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7EB" w:rsidRPr="000E0920" w:rsidRDefault="006857EB" w:rsidP="005544D4">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w:t>
      </w:r>
      <w:r w:rsidR="009647C7" w:rsidRPr="000E0920">
        <w:rPr>
          <w:rFonts w:cs="Arial"/>
          <w:noProof w:val="0"/>
          <w:sz w:val="28"/>
          <w:szCs w:val="28"/>
          <w:lang w:val="en-US"/>
        </w:rPr>
        <w:t>8</w:t>
      </w:r>
      <w:r w:rsidR="005E0A27" w:rsidRPr="000E0920">
        <w:rPr>
          <w:rFonts w:cs="Arial"/>
          <w:noProof w:val="0"/>
          <w:sz w:val="28"/>
          <w:szCs w:val="28"/>
          <w:lang w:val="en-US"/>
        </w:rPr>
        <w:t>6</w:t>
      </w:r>
      <w:r w:rsidRPr="000E0920">
        <w:rPr>
          <w:rFonts w:cs="Arial"/>
          <w:noProof w:val="0"/>
          <w:sz w:val="28"/>
          <w:szCs w:val="28"/>
          <w:lang w:val="en-US"/>
        </w:rPr>
        <w:tab/>
      </w:r>
      <w:r w:rsidR="00BB0967" w:rsidRPr="000E0920">
        <w:rPr>
          <w:rFonts w:cs="Arial"/>
          <w:noProof w:val="0"/>
          <w:sz w:val="28"/>
          <w:szCs w:val="28"/>
          <w:lang w:val="en-US"/>
        </w:rPr>
        <w:t>R1-</w:t>
      </w:r>
      <w:r w:rsidR="00724727" w:rsidRPr="000E0920">
        <w:rPr>
          <w:rFonts w:cs="Arial"/>
          <w:noProof w:val="0"/>
          <w:sz w:val="28"/>
          <w:szCs w:val="28"/>
          <w:lang w:val="en-US"/>
        </w:rPr>
        <w:t>16</w:t>
      </w:r>
      <w:r w:rsidR="00724727">
        <w:rPr>
          <w:rFonts w:cs="Arial"/>
          <w:noProof w:val="0"/>
          <w:sz w:val="28"/>
          <w:szCs w:val="28"/>
          <w:lang w:val="en-US"/>
        </w:rPr>
        <w:t>7616</w:t>
      </w:r>
    </w:p>
    <w:p w:rsidR="005E0A27" w:rsidRPr="000E0920" w:rsidRDefault="005E0A27" w:rsidP="005E0A27">
      <w:pPr>
        <w:tabs>
          <w:tab w:val="center" w:pos="4536"/>
          <w:tab w:val="right" w:pos="9072"/>
        </w:tabs>
        <w:jc w:val="left"/>
        <w:rPr>
          <w:rFonts w:ascii="Arial" w:hAnsi="Arial" w:cs="Arial"/>
          <w:b/>
          <w:bCs/>
          <w:sz w:val="28"/>
          <w:szCs w:val="24"/>
        </w:rPr>
      </w:pPr>
      <w:bookmarkStart w:id="1" w:name="_Ref133120545"/>
      <w:bookmarkEnd w:id="0"/>
      <w:r w:rsidRPr="000E0920">
        <w:rPr>
          <w:rFonts w:ascii="Arial" w:hAnsi="Arial" w:cs="Arial"/>
          <w:b/>
          <w:bCs/>
          <w:sz w:val="28"/>
          <w:szCs w:val="24"/>
        </w:rPr>
        <w:t xml:space="preserve">Gothenburg, </w:t>
      </w:r>
      <w:r w:rsidRPr="000E0920">
        <w:rPr>
          <w:rFonts w:ascii="Arial" w:hAnsi="Arial" w:cs="Arial" w:hint="eastAsia"/>
          <w:b/>
          <w:bCs/>
          <w:sz w:val="28"/>
          <w:szCs w:val="24"/>
        </w:rPr>
        <w:t>Sweden</w:t>
      </w:r>
      <w:r w:rsidRPr="000E0920">
        <w:rPr>
          <w:rFonts w:ascii="Arial" w:hAnsi="Arial" w:cs="Arial"/>
          <w:b/>
          <w:bCs/>
          <w:sz w:val="28"/>
          <w:szCs w:val="24"/>
        </w:rPr>
        <w:t xml:space="preserve"> 2</w:t>
      </w:r>
      <w:r w:rsidRPr="000E0920">
        <w:rPr>
          <w:rFonts w:ascii="Arial" w:hAnsi="Arial" w:cs="Arial" w:hint="eastAsia"/>
          <w:b/>
          <w:bCs/>
          <w:sz w:val="28"/>
          <w:szCs w:val="24"/>
        </w:rPr>
        <w:t>2</w:t>
      </w:r>
      <w:r w:rsidRPr="000E0920">
        <w:rPr>
          <w:rFonts w:ascii="Arial" w:hAnsi="Arial" w:cs="Arial" w:hint="eastAsia"/>
          <w:b/>
          <w:bCs/>
          <w:sz w:val="28"/>
          <w:szCs w:val="24"/>
          <w:vertAlign w:val="superscript"/>
        </w:rPr>
        <w:t>nd</w:t>
      </w:r>
      <w:r w:rsidRPr="000E0920">
        <w:rPr>
          <w:rFonts w:ascii="Arial" w:hAnsi="Arial" w:cs="Arial" w:hint="eastAsia"/>
          <w:b/>
          <w:bCs/>
          <w:sz w:val="28"/>
          <w:szCs w:val="24"/>
        </w:rPr>
        <w:t xml:space="preserve"> </w:t>
      </w:r>
      <w:r w:rsidRPr="000E0920">
        <w:rPr>
          <w:rFonts w:ascii="Arial" w:hAnsi="Arial" w:cs="Arial"/>
          <w:b/>
          <w:bCs/>
          <w:sz w:val="28"/>
          <w:szCs w:val="24"/>
        </w:rPr>
        <w:t>- 2</w:t>
      </w:r>
      <w:r w:rsidRPr="000E0920">
        <w:rPr>
          <w:rFonts w:ascii="Arial" w:hAnsi="Arial" w:cs="Arial" w:hint="eastAsia"/>
          <w:b/>
          <w:bCs/>
          <w:sz w:val="28"/>
          <w:szCs w:val="24"/>
        </w:rPr>
        <w:t>6</w:t>
      </w:r>
      <w:r w:rsidRPr="000E0920">
        <w:rPr>
          <w:rFonts w:ascii="Arial" w:hAnsi="Arial" w:cs="Arial"/>
          <w:b/>
          <w:bCs/>
          <w:sz w:val="28"/>
          <w:szCs w:val="24"/>
          <w:vertAlign w:val="superscript"/>
        </w:rPr>
        <w:t>th</w:t>
      </w:r>
      <w:r w:rsidRPr="000E0920">
        <w:rPr>
          <w:rFonts w:ascii="Arial" w:hAnsi="Arial" w:cs="Arial"/>
          <w:b/>
          <w:bCs/>
          <w:sz w:val="28"/>
          <w:szCs w:val="24"/>
        </w:rPr>
        <w:t xml:space="preserve"> </w:t>
      </w:r>
      <w:r w:rsidRPr="000E0920">
        <w:rPr>
          <w:rFonts w:ascii="Arial" w:hAnsi="Arial" w:cs="Arial" w:hint="eastAsia"/>
          <w:b/>
          <w:bCs/>
          <w:sz w:val="28"/>
          <w:szCs w:val="24"/>
        </w:rPr>
        <w:t>August</w:t>
      </w:r>
      <w:r w:rsidRPr="000E0920">
        <w:rPr>
          <w:rFonts w:ascii="Arial" w:hAnsi="Arial" w:cs="Arial"/>
          <w:b/>
          <w:bCs/>
          <w:sz w:val="28"/>
          <w:szCs w:val="24"/>
        </w:rPr>
        <w:t xml:space="preserve"> 2016</w:t>
      </w:r>
    </w:p>
    <w:p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p>
    <w:p w:rsidR="007F453C" w:rsidRDefault="00004B52" w:rsidP="005544D4">
      <w:pPr>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proofErr w:type="gramStart"/>
      <w:r w:rsidR="0071640C">
        <w:rPr>
          <w:rFonts w:ascii="Arial" w:hAnsi="Arial" w:cs="Arial"/>
          <w:b/>
          <w:sz w:val="28"/>
          <w:szCs w:val="28"/>
          <w:lang w:val="en-US"/>
        </w:rPr>
        <w:t>The</w:t>
      </w:r>
      <w:proofErr w:type="gramEnd"/>
      <w:r w:rsidR="0071640C">
        <w:rPr>
          <w:rFonts w:ascii="Arial" w:hAnsi="Arial" w:cs="Arial"/>
          <w:b/>
          <w:sz w:val="28"/>
          <w:szCs w:val="28"/>
          <w:lang w:val="en-US"/>
        </w:rPr>
        <w:t xml:space="preserve"> </w:t>
      </w:r>
      <w:r w:rsidR="001B6921">
        <w:rPr>
          <w:rFonts w:ascii="Arial" w:hAnsi="Arial" w:cs="Arial"/>
          <w:b/>
          <w:sz w:val="28"/>
          <w:szCs w:val="28"/>
          <w:lang w:val="en-US"/>
        </w:rPr>
        <w:t xml:space="preserve">feasible gap duration and </w:t>
      </w:r>
      <w:r w:rsidR="00E73BEB">
        <w:rPr>
          <w:rFonts w:ascii="Arial" w:hAnsi="Arial" w:cs="Arial"/>
          <w:b/>
          <w:sz w:val="28"/>
          <w:szCs w:val="28"/>
          <w:lang w:val="en-US"/>
        </w:rPr>
        <w:t xml:space="preserve">association timing </w:t>
      </w:r>
      <w:r w:rsidR="00E13BF7">
        <w:rPr>
          <w:rFonts w:ascii="Arial" w:hAnsi="Arial" w:cs="Arial"/>
          <w:b/>
          <w:sz w:val="28"/>
          <w:szCs w:val="28"/>
          <w:lang w:val="en-US"/>
        </w:rPr>
        <w:t xml:space="preserve">in </w:t>
      </w:r>
      <w:r w:rsidR="00E73BEB">
        <w:rPr>
          <w:rFonts w:ascii="Arial" w:hAnsi="Arial" w:cs="Arial"/>
          <w:b/>
          <w:sz w:val="28"/>
          <w:szCs w:val="28"/>
          <w:lang w:val="en-US"/>
        </w:rPr>
        <w:t>NR</w:t>
      </w:r>
    </w:p>
    <w:p w:rsidR="00004B52" w:rsidRPr="00C30336" w:rsidRDefault="00004B52" w:rsidP="005544D4">
      <w:pPr>
        <w:spacing w:after="0" w:afterAutospacing="0"/>
        <w:ind w:left="1985" w:hangingChars="706" w:hanging="1985"/>
        <w:rPr>
          <w:rFonts w:ascii="Arial" w:eastAsiaTheme="minorEastAsia"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2B5ED0">
        <w:rPr>
          <w:rFonts w:ascii="Arial" w:hAnsi="Arial" w:cs="Arial"/>
          <w:b/>
          <w:sz w:val="28"/>
          <w:szCs w:val="28"/>
          <w:lang w:val="pt-BR"/>
        </w:rPr>
        <w:t>8.1.3.2</w:t>
      </w:r>
    </w:p>
    <w:p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p>
    <w:bookmarkEnd w:id="1"/>
    <w:p w:rsidR="00004B52" w:rsidRPr="000E0920" w:rsidRDefault="00C30336" w:rsidP="005544D4">
      <w:pPr>
        <w:pStyle w:val="Heading1"/>
        <w:adjustRightInd w:val="0"/>
        <w:spacing w:before="100" w:beforeAutospacing="1" w:afterLines="0"/>
        <w:rPr>
          <w:lang w:val="en-US"/>
        </w:rPr>
      </w:pPr>
      <w:r>
        <w:rPr>
          <w:rFonts w:eastAsiaTheme="minorEastAsia" w:hint="eastAsia"/>
          <w:lang w:val="en-US"/>
        </w:rPr>
        <w:t>Introduction</w:t>
      </w:r>
    </w:p>
    <w:p w:rsidR="00816A56" w:rsidRDefault="00816A56" w:rsidP="00816A56">
      <w:pPr>
        <w:autoSpaceDE w:val="0"/>
        <w:autoSpaceDN w:val="0"/>
        <w:adjustRightInd w:val="0"/>
        <w:spacing w:before="100" w:beforeAutospacing="1"/>
        <w:rPr>
          <w:rFonts w:eastAsiaTheme="minorEastAsia" w:cs="Arial"/>
          <w:szCs w:val="24"/>
          <w:highlight w:val="yellow"/>
        </w:rPr>
      </w:pPr>
      <w:r w:rsidRPr="00C7433C">
        <w:rPr>
          <w:rFonts w:cs="Arial"/>
          <w:szCs w:val="24"/>
          <w:lang w:eastAsia="zh-CN"/>
        </w:rPr>
        <w:t xml:space="preserve">In RAN1 #85, the following agreements were made for </w:t>
      </w:r>
      <w:r w:rsidR="00C7433C" w:rsidRPr="00C7433C">
        <w:rPr>
          <w:rFonts w:eastAsiaTheme="minorEastAsia" w:cs="Arial" w:hint="eastAsia"/>
          <w:szCs w:val="24"/>
        </w:rPr>
        <w:t>NR frame structure</w:t>
      </w:r>
      <w:r w:rsidRPr="00C7433C">
        <w:rPr>
          <w:rFonts w:cs="Arial"/>
          <w:szCs w:val="24"/>
          <w:lang w:eastAsia="zh-CN"/>
        </w:rPr>
        <w:t>.</w:t>
      </w:r>
    </w:p>
    <w:p w:rsidR="006D4B78" w:rsidRDefault="002B4A3E" w:rsidP="00816A56">
      <w:pPr>
        <w:autoSpaceDE w:val="0"/>
        <w:autoSpaceDN w:val="0"/>
        <w:adjustRightInd w:val="0"/>
        <w:spacing w:before="100" w:beforeAutospacing="1"/>
        <w:rPr>
          <w:rFonts w:eastAsiaTheme="minorEastAsia" w:cs="Arial"/>
          <w:szCs w:val="24"/>
          <w:highlight w:val="yellow"/>
        </w:rPr>
      </w:pPr>
      <w:r>
        <w:rPr>
          <w:rFonts w:eastAsiaTheme="minorEastAsia" w:cs="Arial"/>
          <w:noProof/>
          <w:szCs w:val="24"/>
          <w:lang w:val="en-US"/>
        </w:rPr>
      </w:r>
      <w:r w:rsidRPr="002B4A3E">
        <w:rPr>
          <w:rFonts w:eastAsiaTheme="minorEastAsia" w:cs="Arial"/>
          <w:noProof/>
          <w:szCs w:val="24"/>
          <w:lang w:val="en-US"/>
        </w:rPr>
        <w:pict>
          <v:shapetype id="_x0000_t202" coordsize="21600,21600" o:spt="202" path="m,l,21600r21600,l21600,xe">
            <v:stroke joinstyle="miter"/>
            <v:path gradientshapeok="t" o:connecttype="rect"/>
          </v:shapetype>
          <v:shape id="Text Box 2" o:spid="_x0000_s1026" type="#_x0000_t202" style="width:495.85pt;height:453.4pt;visibility:visible;mso-position-horizontal-relative:char;mso-position-vertical-relative:line">
            <v:textbox>
              <w:txbxContent>
                <w:p w:rsidR="009D0E06" w:rsidRPr="007E1424" w:rsidRDefault="009D0E06" w:rsidP="007E1424">
                  <w:pPr>
                    <w:rPr>
                      <w:b/>
                      <w:bCs/>
                      <w:sz w:val="21"/>
                      <w:szCs w:val="21"/>
                      <w:u w:val="single"/>
                    </w:rPr>
                  </w:pPr>
                  <w:r w:rsidRPr="007E1424">
                    <w:rPr>
                      <w:b/>
                      <w:bCs/>
                      <w:sz w:val="21"/>
                      <w:szCs w:val="21"/>
                      <w:highlight w:val="green"/>
                      <w:u w:val="single"/>
                    </w:rPr>
                    <w:t>Agreements:</w:t>
                  </w:r>
                </w:p>
                <w:p w:rsidR="009D0E06" w:rsidRPr="007E1424" w:rsidRDefault="009D0E06" w:rsidP="00783EB7">
                  <w:pPr>
                    <w:numPr>
                      <w:ilvl w:val="0"/>
                      <w:numId w:val="13"/>
                    </w:numPr>
                    <w:snapToGrid/>
                    <w:spacing w:after="0" w:afterAutospacing="0"/>
                    <w:jc w:val="left"/>
                    <w:rPr>
                      <w:sz w:val="21"/>
                      <w:szCs w:val="21"/>
                    </w:rPr>
                  </w:pPr>
                  <w:r w:rsidRPr="007E1424">
                    <w:rPr>
                      <w:sz w:val="21"/>
                      <w:szCs w:val="21"/>
                    </w:rPr>
                    <w:t xml:space="preserve">At least the following is supported for NR frame structure </w:t>
                  </w:r>
                </w:p>
                <w:p w:rsidR="009D0E06" w:rsidRPr="00F2103C" w:rsidRDefault="009D0E06" w:rsidP="00783EB7">
                  <w:pPr>
                    <w:numPr>
                      <w:ilvl w:val="1"/>
                      <w:numId w:val="13"/>
                    </w:numPr>
                    <w:snapToGrid/>
                    <w:spacing w:after="0" w:afterAutospacing="0"/>
                    <w:jc w:val="left"/>
                    <w:rPr>
                      <w:sz w:val="21"/>
                      <w:szCs w:val="21"/>
                    </w:rPr>
                  </w:pPr>
                  <w:r w:rsidRPr="00F2103C">
                    <w:rPr>
                      <w:sz w:val="21"/>
                      <w:szCs w:val="21"/>
                    </w:rPr>
                    <w:t>Following timing relationships are indicated to a UE dynamically and/or semi-statically</w:t>
                  </w:r>
                </w:p>
                <w:p w:rsidR="009D0E06" w:rsidRPr="00F2103C" w:rsidRDefault="009D0E06" w:rsidP="00783EB7">
                  <w:pPr>
                    <w:numPr>
                      <w:ilvl w:val="2"/>
                      <w:numId w:val="13"/>
                    </w:numPr>
                    <w:snapToGrid/>
                    <w:spacing w:after="0" w:afterAutospacing="0"/>
                    <w:jc w:val="left"/>
                    <w:rPr>
                      <w:sz w:val="21"/>
                      <w:szCs w:val="21"/>
                    </w:rPr>
                  </w:pPr>
                  <w:r w:rsidRPr="00F2103C">
                    <w:rPr>
                      <w:sz w:val="21"/>
                      <w:szCs w:val="21"/>
                    </w:rPr>
                    <w:t>Timing relationship between DL data reception and corresponding acknowledgement</w:t>
                  </w:r>
                </w:p>
                <w:p w:rsidR="009D0E06" w:rsidRPr="00F2103C" w:rsidRDefault="009D0E06" w:rsidP="00783EB7">
                  <w:pPr>
                    <w:numPr>
                      <w:ilvl w:val="2"/>
                      <w:numId w:val="13"/>
                    </w:numPr>
                    <w:snapToGrid/>
                    <w:spacing w:after="0" w:afterAutospacing="0"/>
                    <w:jc w:val="left"/>
                    <w:rPr>
                      <w:sz w:val="21"/>
                      <w:szCs w:val="21"/>
                    </w:rPr>
                  </w:pPr>
                  <w:r w:rsidRPr="00F2103C">
                    <w:rPr>
                      <w:sz w:val="21"/>
                      <w:szCs w:val="21"/>
                    </w:rPr>
                    <w:t>Timing relationship between UL assignment and corresponding UL data transmission</w:t>
                  </w:r>
                </w:p>
                <w:p w:rsidR="009D0E06" w:rsidRPr="007E1424" w:rsidRDefault="009D0E06" w:rsidP="00783EB7">
                  <w:pPr>
                    <w:numPr>
                      <w:ilvl w:val="1"/>
                      <w:numId w:val="13"/>
                    </w:numPr>
                    <w:snapToGrid/>
                    <w:spacing w:after="0" w:afterAutospacing="0"/>
                    <w:jc w:val="left"/>
                    <w:rPr>
                      <w:sz w:val="21"/>
                      <w:szCs w:val="21"/>
                    </w:rPr>
                  </w:pPr>
                  <w:r w:rsidRPr="007E1424">
                    <w:rPr>
                      <w:sz w:val="21"/>
                      <w:szCs w:val="21"/>
                    </w:rPr>
                    <w:t>Following timing relationship is FFS whether fixed and/or dynamically and/or semi-statically indicated</w:t>
                  </w:r>
                </w:p>
                <w:p w:rsidR="009D0E06" w:rsidRPr="007E1424" w:rsidRDefault="009D0E06" w:rsidP="00783EB7">
                  <w:pPr>
                    <w:numPr>
                      <w:ilvl w:val="2"/>
                      <w:numId w:val="13"/>
                    </w:numPr>
                    <w:snapToGrid/>
                    <w:spacing w:after="0" w:afterAutospacing="0"/>
                    <w:jc w:val="left"/>
                    <w:rPr>
                      <w:sz w:val="21"/>
                      <w:szCs w:val="21"/>
                    </w:rPr>
                  </w:pPr>
                  <w:r w:rsidRPr="007E1424">
                    <w:rPr>
                      <w:sz w:val="21"/>
                      <w:szCs w:val="21"/>
                    </w:rPr>
                    <w:t>Timing relationship between DL assignment and corresponding DL data reception</w:t>
                  </w:r>
                </w:p>
                <w:p w:rsidR="009D0E06" w:rsidRPr="007E1424" w:rsidRDefault="009D0E06" w:rsidP="00783EB7">
                  <w:pPr>
                    <w:numPr>
                      <w:ilvl w:val="1"/>
                      <w:numId w:val="13"/>
                    </w:numPr>
                    <w:snapToGrid/>
                    <w:spacing w:after="0" w:afterAutospacing="0"/>
                    <w:jc w:val="left"/>
                    <w:rPr>
                      <w:sz w:val="21"/>
                      <w:szCs w:val="21"/>
                    </w:rPr>
                  </w:pPr>
                  <w:r w:rsidRPr="007E1424">
                    <w:rPr>
                      <w:sz w:val="21"/>
                      <w:szCs w:val="21"/>
                    </w:rPr>
                    <w:t>For above two sub-bullets</w:t>
                  </w:r>
                </w:p>
                <w:p w:rsidR="009D0E06" w:rsidRPr="007E1424" w:rsidRDefault="009D0E06" w:rsidP="00783EB7">
                  <w:pPr>
                    <w:numPr>
                      <w:ilvl w:val="2"/>
                      <w:numId w:val="13"/>
                    </w:numPr>
                    <w:snapToGrid/>
                    <w:spacing w:after="0" w:afterAutospacing="0"/>
                    <w:jc w:val="left"/>
                    <w:rPr>
                      <w:sz w:val="21"/>
                      <w:szCs w:val="21"/>
                    </w:rPr>
                  </w:pPr>
                  <w:r w:rsidRPr="007E1424">
                    <w:rPr>
                      <w:sz w:val="21"/>
                      <w:szCs w:val="21"/>
                    </w:rPr>
                    <w:t>Potential values for each timing relationship has to be studied further considering e.g., UE processing capability, gap overhead, UL coverage, and etc.</w:t>
                  </w:r>
                </w:p>
                <w:p w:rsidR="009D0E06" w:rsidRPr="007E1424" w:rsidRDefault="009D0E06" w:rsidP="00783EB7">
                  <w:pPr>
                    <w:numPr>
                      <w:ilvl w:val="2"/>
                      <w:numId w:val="13"/>
                    </w:numPr>
                    <w:snapToGrid/>
                    <w:spacing w:after="0" w:afterAutospacing="0"/>
                    <w:jc w:val="left"/>
                    <w:rPr>
                      <w:sz w:val="21"/>
                      <w:szCs w:val="21"/>
                    </w:rPr>
                  </w:pPr>
                  <w:r w:rsidRPr="007E1424">
                    <w:rPr>
                      <w:sz w:val="21"/>
                      <w:szCs w:val="21"/>
                    </w:rPr>
                    <w:t>Default value, if any, for each timing relationship is FFS.</w:t>
                  </w:r>
                </w:p>
                <w:p w:rsidR="009D0E06" w:rsidRPr="007E1424" w:rsidRDefault="009D0E06" w:rsidP="006D4B78">
                  <w:pPr>
                    <w:rPr>
                      <w:b/>
                      <w:bCs/>
                      <w:sz w:val="21"/>
                      <w:szCs w:val="21"/>
                      <w:u w:val="single"/>
                    </w:rPr>
                  </w:pPr>
                  <w:r w:rsidRPr="007E1424">
                    <w:rPr>
                      <w:b/>
                      <w:bCs/>
                      <w:sz w:val="21"/>
                      <w:szCs w:val="21"/>
                      <w:highlight w:val="green"/>
                      <w:u w:val="single"/>
                    </w:rPr>
                    <w:t>Agreements:</w:t>
                  </w:r>
                </w:p>
                <w:p w:rsidR="009D0E06" w:rsidRPr="007E1424" w:rsidRDefault="009D0E06" w:rsidP="00783EB7">
                  <w:pPr>
                    <w:numPr>
                      <w:ilvl w:val="0"/>
                      <w:numId w:val="12"/>
                    </w:numPr>
                    <w:snapToGrid/>
                    <w:spacing w:after="0" w:afterAutospacing="0"/>
                    <w:jc w:val="left"/>
                    <w:rPr>
                      <w:sz w:val="21"/>
                      <w:szCs w:val="21"/>
                    </w:rPr>
                  </w:pPr>
                  <w:r w:rsidRPr="007E1424">
                    <w:rPr>
                      <w:sz w:val="21"/>
                      <w:szCs w:val="21"/>
                    </w:rPr>
                    <w:t>NR design should strive at least to enable the possibility for</w:t>
                  </w:r>
                </w:p>
                <w:p w:rsidR="009D0E06" w:rsidRPr="007E1424" w:rsidRDefault="009D0E06" w:rsidP="00783EB7">
                  <w:pPr>
                    <w:numPr>
                      <w:ilvl w:val="1"/>
                      <w:numId w:val="12"/>
                    </w:numPr>
                    <w:snapToGrid/>
                    <w:spacing w:after="0" w:afterAutospacing="0"/>
                    <w:jc w:val="left"/>
                    <w:rPr>
                      <w:sz w:val="21"/>
                      <w:szCs w:val="21"/>
                    </w:rPr>
                  </w:pPr>
                  <w:r w:rsidRPr="007E1424">
                    <w:rPr>
                      <w:sz w:val="21"/>
                      <w:szCs w:val="21"/>
                    </w:rPr>
                    <w:t>Corresponding acknowledgement reporting shortly (in the order of X µs) after the end of the DL data transmission</w:t>
                  </w:r>
                </w:p>
                <w:p w:rsidR="009D0E06" w:rsidRPr="007E1424" w:rsidRDefault="009D0E06" w:rsidP="00783EB7">
                  <w:pPr>
                    <w:numPr>
                      <w:ilvl w:val="1"/>
                      <w:numId w:val="12"/>
                    </w:numPr>
                    <w:snapToGrid/>
                    <w:spacing w:after="0" w:afterAutospacing="0"/>
                    <w:jc w:val="left"/>
                    <w:rPr>
                      <w:sz w:val="21"/>
                      <w:szCs w:val="21"/>
                    </w:rPr>
                  </w:pPr>
                  <w:r w:rsidRPr="007E1424">
                    <w:rPr>
                      <w:sz w:val="21"/>
                      <w:szCs w:val="21"/>
                    </w:rPr>
                    <w:t>Corresponding uplink data transmission shortly (in the order of Y µs) after reception of UL assignment</w:t>
                  </w:r>
                </w:p>
                <w:p w:rsidR="009D0E06" w:rsidRPr="007E1424" w:rsidRDefault="009D0E06" w:rsidP="00783EB7">
                  <w:pPr>
                    <w:numPr>
                      <w:ilvl w:val="1"/>
                      <w:numId w:val="12"/>
                    </w:numPr>
                    <w:snapToGrid/>
                    <w:spacing w:after="0" w:afterAutospacing="0"/>
                    <w:jc w:val="left"/>
                    <w:rPr>
                      <w:sz w:val="21"/>
                      <w:szCs w:val="21"/>
                    </w:rPr>
                  </w:pPr>
                  <w:r w:rsidRPr="007E1424">
                    <w:rPr>
                      <w:sz w:val="21"/>
                      <w:szCs w:val="21"/>
                    </w:rPr>
                    <w:t>Note: may depend on e.g. UE capability/category, payload size, etc</w:t>
                  </w:r>
                </w:p>
                <w:p w:rsidR="009D0E06" w:rsidRPr="00F2103C" w:rsidRDefault="009D0E06" w:rsidP="00783EB7">
                  <w:pPr>
                    <w:numPr>
                      <w:ilvl w:val="1"/>
                      <w:numId w:val="12"/>
                    </w:numPr>
                    <w:snapToGrid/>
                    <w:spacing w:after="0" w:afterAutospacing="0"/>
                    <w:jc w:val="left"/>
                    <w:rPr>
                      <w:sz w:val="21"/>
                      <w:szCs w:val="21"/>
                    </w:rPr>
                  </w:pPr>
                  <w:r w:rsidRPr="00F2103C">
                    <w:rPr>
                      <w:sz w:val="21"/>
                      <w:szCs w:val="21"/>
                    </w:rPr>
                    <w:t>FFS: X and Y in the order of a few tens of or hundreds of micro sec is feasible</w:t>
                  </w:r>
                </w:p>
                <w:p w:rsidR="009D0E06" w:rsidRPr="00F2103C" w:rsidRDefault="009D0E06" w:rsidP="00783EB7">
                  <w:pPr>
                    <w:numPr>
                      <w:ilvl w:val="0"/>
                      <w:numId w:val="12"/>
                    </w:numPr>
                    <w:snapToGrid/>
                    <w:spacing w:after="0" w:afterAutospacing="0"/>
                    <w:jc w:val="left"/>
                    <w:rPr>
                      <w:sz w:val="21"/>
                      <w:szCs w:val="21"/>
                    </w:rPr>
                  </w:pPr>
                  <w:r w:rsidRPr="00F2103C">
                    <w:rPr>
                      <w:sz w:val="21"/>
                      <w:szCs w:val="21"/>
                    </w:rPr>
                    <w:t>Other mechanisms/configurations in addition to fast/short corresponding acknowledgement are needed</w:t>
                  </w:r>
                </w:p>
                <w:p w:rsidR="009D0E06" w:rsidRPr="00F2103C" w:rsidRDefault="009D0E06" w:rsidP="00783EB7">
                  <w:pPr>
                    <w:numPr>
                      <w:ilvl w:val="1"/>
                      <w:numId w:val="12"/>
                    </w:numPr>
                    <w:snapToGrid/>
                    <w:spacing w:after="0" w:afterAutospacing="0"/>
                    <w:jc w:val="left"/>
                    <w:rPr>
                      <w:sz w:val="21"/>
                      <w:szCs w:val="21"/>
                    </w:rPr>
                  </w:pPr>
                  <w:r w:rsidRPr="00F2103C">
                    <w:rPr>
                      <w:sz w:val="21"/>
                      <w:szCs w:val="21"/>
                    </w:rPr>
                    <w:t>For example to provide coverage or enable TD-LTE coexistence</w:t>
                  </w:r>
                </w:p>
                <w:p w:rsidR="009D0E06" w:rsidRPr="007E1424" w:rsidRDefault="009D0E06" w:rsidP="00783EB7">
                  <w:pPr>
                    <w:numPr>
                      <w:ilvl w:val="0"/>
                      <w:numId w:val="12"/>
                    </w:numPr>
                    <w:snapToGrid/>
                    <w:spacing w:after="0" w:afterAutospacing="0"/>
                    <w:jc w:val="left"/>
                    <w:rPr>
                      <w:sz w:val="21"/>
                      <w:szCs w:val="21"/>
                    </w:rPr>
                  </w:pPr>
                  <w:r w:rsidRPr="007E1424">
                    <w:rPr>
                      <w:sz w:val="21"/>
                      <w:szCs w:val="21"/>
                    </w:rPr>
                    <w:t>Note: RAN1 will continue investigations about UE complexity, implementation processing time, interleaving applicability</w:t>
                  </w:r>
                </w:p>
                <w:p w:rsidR="009D0E06" w:rsidRPr="006D4B78" w:rsidRDefault="009D0E06"/>
              </w:txbxContent>
            </v:textbox>
            <w10:wrap type="none"/>
            <w10:anchorlock/>
          </v:shape>
        </w:pict>
      </w:r>
    </w:p>
    <w:p w:rsidR="006D4B78" w:rsidRPr="006D4B78" w:rsidRDefault="006D4B78" w:rsidP="00816A56">
      <w:pPr>
        <w:autoSpaceDE w:val="0"/>
        <w:autoSpaceDN w:val="0"/>
        <w:adjustRightInd w:val="0"/>
        <w:spacing w:before="100" w:beforeAutospacing="1"/>
        <w:rPr>
          <w:rFonts w:eastAsiaTheme="minorEastAsia" w:cs="Arial"/>
          <w:szCs w:val="24"/>
          <w:highlight w:val="yellow"/>
        </w:rPr>
      </w:pPr>
    </w:p>
    <w:p w:rsidR="00C7433C" w:rsidRDefault="00E13BF7" w:rsidP="00E513A5">
      <w:pPr>
        <w:autoSpaceDE w:val="0"/>
        <w:autoSpaceDN w:val="0"/>
        <w:adjustRightInd w:val="0"/>
        <w:spacing w:before="100" w:beforeAutospacing="1"/>
        <w:rPr>
          <w:rFonts w:eastAsiaTheme="minorEastAsia" w:cs="Arial"/>
          <w:szCs w:val="24"/>
          <w:lang w:val="en-US"/>
        </w:rPr>
      </w:pPr>
      <w:r>
        <w:rPr>
          <w:rFonts w:eastAsiaTheme="minorEastAsia" w:cs="Arial"/>
          <w:szCs w:val="24"/>
          <w:lang w:val="en-US"/>
        </w:rPr>
        <w:t xml:space="preserve">The minimum gap required for a DL to UL transmission includes </w:t>
      </w:r>
      <w:r w:rsidR="00D20BCC">
        <w:rPr>
          <w:rFonts w:eastAsiaTheme="minorEastAsia" w:cs="Arial"/>
          <w:szCs w:val="24"/>
          <w:lang w:val="en-US"/>
        </w:rPr>
        <w:t xml:space="preserve">the timing advance and </w:t>
      </w:r>
      <w:r>
        <w:rPr>
          <w:rFonts w:eastAsiaTheme="minorEastAsia" w:cs="Arial"/>
          <w:szCs w:val="24"/>
          <w:lang w:val="en-US"/>
        </w:rPr>
        <w:t>the processing time</w:t>
      </w:r>
      <w:r w:rsidRPr="00E13BF7">
        <w:rPr>
          <w:rFonts w:eastAsiaTheme="minorEastAsia" w:cs="Arial"/>
          <w:szCs w:val="24"/>
          <w:lang w:val="en-US"/>
        </w:rPr>
        <w:t xml:space="preserve"> </w:t>
      </w:r>
      <w:r>
        <w:rPr>
          <w:rFonts w:eastAsiaTheme="minorEastAsia" w:cs="Arial"/>
          <w:szCs w:val="24"/>
          <w:lang w:val="en-US"/>
        </w:rPr>
        <w:t>which mainly depends on encoding/decoding complexity, computation power</w:t>
      </w:r>
      <w:r w:rsidR="00D20BCC">
        <w:rPr>
          <w:rFonts w:eastAsiaTheme="minorEastAsia" w:cs="Arial"/>
          <w:szCs w:val="24"/>
          <w:lang w:val="en-US"/>
        </w:rPr>
        <w:t xml:space="preserve">, </w:t>
      </w:r>
      <w:r w:rsidR="00C236ED">
        <w:rPr>
          <w:rFonts w:eastAsiaTheme="minorEastAsia" w:cs="Arial" w:hint="eastAsia"/>
          <w:szCs w:val="24"/>
          <w:lang w:val="en-US"/>
        </w:rPr>
        <w:t xml:space="preserve">clock rate </w:t>
      </w:r>
      <w:r w:rsidR="00D20BCC">
        <w:rPr>
          <w:rFonts w:eastAsiaTheme="minorEastAsia" w:cs="Arial"/>
          <w:szCs w:val="24"/>
          <w:lang w:val="en-US"/>
        </w:rPr>
        <w:t>etc</w:t>
      </w:r>
      <w:r>
        <w:rPr>
          <w:rFonts w:eastAsiaTheme="minorEastAsia" w:cs="Arial"/>
          <w:szCs w:val="24"/>
          <w:lang w:val="en-US"/>
        </w:rPr>
        <w:t>. Furthermore, c</w:t>
      </w:r>
      <w:r w:rsidR="00C7433C" w:rsidRPr="009426E0">
        <w:rPr>
          <w:rFonts w:eastAsiaTheme="minorEastAsia" w:cs="Arial" w:hint="eastAsia"/>
          <w:szCs w:val="24"/>
          <w:lang w:val="en-US"/>
        </w:rPr>
        <w:t xml:space="preserve">o-existence with LTE is one of the important </w:t>
      </w:r>
      <w:r w:rsidR="009426E0" w:rsidRPr="009426E0">
        <w:rPr>
          <w:rFonts w:eastAsiaTheme="minorEastAsia" w:cs="Arial"/>
          <w:szCs w:val="24"/>
          <w:lang w:val="en-US"/>
        </w:rPr>
        <w:t>features</w:t>
      </w:r>
      <w:r w:rsidR="00C7433C" w:rsidRPr="009426E0">
        <w:rPr>
          <w:rFonts w:eastAsiaTheme="minorEastAsia" w:cs="Arial" w:hint="eastAsia"/>
          <w:szCs w:val="24"/>
          <w:lang w:val="en-US"/>
        </w:rPr>
        <w:t xml:space="preserve"> for NR and NR frame structure</w:t>
      </w:r>
      <w:r w:rsidR="00E73BEB">
        <w:rPr>
          <w:rFonts w:eastAsiaTheme="minorEastAsia" w:cs="Arial"/>
          <w:szCs w:val="24"/>
          <w:lang w:val="en-US"/>
        </w:rPr>
        <w:t xml:space="preserve">. </w:t>
      </w:r>
      <w:r w:rsidR="009426E0" w:rsidRPr="009426E0">
        <w:rPr>
          <w:rFonts w:eastAsiaTheme="minorEastAsia" w:cs="Arial" w:hint="eastAsia"/>
          <w:szCs w:val="24"/>
          <w:lang w:val="en-US"/>
        </w:rPr>
        <w:t xml:space="preserve">In this contribution, we will discuss </w:t>
      </w:r>
      <w:r w:rsidR="00E73BEB">
        <w:rPr>
          <w:rFonts w:eastAsiaTheme="minorEastAsia" w:cs="Arial"/>
          <w:szCs w:val="24"/>
          <w:lang w:val="en-US"/>
        </w:rPr>
        <w:t xml:space="preserve">the feasible </w:t>
      </w:r>
      <w:r w:rsidR="00C236ED">
        <w:rPr>
          <w:rFonts w:eastAsiaTheme="minorEastAsia" w:cs="Arial" w:hint="eastAsia"/>
          <w:szCs w:val="24"/>
          <w:lang w:val="en-US"/>
        </w:rPr>
        <w:t>minimum gap</w:t>
      </w:r>
      <w:r w:rsidR="00C236ED">
        <w:rPr>
          <w:rFonts w:eastAsiaTheme="minorEastAsia" w:cs="Arial"/>
          <w:szCs w:val="24"/>
          <w:lang w:val="en-US"/>
        </w:rPr>
        <w:t xml:space="preserve"> </w:t>
      </w:r>
      <w:r w:rsidR="00C236ED">
        <w:rPr>
          <w:rFonts w:eastAsiaTheme="minorEastAsia" w:cs="Arial" w:hint="eastAsia"/>
          <w:szCs w:val="24"/>
          <w:lang w:val="en-US"/>
        </w:rPr>
        <w:t>duration</w:t>
      </w:r>
      <w:r w:rsidR="00C236ED">
        <w:rPr>
          <w:rFonts w:eastAsiaTheme="minorEastAsia" w:cs="Arial"/>
          <w:szCs w:val="24"/>
          <w:lang w:val="en-US"/>
        </w:rPr>
        <w:t xml:space="preserve"> </w:t>
      </w:r>
      <w:r w:rsidR="009426E0" w:rsidRPr="009426E0">
        <w:rPr>
          <w:rFonts w:eastAsiaTheme="minorEastAsia" w:cs="Arial" w:hint="eastAsia"/>
          <w:szCs w:val="24"/>
          <w:lang w:val="en-US"/>
        </w:rPr>
        <w:t>X</w:t>
      </w:r>
      <w:r w:rsidR="00E73BEB">
        <w:rPr>
          <w:rFonts w:eastAsiaTheme="minorEastAsia" w:cs="Arial"/>
          <w:szCs w:val="24"/>
          <w:lang w:val="en-US"/>
        </w:rPr>
        <w:t>, Y,</w:t>
      </w:r>
      <w:r w:rsidR="009426E0" w:rsidRPr="009426E0">
        <w:rPr>
          <w:rFonts w:eastAsiaTheme="minorEastAsia" w:cs="Arial" w:hint="eastAsia"/>
          <w:szCs w:val="24"/>
          <w:lang w:val="en-US"/>
        </w:rPr>
        <w:t xml:space="preserve"> </w:t>
      </w:r>
      <w:r w:rsidR="00E73BEB">
        <w:rPr>
          <w:rFonts w:eastAsiaTheme="minorEastAsia" w:cs="Arial"/>
          <w:szCs w:val="24"/>
          <w:lang w:val="en-US"/>
        </w:rPr>
        <w:t xml:space="preserve">and </w:t>
      </w:r>
      <w:r>
        <w:rPr>
          <w:rFonts w:eastAsiaTheme="minorEastAsia" w:cs="Arial"/>
          <w:szCs w:val="24"/>
          <w:lang w:val="en-US"/>
        </w:rPr>
        <w:t>potential</w:t>
      </w:r>
      <w:r w:rsidR="00E73BEB">
        <w:rPr>
          <w:rFonts w:eastAsiaTheme="minorEastAsia" w:cs="Arial"/>
          <w:szCs w:val="24"/>
          <w:lang w:val="en-US"/>
        </w:rPr>
        <w:t xml:space="preserve"> association limits considering </w:t>
      </w:r>
      <w:r w:rsidR="00E73BEB" w:rsidRPr="009426E0">
        <w:rPr>
          <w:rFonts w:eastAsiaTheme="minorEastAsia" w:cs="Arial" w:hint="eastAsia"/>
          <w:szCs w:val="24"/>
          <w:lang w:val="en-US"/>
        </w:rPr>
        <w:t>co-existence with TD-LTE</w:t>
      </w:r>
      <w:r w:rsidR="009426E0" w:rsidRPr="009426E0">
        <w:rPr>
          <w:rFonts w:eastAsiaTheme="minorEastAsia" w:cs="Arial" w:hint="eastAsia"/>
          <w:szCs w:val="24"/>
          <w:lang w:val="en-US"/>
        </w:rPr>
        <w:t xml:space="preserve"> and scheduling flexibility.</w:t>
      </w:r>
    </w:p>
    <w:p w:rsidR="00E513A5" w:rsidRPr="000E0920" w:rsidRDefault="00816A56" w:rsidP="00E513A5">
      <w:pPr>
        <w:autoSpaceDE w:val="0"/>
        <w:autoSpaceDN w:val="0"/>
        <w:adjustRightInd w:val="0"/>
        <w:spacing w:before="100" w:beforeAutospacing="1"/>
        <w:rPr>
          <w:rFonts w:cs="Arial"/>
          <w:szCs w:val="24"/>
          <w:lang w:eastAsia="zh-CN"/>
        </w:rPr>
      </w:pPr>
      <w:r w:rsidRPr="000E0920">
        <w:rPr>
          <w:rFonts w:cs="Arial"/>
          <w:szCs w:val="24"/>
          <w:lang w:eastAsia="zh-CN"/>
        </w:rPr>
        <w:t xml:space="preserve"> </w:t>
      </w:r>
    </w:p>
    <w:p w:rsidR="007E1424" w:rsidRPr="00D20BCC" w:rsidRDefault="00CF38AE" w:rsidP="007E1424">
      <w:pPr>
        <w:pStyle w:val="Heading1"/>
        <w:autoSpaceDE w:val="0"/>
        <w:autoSpaceDN w:val="0"/>
        <w:adjustRightInd w:val="0"/>
        <w:spacing w:before="100" w:beforeAutospacing="1" w:after="180"/>
        <w:rPr>
          <w:rFonts w:eastAsiaTheme="minorEastAsia" w:cs="Arial"/>
          <w:szCs w:val="24"/>
          <w:lang w:val="en-US"/>
        </w:rPr>
      </w:pPr>
      <w:r w:rsidRPr="00D20BCC">
        <w:rPr>
          <w:rFonts w:eastAsiaTheme="minorEastAsia"/>
          <w:lang w:val="en-US"/>
        </w:rPr>
        <w:t xml:space="preserve">Minimum </w:t>
      </w:r>
      <w:r w:rsidR="0071640C" w:rsidRPr="00D20BCC">
        <w:rPr>
          <w:rFonts w:eastAsiaTheme="minorEastAsia" w:cs="Arial"/>
          <w:szCs w:val="24"/>
          <w:lang w:val="en-US"/>
        </w:rPr>
        <w:t>DL to UL transition g</w:t>
      </w:r>
      <w:r w:rsidR="00E13BF7" w:rsidRPr="00D20BCC">
        <w:rPr>
          <w:rFonts w:eastAsiaTheme="minorEastAsia" w:cs="Arial"/>
          <w:szCs w:val="24"/>
          <w:lang w:val="en-US"/>
        </w:rPr>
        <w:t xml:space="preserve">ap </w:t>
      </w:r>
      <w:r w:rsidR="0071640C" w:rsidRPr="00D20BCC">
        <w:rPr>
          <w:rFonts w:eastAsiaTheme="minorEastAsia" w:cs="Arial"/>
          <w:szCs w:val="24"/>
          <w:lang w:val="en-US"/>
        </w:rPr>
        <w:t>p</w:t>
      </w:r>
      <w:r w:rsidR="00E13BF7" w:rsidRPr="00D20BCC">
        <w:rPr>
          <w:rFonts w:eastAsiaTheme="minorEastAsia" w:cs="Arial"/>
          <w:szCs w:val="24"/>
          <w:lang w:val="en-US"/>
        </w:rPr>
        <w:t xml:space="preserve">eriod </w:t>
      </w:r>
    </w:p>
    <w:p w:rsidR="0071640C" w:rsidRPr="005772DB" w:rsidRDefault="0071640C" w:rsidP="007E1424">
      <w:pPr>
        <w:autoSpaceDE w:val="0"/>
        <w:autoSpaceDN w:val="0"/>
        <w:adjustRightInd w:val="0"/>
        <w:spacing w:before="100" w:beforeAutospacing="1"/>
        <w:rPr>
          <w:rFonts w:eastAsiaTheme="minorEastAsia" w:cs="Arial"/>
          <w:szCs w:val="24"/>
          <w:lang w:val="en-US"/>
        </w:rPr>
      </w:pPr>
      <w:r w:rsidRPr="005772DB">
        <w:rPr>
          <w:rFonts w:eastAsiaTheme="minorEastAsia" w:cs="Arial"/>
          <w:szCs w:val="24"/>
          <w:lang w:val="en-US"/>
        </w:rPr>
        <w:t xml:space="preserve">In RAN1 #85, the feasible DL to UL </w:t>
      </w:r>
      <w:r w:rsidR="00A01AFA" w:rsidRPr="005772DB">
        <w:rPr>
          <w:rFonts w:eastAsiaTheme="minorEastAsia" w:cs="Arial"/>
          <w:szCs w:val="24"/>
          <w:lang w:val="en-US"/>
        </w:rPr>
        <w:t>gap period length</w:t>
      </w:r>
      <w:r w:rsidRPr="005772DB">
        <w:rPr>
          <w:rFonts w:eastAsiaTheme="minorEastAsia" w:cs="Arial"/>
          <w:szCs w:val="24"/>
          <w:lang w:val="en-US"/>
        </w:rPr>
        <w:t xml:space="preserve"> were left FFS including</w:t>
      </w:r>
    </w:p>
    <w:p w:rsidR="00E13BF7" w:rsidRPr="005772DB" w:rsidRDefault="00E13BF7" w:rsidP="0071640C">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sidRPr="005772DB">
        <w:rPr>
          <w:rFonts w:eastAsiaTheme="minorEastAsia" w:cs="Arial"/>
          <w:szCs w:val="24"/>
          <w:lang w:val="en-US"/>
        </w:rPr>
        <w:t>Corresponding acknowledgement reporting shortly (in the order of X µs) after the end of the DL data transmission</w:t>
      </w:r>
    </w:p>
    <w:p w:rsidR="00E13BF7" w:rsidRPr="005772DB" w:rsidRDefault="00E13BF7" w:rsidP="0071640C">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sidRPr="005772DB">
        <w:rPr>
          <w:rFonts w:eastAsiaTheme="minorEastAsia" w:cs="Arial"/>
          <w:szCs w:val="24"/>
          <w:lang w:val="en-US"/>
        </w:rPr>
        <w:t>Corresponding uplink data transmission shortly (in the order of Y µs) after reception of UL assignment</w:t>
      </w:r>
    </w:p>
    <w:p w:rsidR="00E13BF7" w:rsidRPr="005772DB" w:rsidRDefault="008B12ED" w:rsidP="007E1424">
      <w:pPr>
        <w:rPr>
          <w:rFonts w:eastAsiaTheme="minorEastAsia" w:cs="Arial"/>
          <w:szCs w:val="24"/>
          <w:lang w:val="en-US"/>
        </w:rPr>
      </w:pPr>
      <w:r w:rsidRPr="005772DB">
        <w:rPr>
          <w:rFonts w:eastAsiaTheme="minorEastAsia" w:cs="Arial"/>
          <w:szCs w:val="24"/>
          <w:lang w:val="en-US"/>
        </w:rPr>
        <w:t xml:space="preserve">The processing time for DL HARQ-ACK feedback includes DL data decoding and HARQ-ACK feedback generation. The processing time for UL data transmission includes DL control information decoding UL data encoding and symbol generation. They all depend on the UE processing capability. Both X and Y value should include the processing time and two times propagation delay, i.e. the timing advance. The minimum X and Y value define the minimum transition between a DL </w:t>
      </w:r>
      <w:proofErr w:type="gramStart"/>
      <w:r w:rsidRPr="005772DB">
        <w:rPr>
          <w:rFonts w:eastAsiaTheme="minorEastAsia" w:cs="Arial"/>
          <w:szCs w:val="24"/>
          <w:lang w:val="en-US"/>
        </w:rPr>
        <w:t>reception</w:t>
      </w:r>
      <w:proofErr w:type="gramEnd"/>
      <w:r w:rsidRPr="005772DB">
        <w:rPr>
          <w:rFonts w:eastAsiaTheme="minorEastAsia" w:cs="Arial"/>
          <w:szCs w:val="24"/>
          <w:lang w:val="en-US"/>
        </w:rPr>
        <w:t xml:space="preserve"> to a UL </w:t>
      </w:r>
      <w:r w:rsidR="00C236ED" w:rsidRPr="005772DB">
        <w:rPr>
          <w:rFonts w:eastAsiaTheme="minorEastAsia" w:cs="Arial"/>
          <w:szCs w:val="24"/>
          <w:lang w:val="en-US"/>
        </w:rPr>
        <w:t>trans</w:t>
      </w:r>
      <w:r w:rsidR="00C236ED">
        <w:rPr>
          <w:rFonts w:eastAsiaTheme="minorEastAsia" w:cs="Arial"/>
          <w:szCs w:val="24"/>
          <w:lang w:val="en-US"/>
        </w:rPr>
        <w:t>m</w:t>
      </w:r>
      <w:r w:rsidR="00C236ED" w:rsidRPr="005772DB">
        <w:rPr>
          <w:rFonts w:eastAsiaTheme="minorEastAsia" w:cs="Arial"/>
          <w:szCs w:val="24"/>
          <w:lang w:val="en-US"/>
        </w:rPr>
        <w:t>is</w:t>
      </w:r>
      <w:r w:rsidR="00C236ED">
        <w:rPr>
          <w:rFonts w:eastAsiaTheme="minorEastAsia" w:cs="Arial"/>
          <w:szCs w:val="24"/>
          <w:lang w:val="en-US"/>
        </w:rPr>
        <w:t>s</w:t>
      </w:r>
      <w:r w:rsidR="00C236ED" w:rsidRPr="005772DB">
        <w:rPr>
          <w:rFonts w:eastAsiaTheme="minorEastAsia" w:cs="Arial"/>
          <w:szCs w:val="24"/>
          <w:lang w:val="en-US"/>
        </w:rPr>
        <w:t>ion</w:t>
      </w:r>
      <w:r w:rsidRPr="005772DB">
        <w:rPr>
          <w:rFonts w:eastAsiaTheme="minorEastAsia" w:cs="Arial"/>
          <w:szCs w:val="24"/>
          <w:lang w:val="en-US"/>
        </w:rPr>
        <w:t>.</w:t>
      </w:r>
    </w:p>
    <w:p w:rsidR="00022C6D" w:rsidRPr="005772DB" w:rsidRDefault="008B12ED" w:rsidP="007E1424">
      <w:pPr>
        <w:rPr>
          <w:rFonts w:eastAsiaTheme="minorEastAsia" w:cs="Arial"/>
          <w:szCs w:val="24"/>
          <w:lang w:val="en-US"/>
        </w:rPr>
      </w:pPr>
      <w:r w:rsidRPr="005772DB">
        <w:rPr>
          <w:rFonts w:eastAsiaTheme="minorEastAsia" w:cs="Arial"/>
          <w:szCs w:val="24"/>
          <w:lang w:val="en-US"/>
        </w:rPr>
        <w:t xml:space="preserve">In </w:t>
      </w:r>
      <w:proofErr w:type="spellStart"/>
      <w:r w:rsidRPr="005772DB">
        <w:rPr>
          <w:rFonts w:eastAsiaTheme="minorEastAsia" w:cs="Arial"/>
          <w:szCs w:val="24"/>
          <w:lang w:val="en-US"/>
        </w:rPr>
        <w:t>WiFi</w:t>
      </w:r>
      <w:proofErr w:type="spellEnd"/>
      <w:r w:rsidRPr="005772DB">
        <w:rPr>
          <w:rFonts w:eastAsiaTheme="minorEastAsia" w:cs="Arial"/>
          <w:szCs w:val="24"/>
          <w:lang w:val="en-US"/>
        </w:rPr>
        <w:t xml:space="preserve">, </w:t>
      </w:r>
      <w:r w:rsidR="00D20BCC">
        <w:rPr>
          <w:rFonts w:eastAsiaTheme="minorEastAsia" w:cs="Arial"/>
          <w:szCs w:val="24"/>
          <w:lang w:val="en-US"/>
        </w:rPr>
        <w:t xml:space="preserve">for a successful </w:t>
      </w:r>
      <w:r w:rsidR="00BB38AE">
        <w:rPr>
          <w:rFonts w:eastAsiaTheme="minorEastAsia" w:cs="Arial"/>
          <w:szCs w:val="24"/>
          <w:lang w:val="en-US"/>
        </w:rPr>
        <w:t>received/</w:t>
      </w:r>
      <w:r w:rsidR="00D20BCC">
        <w:rPr>
          <w:rFonts w:eastAsiaTheme="minorEastAsia" w:cs="Arial"/>
          <w:szCs w:val="24"/>
          <w:lang w:val="en-US"/>
        </w:rPr>
        <w:t xml:space="preserve">decoded packet, an </w:t>
      </w:r>
      <w:r w:rsidRPr="005772DB">
        <w:rPr>
          <w:rFonts w:eastAsiaTheme="minorEastAsia" w:cs="Arial"/>
          <w:szCs w:val="24"/>
          <w:lang w:val="en-US"/>
        </w:rPr>
        <w:t>ACK is generated after a SIFS, which is 14us</w:t>
      </w:r>
      <w:r w:rsidR="00D20BCC">
        <w:rPr>
          <w:rFonts w:eastAsiaTheme="minorEastAsia" w:cs="Arial"/>
          <w:szCs w:val="24"/>
          <w:lang w:val="en-US"/>
        </w:rPr>
        <w:t>. Thus, t</w:t>
      </w:r>
      <w:r w:rsidR="00022C6D" w:rsidRPr="005772DB">
        <w:rPr>
          <w:rFonts w:eastAsiaTheme="minorEastAsia" w:cs="Arial"/>
          <w:szCs w:val="24"/>
          <w:lang w:val="en-US"/>
        </w:rPr>
        <w:t xml:space="preserve">he actual gap is a SIFS and a round trip propagation delay. If the encoding/decoding complexity is similar to </w:t>
      </w:r>
      <w:proofErr w:type="spellStart"/>
      <w:r w:rsidR="00022C6D" w:rsidRPr="005772DB">
        <w:rPr>
          <w:rFonts w:eastAsiaTheme="minorEastAsia" w:cs="Arial"/>
          <w:szCs w:val="24"/>
          <w:lang w:val="en-US"/>
        </w:rPr>
        <w:t>WiFi</w:t>
      </w:r>
      <w:proofErr w:type="spellEnd"/>
      <w:r w:rsidR="00022C6D" w:rsidRPr="005772DB">
        <w:rPr>
          <w:rFonts w:eastAsiaTheme="minorEastAsia" w:cs="Arial"/>
          <w:szCs w:val="24"/>
          <w:lang w:val="en-US"/>
        </w:rPr>
        <w:t xml:space="preserve">, NR should </w:t>
      </w:r>
      <w:r w:rsidR="00D20BCC">
        <w:rPr>
          <w:rFonts w:eastAsiaTheme="minorEastAsia" w:cs="Arial"/>
          <w:szCs w:val="24"/>
          <w:lang w:val="en-US"/>
        </w:rPr>
        <w:t>have</w:t>
      </w:r>
      <w:r w:rsidR="00022C6D" w:rsidRPr="005772DB">
        <w:rPr>
          <w:rFonts w:eastAsiaTheme="minorEastAsia" w:cs="Arial"/>
          <w:szCs w:val="24"/>
          <w:lang w:val="en-US"/>
        </w:rPr>
        <w:t xml:space="preserve"> comparable minimum gap requirement. In LTE, the general ON/OFF transit period is 20us. Thus, </w:t>
      </w:r>
      <w:r w:rsidR="00C236ED">
        <w:rPr>
          <w:rFonts w:eastAsiaTheme="minorEastAsia" w:cs="Arial" w:hint="eastAsia"/>
          <w:szCs w:val="24"/>
          <w:lang w:val="en-US"/>
        </w:rPr>
        <w:t xml:space="preserve">at least </w:t>
      </w:r>
      <w:r w:rsidR="00022C6D" w:rsidRPr="005772DB">
        <w:rPr>
          <w:rFonts w:eastAsiaTheme="minorEastAsia" w:cs="Arial"/>
          <w:szCs w:val="24"/>
          <w:lang w:val="en-US"/>
        </w:rPr>
        <w:t xml:space="preserve">X should be in the order of 20us. </w:t>
      </w:r>
    </w:p>
    <w:p w:rsidR="00022C6D" w:rsidRPr="005772DB" w:rsidRDefault="00022C6D" w:rsidP="00D20BCC">
      <w:pPr>
        <w:rPr>
          <w:rFonts w:eastAsiaTheme="minorEastAsia" w:cs="Arial"/>
          <w:szCs w:val="24"/>
          <w:lang w:val="en-US"/>
        </w:rPr>
      </w:pPr>
      <w:r w:rsidRPr="005772DB">
        <w:rPr>
          <w:rFonts w:eastAsiaTheme="minorEastAsia" w:cs="Arial"/>
          <w:szCs w:val="24"/>
          <w:lang w:val="en-US"/>
        </w:rPr>
        <w:t>Combine the ON/OFF transition period of 20us, the processing time of ~14us, and the TA value, the minimum gap period may be in the order of 40us</w:t>
      </w:r>
      <w:r w:rsidR="009D0E06">
        <w:rPr>
          <w:rFonts w:eastAsiaTheme="minorEastAsia" w:cs="Arial" w:hint="eastAsia"/>
          <w:szCs w:val="24"/>
          <w:lang w:val="en-US"/>
        </w:rPr>
        <w:t xml:space="preserve"> in a certain cell size</w:t>
      </w:r>
      <w:r w:rsidRPr="005772DB">
        <w:rPr>
          <w:rFonts w:eastAsiaTheme="minorEastAsia" w:cs="Arial"/>
          <w:szCs w:val="24"/>
          <w:lang w:val="en-US"/>
        </w:rPr>
        <w:t xml:space="preserve">. </w:t>
      </w:r>
      <w:r w:rsidR="00447B20" w:rsidRPr="005772DB">
        <w:rPr>
          <w:rFonts w:eastAsiaTheme="minorEastAsia" w:cs="Arial"/>
          <w:szCs w:val="24"/>
          <w:lang w:val="en-US"/>
        </w:rPr>
        <w:t>In R</w:t>
      </w:r>
      <w:r w:rsidR="00D20BCC">
        <w:rPr>
          <w:rFonts w:eastAsiaTheme="minorEastAsia" w:cs="Arial"/>
          <w:szCs w:val="24"/>
          <w:lang w:val="en-US"/>
        </w:rPr>
        <w:t>AN</w:t>
      </w:r>
      <w:r w:rsidR="00447B20" w:rsidRPr="005772DB">
        <w:rPr>
          <w:rFonts w:eastAsiaTheme="minorEastAsia" w:cs="Arial"/>
          <w:szCs w:val="24"/>
          <w:lang w:val="en-US"/>
        </w:rPr>
        <w:t xml:space="preserve">1 #85, it was agreed that </w:t>
      </w:r>
      <w:proofErr w:type="gramStart"/>
      <w:r w:rsidR="00447B20" w:rsidRPr="005772DB">
        <w:rPr>
          <w:rFonts w:eastAsiaTheme="minorEastAsia" w:cs="Arial"/>
          <w:szCs w:val="24"/>
          <w:lang w:val="en-US"/>
        </w:rPr>
        <w:t>15kHz</w:t>
      </w:r>
      <w:proofErr w:type="gramEnd"/>
      <w:r w:rsidR="00447B20" w:rsidRPr="005772DB">
        <w:rPr>
          <w:rFonts w:eastAsiaTheme="minorEastAsia" w:cs="Arial"/>
          <w:szCs w:val="24"/>
          <w:lang w:val="en-US"/>
        </w:rPr>
        <w:t xml:space="preserve"> is the baseline and 2^n*15kHz can be configured for the subcarrier spacing. </w:t>
      </w:r>
      <w:r w:rsidRPr="005772DB">
        <w:rPr>
          <w:rFonts w:eastAsiaTheme="minorEastAsia" w:cs="Arial"/>
          <w:szCs w:val="24"/>
          <w:lang w:val="en-US"/>
        </w:rPr>
        <w:t>To give some tolerance</w:t>
      </w:r>
      <w:r w:rsidR="00447B20" w:rsidRPr="005772DB">
        <w:rPr>
          <w:rFonts w:eastAsiaTheme="minorEastAsia" w:cs="Arial"/>
          <w:szCs w:val="24"/>
          <w:lang w:val="en-US"/>
        </w:rPr>
        <w:t xml:space="preserve"> </w:t>
      </w:r>
      <w:r w:rsidR="00D20BCC">
        <w:rPr>
          <w:rFonts w:eastAsiaTheme="minorEastAsia" w:cs="Arial"/>
          <w:szCs w:val="24"/>
          <w:lang w:val="en-US"/>
        </w:rPr>
        <w:t xml:space="preserve">and considering </w:t>
      </w:r>
      <w:r w:rsidR="00447B20" w:rsidRPr="005772DB">
        <w:rPr>
          <w:rFonts w:eastAsiaTheme="minorEastAsia" w:cs="Arial"/>
          <w:szCs w:val="24"/>
          <w:lang w:val="en-US"/>
        </w:rPr>
        <w:t>subcarrier scalability</w:t>
      </w:r>
      <w:r w:rsidRPr="005772DB">
        <w:rPr>
          <w:rFonts w:eastAsiaTheme="minorEastAsia" w:cs="Arial"/>
          <w:szCs w:val="24"/>
          <w:lang w:val="en-US"/>
        </w:rPr>
        <w:t xml:space="preserve">, a </w:t>
      </w:r>
      <w:r w:rsidR="00D20BCC">
        <w:rPr>
          <w:rFonts w:eastAsiaTheme="minorEastAsia" w:cs="Arial"/>
          <w:szCs w:val="24"/>
          <w:lang w:val="en-US"/>
        </w:rPr>
        <w:t xml:space="preserve">more </w:t>
      </w:r>
      <w:r w:rsidRPr="005772DB">
        <w:rPr>
          <w:rFonts w:eastAsiaTheme="minorEastAsia" w:cs="Arial"/>
          <w:szCs w:val="24"/>
          <w:lang w:val="en-US"/>
        </w:rPr>
        <w:t xml:space="preserve">feasible minimum gap period may have a length of </w:t>
      </w:r>
      <w:proofErr w:type="gramStart"/>
      <w:r w:rsidRPr="005772DB">
        <w:rPr>
          <w:rFonts w:eastAsiaTheme="minorEastAsia" w:cs="Arial"/>
          <w:szCs w:val="24"/>
          <w:lang w:val="en-US"/>
        </w:rPr>
        <w:t>a</w:t>
      </w:r>
      <w:proofErr w:type="gramEnd"/>
      <w:r w:rsidRPr="005772DB">
        <w:rPr>
          <w:rFonts w:eastAsiaTheme="minorEastAsia" w:cs="Arial"/>
          <w:szCs w:val="24"/>
          <w:lang w:val="en-US"/>
        </w:rPr>
        <w:t xml:space="preserve"> OFDM symbol.</w:t>
      </w:r>
    </w:p>
    <w:p w:rsidR="00D20BCC" w:rsidRDefault="00022C6D" w:rsidP="007E1424">
      <w:pPr>
        <w:rPr>
          <w:rFonts w:eastAsiaTheme="minorEastAsia" w:cs="Arial"/>
          <w:szCs w:val="24"/>
          <w:lang w:val="en-US"/>
        </w:rPr>
      </w:pPr>
      <w:r w:rsidRPr="005772DB">
        <w:rPr>
          <w:rFonts w:eastAsiaTheme="minorEastAsia" w:cs="Arial"/>
          <w:szCs w:val="24"/>
          <w:lang w:val="en-US"/>
        </w:rPr>
        <w:t xml:space="preserve">On the other hand, UEs </w:t>
      </w:r>
      <w:r w:rsidR="00F47C67" w:rsidRPr="005772DB">
        <w:rPr>
          <w:rFonts w:eastAsiaTheme="minorEastAsia" w:cs="Arial"/>
          <w:szCs w:val="24"/>
          <w:lang w:val="en-US"/>
        </w:rPr>
        <w:t xml:space="preserve">with </w:t>
      </w:r>
      <w:r w:rsidRPr="005772DB">
        <w:rPr>
          <w:rFonts w:eastAsiaTheme="minorEastAsia" w:cs="Arial"/>
          <w:szCs w:val="24"/>
          <w:lang w:val="en-US"/>
        </w:rPr>
        <w:t>different UE categories have different processing power</w:t>
      </w:r>
      <w:r w:rsidR="009D0E06">
        <w:rPr>
          <w:rFonts w:eastAsiaTheme="minorEastAsia" w:cs="Arial" w:hint="eastAsia"/>
          <w:szCs w:val="24"/>
          <w:lang w:val="en-US"/>
        </w:rPr>
        <w:t xml:space="preserve"> and clock rate</w:t>
      </w:r>
      <w:r w:rsidR="00594AC9">
        <w:rPr>
          <w:rFonts w:eastAsiaTheme="minorEastAsia" w:cs="Arial" w:hint="eastAsia"/>
          <w:szCs w:val="24"/>
          <w:lang w:val="en-US"/>
        </w:rPr>
        <w:t xml:space="preserve"> may be closely related to chip vendor</w:t>
      </w:r>
      <w:r w:rsidR="00594AC9">
        <w:rPr>
          <w:rFonts w:eastAsiaTheme="minorEastAsia" w:cs="Arial"/>
          <w:szCs w:val="24"/>
          <w:lang w:val="en-US"/>
        </w:rPr>
        <w:t>’</w:t>
      </w:r>
      <w:r w:rsidR="00594AC9">
        <w:rPr>
          <w:rFonts w:eastAsiaTheme="minorEastAsia" w:cs="Arial" w:hint="eastAsia"/>
          <w:szCs w:val="24"/>
          <w:lang w:val="en-US"/>
        </w:rPr>
        <w:t xml:space="preserve">s </w:t>
      </w:r>
      <w:r w:rsidR="00594AC9">
        <w:rPr>
          <w:rFonts w:eastAsiaTheme="minorEastAsia" w:cs="Arial"/>
          <w:szCs w:val="24"/>
          <w:lang w:val="en-US"/>
        </w:rPr>
        <w:t>implementation</w:t>
      </w:r>
      <w:r w:rsidR="00594AC9">
        <w:rPr>
          <w:rFonts w:eastAsiaTheme="minorEastAsia" w:cs="Arial" w:hint="eastAsia"/>
          <w:szCs w:val="24"/>
          <w:lang w:val="en-US"/>
        </w:rPr>
        <w:t>.</w:t>
      </w:r>
      <w:r w:rsidRPr="005772DB">
        <w:rPr>
          <w:rFonts w:eastAsiaTheme="minorEastAsia" w:cs="Arial"/>
          <w:szCs w:val="24"/>
          <w:lang w:val="en-US"/>
        </w:rPr>
        <w:t xml:space="preserve"> </w:t>
      </w:r>
      <w:r w:rsidR="00594AC9">
        <w:rPr>
          <w:rFonts w:eastAsiaTheme="minorEastAsia" w:cs="Arial" w:hint="eastAsia"/>
          <w:szCs w:val="24"/>
          <w:lang w:val="en-US"/>
        </w:rPr>
        <w:t>T</w:t>
      </w:r>
      <w:r w:rsidRPr="005772DB">
        <w:rPr>
          <w:rFonts w:eastAsiaTheme="minorEastAsia" w:cs="Arial"/>
          <w:szCs w:val="24"/>
          <w:lang w:val="en-US"/>
        </w:rPr>
        <w:t>hus</w:t>
      </w:r>
      <w:r w:rsidR="00594AC9">
        <w:rPr>
          <w:rFonts w:eastAsiaTheme="minorEastAsia" w:cs="Arial" w:hint="eastAsia"/>
          <w:szCs w:val="24"/>
          <w:lang w:val="en-US"/>
        </w:rPr>
        <w:t xml:space="preserve">, </w:t>
      </w:r>
      <w:r w:rsidRPr="005772DB">
        <w:rPr>
          <w:rFonts w:eastAsiaTheme="minorEastAsia" w:cs="Arial"/>
          <w:szCs w:val="24"/>
          <w:lang w:val="en-US"/>
        </w:rPr>
        <w:t>different time for processing a given DL or UL data</w:t>
      </w:r>
      <w:r w:rsidR="00594AC9">
        <w:rPr>
          <w:rFonts w:eastAsiaTheme="minorEastAsia" w:cs="Arial" w:hint="eastAsia"/>
          <w:szCs w:val="24"/>
          <w:lang w:val="en-US"/>
        </w:rPr>
        <w:t xml:space="preserve"> should be allowed for different UE </w:t>
      </w:r>
      <w:r w:rsidR="00594AC9">
        <w:rPr>
          <w:rFonts w:eastAsiaTheme="minorEastAsia" w:cs="Arial"/>
          <w:szCs w:val="24"/>
          <w:lang w:val="en-US"/>
        </w:rPr>
        <w:t>categories</w:t>
      </w:r>
      <w:r w:rsidR="00594AC9">
        <w:rPr>
          <w:rFonts w:eastAsiaTheme="minorEastAsia" w:cs="Arial" w:hint="eastAsia"/>
          <w:szCs w:val="24"/>
          <w:lang w:val="en-US"/>
        </w:rPr>
        <w:t xml:space="preserve"> and/or different chip vendors</w:t>
      </w:r>
      <w:r w:rsidRPr="005772DB">
        <w:rPr>
          <w:rFonts w:eastAsiaTheme="minorEastAsia" w:cs="Arial"/>
          <w:szCs w:val="24"/>
          <w:lang w:val="en-US"/>
        </w:rPr>
        <w:t>.</w:t>
      </w:r>
      <w:r w:rsidR="00F47C67" w:rsidRPr="005772DB">
        <w:rPr>
          <w:rFonts w:eastAsiaTheme="minorEastAsia" w:cs="Arial"/>
          <w:szCs w:val="24"/>
          <w:lang w:val="en-US"/>
        </w:rPr>
        <w:t xml:space="preserve"> Moreover, a DL or UL data with a large payload need longer processing time than a DL or UL data with a small payload. Thus, the X, Y values depend on UE capability and payload size. </w:t>
      </w:r>
    </w:p>
    <w:p w:rsidR="00022C6D" w:rsidRPr="005772DB" w:rsidRDefault="00F47C67" w:rsidP="007E1424">
      <w:pPr>
        <w:rPr>
          <w:rFonts w:eastAsiaTheme="minorEastAsia" w:cs="Arial"/>
          <w:szCs w:val="24"/>
          <w:lang w:val="en-US"/>
        </w:rPr>
      </w:pPr>
      <w:r w:rsidRPr="005772DB">
        <w:rPr>
          <w:rFonts w:eastAsiaTheme="minorEastAsia" w:cs="Arial"/>
          <w:szCs w:val="24"/>
          <w:lang w:val="en-US"/>
        </w:rPr>
        <w:t xml:space="preserve">Therefore, multiple X and Y values may be specified for different UE capabilities and payload sizes. </w:t>
      </w:r>
      <w:r w:rsidR="00CF38AE" w:rsidRPr="005772DB">
        <w:rPr>
          <w:rFonts w:eastAsiaTheme="minorEastAsia" w:cs="Arial"/>
          <w:szCs w:val="24"/>
          <w:lang w:val="en-US"/>
        </w:rPr>
        <w:t>The actual gap period configured for a given UE may be longer than the minimum X</w:t>
      </w:r>
      <w:r w:rsidR="00CF38AE" w:rsidRPr="005772DB">
        <w:rPr>
          <w:rFonts w:eastAsiaTheme="minorEastAsia" w:cs="Arial" w:hint="eastAsia"/>
          <w:szCs w:val="24"/>
          <w:lang w:val="en-US"/>
        </w:rPr>
        <w:t xml:space="preserve"> </w:t>
      </w:r>
      <w:r w:rsidR="00CF38AE" w:rsidRPr="005772DB">
        <w:rPr>
          <w:rFonts w:eastAsiaTheme="minorEastAsia" w:cs="Arial"/>
          <w:szCs w:val="24"/>
          <w:lang w:val="en-US"/>
        </w:rPr>
        <w:t>values depending on the UE capabilities</w:t>
      </w:r>
      <w:r w:rsidR="00447B20" w:rsidRPr="005772DB">
        <w:rPr>
          <w:rFonts w:eastAsiaTheme="minorEastAsia" w:cs="Arial"/>
          <w:szCs w:val="24"/>
          <w:lang w:val="en-US"/>
        </w:rPr>
        <w:t>, e.g. several OFDM symbols thus a length in the order of hundred microseconds</w:t>
      </w:r>
      <w:r w:rsidR="00CF38AE" w:rsidRPr="005772DB">
        <w:rPr>
          <w:rFonts w:eastAsiaTheme="minorEastAsia" w:cs="Arial"/>
          <w:szCs w:val="24"/>
          <w:lang w:val="en-US"/>
        </w:rPr>
        <w:t xml:space="preserve">. </w:t>
      </w:r>
      <w:r w:rsidRPr="005772DB">
        <w:rPr>
          <w:rFonts w:eastAsiaTheme="minorEastAsia" w:cs="Arial"/>
          <w:szCs w:val="24"/>
          <w:lang w:val="en-US"/>
        </w:rPr>
        <w:t xml:space="preserve">For consistency, the X and Y value should be the same for a give UE. </w:t>
      </w:r>
    </w:p>
    <w:p w:rsidR="007E1424" w:rsidRPr="007E1424" w:rsidRDefault="007E1424" w:rsidP="007E1424">
      <w:pPr>
        <w:snapToGrid/>
        <w:spacing w:after="0" w:afterAutospacing="0"/>
        <w:rPr>
          <w:rFonts w:eastAsiaTheme="minorEastAsia" w:cs="Arial"/>
          <w:b/>
          <w:szCs w:val="24"/>
          <w:u w:val="single"/>
          <w:lang w:val="en-US"/>
        </w:rPr>
      </w:pPr>
      <w:r w:rsidRPr="007E1424">
        <w:rPr>
          <w:rFonts w:eastAsiaTheme="minorEastAsia" w:cs="Arial"/>
          <w:b/>
          <w:szCs w:val="24"/>
          <w:u w:val="single"/>
          <w:lang w:val="en-US"/>
        </w:rPr>
        <w:lastRenderedPageBreak/>
        <w:t xml:space="preserve">Proposal 1: </w:t>
      </w:r>
    </w:p>
    <w:p w:rsidR="009D0E06" w:rsidRDefault="007E1424" w:rsidP="00783EB7">
      <w:pPr>
        <w:pStyle w:val="ListParagraph"/>
        <w:numPr>
          <w:ilvl w:val="0"/>
          <w:numId w:val="15"/>
        </w:numPr>
        <w:snapToGrid/>
        <w:spacing w:after="0" w:afterAutospacing="0"/>
        <w:ind w:leftChars="0"/>
        <w:rPr>
          <w:rFonts w:eastAsiaTheme="minorEastAsia" w:cs="Arial"/>
          <w:szCs w:val="24"/>
          <w:lang w:val="en-US"/>
        </w:rPr>
      </w:pPr>
      <w:r>
        <w:rPr>
          <w:rFonts w:eastAsiaTheme="minorEastAsia" w:cs="Arial"/>
          <w:szCs w:val="24"/>
          <w:lang w:val="en-US"/>
        </w:rPr>
        <w:t>Multiple X</w:t>
      </w:r>
      <w:r w:rsidR="00F47C67">
        <w:rPr>
          <w:rFonts w:eastAsiaTheme="minorEastAsia" w:cs="Arial"/>
          <w:szCs w:val="24"/>
          <w:lang w:val="en-US"/>
        </w:rPr>
        <w:t xml:space="preserve"> and Y</w:t>
      </w:r>
      <w:r>
        <w:rPr>
          <w:rFonts w:eastAsiaTheme="minorEastAsia" w:cs="Arial" w:hint="eastAsia"/>
          <w:szCs w:val="24"/>
          <w:lang w:val="en-US"/>
        </w:rPr>
        <w:t xml:space="preserve"> </w:t>
      </w:r>
      <w:r w:rsidRPr="007E1424">
        <w:rPr>
          <w:rFonts w:eastAsiaTheme="minorEastAsia" w:cs="Arial"/>
          <w:szCs w:val="24"/>
          <w:lang w:val="en-US"/>
        </w:rPr>
        <w:t xml:space="preserve">values need to be </w:t>
      </w:r>
      <w:r w:rsidR="00594AC9">
        <w:rPr>
          <w:rFonts w:eastAsiaTheme="minorEastAsia" w:cs="Arial" w:hint="eastAsia"/>
          <w:szCs w:val="24"/>
          <w:lang w:val="en-US"/>
        </w:rPr>
        <w:t>supported</w:t>
      </w:r>
      <w:r w:rsidR="00594AC9" w:rsidRPr="007E1424">
        <w:rPr>
          <w:rFonts w:eastAsiaTheme="minorEastAsia" w:cs="Arial"/>
          <w:szCs w:val="24"/>
          <w:lang w:val="en-US"/>
        </w:rPr>
        <w:t xml:space="preserve"> </w:t>
      </w:r>
      <w:r w:rsidRPr="007E1424">
        <w:rPr>
          <w:rFonts w:eastAsiaTheme="minorEastAsia" w:cs="Arial"/>
          <w:szCs w:val="24"/>
          <w:lang w:val="en-US"/>
        </w:rPr>
        <w:t>for different UE capabilities and payload sizes.</w:t>
      </w:r>
      <w:r w:rsidR="00F47C67">
        <w:rPr>
          <w:rFonts w:eastAsiaTheme="minorEastAsia" w:cs="Arial"/>
          <w:szCs w:val="24"/>
          <w:lang w:val="en-US"/>
        </w:rPr>
        <w:t xml:space="preserve"> </w:t>
      </w:r>
    </w:p>
    <w:p w:rsidR="007E1424" w:rsidRDefault="007E1424" w:rsidP="007E1424">
      <w:pPr>
        <w:snapToGrid/>
        <w:spacing w:after="0" w:afterAutospacing="0"/>
        <w:jc w:val="left"/>
        <w:rPr>
          <w:rFonts w:eastAsiaTheme="minorEastAsia"/>
          <w:b/>
          <w:u w:val="single"/>
        </w:rPr>
      </w:pPr>
    </w:p>
    <w:p w:rsidR="00CF38AE" w:rsidRDefault="00CF38AE" w:rsidP="00CF38AE">
      <w:pPr>
        <w:pStyle w:val="Heading1"/>
        <w:spacing w:after="180"/>
        <w:rPr>
          <w:lang w:val="en-US"/>
        </w:rPr>
      </w:pPr>
      <w:r>
        <w:rPr>
          <w:lang w:val="en-US"/>
        </w:rPr>
        <w:t>Maximum association time between DL data and acknowledgement</w:t>
      </w:r>
    </w:p>
    <w:p w:rsidR="0075286F" w:rsidRDefault="00942533" w:rsidP="0075286F">
      <w:pPr>
        <w:rPr>
          <w:rFonts w:eastAsiaTheme="minorEastAsia" w:cs="Arial"/>
          <w:szCs w:val="24"/>
          <w:lang w:val="en-US"/>
        </w:rPr>
      </w:pPr>
      <w:r>
        <w:rPr>
          <w:rFonts w:eastAsiaTheme="minorEastAsia" w:cs="Arial"/>
          <w:szCs w:val="24"/>
          <w:lang w:val="en-US"/>
        </w:rPr>
        <w:t>The X, Y values are important for design</w:t>
      </w:r>
      <w:r w:rsidR="00D20BCC">
        <w:rPr>
          <w:rFonts w:eastAsiaTheme="minorEastAsia" w:cs="Arial"/>
          <w:szCs w:val="24"/>
          <w:lang w:val="en-US"/>
        </w:rPr>
        <w:t>ing</w:t>
      </w:r>
      <w:r>
        <w:rPr>
          <w:rFonts w:eastAsiaTheme="minorEastAsia" w:cs="Arial"/>
          <w:szCs w:val="24"/>
          <w:lang w:val="en-US"/>
        </w:rPr>
        <w:t xml:space="preserve"> self-contained subframe which may include </w:t>
      </w:r>
      <w:r w:rsidR="00D20BCC">
        <w:rPr>
          <w:rFonts w:eastAsiaTheme="minorEastAsia" w:cs="Arial"/>
          <w:szCs w:val="24"/>
          <w:lang w:val="en-US"/>
        </w:rPr>
        <w:t xml:space="preserve">a </w:t>
      </w:r>
      <w:r>
        <w:rPr>
          <w:rFonts w:eastAsiaTheme="minorEastAsia" w:cs="Arial"/>
          <w:szCs w:val="24"/>
          <w:lang w:val="en-US"/>
        </w:rPr>
        <w:t>DL</w:t>
      </w:r>
      <w:r w:rsidR="00D20BCC">
        <w:rPr>
          <w:rFonts w:eastAsiaTheme="minorEastAsia" w:cs="Arial"/>
          <w:szCs w:val="24"/>
          <w:lang w:val="en-US"/>
        </w:rPr>
        <w:t xml:space="preserve"> part</w:t>
      </w:r>
      <w:r>
        <w:rPr>
          <w:rFonts w:eastAsiaTheme="minorEastAsia" w:cs="Arial"/>
          <w:szCs w:val="24"/>
          <w:lang w:val="en-US"/>
        </w:rPr>
        <w:t xml:space="preserve">, </w:t>
      </w:r>
      <w:r w:rsidR="00D20BCC">
        <w:rPr>
          <w:rFonts w:eastAsiaTheme="minorEastAsia" w:cs="Arial"/>
          <w:szCs w:val="24"/>
          <w:lang w:val="en-US"/>
        </w:rPr>
        <w:t xml:space="preserve">a </w:t>
      </w:r>
      <w:r>
        <w:rPr>
          <w:rFonts w:eastAsiaTheme="minorEastAsia" w:cs="Arial"/>
          <w:szCs w:val="24"/>
          <w:lang w:val="en-US"/>
        </w:rPr>
        <w:t xml:space="preserve">gap period and </w:t>
      </w:r>
      <w:r w:rsidR="00D20BCC">
        <w:rPr>
          <w:rFonts w:eastAsiaTheme="minorEastAsia" w:cs="Arial"/>
          <w:szCs w:val="24"/>
          <w:lang w:val="en-US"/>
        </w:rPr>
        <w:t xml:space="preserve">a </w:t>
      </w:r>
      <w:r>
        <w:rPr>
          <w:rFonts w:eastAsiaTheme="minorEastAsia" w:cs="Arial"/>
          <w:szCs w:val="24"/>
          <w:lang w:val="en-US"/>
        </w:rPr>
        <w:t>UL</w:t>
      </w:r>
      <w:r w:rsidR="00D20BCC">
        <w:rPr>
          <w:rFonts w:eastAsiaTheme="minorEastAsia" w:cs="Arial"/>
          <w:szCs w:val="24"/>
          <w:lang w:val="en-US"/>
        </w:rPr>
        <w:t xml:space="preserve"> part</w:t>
      </w:r>
      <w:r>
        <w:rPr>
          <w:rFonts w:eastAsiaTheme="minorEastAsia" w:cs="Arial"/>
          <w:szCs w:val="24"/>
          <w:lang w:val="en-US"/>
        </w:rPr>
        <w:t xml:space="preserve">. </w:t>
      </w:r>
      <w:r w:rsidR="00CF38AE">
        <w:rPr>
          <w:rFonts w:eastAsiaTheme="minorEastAsia" w:cs="Arial"/>
          <w:szCs w:val="24"/>
          <w:lang w:val="en-US"/>
        </w:rPr>
        <w:t>The X and Y define the minimum gap between DL to UL switching and the minimum association time between a DL data and the corresponding acknowledgement</w:t>
      </w:r>
      <w:r w:rsidR="00D20BCC">
        <w:rPr>
          <w:rFonts w:eastAsiaTheme="minorEastAsia" w:cs="Arial"/>
          <w:szCs w:val="24"/>
          <w:lang w:val="en-US"/>
        </w:rPr>
        <w:t xml:space="preserve"> or </w:t>
      </w:r>
      <w:r w:rsidR="002B5ED0">
        <w:rPr>
          <w:rFonts w:eastAsiaTheme="minorEastAsia" w:cs="Arial"/>
          <w:szCs w:val="24"/>
          <w:lang w:val="en-US"/>
        </w:rPr>
        <w:t xml:space="preserve">between </w:t>
      </w:r>
      <w:r w:rsidR="00D20BCC">
        <w:rPr>
          <w:rFonts w:eastAsiaTheme="minorEastAsia" w:cs="Arial"/>
          <w:szCs w:val="24"/>
          <w:lang w:val="en-US"/>
        </w:rPr>
        <w:t>a UL grant and the corresponding UL data transmission</w:t>
      </w:r>
      <w:r w:rsidR="00CF38AE">
        <w:rPr>
          <w:rFonts w:eastAsiaTheme="minorEastAsia" w:cs="Arial"/>
          <w:szCs w:val="24"/>
          <w:lang w:val="en-US"/>
        </w:rPr>
        <w:t xml:space="preserve">. </w:t>
      </w:r>
      <w:r>
        <w:rPr>
          <w:rFonts w:eastAsiaTheme="minorEastAsia" w:cs="Arial"/>
          <w:szCs w:val="24"/>
          <w:lang w:val="en-US"/>
        </w:rPr>
        <w:t xml:space="preserve">But the minimum association timing is only applicable to the last DL data immediately before the gap period. For other DL data, the actual association timing </w:t>
      </w:r>
      <w:r w:rsidR="002B5ED0">
        <w:rPr>
          <w:rFonts w:eastAsiaTheme="minorEastAsia" w:cs="Arial"/>
          <w:szCs w:val="24"/>
          <w:lang w:val="en-US"/>
        </w:rPr>
        <w:t xml:space="preserve">is much larger and </w:t>
      </w:r>
      <w:r>
        <w:rPr>
          <w:rFonts w:eastAsiaTheme="minorEastAsia" w:cs="Arial"/>
          <w:szCs w:val="24"/>
          <w:lang w:val="en-US"/>
        </w:rPr>
        <w:t xml:space="preserve">depends on the subframe and radio frame structure. </w:t>
      </w:r>
    </w:p>
    <w:p w:rsidR="007E1424" w:rsidRPr="007E1424" w:rsidRDefault="00942533" w:rsidP="002B5ED0">
      <w:pPr>
        <w:rPr>
          <w:rFonts w:eastAsiaTheme="minorEastAsia" w:cs="Arial"/>
          <w:szCs w:val="24"/>
          <w:lang w:val="en-US"/>
        </w:rPr>
      </w:pPr>
      <w:r>
        <w:rPr>
          <w:rFonts w:eastAsiaTheme="minorEastAsia" w:cs="Arial"/>
          <w:szCs w:val="24"/>
          <w:lang w:val="en-US"/>
        </w:rPr>
        <w:t>T</w:t>
      </w:r>
      <w:r w:rsidR="0075286F">
        <w:rPr>
          <w:rFonts w:eastAsiaTheme="minorEastAsia" w:cs="Arial" w:hint="eastAsia"/>
          <w:szCs w:val="24"/>
          <w:lang w:val="en-US"/>
        </w:rPr>
        <w:t>o achieve TD-LTE co-existence and scheduling flexibility</w:t>
      </w:r>
      <w:r>
        <w:rPr>
          <w:rFonts w:eastAsiaTheme="minorEastAsia" w:cs="Arial"/>
          <w:szCs w:val="24"/>
          <w:lang w:val="en-US"/>
        </w:rPr>
        <w:t xml:space="preserve">, </w:t>
      </w:r>
      <w:r>
        <w:rPr>
          <w:rFonts w:eastAsiaTheme="minorEastAsia" w:cs="Arial" w:hint="eastAsia"/>
          <w:szCs w:val="24"/>
          <w:lang w:val="en-US"/>
        </w:rPr>
        <w:t xml:space="preserve">longer </w:t>
      </w:r>
      <w:r>
        <w:rPr>
          <w:rFonts w:eastAsiaTheme="minorEastAsia" w:cs="Arial"/>
          <w:szCs w:val="24"/>
          <w:lang w:val="en-US"/>
        </w:rPr>
        <w:t>association timing has to be supported.</w:t>
      </w:r>
      <w:r w:rsidR="002B5ED0">
        <w:rPr>
          <w:rFonts w:eastAsiaTheme="minorEastAsia" w:cs="Arial"/>
          <w:szCs w:val="24"/>
          <w:lang w:val="en-US"/>
        </w:rPr>
        <w:t xml:space="preserve"> </w:t>
      </w:r>
      <w:r w:rsidR="002F3BDA" w:rsidRPr="009C3376">
        <w:rPr>
          <w:rFonts w:eastAsiaTheme="minorEastAsia"/>
        </w:rPr>
        <w:t>With minimum gap X, Y and self-contained subframe structure, additional DL to UL switching points can in introduced over TDD-LTE UL/DL configuration. The coexistence can be maintained by separat</w:t>
      </w:r>
      <w:r w:rsidR="002B5ED0">
        <w:rPr>
          <w:rFonts w:eastAsiaTheme="minorEastAsia"/>
        </w:rPr>
        <w:t>ing</w:t>
      </w:r>
      <w:r w:rsidR="002F3BDA" w:rsidRPr="009C3376">
        <w:rPr>
          <w:rFonts w:eastAsiaTheme="minorEastAsia"/>
        </w:rPr>
        <w:t xml:space="preserve"> the subframe sets for NR and legacy TDD-LTE. For example,</w:t>
      </w:r>
      <w:r w:rsidR="002B5ED0">
        <w:rPr>
          <w:rFonts w:eastAsiaTheme="minorEastAsia"/>
        </w:rPr>
        <w:t xml:space="preserve"> </w:t>
      </w:r>
      <w:r w:rsidR="009C3376">
        <w:rPr>
          <w:rFonts w:eastAsiaTheme="minorEastAsia" w:cs="Arial"/>
          <w:szCs w:val="24"/>
        </w:rPr>
        <w:t>u</w:t>
      </w:r>
      <w:r w:rsidR="007E1424" w:rsidRPr="007E1424">
        <w:rPr>
          <w:rFonts w:eastAsiaTheme="minorEastAsia" w:cs="Arial"/>
          <w:szCs w:val="24"/>
          <w:lang w:val="en-US"/>
        </w:rPr>
        <w:t xml:space="preserve">sing </w:t>
      </w:r>
      <w:proofErr w:type="spellStart"/>
      <w:r w:rsidR="007E1424" w:rsidRPr="007E1424">
        <w:rPr>
          <w:rFonts w:eastAsiaTheme="minorEastAsia" w:cs="Arial"/>
          <w:szCs w:val="24"/>
          <w:lang w:val="en-US"/>
        </w:rPr>
        <w:t>eIMTA</w:t>
      </w:r>
      <w:proofErr w:type="spellEnd"/>
      <w:r w:rsidR="007E1424" w:rsidRPr="007E1424">
        <w:rPr>
          <w:rFonts w:eastAsiaTheme="minorEastAsia" w:cs="Arial"/>
          <w:szCs w:val="24"/>
          <w:lang w:val="en-US"/>
        </w:rPr>
        <w:t xml:space="preserve">, a flexible subframe may be </w:t>
      </w:r>
      <w:r w:rsidR="002F3BDA">
        <w:rPr>
          <w:rFonts w:eastAsiaTheme="minorEastAsia" w:cs="Arial"/>
          <w:szCs w:val="24"/>
          <w:lang w:val="en-US"/>
        </w:rPr>
        <w:t xml:space="preserve">set as a UL subframe and </w:t>
      </w:r>
      <w:r w:rsidR="007E1424" w:rsidRPr="007E1424">
        <w:rPr>
          <w:rFonts w:eastAsiaTheme="minorEastAsia" w:cs="Arial"/>
          <w:szCs w:val="24"/>
          <w:lang w:val="en-US"/>
        </w:rPr>
        <w:t>used for NR</w:t>
      </w:r>
      <w:r w:rsidR="002B5ED0">
        <w:rPr>
          <w:rFonts w:eastAsiaTheme="minorEastAsia" w:cs="Arial"/>
          <w:szCs w:val="24"/>
          <w:lang w:val="en-US"/>
        </w:rPr>
        <w:t>; or c</w:t>
      </w:r>
      <w:r w:rsidR="007E1424" w:rsidRPr="007E1424">
        <w:rPr>
          <w:rFonts w:eastAsiaTheme="minorEastAsia" w:cs="Arial"/>
          <w:szCs w:val="24"/>
          <w:lang w:val="en-US"/>
        </w:rPr>
        <w:t>onfigure different subframe sets, as in ICIC, the legacy UE is not required to monitor one or more set of the subframes</w:t>
      </w:r>
      <w:r w:rsidR="002F3BDA">
        <w:rPr>
          <w:rFonts w:eastAsiaTheme="minorEastAsia" w:cs="Arial"/>
          <w:szCs w:val="24"/>
          <w:lang w:val="en-US"/>
        </w:rPr>
        <w:t>, which can be used for NR</w:t>
      </w:r>
      <w:r w:rsidR="007E1424" w:rsidRPr="007E1424">
        <w:rPr>
          <w:rFonts w:eastAsiaTheme="minorEastAsia" w:cs="Arial"/>
          <w:szCs w:val="24"/>
          <w:lang w:val="en-US"/>
        </w:rPr>
        <w:t>.</w:t>
      </w:r>
    </w:p>
    <w:p w:rsidR="00572733" w:rsidRDefault="007E1424" w:rsidP="008F0365">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However, </w:t>
      </w:r>
      <w:r w:rsidR="002F3BDA">
        <w:rPr>
          <w:rFonts w:eastAsiaTheme="minorEastAsia" w:cs="Arial"/>
          <w:szCs w:val="24"/>
          <w:lang w:val="en-US"/>
        </w:rPr>
        <w:t xml:space="preserve">either </w:t>
      </w:r>
      <w:proofErr w:type="spellStart"/>
      <w:r w:rsidR="002F3BDA">
        <w:rPr>
          <w:rFonts w:eastAsiaTheme="minorEastAsia" w:cs="Arial"/>
          <w:szCs w:val="24"/>
          <w:lang w:val="en-US"/>
        </w:rPr>
        <w:t>eIMTA</w:t>
      </w:r>
      <w:proofErr w:type="spellEnd"/>
      <w:r w:rsidR="002F3BDA">
        <w:rPr>
          <w:rFonts w:eastAsiaTheme="minorEastAsia" w:cs="Arial"/>
          <w:szCs w:val="24"/>
          <w:lang w:val="en-US"/>
        </w:rPr>
        <w:t xml:space="preserve"> or ICIC subframe sets for NR requires </w:t>
      </w:r>
      <w:r w:rsidR="002B5ED0">
        <w:rPr>
          <w:rFonts w:eastAsiaTheme="minorEastAsia" w:cs="Arial"/>
          <w:szCs w:val="24"/>
          <w:lang w:val="en-US"/>
        </w:rPr>
        <w:t xml:space="preserve">TDD </w:t>
      </w:r>
      <w:r w:rsidR="002F3BDA">
        <w:rPr>
          <w:rFonts w:eastAsiaTheme="minorEastAsia" w:cs="Arial"/>
          <w:szCs w:val="24"/>
          <w:lang w:val="en-US"/>
        </w:rPr>
        <w:t xml:space="preserve">configuration change and have impacts on existing TDD-LTE operation, and </w:t>
      </w:r>
      <w:r w:rsidR="002B5ED0">
        <w:rPr>
          <w:rFonts w:eastAsiaTheme="minorEastAsia" w:cs="Arial"/>
          <w:szCs w:val="24"/>
          <w:lang w:val="en-US"/>
        </w:rPr>
        <w:t xml:space="preserve">may </w:t>
      </w:r>
      <w:r w:rsidR="002F3BDA">
        <w:rPr>
          <w:rFonts w:eastAsiaTheme="minorEastAsia" w:cs="Arial"/>
          <w:szCs w:val="24"/>
          <w:lang w:val="en-US"/>
        </w:rPr>
        <w:t xml:space="preserve">cause unexpected </w:t>
      </w:r>
      <w:r w:rsidR="000F2AC8">
        <w:rPr>
          <w:rFonts w:eastAsiaTheme="minorEastAsia" w:cs="Arial"/>
          <w:szCs w:val="24"/>
          <w:lang w:val="en-US"/>
        </w:rPr>
        <w:t xml:space="preserve">co-channel and </w:t>
      </w:r>
      <w:r w:rsidR="002F3BDA">
        <w:rPr>
          <w:rFonts w:eastAsiaTheme="minorEastAsia" w:cs="Arial"/>
          <w:szCs w:val="24"/>
          <w:lang w:val="en-US"/>
        </w:rPr>
        <w:t xml:space="preserve">adjacent </w:t>
      </w:r>
      <w:r w:rsidR="000F2AC8">
        <w:rPr>
          <w:rFonts w:eastAsiaTheme="minorEastAsia" w:cs="Arial"/>
          <w:szCs w:val="24"/>
          <w:lang w:val="en-US"/>
        </w:rPr>
        <w:t>channel</w:t>
      </w:r>
      <w:r w:rsidR="002F3BDA">
        <w:rPr>
          <w:rFonts w:eastAsiaTheme="minorEastAsia" w:cs="Arial"/>
          <w:szCs w:val="24"/>
          <w:lang w:val="en-US"/>
        </w:rPr>
        <w:t xml:space="preserve"> </w:t>
      </w:r>
      <w:r w:rsidR="000F2AC8">
        <w:rPr>
          <w:rFonts w:eastAsiaTheme="minorEastAsia" w:cs="Arial"/>
          <w:szCs w:val="24"/>
          <w:lang w:val="en-US"/>
        </w:rPr>
        <w:t>interference</w:t>
      </w:r>
      <w:r w:rsidR="002F3BDA">
        <w:rPr>
          <w:rFonts w:eastAsiaTheme="minorEastAsia" w:cs="Arial"/>
          <w:szCs w:val="24"/>
          <w:lang w:val="en-US"/>
        </w:rPr>
        <w:t>.</w:t>
      </w:r>
      <w:r w:rsidR="000F2AC8">
        <w:rPr>
          <w:rFonts w:eastAsiaTheme="minorEastAsia" w:cs="Arial"/>
          <w:szCs w:val="24"/>
          <w:lang w:val="en-US"/>
        </w:rPr>
        <w:t xml:space="preserve"> Thus, </w:t>
      </w:r>
      <w:r w:rsidR="000F2AC8">
        <w:rPr>
          <w:rFonts w:eastAsiaTheme="minorEastAsia" w:cs="Arial" w:hint="eastAsia"/>
          <w:szCs w:val="24"/>
          <w:lang w:val="en-US"/>
        </w:rPr>
        <w:t>to mitigate DL/UL interference among existing TD-LTE and NR</w:t>
      </w:r>
      <w:r w:rsidR="000F2AC8">
        <w:rPr>
          <w:rFonts w:eastAsiaTheme="minorEastAsia" w:cs="Arial"/>
          <w:szCs w:val="24"/>
          <w:lang w:val="en-US"/>
        </w:rPr>
        <w:t xml:space="preserve">, NR should be able to operate without </w:t>
      </w:r>
      <w:r w:rsidR="002B5ED0">
        <w:rPr>
          <w:rFonts w:eastAsiaTheme="minorEastAsia" w:cs="Arial"/>
          <w:szCs w:val="24"/>
          <w:lang w:val="en-US"/>
        </w:rPr>
        <w:t xml:space="preserve">modifying </w:t>
      </w:r>
      <w:r w:rsidR="000F2AC8">
        <w:rPr>
          <w:rFonts w:eastAsiaTheme="minorEastAsia" w:cs="Arial"/>
          <w:szCs w:val="24"/>
          <w:lang w:val="en-US"/>
        </w:rPr>
        <w:t>the existing TDD-LTE structure, i.e.</w:t>
      </w:r>
      <w:r w:rsidR="00505F5F">
        <w:rPr>
          <w:rFonts w:eastAsiaTheme="minorEastAsia" w:cs="Arial" w:hint="eastAsia"/>
          <w:szCs w:val="24"/>
          <w:lang w:val="en-US"/>
        </w:rPr>
        <w:t xml:space="preserve"> keep the same DL subframe and UL subframe position with TD-LTE when NR and TD-LTE co-exist within a same CC or </w:t>
      </w:r>
      <w:r w:rsidR="00505F5F">
        <w:rPr>
          <w:rFonts w:eastAsiaTheme="minorEastAsia" w:cs="Arial"/>
          <w:szCs w:val="24"/>
          <w:lang w:val="en-US"/>
        </w:rPr>
        <w:t>adjacent</w:t>
      </w:r>
      <w:r w:rsidR="00505F5F">
        <w:rPr>
          <w:rFonts w:eastAsiaTheme="minorEastAsia" w:cs="Arial" w:hint="eastAsia"/>
          <w:szCs w:val="24"/>
          <w:lang w:val="en-US"/>
        </w:rPr>
        <w:t xml:space="preserve"> CC.</w:t>
      </w:r>
    </w:p>
    <w:p w:rsidR="00505F5F" w:rsidRPr="00505F5F" w:rsidRDefault="00505F5F" w:rsidP="008F0365">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Therefore</w:t>
      </w:r>
      <w:r w:rsidRPr="005D50FF">
        <w:rPr>
          <w:rFonts w:eastAsiaTheme="minorEastAsia" w:cs="Arial" w:hint="eastAsia"/>
          <w:szCs w:val="24"/>
          <w:lang w:val="en-US"/>
        </w:rPr>
        <w:t xml:space="preserve">, </w:t>
      </w:r>
      <w:r>
        <w:rPr>
          <w:rFonts w:eastAsiaTheme="minorEastAsia" w:cs="Arial" w:hint="eastAsia"/>
          <w:szCs w:val="24"/>
          <w:lang w:val="en-US"/>
        </w:rPr>
        <w:t xml:space="preserve">the </w:t>
      </w:r>
      <w:r w:rsidR="000F2AC8">
        <w:rPr>
          <w:rFonts w:eastAsiaTheme="minorEastAsia" w:cs="Arial"/>
          <w:szCs w:val="24"/>
          <w:lang w:val="en-US"/>
        </w:rPr>
        <w:t>association</w:t>
      </w:r>
      <w:r w:rsidR="000F2AC8">
        <w:rPr>
          <w:rFonts w:eastAsiaTheme="minorEastAsia" w:cs="Arial" w:hint="eastAsia"/>
          <w:szCs w:val="24"/>
          <w:lang w:val="en-US"/>
        </w:rPr>
        <w:t xml:space="preserve"> </w:t>
      </w:r>
      <w:r w:rsidR="000F2AC8">
        <w:rPr>
          <w:rFonts w:eastAsiaTheme="minorEastAsia" w:cs="Arial"/>
          <w:szCs w:val="24"/>
          <w:lang w:val="en-US"/>
        </w:rPr>
        <w:t xml:space="preserve">timing </w:t>
      </w:r>
      <w:r>
        <w:rPr>
          <w:rFonts w:eastAsiaTheme="minorEastAsia" w:cs="Arial" w:hint="eastAsia"/>
          <w:szCs w:val="24"/>
          <w:lang w:val="en-US"/>
        </w:rPr>
        <w:t xml:space="preserve">between </w:t>
      </w:r>
      <w:r>
        <w:rPr>
          <w:rFonts w:eastAsiaTheme="minorEastAsia" w:cs="Arial"/>
          <w:szCs w:val="24"/>
          <w:lang w:val="en-US"/>
        </w:rPr>
        <w:t>downlink</w:t>
      </w:r>
      <w:r>
        <w:rPr>
          <w:rFonts w:eastAsiaTheme="minorEastAsia" w:cs="Arial" w:hint="eastAsia"/>
          <w:szCs w:val="24"/>
          <w:lang w:val="en-US"/>
        </w:rPr>
        <w:t xml:space="preserve"> data and </w:t>
      </w:r>
      <w:r>
        <w:rPr>
          <w:rFonts w:eastAsiaTheme="minorEastAsia" w:cs="Arial"/>
          <w:szCs w:val="24"/>
          <w:lang w:val="en-US"/>
        </w:rPr>
        <w:t>corresponding</w:t>
      </w:r>
      <w:r>
        <w:rPr>
          <w:rFonts w:eastAsiaTheme="minorEastAsia" w:cs="Arial" w:hint="eastAsia"/>
          <w:szCs w:val="24"/>
          <w:lang w:val="en-US"/>
        </w:rPr>
        <w:t xml:space="preserve"> HARQ-ACK has to be dynamically changed according to the </w:t>
      </w:r>
      <w:r>
        <w:rPr>
          <w:rFonts w:eastAsiaTheme="minorEastAsia" w:cs="Arial"/>
          <w:szCs w:val="24"/>
          <w:lang w:val="en-US"/>
        </w:rPr>
        <w:t>downlink</w:t>
      </w:r>
      <w:r>
        <w:rPr>
          <w:rFonts w:eastAsiaTheme="minorEastAsia" w:cs="Arial" w:hint="eastAsia"/>
          <w:szCs w:val="24"/>
          <w:lang w:val="en-US"/>
        </w:rPr>
        <w:t xml:space="preserve"> data location to achieve the coexistence with TD-LTE.</w:t>
      </w:r>
    </w:p>
    <w:p w:rsidR="00505F5F" w:rsidRPr="00505F5F" w:rsidRDefault="000F2AC8" w:rsidP="008F0365">
      <w:pPr>
        <w:autoSpaceDE w:val="0"/>
        <w:autoSpaceDN w:val="0"/>
        <w:adjustRightInd w:val="0"/>
        <w:spacing w:before="100" w:beforeAutospacing="1"/>
        <w:rPr>
          <w:rFonts w:eastAsiaTheme="minorEastAsia" w:cs="Arial"/>
          <w:szCs w:val="24"/>
          <w:lang w:val="en-US"/>
        </w:rPr>
      </w:pPr>
      <w:r>
        <w:rPr>
          <w:rFonts w:eastAsiaTheme="minorEastAsia" w:cs="Arial"/>
          <w:szCs w:val="24"/>
          <w:lang w:val="en-US"/>
        </w:rPr>
        <w:t>TDD UL/DL configuration 2 is the most used configuration in TDD-LTE deployment. T</w:t>
      </w:r>
      <w:r w:rsidRPr="000F2AC8">
        <w:rPr>
          <w:rFonts w:eastAsiaTheme="minorEastAsia" w:cs="Arial"/>
          <w:szCs w:val="24"/>
          <w:lang w:val="en-US"/>
        </w:rPr>
        <w:t xml:space="preserve">o keep </w:t>
      </w:r>
      <w:r>
        <w:rPr>
          <w:rFonts w:eastAsiaTheme="minorEastAsia" w:cs="Arial"/>
          <w:szCs w:val="24"/>
          <w:lang w:val="en-US"/>
        </w:rPr>
        <w:t xml:space="preserve">full </w:t>
      </w:r>
      <w:r w:rsidRPr="000F2AC8">
        <w:rPr>
          <w:rFonts w:eastAsiaTheme="minorEastAsia" w:cs="Arial"/>
          <w:szCs w:val="24"/>
          <w:lang w:val="en-US"/>
        </w:rPr>
        <w:t xml:space="preserve">co-existence with LTE TDD configuration 2, </w:t>
      </w:r>
      <w:r>
        <w:rPr>
          <w:rFonts w:eastAsiaTheme="minorEastAsia" w:cs="Arial"/>
          <w:szCs w:val="24"/>
          <w:lang w:val="en-US"/>
        </w:rPr>
        <w:t xml:space="preserve">a maximum association timing of </w:t>
      </w:r>
      <w:r w:rsidRPr="000F2AC8">
        <w:rPr>
          <w:rFonts w:eastAsiaTheme="minorEastAsia" w:cs="Arial"/>
          <w:szCs w:val="24"/>
          <w:lang w:val="en-US"/>
        </w:rPr>
        <w:t xml:space="preserve">4ms </w:t>
      </w:r>
      <w:r>
        <w:rPr>
          <w:rFonts w:eastAsiaTheme="minorEastAsia" w:cs="Arial"/>
          <w:szCs w:val="24"/>
          <w:lang w:val="en-US"/>
        </w:rPr>
        <w:t xml:space="preserve">should </w:t>
      </w:r>
      <w:r w:rsidRPr="000F2AC8">
        <w:rPr>
          <w:rFonts w:eastAsiaTheme="minorEastAsia" w:cs="Arial"/>
          <w:szCs w:val="24"/>
          <w:lang w:val="en-US"/>
        </w:rPr>
        <w:t>be supported</w:t>
      </w:r>
      <w:r>
        <w:rPr>
          <w:rFonts w:eastAsiaTheme="minorEastAsia" w:cs="Arial"/>
          <w:szCs w:val="24"/>
          <w:lang w:val="en-US"/>
        </w:rPr>
        <w:t xml:space="preserve">, as shown in Figure 1. </w:t>
      </w:r>
      <w:r w:rsidR="00F60F73">
        <w:rPr>
          <w:rFonts w:eastAsiaTheme="minorEastAsia" w:cs="Arial" w:hint="eastAsia"/>
          <w:szCs w:val="24"/>
          <w:lang w:val="en-US"/>
        </w:rPr>
        <w:t>If</w:t>
      </w:r>
      <w:r w:rsidR="00F60F73">
        <w:rPr>
          <w:rFonts w:eastAsiaTheme="minorEastAsia" w:cs="Arial"/>
          <w:szCs w:val="24"/>
          <w:lang w:val="en-US"/>
        </w:rPr>
        <w:t xml:space="preserve"> </w:t>
      </w:r>
      <w:r w:rsidR="00F60F73">
        <w:rPr>
          <w:rFonts w:eastAsiaTheme="minorEastAsia" w:cs="Arial" w:hint="eastAsia"/>
          <w:szCs w:val="24"/>
          <w:lang w:val="en-US"/>
        </w:rPr>
        <w:t xml:space="preserve">the coexistence with </w:t>
      </w:r>
      <w:r>
        <w:rPr>
          <w:rFonts w:eastAsiaTheme="minorEastAsia" w:cs="Arial"/>
          <w:szCs w:val="24"/>
          <w:lang w:val="en-US"/>
        </w:rPr>
        <w:t>UL/DL configuration 5 with 10ms periodicity</w:t>
      </w:r>
      <w:r w:rsidR="00F60F73">
        <w:rPr>
          <w:rFonts w:eastAsiaTheme="minorEastAsia" w:cs="Arial" w:hint="eastAsia"/>
          <w:szCs w:val="24"/>
          <w:lang w:val="en-US"/>
        </w:rPr>
        <w:t xml:space="preserve"> is supported</w:t>
      </w:r>
      <w:r>
        <w:rPr>
          <w:rFonts w:eastAsiaTheme="minorEastAsia" w:cs="Arial"/>
          <w:szCs w:val="24"/>
          <w:lang w:val="en-US"/>
        </w:rPr>
        <w:t>, a maximum association timing of 9</w:t>
      </w:r>
      <w:r w:rsidRPr="000F2AC8">
        <w:rPr>
          <w:rFonts w:eastAsiaTheme="minorEastAsia" w:cs="Arial"/>
          <w:szCs w:val="24"/>
          <w:lang w:val="en-US"/>
        </w:rPr>
        <w:t xml:space="preserve">ms </w:t>
      </w:r>
      <w:r>
        <w:rPr>
          <w:rFonts w:eastAsiaTheme="minorEastAsia" w:cs="Arial"/>
          <w:szCs w:val="24"/>
          <w:lang w:val="en-US"/>
        </w:rPr>
        <w:t xml:space="preserve">should be </w:t>
      </w:r>
      <w:r w:rsidRPr="000F2AC8">
        <w:rPr>
          <w:rFonts w:eastAsiaTheme="minorEastAsia" w:cs="Arial"/>
          <w:szCs w:val="24"/>
          <w:lang w:val="en-US"/>
        </w:rPr>
        <w:t>supported</w:t>
      </w:r>
      <w:r>
        <w:rPr>
          <w:rFonts w:eastAsiaTheme="minorEastAsia" w:cs="Arial"/>
          <w:szCs w:val="24"/>
          <w:lang w:val="en-US"/>
        </w:rPr>
        <w:t>.</w:t>
      </w:r>
    </w:p>
    <w:p w:rsidR="005D50FF" w:rsidRPr="000F2AC8" w:rsidRDefault="005D50FF" w:rsidP="00975EC6">
      <w:pPr>
        <w:pStyle w:val="ListParagraph"/>
        <w:autoSpaceDE w:val="0"/>
        <w:autoSpaceDN w:val="0"/>
        <w:adjustRightInd w:val="0"/>
        <w:spacing w:before="100" w:beforeAutospacing="1"/>
        <w:ind w:leftChars="0" w:left="720"/>
        <w:jc w:val="center"/>
        <w:rPr>
          <w:rFonts w:eastAsiaTheme="minorEastAsia" w:cs="Arial"/>
          <w:b/>
          <w:szCs w:val="24"/>
          <w:lang w:val="en-US"/>
        </w:rPr>
      </w:pPr>
    </w:p>
    <w:p w:rsidR="001E2DDA" w:rsidRDefault="001E2DDA" w:rsidP="005D50FF">
      <w:pPr>
        <w:autoSpaceDE w:val="0"/>
        <w:autoSpaceDN w:val="0"/>
        <w:adjustRightInd w:val="0"/>
        <w:spacing w:before="100" w:beforeAutospacing="1"/>
        <w:jc w:val="center"/>
        <w:rPr>
          <w:rFonts w:eastAsiaTheme="minorEastAsia" w:cs="Arial"/>
          <w:b/>
          <w:szCs w:val="24"/>
          <w:lang w:val="en-US"/>
        </w:rPr>
      </w:pPr>
    </w:p>
    <w:p w:rsidR="001E2DDA" w:rsidRDefault="001E2DDA" w:rsidP="005D50FF">
      <w:pPr>
        <w:autoSpaceDE w:val="0"/>
        <w:autoSpaceDN w:val="0"/>
        <w:adjustRightInd w:val="0"/>
        <w:spacing w:before="100" w:beforeAutospacing="1"/>
        <w:jc w:val="center"/>
        <w:rPr>
          <w:rFonts w:eastAsiaTheme="minorEastAsia" w:cs="Arial"/>
          <w:b/>
          <w:szCs w:val="24"/>
          <w:lang w:val="en-US"/>
        </w:rPr>
      </w:pPr>
      <w:r>
        <w:rPr>
          <w:rFonts w:eastAsiaTheme="minorEastAsia" w:cs="Arial"/>
          <w:b/>
          <w:noProof/>
          <w:szCs w:val="24"/>
          <w:lang w:val="en-US"/>
        </w:rPr>
        <w:lastRenderedPageBreak/>
        <w:drawing>
          <wp:inline distT="0" distB="0" distL="0" distR="0">
            <wp:extent cx="4951012" cy="3298926"/>
            <wp:effectExtent l="0" t="0" r="254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883" cy="3300839"/>
                    </a:xfrm>
                    <a:prstGeom prst="rect">
                      <a:avLst/>
                    </a:prstGeom>
                    <a:noFill/>
                    <a:ln>
                      <a:noFill/>
                    </a:ln>
                  </pic:spPr>
                </pic:pic>
              </a:graphicData>
            </a:graphic>
          </wp:inline>
        </w:drawing>
      </w:r>
    </w:p>
    <w:p w:rsidR="00572733" w:rsidRDefault="005D50FF" w:rsidP="005D50FF">
      <w:pPr>
        <w:autoSpaceDE w:val="0"/>
        <w:autoSpaceDN w:val="0"/>
        <w:adjustRightInd w:val="0"/>
        <w:spacing w:before="100" w:beforeAutospacing="1"/>
        <w:jc w:val="center"/>
        <w:rPr>
          <w:rFonts w:eastAsiaTheme="minorEastAsia" w:cs="Arial"/>
          <w:b/>
          <w:szCs w:val="24"/>
          <w:lang w:val="en-US"/>
        </w:rPr>
      </w:pPr>
      <w:r>
        <w:rPr>
          <w:rFonts w:eastAsiaTheme="minorEastAsia" w:cs="Arial" w:hint="eastAsia"/>
          <w:b/>
          <w:szCs w:val="24"/>
          <w:lang w:val="en-US"/>
        </w:rPr>
        <w:t>Figure 1: Examples of co-existence with TD-LTE</w:t>
      </w:r>
    </w:p>
    <w:p w:rsidR="005D50FF" w:rsidRDefault="005D50FF" w:rsidP="008F0365">
      <w:pPr>
        <w:autoSpaceDE w:val="0"/>
        <w:autoSpaceDN w:val="0"/>
        <w:adjustRightInd w:val="0"/>
        <w:spacing w:before="100" w:beforeAutospacing="1"/>
        <w:rPr>
          <w:rFonts w:eastAsiaTheme="minorEastAsia" w:cs="Arial"/>
          <w:b/>
          <w:szCs w:val="24"/>
          <w:lang w:val="en-US"/>
        </w:rPr>
      </w:pPr>
      <w:bookmarkStart w:id="3" w:name="_GoBack"/>
      <w:bookmarkEnd w:id="3"/>
    </w:p>
    <w:p w:rsidR="0075286F" w:rsidRPr="007E1424" w:rsidRDefault="0075286F" w:rsidP="0075286F">
      <w:pPr>
        <w:snapToGrid/>
        <w:spacing w:after="0" w:afterAutospacing="0"/>
        <w:rPr>
          <w:rFonts w:eastAsiaTheme="minorEastAsia" w:cs="Arial"/>
          <w:b/>
          <w:szCs w:val="24"/>
          <w:u w:val="single"/>
          <w:lang w:val="en-US"/>
        </w:rPr>
      </w:pPr>
      <w:r>
        <w:rPr>
          <w:rFonts w:eastAsiaTheme="minorEastAsia" w:cs="Arial"/>
          <w:b/>
          <w:szCs w:val="24"/>
          <w:u w:val="single"/>
          <w:lang w:val="en-US"/>
        </w:rPr>
        <w:t xml:space="preserve">Proposal </w:t>
      </w:r>
      <w:r>
        <w:rPr>
          <w:rFonts w:eastAsiaTheme="minorEastAsia" w:cs="Arial" w:hint="eastAsia"/>
          <w:b/>
          <w:szCs w:val="24"/>
          <w:u w:val="single"/>
          <w:lang w:val="en-US"/>
        </w:rPr>
        <w:t>2</w:t>
      </w:r>
      <w:r w:rsidRPr="007E1424">
        <w:rPr>
          <w:rFonts w:eastAsiaTheme="minorEastAsia" w:cs="Arial"/>
          <w:b/>
          <w:szCs w:val="24"/>
          <w:u w:val="single"/>
          <w:lang w:val="en-US"/>
        </w:rPr>
        <w:t xml:space="preserve">: </w:t>
      </w:r>
    </w:p>
    <w:p w:rsidR="0075286F" w:rsidRPr="000F2AC8" w:rsidRDefault="0075286F" w:rsidP="00783EB7">
      <w:pPr>
        <w:pStyle w:val="ListParagraph"/>
        <w:numPr>
          <w:ilvl w:val="0"/>
          <w:numId w:val="15"/>
        </w:numPr>
        <w:snapToGrid/>
        <w:spacing w:after="0" w:afterAutospacing="0"/>
        <w:ind w:leftChars="0"/>
        <w:rPr>
          <w:rFonts w:eastAsiaTheme="minorEastAsia" w:cs="Arial"/>
          <w:szCs w:val="24"/>
          <w:lang w:val="en-US"/>
        </w:rPr>
      </w:pPr>
      <w:r>
        <w:rPr>
          <w:rFonts w:eastAsiaTheme="minorEastAsia" w:hint="eastAsia"/>
          <w:lang w:val="en-US"/>
        </w:rPr>
        <w:t xml:space="preserve">Actual </w:t>
      </w:r>
      <w:r w:rsidR="000F2AC8">
        <w:rPr>
          <w:rFonts w:eastAsiaTheme="minorEastAsia"/>
          <w:lang w:val="en-US"/>
        </w:rPr>
        <w:t xml:space="preserve">association timing </w:t>
      </w:r>
      <w:r w:rsidRPr="0075286F">
        <w:t>between DL data reception and corresponding acknowledgement</w:t>
      </w:r>
      <w:r>
        <w:rPr>
          <w:rFonts w:eastAsiaTheme="minorEastAsia" w:hint="eastAsia"/>
        </w:rPr>
        <w:t xml:space="preserve"> should be changed dynamically</w:t>
      </w:r>
    </w:p>
    <w:p w:rsidR="000F2AC8" w:rsidRPr="000F2AC8" w:rsidRDefault="000F2AC8" w:rsidP="000F2AC8">
      <w:pPr>
        <w:pStyle w:val="ListParagraph"/>
        <w:numPr>
          <w:ilvl w:val="1"/>
          <w:numId w:val="22"/>
        </w:numPr>
        <w:snapToGrid/>
        <w:spacing w:after="0" w:afterAutospacing="0"/>
        <w:ind w:leftChars="0"/>
        <w:rPr>
          <w:rFonts w:eastAsiaTheme="minorEastAsia" w:cs="Arial"/>
          <w:szCs w:val="24"/>
          <w:lang w:val="en-US"/>
        </w:rPr>
      </w:pPr>
      <w:r>
        <w:rPr>
          <w:rFonts w:eastAsiaTheme="minorEastAsia"/>
        </w:rPr>
        <w:t>The minimum association timing is X between the last DL data before the DL to UL switching</w:t>
      </w:r>
    </w:p>
    <w:p w:rsidR="00F60F73" w:rsidRPr="00F60F73" w:rsidRDefault="000F2AC8" w:rsidP="000F2AC8">
      <w:pPr>
        <w:pStyle w:val="ListParagraph"/>
        <w:numPr>
          <w:ilvl w:val="1"/>
          <w:numId w:val="22"/>
        </w:numPr>
        <w:snapToGrid/>
        <w:spacing w:after="0" w:afterAutospacing="0"/>
        <w:ind w:leftChars="0"/>
        <w:rPr>
          <w:rFonts w:eastAsiaTheme="minorEastAsia" w:cs="Arial"/>
          <w:szCs w:val="24"/>
          <w:lang w:val="en-US"/>
        </w:rPr>
      </w:pPr>
      <w:r w:rsidRPr="000F2AC8">
        <w:rPr>
          <w:rFonts w:eastAsiaTheme="minorEastAsia"/>
          <w:lang w:val="en-US"/>
        </w:rPr>
        <w:t xml:space="preserve">A maximum association timing of 4ms should be supported for </w:t>
      </w:r>
      <w:r w:rsidR="00447B20">
        <w:rPr>
          <w:rFonts w:eastAsiaTheme="minorEastAsia"/>
          <w:lang w:val="en-US"/>
        </w:rPr>
        <w:t xml:space="preserve">co-existence of </w:t>
      </w:r>
      <w:r w:rsidRPr="000F2AC8">
        <w:rPr>
          <w:rFonts w:eastAsiaTheme="minorEastAsia"/>
          <w:lang w:val="en-US"/>
        </w:rPr>
        <w:t>TDD-LTE with 5ms periodicity</w:t>
      </w:r>
      <w:r w:rsidR="00C5672D">
        <w:rPr>
          <w:rFonts w:eastAsiaTheme="minorEastAsia"/>
          <w:lang w:val="en-US"/>
        </w:rPr>
        <w:t xml:space="preserve">. </w:t>
      </w:r>
    </w:p>
    <w:p w:rsidR="000F2AC8" w:rsidRPr="0075286F" w:rsidRDefault="00F60F73" w:rsidP="000F2AC8">
      <w:pPr>
        <w:pStyle w:val="ListParagraph"/>
        <w:numPr>
          <w:ilvl w:val="1"/>
          <w:numId w:val="22"/>
        </w:numPr>
        <w:snapToGrid/>
        <w:spacing w:after="0" w:afterAutospacing="0"/>
        <w:ind w:leftChars="0"/>
        <w:rPr>
          <w:rFonts w:eastAsiaTheme="minorEastAsia" w:cs="Arial"/>
          <w:szCs w:val="24"/>
          <w:lang w:val="en-US"/>
        </w:rPr>
      </w:pPr>
      <w:r>
        <w:rPr>
          <w:rFonts w:eastAsiaTheme="minorEastAsia" w:hint="eastAsia"/>
          <w:lang w:val="en-US"/>
        </w:rPr>
        <w:t>FFS:</w:t>
      </w:r>
      <w:r w:rsidR="000F2AC8">
        <w:rPr>
          <w:rFonts w:eastAsiaTheme="minorEastAsia"/>
          <w:lang w:val="en-US"/>
        </w:rPr>
        <w:t xml:space="preserve">A maximum association timing of 9ms should be supported for </w:t>
      </w:r>
      <w:r w:rsidR="00447B20">
        <w:rPr>
          <w:rFonts w:eastAsiaTheme="minorEastAsia"/>
          <w:lang w:val="en-US"/>
        </w:rPr>
        <w:t xml:space="preserve">co-existence of </w:t>
      </w:r>
      <w:r w:rsidR="000F2AC8">
        <w:rPr>
          <w:rFonts w:eastAsiaTheme="minorEastAsia"/>
          <w:lang w:val="en-US"/>
        </w:rPr>
        <w:t>TDD-LTE with 10ms periodicity</w:t>
      </w:r>
    </w:p>
    <w:p w:rsidR="005D50FF" w:rsidRPr="00505F5F" w:rsidRDefault="005D50FF" w:rsidP="008F0365">
      <w:pPr>
        <w:autoSpaceDE w:val="0"/>
        <w:autoSpaceDN w:val="0"/>
        <w:adjustRightInd w:val="0"/>
        <w:spacing w:before="100" w:beforeAutospacing="1"/>
        <w:rPr>
          <w:rFonts w:eastAsiaTheme="minorEastAsia" w:cs="Arial"/>
          <w:b/>
          <w:szCs w:val="24"/>
          <w:lang w:val="en-US"/>
        </w:rPr>
      </w:pPr>
    </w:p>
    <w:p w:rsidR="00A23C2E" w:rsidRPr="000E0920" w:rsidRDefault="00A23C2E" w:rsidP="00A23C2E">
      <w:pPr>
        <w:pStyle w:val="Heading1"/>
        <w:spacing w:after="180"/>
        <w:rPr>
          <w:lang w:val="en-US" w:eastAsia="zh-CN"/>
        </w:rPr>
      </w:pPr>
      <w:r w:rsidRPr="000E0920">
        <w:rPr>
          <w:lang w:val="en-US" w:eastAsia="zh-CN"/>
        </w:rPr>
        <w:t>Conclusion</w:t>
      </w:r>
    </w:p>
    <w:p w:rsidR="005C34F8" w:rsidRPr="000E0920" w:rsidRDefault="005C34F8" w:rsidP="005C34F8">
      <w:pPr>
        <w:autoSpaceDE w:val="0"/>
        <w:autoSpaceDN w:val="0"/>
        <w:adjustRightInd w:val="0"/>
        <w:spacing w:before="100" w:beforeAutospacing="1"/>
        <w:rPr>
          <w:rFonts w:cs="Arial"/>
          <w:b/>
          <w:szCs w:val="24"/>
          <w:lang w:val="en-US" w:eastAsia="zh-CN"/>
        </w:rPr>
      </w:pPr>
      <w:r w:rsidRPr="000E0920">
        <w:rPr>
          <w:rFonts w:cs="Arial"/>
          <w:szCs w:val="24"/>
          <w:lang w:val="en-US" w:eastAsia="zh-CN"/>
        </w:rPr>
        <w:t xml:space="preserve">In this contribution, we </w:t>
      </w:r>
      <w:r w:rsidR="002620B3">
        <w:rPr>
          <w:rFonts w:eastAsiaTheme="minorEastAsia" w:cs="Arial" w:hint="eastAsia"/>
          <w:szCs w:val="24"/>
          <w:lang w:val="en-US"/>
        </w:rPr>
        <w:t xml:space="preserve">discuss the required duration of </w:t>
      </w:r>
      <w:r w:rsidR="00447B20">
        <w:rPr>
          <w:rFonts w:eastAsiaTheme="minorEastAsia" w:cs="Arial"/>
          <w:szCs w:val="24"/>
          <w:lang w:val="en-US"/>
        </w:rPr>
        <w:t>DL to UL switching, and the feasible values. Furthermore, for</w:t>
      </w:r>
      <w:r w:rsidR="002620B3">
        <w:rPr>
          <w:rFonts w:eastAsiaTheme="minorEastAsia" w:cs="Arial" w:hint="eastAsia"/>
          <w:szCs w:val="24"/>
          <w:lang w:val="en-US"/>
        </w:rPr>
        <w:t xml:space="preserve"> scheduling flexibility and TD-LTE co-existence</w:t>
      </w:r>
      <w:r w:rsidR="008C22C0" w:rsidRPr="000E0920">
        <w:rPr>
          <w:rFonts w:cs="Arial"/>
          <w:szCs w:val="24"/>
          <w:lang w:val="en-US" w:eastAsia="zh-CN"/>
        </w:rPr>
        <w:t xml:space="preserve">, </w:t>
      </w:r>
      <w:r w:rsidRPr="000E0920">
        <w:rPr>
          <w:rFonts w:cs="Arial"/>
          <w:szCs w:val="24"/>
          <w:lang w:val="en-US" w:eastAsia="zh-CN"/>
        </w:rPr>
        <w:t xml:space="preserve">we </w:t>
      </w:r>
      <w:r w:rsidR="00447B20">
        <w:rPr>
          <w:rFonts w:cs="Arial"/>
          <w:szCs w:val="24"/>
          <w:lang w:val="en-US" w:eastAsia="zh-CN"/>
        </w:rPr>
        <w:t xml:space="preserve">discuss the maximum allowed association timing between a DL data to the corresponding acknowledgement. We </w:t>
      </w:r>
      <w:r w:rsidRPr="000E0920">
        <w:rPr>
          <w:rFonts w:cs="Arial"/>
          <w:szCs w:val="24"/>
          <w:lang w:val="en-US" w:eastAsia="zh-CN"/>
        </w:rPr>
        <w:t>propose</w:t>
      </w:r>
      <w:r w:rsidR="008C22C0" w:rsidRPr="000E0920">
        <w:rPr>
          <w:rFonts w:cs="Arial"/>
          <w:szCs w:val="24"/>
          <w:lang w:val="en-US" w:eastAsia="zh-CN"/>
        </w:rPr>
        <w:t xml:space="preserve"> that:</w:t>
      </w:r>
    </w:p>
    <w:p w:rsidR="0075286F" w:rsidRDefault="0075286F" w:rsidP="002620B3">
      <w:pPr>
        <w:autoSpaceDE w:val="0"/>
        <w:autoSpaceDN w:val="0"/>
        <w:adjustRightInd w:val="0"/>
        <w:spacing w:before="100" w:beforeAutospacing="1"/>
        <w:rPr>
          <w:rFonts w:eastAsiaTheme="minorEastAsia" w:cs="Arial"/>
          <w:b/>
          <w:szCs w:val="24"/>
          <w:u w:val="single"/>
          <w:lang w:val="en-US"/>
        </w:rPr>
      </w:pPr>
    </w:p>
    <w:p w:rsidR="00447B20" w:rsidRPr="007E1424" w:rsidRDefault="00447B20" w:rsidP="00447B20">
      <w:pPr>
        <w:snapToGrid/>
        <w:spacing w:after="0" w:afterAutospacing="0"/>
        <w:rPr>
          <w:rFonts w:eastAsiaTheme="minorEastAsia" w:cs="Arial"/>
          <w:b/>
          <w:szCs w:val="24"/>
          <w:u w:val="single"/>
          <w:lang w:val="en-US"/>
        </w:rPr>
      </w:pPr>
      <w:r w:rsidRPr="007E1424">
        <w:rPr>
          <w:rFonts w:eastAsiaTheme="minorEastAsia" w:cs="Arial"/>
          <w:b/>
          <w:szCs w:val="24"/>
          <w:u w:val="single"/>
          <w:lang w:val="en-US"/>
        </w:rPr>
        <w:t xml:space="preserve">Proposal 1: </w:t>
      </w:r>
    </w:p>
    <w:p w:rsidR="00447B20" w:rsidRPr="00F60F73" w:rsidRDefault="00447B20" w:rsidP="00447B20">
      <w:pPr>
        <w:pStyle w:val="ListParagraph"/>
        <w:numPr>
          <w:ilvl w:val="0"/>
          <w:numId w:val="15"/>
        </w:numPr>
        <w:snapToGrid/>
        <w:spacing w:after="0" w:afterAutospacing="0"/>
        <w:ind w:leftChars="0"/>
        <w:rPr>
          <w:rFonts w:eastAsiaTheme="minorEastAsia" w:cs="Arial"/>
          <w:b/>
          <w:szCs w:val="24"/>
          <w:u w:val="single"/>
          <w:lang w:val="en-US"/>
        </w:rPr>
      </w:pPr>
      <w:r>
        <w:rPr>
          <w:rFonts w:eastAsiaTheme="minorEastAsia" w:cs="Arial"/>
          <w:szCs w:val="24"/>
          <w:lang w:val="en-US"/>
        </w:rPr>
        <w:lastRenderedPageBreak/>
        <w:t>Multiple X and Y</w:t>
      </w:r>
      <w:r>
        <w:rPr>
          <w:rFonts w:eastAsiaTheme="minorEastAsia" w:cs="Arial" w:hint="eastAsia"/>
          <w:szCs w:val="24"/>
          <w:lang w:val="en-US"/>
        </w:rPr>
        <w:t xml:space="preserve"> </w:t>
      </w:r>
      <w:r w:rsidRPr="007E1424">
        <w:rPr>
          <w:rFonts w:eastAsiaTheme="minorEastAsia" w:cs="Arial"/>
          <w:szCs w:val="24"/>
          <w:lang w:val="en-US"/>
        </w:rPr>
        <w:t>values need to be specified for different UE capabilities and payload sizes.</w:t>
      </w:r>
      <w:r>
        <w:rPr>
          <w:rFonts w:eastAsiaTheme="minorEastAsia" w:cs="Arial"/>
          <w:szCs w:val="24"/>
          <w:lang w:val="en-US"/>
        </w:rPr>
        <w:t xml:space="preserve"> </w:t>
      </w:r>
    </w:p>
    <w:p w:rsidR="00447B20" w:rsidRPr="00F60F73" w:rsidRDefault="00447B20" w:rsidP="00447B20">
      <w:pPr>
        <w:snapToGrid/>
        <w:spacing w:after="0" w:afterAutospacing="0"/>
        <w:rPr>
          <w:rFonts w:eastAsiaTheme="minorEastAsia" w:cs="Arial"/>
          <w:b/>
          <w:szCs w:val="24"/>
          <w:u w:val="single"/>
          <w:lang w:val="en-US"/>
        </w:rPr>
      </w:pPr>
      <w:r w:rsidRPr="00F60F73">
        <w:rPr>
          <w:rFonts w:eastAsiaTheme="minorEastAsia" w:cs="Arial"/>
          <w:b/>
          <w:szCs w:val="24"/>
          <w:u w:val="single"/>
          <w:lang w:val="en-US"/>
        </w:rPr>
        <w:t xml:space="preserve">Proposal </w:t>
      </w:r>
      <w:r w:rsidRPr="00F60F73">
        <w:rPr>
          <w:rFonts w:eastAsiaTheme="minorEastAsia" w:cs="Arial" w:hint="eastAsia"/>
          <w:b/>
          <w:szCs w:val="24"/>
          <w:u w:val="single"/>
          <w:lang w:val="en-US"/>
        </w:rPr>
        <w:t>2</w:t>
      </w:r>
      <w:r w:rsidRPr="00F60F73">
        <w:rPr>
          <w:rFonts w:eastAsiaTheme="minorEastAsia" w:cs="Arial"/>
          <w:b/>
          <w:szCs w:val="24"/>
          <w:u w:val="single"/>
          <w:lang w:val="en-US"/>
        </w:rPr>
        <w:t xml:space="preserve">: </w:t>
      </w:r>
    </w:p>
    <w:p w:rsidR="00447B20" w:rsidRPr="000F2AC8" w:rsidRDefault="00447B20" w:rsidP="00447B20">
      <w:pPr>
        <w:pStyle w:val="ListParagraph"/>
        <w:numPr>
          <w:ilvl w:val="0"/>
          <w:numId w:val="15"/>
        </w:numPr>
        <w:snapToGrid/>
        <w:spacing w:after="0" w:afterAutospacing="0"/>
        <w:ind w:leftChars="0"/>
        <w:rPr>
          <w:rFonts w:eastAsiaTheme="minorEastAsia" w:cs="Arial"/>
          <w:szCs w:val="24"/>
          <w:lang w:val="en-US"/>
        </w:rPr>
      </w:pPr>
      <w:r w:rsidRPr="00F60F73">
        <w:rPr>
          <w:rFonts w:eastAsiaTheme="minorEastAsia" w:cs="Arial" w:hint="eastAsia"/>
          <w:szCs w:val="24"/>
          <w:lang w:val="en-US"/>
        </w:rPr>
        <w:t xml:space="preserve">Actual </w:t>
      </w:r>
      <w:r w:rsidRPr="00F60F73">
        <w:rPr>
          <w:rFonts w:eastAsiaTheme="minorEastAsia" w:cs="Arial"/>
          <w:szCs w:val="24"/>
          <w:lang w:val="en-US"/>
        </w:rPr>
        <w:t xml:space="preserve">association timing between DL data reception and corresponding </w:t>
      </w:r>
      <w:r w:rsidR="009B6A48" w:rsidRPr="0075286F">
        <w:t>acknowledgement</w:t>
      </w:r>
      <w:r w:rsidR="009B6A48">
        <w:rPr>
          <w:rFonts w:eastAsiaTheme="minorEastAsia" w:hint="eastAsia"/>
        </w:rPr>
        <w:t xml:space="preserve"> </w:t>
      </w:r>
      <w:r>
        <w:rPr>
          <w:rFonts w:eastAsiaTheme="minorEastAsia" w:hint="eastAsia"/>
        </w:rPr>
        <w:t>should be changed dynamically</w:t>
      </w:r>
    </w:p>
    <w:p w:rsidR="00447B20" w:rsidRPr="000F2AC8" w:rsidRDefault="00447B20" w:rsidP="00447B20">
      <w:pPr>
        <w:pStyle w:val="ListParagraph"/>
        <w:numPr>
          <w:ilvl w:val="1"/>
          <w:numId w:val="22"/>
        </w:numPr>
        <w:snapToGrid/>
        <w:spacing w:after="0" w:afterAutospacing="0"/>
        <w:ind w:leftChars="0"/>
        <w:rPr>
          <w:rFonts w:eastAsiaTheme="minorEastAsia" w:cs="Arial"/>
          <w:szCs w:val="24"/>
          <w:lang w:val="en-US"/>
        </w:rPr>
      </w:pPr>
      <w:r>
        <w:rPr>
          <w:rFonts w:eastAsiaTheme="minorEastAsia"/>
        </w:rPr>
        <w:t>The minimum association timing is X between the last DL data before the DL to UL switching</w:t>
      </w:r>
    </w:p>
    <w:p w:rsidR="00F60F73" w:rsidRPr="00F60F73" w:rsidRDefault="00447B20" w:rsidP="00447B20">
      <w:pPr>
        <w:pStyle w:val="ListParagraph"/>
        <w:numPr>
          <w:ilvl w:val="1"/>
          <w:numId w:val="22"/>
        </w:numPr>
        <w:snapToGrid/>
        <w:spacing w:after="0" w:afterAutospacing="0"/>
        <w:ind w:leftChars="0"/>
        <w:rPr>
          <w:rFonts w:eastAsiaTheme="minorEastAsia" w:cs="Arial"/>
          <w:szCs w:val="24"/>
          <w:lang w:val="en-US"/>
        </w:rPr>
      </w:pPr>
      <w:r w:rsidRPr="000F2AC8">
        <w:rPr>
          <w:rFonts w:eastAsiaTheme="minorEastAsia"/>
          <w:lang w:val="en-US"/>
        </w:rPr>
        <w:t xml:space="preserve">A maximum association timing of 4ms should be supported for </w:t>
      </w:r>
      <w:r>
        <w:rPr>
          <w:rFonts w:eastAsiaTheme="minorEastAsia"/>
          <w:lang w:val="en-US"/>
        </w:rPr>
        <w:t xml:space="preserve">co-existence of </w:t>
      </w:r>
      <w:r w:rsidRPr="000F2AC8">
        <w:rPr>
          <w:rFonts w:eastAsiaTheme="minorEastAsia"/>
          <w:lang w:val="en-US"/>
        </w:rPr>
        <w:t>TDD-LTE with 5ms periodicity</w:t>
      </w:r>
      <w:r w:rsidR="00C5672D">
        <w:rPr>
          <w:rFonts w:eastAsiaTheme="minorEastAsia"/>
          <w:lang w:val="en-US"/>
        </w:rPr>
        <w:t xml:space="preserve">. </w:t>
      </w:r>
    </w:p>
    <w:p w:rsidR="00447B20" w:rsidRPr="0075286F" w:rsidRDefault="00F60F73" w:rsidP="00447B20">
      <w:pPr>
        <w:pStyle w:val="ListParagraph"/>
        <w:numPr>
          <w:ilvl w:val="1"/>
          <w:numId w:val="22"/>
        </w:numPr>
        <w:snapToGrid/>
        <w:spacing w:after="0" w:afterAutospacing="0"/>
        <w:ind w:leftChars="0"/>
        <w:rPr>
          <w:rFonts w:eastAsiaTheme="minorEastAsia" w:cs="Arial"/>
          <w:szCs w:val="24"/>
          <w:lang w:val="en-US"/>
        </w:rPr>
      </w:pPr>
      <w:r>
        <w:rPr>
          <w:rFonts w:eastAsiaTheme="minorEastAsia" w:hint="eastAsia"/>
          <w:lang w:val="en-US"/>
        </w:rPr>
        <w:t xml:space="preserve">FFS: </w:t>
      </w:r>
      <w:r w:rsidR="00447B20">
        <w:rPr>
          <w:rFonts w:eastAsiaTheme="minorEastAsia"/>
          <w:lang w:val="en-US"/>
        </w:rPr>
        <w:t>A maximum association timing of 9ms should be supported for co-existence of TDD-LTE with 10ms periodicity</w:t>
      </w:r>
    </w:p>
    <w:p w:rsidR="0075286F" w:rsidRPr="0075286F" w:rsidRDefault="0075286F" w:rsidP="0075286F">
      <w:pPr>
        <w:autoSpaceDE w:val="0"/>
        <w:autoSpaceDN w:val="0"/>
        <w:adjustRightInd w:val="0"/>
        <w:spacing w:before="100" w:beforeAutospacing="1"/>
        <w:rPr>
          <w:rFonts w:eastAsiaTheme="minorEastAsia" w:cs="Arial"/>
          <w:b/>
          <w:szCs w:val="24"/>
          <w:lang w:val="en-US"/>
        </w:rPr>
      </w:pPr>
    </w:p>
    <w:p w:rsidR="00D521DD" w:rsidRPr="000E0920" w:rsidRDefault="00D521DD" w:rsidP="005544D4">
      <w:pPr>
        <w:pStyle w:val="Heading1"/>
        <w:adjustRightInd w:val="0"/>
        <w:spacing w:before="100" w:beforeAutospacing="1" w:afterLines="0" w:afterAutospacing="1"/>
        <w:rPr>
          <w:rStyle w:val="Strong"/>
          <w:bCs w:val="0"/>
          <w:lang w:val="en-US"/>
        </w:rPr>
      </w:pPr>
      <w:r w:rsidRPr="000E0920">
        <w:rPr>
          <w:lang w:val="en-US"/>
        </w:rPr>
        <w:t>References</w:t>
      </w:r>
    </w:p>
    <w:p w:rsidR="00407F39" w:rsidRPr="000E0920" w:rsidRDefault="00F93390" w:rsidP="00783EB7">
      <w:pPr>
        <w:pStyle w:val="textintend2"/>
        <w:widowControl w:val="0"/>
        <w:numPr>
          <w:ilvl w:val="0"/>
          <w:numId w:val="11"/>
        </w:numPr>
        <w:snapToGrid w:val="0"/>
        <w:ind w:left="720" w:hanging="720"/>
        <w:rPr>
          <w:szCs w:val="24"/>
        </w:rPr>
      </w:pPr>
      <w:bookmarkStart w:id="4" w:name="_Ref450725503"/>
      <w:bookmarkStart w:id="5" w:name="_Ref419186016"/>
      <w:bookmarkStart w:id="6" w:name="_Ref399316577"/>
      <w:bookmarkStart w:id="7" w:name="_Ref275976890"/>
      <w:bookmarkStart w:id="8" w:name="_Ref302982356"/>
      <w:bookmarkStart w:id="9" w:name="_Ref314143987"/>
      <w:bookmarkStart w:id="10" w:name="_Ref318668252"/>
      <w:bookmarkStart w:id="11" w:name="_Ref319185883"/>
      <w:r w:rsidRPr="000E0920">
        <w:t>Chairman’s note</w:t>
      </w:r>
      <w:r w:rsidRPr="000E0920">
        <w:rPr>
          <w:rFonts w:hint="eastAsia"/>
          <w:lang w:eastAsia="ja-JP"/>
        </w:rPr>
        <w:t xml:space="preserve"> </w:t>
      </w:r>
      <w:r w:rsidRPr="000E0920">
        <w:t>RAN1 #8</w:t>
      </w:r>
      <w:r w:rsidR="005575D0" w:rsidRPr="000E0920">
        <w:t>5</w:t>
      </w:r>
      <w:r w:rsidRPr="000E0920">
        <w:t xml:space="preserve">, </w:t>
      </w:r>
      <w:r w:rsidR="005575D0" w:rsidRPr="000E0920">
        <w:t xml:space="preserve">May </w:t>
      </w:r>
      <w:r w:rsidRPr="000E0920">
        <w:t>2016</w:t>
      </w:r>
      <w:bookmarkEnd w:id="4"/>
    </w:p>
    <w:bookmarkEnd w:id="5"/>
    <w:bookmarkEnd w:id="6"/>
    <w:bookmarkEnd w:id="7"/>
    <w:bookmarkEnd w:id="8"/>
    <w:bookmarkEnd w:id="9"/>
    <w:bookmarkEnd w:id="10"/>
    <w:bookmarkEnd w:id="11"/>
    <w:p w:rsidR="00BC3BB9" w:rsidRPr="000E0920" w:rsidRDefault="00BC3BB9" w:rsidP="00975EC6">
      <w:pPr>
        <w:pStyle w:val="textintend2"/>
        <w:widowControl w:val="0"/>
        <w:numPr>
          <w:ilvl w:val="0"/>
          <w:numId w:val="0"/>
        </w:numPr>
        <w:snapToGrid w:val="0"/>
        <w:spacing w:before="100" w:beforeAutospacing="1" w:after="100" w:afterAutospacing="1" w:line="360" w:lineRule="auto"/>
        <w:rPr>
          <w:lang w:val="en-GB"/>
        </w:rPr>
      </w:pPr>
    </w:p>
    <w:sectPr w:rsidR="00BC3BB9" w:rsidRPr="000E092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164" w:rsidRDefault="006B4164">
      <w:r>
        <w:separator/>
      </w:r>
    </w:p>
  </w:endnote>
  <w:endnote w:type="continuationSeparator" w:id="0">
    <w:p w:rsidR="006B4164" w:rsidRDefault="006B4164">
      <w:r>
        <w:continuationSeparator/>
      </w:r>
    </w:p>
  </w:endnote>
  <w:endnote w:type="continuationNotice" w:id="1">
    <w:p w:rsidR="006B4164" w:rsidRDefault="006B4164">
      <w:pPr>
        <w:spacing w:after="0"/>
      </w:pPr>
    </w:p>
  </w:endnote>
</w:endnotes>
</file>

<file path=word/fontTable.xml><?xml version="1.0" encoding="utf-8"?>
<w:fonts xmlns:r="http://schemas.openxmlformats.org/officeDocument/2006/relationships" xmlns:w="http://schemas.openxmlformats.org/wordprocessingml/2006/main">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E06" w:rsidRDefault="002B4A3E">
    <w:pPr>
      <w:pStyle w:val="Footer"/>
      <w:jc w:val="center"/>
    </w:pPr>
    <w:r>
      <w:rPr>
        <w:b/>
        <w:szCs w:val="24"/>
      </w:rPr>
      <w:fldChar w:fldCharType="begin"/>
    </w:r>
    <w:r w:rsidR="009D0E06">
      <w:rPr>
        <w:b/>
      </w:rPr>
      <w:instrText>PAGE</w:instrText>
    </w:r>
    <w:r>
      <w:rPr>
        <w:b/>
        <w:szCs w:val="24"/>
      </w:rPr>
      <w:fldChar w:fldCharType="separate"/>
    </w:r>
    <w:r w:rsidR="009B6A48">
      <w:rPr>
        <w:b/>
        <w:noProof/>
      </w:rPr>
      <w:t>1</w:t>
    </w:r>
    <w:r>
      <w:rPr>
        <w:b/>
        <w:szCs w:val="24"/>
      </w:rPr>
      <w:fldChar w:fldCharType="end"/>
    </w:r>
  </w:p>
  <w:p w:rsidR="009D0E06" w:rsidRDefault="009D0E06">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164" w:rsidRDefault="006B4164">
      <w:r>
        <w:separator/>
      </w:r>
    </w:p>
  </w:footnote>
  <w:footnote w:type="continuationSeparator" w:id="0">
    <w:p w:rsidR="006B4164" w:rsidRDefault="006B4164">
      <w:r>
        <w:continuationSeparator/>
      </w:r>
    </w:p>
  </w:footnote>
  <w:footnote w:type="continuationNotice" w:id="1">
    <w:p w:rsidR="006B4164" w:rsidRDefault="006B4164">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B43F5"/>
    <w:multiLevelType w:val="hybridMultilevel"/>
    <w:tmpl w:val="A39AFA56"/>
    <w:lvl w:ilvl="0" w:tplc="3AB004F0">
      <w:numFmt w:val="bullet"/>
      <w:lvlText w:val="–"/>
      <w:lvlJc w:val="left"/>
      <w:pPr>
        <w:ind w:left="1200" w:hanging="840"/>
      </w:pPr>
      <w:rPr>
        <w:rFonts w:ascii="ＭＳ 明朝" w:eastAsia="ＭＳ 明朝" w:hAnsi="ＭＳ 明朝" w:cs="Aria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EE60EF"/>
    <w:multiLevelType w:val="hybridMultilevel"/>
    <w:tmpl w:val="D5C0BC3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decimal"/>
      <w:lvlText w:val="%4."/>
      <w:lvlJc w:val="left"/>
      <w:pPr>
        <w:tabs>
          <w:tab w:val="num" w:pos="2880"/>
        </w:tabs>
        <w:ind w:left="2880" w:hanging="360"/>
      </w:pPr>
    </w:lvl>
    <w:lvl w:ilvl="4" w:tplc="DE1A06B2">
      <w:start w:val="1"/>
      <w:numFmt w:val="decimal"/>
      <w:lvlText w:val="%5."/>
      <w:lvlJc w:val="left"/>
      <w:pPr>
        <w:tabs>
          <w:tab w:val="num" w:pos="3600"/>
        </w:tabs>
        <w:ind w:left="3600" w:hanging="360"/>
      </w:pPr>
    </w:lvl>
    <w:lvl w:ilvl="5" w:tplc="37028E92">
      <w:start w:val="1"/>
      <w:numFmt w:val="decimal"/>
      <w:lvlText w:val="%6."/>
      <w:lvlJc w:val="left"/>
      <w:pPr>
        <w:tabs>
          <w:tab w:val="num" w:pos="4320"/>
        </w:tabs>
        <w:ind w:left="4320" w:hanging="360"/>
      </w:pPr>
    </w:lvl>
    <w:lvl w:ilvl="6" w:tplc="0C32602A">
      <w:start w:val="1"/>
      <w:numFmt w:val="decimal"/>
      <w:lvlText w:val="%7."/>
      <w:lvlJc w:val="left"/>
      <w:pPr>
        <w:tabs>
          <w:tab w:val="num" w:pos="5040"/>
        </w:tabs>
        <w:ind w:left="5040" w:hanging="360"/>
      </w:pPr>
    </w:lvl>
    <w:lvl w:ilvl="7" w:tplc="B8145C9C">
      <w:start w:val="1"/>
      <w:numFmt w:val="decimal"/>
      <w:lvlText w:val="%8."/>
      <w:lvlJc w:val="left"/>
      <w:pPr>
        <w:tabs>
          <w:tab w:val="num" w:pos="5760"/>
        </w:tabs>
        <w:ind w:left="5760" w:hanging="360"/>
      </w:pPr>
    </w:lvl>
    <w:lvl w:ilvl="8" w:tplc="2B9A2656">
      <w:start w:val="1"/>
      <w:numFmt w:val="decimal"/>
      <w:lvlText w:val="%9."/>
      <w:lvlJc w:val="left"/>
      <w:pPr>
        <w:tabs>
          <w:tab w:val="num" w:pos="6480"/>
        </w:tabs>
        <w:ind w:left="6480" w:hanging="360"/>
      </w:pPr>
    </w:lvl>
  </w:abstractNum>
  <w:abstractNum w:abstractNumId="5">
    <w:nsid w:val="18BB775D"/>
    <w:multiLevelType w:val="hybridMultilevel"/>
    <w:tmpl w:val="0960152C"/>
    <w:lvl w:ilvl="0" w:tplc="3AB004F0">
      <w:numFmt w:val="bullet"/>
      <w:lvlText w:val="–"/>
      <w:lvlJc w:val="left"/>
      <w:pPr>
        <w:ind w:left="840" w:hanging="840"/>
      </w:pPr>
      <w:rPr>
        <w:rFonts w:ascii="ＭＳ 明朝" w:eastAsia="ＭＳ 明朝" w:hAnsi="ＭＳ 明朝" w:cs="Arial"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nsid w:val="24853877"/>
    <w:multiLevelType w:val="hybridMultilevel"/>
    <w:tmpl w:val="B518D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nsid w:val="41290ACF"/>
    <w:multiLevelType w:val="hybridMultilevel"/>
    <w:tmpl w:val="8CF6204C"/>
    <w:lvl w:ilvl="0" w:tplc="04090001">
      <w:start w:val="1"/>
      <w:numFmt w:val="bullet"/>
      <w:lvlText w:val=""/>
      <w:lvlJc w:val="left"/>
      <w:pPr>
        <w:ind w:left="1200" w:hanging="8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EC22766"/>
    <w:multiLevelType w:val="hybridMultilevel"/>
    <w:tmpl w:val="75B069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D967B8"/>
    <w:multiLevelType w:val="hybridMultilevel"/>
    <w:tmpl w:val="0DD27298"/>
    <w:lvl w:ilvl="0" w:tplc="064A819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8CA03B0"/>
    <w:multiLevelType w:val="hybridMultilevel"/>
    <w:tmpl w:val="434C3A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F612CDA"/>
    <w:multiLevelType w:val="hybridMultilevel"/>
    <w:tmpl w:val="E0D83C84"/>
    <w:lvl w:ilvl="0" w:tplc="03E02AE8">
      <w:start w:val="1"/>
      <w:numFmt w:val="bullet"/>
      <w:lvlText w:val="•"/>
      <w:lvlJc w:val="left"/>
      <w:pPr>
        <w:tabs>
          <w:tab w:val="num" w:pos="720"/>
        </w:tabs>
        <w:ind w:left="720" w:hanging="360"/>
      </w:pPr>
      <w:rPr>
        <w:rFonts w:ascii="Arial" w:hAnsi="Arial" w:cs="Times New Roman" w:hint="default"/>
      </w:rPr>
    </w:lvl>
    <w:lvl w:ilvl="1" w:tplc="53902F1C">
      <w:start w:val="2820"/>
      <w:numFmt w:val="bullet"/>
      <w:lvlText w:val="–"/>
      <w:lvlJc w:val="left"/>
      <w:pPr>
        <w:tabs>
          <w:tab w:val="num" w:pos="1440"/>
        </w:tabs>
        <w:ind w:left="1440" w:hanging="360"/>
      </w:pPr>
      <w:rPr>
        <w:rFonts w:ascii="Arial" w:hAnsi="Arial" w:cs="Times New Roman" w:hint="default"/>
      </w:rPr>
    </w:lvl>
    <w:lvl w:ilvl="2" w:tplc="A4722C5A">
      <w:start w:val="2820"/>
      <w:numFmt w:val="bullet"/>
      <w:lvlText w:val="•"/>
      <w:lvlJc w:val="left"/>
      <w:pPr>
        <w:tabs>
          <w:tab w:val="num" w:pos="2160"/>
        </w:tabs>
        <w:ind w:left="2160" w:hanging="360"/>
      </w:pPr>
      <w:rPr>
        <w:rFonts w:ascii="Arial" w:hAnsi="Arial" w:cs="Times New Roman" w:hint="default"/>
      </w:rPr>
    </w:lvl>
    <w:lvl w:ilvl="3" w:tplc="FC948564">
      <w:start w:val="1"/>
      <w:numFmt w:val="bullet"/>
      <w:lvlText w:val="•"/>
      <w:lvlJc w:val="left"/>
      <w:pPr>
        <w:tabs>
          <w:tab w:val="num" w:pos="2880"/>
        </w:tabs>
        <w:ind w:left="2880" w:hanging="360"/>
      </w:pPr>
      <w:rPr>
        <w:rFonts w:ascii="Arial" w:hAnsi="Arial" w:cs="Times New Roman" w:hint="default"/>
      </w:rPr>
    </w:lvl>
    <w:lvl w:ilvl="4" w:tplc="D8F48116">
      <w:start w:val="1"/>
      <w:numFmt w:val="bullet"/>
      <w:lvlText w:val="•"/>
      <w:lvlJc w:val="left"/>
      <w:pPr>
        <w:tabs>
          <w:tab w:val="num" w:pos="3600"/>
        </w:tabs>
        <w:ind w:left="3600" w:hanging="360"/>
      </w:pPr>
      <w:rPr>
        <w:rFonts w:ascii="Arial" w:hAnsi="Arial" w:cs="Times New Roman" w:hint="default"/>
      </w:rPr>
    </w:lvl>
    <w:lvl w:ilvl="5" w:tplc="B748F622">
      <w:start w:val="1"/>
      <w:numFmt w:val="bullet"/>
      <w:lvlText w:val="•"/>
      <w:lvlJc w:val="left"/>
      <w:pPr>
        <w:tabs>
          <w:tab w:val="num" w:pos="4320"/>
        </w:tabs>
        <w:ind w:left="4320" w:hanging="360"/>
      </w:pPr>
      <w:rPr>
        <w:rFonts w:ascii="Arial" w:hAnsi="Arial" w:cs="Times New Roman" w:hint="default"/>
      </w:rPr>
    </w:lvl>
    <w:lvl w:ilvl="6" w:tplc="FE0A57A6">
      <w:start w:val="1"/>
      <w:numFmt w:val="bullet"/>
      <w:lvlText w:val="•"/>
      <w:lvlJc w:val="left"/>
      <w:pPr>
        <w:tabs>
          <w:tab w:val="num" w:pos="5040"/>
        </w:tabs>
        <w:ind w:left="5040" w:hanging="360"/>
      </w:pPr>
      <w:rPr>
        <w:rFonts w:ascii="Arial" w:hAnsi="Arial" w:cs="Times New Roman" w:hint="default"/>
      </w:rPr>
    </w:lvl>
    <w:lvl w:ilvl="7" w:tplc="FC4EC64E">
      <w:start w:val="1"/>
      <w:numFmt w:val="bullet"/>
      <w:lvlText w:val="•"/>
      <w:lvlJc w:val="left"/>
      <w:pPr>
        <w:tabs>
          <w:tab w:val="num" w:pos="5760"/>
        </w:tabs>
        <w:ind w:left="5760" w:hanging="360"/>
      </w:pPr>
      <w:rPr>
        <w:rFonts w:ascii="Arial" w:hAnsi="Arial" w:cs="Times New Roman" w:hint="default"/>
      </w:rPr>
    </w:lvl>
    <w:lvl w:ilvl="8" w:tplc="4FE0BF9E">
      <w:start w:val="1"/>
      <w:numFmt w:val="bullet"/>
      <w:lvlText w:val="•"/>
      <w:lvlJc w:val="left"/>
      <w:pPr>
        <w:tabs>
          <w:tab w:val="num" w:pos="6480"/>
        </w:tabs>
        <w:ind w:left="6480" w:hanging="360"/>
      </w:pPr>
      <w:rPr>
        <w:rFonts w:ascii="Arial" w:hAnsi="Arial" w:cs="Times New Roman"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783B479D"/>
    <w:multiLevelType w:val="hybridMultilevel"/>
    <w:tmpl w:val="C46C03C0"/>
    <w:lvl w:ilvl="0" w:tplc="3AB004F0">
      <w:numFmt w:val="bullet"/>
      <w:lvlText w:val="–"/>
      <w:lvlJc w:val="left"/>
      <w:pPr>
        <w:ind w:left="1200" w:hanging="840"/>
      </w:pPr>
      <w:rPr>
        <w:rFonts w:ascii="ＭＳ 明朝" w:eastAsia="ＭＳ 明朝" w:hAnsi="ＭＳ 明朝" w:cs="Aria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1"/>
  </w:num>
  <w:num w:numId="6">
    <w:abstractNumId w:val="12"/>
  </w:num>
  <w:num w:numId="7">
    <w:abstractNumId w:val="10"/>
  </w:num>
  <w:num w:numId="8">
    <w:abstractNumId w:val="1"/>
  </w:num>
  <w:num w:numId="9">
    <w:abstractNumId w:val="21"/>
  </w:num>
  <w:num w:numId="10">
    <w:abstractNumId w:val="8"/>
  </w:num>
  <w:num w:numId="11">
    <w:abstractNumId w:val="13"/>
  </w:num>
  <w:num w:numId="12">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5"/>
  </w:num>
  <w:num w:numId="15">
    <w:abstractNumId w:val="16"/>
  </w:num>
  <w:num w:numId="16">
    <w:abstractNumId w:val="6"/>
  </w:num>
  <w:num w:numId="17">
    <w:abstractNumId w:val="7"/>
  </w:num>
  <w:num w:numId="18">
    <w:abstractNumId w:val="20"/>
  </w:num>
  <w:num w:numId="19">
    <w:abstractNumId w:val="5"/>
  </w:num>
  <w:num w:numId="20">
    <w:abstractNumId w:val="0"/>
  </w:num>
  <w:num w:numId="21">
    <w:abstractNumId w:val="9"/>
  </w:num>
  <w:num w:numId="22">
    <w:abstractNumId w:val="3"/>
  </w:num>
  <w:num w:numId="23">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1536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2C6D"/>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76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2AC8"/>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6921"/>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DDA"/>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60A"/>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0B3"/>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4A3E"/>
    <w:rsid w:val="002B513B"/>
    <w:rsid w:val="002B51DB"/>
    <w:rsid w:val="002B5ED0"/>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3F9D"/>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BDA"/>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08B"/>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517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0"/>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B20"/>
    <w:rsid w:val="004511F3"/>
    <w:rsid w:val="004516C1"/>
    <w:rsid w:val="00452686"/>
    <w:rsid w:val="00453E10"/>
    <w:rsid w:val="00453EBE"/>
    <w:rsid w:val="0045474A"/>
    <w:rsid w:val="004547D2"/>
    <w:rsid w:val="00454B14"/>
    <w:rsid w:val="0045542F"/>
    <w:rsid w:val="004557E6"/>
    <w:rsid w:val="004560E5"/>
    <w:rsid w:val="00456A45"/>
    <w:rsid w:val="00460243"/>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5F5F"/>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6C2"/>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979"/>
    <w:rsid w:val="00571E86"/>
    <w:rsid w:val="00572733"/>
    <w:rsid w:val="00573200"/>
    <w:rsid w:val="005736C8"/>
    <w:rsid w:val="0057576A"/>
    <w:rsid w:val="0057666A"/>
    <w:rsid w:val="00577224"/>
    <w:rsid w:val="005772DB"/>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AC9"/>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0FF"/>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47DF1"/>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77F2D"/>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164"/>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B78"/>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40C"/>
    <w:rsid w:val="007165EC"/>
    <w:rsid w:val="0071664A"/>
    <w:rsid w:val="0071671F"/>
    <w:rsid w:val="00716843"/>
    <w:rsid w:val="00716D7F"/>
    <w:rsid w:val="0071783F"/>
    <w:rsid w:val="00717B07"/>
    <w:rsid w:val="00721CC6"/>
    <w:rsid w:val="00722534"/>
    <w:rsid w:val="007231FF"/>
    <w:rsid w:val="007239C5"/>
    <w:rsid w:val="00724727"/>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286F"/>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DBD"/>
    <w:rsid w:val="00782ED4"/>
    <w:rsid w:val="00782EFB"/>
    <w:rsid w:val="00783BAE"/>
    <w:rsid w:val="00783D4F"/>
    <w:rsid w:val="00783EB7"/>
    <w:rsid w:val="007842BD"/>
    <w:rsid w:val="00784A2F"/>
    <w:rsid w:val="0078560D"/>
    <w:rsid w:val="0078624C"/>
    <w:rsid w:val="00786E8A"/>
    <w:rsid w:val="00787974"/>
    <w:rsid w:val="00790786"/>
    <w:rsid w:val="00790E63"/>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424"/>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53C"/>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B2E"/>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2ED"/>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7E8"/>
    <w:rsid w:val="008C2800"/>
    <w:rsid w:val="008C2A51"/>
    <w:rsid w:val="008C2DEC"/>
    <w:rsid w:val="008C33C5"/>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2533"/>
    <w:rsid w:val="009426E0"/>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5EC6"/>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A48"/>
    <w:rsid w:val="009B6DD6"/>
    <w:rsid w:val="009B6DED"/>
    <w:rsid w:val="009B7EA8"/>
    <w:rsid w:val="009B7FEC"/>
    <w:rsid w:val="009C2050"/>
    <w:rsid w:val="009C27E1"/>
    <w:rsid w:val="009C2E84"/>
    <w:rsid w:val="009C32E0"/>
    <w:rsid w:val="009C3376"/>
    <w:rsid w:val="009C34BF"/>
    <w:rsid w:val="009C38F5"/>
    <w:rsid w:val="009C4801"/>
    <w:rsid w:val="009C499E"/>
    <w:rsid w:val="009C6184"/>
    <w:rsid w:val="009C67F2"/>
    <w:rsid w:val="009C6858"/>
    <w:rsid w:val="009C71D9"/>
    <w:rsid w:val="009C78BF"/>
    <w:rsid w:val="009C7EB6"/>
    <w:rsid w:val="009D0110"/>
    <w:rsid w:val="009D0E06"/>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1AFA"/>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1CD2"/>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A5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513"/>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6F6"/>
    <w:rsid w:val="00BB282D"/>
    <w:rsid w:val="00BB2946"/>
    <w:rsid w:val="00BB2DC7"/>
    <w:rsid w:val="00BB30F7"/>
    <w:rsid w:val="00BB3798"/>
    <w:rsid w:val="00BB38AE"/>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6ED"/>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336"/>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5672D"/>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33C"/>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8AE"/>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BCC"/>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3BF7"/>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09CB"/>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3BEB"/>
    <w:rsid w:val="00E74163"/>
    <w:rsid w:val="00E74DB3"/>
    <w:rsid w:val="00E75F19"/>
    <w:rsid w:val="00E76713"/>
    <w:rsid w:val="00E7719E"/>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BA9"/>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3C"/>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C67"/>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69D2"/>
    <w:rsid w:val="00F57E71"/>
    <w:rsid w:val="00F60370"/>
    <w:rsid w:val="00F6076E"/>
    <w:rsid w:val="00F609BE"/>
    <w:rsid w:val="00F60F73"/>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NormalWeb">
    <w:name w:val="Normal (Web)"/>
    <w:basedOn w:val="Normal"/>
    <w:uiPriority w:val="99"/>
    <w:semiHidden/>
    <w:unhideWhenUsed/>
    <w:rsid w:val="00447B20"/>
    <w:pPr>
      <w:snapToGrid/>
      <w:spacing w:before="100" w:beforeAutospacing="1"/>
      <w:jc w:val="left"/>
    </w:pPr>
    <w:rPr>
      <w:rFonts w:eastAsiaTheme="minorEastAsia"/>
      <w:szCs w:val="24"/>
      <w:lang w:val="en-US" w:eastAsia="zh-CN"/>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2172575">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022821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928381">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196986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017222">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4747-ADA4-4657-850F-AA9890E8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1046</Words>
  <Characters>5964</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2016-08-08T03:22:00Z</cp:lastPrinted>
  <dcterms:created xsi:type="dcterms:W3CDTF">2016-08-12T06:25:00Z</dcterms:created>
  <dcterms:modified xsi:type="dcterms:W3CDTF">2016-08-12T17:02:00Z</dcterms:modified>
</cp:coreProperties>
</file>