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33DE11" w14:textId="27A7158E" w:rsidR="00E96B28" w:rsidRPr="00EE76A9" w:rsidRDefault="00E96B28" w:rsidP="00E96B28">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WG1#8</w:t>
      </w:r>
      <w:r>
        <w:rPr>
          <w:noProof w:val="0"/>
          <w:sz w:val="24"/>
          <w:lang w:val="en-GB"/>
        </w:rPr>
        <w:t>6</w:t>
      </w:r>
      <w:r w:rsidRPr="008C1FE3">
        <w:rPr>
          <w:bCs/>
          <w:noProof w:val="0"/>
          <w:sz w:val="24"/>
          <w:lang w:val="en-GB"/>
        </w:rPr>
        <w:tab/>
      </w:r>
      <w:r w:rsidRPr="00594C36">
        <w:rPr>
          <w:rFonts w:hint="eastAsia"/>
          <w:bCs/>
          <w:noProof w:val="0"/>
          <w:sz w:val="24"/>
          <w:lang w:val="en-GB" w:eastAsia="ja-JP"/>
        </w:rPr>
        <w:t>R</w:t>
      </w:r>
      <w:r w:rsidRPr="00594C36">
        <w:rPr>
          <w:bCs/>
          <w:noProof w:val="0"/>
          <w:sz w:val="24"/>
          <w:lang w:val="en-GB" w:eastAsia="ja-JP"/>
        </w:rPr>
        <w:t>1</w:t>
      </w:r>
      <w:r w:rsidRPr="00594C36">
        <w:rPr>
          <w:rFonts w:hint="eastAsia"/>
          <w:bCs/>
          <w:noProof w:val="0"/>
          <w:sz w:val="24"/>
          <w:lang w:val="en-GB" w:eastAsia="ja-JP"/>
        </w:rPr>
        <w:t>-</w:t>
      </w:r>
      <w:r w:rsidRPr="00594C36">
        <w:rPr>
          <w:bCs/>
          <w:noProof w:val="0"/>
          <w:sz w:val="24"/>
          <w:lang w:val="en-GB" w:eastAsia="zh-CN"/>
        </w:rPr>
        <w:t>1</w:t>
      </w:r>
      <w:r w:rsidR="00594C36" w:rsidRPr="00594C36">
        <w:rPr>
          <w:bCs/>
          <w:noProof w:val="0"/>
          <w:sz w:val="24"/>
          <w:lang w:val="en-GB" w:eastAsia="zh-CN"/>
        </w:rPr>
        <w:t>67269</w:t>
      </w:r>
    </w:p>
    <w:p w14:paraId="5333DE12" w14:textId="4FF2B83C" w:rsidR="00E96B28" w:rsidRPr="00461210" w:rsidRDefault="00E96B28" w:rsidP="00E96B28">
      <w:pPr>
        <w:pStyle w:val="Header"/>
        <w:tabs>
          <w:tab w:val="right" w:pos="9639"/>
        </w:tabs>
        <w:rPr>
          <w:bCs/>
          <w:noProof w:val="0"/>
          <w:sz w:val="24"/>
          <w:lang w:val="en-GB"/>
        </w:rPr>
      </w:pPr>
      <w:r w:rsidRPr="00594C36">
        <w:rPr>
          <w:noProof w:val="0"/>
          <w:sz w:val="24"/>
          <w:lang w:val="en-GB"/>
        </w:rPr>
        <w:t>Gothe</w:t>
      </w:r>
      <w:r w:rsidR="00594C36">
        <w:rPr>
          <w:noProof w:val="0"/>
          <w:sz w:val="24"/>
          <w:lang w:val="en-GB"/>
        </w:rPr>
        <w:t>n</w:t>
      </w:r>
      <w:r w:rsidRPr="00594C36">
        <w:rPr>
          <w:noProof w:val="0"/>
          <w:sz w:val="24"/>
          <w:lang w:val="en-GB"/>
        </w:rPr>
        <w:t>burg, Sweden, August</w:t>
      </w:r>
      <w:r w:rsidRPr="00594C36">
        <w:rPr>
          <w:bCs/>
          <w:sz w:val="24"/>
          <w:lang w:eastAsia="zh-CN"/>
        </w:rPr>
        <w:t xml:space="preserve"> 22-26, 2016</w:t>
      </w:r>
    </w:p>
    <w:bookmarkEnd w:id="0"/>
    <w:bookmarkEnd w:id="1"/>
    <w:p w14:paraId="5333DE13" w14:textId="77777777" w:rsidR="00AA65C9" w:rsidRPr="0016316A" w:rsidRDefault="00AA65C9" w:rsidP="00055676">
      <w:pPr>
        <w:pStyle w:val="Header"/>
        <w:rPr>
          <w:bCs/>
          <w:noProof w:val="0"/>
          <w:sz w:val="24"/>
          <w:lang w:val="en-GB" w:eastAsia="ja-JP"/>
        </w:rPr>
      </w:pPr>
    </w:p>
    <w:p w14:paraId="5333DE14" w14:textId="77777777"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AB14E9">
        <w:rPr>
          <w:rFonts w:cs="Arial"/>
          <w:b/>
          <w:bCs/>
          <w:sz w:val="24"/>
        </w:rPr>
        <w:t>8.1.3.2</w:t>
      </w:r>
    </w:p>
    <w:p w14:paraId="5333DE15"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5333DE16" w14:textId="77777777"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421A27">
        <w:rPr>
          <w:rFonts w:ascii="Arial" w:hAnsi="Arial" w:cs="Arial"/>
          <w:b/>
          <w:bCs/>
          <w:sz w:val="24"/>
        </w:rPr>
        <w:t xml:space="preserve">On the </w:t>
      </w:r>
      <w:r w:rsidR="00A7245F">
        <w:rPr>
          <w:rFonts w:ascii="Arial" w:hAnsi="Arial" w:cs="Arial"/>
          <w:b/>
          <w:bCs/>
          <w:sz w:val="24"/>
        </w:rPr>
        <w:t>URLLC transmission formats</w:t>
      </w:r>
      <w:r w:rsidR="00C11B25">
        <w:rPr>
          <w:rFonts w:ascii="Arial" w:hAnsi="Arial" w:cs="Arial"/>
          <w:b/>
          <w:bCs/>
          <w:sz w:val="24"/>
        </w:rPr>
        <w:t xml:space="preserve"> for </w:t>
      </w:r>
      <w:r w:rsidR="001F70BE">
        <w:rPr>
          <w:rFonts w:ascii="Arial" w:hAnsi="Arial" w:cs="Arial"/>
          <w:b/>
          <w:bCs/>
          <w:sz w:val="24"/>
        </w:rPr>
        <w:t>NR TDD</w:t>
      </w:r>
    </w:p>
    <w:p w14:paraId="5333DE1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5333DE18" w14:textId="77777777" w:rsidR="0034111C" w:rsidRPr="0016316A" w:rsidRDefault="0034111C">
      <w:pPr>
        <w:pStyle w:val="Heading1"/>
      </w:pPr>
      <w:r w:rsidRPr="0016316A">
        <w:t>1</w:t>
      </w:r>
      <w:r w:rsidRPr="0016316A">
        <w:tab/>
      </w:r>
      <w:r w:rsidR="00EE7FA7" w:rsidRPr="0016316A">
        <w:t>Introduction</w:t>
      </w:r>
    </w:p>
    <w:p w14:paraId="5333DE19" w14:textId="77777777" w:rsidR="00341E60" w:rsidRDefault="002256D9" w:rsidP="00513839">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14:paraId="5333DE1A" w14:textId="4437F5C7" w:rsidR="00A7245F" w:rsidRPr="00A7245F" w:rsidRDefault="00A7245F" w:rsidP="00A7245F">
      <w:pPr>
        <w:spacing w:after="120"/>
        <w:jc w:val="both"/>
        <w:rPr>
          <w:bCs/>
        </w:rPr>
      </w:pPr>
      <w:r>
        <w:rPr>
          <w:bCs/>
        </w:rPr>
        <w:t>One of the scenario</w:t>
      </w:r>
      <w:r w:rsidR="006C059E">
        <w:rPr>
          <w:bCs/>
        </w:rPr>
        <w:t>s</w:t>
      </w:r>
      <w:r>
        <w:rPr>
          <w:bCs/>
        </w:rPr>
        <w:t xml:space="preserve"> considered in [1] is </w:t>
      </w:r>
      <w:r w:rsidR="000B2FEC">
        <w:rPr>
          <w:bCs/>
        </w:rPr>
        <w:t>u</w:t>
      </w:r>
      <w:r w:rsidR="000B2FEC" w:rsidRPr="00A7245F">
        <w:rPr>
          <w:bCs/>
        </w:rPr>
        <w:t>ltra-reliable</w:t>
      </w:r>
      <w:r w:rsidRPr="00A7245F">
        <w:rPr>
          <w:bCs/>
        </w:rPr>
        <w:t xml:space="preserve"> and low latency communications</w:t>
      </w:r>
      <w:r>
        <w:rPr>
          <w:bCs/>
        </w:rPr>
        <w:t xml:space="preserve"> (URLLC). </w:t>
      </w:r>
      <w:r w:rsidRPr="00A7245F">
        <w:rPr>
          <w:bCs/>
        </w:rPr>
        <w:t>For URLLC, the critical KPIs includes use</w:t>
      </w:r>
      <w:r>
        <w:rPr>
          <w:bCs/>
        </w:rPr>
        <w:t>r plane latency and reliability</w:t>
      </w:r>
      <w:r w:rsidR="001870B9">
        <w:rPr>
          <w:bCs/>
        </w:rPr>
        <w:t xml:space="preserve"> among others</w:t>
      </w:r>
      <w:r>
        <w:rPr>
          <w:bCs/>
        </w:rPr>
        <w:t>. The key requirements for URLLC relate to U-plane latency and reliability [2]:</w:t>
      </w:r>
    </w:p>
    <w:p w14:paraId="5333DE1B" w14:textId="77777777" w:rsidR="00A7245F" w:rsidRPr="00024A12" w:rsidRDefault="00A7245F" w:rsidP="00A7245F">
      <w:pPr>
        <w:pStyle w:val="ListParagraph"/>
        <w:numPr>
          <w:ilvl w:val="0"/>
          <w:numId w:val="7"/>
        </w:numPr>
        <w:spacing w:after="120"/>
        <w:jc w:val="both"/>
        <w:rPr>
          <w:bCs/>
          <w:sz w:val="20"/>
          <w:lang w:val="en-US"/>
        </w:rPr>
      </w:pPr>
      <w:r w:rsidRPr="00024A12">
        <w:rPr>
          <w:bCs/>
          <w:sz w:val="20"/>
          <w:lang w:val="en-US"/>
        </w:rPr>
        <w:t>For URLLC the target for user plane latency should be 0.5ms for UL, and 0.5ms for DL.</w:t>
      </w:r>
    </w:p>
    <w:p w14:paraId="5333DE1C" w14:textId="77777777" w:rsidR="00A7245F" w:rsidRPr="00A7245F" w:rsidRDefault="00A7245F" w:rsidP="00A7245F">
      <w:pPr>
        <w:pStyle w:val="ListParagraph"/>
        <w:numPr>
          <w:ilvl w:val="0"/>
          <w:numId w:val="7"/>
        </w:numPr>
        <w:spacing w:after="120"/>
        <w:jc w:val="both"/>
        <w:rPr>
          <w:bCs/>
          <w:sz w:val="20"/>
          <w:lang w:val="en-US"/>
        </w:rPr>
      </w:pPr>
      <w:r w:rsidRPr="00024A12">
        <w:rPr>
          <w:bCs/>
          <w:sz w:val="20"/>
          <w:lang w:val="en-US"/>
        </w:rPr>
        <w:t>The target for reliability should be 1-10</w:t>
      </w:r>
      <w:r w:rsidRPr="00F056DA">
        <w:rPr>
          <w:bCs/>
          <w:sz w:val="20"/>
          <w:vertAlign w:val="superscript"/>
          <w:lang w:val="en-US"/>
        </w:rPr>
        <w:t>-5</w:t>
      </w:r>
      <w:r w:rsidRPr="00024A12">
        <w:rPr>
          <w:bCs/>
          <w:sz w:val="20"/>
          <w:lang w:val="en-US"/>
        </w:rPr>
        <w:t xml:space="preserve"> within 1ms.</w:t>
      </w:r>
    </w:p>
    <w:p w14:paraId="5333DE1D" w14:textId="113AF39D" w:rsidR="005C6531" w:rsidRDefault="00A7245F" w:rsidP="005C6531">
      <w:pPr>
        <w:spacing w:after="120"/>
        <w:jc w:val="both"/>
        <w:rPr>
          <w:bCs/>
        </w:rPr>
      </w:pPr>
      <w:r>
        <w:rPr>
          <w:bCs/>
        </w:rPr>
        <w:t xml:space="preserve">In this contribution we compare the feasibility of different options/formats to achieve URLLC </w:t>
      </w:r>
      <w:r w:rsidR="006C059E">
        <w:rPr>
          <w:bCs/>
        </w:rPr>
        <w:t xml:space="preserve">latency </w:t>
      </w:r>
      <w:r>
        <w:rPr>
          <w:bCs/>
        </w:rPr>
        <w:t>requirements</w:t>
      </w:r>
      <w:r w:rsidR="00A96C52">
        <w:rPr>
          <w:bCs/>
        </w:rPr>
        <w:t xml:space="preserve"> in </w:t>
      </w:r>
      <w:r w:rsidR="00A96C52" w:rsidRPr="00EC1D0D">
        <w:rPr>
          <w:bCs/>
        </w:rPr>
        <w:t>t</w:t>
      </w:r>
      <w:r w:rsidR="006C059E">
        <w:rPr>
          <w:bCs/>
        </w:rPr>
        <w:t>he New Radio</w:t>
      </w:r>
      <w:r w:rsidR="00A96C52" w:rsidRPr="00EF769F">
        <w:rPr>
          <w:bCs/>
        </w:rPr>
        <w:t xml:space="preserve"> TDD scenario</w:t>
      </w:r>
      <w:r w:rsidRPr="00EF769F">
        <w:rPr>
          <w:bCs/>
        </w:rPr>
        <w:t>.</w:t>
      </w:r>
      <w:r w:rsidR="005C6531">
        <w:rPr>
          <w:bCs/>
        </w:rPr>
        <w:t xml:space="preserve"> The following working assumptions and agreements were made in RAN1#85:</w:t>
      </w:r>
    </w:p>
    <w:p w14:paraId="5333DE1E" w14:textId="77777777" w:rsidR="005C6531" w:rsidRPr="00BE4EC9" w:rsidRDefault="005C6531" w:rsidP="005C6531">
      <w:pPr>
        <w:spacing w:after="0"/>
        <w:rPr>
          <w:rFonts w:eastAsia="MS Mincho"/>
          <w:b/>
          <w:u w:val="single"/>
          <w:lang w:eastAsia="ja-JP"/>
        </w:rPr>
      </w:pPr>
      <w:r w:rsidRPr="00BE4EC9">
        <w:rPr>
          <w:rFonts w:eastAsia="MS Mincho" w:hint="eastAsia"/>
          <w:b/>
          <w:highlight w:val="darkYellow"/>
          <w:u w:val="single"/>
          <w:lang w:eastAsia="ja-JP"/>
        </w:rPr>
        <w:t>Working assumptions:</w:t>
      </w:r>
    </w:p>
    <w:p w14:paraId="5333DE1F" w14:textId="77777777" w:rsidR="005C6531" w:rsidRPr="00BE4EC9" w:rsidRDefault="005C6531" w:rsidP="005C6531">
      <w:pPr>
        <w:pStyle w:val="BodyText"/>
        <w:numPr>
          <w:ilvl w:val="0"/>
          <w:numId w:val="2"/>
        </w:numPr>
        <w:overflowPunct/>
        <w:autoSpaceDE/>
        <w:autoSpaceDN/>
        <w:adjustRightInd/>
        <w:jc w:val="both"/>
        <w:textAlignment w:val="auto"/>
        <w:rPr>
          <w:color w:val="C00000"/>
          <w:sz w:val="18"/>
        </w:rPr>
      </w:pPr>
      <w:r w:rsidRPr="00BE4EC9">
        <w:rPr>
          <w:color w:val="C00000"/>
          <w:sz w:val="18"/>
        </w:rPr>
        <w:t xml:space="preserve">RAN1 concludes on alternative 1 (15 kHz) as the baseline </w:t>
      </w:r>
      <w:r w:rsidRPr="00BE4EC9">
        <w:rPr>
          <w:rFonts w:eastAsia="MS Mincho" w:hint="eastAsia"/>
          <w:color w:val="C00000"/>
          <w:sz w:val="18"/>
          <w:lang w:eastAsia="ja-JP"/>
        </w:rPr>
        <w:t xml:space="preserve">design assumption </w:t>
      </w:r>
      <w:r w:rsidRPr="00BE4EC9">
        <w:rPr>
          <w:color w:val="C00000"/>
          <w:sz w:val="18"/>
        </w:rPr>
        <w:t>for the NR numerology</w:t>
      </w:r>
    </w:p>
    <w:p w14:paraId="5333DE20" w14:textId="77777777" w:rsidR="005C6531" w:rsidRPr="00BE4EC9" w:rsidRDefault="005C6531" w:rsidP="005C6531">
      <w:pPr>
        <w:pStyle w:val="BodyText"/>
        <w:numPr>
          <w:ilvl w:val="0"/>
          <w:numId w:val="2"/>
        </w:numPr>
        <w:overflowPunct/>
        <w:autoSpaceDE/>
        <w:autoSpaceDN/>
        <w:adjustRightInd/>
        <w:jc w:val="both"/>
        <w:textAlignment w:val="auto"/>
        <w:rPr>
          <w:color w:val="C00000"/>
          <w:sz w:val="18"/>
        </w:rPr>
      </w:pPr>
      <w:r w:rsidRPr="00BE4EC9">
        <w:rPr>
          <w:color w:val="C00000"/>
          <w:sz w:val="18"/>
        </w:rPr>
        <w:t>RAN1 concludes on scale factors N =2</w:t>
      </w:r>
      <w:r w:rsidRPr="00BE4EC9">
        <w:rPr>
          <w:color w:val="C00000"/>
          <w:sz w:val="18"/>
          <w:vertAlign w:val="superscript"/>
        </w:rPr>
        <w:t>n</w:t>
      </w:r>
      <w:r w:rsidRPr="00BE4EC9">
        <w:rPr>
          <w:color w:val="C00000"/>
          <w:sz w:val="18"/>
        </w:rPr>
        <w:t xml:space="preserve"> </w:t>
      </w:r>
      <w:r w:rsidRPr="00BE4EC9">
        <w:rPr>
          <w:rFonts w:eastAsia="MS Mincho" w:hint="eastAsia"/>
          <w:color w:val="C00000"/>
          <w:sz w:val="18"/>
          <w:lang w:eastAsia="ja-JP"/>
        </w:rPr>
        <w:t xml:space="preserve">for subcarrier spacing </w:t>
      </w:r>
      <w:r w:rsidRPr="00BE4EC9">
        <w:rPr>
          <w:color w:val="C00000"/>
          <w:sz w:val="18"/>
        </w:rPr>
        <w:t xml:space="preserve">as the baseline </w:t>
      </w:r>
      <w:r w:rsidRPr="00BE4EC9">
        <w:rPr>
          <w:rFonts w:eastAsia="MS Mincho" w:hint="eastAsia"/>
          <w:color w:val="C00000"/>
          <w:sz w:val="18"/>
          <w:lang w:eastAsia="ja-JP"/>
        </w:rPr>
        <w:t xml:space="preserve">design assumption </w:t>
      </w:r>
      <w:r w:rsidRPr="00BE4EC9">
        <w:rPr>
          <w:color w:val="C00000"/>
          <w:sz w:val="18"/>
        </w:rPr>
        <w:t>for the NR numerology</w:t>
      </w:r>
    </w:p>
    <w:p w14:paraId="5333DE21" w14:textId="77777777" w:rsidR="005C6531" w:rsidRPr="00BE4EC9" w:rsidRDefault="005C6531" w:rsidP="005C6531">
      <w:pPr>
        <w:numPr>
          <w:ilvl w:val="0"/>
          <w:numId w:val="2"/>
        </w:numPr>
        <w:overflowPunct/>
        <w:autoSpaceDE/>
        <w:autoSpaceDN/>
        <w:adjustRightInd/>
        <w:spacing w:after="0"/>
        <w:textAlignment w:val="auto"/>
        <w:rPr>
          <w:rFonts w:eastAsia="MS Mincho"/>
          <w:color w:val="C00000"/>
          <w:sz w:val="18"/>
          <w:lang w:val="en-US" w:eastAsia="ja-JP"/>
        </w:rPr>
      </w:pPr>
      <w:r w:rsidRPr="00BE4EC9">
        <w:rPr>
          <w:rFonts w:eastAsia="MS Mincho"/>
          <w:color w:val="C00000"/>
          <w:sz w:val="18"/>
          <w:lang w:val="en-US" w:eastAsia="ja-JP"/>
        </w:rPr>
        <w:t>In the case of subcarrier spacing 15 kHz and 14 symbols per 1ms, the following applies:</w:t>
      </w:r>
    </w:p>
    <w:p w14:paraId="5333DE22" w14:textId="77777777" w:rsidR="005C6531" w:rsidRPr="00BE4EC9" w:rsidRDefault="005C6531" w:rsidP="005C6531">
      <w:pPr>
        <w:numPr>
          <w:ilvl w:val="1"/>
          <w:numId w:val="2"/>
        </w:numPr>
        <w:overflowPunct/>
        <w:autoSpaceDE/>
        <w:autoSpaceDN/>
        <w:adjustRightInd/>
        <w:spacing w:after="0"/>
        <w:textAlignment w:val="auto"/>
        <w:rPr>
          <w:rFonts w:eastAsia="MS Mincho"/>
          <w:color w:val="C00000"/>
          <w:sz w:val="18"/>
          <w:lang w:val="en-US" w:eastAsia="ja-JP"/>
        </w:rPr>
      </w:pPr>
      <w:r w:rsidRPr="00BE4EC9">
        <w:rPr>
          <w:rFonts w:eastAsia="MS Mincho" w:hint="eastAsia"/>
          <w:color w:val="C00000"/>
          <w:sz w:val="18"/>
          <w:lang w:val="en-US" w:eastAsia="ja-JP"/>
        </w:rPr>
        <w:t xml:space="preserve">Baseline: </w:t>
      </w:r>
      <w:r w:rsidRPr="00BE4EC9">
        <w:rPr>
          <w:rFonts w:eastAsia="MS Mincho"/>
          <w:color w:val="C00000"/>
          <w:sz w:val="18"/>
          <w:lang w:val="en-US" w:eastAsia="ja-JP"/>
        </w:rPr>
        <w:t>Symbol boundary is aligned with LTE of normal CP</w:t>
      </w:r>
    </w:p>
    <w:p w14:paraId="5333DE23" w14:textId="77777777" w:rsidR="0078539D" w:rsidRDefault="00A7245F" w:rsidP="00E13EE4">
      <w:pPr>
        <w:spacing w:after="120"/>
        <w:jc w:val="both"/>
      </w:pPr>
      <w:r>
        <w:rPr>
          <w:bCs/>
        </w:rPr>
        <w:t xml:space="preserve"> </w:t>
      </w:r>
      <w:r w:rsidR="00513839">
        <w:rPr>
          <w:b/>
          <w:bCs/>
          <w:i/>
          <w:sz w:val="12"/>
        </w:rPr>
        <w:t>.</w:t>
      </w:r>
    </w:p>
    <w:p w14:paraId="5333DE24" w14:textId="77777777" w:rsidR="004B23AD" w:rsidRDefault="008D4B8A" w:rsidP="004B23AD">
      <w:pPr>
        <w:pStyle w:val="Heading1"/>
      </w:pPr>
      <w:r>
        <w:rPr>
          <w:color w:val="000000"/>
        </w:rPr>
        <w:t>2</w:t>
      </w:r>
      <w:r w:rsidR="004B23AD" w:rsidRPr="00A51522">
        <w:rPr>
          <w:color w:val="000000"/>
        </w:rPr>
        <w:tab/>
      </w:r>
      <w:r w:rsidR="00A7245F">
        <w:t xml:space="preserve">Different </w:t>
      </w:r>
      <w:r w:rsidR="00DB521B">
        <w:t>transmission formats for URLLC</w:t>
      </w:r>
    </w:p>
    <w:p w14:paraId="5333DE25" w14:textId="76C5C809" w:rsidR="00D970EC" w:rsidRPr="005420DE" w:rsidRDefault="00D970EC" w:rsidP="00D970EC">
      <w:pPr>
        <w:overflowPunct/>
        <w:autoSpaceDE/>
        <w:autoSpaceDN/>
        <w:adjustRightInd/>
        <w:spacing w:after="0"/>
        <w:jc w:val="both"/>
        <w:textAlignment w:val="auto"/>
        <w:rPr>
          <w:rFonts w:eastAsia="MS Mincho"/>
          <w:lang w:val="en-US" w:eastAsia="ja-JP"/>
        </w:rPr>
      </w:pPr>
      <w:r>
        <w:t xml:space="preserve">We assume that URLLC </w:t>
      </w:r>
      <w:r w:rsidR="00B9489E">
        <w:t xml:space="preserve">TDD </w:t>
      </w:r>
      <w:r>
        <w:t xml:space="preserve">operation is </w:t>
      </w:r>
      <w:r w:rsidR="00B9489E">
        <w:t xml:space="preserve">based on </w:t>
      </w:r>
      <w:r>
        <w:t>bi-directional subframe</w:t>
      </w:r>
      <w:r w:rsidR="008A02C6">
        <w:t>s</w:t>
      </w:r>
      <w:r>
        <w:t xml:space="preserve"> shown in Figure 1. </w:t>
      </w:r>
      <w:r w:rsidRPr="005420DE">
        <w:rPr>
          <w:rFonts w:eastAsia="MS Mincho"/>
          <w:lang w:val="en-US" w:eastAsia="ja-JP"/>
        </w:rPr>
        <w:t>For the bi-directional subframe, there is either downlink data or uplink data transmission in each subframe, as well as the corresponding downlink and uplink control. Bi-directional subframe facilitates many crucial TDD functionalities in the NR frame structure, such as</w:t>
      </w:r>
    </w:p>
    <w:p w14:paraId="5333DE26" w14:textId="77777777" w:rsidR="00D970EC" w:rsidRPr="005420DE" w:rsidRDefault="00D970EC" w:rsidP="00D970EC">
      <w:pPr>
        <w:numPr>
          <w:ilvl w:val="0"/>
          <w:numId w:val="9"/>
        </w:numPr>
        <w:overflowPunct/>
        <w:autoSpaceDE/>
        <w:autoSpaceDN/>
        <w:adjustRightInd/>
        <w:spacing w:after="0"/>
        <w:jc w:val="both"/>
        <w:textAlignment w:val="auto"/>
        <w:rPr>
          <w:rFonts w:eastAsia="MS Mincho"/>
          <w:lang w:val="en-US" w:eastAsia="ja-JP"/>
        </w:rPr>
      </w:pPr>
      <w:r w:rsidRPr="005420DE">
        <w:rPr>
          <w:rFonts w:eastAsia="MS Mincho"/>
          <w:lang w:val="en-US" w:eastAsia="ja-JP"/>
        </w:rPr>
        <w:t>Link direction switching between DL and UL</w:t>
      </w:r>
    </w:p>
    <w:p w14:paraId="5333DE27" w14:textId="77777777" w:rsidR="00D970EC" w:rsidRPr="005420DE" w:rsidRDefault="00D970EC" w:rsidP="00D970EC">
      <w:pPr>
        <w:numPr>
          <w:ilvl w:val="0"/>
          <w:numId w:val="9"/>
        </w:numPr>
        <w:overflowPunct/>
        <w:autoSpaceDE/>
        <w:autoSpaceDN/>
        <w:adjustRightInd/>
        <w:spacing w:after="0"/>
        <w:jc w:val="both"/>
        <w:textAlignment w:val="auto"/>
        <w:rPr>
          <w:rFonts w:eastAsia="MS Mincho"/>
          <w:lang w:val="en-US" w:eastAsia="ja-JP"/>
        </w:rPr>
      </w:pPr>
      <w:r w:rsidRPr="005420DE">
        <w:rPr>
          <w:rFonts w:eastAsia="MS Mincho"/>
          <w:lang w:val="en-US" w:eastAsia="ja-JP"/>
        </w:rPr>
        <w:t>Fully flexible traffic adaptation between DL and UL</w:t>
      </w:r>
    </w:p>
    <w:p w14:paraId="5333DE28" w14:textId="77777777" w:rsidR="00D970EC" w:rsidRPr="005420DE" w:rsidRDefault="00D970EC" w:rsidP="00D970EC">
      <w:pPr>
        <w:numPr>
          <w:ilvl w:val="0"/>
          <w:numId w:val="9"/>
        </w:numPr>
        <w:overflowPunct/>
        <w:autoSpaceDE/>
        <w:autoSpaceDN/>
        <w:adjustRightInd/>
        <w:spacing w:after="0"/>
        <w:jc w:val="both"/>
        <w:textAlignment w:val="auto"/>
        <w:rPr>
          <w:rFonts w:eastAsia="MS Mincho"/>
          <w:lang w:val="en-US" w:eastAsia="ja-JP"/>
        </w:rPr>
      </w:pPr>
      <w:r w:rsidRPr="005420DE">
        <w:rPr>
          <w:rFonts w:eastAsia="MS Mincho"/>
          <w:lang w:val="en-US" w:eastAsia="ja-JP"/>
        </w:rPr>
        <w:t>Opportunity for low latency, provided that subframe length is selected to be short enough.</w:t>
      </w:r>
      <w:r>
        <w:rPr>
          <w:rFonts w:eastAsia="MS Mincho"/>
          <w:lang w:val="en-US" w:eastAsia="ja-JP"/>
        </w:rPr>
        <w:t xml:space="preserve"> </w:t>
      </w:r>
    </w:p>
    <w:p w14:paraId="5333DE29" w14:textId="77777777" w:rsidR="005C6531" w:rsidRDefault="005C6531" w:rsidP="00A7245F">
      <w:pPr>
        <w:spacing w:after="0"/>
        <w:ind w:left="283" w:hanging="283"/>
      </w:pPr>
    </w:p>
    <w:p w14:paraId="5333DE2A" w14:textId="77777777" w:rsidR="005C6531" w:rsidRDefault="005C6531" w:rsidP="005C6531">
      <w:pPr>
        <w:spacing w:after="0"/>
        <w:ind w:left="283" w:hanging="283"/>
        <w:jc w:val="center"/>
      </w:pPr>
      <w:r w:rsidRPr="005C6531">
        <w:rPr>
          <w:noProof/>
          <w:lang w:val="en-US"/>
        </w:rPr>
        <w:drawing>
          <wp:inline distT="0" distB="0" distL="0" distR="0" wp14:anchorId="5333DF04" wp14:editId="5333DF05">
            <wp:extent cx="2538173" cy="676787"/>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9885" cy="682576"/>
                    </a:xfrm>
                    <a:prstGeom prst="rect">
                      <a:avLst/>
                    </a:prstGeom>
                    <a:noFill/>
                    <a:ln>
                      <a:noFill/>
                    </a:ln>
                  </pic:spPr>
                </pic:pic>
              </a:graphicData>
            </a:graphic>
          </wp:inline>
        </w:drawing>
      </w:r>
    </w:p>
    <w:p w14:paraId="5333DE2B" w14:textId="77777777" w:rsidR="005C6531" w:rsidRDefault="005C6531" w:rsidP="005C6531">
      <w:pPr>
        <w:pStyle w:val="Caption"/>
        <w:jc w:val="center"/>
        <w:rPr>
          <w:lang w:val="en-US"/>
        </w:rPr>
      </w:pPr>
      <w:bookmarkStart w:id="3" w:name="_Ref455485032"/>
      <w:r>
        <w:t xml:space="preserve">Figure </w:t>
      </w:r>
      <w:r w:rsidR="00621D37">
        <w:fldChar w:fldCharType="begin"/>
      </w:r>
      <w:r w:rsidR="00621D37">
        <w:instrText xml:space="preserve"> SEQ Figure \* ARABIC </w:instrText>
      </w:r>
      <w:r w:rsidR="00621D37">
        <w:fldChar w:fldCharType="separate"/>
      </w:r>
      <w:r w:rsidR="00A96E33">
        <w:rPr>
          <w:noProof/>
        </w:rPr>
        <w:t>1</w:t>
      </w:r>
      <w:r w:rsidR="00621D37">
        <w:rPr>
          <w:noProof/>
        </w:rPr>
        <w:fldChar w:fldCharType="end"/>
      </w:r>
      <w:bookmarkEnd w:id="3"/>
      <w:r w:rsidRPr="00024A12">
        <w:rPr>
          <w:lang w:val="en-US"/>
        </w:rPr>
        <w:t>. Bi-directional subframe</w:t>
      </w:r>
    </w:p>
    <w:p w14:paraId="5333DE2C" w14:textId="77777777" w:rsidR="002367CB" w:rsidRDefault="002367CB" w:rsidP="002367CB">
      <w:pPr>
        <w:rPr>
          <w:lang w:val="en-US" w:eastAsia="x-none"/>
        </w:rPr>
      </w:pPr>
    </w:p>
    <w:p w14:paraId="5333DE2D" w14:textId="5C39F336" w:rsidR="002367CB" w:rsidRPr="00EF769F" w:rsidRDefault="002367CB" w:rsidP="002367CB">
      <w:r>
        <w:t>As discussed, for</w:t>
      </w:r>
      <w:r w:rsidRPr="00575307">
        <w:t xml:space="preserve"> URLLC the target for user plane latency should be 0.5ms for </w:t>
      </w:r>
      <w:r>
        <w:t>both UL and DL</w:t>
      </w:r>
      <w:r w:rsidRPr="00575307">
        <w:t>.</w:t>
      </w:r>
      <w:r>
        <w:t xml:space="preserve"> In order to fulfil the latency target for UL and DL at the same time </w:t>
      </w:r>
      <w:r w:rsidR="00A74CA6">
        <w:t xml:space="preserve">in a half-duplex TDD system </w:t>
      </w:r>
      <w:r>
        <w:t xml:space="preserve">certain assumptions for the resource split between UL and DL needs to be made. There are two main approaches for the resource split, namely semi-persistent </w:t>
      </w:r>
      <w:r w:rsidRPr="00EF769F">
        <w:t>scheduling</w:t>
      </w:r>
      <w:r w:rsidR="00B9489E">
        <w:t xml:space="preserve"> (SPS)</w:t>
      </w:r>
      <w:r>
        <w:t xml:space="preserve"> </w:t>
      </w:r>
      <w:r w:rsidR="00A74CA6">
        <w:t>com</w:t>
      </w:r>
      <w:r w:rsidR="00B844A4">
        <w:t>bined with predetermined DL/UL split</w:t>
      </w:r>
      <w:r w:rsidR="00A74CA6">
        <w:t xml:space="preserve"> </w:t>
      </w:r>
      <w:r>
        <w:t xml:space="preserve">shown in Figure 2 and dynamic scheduling </w:t>
      </w:r>
      <w:r w:rsidR="00A74CA6">
        <w:t>combined with flexible DL/</w:t>
      </w:r>
      <w:r w:rsidR="00B844A4">
        <w:t>UL split</w:t>
      </w:r>
      <w:r w:rsidR="00A74CA6">
        <w:t xml:space="preserve">, </w:t>
      </w:r>
      <w:r>
        <w:t>shown in Figure 3.</w:t>
      </w:r>
    </w:p>
    <w:p w14:paraId="5333DE2E" w14:textId="4DD13F12" w:rsidR="002367CB" w:rsidRDefault="00B844A4" w:rsidP="002367CB">
      <w:r>
        <w:t>In the example shown in Figure 2</w:t>
      </w:r>
      <w:r w:rsidR="00A74CA6">
        <w:t xml:space="preserve">, </w:t>
      </w:r>
      <w:r w:rsidR="00B9489E">
        <w:t xml:space="preserve">every second subframe is allocated to DL and UL. </w:t>
      </w:r>
      <w:r w:rsidR="002367CB">
        <w:t xml:space="preserve">It can be noted that </w:t>
      </w:r>
      <w:r w:rsidR="00D31416">
        <w:t xml:space="preserve">conventional </w:t>
      </w:r>
      <w:r w:rsidR="002367CB">
        <w:t xml:space="preserve">semi-persistent scheduling </w:t>
      </w:r>
      <w:r>
        <w:t xml:space="preserve">on top of predetermined DL/UL split </w:t>
      </w:r>
      <w:r w:rsidR="002367CB">
        <w:t xml:space="preserve">suffers from bad traffic adaptation capability as well as </w:t>
      </w:r>
      <w:r w:rsidR="002367CB">
        <w:lastRenderedPageBreak/>
        <w:t>limited</w:t>
      </w:r>
      <w:r w:rsidR="002367CB" w:rsidRPr="00525DB9">
        <w:t xml:space="preserve"> spectrum efficiency</w:t>
      </w:r>
      <w:r w:rsidR="002367CB">
        <w:t>. On the other hand, dynamic scheduling in UL requires scheduling request</w:t>
      </w:r>
      <w:r w:rsidR="00B9489E">
        <w:t xml:space="preserve"> procedure</w:t>
      </w:r>
      <w:r w:rsidR="002367CB">
        <w:t xml:space="preserve"> prior to UL data transmission. This will create additional latency components compared to SPS. However, this can be seen as feasible option also for URLLC, provided that subframe length and UE/eNB processing times are small enough</w:t>
      </w:r>
      <w:r w:rsidR="005A1C17">
        <w:t xml:space="preserve"> (see details in Section 4)</w:t>
      </w:r>
      <w:r w:rsidR="002367CB">
        <w:t>.</w:t>
      </w:r>
      <w:r w:rsidR="00B9489E">
        <w:t xml:space="preserve"> Hence, we propose that dynamic scheduling is used as the baseline solution for URLLC TDD studies.</w:t>
      </w:r>
    </w:p>
    <w:p w14:paraId="5333DE2F" w14:textId="06555B72" w:rsidR="002367CB" w:rsidRDefault="002367CB" w:rsidP="002367CB">
      <w:pPr>
        <w:rPr>
          <w:i/>
        </w:rPr>
      </w:pPr>
      <w:r>
        <w:rPr>
          <w:b/>
          <w:i/>
        </w:rPr>
        <w:t xml:space="preserve">Observation </w:t>
      </w:r>
      <w:r w:rsidRPr="00367367">
        <w:rPr>
          <w:b/>
          <w:i/>
        </w:rPr>
        <w:t>#</w:t>
      </w:r>
      <w:r>
        <w:rPr>
          <w:b/>
          <w:i/>
        </w:rPr>
        <w:t>1</w:t>
      </w:r>
      <w:r>
        <w:t xml:space="preserve">: </w:t>
      </w:r>
      <w:r w:rsidR="003C677B" w:rsidRPr="00B51BA3">
        <w:rPr>
          <w:i/>
        </w:rPr>
        <w:t>Without any enhancement, the conventional</w:t>
      </w:r>
      <w:r w:rsidR="003C677B">
        <w:t xml:space="preserve"> </w:t>
      </w:r>
      <w:r w:rsidR="003C677B">
        <w:rPr>
          <w:i/>
        </w:rPr>
        <w:t>semi</w:t>
      </w:r>
      <w:r>
        <w:rPr>
          <w:i/>
        </w:rPr>
        <w:t>-persistent scheduling reduces spectrum efficiency in TDD considerably</w:t>
      </w:r>
      <w:r w:rsidR="003C677B">
        <w:rPr>
          <w:i/>
        </w:rPr>
        <w:t xml:space="preserve"> especially considering various traffic patterns</w:t>
      </w:r>
      <w:r w:rsidR="005E06EB">
        <w:rPr>
          <w:i/>
        </w:rPr>
        <w:t>.</w:t>
      </w:r>
      <w:r>
        <w:rPr>
          <w:i/>
        </w:rPr>
        <w:t xml:space="preserve"> </w:t>
      </w:r>
    </w:p>
    <w:p w14:paraId="5333DE30" w14:textId="57451746" w:rsidR="002367CB" w:rsidRDefault="002367CB" w:rsidP="002367CB">
      <w:r>
        <w:rPr>
          <w:b/>
          <w:i/>
        </w:rPr>
        <w:t xml:space="preserve">Proposal </w:t>
      </w:r>
      <w:r w:rsidRPr="00367367">
        <w:rPr>
          <w:b/>
          <w:i/>
        </w:rPr>
        <w:t>#</w:t>
      </w:r>
      <w:r>
        <w:rPr>
          <w:b/>
          <w:i/>
        </w:rPr>
        <w:t>1</w:t>
      </w:r>
      <w:r>
        <w:t xml:space="preserve">: </w:t>
      </w:r>
      <w:r>
        <w:rPr>
          <w:i/>
        </w:rPr>
        <w:t xml:space="preserve">Dynamic scheduling </w:t>
      </w:r>
      <w:r w:rsidR="005E06EB">
        <w:rPr>
          <w:i/>
        </w:rPr>
        <w:t>is</w:t>
      </w:r>
      <w:r>
        <w:rPr>
          <w:i/>
        </w:rPr>
        <w:t xml:space="preserve"> used as the baseline solution for URLLC TDD studies   </w:t>
      </w:r>
      <w:r>
        <w:t xml:space="preserve">  </w:t>
      </w:r>
    </w:p>
    <w:p w14:paraId="5333DE31" w14:textId="77777777" w:rsidR="002367CB" w:rsidRDefault="002367CB" w:rsidP="002367CB">
      <w:pPr>
        <w:jc w:val="center"/>
      </w:pPr>
      <w:r w:rsidRPr="00EA47A2">
        <w:rPr>
          <w:noProof/>
          <w:lang w:val="en-US"/>
        </w:rPr>
        <w:drawing>
          <wp:inline distT="0" distB="0" distL="0" distR="0" wp14:anchorId="5333DF06" wp14:editId="5333DF07">
            <wp:extent cx="4278573" cy="69116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13922" cy="696874"/>
                    </a:xfrm>
                    <a:prstGeom prst="rect">
                      <a:avLst/>
                    </a:prstGeom>
                    <a:noFill/>
                    <a:ln>
                      <a:noFill/>
                    </a:ln>
                  </pic:spPr>
                </pic:pic>
              </a:graphicData>
            </a:graphic>
          </wp:inline>
        </w:drawing>
      </w:r>
    </w:p>
    <w:p w14:paraId="5333DE32" w14:textId="77777777" w:rsidR="002367CB" w:rsidRPr="001E5981" w:rsidRDefault="002367CB" w:rsidP="002367CB">
      <w:pPr>
        <w:pStyle w:val="Caption"/>
        <w:jc w:val="center"/>
        <w:rPr>
          <w:lang w:val="en-US"/>
        </w:rPr>
      </w:pPr>
      <w:r w:rsidRPr="00A51522">
        <w:t xml:space="preserve">Figure </w:t>
      </w:r>
      <w:r w:rsidR="00621D37">
        <w:fldChar w:fldCharType="begin"/>
      </w:r>
      <w:r w:rsidR="00621D37">
        <w:instrText xml:space="preserve"> SEQ Figure \* ARABIC </w:instrText>
      </w:r>
      <w:r w:rsidR="00621D37">
        <w:fldChar w:fldCharType="separate"/>
      </w:r>
      <w:r w:rsidR="00A96E33">
        <w:rPr>
          <w:noProof/>
        </w:rPr>
        <w:t>2</w:t>
      </w:r>
      <w:r w:rsidR="00621D37">
        <w:rPr>
          <w:noProof/>
        </w:rPr>
        <w:fldChar w:fldCharType="end"/>
      </w:r>
      <w:r w:rsidRPr="001E5981">
        <w:rPr>
          <w:lang w:val="en-US"/>
        </w:rPr>
        <w:t xml:space="preserve">. </w:t>
      </w:r>
      <w:r>
        <w:rPr>
          <w:lang w:val="en-US"/>
        </w:rPr>
        <w:t>URLLC scenario for TDD based on semi persistent scheduling</w:t>
      </w:r>
    </w:p>
    <w:p w14:paraId="5333DE33" w14:textId="77777777" w:rsidR="002367CB" w:rsidRDefault="002367CB" w:rsidP="002367CB">
      <w:pPr>
        <w:jc w:val="center"/>
      </w:pPr>
      <w:r w:rsidRPr="00EA47A2">
        <w:rPr>
          <w:noProof/>
          <w:lang w:val="en-US"/>
        </w:rPr>
        <w:drawing>
          <wp:inline distT="0" distB="0" distL="0" distR="0" wp14:anchorId="5333DF08" wp14:editId="5333DF09">
            <wp:extent cx="4353057" cy="704718"/>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87478" cy="726480"/>
                    </a:xfrm>
                    <a:prstGeom prst="rect">
                      <a:avLst/>
                    </a:prstGeom>
                    <a:noFill/>
                    <a:ln>
                      <a:noFill/>
                    </a:ln>
                  </pic:spPr>
                </pic:pic>
              </a:graphicData>
            </a:graphic>
          </wp:inline>
        </w:drawing>
      </w:r>
    </w:p>
    <w:p w14:paraId="5333DE34" w14:textId="233E6CD8" w:rsidR="002367CB" w:rsidRPr="001E5981" w:rsidRDefault="002367CB" w:rsidP="002367CB">
      <w:pPr>
        <w:pStyle w:val="Caption"/>
        <w:jc w:val="center"/>
        <w:rPr>
          <w:lang w:val="en-US"/>
        </w:rPr>
      </w:pPr>
      <w:r w:rsidRPr="00A51522">
        <w:t xml:space="preserve">Figure </w:t>
      </w:r>
      <w:r w:rsidR="00621D37">
        <w:fldChar w:fldCharType="begin"/>
      </w:r>
      <w:r w:rsidR="00621D37">
        <w:instrText xml:space="preserve"> SEQ Figure \* ARABIC </w:instrText>
      </w:r>
      <w:r w:rsidR="00621D37">
        <w:fldChar w:fldCharType="separate"/>
      </w:r>
      <w:r w:rsidR="00A96E33">
        <w:rPr>
          <w:noProof/>
        </w:rPr>
        <w:t>3</w:t>
      </w:r>
      <w:r w:rsidR="00621D37">
        <w:rPr>
          <w:noProof/>
        </w:rPr>
        <w:fldChar w:fldCharType="end"/>
      </w:r>
      <w:r w:rsidRPr="001E5981">
        <w:rPr>
          <w:lang w:val="en-US"/>
        </w:rPr>
        <w:t xml:space="preserve">. </w:t>
      </w:r>
      <w:r>
        <w:rPr>
          <w:lang w:val="en-US"/>
        </w:rPr>
        <w:t>URLLC scenario for TDD based on dynamic scheduling</w:t>
      </w:r>
      <w:r w:rsidR="00A74CA6">
        <w:rPr>
          <w:lang w:val="en-US"/>
        </w:rPr>
        <w:t xml:space="preserve"> (GP not shown).</w:t>
      </w:r>
    </w:p>
    <w:p w14:paraId="5333DE35" w14:textId="77777777" w:rsidR="00A7245F" w:rsidRDefault="00A7245F" w:rsidP="00A7245F">
      <w:pPr>
        <w:spacing w:after="0"/>
        <w:ind w:left="283" w:hanging="283"/>
      </w:pPr>
    </w:p>
    <w:p w14:paraId="5333DE36" w14:textId="77777777" w:rsidR="00B9489E" w:rsidRDefault="00B9489E" w:rsidP="00A7245F">
      <w:pPr>
        <w:spacing w:after="0"/>
        <w:ind w:left="283" w:hanging="283"/>
      </w:pPr>
    </w:p>
    <w:p w14:paraId="5333DE37" w14:textId="77777777" w:rsidR="00A7245F" w:rsidRDefault="00A7245F" w:rsidP="00A7245F">
      <w:pPr>
        <w:pStyle w:val="Heading2"/>
      </w:pPr>
      <w:r>
        <w:rPr>
          <w:lang w:eastAsia="zh-CN"/>
        </w:rPr>
        <w:t>2.1</w:t>
      </w:r>
      <w:r w:rsidRPr="00834630">
        <w:tab/>
      </w:r>
      <w:r w:rsidR="00496260">
        <w:t>Short symbol/subframe length</w:t>
      </w:r>
    </w:p>
    <w:p w14:paraId="5333DE38" w14:textId="77777777" w:rsidR="00831A53" w:rsidRPr="00831A53" w:rsidRDefault="005C6531" w:rsidP="00831A53">
      <w:r>
        <w:rPr>
          <w:rFonts w:cs="Arial"/>
          <w:bCs/>
          <w:szCs w:val="22"/>
        </w:rPr>
        <w:t xml:space="preserve">With scalable numerology </w:t>
      </w:r>
      <w:r w:rsidRPr="00DE1568">
        <w:rPr>
          <w:rFonts w:cs="Arial"/>
          <w:bCs/>
          <w:szCs w:val="22"/>
        </w:rPr>
        <w:t xml:space="preserve">time domain parameters such as symbol length and CP length are scaled </w:t>
      </w:r>
      <w:r w:rsidRPr="00DE1568">
        <w:rPr>
          <w:rFonts w:cs="Arial"/>
          <w:b/>
          <w:bCs/>
          <w:szCs w:val="22"/>
        </w:rPr>
        <w:t xml:space="preserve">down </w:t>
      </w:r>
      <w:r w:rsidRPr="00DE1568">
        <w:rPr>
          <w:rFonts w:cs="Arial"/>
          <w:bCs/>
          <w:szCs w:val="22"/>
        </w:rPr>
        <w:t>(compared to LTE)</w:t>
      </w:r>
      <w:r w:rsidRPr="00DE1568">
        <w:rPr>
          <w:rFonts w:cs="Arial"/>
          <w:b/>
          <w:bCs/>
          <w:szCs w:val="22"/>
        </w:rPr>
        <w:t xml:space="preserve"> </w:t>
      </w:r>
      <w:r w:rsidRPr="00DE1568">
        <w:rPr>
          <w:rFonts w:cs="Arial"/>
          <w:bCs/>
          <w:szCs w:val="22"/>
        </w:rPr>
        <w:t xml:space="preserve">by parameter </w:t>
      </w:r>
      <w:r w:rsidRPr="00A85004">
        <w:rPr>
          <w:rFonts w:cs="Arial"/>
          <w:bCs/>
          <w:i/>
          <w:szCs w:val="22"/>
        </w:rPr>
        <w:t>N</w:t>
      </w:r>
      <w:r w:rsidRPr="00DE1568">
        <w:rPr>
          <w:rFonts w:cs="Arial"/>
          <w:bCs/>
          <w:szCs w:val="22"/>
        </w:rPr>
        <w:t>, whereas subcarrier spacing</w:t>
      </w:r>
      <w:r w:rsidR="00A85004">
        <w:rPr>
          <w:rFonts w:cs="Arial"/>
          <w:bCs/>
          <w:szCs w:val="22"/>
        </w:rPr>
        <w:t xml:space="preserve"> and other frequency domain parameters</w:t>
      </w:r>
      <w:r w:rsidRPr="00DE1568">
        <w:rPr>
          <w:rFonts w:cs="Arial"/>
          <w:bCs/>
          <w:szCs w:val="22"/>
        </w:rPr>
        <w:t xml:space="preserve"> are scaled </w:t>
      </w:r>
      <w:r w:rsidRPr="00DE1568">
        <w:rPr>
          <w:rFonts w:cs="Arial"/>
          <w:b/>
          <w:bCs/>
          <w:szCs w:val="22"/>
        </w:rPr>
        <w:t xml:space="preserve">up </w:t>
      </w:r>
      <w:r w:rsidRPr="00DE1568">
        <w:rPr>
          <w:rFonts w:cs="Arial"/>
          <w:bCs/>
          <w:szCs w:val="22"/>
        </w:rPr>
        <w:t xml:space="preserve">by parameter </w:t>
      </w:r>
      <w:r w:rsidRPr="00A85004">
        <w:rPr>
          <w:rFonts w:cs="Arial"/>
          <w:bCs/>
          <w:i/>
          <w:szCs w:val="22"/>
        </w:rPr>
        <w:t>N</w:t>
      </w:r>
      <w:r w:rsidRPr="00DE1568">
        <w:rPr>
          <w:rFonts w:cs="Arial"/>
          <w:bCs/>
          <w:szCs w:val="22"/>
        </w:rPr>
        <w:t>.</w:t>
      </w:r>
      <w:r>
        <w:rPr>
          <w:rFonts w:cs="Arial"/>
          <w:bCs/>
          <w:szCs w:val="22"/>
        </w:rPr>
        <w:t xml:space="preserve"> Figure </w:t>
      </w:r>
      <w:r w:rsidR="00F55B18">
        <w:rPr>
          <w:rFonts w:cs="Arial"/>
          <w:bCs/>
          <w:szCs w:val="22"/>
        </w:rPr>
        <w:t>4</w:t>
      </w:r>
      <w:r>
        <w:rPr>
          <w:rFonts w:cs="Arial"/>
          <w:bCs/>
          <w:szCs w:val="22"/>
        </w:rPr>
        <w:t xml:space="preserve"> illustrates r</w:t>
      </w:r>
      <w:r w:rsidR="00812A4A">
        <w:rPr>
          <w:rFonts w:cs="Arial"/>
          <w:bCs/>
          <w:szCs w:val="22"/>
        </w:rPr>
        <w:t>esource element space corresponding to</w:t>
      </w:r>
      <w:r w:rsidRPr="00230E88">
        <w:rPr>
          <w:rFonts w:cs="Arial"/>
          <w:bCs/>
          <w:szCs w:val="22"/>
        </w:rPr>
        <w:t xml:space="preserve"> scalable numerology</w:t>
      </w:r>
      <w:r w:rsidR="00812A4A">
        <w:rPr>
          <w:rFonts w:cs="Arial"/>
          <w:bCs/>
          <w:szCs w:val="22"/>
        </w:rPr>
        <w:t xml:space="preserve"> with</w:t>
      </w:r>
      <w:r w:rsidR="00D970EC">
        <w:rPr>
          <w:rFonts w:cs="Arial"/>
          <w:bCs/>
          <w:szCs w:val="22"/>
        </w:rPr>
        <w:t xml:space="preserve"> four different subcarrier spacing value</w:t>
      </w:r>
      <w:r w:rsidR="00812A4A">
        <w:rPr>
          <w:rFonts w:cs="Arial"/>
          <w:bCs/>
          <w:szCs w:val="22"/>
        </w:rPr>
        <w:t>s</w:t>
      </w:r>
      <w:r w:rsidRPr="00230E88">
        <w:rPr>
          <w:rFonts w:cs="Arial"/>
          <w:bCs/>
          <w:szCs w:val="22"/>
        </w:rPr>
        <w:t xml:space="preserve">. </w:t>
      </w:r>
      <w:r>
        <w:rPr>
          <w:rFonts w:cs="Arial"/>
          <w:bCs/>
          <w:szCs w:val="22"/>
        </w:rPr>
        <w:t xml:space="preserve">In this example, each resource unit (subframe/PRB) consist of 7 OFDM symbols in time and 12 subcarriers in frequency.  </w:t>
      </w:r>
    </w:p>
    <w:p w14:paraId="5333DE39" w14:textId="77777777" w:rsidR="005C6531" w:rsidRDefault="00D970EC" w:rsidP="005C6531">
      <w:pPr>
        <w:keepNext/>
        <w:jc w:val="center"/>
      </w:pPr>
      <w:r w:rsidRPr="00D970EC">
        <w:rPr>
          <w:noProof/>
          <w:lang w:val="en-US"/>
        </w:rPr>
        <w:drawing>
          <wp:inline distT="0" distB="0" distL="0" distR="0" wp14:anchorId="5333DF0A" wp14:editId="5333DF0B">
            <wp:extent cx="4643641" cy="13352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54675" cy="1338395"/>
                    </a:xfrm>
                    <a:prstGeom prst="rect">
                      <a:avLst/>
                    </a:prstGeom>
                    <a:noFill/>
                    <a:ln>
                      <a:noFill/>
                    </a:ln>
                  </pic:spPr>
                </pic:pic>
              </a:graphicData>
            </a:graphic>
          </wp:inline>
        </w:drawing>
      </w:r>
    </w:p>
    <w:p w14:paraId="5333DE3A" w14:textId="77777777" w:rsidR="001C1366" w:rsidRPr="00D970EC" w:rsidRDefault="005C6531" w:rsidP="005C6531">
      <w:pPr>
        <w:pStyle w:val="Caption"/>
        <w:jc w:val="center"/>
        <w:rPr>
          <w:lang w:val="en-US"/>
        </w:rPr>
      </w:pPr>
      <w:r>
        <w:t xml:space="preserve">Figure </w:t>
      </w:r>
      <w:r w:rsidR="00621D37">
        <w:fldChar w:fldCharType="begin"/>
      </w:r>
      <w:r w:rsidR="00621D37">
        <w:instrText xml:space="preserve"> SEQ Figure \* ARABIC </w:instrText>
      </w:r>
      <w:r w:rsidR="00621D37">
        <w:fldChar w:fldCharType="separate"/>
      </w:r>
      <w:r w:rsidR="00A96E33">
        <w:rPr>
          <w:noProof/>
        </w:rPr>
        <w:t>4</w:t>
      </w:r>
      <w:r w:rsidR="00621D37">
        <w:rPr>
          <w:noProof/>
        </w:rPr>
        <w:fldChar w:fldCharType="end"/>
      </w:r>
      <w:r w:rsidRPr="00D970EC">
        <w:rPr>
          <w:lang w:val="en-US"/>
        </w:rPr>
        <w:t xml:space="preserve">. Principle of scalable </w:t>
      </w:r>
      <w:r w:rsidR="00A96C52" w:rsidRPr="00D970EC">
        <w:rPr>
          <w:lang w:val="en-US"/>
        </w:rPr>
        <w:t>numerology</w:t>
      </w:r>
    </w:p>
    <w:p w14:paraId="5333DE3B" w14:textId="77777777" w:rsidR="00831A53" w:rsidRDefault="00831A53" w:rsidP="001C1366"/>
    <w:p w14:paraId="5333DE3C" w14:textId="0A6DC513" w:rsidR="00A96C52" w:rsidRDefault="00D970EC" w:rsidP="001C1366">
      <w:r>
        <w:t xml:space="preserve">It can be noted that short symbol/subframe </w:t>
      </w:r>
      <w:r w:rsidR="00A96C52">
        <w:t>on top of bi-directional subframe provides inbuilt support for low latency, provided that UE/eNB processing times are reduced accordingly</w:t>
      </w:r>
      <w:r w:rsidR="003306E9">
        <w:t xml:space="preserve"> (see section 4)</w:t>
      </w:r>
      <w:r w:rsidR="00A96C52">
        <w:t xml:space="preserve">. </w:t>
      </w:r>
      <w:r w:rsidR="00CA100A">
        <w:t>Furthermore, l</w:t>
      </w:r>
      <w:r w:rsidR="00A96C52">
        <w:t xml:space="preserve">atency improves without increasing the CP/GP/control overhead. On the other hand, scalable numerology will reduce the cell size with </w:t>
      </w:r>
      <w:r w:rsidR="00CA100A">
        <w:t xml:space="preserve">given </w:t>
      </w:r>
      <w:r w:rsidR="001837F4">
        <w:t xml:space="preserve">overhead as discussed e.g. in [5]. </w:t>
      </w:r>
      <w:r w:rsidR="00A96C52">
        <w:t xml:space="preserve"> </w:t>
      </w:r>
    </w:p>
    <w:p w14:paraId="5333DE3D" w14:textId="77777777" w:rsidR="00D970EC" w:rsidRDefault="00D970EC" w:rsidP="001C1366">
      <w:pPr>
        <w:rPr>
          <w:i/>
        </w:rPr>
      </w:pPr>
      <w:r>
        <w:rPr>
          <w:b/>
          <w:i/>
        </w:rPr>
        <w:t xml:space="preserve">Observation </w:t>
      </w:r>
      <w:r w:rsidRPr="00367367">
        <w:rPr>
          <w:b/>
          <w:i/>
        </w:rPr>
        <w:t>#</w:t>
      </w:r>
      <w:r w:rsidR="002367CB">
        <w:rPr>
          <w:b/>
          <w:i/>
        </w:rPr>
        <w:t>2</w:t>
      </w:r>
      <w:r>
        <w:t xml:space="preserve">: </w:t>
      </w:r>
      <w:r w:rsidR="00A96C52">
        <w:rPr>
          <w:i/>
        </w:rPr>
        <w:t>S</w:t>
      </w:r>
      <w:r w:rsidR="00A96C52" w:rsidRPr="00A96C52">
        <w:rPr>
          <w:i/>
        </w:rPr>
        <w:t xml:space="preserve">hort symbol/subframe on top of bi-directional subframe provides inbuilt support for </w:t>
      </w:r>
      <w:r w:rsidR="00CA100A">
        <w:rPr>
          <w:i/>
        </w:rPr>
        <w:t>URLLC</w:t>
      </w:r>
      <w:r w:rsidR="00A96C52" w:rsidRPr="00A96C52">
        <w:rPr>
          <w:i/>
        </w:rPr>
        <w:t>, provided that UE/eNB processing times are reduced accordingly</w:t>
      </w:r>
      <w:r w:rsidR="00024A12">
        <w:rPr>
          <w:i/>
        </w:rPr>
        <w:t>.</w:t>
      </w:r>
    </w:p>
    <w:p w14:paraId="5333DE3E" w14:textId="77777777" w:rsidR="00EF769F" w:rsidRDefault="00EF769F" w:rsidP="001C1366"/>
    <w:p w14:paraId="5333DE3F" w14:textId="77777777" w:rsidR="001C1366" w:rsidRDefault="001C1366" w:rsidP="001C1366">
      <w:pPr>
        <w:pStyle w:val="Heading2"/>
      </w:pPr>
      <w:r>
        <w:rPr>
          <w:lang w:eastAsia="zh-CN"/>
        </w:rPr>
        <w:lastRenderedPageBreak/>
        <w:t>2</w:t>
      </w:r>
      <w:r>
        <w:t>.</w:t>
      </w:r>
      <w:r>
        <w:rPr>
          <w:lang w:eastAsia="zh-CN"/>
        </w:rPr>
        <w:t>2</w:t>
      </w:r>
      <w:r w:rsidRPr="00834630">
        <w:tab/>
      </w:r>
      <w:r>
        <w:t>Short TTI length</w:t>
      </w:r>
    </w:p>
    <w:p w14:paraId="5333DE40" w14:textId="561FB959" w:rsidR="00867FCB" w:rsidRDefault="00867FCB" w:rsidP="00A7245F">
      <w:r>
        <w:t xml:space="preserve">An example of short TTI length on top of bi-directional DL subframe with 7 OFDM symbols is shown in Figure </w:t>
      </w:r>
      <w:r w:rsidR="00C710A4">
        <w:t>5</w:t>
      </w:r>
      <w:r>
        <w:t xml:space="preserve">. In this example, there are two TTIs (or transport blocks/subframe/spatial layer) within subframe. </w:t>
      </w:r>
    </w:p>
    <w:p w14:paraId="5333DE41" w14:textId="497F1A61" w:rsidR="00134EB9" w:rsidRPr="005420DE" w:rsidRDefault="00867FCB" w:rsidP="00134EB9">
      <w:pPr>
        <w:overflowPunct/>
        <w:autoSpaceDE/>
        <w:autoSpaceDN/>
        <w:adjustRightInd/>
        <w:spacing w:after="0"/>
        <w:jc w:val="both"/>
        <w:textAlignment w:val="auto"/>
        <w:rPr>
          <w:rFonts w:eastAsia="MS Mincho"/>
          <w:lang w:val="en-US" w:eastAsia="ja-JP"/>
        </w:rPr>
      </w:pPr>
      <w:r>
        <w:t xml:space="preserve">TTI shortening allows </w:t>
      </w:r>
      <w:r w:rsidR="00CA100A">
        <w:t xml:space="preserve">further </w:t>
      </w:r>
      <w:r>
        <w:t>reduction of some latency components</w:t>
      </w:r>
      <w:r w:rsidR="00CA100A">
        <w:t xml:space="preserve"> impacting URLLC latency</w:t>
      </w:r>
      <w:r w:rsidR="00AA2B26">
        <w:t xml:space="preserve"> and potentially </w:t>
      </w:r>
      <w:r w:rsidR="00EA7BD1">
        <w:t>shortening HARQ feedback delays</w:t>
      </w:r>
      <w:r w:rsidR="00AA2B26">
        <w:t xml:space="preserve"> </w:t>
      </w:r>
      <w:r w:rsidR="00EA7BD1">
        <w:t xml:space="preserve">at least </w:t>
      </w:r>
      <w:r w:rsidR="00AA2B26">
        <w:t xml:space="preserve">for </w:t>
      </w:r>
      <w:r w:rsidR="00EA7BD1">
        <w:t>certain transport blocks</w:t>
      </w:r>
      <w:r>
        <w:t xml:space="preserve">. </w:t>
      </w:r>
      <w:r w:rsidRPr="00867FCB">
        <w:t xml:space="preserve">On the other hand, in TDD mode, link direction switching between </w:t>
      </w:r>
      <w:r w:rsidR="00812A4A">
        <w:t>D</w:t>
      </w:r>
      <w:r w:rsidRPr="00867FCB">
        <w:t xml:space="preserve">L and </w:t>
      </w:r>
      <w:r w:rsidR="00812A4A">
        <w:t>U</w:t>
      </w:r>
      <w:r w:rsidRPr="00867FCB">
        <w:t xml:space="preserve">L impacts </w:t>
      </w:r>
      <w:r>
        <w:t xml:space="preserve">certain latency components, such as frame alignment time and </w:t>
      </w:r>
      <w:r w:rsidRPr="00867FCB">
        <w:t>control plane latency, which depend on the subframe length (i.e. switching point periodicity). Hence, when shortening the TTI length, l</w:t>
      </w:r>
      <w:r>
        <w:t xml:space="preserve">imited switching point periodicity </w:t>
      </w:r>
      <w:r w:rsidRPr="00867FCB">
        <w:rPr>
          <w:lang w:eastAsia="zh-CN"/>
        </w:rPr>
        <w:t xml:space="preserve">becomes a bottleneck for considerable latency reduction, </w:t>
      </w:r>
      <w:r w:rsidR="00134EB9">
        <w:rPr>
          <w:lang w:eastAsia="zh-CN"/>
        </w:rPr>
        <w:t xml:space="preserve">especially </w:t>
      </w:r>
      <w:r w:rsidRPr="00867FCB">
        <w:rPr>
          <w:lang w:eastAsia="zh-CN"/>
        </w:rPr>
        <w:t>when compared to latency reduction</w:t>
      </w:r>
      <w:r w:rsidR="00134EB9">
        <w:rPr>
          <w:lang w:eastAsia="zh-CN"/>
        </w:rPr>
        <w:t xml:space="preserve"> in FDD systems</w:t>
      </w:r>
      <w:r w:rsidRPr="00867FCB">
        <w:rPr>
          <w:lang w:eastAsia="zh-CN"/>
        </w:rPr>
        <w:t>.</w:t>
      </w:r>
      <w:r>
        <w:rPr>
          <w:lang w:eastAsia="zh-CN"/>
        </w:rPr>
        <w:t xml:space="preserve"> Furthermore, </w:t>
      </w:r>
      <w:r w:rsidR="00134EB9">
        <w:rPr>
          <w:lang w:eastAsia="zh-CN"/>
        </w:rPr>
        <w:t>TTI length shorter than subframe may suffer from some practical issues</w:t>
      </w:r>
      <w:r w:rsidR="00EF769F">
        <w:rPr>
          <w:lang w:eastAsia="zh-CN"/>
        </w:rPr>
        <w:t>:</w:t>
      </w:r>
      <w:r w:rsidR="00134EB9" w:rsidRPr="00134EB9">
        <w:rPr>
          <w:rFonts w:eastAsia="MS Mincho"/>
          <w:lang w:val="en-US" w:eastAsia="ja-JP"/>
        </w:rPr>
        <w:t xml:space="preserve"> </w:t>
      </w:r>
    </w:p>
    <w:p w14:paraId="5333DE42" w14:textId="77777777" w:rsidR="00EF769F" w:rsidRDefault="00C25F3D" w:rsidP="00134EB9">
      <w:pPr>
        <w:numPr>
          <w:ilvl w:val="0"/>
          <w:numId w:val="9"/>
        </w:numPr>
        <w:overflowPunct/>
        <w:autoSpaceDE/>
        <w:autoSpaceDN/>
        <w:adjustRightInd/>
        <w:spacing w:after="0"/>
        <w:jc w:val="both"/>
        <w:textAlignment w:val="auto"/>
        <w:rPr>
          <w:rFonts w:eastAsia="MS Mincho"/>
          <w:lang w:val="en-US" w:eastAsia="ja-JP"/>
        </w:rPr>
      </w:pPr>
      <w:r>
        <w:rPr>
          <w:rFonts w:eastAsia="MS Mincho"/>
          <w:lang w:val="en-US" w:eastAsia="ja-JP"/>
        </w:rPr>
        <w:t xml:space="preserve">The number </w:t>
      </w:r>
      <w:r w:rsidR="00134EB9">
        <w:rPr>
          <w:rFonts w:eastAsia="MS Mincho"/>
          <w:lang w:val="en-US" w:eastAsia="ja-JP"/>
        </w:rPr>
        <w:t>of OFDM symbols available</w:t>
      </w:r>
      <w:r w:rsidR="00EF769F">
        <w:rPr>
          <w:rFonts w:eastAsia="MS Mincho"/>
          <w:lang w:val="en-US" w:eastAsia="ja-JP"/>
        </w:rPr>
        <w:t xml:space="preserve"> for DL/UL data </w:t>
      </w:r>
      <w:r w:rsidR="00134EB9">
        <w:rPr>
          <w:rFonts w:eastAsia="MS Mincho"/>
          <w:lang w:val="en-US" w:eastAsia="ja-JP"/>
        </w:rPr>
        <w:t xml:space="preserve">may not be </w:t>
      </w:r>
      <w:r w:rsidR="00EF769F">
        <w:rPr>
          <w:rFonts w:eastAsia="MS Mincho"/>
          <w:lang w:val="en-US" w:eastAsia="ja-JP"/>
        </w:rPr>
        <w:t xml:space="preserve">a </w:t>
      </w:r>
      <w:r w:rsidR="00134EB9">
        <w:rPr>
          <w:rFonts w:eastAsia="MS Mincho"/>
          <w:lang w:val="en-US" w:eastAsia="ja-JP"/>
        </w:rPr>
        <w:t xml:space="preserve">multiple of TTI length. For example, the GP length may vary </w:t>
      </w:r>
      <w:r w:rsidR="00EF769F">
        <w:rPr>
          <w:rFonts w:eastAsia="MS Mincho"/>
          <w:lang w:val="en-US" w:eastAsia="ja-JP"/>
        </w:rPr>
        <w:t>between scenarios.</w:t>
      </w:r>
    </w:p>
    <w:p w14:paraId="2C23E2A4" w14:textId="77777777" w:rsidR="00EA7BD1" w:rsidRDefault="00134EB9" w:rsidP="00134EB9">
      <w:pPr>
        <w:numPr>
          <w:ilvl w:val="0"/>
          <w:numId w:val="9"/>
        </w:numPr>
        <w:overflowPunct/>
        <w:autoSpaceDE/>
        <w:autoSpaceDN/>
        <w:adjustRightInd/>
        <w:spacing w:after="0"/>
        <w:jc w:val="both"/>
        <w:textAlignment w:val="auto"/>
        <w:rPr>
          <w:rFonts w:eastAsia="MS Mincho"/>
          <w:lang w:val="en-US" w:eastAsia="ja-JP"/>
        </w:rPr>
      </w:pPr>
      <w:r>
        <w:rPr>
          <w:rFonts w:eastAsia="MS Mincho"/>
          <w:lang w:val="en-US" w:eastAsia="ja-JP"/>
        </w:rPr>
        <w:t>Ea</w:t>
      </w:r>
      <w:r w:rsidR="00EF769F">
        <w:rPr>
          <w:rFonts w:eastAsia="MS Mincho"/>
          <w:lang w:val="en-US" w:eastAsia="ja-JP"/>
        </w:rPr>
        <w:t xml:space="preserve">ch TTI may require dedicated RS and/or </w:t>
      </w:r>
      <w:r>
        <w:rPr>
          <w:rFonts w:eastAsia="MS Mincho"/>
          <w:lang w:val="en-US" w:eastAsia="ja-JP"/>
        </w:rPr>
        <w:t xml:space="preserve">control resources. </w:t>
      </w:r>
    </w:p>
    <w:p w14:paraId="5333DE43" w14:textId="36CBA539" w:rsidR="00134EB9" w:rsidRPr="005420DE" w:rsidRDefault="00EA7BD1" w:rsidP="00EA7BD1">
      <w:pPr>
        <w:overflowPunct/>
        <w:autoSpaceDE/>
        <w:autoSpaceDN/>
        <w:adjustRightInd/>
        <w:spacing w:after="0"/>
        <w:jc w:val="both"/>
        <w:textAlignment w:val="auto"/>
        <w:rPr>
          <w:rFonts w:eastAsia="MS Mincho"/>
          <w:lang w:val="en-US" w:eastAsia="ja-JP"/>
        </w:rPr>
      </w:pPr>
      <w:r>
        <w:rPr>
          <w:rFonts w:eastAsia="MS Mincho"/>
          <w:lang w:val="en-US" w:eastAsia="ja-JP"/>
        </w:rPr>
        <w:t>These issues may</w:t>
      </w:r>
      <w:r w:rsidR="00EF769F">
        <w:rPr>
          <w:rFonts w:eastAsia="MS Mincho"/>
          <w:lang w:val="en-US" w:eastAsia="ja-JP"/>
        </w:rPr>
        <w:t xml:space="preserve"> have </w:t>
      </w:r>
      <w:r w:rsidR="00134EB9">
        <w:rPr>
          <w:rFonts w:eastAsia="MS Mincho"/>
          <w:lang w:val="en-US" w:eastAsia="ja-JP"/>
        </w:rPr>
        <w:t>negative impact to th</w:t>
      </w:r>
      <w:r w:rsidR="00EF769F">
        <w:rPr>
          <w:rFonts w:eastAsia="MS Mincho"/>
          <w:lang w:val="en-US" w:eastAsia="ja-JP"/>
        </w:rPr>
        <w:t>e system overhead and complexity.</w:t>
      </w:r>
    </w:p>
    <w:p w14:paraId="5333DE44" w14:textId="77777777" w:rsidR="00134EB9" w:rsidRPr="005420DE" w:rsidRDefault="00134EB9" w:rsidP="00134EB9">
      <w:pPr>
        <w:overflowPunct/>
        <w:autoSpaceDE/>
        <w:autoSpaceDN/>
        <w:adjustRightInd/>
        <w:spacing w:after="0"/>
        <w:jc w:val="both"/>
        <w:textAlignment w:val="auto"/>
        <w:rPr>
          <w:rFonts w:eastAsia="MS Mincho"/>
          <w:lang w:val="en-US" w:eastAsia="ja-JP"/>
        </w:rPr>
      </w:pPr>
    </w:p>
    <w:p w14:paraId="5333DE45" w14:textId="77777777" w:rsidR="00134EB9" w:rsidRDefault="00134EB9" w:rsidP="00134EB9">
      <w:pPr>
        <w:rPr>
          <w:i/>
        </w:rPr>
      </w:pPr>
      <w:r>
        <w:rPr>
          <w:b/>
          <w:i/>
        </w:rPr>
        <w:t xml:space="preserve">Observation </w:t>
      </w:r>
      <w:r w:rsidRPr="00367367">
        <w:rPr>
          <w:b/>
          <w:i/>
        </w:rPr>
        <w:t>#</w:t>
      </w:r>
      <w:r w:rsidR="002367CB">
        <w:rPr>
          <w:b/>
          <w:i/>
        </w:rPr>
        <w:t>3</w:t>
      </w:r>
      <w:r>
        <w:t xml:space="preserve">: </w:t>
      </w:r>
      <w:r>
        <w:rPr>
          <w:i/>
        </w:rPr>
        <w:t>Supporting multiple transport blocks/subframe/spatial layer involves practical issues in TDD system</w:t>
      </w:r>
      <w:r w:rsidR="00812A4A">
        <w:rPr>
          <w:i/>
        </w:rPr>
        <w:t>s</w:t>
      </w:r>
      <w:r>
        <w:rPr>
          <w:i/>
        </w:rPr>
        <w:t xml:space="preserve">.   </w:t>
      </w:r>
    </w:p>
    <w:p w14:paraId="5333DE46" w14:textId="77777777" w:rsidR="00AD4AB5" w:rsidRDefault="00AD4AB5" w:rsidP="00EF769F">
      <w:pPr>
        <w:jc w:val="center"/>
      </w:pPr>
      <w:r w:rsidRPr="00AD4AB5">
        <w:rPr>
          <w:noProof/>
          <w:lang w:val="en-US"/>
        </w:rPr>
        <w:drawing>
          <wp:inline distT="0" distB="0" distL="0" distR="0" wp14:anchorId="5333DF0C" wp14:editId="5333DF0D">
            <wp:extent cx="3672756" cy="1177034"/>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93731" cy="1183756"/>
                    </a:xfrm>
                    <a:prstGeom prst="rect">
                      <a:avLst/>
                    </a:prstGeom>
                    <a:noFill/>
                    <a:ln>
                      <a:noFill/>
                    </a:ln>
                  </pic:spPr>
                </pic:pic>
              </a:graphicData>
            </a:graphic>
          </wp:inline>
        </w:drawing>
      </w:r>
      <w:r w:rsidR="000338E8" w:rsidRPr="000338E8">
        <w:t xml:space="preserve"> </w:t>
      </w:r>
    </w:p>
    <w:p w14:paraId="5333DE47" w14:textId="77777777" w:rsidR="00AD4AB5" w:rsidRDefault="00134EB9" w:rsidP="00134EB9">
      <w:pPr>
        <w:pStyle w:val="Caption"/>
        <w:jc w:val="center"/>
      </w:pPr>
      <w:r>
        <w:t xml:space="preserve">Figure </w:t>
      </w:r>
      <w:r w:rsidR="00621D37">
        <w:fldChar w:fldCharType="begin"/>
      </w:r>
      <w:r w:rsidR="00621D37">
        <w:instrText xml:space="preserve"> SEQ Figure \* ARABIC </w:instrText>
      </w:r>
      <w:r w:rsidR="00621D37">
        <w:fldChar w:fldCharType="separate"/>
      </w:r>
      <w:r w:rsidR="00A96E33">
        <w:rPr>
          <w:noProof/>
        </w:rPr>
        <w:t>5</w:t>
      </w:r>
      <w:r w:rsidR="00621D37">
        <w:rPr>
          <w:noProof/>
        </w:rPr>
        <w:fldChar w:fldCharType="end"/>
      </w:r>
      <w:r w:rsidRPr="00D970EC">
        <w:rPr>
          <w:lang w:val="en-US"/>
        </w:rPr>
        <w:t xml:space="preserve">. </w:t>
      </w:r>
      <w:r>
        <w:rPr>
          <w:lang w:val="en-US"/>
        </w:rPr>
        <w:t>Example of short TTI on top of bi-directional subframe.</w:t>
      </w:r>
    </w:p>
    <w:p w14:paraId="5333DE49" w14:textId="77777777" w:rsidR="001C1366" w:rsidRDefault="001C1366" w:rsidP="001C1366">
      <w:pPr>
        <w:pStyle w:val="Heading1"/>
      </w:pPr>
      <w:r>
        <w:rPr>
          <w:color w:val="000000"/>
        </w:rPr>
        <w:t>3</w:t>
      </w:r>
      <w:r w:rsidRPr="00A51522">
        <w:rPr>
          <w:color w:val="000000"/>
        </w:rPr>
        <w:tab/>
      </w:r>
      <w:r w:rsidR="00DB521B">
        <w:t>Different Usage scenarios for URLLC</w:t>
      </w:r>
    </w:p>
    <w:p w14:paraId="5333DE4A" w14:textId="6D8F1AD5" w:rsidR="002367CB" w:rsidRDefault="002367CB" w:rsidP="002367CB">
      <w:r>
        <w:t xml:space="preserve">In this section, we consider different ways </w:t>
      </w:r>
      <w:r w:rsidR="000A3BB6">
        <w:t xml:space="preserve">to realize </w:t>
      </w:r>
      <w:r>
        <w:t xml:space="preserve">URLLC in the NR TDD scenario.  </w:t>
      </w:r>
    </w:p>
    <w:p w14:paraId="5333DE4C" w14:textId="77777777" w:rsidR="002367CB" w:rsidRDefault="002367CB" w:rsidP="002367CB">
      <w:pPr>
        <w:pStyle w:val="Heading2"/>
      </w:pPr>
      <w:r>
        <w:rPr>
          <w:lang w:eastAsia="zh-CN"/>
        </w:rPr>
        <w:t>3.1</w:t>
      </w:r>
      <w:r w:rsidRPr="00834630">
        <w:tab/>
      </w:r>
      <w:r>
        <w:t xml:space="preserve">Single numerology </w:t>
      </w:r>
    </w:p>
    <w:p w14:paraId="5333DE4D" w14:textId="32AE8700" w:rsidR="00F55B18" w:rsidRDefault="002367CB" w:rsidP="00C24180">
      <w:r>
        <w:t>As discussed, s</w:t>
      </w:r>
      <w:r w:rsidRPr="002367CB">
        <w:t>hort symbol/subframe on top of bi-directional subframe provides inbuilt support for URLLC, provided that UE/eNB processing times are reduced accordingly.</w:t>
      </w:r>
      <w:r>
        <w:t xml:space="preserve"> </w:t>
      </w:r>
      <w:r w:rsidR="00D751A7">
        <w:t>The preferred option would be to define numerology in such that all service</w:t>
      </w:r>
      <w:r w:rsidR="00812A4A">
        <w:t>s</w:t>
      </w:r>
      <w:r w:rsidR="00D751A7">
        <w:t xml:space="preserve"> can be supported with a single </w:t>
      </w:r>
      <w:r w:rsidR="00812A4A">
        <w:t>numerology</w:t>
      </w:r>
      <w:r w:rsidR="00D751A7">
        <w:t xml:space="preserve">. </w:t>
      </w:r>
    </w:p>
    <w:p w14:paraId="5333DE4E" w14:textId="2CB3D241" w:rsidR="00813990" w:rsidRPr="00EA5E0F" w:rsidRDefault="00813990" w:rsidP="00813990">
      <w:pPr>
        <w:overflowPunct/>
        <w:autoSpaceDE/>
        <w:autoSpaceDN/>
        <w:adjustRightInd/>
        <w:spacing w:after="0"/>
        <w:textAlignment w:val="auto"/>
        <w:rPr>
          <w:rFonts w:eastAsia="MS Mincho"/>
          <w:b/>
          <w:i/>
          <w:lang w:val="en-US" w:eastAsia="ja-JP"/>
        </w:rPr>
      </w:pPr>
      <w:r>
        <w:rPr>
          <w:rFonts w:eastAsia="MS Mincho"/>
          <w:b/>
          <w:i/>
          <w:lang w:val="en-US" w:eastAsia="ja-JP"/>
        </w:rPr>
        <w:t>Observation #</w:t>
      </w:r>
      <w:r w:rsidR="00AC3E2E">
        <w:rPr>
          <w:rFonts w:eastAsia="MS Mincho"/>
          <w:b/>
          <w:i/>
          <w:lang w:val="en-US" w:eastAsia="ja-JP"/>
        </w:rPr>
        <w:t>4</w:t>
      </w:r>
      <w:r w:rsidRPr="0069334C">
        <w:rPr>
          <w:rFonts w:eastAsia="MS Mincho"/>
          <w:b/>
          <w:i/>
          <w:lang w:val="en-US" w:eastAsia="ja-JP"/>
        </w:rPr>
        <w:t xml:space="preserve">: </w:t>
      </w:r>
      <w:r>
        <w:rPr>
          <w:rFonts w:eastAsia="MS Mincho"/>
          <w:i/>
          <w:lang w:val="en-US" w:eastAsia="ja-JP"/>
        </w:rPr>
        <w:t>The preferred option is to support all services with a single numerology</w:t>
      </w:r>
      <w:r w:rsidR="00F20133">
        <w:rPr>
          <w:rFonts w:eastAsia="MS Mincho"/>
          <w:i/>
          <w:lang w:val="en-US" w:eastAsia="ja-JP"/>
        </w:rPr>
        <w:t>.</w:t>
      </w:r>
    </w:p>
    <w:p w14:paraId="5333DE4F" w14:textId="77777777" w:rsidR="00F55B18" w:rsidRPr="00813990" w:rsidRDefault="00F55B18" w:rsidP="00C24180">
      <w:pPr>
        <w:rPr>
          <w:lang w:val="en-US"/>
        </w:rPr>
      </w:pPr>
    </w:p>
    <w:p w14:paraId="4C15BB5D" w14:textId="77777777" w:rsidR="00771BA2" w:rsidRDefault="00813990" w:rsidP="00C24180">
      <w:pPr>
        <w:rPr>
          <w:lang w:eastAsia="ja-JP"/>
        </w:rPr>
      </w:pPr>
      <w:r>
        <w:t>On the other hand, there are scenarios</w:t>
      </w:r>
      <w:r w:rsidR="00C24180">
        <w:t>, which may require longer symbol/subframe length</w:t>
      </w:r>
      <w:r>
        <w:t xml:space="preserve"> e.g. eMBB service</w:t>
      </w:r>
      <w:r w:rsidR="00956799">
        <w:t xml:space="preserve"> running in the wide area</w:t>
      </w:r>
      <w:r w:rsidR="00C24180">
        <w:t xml:space="preserve">. For these </w:t>
      </w:r>
      <w:r w:rsidR="00C24180">
        <w:rPr>
          <w:lang w:eastAsia="ja-JP"/>
        </w:rPr>
        <w:t xml:space="preserve">scenarios it might be </w:t>
      </w:r>
      <w:r w:rsidR="00771BA2">
        <w:rPr>
          <w:lang w:eastAsia="ja-JP"/>
        </w:rPr>
        <w:t>economical</w:t>
      </w:r>
      <w:r w:rsidR="00C24180">
        <w:rPr>
          <w:lang w:eastAsia="ja-JP"/>
        </w:rPr>
        <w:t xml:space="preserve"> to support URLLC services also </w:t>
      </w:r>
      <w:r>
        <w:rPr>
          <w:lang w:eastAsia="ja-JP"/>
        </w:rPr>
        <w:t>on top of</w:t>
      </w:r>
      <w:r w:rsidR="00C24180">
        <w:rPr>
          <w:lang w:eastAsia="ja-JP"/>
        </w:rPr>
        <w:t xml:space="preserve"> </w:t>
      </w:r>
      <w:r>
        <w:rPr>
          <w:lang w:eastAsia="ja-JP"/>
        </w:rPr>
        <w:t>eMBB optimized numerology (such as 15 kHz)</w:t>
      </w:r>
      <w:r w:rsidR="00C24180">
        <w:rPr>
          <w:lang w:eastAsia="ja-JP"/>
        </w:rPr>
        <w:t xml:space="preserve">. </w:t>
      </w:r>
    </w:p>
    <w:p w14:paraId="5333DE50" w14:textId="78C1B147" w:rsidR="00C24180" w:rsidRDefault="00C24180" w:rsidP="00C24180">
      <w:pPr>
        <w:rPr>
          <w:rFonts w:eastAsia="MS Mincho"/>
          <w:lang w:val="en-US"/>
        </w:rPr>
      </w:pPr>
      <w:r>
        <w:rPr>
          <w:lang w:eastAsia="ja-JP"/>
        </w:rPr>
        <w:t xml:space="preserve">It can be noted that NR latency requirement set for URLLC may be </w:t>
      </w:r>
      <w:r>
        <w:rPr>
          <w:rFonts w:eastAsia="MS Mincho"/>
          <w:lang w:val="en-US"/>
        </w:rPr>
        <w:t>a challenging target when operating at 15 kHz sub-carrier spacing.</w:t>
      </w:r>
      <w:r w:rsidR="00771BA2">
        <w:rPr>
          <w:rFonts w:eastAsia="MS Mincho"/>
          <w:lang w:val="en-US"/>
        </w:rPr>
        <w:t xml:space="preserve"> </w:t>
      </w:r>
      <w:r>
        <w:rPr>
          <w:rFonts w:eastAsia="MS Mincho"/>
          <w:lang w:val="en-US"/>
        </w:rPr>
        <w:t xml:space="preserve">One approach in this scenario is to define a specific URLLC subframe format, as illustrated in Figure </w:t>
      </w:r>
      <w:r w:rsidR="00813990">
        <w:rPr>
          <w:rFonts w:eastAsia="MS Mincho"/>
          <w:lang w:val="en-US"/>
        </w:rPr>
        <w:t>6</w:t>
      </w:r>
      <w:r>
        <w:rPr>
          <w:rFonts w:eastAsia="MS Mincho"/>
          <w:lang w:val="en-US"/>
        </w:rPr>
        <w:t>. An exemplary URLLC subframe contains extra GPs to support additional link direction switching within the subframe. It supports also transmission and reception of up-to two transport blocks/UE/spatial layer within a subframe.</w:t>
      </w:r>
    </w:p>
    <w:p w14:paraId="5333DE51" w14:textId="77777777" w:rsidR="00813990" w:rsidRPr="00EA5E0F" w:rsidRDefault="00813990" w:rsidP="00813990">
      <w:pPr>
        <w:overflowPunct/>
        <w:autoSpaceDE/>
        <w:autoSpaceDN/>
        <w:adjustRightInd/>
        <w:spacing w:after="0"/>
        <w:textAlignment w:val="auto"/>
        <w:rPr>
          <w:rFonts w:eastAsia="MS Mincho"/>
          <w:b/>
          <w:i/>
          <w:lang w:val="en-US" w:eastAsia="ja-JP"/>
        </w:rPr>
      </w:pPr>
      <w:r>
        <w:rPr>
          <w:rFonts w:eastAsia="MS Mincho"/>
          <w:b/>
          <w:i/>
          <w:lang w:val="en-US" w:eastAsia="ja-JP"/>
        </w:rPr>
        <w:t>Observation #</w:t>
      </w:r>
      <w:r w:rsidR="00AC3E2E">
        <w:rPr>
          <w:rFonts w:eastAsia="MS Mincho"/>
          <w:b/>
          <w:i/>
          <w:lang w:val="en-US" w:eastAsia="ja-JP"/>
        </w:rPr>
        <w:t>5</w:t>
      </w:r>
      <w:r w:rsidRPr="0069334C">
        <w:rPr>
          <w:rFonts w:eastAsia="MS Mincho"/>
          <w:b/>
          <w:i/>
          <w:lang w:val="en-US" w:eastAsia="ja-JP"/>
        </w:rPr>
        <w:t xml:space="preserve">: </w:t>
      </w:r>
      <w:r>
        <w:rPr>
          <w:rFonts w:eastAsia="MS Mincho"/>
          <w:i/>
          <w:lang w:val="en-US" w:eastAsia="ja-JP"/>
        </w:rPr>
        <w:t xml:space="preserve">Additional subframe types can be used to facilitate more frequent </w:t>
      </w:r>
      <w:r w:rsidR="0065307C">
        <w:rPr>
          <w:rFonts w:eastAsia="MS Mincho"/>
          <w:i/>
          <w:lang w:val="en-US" w:eastAsia="ja-JP"/>
        </w:rPr>
        <w:t xml:space="preserve">Tx/Rx </w:t>
      </w:r>
      <w:r>
        <w:rPr>
          <w:rFonts w:eastAsia="MS Mincho"/>
          <w:i/>
          <w:lang w:val="en-US" w:eastAsia="ja-JP"/>
        </w:rPr>
        <w:t>switching opportunities within subframe.</w:t>
      </w:r>
    </w:p>
    <w:p w14:paraId="5333DE52" w14:textId="77777777" w:rsidR="00813990" w:rsidRPr="00B83FC7" w:rsidRDefault="00813990" w:rsidP="00C24180"/>
    <w:p w14:paraId="5333DE53" w14:textId="77777777" w:rsidR="00C24180" w:rsidRDefault="00C24180" w:rsidP="00C24180">
      <w:pPr>
        <w:jc w:val="center"/>
        <w:rPr>
          <w:bCs/>
          <w:lang w:val="en-US"/>
        </w:rPr>
      </w:pPr>
      <w:r w:rsidRPr="002E74AF">
        <w:rPr>
          <w:noProof/>
          <w:lang w:val="en-US"/>
        </w:rPr>
        <w:lastRenderedPageBreak/>
        <w:drawing>
          <wp:inline distT="0" distB="0" distL="0" distR="0" wp14:anchorId="5333DF0E" wp14:editId="5333DF0F">
            <wp:extent cx="3134450" cy="1590040"/>
            <wp:effectExtent l="0" t="0" r="889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44159" cy="1594965"/>
                    </a:xfrm>
                    <a:prstGeom prst="rect">
                      <a:avLst/>
                    </a:prstGeom>
                    <a:noFill/>
                    <a:ln>
                      <a:noFill/>
                    </a:ln>
                  </pic:spPr>
                </pic:pic>
              </a:graphicData>
            </a:graphic>
          </wp:inline>
        </w:drawing>
      </w:r>
    </w:p>
    <w:p w14:paraId="5333DE54" w14:textId="77777777" w:rsidR="00C24180" w:rsidRPr="001E5981" w:rsidRDefault="00C24180" w:rsidP="00C24180">
      <w:pPr>
        <w:pStyle w:val="Caption"/>
        <w:jc w:val="center"/>
        <w:rPr>
          <w:lang w:val="en-US"/>
        </w:rPr>
      </w:pPr>
      <w:bookmarkStart w:id="4" w:name="_Ref455485043"/>
      <w:r w:rsidRPr="00A51522">
        <w:t xml:space="preserve">Figure </w:t>
      </w:r>
      <w:r w:rsidR="00621D37">
        <w:fldChar w:fldCharType="begin"/>
      </w:r>
      <w:r w:rsidR="00621D37">
        <w:instrText xml:space="preserve"> SEQ Figure \* ARABIC </w:instrText>
      </w:r>
      <w:r w:rsidR="00621D37">
        <w:fldChar w:fldCharType="separate"/>
      </w:r>
      <w:r w:rsidR="00A96E33">
        <w:rPr>
          <w:noProof/>
        </w:rPr>
        <w:t>6</w:t>
      </w:r>
      <w:r w:rsidR="00621D37">
        <w:rPr>
          <w:noProof/>
        </w:rPr>
        <w:fldChar w:fldCharType="end"/>
      </w:r>
      <w:bookmarkEnd w:id="4"/>
      <w:r w:rsidRPr="001E5981">
        <w:rPr>
          <w:lang w:val="en-US"/>
        </w:rPr>
        <w:t xml:space="preserve">. </w:t>
      </w:r>
      <w:r>
        <w:rPr>
          <w:lang w:val="en-US"/>
        </w:rPr>
        <w:t xml:space="preserve">Example of URLLC subframe, </w:t>
      </w:r>
      <w:r>
        <w:rPr>
          <w:i/>
          <w:lang w:val="en-US"/>
        </w:rPr>
        <w:t>M</w:t>
      </w:r>
      <w:r w:rsidRPr="00883D4D">
        <w:rPr>
          <w:lang w:val="en-US"/>
        </w:rPr>
        <w:t>=7</w:t>
      </w:r>
      <w:r>
        <w:rPr>
          <w:lang w:val="en-US"/>
        </w:rPr>
        <w:t>.</w:t>
      </w:r>
    </w:p>
    <w:p w14:paraId="5333DE55" w14:textId="77777777" w:rsidR="002367CB" w:rsidRDefault="002367CB" w:rsidP="00A7245F"/>
    <w:p w14:paraId="5333DE56" w14:textId="77777777" w:rsidR="00A7245F" w:rsidRDefault="004D256C" w:rsidP="00A7245F">
      <w:pPr>
        <w:pStyle w:val="Heading2"/>
      </w:pPr>
      <w:r>
        <w:rPr>
          <w:lang w:eastAsia="zh-CN"/>
        </w:rPr>
        <w:t>3</w:t>
      </w:r>
      <w:r w:rsidR="00A7245F">
        <w:rPr>
          <w:lang w:eastAsia="zh-CN"/>
        </w:rPr>
        <w:t>.</w:t>
      </w:r>
      <w:r w:rsidR="00643825">
        <w:rPr>
          <w:lang w:eastAsia="zh-CN"/>
        </w:rPr>
        <w:t>2</w:t>
      </w:r>
      <w:r w:rsidR="00A7245F" w:rsidRPr="00834630">
        <w:tab/>
      </w:r>
      <w:r w:rsidR="0053533D">
        <w:t xml:space="preserve">Mixed numerology based on FDM </w:t>
      </w:r>
    </w:p>
    <w:p w14:paraId="5333DE57" w14:textId="77777777" w:rsidR="006E7656" w:rsidRDefault="00C11B25" w:rsidP="00496260">
      <w:r>
        <w:t>It was agreed in RAN1#85 that m</w:t>
      </w:r>
      <w:r w:rsidRPr="00C11B25">
        <w:t>ultiplexing different numerologies within a same NR carrier bandwidth (from the network perspective) is supported</w:t>
      </w:r>
      <w:r w:rsidR="005147E6">
        <w:t>.</w:t>
      </w:r>
      <w:r w:rsidR="006E7656">
        <w:t xml:space="preserve"> One scenario behind this is multiplexing URLLC and eMBB within a same NR carrier bandwidth. </w:t>
      </w:r>
      <w:r w:rsidR="005147E6">
        <w:t xml:space="preserve"> </w:t>
      </w:r>
    </w:p>
    <w:p w14:paraId="5333DE58" w14:textId="77777777" w:rsidR="00C24180" w:rsidRDefault="00C24180" w:rsidP="00496260">
      <w:r>
        <w:t xml:space="preserve">Figure </w:t>
      </w:r>
      <w:r w:rsidR="00F55B18">
        <w:t>7</w:t>
      </w:r>
      <w:r>
        <w:t xml:space="preserve"> illustrates a scenario where URLLC traffic based on 60 kHz subcarrier spacing is multiplexed with 15 kHz eMBB </w:t>
      </w:r>
      <w:r w:rsidR="00F55B18">
        <w:t>using</w:t>
      </w:r>
      <w:r>
        <w:t xml:space="preserve"> FDM. </w:t>
      </w:r>
      <w:r w:rsidR="005147E6">
        <w:t xml:space="preserve">It is noted that when using TDD with half-duplex operation, it is highly beneficial to be able to achieve symbol boundary alignment with different numerologies. </w:t>
      </w:r>
      <w:r w:rsidR="00643825">
        <w:t>This allows e.g. alignment of</w:t>
      </w:r>
      <w:r w:rsidR="005147E6">
        <w:t xml:space="preserve"> GP </w:t>
      </w:r>
      <w:r w:rsidR="00643825">
        <w:t xml:space="preserve">between </w:t>
      </w:r>
      <w:r w:rsidR="005147E6">
        <w:t xml:space="preserve">different numerologies with symbol resolution and </w:t>
      </w:r>
      <w:r w:rsidR="005147E6" w:rsidRPr="006D632E">
        <w:t>without additional guard time</w:t>
      </w:r>
      <w:r w:rsidR="00643825">
        <w:t xml:space="preserve"> [</w:t>
      </w:r>
      <w:r w:rsidR="0065307C">
        <w:t>3</w:t>
      </w:r>
      <w:r w:rsidR="00643825">
        <w:t>]</w:t>
      </w:r>
      <w:r w:rsidR="005147E6">
        <w:t>.</w:t>
      </w:r>
      <w:r w:rsidR="00FD5E84">
        <w:t xml:space="preserve"> </w:t>
      </w:r>
    </w:p>
    <w:p w14:paraId="5333DE59" w14:textId="1675B15D" w:rsidR="00C11B25" w:rsidRPr="00C11B25" w:rsidRDefault="00C24180" w:rsidP="00496260">
      <w:r>
        <w:t xml:space="preserve">As shown in Figure </w:t>
      </w:r>
      <w:r w:rsidR="00F55B18">
        <w:t>7</w:t>
      </w:r>
      <w:r>
        <w:t xml:space="preserve">, half-duplex constraint limits the </w:t>
      </w:r>
      <w:r w:rsidR="00F55B18">
        <w:t>feasibility of FDM between different numerologies. This will impact to certain</w:t>
      </w:r>
      <w:r w:rsidR="00643825">
        <w:t xml:space="preserve"> URLLC</w:t>
      </w:r>
      <w:r w:rsidR="00F55B18">
        <w:t xml:space="preserve"> latency components, such as frame alignment time and </w:t>
      </w:r>
      <w:r w:rsidR="00F55B18" w:rsidRPr="00867FCB">
        <w:t xml:space="preserve">control plane latency, which </w:t>
      </w:r>
      <w:r w:rsidR="00771BA2">
        <w:t>become</w:t>
      </w:r>
      <w:r w:rsidR="00643825">
        <w:t xml:space="preserve"> dependent on the</w:t>
      </w:r>
      <w:r w:rsidR="00F55B18" w:rsidRPr="00867FCB">
        <w:t xml:space="preserve"> subframe </w:t>
      </w:r>
      <w:r w:rsidR="00643825">
        <w:t>length of the eMBB service</w:t>
      </w:r>
      <w:r w:rsidR="00F55B18">
        <w:t xml:space="preserve">. </w:t>
      </w:r>
    </w:p>
    <w:p w14:paraId="5333DE5A" w14:textId="77777777" w:rsidR="006E7656" w:rsidRPr="00EF769F" w:rsidRDefault="006E7656" w:rsidP="005147E6">
      <w:pPr>
        <w:overflowPunct/>
        <w:autoSpaceDE/>
        <w:autoSpaceDN/>
        <w:adjustRightInd/>
        <w:spacing w:after="0"/>
        <w:textAlignment w:val="auto"/>
        <w:rPr>
          <w:rFonts w:eastAsia="MS Mincho"/>
          <w:b/>
          <w:i/>
          <w:lang w:eastAsia="ja-JP"/>
        </w:rPr>
      </w:pPr>
    </w:p>
    <w:p w14:paraId="5333DE5B" w14:textId="77777777" w:rsidR="005147E6" w:rsidRPr="005147E6" w:rsidRDefault="005147E6" w:rsidP="005147E6">
      <w:pPr>
        <w:overflowPunct/>
        <w:autoSpaceDE/>
        <w:autoSpaceDN/>
        <w:adjustRightInd/>
        <w:spacing w:after="0"/>
        <w:textAlignment w:val="auto"/>
        <w:rPr>
          <w:i/>
        </w:rPr>
      </w:pPr>
      <w:r>
        <w:rPr>
          <w:rFonts w:eastAsia="MS Mincho"/>
          <w:b/>
          <w:i/>
          <w:lang w:val="en-US" w:eastAsia="ja-JP"/>
        </w:rPr>
        <w:t>Observation #</w:t>
      </w:r>
      <w:r w:rsidR="00F55B18">
        <w:rPr>
          <w:rFonts w:eastAsia="MS Mincho"/>
          <w:b/>
          <w:i/>
          <w:lang w:val="en-US" w:eastAsia="ja-JP"/>
        </w:rPr>
        <w:t>6</w:t>
      </w:r>
      <w:r w:rsidRPr="0069334C">
        <w:rPr>
          <w:rFonts w:eastAsia="MS Mincho"/>
          <w:b/>
          <w:i/>
          <w:lang w:val="en-US" w:eastAsia="ja-JP"/>
        </w:rPr>
        <w:t xml:space="preserve">: </w:t>
      </w:r>
      <w:r w:rsidR="00FD5E84">
        <w:rPr>
          <w:rFonts w:eastAsia="MS Mincho"/>
          <w:i/>
          <w:lang w:val="en-US" w:eastAsia="ja-JP"/>
        </w:rPr>
        <w:t xml:space="preserve">Half-duplex </w:t>
      </w:r>
      <w:r w:rsidR="00643825">
        <w:rPr>
          <w:rFonts w:eastAsia="MS Mincho"/>
          <w:i/>
          <w:lang w:val="en-US" w:eastAsia="ja-JP"/>
        </w:rPr>
        <w:t>constraint</w:t>
      </w:r>
      <w:r w:rsidR="00FD5E84">
        <w:rPr>
          <w:rFonts w:eastAsia="MS Mincho"/>
          <w:i/>
          <w:lang w:val="en-US" w:eastAsia="ja-JP"/>
        </w:rPr>
        <w:t xml:space="preserve"> limits the </w:t>
      </w:r>
      <w:r w:rsidR="00F55B18">
        <w:rPr>
          <w:rFonts w:eastAsia="MS Mincho"/>
          <w:i/>
          <w:lang w:val="en-US" w:eastAsia="ja-JP"/>
        </w:rPr>
        <w:t>feasibility of</w:t>
      </w:r>
      <w:r w:rsidR="00FD5E84">
        <w:rPr>
          <w:rFonts w:eastAsia="MS Mincho"/>
          <w:i/>
          <w:lang w:val="en-US" w:eastAsia="ja-JP"/>
        </w:rPr>
        <w:t xml:space="preserve"> </w:t>
      </w:r>
      <w:r w:rsidR="00643825">
        <w:rPr>
          <w:rFonts w:eastAsia="MS Mincho"/>
          <w:i/>
          <w:lang w:val="en-US" w:eastAsia="ja-JP"/>
        </w:rPr>
        <w:t>mixed numerology based on FDM.</w:t>
      </w:r>
    </w:p>
    <w:p w14:paraId="5333DE5C" w14:textId="77777777" w:rsidR="00FD5E84" w:rsidRDefault="00997870" w:rsidP="00EF769F">
      <w:pPr>
        <w:keepNext/>
        <w:jc w:val="right"/>
      </w:pPr>
      <w:r w:rsidRPr="00997870">
        <w:t xml:space="preserve"> </w:t>
      </w:r>
      <w:r w:rsidRPr="00997870">
        <w:rPr>
          <w:noProof/>
          <w:lang w:val="en-US"/>
        </w:rPr>
        <w:drawing>
          <wp:inline distT="0" distB="0" distL="0" distR="0" wp14:anchorId="5333DF10" wp14:editId="5333DF11">
            <wp:extent cx="6120765" cy="1313180"/>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1313180"/>
                    </a:xfrm>
                    <a:prstGeom prst="rect">
                      <a:avLst/>
                    </a:prstGeom>
                    <a:noFill/>
                    <a:ln>
                      <a:noFill/>
                    </a:ln>
                  </pic:spPr>
                </pic:pic>
              </a:graphicData>
            </a:graphic>
          </wp:inline>
        </w:drawing>
      </w:r>
    </w:p>
    <w:p w14:paraId="5333DE5D" w14:textId="77777777" w:rsidR="004F0CFB" w:rsidRPr="001E5981" w:rsidRDefault="004F0CFB" w:rsidP="004F0CFB">
      <w:pPr>
        <w:pStyle w:val="Caption"/>
        <w:jc w:val="center"/>
        <w:rPr>
          <w:lang w:val="en-US"/>
        </w:rPr>
      </w:pPr>
      <w:r w:rsidRPr="00A51522">
        <w:t xml:space="preserve">Figure </w:t>
      </w:r>
      <w:r w:rsidR="00621D37">
        <w:fldChar w:fldCharType="begin"/>
      </w:r>
      <w:r w:rsidR="00621D37">
        <w:instrText xml:space="preserve"> SEQ Figure \* ARABIC </w:instrText>
      </w:r>
      <w:r w:rsidR="00621D37">
        <w:fldChar w:fldCharType="separate"/>
      </w:r>
      <w:r w:rsidR="00A96E33">
        <w:rPr>
          <w:noProof/>
        </w:rPr>
        <w:t>7</w:t>
      </w:r>
      <w:r w:rsidR="00621D37">
        <w:rPr>
          <w:noProof/>
        </w:rPr>
        <w:fldChar w:fldCharType="end"/>
      </w:r>
      <w:r w:rsidRPr="001E5981">
        <w:rPr>
          <w:lang w:val="en-US"/>
        </w:rPr>
        <w:t xml:space="preserve">. </w:t>
      </w:r>
      <w:r>
        <w:rPr>
          <w:lang w:val="en-US"/>
        </w:rPr>
        <w:t>Mixed numerology</w:t>
      </w:r>
      <w:r w:rsidR="008566CF">
        <w:rPr>
          <w:lang w:val="en-US"/>
        </w:rPr>
        <w:t>, FDM</w:t>
      </w:r>
      <w:r w:rsidR="00F55B18">
        <w:rPr>
          <w:lang w:val="en-US"/>
        </w:rPr>
        <w:t>.</w:t>
      </w:r>
    </w:p>
    <w:p w14:paraId="5333DE5E" w14:textId="77777777" w:rsidR="00A7245F" w:rsidRPr="00EF769F" w:rsidRDefault="00A7245F" w:rsidP="00A7245F">
      <w:pPr>
        <w:spacing w:after="0"/>
        <w:ind w:left="283" w:hanging="283"/>
        <w:rPr>
          <w:lang w:val="en-US"/>
        </w:rPr>
      </w:pPr>
    </w:p>
    <w:p w14:paraId="5333DE5F" w14:textId="77777777" w:rsidR="000338E8" w:rsidRDefault="000338E8" w:rsidP="000338E8"/>
    <w:p w14:paraId="5333DE60" w14:textId="77777777" w:rsidR="000338E8" w:rsidRDefault="000338E8" w:rsidP="000338E8">
      <w:pPr>
        <w:pStyle w:val="Heading2"/>
      </w:pPr>
      <w:r>
        <w:rPr>
          <w:lang w:eastAsia="zh-CN"/>
        </w:rPr>
        <w:t>3.</w:t>
      </w:r>
      <w:r w:rsidR="001F70BE">
        <w:rPr>
          <w:lang w:eastAsia="zh-CN"/>
        </w:rPr>
        <w:t>3</w:t>
      </w:r>
      <w:r w:rsidRPr="00834630">
        <w:tab/>
      </w:r>
      <w:r w:rsidR="008566CF">
        <w:t>Mixed numerology</w:t>
      </w:r>
      <w:r w:rsidR="0053533D">
        <w:t xml:space="preserve"> based on TDM</w:t>
      </w:r>
    </w:p>
    <w:p w14:paraId="5333DE61" w14:textId="77777777" w:rsidR="00643825" w:rsidRDefault="00F55B18" w:rsidP="00F55B18">
      <w:pPr>
        <w:spacing w:after="0"/>
      </w:pPr>
      <w:r>
        <w:t xml:space="preserve">Figure 8 illustrates a scenario where URLLC </w:t>
      </w:r>
      <w:r w:rsidR="00643825">
        <w:t xml:space="preserve">service </w:t>
      </w:r>
      <w:r>
        <w:t xml:space="preserve">based on 60 kHz subcarrier spacing is </w:t>
      </w:r>
      <w:r w:rsidR="00643825">
        <w:t xml:space="preserve">TDM </w:t>
      </w:r>
      <w:r>
        <w:t xml:space="preserve">multiplexed with </w:t>
      </w:r>
      <w:r w:rsidR="00643825">
        <w:t xml:space="preserve">eMBB based on </w:t>
      </w:r>
      <w:r>
        <w:t xml:space="preserve">15 kHz </w:t>
      </w:r>
      <w:r w:rsidR="00643825">
        <w:t>subcarrier spacing</w:t>
      </w:r>
      <w:r>
        <w:t>. Compared to FDM, TDM multiplexing between different numerologies can be seen as</w:t>
      </w:r>
      <w:r w:rsidR="00643825">
        <w:t xml:space="preserve"> a </w:t>
      </w:r>
      <w:r>
        <w:t>feasible option for TDD systems.</w:t>
      </w:r>
      <w:r w:rsidR="00AC3E2E">
        <w:t xml:space="preserve"> For example, half duplex issue does not involve any specific issues when multiple numerologies are multiplexed based on TDM.</w:t>
      </w:r>
    </w:p>
    <w:p w14:paraId="5333DE62" w14:textId="77777777" w:rsidR="00F55B18" w:rsidRDefault="00F55B18" w:rsidP="00F55B18">
      <w:pPr>
        <w:spacing w:after="0"/>
        <w:rPr>
          <w:highlight w:val="yellow"/>
        </w:rPr>
      </w:pPr>
    </w:p>
    <w:p w14:paraId="5333DE63" w14:textId="77777777" w:rsidR="00F55B18" w:rsidRDefault="00F55B18" w:rsidP="00997870">
      <w:pPr>
        <w:spacing w:after="0"/>
        <w:ind w:left="283" w:hanging="283"/>
        <w:rPr>
          <w:highlight w:val="yellow"/>
        </w:rPr>
      </w:pPr>
    </w:p>
    <w:p w14:paraId="5333DE64" w14:textId="77777777" w:rsidR="00F55B18" w:rsidRPr="005147E6" w:rsidRDefault="00F55B18" w:rsidP="00F55B18">
      <w:pPr>
        <w:overflowPunct/>
        <w:autoSpaceDE/>
        <w:autoSpaceDN/>
        <w:adjustRightInd/>
        <w:spacing w:after="0"/>
        <w:textAlignment w:val="auto"/>
        <w:rPr>
          <w:i/>
        </w:rPr>
      </w:pPr>
      <w:r>
        <w:rPr>
          <w:rFonts w:eastAsia="MS Mincho"/>
          <w:b/>
          <w:i/>
          <w:lang w:val="en-US" w:eastAsia="ja-JP"/>
        </w:rPr>
        <w:t>Observation #</w:t>
      </w:r>
      <w:r w:rsidR="008E4E3A">
        <w:rPr>
          <w:rFonts w:eastAsia="MS Mincho"/>
          <w:b/>
          <w:i/>
          <w:lang w:val="en-US" w:eastAsia="ja-JP"/>
        </w:rPr>
        <w:t>7</w:t>
      </w:r>
      <w:r w:rsidRPr="0069334C">
        <w:rPr>
          <w:rFonts w:eastAsia="MS Mincho"/>
          <w:b/>
          <w:i/>
          <w:lang w:val="en-US" w:eastAsia="ja-JP"/>
        </w:rPr>
        <w:t xml:space="preserve">: </w:t>
      </w:r>
      <w:r w:rsidR="008E4E3A" w:rsidRPr="008E4E3A">
        <w:rPr>
          <w:rFonts w:eastAsia="MS Mincho"/>
          <w:i/>
          <w:lang w:val="en-US" w:eastAsia="ja-JP"/>
        </w:rPr>
        <w:t xml:space="preserve">TDM multiplexing between different numerologies can be seen as </w:t>
      </w:r>
      <w:r w:rsidR="00643825">
        <w:rPr>
          <w:rFonts w:eastAsia="MS Mincho"/>
          <w:i/>
          <w:lang w:val="en-US" w:eastAsia="ja-JP"/>
        </w:rPr>
        <w:t xml:space="preserve">a </w:t>
      </w:r>
      <w:r w:rsidR="008E4E3A" w:rsidRPr="008E4E3A">
        <w:rPr>
          <w:rFonts w:eastAsia="MS Mincho"/>
          <w:i/>
          <w:lang w:val="en-US" w:eastAsia="ja-JP"/>
        </w:rPr>
        <w:t>feasible option for TDD systems</w:t>
      </w:r>
    </w:p>
    <w:p w14:paraId="5333DE65" w14:textId="77777777" w:rsidR="00763A20" w:rsidRDefault="00763A20" w:rsidP="00997870">
      <w:pPr>
        <w:spacing w:after="0"/>
        <w:ind w:left="283" w:hanging="283"/>
      </w:pPr>
    </w:p>
    <w:p w14:paraId="5333DE66" w14:textId="77777777" w:rsidR="00997870" w:rsidRPr="00EF769F" w:rsidRDefault="00997870" w:rsidP="00EF769F"/>
    <w:p w14:paraId="5333DE67" w14:textId="77777777" w:rsidR="008566CF" w:rsidRDefault="00997870" w:rsidP="00EF769F">
      <w:pPr>
        <w:jc w:val="center"/>
      </w:pPr>
      <w:r w:rsidRPr="00997870">
        <w:rPr>
          <w:noProof/>
          <w:lang w:val="en-US"/>
        </w:rPr>
        <w:lastRenderedPageBreak/>
        <w:drawing>
          <wp:inline distT="0" distB="0" distL="0" distR="0" wp14:anchorId="5333DF12" wp14:editId="5333DF13">
            <wp:extent cx="6120765" cy="115064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1150643"/>
                    </a:xfrm>
                    <a:prstGeom prst="rect">
                      <a:avLst/>
                    </a:prstGeom>
                    <a:noFill/>
                    <a:ln>
                      <a:noFill/>
                    </a:ln>
                  </pic:spPr>
                </pic:pic>
              </a:graphicData>
            </a:graphic>
          </wp:inline>
        </w:drawing>
      </w:r>
    </w:p>
    <w:p w14:paraId="5333DE68" w14:textId="31DCA8DD" w:rsidR="00153776" w:rsidRPr="001E5981" w:rsidRDefault="00153776" w:rsidP="00153776">
      <w:pPr>
        <w:pStyle w:val="Caption"/>
        <w:jc w:val="center"/>
        <w:rPr>
          <w:lang w:val="en-US"/>
        </w:rPr>
      </w:pPr>
      <w:r w:rsidRPr="00A51522">
        <w:t xml:space="preserve">Figure </w:t>
      </w:r>
      <w:r w:rsidR="00621D37">
        <w:fldChar w:fldCharType="begin"/>
      </w:r>
      <w:r w:rsidR="00621D37">
        <w:instrText xml:space="preserve"> SEQ Figure \* ARABIC </w:instrText>
      </w:r>
      <w:r w:rsidR="00621D37">
        <w:fldChar w:fldCharType="separate"/>
      </w:r>
      <w:r w:rsidR="00A96E33">
        <w:rPr>
          <w:noProof/>
        </w:rPr>
        <w:t>8</w:t>
      </w:r>
      <w:r w:rsidR="00621D37">
        <w:rPr>
          <w:noProof/>
        </w:rPr>
        <w:fldChar w:fldCharType="end"/>
      </w:r>
      <w:r w:rsidRPr="001E5981">
        <w:rPr>
          <w:lang w:val="en-US"/>
        </w:rPr>
        <w:t xml:space="preserve">. </w:t>
      </w:r>
      <w:r>
        <w:rPr>
          <w:lang w:val="en-US"/>
        </w:rPr>
        <w:t>Mixed numerology, TDM</w:t>
      </w:r>
      <w:r w:rsidR="000B2FEC">
        <w:rPr>
          <w:lang w:val="en-US"/>
        </w:rPr>
        <w:t>.</w:t>
      </w:r>
    </w:p>
    <w:p w14:paraId="5333DE69" w14:textId="77777777" w:rsidR="00A7245F" w:rsidRDefault="00A7245F" w:rsidP="00731B79">
      <w:pPr>
        <w:spacing w:after="0"/>
        <w:ind w:left="1134" w:hanging="283"/>
      </w:pPr>
    </w:p>
    <w:p w14:paraId="5333DE6A" w14:textId="77777777" w:rsidR="00A7245F" w:rsidRDefault="00B00789" w:rsidP="00A7245F">
      <w:pPr>
        <w:pStyle w:val="Heading1"/>
      </w:pPr>
      <w:r>
        <w:rPr>
          <w:color w:val="000000"/>
        </w:rPr>
        <w:t xml:space="preserve">4. </w:t>
      </w:r>
      <w:r w:rsidR="00DB521B">
        <w:rPr>
          <w:color w:val="000000"/>
        </w:rPr>
        <w:t xml:space="preserve"> </w:t>
      </w:r>
      <w:r w:rsidR="006E7656">
        <w:rPr>
          <w:color w:val="000000"/>
        </w:rPr>
        <w:t>Feasibility, performance</w:t>
      </w:r>
      <w:r w:rsidR="00A7245F" w:rsidRPr="00A51522">
        <w:rPr>
          <w:color w:val="000000"/>
        </w:rPr>
        <w:tab/>
      </w:r>
    </w:p>
    <w:p w14:paraId="5333DE6B" w14:textId="77777777" w:rsidR="0065307C" w:rsidRDefault="0065307C" w:rsidP="0065307C">
      <w:pPr>
        <w:pStyle w:val="Heading2"/>
      </w:pPr>
      <w:r>
        <w:rPr>
          <w:lang w:eastAsia="zh-CN"/>
        </w:rPr>
        <w:t>4.1</w:t>
      </w:r>
      <w:r w:rsidRPr="00834630">
        <w:tab/>
      </w:r>
      <w:r>
        <w:t>Processing time requirements</w:t>
      </w:r>
    </w:p>
    <w:p w14:paraId="5333DE6C" w14:textId="77777777" w:rsidR="004E77B3" w:rsidRDefault="004E77B3" w:rsidP="004E77B3">
      <w:r>
        <w:t>According to [</w:t>
      </w:r>
      <w:r w:rsidR="0065307C">
        <w:rPr>
          <w:szCs w:val="22"/>
        </w:rPr>
        <w:t>4</w:t>
      </w:r>
      <w:r>
        <w:t>], t</w:t>
      </w:r>
      <w:r w:rsidRPr="00C31182">
        <w:t xml:space="preserve">he </w:t>
      </w:r>
      <w:r>
        <w:t>TDD</w:t>
      </w:r>
      <w:r w:rsidRPr="00C31182">
        <w:t xml:space="preserve"> U-plane one way latency for a scheduled UE consists of the fixed node processing delays</w:t>
      </w:r>
      <w:r w:rsidRPr="00C31182">
        <w:rPr>
          <w:rFonts w:hint="eastAsia"/>
        </w:rPr>
        <w:t xml:space="preserve">, </w:t>
      </w:r>
      <w:r w:rsidRPr="00C31182">
        <w:t>radio frame alignment</w:t>
      </w:r>
      <w:r>
        <w:t xml:space="preserve"> time (t</w:t>
      </w:r>
      <w:r w:rsidRPr="002B3A4F">
        <w:rPr>
          <w:vertAlign w:val="subscript"/>
        </w:rPr>
        <w:t>FA</w:t>
      </w:r>
      <w:r>
        <w:t>)</w:t>
      </w:r>
      <w:r w:rsidRPr="00C31182">
        <w:t xml:space="preserve"> and TTI duration</w:t>
      </w:r>
      <w:r>
        <w:rPr>
          <w:rFonts w:hint="eastAsia"/>
        </w:rPr>
        <w:t xml:space="preserve"> </w:t>
      </w:r>
      <w:r>
        <w:t>(t</w:t>
      </w:r>
      <w:r>
        <w:rPr>
          <w:vertAlign w:val="subscript"/>
        </w:rPr>
        <w:t>TTI</w:t>
      </w:r>
      <w:r>
        <w:t>)</w:t>
      </w:r>
      <w:r w:rsidRPr="00C31182">
        <w:t>.</w:t>
      </w:r>
      <w:r>
        <w:t xml:space="preserve"> This is illustrated in </w:t>
      </w:r>
      <w:r>
        <w:fldChar w:fldCharType="begin"/>
      </w:r>
      <w:r>
        <w:instrText xml:space="preserve"> REF _Ref450647634 \h </w:instrText>
      </w:r>
      <w:r>
        <w:fldChar w:fldCharType="separate"/>
      </w:r>
      <w:r w:rsidR="00A96E33">
        <w:t xml:space="preserve">Figure </w:t>
      </w:r>
      <w:r w:rsidR="00A96E33">
        <w:rPr>
          <w:noProof/>
        </w:rPr>
        <w:t>9</w:t>
      </w:r>
      <w:r>
        <w:fldChar w:fldCharType="end"/>
      </w:r>
      <w:r>
        <w:t xml:space="preserve"> for downlink and in </w:t>
      </w:r>
      <w:r>
        <w:fldChar w:fldCharType="begin"/>
      </w:r>
      <w:r>
        <w:instrText xml:space="preserve"> REF _Ref450647642 \h </w:instrText>
      </w:r>
      <w:r>
        <w:fldChar w:fldCharType="separate"/>
      </w:r>
      <w:r w:rsidR="00A96E33">
        <w:t xml:space="preserve">Figure </w:t>
      </w:r>
      <w:r w:rsidR="00A96E33">
        <w:rPr>
          <w:noProof/>
        </w:rPr>
        <w:t>10</w:t>
      </w:r>
      <w:r>
        <w:fldChar w:fldCharType="end"/>
      </w:r>
      <w:r>
        <w:t xml:space="preserve"> for uplink.</w:t>
      </w:r>
    </w:p>
    <w:p w14:paraId="5333DE6D" w14:textId="77777777" w:rsidR="004E77B3" w:rsidRDefault="004E77B3" w:rsidP="004E77B3">
      <w:pPr>
        <w:jc w:val="center"/>
      </w:pPr>
      <w:r>
        <w:rPr>
          <w:noProof/>
          <w:lang w:val="en-US"/>
        </w:rPr>
        <w:drawing>
          <wp:inline distT="0" distB="0" distL="0" distR="0" wp14:anchorId="5333DF14" wp14:editId="5333DF15">
            <wp:extent cx="4287600" cy="871200"/>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87600" cy="871200"/>
                    </a:xfrm>
                    <a:prstGeom prst="rect">
                      <a:avLst/>
                    </a:prstGeom>
                    <a:noFill/>
                  </pic:spPr>
                </pic:pic>
              </a:graphicData>
            </a:graphic>
          </wp:inline>
        </w:drawing>
      </w:r>
    </w:p>
    <w:p w14:paraId="5333DE6E" w14:textId="77777777" w:rsidR="004E77B3" w:rsidRPr="00203EAC" w:rsidRDefault="004E77B3" w:rsidP="004E77B3">
      <w:pPr>
        <w:pStyle w:val="Caption"/>
        <w:jc w:val="center"/>
        <w:rPr>
          <w:lang w:val="en-US"/>
        </w:rPr>
      </w:pPr>
      <w:bookmarkStart w:id="5" w:name="_Ref450647634"/>
      <w:r>
        <w:t xml:space="preserve">Figure </w:t>
      </w:r>
      <w:r w:rsidR="00621D37">
        <w:fldChar w:fldCharType="begin"/>
      </w:r>
      <w:r w:rsidR="00621D37">
        <w:instrText xml:space="preserve"> SEQ Figure \* ARABIC </w:instrText>
      </w:r>
      <w:r w:rsidR="00621D37">
        <w:fldChar w:fldCharType="separate"/>
      </w:r>
      <w:r w:rsidR="00A96E33">
        <w:rPr>
          <w:noProof/>
        </w:rPr>
        <w:t>9</w:t>
      </w:r>
      <w:r w:rsidR="00621D37">
        <w:rPr>
          <w:noProof/>
        </w:rPr>
        <w:fldChar w:fldCharType="end"/>
      </w:r>
      <w:bookmarkEnd w:id="5"/>
      <w:r w:rsidR="007551C0" w:rsidRPr="007551C0">
        <w:rPr>
          <w:noProof/>
          <w:lang w:val="en-US"/>
        </w:rPr>
        <w:t>.</w:t>
      </w:r>
      <w:r w:rsidRPr="00203EAC">
        <w:rPr>
          <w:b w:val="0"/>
          <w:lang w:val="en-US"/>
        </w:rPr>
        <w:t xml:space="preserve"> </w:t>
      </w:r>
      <w:r w:rsidRPr="000B2FEC">
        <w:rPr>
          <w:lang w:val="en-US"/>
        </w:rPr>
        <w:t>User plane latency components for TDD LTE DL.</w:t>
      </w:r>
    </w:p>
    <w:p w14:paraId="5333DE6F" w14:textId="77777777" w:rsidR="004E77B3" w:rsidRDefault="004E77B3" w:rsidP="004E77B3">
      <w:pPr>
        <w:overflowPunct/>
        <w:autoSpaceDE/>
        <w:autoSpaceDN/>
        <w:adjustRightInd/>
        <w:spacing w:after="0"/>
        <w:textAlignment w:val="auto"/>
        <w:rPr>
          <w:bCs/>
        </w:rPr>
      </w:pPr>
    </w:p>
    <w:p w14:paraId="5333DE70" w14:textId="77777777" w:rsidR="004E77B3" w:rsidRDefault="004E77B3" w:rsidP="004E77B3">
      <w:pPr>
        <w:overflowPunct/>
        <w:autoSpaceDE/>
        <w:autoSpaceDN/>
        <w:adjustRightInd/>
        <w:spacing w:after="0"/>
        <w:jc w:val="center"/>
        <w:textAlignment w:val="auto"/>
        <w:rPr>
          <w:bCs/>
        </w:rPr>
      </w:pPr>
      <w:r>
        <w:rPr>
          <w:bCs/>
          <w:noProof/>
          <w:lang w:val="en-US"/>
        </w:rPr>
        <w:drawing>
          <wp:inline distT="0" distB="0" distL="0" distR="0" wp14:anchorId="5333DF16" wp14:editId="5333DF17">
            <wp:extent cx="4287600" cy="87480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87600" cy="874800"/>
                    </a:xfrm>
                    <a:prstGeom prst="rect">
                      <a:avLst/>
                    </a:prstGeom>
                    <a:noFill/>
                  </pic:spPr>
                </pic:pic>
              </a:graphicData>
            </a:graphic>
          </wp:inline>
        </w:drawing>
      </w:r>
    </w:p>
    <w:p w14:paraId="5333DE71" w14:textId="77777777" w:rsidR="004E77B3" w:rsidRPr="002B3A4F" w:rsidRDefault="004E77B3" w:rsidP="004E77B3">
      <w:pPr>
        <w:pStyle w:val="Caption"/>
        <w:jc w:val="center"/>
        <w:rPr>
          <w:b w:val="0"/>
          <w:bCs/>
          <w:lang w:val="en-US"/>
        </w:rPr>
      </w:pPr>
      <w:bookmarkStart w:id="6" w:name="_Ref450647642"/>
      <w:r>
        <w:t xml:space="preserve">Figure </w:t>
      </w:r>
      <w:r w:rsidR="00621D37">
        <w:fldChar w:fldCharType="begin"/>
      </w:r>
      <w:r w:rsidR="00621D37">
        <w:instrText xml:space="preserve"> SEQ Figure \* ARABIC </w:instrText>
      </w:r>
      <w:r w:rsidR="00621D37">
        <w:fldChar w:fldCharType="separate"/>
      </w:r>
      <w:r w:rsidR="00A96E33">
        <w:rPr>
          <w:noProof/>
        </w:rPr>
        <w:t>10</w:t>
      </w:r>
      <w:r w:rsidR="00621D37">
        <w:rPr>
          <w:noProof/>
        </w:rPr>
        <w:fldChar w:fldCharType="end"/>
      </w:r>
      <w:bookmarkEnd w:id="6"/>
      <w:r w:rsidR="007551C0" w:rsidRPr="007551C0">
        <w:rPr>
          <w:noProof/>
          <w:lang w:val="en-US"/>
        </w:rPr>
        <w:t>.</w:t>
      </w:r>
      <w:r w:rsidRPr="002B3A4F">
        <w:rPr>
          <w:b w:val="0"/>
          <w:lang w:val="en-US"/>
        </w:rPr>
        <w:t xml:space="preserve"> </w:t>
      </w:r>
      <w:r w:rsidRPr="000B2FEC">
        <w:rPr>
          <w:lang w:val="en-US"/>
        </w:rPr>
        <w:t>User plane latency components for TDD LTE UL.</w:t>
      </w:r>
    </w:p>
    <w:p w14:paraId="5333DE72" w14:textId="77777777" w:rsidR="004E77B3" w:rsidRDefault="004E77B3" w:rsidP="004E77B3">
      <w:pPr>
        <w:overflowPunct/>
        <w:autoSpaceDE/>
        <w:autoSpaceDN/>
        <w:adjustRightInd/>
        <w:spacing w:after="0"/>
        <w:textAlignment w:val="auto"/>
        <w:rPr>
          <w:bCs/>
        </w:rPr>
      </w:pPr>
    </w:p>
    <w:p w14:paraId="5333DE73" w14:textId="69684504" w:rsidR="004E77B3" w:rsidRPr="00F73A7E" w:rsidRDefault="004E77B3" w:rsidP="004E77B3">
      <w:r>
        <w:t>In LTE, t</w:t>
      </w:r>
      <w:r w:rsidRPr="000837E3">
        <w:rPr>
          <w:vertAlign w:val="subscript"/>
        </w:rPr>
        <w:t>TTI</w:t>
      </w:r>
      <w:r>
        <w:t xml:space="preserve"> is 1 ms, the total one-way processing time is 1.5 ms + 1 ms = 2.5 ms and t</w:t>
      </w:r>
      <w:r w:rsidRPr="00BB2953">
        <w:rPr>
          <w:vertAlign w:val="subscript"/>
        </w:rPr>
        <w:t>FA</w:t>
      </w:r>
      <w:r>
        <w:t xml:space="preserve"> depends on the selected TDD UL/DL configuration. </w:t>
      </w:r>
      <w:r>
        <w:rPr>
          <w:bCs/>
        </w:rPr>
        <w:t xml:space="preserve">In addition, in case of non-zero HARQ re-transmission probability, a component representing the average HARQ re-transmission latency should be added to the total user plane latency calculation. In case of reasonable BLER, user plane latency can be seen to be highly dominated by the initial transmission. Thus, the HARQ terms is not seen to play a </w:t>
      </w:r>
      <w:r w:rsidRPr="00F73A7E">
        <w:rPr>
          <w:bCs/>
        </w:rPr>
        <w:t xml:space="preserve">significant role in this analysis </w:t>
      </w:r>
      <w:r w:rsidR="001C33A4">
        <w:rPr>
          <w:bCs/>
        </w:rPr>
        <w:t xml:space="preserve">on the average latency </w:t>
      </w:r>
      <w:r w:rsidRPr="00F73A7E">
        <w:rPr>
          <w:bCs/>
        </w:rPr>
        <w:t>and is ignored in the following for simplicity.</w:t>
      </w:r>
    </w:p>
    <w:p w14:paraId="5333DE74" w14:textId="77777777" w:rsidR="00F73A7E" w:rsidRPr="00F73A7E" w:rsidRDefault="004E77B3" w:rsidP="00F73A7E">
      <w:r w:rsidRPr="00F73A7E">
        <w:t>For 5G, certain improvement to the 1.5 ms a</w:t>
      </w:r>
      <w:r w:rsidR="00C323AD">
        <w:t>nd 1 ms UE/BS</w:t>
      </w:r>
      <w:r w:rsidRPr="00F73A7E">
        <w:t xml:space="preserve"> processing times of LTE could be assumed. Table 1 summarizes 5G user plane latency in downlink for </w:t>
      </w:r>
    </w:p>
    <w:p w14:paraId="5333DE75" w14:textId="67AFE09A" w:rsidR="00F73A7E" w:rsidRPr="00F73A7E" w:rsidRDefault="004E77B3" w:rsidP="00F73A7E">
      <w:pPr>
        <w:pStyle w:val="ListParagraph"/>
        <w:numPr>
          <w:ilvl w:val="0"/>
          <w:numId w:val="12"/>
        </w:numPr>
        <w:rPr>
          <w:rFonts w:eastAsia="MS Mincho"/>
          <w:sz w:val="20"/>
          <w:szCs w:val="20"/>
          <w:lang w:val="en-US"/>
        </w:rPr>
      </w:pPr>
      <w:r w:rsidRPr="00F73A7E">
        <w:rPr>
          <w:sz w:val="20"/>
          <w:szCs w:val="20"/>
          <w:lang w:val="en-US"/>
        </w:rPr>
        <w:t>short symbol c</w:t>
      </w:r>
      <w:r w:rsidR="00280984">
        <w:rPr>
          <w:sz w:val="20"/>
          <w:szCs w:val="20"/>
          <w:lang w:val="en-US"/>
        </w:rPr>
        <w:t>onfiguration</w:t>
      </w:r>
      <w:r w:rsidRPr="00F73A7E">
        <w:rPr>
          <w:sz w:val="20"/>
          <w:szCs w:val="20"/>
          <w:lang w:val="en-US"/>
        </w:rPr>
        <w:t xml:space="preserve"> (N=4, bi-directional subframe format illustrated in </w:t>
      </w:r>
      <w:r w:rsidRPr="00F73A7E">
        <w:rPr>
          <w:sz w:val="20"/>
          <w:szCs w:val="20"/>
        </w:rPr>
        <w:fldChar w:fldCharType="begin"/>
      </w:r>
      <w:r w:rsidRPr="00F73A7E">
        <w:rPr>
          <w:sz w:val="20"/>
          <w:szCs w:val="20"/>
          <w:lang w:val="en-US"/>
        </w:rPr>
        <w:instrText xml:space="preserve"> REF _Ref455485032 \h </w:instrText>
      </w:r>
      <w:r w:rsidR="00F73A7E" w:rsidRPr="00F73A7E">
        <w:rPr>
          <w:sz w:val="20"/>
          <w:szCs w:val="20"/>
          <w:lang w:val="en-US"/>
        </w:rPr>
        <w:instrText xml:space="preserve"> \* MERGEFORMAT </w:instrText>
      </w:r>
      <w:r w:rsidRPr="00F73A7E">
        <w:rPr>
          <w:sz w:val="20"/>
          <w:szCs w:val="20"/>
        </w:rPr>
      </w:r>
      <w:r w:rsidRPr="00F73A7E">
        <w:rPr>
          <w:sz w:val="20"/>
          <w:szCs w:val="20"/>
        </w:rPr>
        <w:fldChar w:fldCharType="separate"/>
      </w:r>
      <w:r w:rsidR="00A96E33" w:rsidRPr="00F056DA">
        <w:rPr>
          <w:sz w:val="20"/>
          <w:szCs w:val="20"/>
          <w:lang w:val="en-US"/>
        </w:rPr>
        <w:t xml:space="preserve">Figure </w:t>
      </w:r>
      <w:r w:rsidR="00A96E33" w:rsidRPr="00F056DA">
        <w:rPr>
          <w:noProof/>
          <w:sz w:val="20"/>
          <w:szCs w:val="20"/>
          <w:lang w:val="en-US"/>
        </w:rPr>
        <w:t>1</w:t>
      </w:r>
      <w:r w:rsidRPr="00F73A7E">
        <w:rPr>
          <w:sz w:val="20"/>
          <w:szCs w:val="20"/>
        </w:rPr>
        <w:fldChar w:fldCharType="end"/>
      </w:r>
      <w:r w:rsidR="00F73A7E" w:rsidRPr="00F73A7E">
        <w:rPr>
          <w:sz w:val="20"/>
          <w:szCs w:val="20"/>
          <w:lang w:val="en-US"/>
        </w:rPr>
        <w:t xml:space="preserve">) </w:t>
      </w:r>
    </w:p>
    <w:p w14:paraId="5333DE76" w14:textId="33352C22" w:rsidR="00F73A7E" w:rsidRPr="00F73A7E" w:rsidRDefault="00280984" w:rsidP="00F73A7E">
      <w:pPr>
        <w:pStyle w:val="ListParagraph"/>
        <w:numPr>
          <w:ilvl w:val="0"/>
          <w:numId w:val="12"/>
        </w:numPr>
        <w:spacing w:after="120"/>
        <w:ind w:left="714" w:hanging="357"/>
        <w:rPr>
          <w:rFonts w:eastAsia="MS Mincho"/>
          <w:sz w:val="20"/>
          <w:szCs w:val="20"/>
          <w:lang w:val="en-US"/>
        </w:rPr>
      </w:pPr>
      <w:r>
        <w:rPr>
          <w:sz w:val="20"/>
          <w:szCs w:val="20"/>
          <w:lang w:val="en-US"/>
        </w:rPr>
        <w:t>long symbol configuration</w:t>
      </w:r>
      <w:r w:rsidR="00BC4AB0">
        <w:rPr>
          <w:sz w:val="20"/>
          <w:szCs w:val="20"/>
          <w:lang w:val="en-US"/>
        </w:rPr>
        <w:t xml:space="preserve"> (N=1, </w:t>
      </w:r>
      <w:r w:rsidR="004E77B3" w:rsidRPr="00F73A7E">
        <w:rPr>
          <w:sz w:val="20"/>
          <w:szCs w:val="20"/>
          <w:lang w:val="en-US"/>
        </w:rPr>
        <w:t xml:space="preserve">latency optimized </w:t>
      </w:r>
      <w:r w:rsidR="00BC4AB0">
        <w:rPr>
          <w:sz w:val="20"/>
          <w:szCs w:val="20"/>
          <w:lang w:val="en-US"/>
        </w:rPr>
        <w:t xml:space="preserve">URLLC </w:t>
      </w:r>
      <w:r w:rsidR="004E77B3" w:rsidRPr="00F73A7E">
        <w:rPr>
          <w:sz w:val="20"/>
          <w:szCs w:val="20"/>
          <w:lang w:val="en-US"/>
        </w:rPr>
        <w:t xml:space="preserve">subframe format illustrated in </w:t>
      </w:r>
      <w:r w:rsidR="004E77B3" w:rsidRPr="00F73A7E">
        <w:rPr>
          <w:sz w:val="20"/>
          <w:szCs w:val="20"/>
        </w:rPr>
        <w:fldChar w:fldCharType="begin"/>
      </w:r>
      <w:r w:rsidR="004E77B3" w:rsidRPr="00F73A7E">
        <w:rPr>
          <w:sz w:val="20"/>
          <w:szCs w:val="20"/>
          <w:lang w:val="en-US"/>
        </w:rPr>
        <w:instrText xml:space="preserve"> REF _Ref455485043 \h </w:instrText>
      </w:r>
      <w:r w:rsidR="00F73A7E" w:rsidRPr="00F73A7E">
        <w:rPr>
          <w:sz w:val="20"/>
          <w:szCs w:val="20"/>
          <w:lang w:val="en-US"/>
        </w:rPr>
        <w:instrText xml:space="preserve"> \* MERGEFORMAT </w:instrText>
      </w:r>
      <w:r w:rsidR="004E77B3" w:rsidRPr="00F73A7E">
        <w:rPr>
          <w:sz w:val="20"/>
          <w:szCs w:val="20"/>
        </w:rPr>
      </w:r>
      <w:r w:rsidR="004E77B3" w:rsidRPr="00F73A7E">
        <w:rPr>
          <w:sz w:val="20"/>
          <w:szCs w:val="20"/>
        </w:rPr>
        <w:fldChar w:fldCharType="separate"/>
      </w:r>
      <w:r w:rsidR="00A96E33" w:rsidRPr="00F056DA">
        <w:rPr>
          <w:sz w:val="20"/>
          <w:szCs w:val="20"/>
          <w:lang w:val="en-US"/>
        </w:rPr>
        <w:t xml:space="preserve">Figure </w:t>
      </w:r>
      <w:r w:rsidR="00A96E33" w:rsidRPr="00F056DA">
        <w:rPr>
          <w:noProof/>
          <w:sz w:val="20"/>
          <w:szCs w:val="20"/>
          <w:lang w:val="en-US"/>
        </w:rPr>
        <w:t>6</w:t>
      </w:r>
      <w:r w:rsidR="004E77B3" w:rsidRPr="00F73A7E">
        <w:rPr>
          <w:sz w:val="20"/>
          <w:szCs w:val="20"/>
        </w:rPr>
        <w:fldChar w:fldCharType="end"/>
      </w:r>
      <w:r w:rsidR="004E77B3" w:rsidRPr="00F73A7E">
        <w:rPr>
          <w:sz w:val="20"/>
          <w:szCs w:val="20"/>
          <w:lang w:val="en-US"/>
        </w:rPr>
        <w:t xml:space="preserve">), </w:t>
      </w:r>
    </w:p>
    <w:p w14:paraId="5333DE77" w14:textId="77777777" w:rsidR="004E77B3" w:rsidRPr="00280984" w:rsidRDefault="004E77B3" w:rsidP="004E77B3">
      <w:pPr>
        <w:rPr>
          <w:rFonts w:eastAsia="MS Mincho"/>
          <w:lang w:val="en-US"/>
        </w:rPr>
      </w:pPr>
      <w:r w:rsidRPr="00F73A7E">
        <w:rPr>
          <w:lang w:val="en-US"/>
        </w:rPr>
        <w:t>including certain processing time reductions w.r.t</w:t>
      </w:r>
      <w:r w:rsidR="00BD2D60">
        <w:rPr>
          <w:lang w:val="en-US"/>
        </w:rPr>
        <w:t>.</w:t>
      </w:r>
      <w:r w:rsidRPr="00F73A7E">
        <w:rPr>
          <w:lang w:val="en-US"/>
        </w:rPr>
        <w:t xml:space="preserve"> LTE. </w:t>
      </w:r>
      <w:r w:rsidR="00F73A7E">
        <w:t>Here it is assumed that the</w:t>
      </w:r>
      <w:r>
        <w:t xml:space="preserve"> 0.5 ms URLLC </w:t>
      </w:r>
      <w:r w:rsidRPr="00F73A7E">
        <w:rPr>
          <w:rFonts w:eastAsia="MS Mincho"/>
          <w:lang w:val="en-US"/>
        </w:rPr>
        <w:t>target for user plane latency needs to be valid simultaneously for both UL and DL traffic</w:t>
      </w:r>
      <w:r w:rsidR="00F73A7E">
        <w:rPr>
          <w:rStyle w:val="FootnoteReference"/>
          <w:rFonts w:eastAsia="MS Mincho"/>
          <w:lang w:val="en-US"/>
        </w:rPr>
        <w:footnoteReference w:id="1"/>
      </w:r>
      <w:r w:rsidR="00F73A7E">
        <w:rPr>
          <w:rFonts w:eastAsia="MS Mincho"/>
          <w:lang w:val="en-US"/>
        </w:rPr>
        <w:t>.</w:t>
      </w:r>
    </w:p>
    <w:p w14:paraId="5333DE78" w14:textId="77777777" w:rsidR="004E77B3" w:rsidRPr="00BA507A" w:rsidRDefault="004E77B3" w:rsidP="004E77B3">
      <w:r>
        <w:t xml:space="preserve">It can be seen from the table that the 0.5 ms URLLC requirement can be achieved </w:t>
      </w:r>
      <w:r w:rsidR="00073406">
        <w:t>with</w:t>
      </w:r>
      <w:r w:rsidR="00280984">
        <w:t xml:space="preserve"> </w:t>
      </w:r>
      <w:r w:rsidR="00073406">
        <w:t>~</w:t>
      </w:r>
      <w:r>
        <w:t xml:space="preserve">10x smaller processing times </w:t>
      </w:r>
      <w:r w:rsidR="00073406">
        <w:t>w.r.t</w:t>
      </w:r>
      <w:r w:rsidR="00B27710">
        <w:t>.</w:t>
      </w:r>
      <w:r>
        <w:t xml:space="preserve"> LTE</w:t>
      </w:r>
      <w:r w:rsidR="00073406">
        <w:t xml:space="preserve"> for both short and long symbol configurations</w:t>
      </w:r>
      <w:r>
        <w:t>. Similar analysis could also be done for UL with same conclusion.</w:t>
      </w:r>
    </w:p>
    <w:p w14:paraId="5333DE79" w14:textId="77777777" w:rsidR="004E77B3" w:rsidRDefault="004E77B3" w:rsidP="004E77B3">
      <w:pPr>
        <w:pStyle w:val="Caption"/>
        <w:jc w:val="center"/>
      </w:pPr>
      <w:r>
        <w:lastRenderedPageBreak/>
        <w:t xml:space="preserve">Table </w:t>
      </w:r>
      <w:r w:rsidR="00621D37">
        <w:fldChar w:fldCharType="begin"/>
      </w:r>
      <w:r w:rsidR="00621D37">
        <w:instrText xml:space="preserve"> SEQ Table \* ARABIC </w:instrText>
      </w:r>
      <w:r w:rsidR="00621D37">
        <w:fldChar w:fldCharType="separate"/>
      </w:r>
      <w:r w:rsidR="00A96E33">
        <w:rPr>
          <w:noProof/>
        </w:rPr>
        <w:t>1</w:t>
      </w:r>
      <w:r w:rsidR="00621D37">
        <w:rPr>
          <w:noProof/>
        </w:rPr>
        <w:fldChar w:fldCharType="end"/>
      </w:r>
      <w:r w:rsidRPr="005E0167">
        <w:rPr>
          <w:lang w:val="en-US"/>
        </w:rPr>
        <w:t xml:space="preserve">. </w:t>
      </w:r>
      <w:r w:rsidRPr="000B2FEC">
        <w:t xml:space="preserve">U-plane latency analysis </w:t>
      </w:r>
      <w:r w:rsidRPr="000B2FEC">
        <w:rPr>
          <w:lang w:val="en-US"/>
        </w:rPr>
        <w:t>(</w:t>
      </w:r>
      <w:r w:rsidRPr="000B2FEC">
        <w:t>with 0% HARQ BLER</w:t>
      </w:r>
      <w:r w:rsidRPr="000B2FEC">
        <w:rPr>
          <w:lang w:val="en-US"/>
        </w:rPr>
        <w:t>)</w:t>
      </w:r>
      <w:r w:rsidR="00B272B0" w:rsidRPr="000B2FEC">
        <w:rPr>
          <w:lang w:val="en-US"/>
        </w:rPr>
        <w:t xml:space="preserve"> for DL</w:t>
      </w:r>
      <w:r w:rsidRPr="000B2FEC">
        <w:t>.</w:t>
      </w:r>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1"/>
        <w:gridCol w:w="2693"/>
        <w:gridCol w:w="1985"/>
        <w:gridCol w:w="2126"/>
        <w:gridCol w:w="1134"/>
      </w:tblGrid>
      <w:tr w:rsidR="00F73A7E" w:rsidRPr="00705E07" w14:paraId="5333DE7F" w14:textId="77777777" w:rsidTr="00B272B0">
        <w:trPr>
          <w:jc w:val="center"/>
        </w:trPr>
        <w:tc>
          <w:tcPr>
            <w:tcW w:w="701" w:type="dxa"/>
            <w:shd w:val="clear" w:color="auto" w:fill="auto"/>
            <w:noWrap/>
          </w:tcPr>
          <w:p w14:paraId="5333DE7A" w14:textId="77777777" w:rsidR="00F73A7E" w:rsidRPr="00280984" w:rsidRDefault="00F73A7E" w:rsidP="00030D80">
            <w:pPr>
              <w:pStyle w:val="TAC"/>
              <w:rPr>
                <w:b/>
                <w:sz w:val="16"/>
              </w:rPr>
            </w:pPr>
            <w:r w:rsidRPr="00280984">
              <w:rPr>
                <w:b/>
                <w:sz w:val="16"/>
              </w:rPr>
              <w:t>Step</w:t>
            </w:r>
          </w:p>
        </w:tc>
        <w:tc>
          <w:tcPr>
            <w:tcW w:w="2693" w:type="dxa"/>
            <w:shd w:val="clear" w:color="auto" w:fill="auto"/>
          </w:tcPr>
          <w:p w14:paraId="5333DE7B" w14:textId="77777777" w:rsidR="00F73A7E" w:rsidRPr="00280984" w:rsidRDefault="00F73A7E" w:rsidP="00030D80">
            <w:pPr>
              <w:pStyle w:val="TAC"/>
              <w:rPr>
                <w:b/>
                <w:sz w:val="16"/>
              </w:rPr>
            </w:pPr>
            <w:r w:rsidRPr="00280984">
              <w:rPr>
                <w:b/>
                <w:sz w:val="16"/>
              </w:rPr>
              <w:t>Description</w:t>
            </w:r>
          </w:p>
        </w:tc>
        <w:tc>
          <w:tcPr>
            <w:tcW w:w="1985" w:type="dxa"/>
          </w:tcPr>
          <w:p w14:paraId="5333DE7C" w14:textId="77777777" w:rsidR="00F73A7E" w:rsidRPr="00280984" w:rsidRDefault="00F73A7E" w:rsidP="00030D80">
            <w:pPr>
              <w:pStyle w:val="TAC"/>
              <w:rPr>
                <w:b/>
                <w:sz w:val="16"/>
              </w:rPr>
            </w:pPr>
            <w:r w:rsidRPr="00280984">
              <w:rPr>
                <w:b/>
                <w:sz w:val="16"/>
              </w:rPr>
              <w:t>5G short symbol (N=4) / bi-directional subframe</w:t>
            </w:r>
          </w:p>
        </w:tc>
        <w:tc>
          <w:tcPr>
            <w:tcW w:w="2126" w:type="dxa"/>
          </w:tcPr>
          <w:p w14:paraId="5333DE7D" w14:textId="77777777" w:rsidR="00F73A7E" w:rsidRPr="00280984" w:rsidRDefault="00F73A7E" w:rsidP="00030D80">
            <w:pPr>
              <w:pStyle w:val="TAC"/>
              <w:rPr>
                <w:b/>
                <w:sz w:val="16"/>
              </w:rPr>
            </w:pPr>
            <w:r w:rsidRPr="00280984">
              <w:rPr>
                <w:b/>
                <w:sz w:val="16"/>
              </w:rPr>
              <w:t>5G long symbol (N=1) / latency-optimized subframe</w:t>
            </w:r>
          </w:p>
        </w:tc>
        <w:tc>
          <w:tcPr>
            <w:tcW w:w="1134" w:type="dxa"/>
          </w:tcPr>
          <w:p w14:paraId="5333DE7E" w14:textId="77777777" w:rsidR="00F73A7E" w:rsidRPr="00280984" w:rsidRDefault="00F73A7E" w:rsidP="003173BA">
            <w:pPr>
              <w:pStyle w:val="TAC"/>
              <w:rPr>
                <w:b/>
                <w:sz w:val="16"/>
              </w:rPr>
            </w:pPr>
            <w:r w:rsidRPr="00280984">
              <w:rPr>
                <w:b/>
                <w:sz w:val="16"/>
              </w:rPr>
              <w:t xml:space="preserve">LTE DL </w:t>
            </w:r>
            <w:r w:rsidRPr="00280984">
              <w:rPr>
                <w:sz w:val="16"/>
              </w:rPr>
              <w:t>[</w:t>
            </w:r>
            <w:r w:rsidR="003173BA">
              <w:rPr>
                <w:sz w:val="16"/>
              </w:rPr>
              <w:t>4</w:t>
            </w:r>
            <w:r w:rsidRPr="00280984">
              <w:rPr>
                <w:sz w:val="16"/>
              </w:rPr>
              <w:t>]</w:t>
            </w:r>
          </w:p>
        </w:tc>
      </w:tr>
      <w:tr w:rsidR="00F73A7E" w:rsidRPr="00705E07" w14:paraId="5333DE85" w14:textId="77777777" w:rsidTr="00B272B0">
        <w:trPr>
          <w:jc w:val="center"/>
        </w:trPr>
        <w:tc>
          <w:tcPr>
            <w:tcW w:w="701" w:type="dxa"/>
            <w:shd w:val="clear" w:color="auto" w:fill="auto"/>
            <w:noWrap/>
          </w:tcPr>
          <w:p w14:paraId="5333DE80" w14:textId="77777777" w:rsidR="00F73A7E" w:rsidRPr="00280984" w:rsidRDefault="00F73A7E" w:rsidP="00030D80">
            <w:pPr>
              <w:pStyle w:val="TAC"/>
              <w:rPr>
                <w:sz w:val="16"/>
              </w:rPr>
            </w:pPr>
          </w:p>
        </w:tc>
        <w:tc>
          <w:tcPr>
            <w:tcW w:w="2693" w:type="dxa"/>
            <w:shd w:val="clear" w:color="auto" w:fill="auto"/>
          </w:tcPr>
          <w:p w14:paraId="5333DE81" w14:textId="77777777" w:rsidR="00F73A7E" w:rsidRPr="00280984" w:rsidRDefault="00F73A7E" w:rsidP="00030D80">
            <w:pPr>
              <w:pStyle w:val="TAC"/>
              <w:rPr>
                <w:sz w:val="16"/>
              </w:rPr>
            </w:pPr>
            <w:r w:rsidRPr="00280984">
              <w:rPr>
                <w:sz w:val="16"/>
              </w:rPr>
              <w:t>Processing time reduction vs LTE</w:t>
            </w:r>
          </w:p>
        </w:tc>
        <w:tc>
          <w:tcPr>
            <w:tcW w:w="1985" w:type="dxa"/>
          </w:tcPr>
          <w:p w14:paraId="5333DE82" w14:textId="77777777" w:rsidR="00F73A7E" w:rsidRPr="00280984" w:rsidRDefault="00F73A7E" w:rsidP="00030D80">
            <w:pPr>
              <w:pStyle w:val="TAC"/>
              <w:rPr>
                <w:sz w:val="16"/>
              </w:rPr>
            </w:pPr>
            <w:r w:rsidRPr="00280984">
              <w:rPr>
                <w:sz w:val="16"/>
              </w:rPr>
              <w:t>10x</w:t>
            </w:r>
          </w:p>
        </w:tc>
        <w:tc>
          <w:tcPr>
            <w:tcW w:w="2126" w:type="dxa"/>
          </w:tcPr>
          <w:p w14:paraId="5333DE83" w14:textId="77777777" w:rsidR="00F73A7E" w:rsidRPr="00280984" w:rsidRDefault="00F73A7E" w:rsidP="00030D80">
            <w:pPr>
              <w:pStyle w:val="TAC"/>
              <w:rPr>
                <w:sz w:val="16"/>
              </w:rPr>
            </w:pPr>
            <w:r w:rsidRPr="00280984">
              <w:rPr>
                <w:sz w:val="16"/>
              </w:rPr>
              <w:t>~9x</w:t>
            </w:r>
          </w:p>
        </w:tc>
        <w:tc>
          <w:tcPr>
            <w:tcW w:w="1134" w:type="dxa"/>
          </w:tcPr>
          <w:p w14:paraId="5333DE84" w14:textId="77777777" w:rsidR="00F73A7E" w:rsidRPr="00280984" w:rsidRDefault="00F73A7E" w:rsidP="00030D80">
            <w:pPr>
              <w:pStyle w:val="TAC"/>
              <w:rPr>
                <w:sz w:val="16"/>
              </w:rPr>
            </w:pPr>
            <w:r w:rsidRPr="00280984">
              <w:rPr>
                <w:sz w:val="16"/>
              </w:rPr>
              <w:t>N/A</w:t>
            </w:r>
          </w:p>
        </w:tc>
      </w:tr>
      <w:tr w:rsidR="00F73A7E" w:rsidRPr="00705E07" w14:paraId="5333DE8B" w14:textId="77777777" w:rsidTr="00B272B0">
        <w:trPr>
          <w:jc w:val="center"/>
        </w:trPr>
        <w:tc>
          <w:tcPr>
            <w:tcW w:w="701" w:type="dxa"/>
            <w:shd w:val="clear" w:color="auto" w:fill="auto"/>
            <w:noWrap/>
          </w:tcPr>
          <w:p w14:paraId="5333DE86" w14:textId="77777777" w:rsidR="00F73A7E" w:rsidRPr="00280984" w:rsidRDefault="00F73A7E" w:rsidP="00030D80">
            <w:pPr>
              <w:pStyle w:val="TAC"/>
              <w:rPr>
                <w:sz w:val="16"/>
              </w:rPr>
            </w:pPr>
            <w:r w:rsidRPr="00280984">
              <w:rPr>
                <w:rFonts w:hint="eastAsia"/>
                <w:sz w:val="16"/>
              </w:rPr>
              <w:t>1</w:t>
            </w:r>
          </w:p>
        </w:tc>
        <w:tc>
          <w:tcPr>
            <w:tcW w:w="2693" w:type="dxa"/>
            <w:shd w:val="clear" w:color="auto" w:fill="auto"/>
          </w:tcPr>
          <w:p w14:paraId="5333DE87" w14:textId="77777777" w:rsidR="00F73A7E" w:rsidRPr="00280984" w:rsidRDefault="00B3324B" w:rsidP="00030D80">
            <w:pPr>
              <w:pStyle w:val="TAC"/>
              <w:rPr>
                <w:sz w:val="16"/>
              </w:rPr>
            </w:pPr>
            <w:r>
              <w:rPr>
                <w:sz w:val="16"/>
              </w:rPr>
              <w:t>BS</w:t>
            </w:r>
            <w:r w:rsidR="00F73A7E" w:rsidRPr="00280984">
              <w:rPr>
                <w:rFonts w:hint="eastAsia"/>
                <w:sz w:val="16"/>
              </w:rPr>
              <w:t xml:space="preserve"> Processing Delay</w:t>
            </w:r>
          </w:p>
        </w:tc>
        <w:tc>
          <w:tcPr>
            <w:tcW w:w="1985" w:type="dxa"/>
          </w:tcPr>
          <w:p w14:paraId="5333DE88" w14:textId="77777777" w:rsidR="00F73A7E" w:rsidRPr="00280984" w:rsidRDefault="00F73A7E" w:rsidP="00030D80">
            <w:pPr>
              <w:pStyle w:val="TAC"/>
              <w:rPr>
                <w:sz w:val="16"/>
              </w:rPr>
            </w:pPr>
            <w:r w:rsidRPr="00280984">
              <w:rPr>
                <w:sz w:val="16"/>
              </w:rPr>
              <w:t>100 us</w:t>
            </w:r>
          </w:p>
        </w:tc>
        <w:tc>
          <w:tcPr>
            <w:tcW w:w="2126" w:type="dxa"/>
          </w:tcPr>
          <w:p w14:paraId="5333DE89" w14:textId="77777777" w:rsidR="00F73A7E" w:rsidRPr="00280984" w:rsidRDefault="00F73A7E" w:rsidP="00030D80">
            <w:pPr>
              <w:pStyle w:val="TAC"/>
              <w:rPr>
                <w:sz w:val="16"/>
              </w:rPr>
            </w:pPr>
            <w:r w:rsidRPr="00280984">
              <w:rPr>
                <w:sz w:val="16"/>
              </w:rPr>
              <w:t>114.3 us</w:t>
            </w:r>
          </w:p>
        </w:tc>
        <w:tc>
          <w:tcPr>
            <w:tcW w:w="1134" w:type="dxa"/>
          </w:tcPr>
          <w:p w14:paraId="5333DE8A" w14:textId="77777777" w:rsidR="00F73A7E" w:rsidRPr="00280984" w:rsidRDefault="00F73A7E" w:rsidP="00030D80">
            <w:pPr>
              <w:pStyle w:val="TAC"/>
              <w:rPr>
                <w:sz w:val="16"/>
              </w:rPr>
            </w:pPr>
            <w:r w:rsidRPr="00280984">
              <w:rPr>
                <w:sz w:val="16"/>
              </w:rPr>
              <w:t>1 ms</w:t>
            </w:r>
          </w:p>
        </w:tc>
      </w:tr>
      <w:tr w:rsidR="00F73A7E" w:rsidRPr="00705E07" w14:paraId="5333DE91" w14:textId="77777777" w:rsidTr="00B272B0">
        <w:trPr>
          <w:jc w:val="center"/>
        </w:trPr>
        <w:tc>
          <w:tcPr>
            <w:tcW w:w="701" w:type="dxa"/>
            <w:shd w:val="clear" w:color="auto" w:fill="auto"/>
            <w:noWrap/>
          </w:tcPr>
          <w:p w14:paraId="5333DE8C" w14:textId="77777777" w:rsidR="00F73A7E" w:rsidRPr="00280984" w:rsidRDefault="00F73A7E" w:rsidP="00030D80">
            <w:pPr>
              <w:pStyle w:val="TAC"/>
              <w:rPr>
                <w:sz w:val="16"/>
              </w:rPr>
            </w:pPr>
            <w:r w:rsidRPr="00280984">
              <w:rPr>
                <w:rFonts w:hint="eastAsia"/>
                <w:sz w:val="16"/>
              </w:rPr>
              <w:t>2</w:t>
            </w:r>
          </w:p>
        </w:tc>
        <w:tc>
          <w:tcPr>
            <w:tcW w:w="2693" w:type="dxa"/>
            <w:shd w:val="clear" w:color="auto" w:fill="auto"/>
          </w:tcPr>
          <w:p w14:paraId="5333DE8D" w14:textId="77777777" w:rsidR="00F73A7E" w:rsidRPr="00280984" w:rsidRDefault="00F73A7E" w:rsidP="00030D80">
            <w:pPr>
              <w:pStyle w:val="TAC"/>
              <w:rPr>
                <w:sz w:val="16"/>
              </w:rPr>
            </w:pPr>
            <w:r w:rsidRPr="00280984">
              <w:rPr>
                <w:rFonts w:hint="eastAsia"/>
                <w:sz w:val="16"/>
              </w:rPr>
              <w:t>Frame Alignment</w:t>
            </w:r>
          </w:p>
        </w:tc>
        <w:tc>
          <w:tcPr>
            <w:tcW w:w="1985" w:type="dxa"/>
          </w:tcPr>
          <w:p w14:paraId="5333DE8E" w14:textId="77777777" w:rsidR="00F73A7E" w:rsidRPr="00280984" w:rsidRDefault="00F73A7E" w:rsidP="00030D80">
            <w:pPr>
              <w:pStyle w:val="TAC"/>
              <w:rPr>
                <w:sz w:val="16"/>
              </w:rPr>
            </w:pPr>
            <w:r w:rsidRPr="00280984">
              <w:rPr>
                <w:sz w:val="16"/>
              </w:rPr>
              <w:t>125 us</w:t>
            </w:r>
          </w:p>
        </w:tc>
        <w:tc>
          <w:tcPr>
            <w:tcW w:w="2126" w:type="dxa"/>
          </w:tcPr>
          <w:p w14:paraId="5333DE8F" w14:textId="77777777" w:rsidR="00F73A7E" w:rsidRPr="00280984" w:rsidRDefault="00F73A7E" w:rsidP="00030D80">
            <w:pPr>
              <w:pStyle w:val="TAC"/>
              <w:rPr>
                <w:sz w:val="16"/>
              </w:rPr>
            </w:pPr>
            <w:r w:rsidRPr="00280984">
              <w:rPr>
                <w:sz w:val="16"/>
              </w:rPr>
              <w:t>142.9 us</w:t>
            </w:r>
          </w:p>
        </w:tc>
        <w:tc>
          <w:tcPr>
            <w:tcW w:w="1134" w:type="dxa"/>
          </w:tcPr>
          <w:p w14:paraId="5333DE90" w14:textId="77777777" w:rsidR="00F73A7E" w:rsidRPr="00280984" w:rsidRDefault="00F73A7E" w:rsidP="00030D80">
            <w:pPr>
              <w:pStyle w:val="TAC"/>
              <w:rPr>
                <w:sz w:val="16"/>
              </w:rPr>
            </w:pPr>
            <w:r w:rsidRPr="00280984">
              <w:rPr>
                <w:rFonts w:hint="eastAsia"/>
                <w:sz w:val="16"/>
              </w:rPr>
              <w:t>0.6</w:t>
            </w:r>
            <w:r w:rsidRPr="00280984">
              <w:rPr>
                <w:sz w:val="16"/>
              </w:rPr>
              <w:t xml:space="preserve">-1.7 </w:t>
            </w:r>
            <w:r w:rsidRPr="00280984">
              <w:rPr>
                <w:rFonts w:hint="eastAsia"/>
                <w:sz w:val="16"/>
              </w:rPr>
              <w:t>ms</w:t>
            </w:r>
          </w:p>
        </w:tc>
      </w:tr>
      <w:tr w:rsidR="00F73A7E" w:rsidRPr="00705E07" w14:paraId="5333DE97" w14:textId="77777777" w:rsidTr="00B272B0">
        <w:trPr>
          <w:jc w:val="center"/>
        </w:trPr>
        <w:tc>
          <w:tcPr>
            <w:tcW w:w="701" w:type="dxa"/>
            <w:shd w:val="clear" w:color="auto" w:fill="auto"/>
            <w:noWrap/>
          </w:tcPr>
          <w:p w14:paraId="5333DE92" w14:textId="77777777" w:rsidR="00F73A7E" w:rsidRPr="00280984" w:rsidRDefault="00F73A7E" w:rsidP="00030D80">
            <w:pPr>
              <w:pStyle w:val="TAC"/>
              <w:rPr>
                <w:sz w:val="16"/>
              </w:rPr>
            </w:pPr>
            <w:r w:rsidRPr="00280984">
              <w:rPr>
                <w:rFonts w:hint="eastAsia"/>
                <w:sz w:val="16"/>
              </w:rPr>
              <w:t>3</w:t>
            </w:r>
          </w:p>
        </w:tc>
        <w:tc>
          <w:tcPr>
            <w:tcW w:w="2693" w:type="dxa"/>
            <w:shd w:val="clear" w:color="auto" w:fill="auto"/>
          </w:tcPr>
          <w:p w14:paraId="5333DE93" w14:textId="77777777" w:rsidR="00F73A7E" w:rsidRPr="00280984" w:rsidRDefault="00F73A7E" w:rsidP="00030D80">
            <w:pPr>
              <w:pStyle w:val="TAC"/>
              <w:rPr>
                <w:sz w:val="16"/>
              </w:rPr>
            </w:pPr>
            <w:r w:rsidRPr="00280984">
              <w:rPr>
                <w:rFonts w:hint="eastAsia"/>
                <w:sz w:val="16"/>
              </w:rPr>
              <w:t>TTI duration</w:t>
            </w:r>
          </w:p>
        </w:tc>
        <w:tc>
          <w:tcPr>
            <w:tcW w:w="1985" w:type="dxa"/>
          </w:tcPr>
          <w:p w14:paraId="5333DE94" w14:textId="77777777" w:rsidR="00F73A7E" w:rsidRPr="00280984" w:rsidRDefault="00F73A7E" w:rsidP="00030D80">
            <w:pPr>
              <w:pStyle w:val="TAC"/>
              <w:rPr>
                <w:sz w:val="16"/>
              </w:rPr>
            </w:pPr>
            <w:r w:rsidRPr="00280984">
              <w:rPr>
                <w:sz w:val="16"/>
              </w:rPr>
              <w:t>125 us</w:t>
            </w:r>
          </w:p>
        </w:tc>
        <w:tc>
          <w:tcPr>
            <w:tcW w:w="2126" w:type="dxa"/>
          </w:tcPr>
          <w:p w14:paraId="5333DE95" w14:textId="77777777" w:rsidR="00F73A7E" w:rsidRPr="00280984" w:rsidRDefault="00F73A7E" w:rsidP="00030D80">
            <w:pPr>
              <w:pStyle w:val="TAC"/>
              <w:rPr>
                <w:sz w:val="16"/>
              </w:rPr>
            </w:pPr>
            <w:r w:rsidRPr="00280984">
              <w:rPr>
                <w:sz w:val="16"/>
              </w:rPr>
              <w:t>71.4 us</w:t>
            </w:r>
          </w:p>
        </w:tc>
        <w:tc>
          <w:tcPr>
            <w:tcW w:w="1134" w:type="dxa"/>
          </w:tcPr>
          <w:p w14:paraId="5333DE96" w14:textId="77777777" w:rsidR="00F73A7E" w:rsidRPr="00280984" w:rsidRDefault="00F73A7E" w:rsidP="00030D80">
            <w:pPr>
              <w:pStyle w:val="TAC"/>
              <w:rPr>
                <w:sz w:val="16"/>
              </w:rPr>
            </w:pPr>
            <w:r w:rsidRPr="00280984">
              <w:rPr>
                <w:sz w:val="16"/>
              </w:rPr>
              <w:t>1 ms</w:t>
            </w:r>
          </w:p>
        </w:tc>
      </w:tr>
      <w:tr w:rsidR="00F73A7E" w:rsidRPr="00705E07" w14:paraId="5333DE9D" w14:textId="77777777" w:rsidTr="00B272B0">
        <w:trPr>
          <w:jc w:val="center"/>
        </w:trPr>
        <w:tc>
          <w:tcPr>
            <w:tcW w:w="701" w:type="dxa"/>
            <w:shd w:val="clear" w:color="auto" w:fill="auto"/>
            <w:noWrap/>
          </w:tcPr>
          <w:p w14:paraId="5333DE98" w14:textId="77777777" w:rsidR="00F73A7E" w:rsidRPr="00280984" w:rsidRDefault="00F73A7E" w:rsidP="00030D80">
            <w:pPr>
              <w:pStyle w:val="TAC"/>
              <w:rPr>
                <w:sz w:val="16"/>
              </w:rPr>
            </w:pPr>
            <w:r w:rsidRPr="00280984">
              <w:rPr>
                <w:sz w:val="16"/>
              </w:rPr>
              <w:t>4</w:t>
            </w:r>
          </w:p>
        </w:tc>
        <w:tc>
          <w:tcPr>
            <w:tcW w:w="2693" w:type="dxa"/>
            <w:shd w:val="clear" w:color="auto" w:fill="auto"/>
          </w:tcPr>
          <w:p w14:paraId="5333DE99" w14:textId="77777777" w:rsidR="00F73A7E" w:rsidRPr="00280984" w:rsidRDefault="00F73A7E" w:rsidP="00030D80">
            <w:pPr>
              <w:pStyle w:val="TAC"/>
              <w:rPr>
                <w:sz w:val="16"/>
              </w:rPr>
            </w:pPr>
            <w:r w:rsidRPr="00280984">
              <w:rPr>
                <w:rFonts w:hint="eastAsia"/>
                <w:sz w:val="16"/>
              </w:rPr>
              <w:t>UE Processing Delay</w:t>
            </w:r>
          </w:p>
        </w:tc>
        <w:tc>
          <w:tcPr>
            <w:tcW w:w="1985" w:type="dxa"/>
          </w:tcPr>
          <w:p w14:paraId="5333DE9A" w14:textId="77777777" w:rsidR="00F73A7E" w:rsidRPr="00280984" w:rsidRDefault="00F73A7E" w:rsidP="00030D80">
            <w:pPr>
              <w:pStyle w:val="TAC"/>
              <w:rPr>
                <w:sz w:val="16"/>
              </w:rPr>
            </w:pPr>
            <w:r w:rsidRPr="00280984">
              <w:rPr>
                <w:sz w:val="16"/>
              </w:rPr>
              <w:t>150 us</w:t>
            </w:r>
          </w:p>
        </w:tc>
        <w:tc>
          <w:tcPr>
            <w:tcW w:w="2126" w:type="dxa"/>
          </w:tcPr>
          <w:p w14:paraId="5333DE9B" w14:textId="77777777" w:rsidR="00F73A7E" w:rsidRPr="00280984" w:rsidRDefault="00F73A7E" w:rsidP="00030D80">
            <w:pPr>
              <w:pStyle w:val="TAC"/>
              <w:rPr>
                <w:sz w:val="16"/>
              </w:rPr>
            </w:pPr>
            <w:r w:rsidRPr="00280984">
              <w:rPr>
                <w:sz w:val="16"/>
              </w:rPr>
              <w:t>171.4 us</w:t>
            </w:r>
          </w:p>
        </w:tc>
        <w:tc>
          <w:tcPr>
            <w:tcW w:w="1134" w:type="dxa"/>
          </w:tcPr>
          <w:p w14:paraId="5333DE9C" w14:textId="77777777" w:rsidR="00F73A7E" w:rsidRPr="00280984" w:rsidRDefault="00F73A7E" w:rsidP="00030D80">
            <w:pPr>
              <w:pStyle w:val="TAC"/>
              <w:rPr>
                <w:sz w:val="16"/>
              </w:rPr>
            </w:pPr>
            <w:r w:rsidRPr="00280984">
              <w:rPr>
                <w:sz w:val="16"/>
              </w:rPr>
              <w:t>1.5 ms</w:t>
            </w:r>
          </w:p>
        </w:tc>
      </w:tr>
      <w:tr w:rsidR="00F73A7E" w:rsidRPr="00705E07" w14:paraId="5333DEA3" w14:textId="77777777" w:rsidTr="00B272B0">
        <w:trPr>
          <w:jc w:val="center"/>
        </w:trPr>
        <w:tc>
          <w:tcPr>
            <w:tcW w:w="701" w:type="dxa"/>
            <w:noWrap/>
          </w:tcPr>
          <w:p w14:paraId="5333DE9E" w14:textId="77777777" w:rsidR="00F73A7E" w:rsidRPr="00280984" w:rsidRDefault="00F73A7E" w:rsidP="00030D80">
            <w:pPr>
              <w:pStyle w:val="TAC"/>
              <w:rPr>
                <w:color w:val="FF0000"/>
                <w:sz w:val="16"/>
              </w:rPr>
            </w:pPr>
          </w:p>
        </w:tc>
        <w:tc>
          <w:tcPr>
            <w:tcW w:w="2693" w:type="dxa"/>
          </w:tcPr>
          <w:p w14:paraId="5333DE9F" w14:textId="77777777" w:rsidR="00F73A7E" w:rsidRPr="00280984" w:rsidRDefault="00F73A7E" w:rsidP="00030D80">
            <w:pPr>
              <w:pStyle w:val="TAC"/>
              <w:rPr>
                <w:b/>
                <w:bCs/>
                <w:sz w:val="16"/>
              </w:rPr>
            </w:pPr>
            <w:r w:rsidRPr="00280984">
              <w:rPr>
                <w:b/>
                <w:bCs/>
                <w:sz w:val="16"/>
              </w:rPr>
              <w:t xml:space="preserve">Total </w:t>
            </w:r>
            <w:r w:rsidRPr="00280984">
              <w:rPr>
                <w:rFonts w:hint="eastAsia"/>
                <w:b/>
                <w:bCs/>
                <w:sz w:val="16"/>
              </w:rPr>
              <w:t>one way delay</w:t>
            </w:r>
          </w:p>
        </w:tc>
        <w:tc>
          <w:tcPr>
            <w:tcW w:w="1985" w:type="dxa"/>
          </w:tcPr>
          <w:p w14:paraId="5333DEA0" w14:textId="77777777" w:rsidR="00F73A7E" w:rsidRPr="00280984" w:rsidRDefault="00F73A7E" w:rsidP="00030D80">
            <w:pPr>
              <w:pStyle w:val="TAC"/>
              <w:rPr>
                <w:b/>
                <w:bCs/>
                <w:sz w:val="16"/>
              </w:rPr>
            </w:pPr>
            <w:r w:rsidRPr="00280984">
              <w:rPr>
                <w:b/>
                <w:bCs/>
                <w:sz w:val="16"/>
              </w:rPr>
              <w:t>500 us</w:t>
            </w:r>
          </w:p>
        </w:tc>
        <w:tc>
          <w:tcPr>
            <w:tcW w:w="2126" w:type="dxa"/>
          </w:tcPr>
          <w:p w14:paraId="5333DEA1" w14:textId="77777777" w:rsidR="00F73A7E" w:rsidRPr="00280984" w:rsidRDefault="00F73A7E" w:rsidP="00030D80">
            <w:pPr>
              <w:pStyle w:val="TAC"/>
              <w:rPr>
                <w:b/>
                <w:bCs/>
                <w:sz w:val="16"/>
              </w:rPr>
            </w:pPr>
            <w:r w:rsidRPr="00280984">
              <w:rPr>
                <w:b/>
                <w:bCs/>
                <w:sz w:val="16"/>
              </w:rPr>
              <w:t>500 us</w:t>
            </w:r>
          </w:p>
        </w:tc>
        <w:tc>
          <w:tcPr>
            <w:tcW w:w="1134" w:type="dxa"/>
          </w:tcPr>
          <w:p w14:paraId="5333DEA2" w14:textId="77777777" w:rsidR="00F73A7E" w:rsidRPr="00280984" w:rsidRDefault="00F73A7E" w:rsidP="00030D80">
            <w:pPr>
              <w:pStyle w:val="TAC"/>
              <w:rPr>
                <w:b/>
                <w:bCs/>
                <w:sz w:val="16"/>
              </w:rPr>
            </w:pPr>
            <w:r w:rsidRPr="00280984">
              <w:rPr>
                <w:rFonts w:hint="eastAsia"/>
                <w:b/>
                <w:bCs/>
                <w:sz w:val="16"/>
              </w:rPr>
              <w:t>4.1</w:t>
            </w:r>
            <w:r w:rsidRPr="00280984">
              <w:rPr>
                <w:b/>
                <w:bCs/>
                <w:sz w:val="16"/>
              </w:rPr>
              <w:t xml:space="preserve">-5.2 </w:t>
            </w:r>
            <w:r w:rsidRPr="00280984">
              <w:rPr>
                <w:rFonts w:hint="eastAsia"/>
                <w:b/>
                <w:bCs/>
                <w:sz w:val="16"/>
              </w:rPr>
              <w:t>ms</w:t>
            </w:r>
          </w:p>
        </w:tc>
      </w:tr>
    </w:tbl>
    <w:p w14:paraId="5333DEA4" w14:textId="77777777" w:rsidR="00073406" w:rsidRDefault="00073406" w:rsidP="004E77B3"/>
    <w:p w14:paraId="5333DEA5" w14:textId="77777777" w:rsidR="002E7507" w:rsidRDefault="002E7507" w:rsidP="004E77B3">
      <w:r>
        <w:rPr>
          <w:b/>
          <w:i/>
        </w:rPr>
        <w:t xml:space="preserve">Observation </w:t>
      </w:r>
      <w:r w:rsidRPr="00367367">
        <w:rPr>
          <w:b/>
          <w:i/>
        </w:rPr>
        <w:t>#</w:t>
      </w:r>
      <w:r w:rsidR="005A1C17">
        <w:rPr>
          <w:b/>
          <w:i/>
        </w:rPr>
        <w:t>8</w:t>
      </w:r>
      <w:r>
        <w:t xml:space="preserve">: </w:t>
      </w:r>
      <w:r w:rsidRPr="00B27710">
        <w:rPr>
          <w:i/>
        </w:rPr>
        <w:t xml:space="preserve">It is possible to achieve the URLLC 0.5 ms user plane latency target with both short and long symbol configurations in case </w:t>
      </w:r>
      <w:r w:rsidR="008454BE">
        <w:rPr>
          <w:i/>
        </w:rPr>
        <w:t xml:space="preserve">assuming </w:t>
      </w:r>
      <w:r w:rsidR="008454BE" w:rsidRPr="005A1C17">
        <w:rPr>
          <w:i/>
        </w:rPr>
        <w:t>~10x processing time improvement w.r.t LTE</w:t>
      </w:r>
      <w:r w:rsidR="008454BE">
        <w:rPr>
          <w:i/>
        </w:rPr>
        <w:t>.</w:t>
      </w:r>
    </w:p>
    <w:p w14:paraId="5333DEA6" w14:textId="77777777" w:rsidR="00B27710" w:rsidRDefault="00B27710" w:rsidP="002E7507"/>
    <w:p w14:paraId="5333DEA7" w14:textId="77777777" w:rsidR="002E7507" w:rsidRPr="00BA507A" w:rsidRDefault="002E7507" w:rsidP="002E7507">
      <w:r>
        <w:t xml:space="preserve">Time diagram for UE initiated scheduling latency is illustrated in </w:t>
      </w:r>
      <w:r>
        <w:fldChar w:fldCharType="begin"/>
      </w:r>
      <w:r>
        <w:instrText xml:space="preserve"> REF _Ref458161205 \h </w:instrText>
      </w:r>
      <w:r>
        <w:fldChar w:fldCharType="separate"/>
      </w:r>
      <w:r w:rsidR="00A96E33">
        <w:t xml:space="preserve">Figure </w:t>
      </w:r>
      <w:r w:rsidR="00A96E33">
        <w:rPr>
          <w:noProof/>
        </w:rPr>
        <w:t>11</w:t>
      </w:r>
      <w:r>
        <w:fldChar w:fldCharType="end"/>
      </w:r>
      <w:r>
        <w:t xml:space="preserve"> and respective analysis is given in </w:t>
      </w:r>
      <w:r>
        <w:fldChar w:fldCharType="begin"/>
      </w:r>
      <w:r>
        <w:instrText xml:space="preserve"> REF _Ref458161253 \h </w:instrText>
      </w:r>
      <w:r>
        <w:fldChar w:fldCharType="separate"/>
      </w:r>
      <w:r w:rsidR="00A96E33">
        <w:t xml:space="preserve">Table </w:t>
      </w:r>
      <w:r w:rsidR="00A96E33">
        <w:rPr>
          <w:noProof/>
        </w:rPr>
        <w:t>2</w:t>
      </w:r>
      <w:r>
        <w:fldChar w:fldCharType="end"/>
      </w:r>
      <w:r>
        <w:t xml:space="preserve">.    It can be </w:t>
      </w:r>
      <w:r w:rsidR="00B27710">
        <w:t>noted that it is</w:t>
      </w:r>
      <w:r w:rsidR="00B27710" w:rsidRPr="00B27710">
        <w:t xml:space="preserve"> possible to achieve the URLLC latency target (0.5 ms) also with scheduled UE initiated access with short symbol configurations assuming ~10x processing time improvement w.r.t</w:t>
      </w:r>
      <w:r w:rsidR="00B27710">
        <w:t>.</w:t>
      </w:r>
      <w:r w:rsidR="00B27710" w:rsidRPr="00B27710">
        <w:t xml:space="preserve"> LTE</w:t>
      </w:r>
      <w:r w:rsidR="00B27710">
        <w:t>.</w:t>
      </w:r>
    </w:p>
    <w:p w14:paraId="5333DEA8" w14:textId="77777777" w:rsidR="002E7507" w:rsidRDefault="002E7507" w:rsidP="002E7507"/>
    <w:p w14:paraId="5333DEA9" w14:textId="45526C3D" w:rsidR="002E7507" w:rsidRDefault="00716163" w:rsidP="002E7507">
      <w:pPr>
        <w:keepNext/>
      </w:pPr>
      <w:r w:rsidRPr="00716163">
        <w:rPr>
          <w:noProof/>
          <w:lang w:val="en-US"/>
        </w:rPr>
        <w:drawing>
          <wp:inline distT="0" distB="0" distL="0" distR="0" wp14:anchorId="60C466CE" wp14:editId="45979ACC">
            <wp:extent cx="6120765" cy="1746114"/>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1746114"/>
                    </a:xfrm>
                    <a:prstGeom prst="rect">
                      <a:avLst/>
                    </a:prstGeom>
                    <a:noFill/>
                    <a:ln>
                      <a:noFill/>
                    </a:ln>
                  </pic:spPr>
                </pic:pic>
              </a:graphicData>
            </a:graphic>
          </wp:inline>
        </w:drawing>
      </w:r>
    </w:p>
    <w:p w14:paraId="5333DEAA" w14:textId="77777777" w:rsidR="001A397D" w:rsidRPr="002E7507" w:rsidRDefault="002E7507" w:rsidP="00F056DA">
      <w:pPr>
        <w:pStyle w:val="Caption"/>
        <w:jc w:val="center"/>
        <w:rPr>
          <w:b w:val="0"/>
          <w:i/>
          <w:lang w:val="en-US"/>
        </w:rPr>
      </w:pPr>
      <w:bookmarkStart w:id="7" w:name="_Ref458161205"/>
      <w:r>
        <w:t xml:space="preserve">Figure </w:t>
      </w:r>
      <w:r w:rsidR="00621D37">
        <w:fldChar w:fldCharType="begin"/>
      </w:r>
      <w:r w:rsidR="00621D37">
        <w:instrText xml:space="preserve"> SEQ Figure \* ARABIC </w:instrText>
      </w:r>
      <w:r w:rsidR="00621D37">
        <w:fldChar w:fldCharType="separate"/>
      </w:r>
      <w:r w:rsidR="00A96E33">
        <w:rPr>
          <w:noProof/>
        </w:rPr>
        <w:t>11</w:t>
      </w:r>
      <w:r w:rsidR="00621D37">
        <w:rPr>
          <w:noProof/>
        </w:rPr>
        <w:fldChar w:fldCharType="end"/>
      </w:r>
      <w:bookmarkEnd w:id="7"/>
      <w:r>
        <w:rPr>
          <w:lang w:val="en-US"/>
        </w:rPr>
        <w:t>. Time</w:t>
      </w:r>
      <w:r w:rsidRPr="002E7507">
        <w:rPr>
          <w:lang w:val="en-US"/>
        </w:rPr>
        <w:t xml:space="preserve"> diagram for UE initiated scheduling latency</w:t>
      </w:r>
      <w:r w:rsidR="005A1C17">
        <w:rPr>
          <w:lang w:val="en-US"/>
        </w:rPr>
        <w:t>, 60 kHz subcarrier spacing.</w:t>
      </w:r>
    </w:p>
    <w:p w14:paraId="5333DEAB" w14:textId="77777777" w:rsidR="001A397D" w:rsidRDefault="001A397D" w:rsidP="00211C52">
      <w:pPr>
        <w:rPr>
          <w:b/>
          <w:i/>
        </w:rPr>
      </w:pPr>
    </w:p>
    <w:p w14:paraId="5333DEAC" w14:textId="77777777" w:rsidR="002E7507" w:rsidRPr="00B27710" w:rsidRDefault="002E7507" w:rsidP="002E7507">
      <w:pPr>
        <w:pStyle w:val="Caption"/>
        <w:keepNext/>
        <w:rPr>
          <w:lang w:val="en-US"/>
        </w:rPr>
      </w:pPr>
      <w:bookmarkStart w:id="8" w:name="_Ref458161253"/>
      <w:r>
        <w:t xml:space="preserve">Table </w:t>
      </w:r>
      <w:r w:rsidR="00621D37">
        <w:fldChar w:fldCharType="begin"/>
      </w:r>
      <w:r w:rsidR="00621D37">
        <w:instrText xml:space="preserve"> SEQ Table \* ARABIC </w:instrText>
      </w:r>
      <w:r w:rsidR="00621D37">
        <w:fldChar w:fldCharType="separate"/>
      </w:r>
      <w:r w:rsidR="00A96E33">
        <w:rPr>
          <w:noProof/>
        </w:rPr>
        <w:t>2</w:t>
      </w:r>
      <w:r w:rsidR="00621D37">
        <w:rPr>
          <w:noProof/>
        </w:rPr>
        <w:fldChar w:fldCharType="end"/>
      </w:r>
      <w:bookmarkEnd w:id="8"/>
      <w:r w:rsidRPr="00B27710">
        <w:rPr>
          <w:lang w:val="en-US"/>
        </w:rPr>
        <w:t xml:space="preserve"> </w:t>
      </w:r>
      <w:r w:rsidR="00B27710">
        <w:rPr>
          <w:lang w:val="en-US"/>
        </w:rPr>
        <w:t>UE initiated scheduling latency</w:t>
      </w:r>
    </w:p>
    <w:tbl>
      <w:tblPr>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0"/>
        <w:gridCol w:w="4690"/>
        <w:gridCol w:w="2245"/>
        <w:gridCol w:w="2305"/>
      </w:tblGrid>
      <w:tr w:rsidR="001A397D" w:rsidRPr="001A397D" w14:paraId="5333DEB1" w14:textId="77777777" w:rsidTr="002E7507">
        <w:trPr>
          <w:trHeight w:val="405"/>
        </w:trPr>
        <w:tc>
          <w:tcPr>
            <w:tcW w:w="560" w:type="dxa"/>
            <w:shd w:val="clear" w:color="auto" w:fill="auto"/>
            <w:tcMar>
              <w:top w:w="15" w:type="dxa"/>
              <w:left w:w="108" w:type="dxa"/>
              <w:bottom w:w="0" w:type="dxa"/>
              <w:right w:w="108" w:type="dxa"/>
            </w:tcMar>
            <w:hideMark/>
          </w:tcPr>
          <w:p w14:paraId="5333DEAD"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Step</w:t>
            </w:r>
          </w:p>
        </w:tc>
        <w:tc>
          <w:tcPr>
            <w:tcW w:w="4690" w:type="dxa"/>
            <w:shd w:val="clear" w:color="auto" w:fill="auto"/>
            <w:tcMar>
              <w:top w:w="15" w:type="dxa"/>
              <w:left w:w="108" w:type="dxa"/>
              <w:bottom w:w="0" w:type="dxa"/>
              <w:right w:w="108" w:type="dxa"/>
            </w:tcMar>
            <w:hideMark/>
          </w:tcPr>
          <w:p w14:paraId="5333DEAE"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Description</w:t>
            </w:r>
          </w:p>
        </w:tc>
        <w:tc>
          <w:tcPr>
            <w:tcW w:w="2245" w:type="dxa"/>
            <w:shd w:val="clear" w:color="auto" w:fill="auto"/>
            <w:tcMar>
              <w:top w:w="15" w:type="dxa"/>
              <w:left w:w="108" w:type="dxa"/>
              <w:bottom w:w="0" w:type="dxa"/>
              <w:right w:w="108" w:type="dxa"/>
            </w:tcMar>
            <w:hideMark/>
          </w:tcPr>
          <w:p w14:paraId="5333DEAF"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lang w:val="fi-FI"/>
              </w:rPr>
              <w:t>Value</w:t>
            </w:r>
          </w:p>
        </w:tc>
        <w:tc>
          <w:tcPr>
            <w:tcW w:w="2305" w:type="dxa"/>
            <w:shd w:val="clear" w:color="auto" w:fill="auto"/>
            <w:tcMar>
              <w:top w:w="15" w:type="dxa"/>
              <w:left w:w="108" w:type="dxa"/>
              <w:bottom w:w="0" w:type="dxa"/>
              <w:right w:w="108" w:type="dxa"/>
            </w:tcMar>
            <w:hideMark/>
          </w:tcPr>
          <w:p w14:paraId="5333DEB0"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lang w:val="fi-FI"/>
              </w:rPr>
              <w:t>Comment</w:t>
            </w:r>
          </w:p>
        </w:tc>
      </w:tr>
      <w:tr w:rsidR="001A397D" w:rsidRPr="001A397D" w14:paraId="5333DEB6" w14:textId="77777777" w:rsidTr="002E7507">
        <w:trPr>
          <w:trHeight w:val="405"/>
        </w:trPr>
        <w:tc>
          <w:tcPr>
            <w:tcW w:w="560" w:type="dxa"/>
            <w:shd w:val="clear" w:color="auto" w:fill="auto"/>
            <w:tcMar>
              <w:top w:w="15" w:type="dxa"/>
              <w:left w:w="108" w:type="dxa"/>
              <w:bottom w:w="0" w:type="dxa"/>
              <w:right w:w="108" w:type="dxa"/>
            </w:tcMar>
            <w:hideMark/>
          </w:tcPr>
          <w:p w14:paraId="5333DEB2"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1.</w:t>
            </w:r>
          </w:p>
        </w:tc>
        <w:tc>
          <w:tcPr>
            <w:tcW w:w="4690" w:type="dxa"/>
            <w:shd w:val="clear" w:color="auto" w:fill="auto"/>
            <w:tcMar>
              <w:top w:w="15" w:type="dxa"/>
              <w:left w:w="108" w:type="dxa"/>
              <w:bottom w:w="0" w:type="dxa"/>
              <w:right w:w="108" w:type="dxa"/>
            </w:tcMar>
            <w:hideMark/>
          </w:tcPr>
          <w:p w14:paraId="5333DEB3"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rPr>
              <w:t>Average delay to next SR opportunity</w:t>
            </w:r>
          </w:p>
        </w:tc>
        <w:tc>
          <w:tcPr>
            <w:tcW w:w="2245" w:type="dxa"/>
            <w:shd w:val="clear" w:color="auto" w:fill="auto"/>
            <w:tcMar>
              <w:top w:w="15" w:type="dxa"/>
              <w:left w:w="108" w:type="dxa"/>
              <w:bottom w:w="0" w:type="dxa"/>
              <w:right w:w="108" w:type="dxa"/>
            </w:tcMar>
            <w:hideMark/>
          </w:tcPr>
          <w:p w14:paraId="5333DEB4" w14:textId="77777777" w:rsidR="001A397D" w:rsidRPr="001A397D" w:rsidRDefault="001A397D" w:rsidP="001A397D">
            <w:pPr>
              <w:overflowPunct/>
              <w:autoSpaceDE/>
              <w:autoSpaceDN/>
              <w:adjustRightInd/>
              <w:spacing w:after="0"/>
              <w:jc w:val="center"/>
              <w:textAlignment w:val="auto"/>
              <w:rPr>
                <w:rFonts w:ascii="Arial" w:eastAsia="Times New Roman" w:hAnsi="Arial" w:cs="Arial"/>
                <w:sz w:val="36"/>
                <w:szCs w:val="36"/>
                <w:lang w:val="en-US"/>
              </w:rPr>
            </w:pPr>
            <w:r>
              <w:rPr>
                <w:rFonts w:ascii="Arial" w:eastAsia="Times New Roman" w:hAnsi="Arial"/>
                <w:color w:val="000000" w:themeColor="dark1"/>
                <w:kern w:val="24"/>
                <w:sz w:val="18"/>
                <w:szCs w:val="18"/>
                <w:lang w:val="fi-FI"/>
              </w:rPr>
              <w:t>62.5 u</w:t>
            </w:r>
            <w:r w:rsidRPr="001A397D">
              <w:rPr>
                <w:rFonts w:ascii="Arial" w:eastAsia="Times New Roman" w:hAnsi="Arial"/>
                <w:color w:val="000000" w:themeColor="dark1"/>
                <w:kern w:val="24"/>
                <w:sz w:val="18"/>
                <w:szCs w:val="18"/>
                <w:lang w:val="fi-FI"/>
              </w:rPr>
              <w:t>s</w:t>
            </w:r>
          </w:p>
        </w:tc>
        <w:tc>
          <w:tcPr>
            <w:tcW w:w="2305" w:type="dxa"/>
            <w:shd w:val="clear" w:color="auto" w:fill="auto"/>
            <w:tcMar>
              <w:top w:w="15" w:type="dxa"/>
              <w:left w:w="108" w:type="dxa"/>
              <w:bottom w:w="0" w:type="dxa"/>
              <w:right w:w="108" w:type="dxa"/>
            </w:tcMar>
            <w:hideMark/>
          </w:tcPr>
          <w:p w14:paraId="5333DEB5"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lang w:val="fi-FI"/>
              </w:rPr>
              <w:t xml:space="preserve">SR periodicty /2 </w:t>
            </w:r>
          </w:p>
        </w:tc>
      </w:tr>
      <w:tr w:rsidR="001A397D" w:rsidRPr="001A397D" w14:paraId="5333DEBB" w14:textId="77777777" w:rsidTr="002E7507">
        <w:trPr>
          <w:trHeight w:val="430"/>
        </w:trPr>
        <w:tc>
          <w:tcPr>
            <w:tcW w:w="560" w:type="dxa"/>
            <w:shd w:val="clear" w:color="auto" w:fill="auto"/>
            <w:tcMar>
              <w:top w:w="15" w:type="dxa"/>
              <w:left w:w="108" w:type="dxa"/>
              <w:bottom w:w="0" w:type="dxa"/>
              <w:right w:w="108" w:type="dxa"/>
            </w:tcMar>
            <w:hideMark/>
          </w:tcPr>
          <w:p w14:paraId="5333DEB7"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2.</w:t>
            </w:r>
          </w:p>
        </w:tc>
        <w:tc>
          <w:tcPr>
            <w:tcW w:w="4690" w:type="dxa"/>
            <w:shd w:val="clear" w:color="auto" w:fill="auto"/>
            <w:tcMar>
              <w:top w:w="15" w:type="dxa"/>
              <w:left w:w="108" w:type="dxa"/>
              <w:bottom w:w="0" w:type="dxa"/>
              <w:right w:w="108" w:type="dxa"/>
            </w:tcMar>
            <w:hideMark/>
          </w:tcPr>
          <w:p w14:paraId="5333DEB8"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rPr>
              <w:t>UE sends SR</w:t>
            </w:r>
          </w:p>
        </w:tc>
        <w:tc>
          <w:tcPr>
            <w:tcW w:w="2245" w:type="dxa"/>
            <w:shd w:val="clear" w:color="auto" w:fill="auto"/>
            <w:tcMar>
              <w:top w:w="15" w:type="dxa"/>
              <w:left w:w="108" w:type="dxa"/>
              <w:bottom w:w="0" w:type="dxa"/>
              <w:right w:w="108" w:type="dxa"/>
            </w:tcMar>
            <w:hideMark/>
          </w:tcPr>
          <w:p w14:paraId="5333DEB9" w14:textId="77777777" w:rsidR="001A397D" w:rsidRPr="001A397D" w:rsidRDefault="001A397D" w:rsidP="001A397D">
            <w:pPr>
              <w:overflowPunct/>
              <w:autoSpaceDE/>
              <w:autoSpaceDN/>
              <w:adjustRightInd/>
              <w:spacing w:after="0"/>
              <w:jc w:val="center"/>
              <w:textAlignment w:val="auto"/>
              <w:rPr>
                <w:rFonts w:ascii="Arial" w:eastAsia="Times New Roman" w:hAnsi="Arial" w:cs="Arial"/>
                <w:sz w:val="36"/>
                <w:szCs w:val="36"/>
                <w:lang w:val="en-US"/>
              </w:rPr>
            </w:pPr>
            <w:r>
              <w:rPr>
                <w:rFonts w:ascii="Arial" w:eastAsia="Times New Roman" w:hAnsi="Arial"/>
                <w:color w:val="000000" w:themeColor="dark1"/>
                <w:kern w:val="24"/>
                <w:sz w:val="18"/>
                <w:szCs w:val="18"/>
                <w:lang w:val="fi-FI"/>
              </w:rPr>
              <w:t>18 us</w:t>
            </w:r>
          </w:p>
        </w:tc>
        <w:tc>
          <w:tcPr>
            <w:tcW w:w="2305" w:type="dxa"/>
            <w:shd w:val="clear" w:color="auto" w:fill="auto"/>
            <w:tcMar>
              <w:top w:w="15" w:type="dxa"/>
              <w:left w:w="108" w:type="dxa"/>
              <w:bottom w:w="0" w:type="dxa"/>
              <w:right w:w="108" w:type="dxa"/>
            </w:tcMar>
            <w:hideMark/>
          </w:tcPr>
          <w:p w14:paraId="5333DEBA" w14:textId="77777777" w:rsidR="001A397D" w:rsidRPr="00A3438A" w:rsidRDefault="001A397D" w:rsidP="001A397D">
            <w:pPr>
              <w:overflowPunct/>
              <w:autoSpaceDE/>
              <w:autoSpaceDN/>
              <w:adjustRightInd/>
              <w:spacing w:after="0"/>
              <w:textAlignment w:val="auto"/>
              <w:rPr>
                <w:rFonts w:eastAsia="Times New Roman"/>
                <w:sz w:val="36"/>
                <w:szCs w:val="36"/>
                <w:lang w:val="en-US"/>
              </w:rPr>
            </w:pPr>
          </w:p>
        </w:tc>
      </w:tr>
      <w:tr w:rsidR="001A397D" w:rsidRPr="001A397D" w14:paraId="5333DEC0" w14:textId="77777777" w:rsidTr="002E7507">
        <w:trPr>
          <w:trHeight w:val="415"/>
        </w:trPr>
        <w:tc>
          <w:tcPr>
            <w:tcW w:w="560" w:type="dxa"/>
            <w:shd w:val="clear" w:color="auto" w:fill="auto"/>
            <w:tcMar>
              <w:top w:w="15" w:type="dxa"/>
              <w:left w:w="108" w:type="dxa"/>
              <w:bottom w:w="0" w:type="dxa"/>
              <w:right w:w="108" w:type="dxa"/>
            </w:tcMar>
            <w:hideMark/>
          </w:tcPr>
          <w:p w14:paraId="5333DEBC"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3.</w:t>
            </w:r>
          </w:p>
        </w:tc>
        <w:tc>
          <w:tcPr>
            <w:tcW w:w="4690" w:type="dxa"/>
            <w:shd w:val="clear" w:color="auto" w:fill="auto"/>
            <w:tcMar>
              <w:top w:w="15" w:type="dxa"/>
              <w:left w:w="108" w:type="dxa"/>
              <w:bottom w:w="0" w:type="dxa"/>
              <w:right w:w="108" w:type="dxa"/>
            </w:tcMar>
            <w:hideMark/>
          </w:tcPr>
          <w:p w14:paraId="5333DEBD"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rPr>
              <w:t>eNB decodes SR and generates scheduling grant</w:t>
            </w:r>
          </w:p>
        </w:tc>
        <w:tc>
          <w:tcPr>
            <w:tcW w:w="2245" w:type="dxa"/>
            <w:shd w:val="clear" w:color="auto" w:fill="auto"/>
            <w:tcMar>
              <w:top w:w="15" w:type="dxa"/>
              <w:left w:w="108" w:type="dxa"/>
              <w:bottom w:w="0" w:type="dxa"/>
              <w:right w:w="108" w:type="dxa"/>
            </w:tcMar>
            <w:hideMark/>
          </w:tcPr>
          <w:p w14:paraId="5333DEBE" w14:textId="77777777" w:rsidR="001A397D" w:rsidRPr="001A397D" w:rsidRDefault="001A397D" w:rsidP="001A397D">
            <w:pPr>
              <w:overflowPunct/>
              <w:autoSpaceDE/>
              <w:autoSpaceDN/>
              <w:adjustRightInd/>
              <w:spacing w:after="0"/>
              <w:jc w:val="center"/>
              <w:textAlignment w:val="auto"/>
              <w:rPr>
                <w:rFonts w:ascii="Arial" w:eastAsia="Times New Roman" w:hAnsi="Arial" w:cs="Arial"/>
                <w:sz w:val="36"/>
                <w:szCs w:val="36"/>
                <w:lang w:val="en-US"/>
              </w:rPr>
            </w:pPr>
            <w:r>
              <w:rPr>
                <w:rFonts w:ascii="Arial" w:eastAsia="Times New Roman" w:hAnsi="Arial"/>
                <w:color w:val="000000" w:themeColor="dark1"/>
                <w:kern w:val="24"/>
                <w:sz w:val="18"/>
                <w:szCs w:val="18"/>
                <w:lang w:val="fi-FI"/>
              </w:rPr>
              <w:t>125 u</w:t>
            </w:r>
            <w:r w:rsidRPr="001A397D">
              <w:rPr>
                <w:rFonts w:ascii="Arial" w:eastAsia="Times New Roman" w:hAnsi="Arial"/>
                <w:color w:val="000000" w:themeColor="dark1"/>
                <w:kern w:val="24"/>
                <w:sz w:val="18"/>
                <w:szCs w:val="18"/>
                <w:lang w:val="fi-FI"/>
              </w:rPr>
              <w:t>s</w:t>
            </w:r>
          </w:p>
        </w:tc>
        <w:tc>
          <w:tcPr>
            <w:tcW w:w="2305" w:type="dxa"/>
            <w:shd w:val="clear" w:color="auto" w:fill="auto"/>
            <w:tcMar>
              <w:top w:w="15" w:type="dxa"/>
              <w:left w:w="108" w:type="dxa"/>
              <w:bottom w:w="0" w:type="dxa"/>
              <w:right w:w="108" w:type="dxa"/>
            </w:tcMar>
            <w:hideMark/>
          </w:tcPr>
          <w:p w14:paraId="5333DEBF"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lang w:val="en-US"/>
              </w:rPr>
              <w:t>Estimated to happen during 1 subframe</w:t>
            </w:r>
          </w:p>
        </w:tc>
      </w:tr>
      <w:tr w:rsidR="001A397D" w:rsidRPr="001A397D" w14:paraId="5333DEC5" w14:textId="77777777" w:rsidTr="002E7507">
        <w:trPr>
          <w:trHeight w:val="415"/>
        </w:trPr>
        <w:tc>
          <w:tcPr>
            <w:tcW w:w="560" w:type="dxa"/>
            <w:shd w:val="clear" w:color="auto" w:fill="auto"/>
            <w:tcMar>
              <w:top w:w="15" w:type="dxa"/>
              <w:left w:w="108" w:type="dxa"/>
              <w:bottom w:w="0" w:type="dxa"/>
              <w:right w:w="108" w:type="dxa"/>
            </w:tcMar>
            <w:hideMark/>
          </w:tcPr>
          <w:p w14:paraId="5333DEC1"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4.</w:t>
            </w:r>
          </w:p>
        </w:tc>
        <w:tc>
          <w:tcPr>
            <w:tcW w:w="4690" w:type="dxa"/>
            <w:shd w:val="clear" w:color="auto" w:fill="auto"/>
            <w:tcMar>
              <w:top w:w="15" w:type="dxa"/>
              <w:left w:w="108" w:type="dxa"/>
              <w:bottom w:w="0" w:type="dxa"/>
              <w:right w:w="108" w:type="dxa"/>
            </w:tcMar>
            <w:hideMark/>
          </w:tcPr>
          <w:p w14:paraId="5333DEC2"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rPr>
              <w:t>Transmission of scheduling grant (assumed always error free)</w:t>
            </w:r>
          </w:p>
        </w:tc>
        <w:tc>
          <w:tcPr>
            <w:tcW w:w="2245" w:type="dxa"/>
            <w:shd w:val="clear" w:color="auto" w:fill="auto"/>
            <w:tcMar>
              <w:top w:w="15" w:type="dxa"/>
              <w:left w:w="108" w:type="dxa"/>
              <w:bottom w:w="0" w:type="dxa"/>
              <w:right w:w="108" w:type="dxa"/>
            </w:tcMar>
            <w:hideMark/>
          </w:tcPr>
          <w:p w14:paraId="5333DEC3" w14:textId="77777777" w:rsidR="001A397D" w:rsidRPr="001A397D" w:rsidRDefault="001A397D" w:rsidP="001A397D">
            <w:pPr>
              <w:overflowPunct/>
              <w:autoSpaceDE/>
              <w:autoSpaceDN/>
              <w:adjustRightInd/>
              <w:spacing w:after="0"/>
              <w:jc w:val="center"/>
              <w:textAlignment w:val="auto"/>
              <w:rPr>
                <w:rFonts w:ascii="Arial" w:eastAsia="Times New Roman" w:hAnsi="Arial" w:cs="Arial"/>
                <w:sz w:val="36"/>
                <w:szCs w:val="36"/>
                <w:lang w:val="en-US"/>
              </w:rPr>
            </w:pPr>
            <w:r>
              <w:rPr>
                <w:rFonts w:ascii="Arial" w:eastAsia="Times New Roman" w:hAnsi="Arial"/>
                <w:color w:val="000000" w:themeColor="dark1"/>
                <w:kern w:val="24"/>
                <w:sz w:val="18"/>
                <w:szCs w:val="18"/>
                <w:lang w:val="fi-FI"/>
              </w:rPr>
              <w:t>18 u</w:t>
            </w:r>
            <w:r w:rsidRPr="001A397D">
              <w:rPr>
                <w:rFonts w:ascii="Arial" w:eastAsia="Times New Roman" w:hAnsi="Arial"/>
                <w:color w:val="000000" w:themeColor="dark1"/>
                <w:kern w:val="24"/>
                <w:sz w:val="18"/>
                <w:szCs w:val="18"/>
                <w:lang w:val="fi-FI"/>
              </w:rPr>
              <w:t>s</w:t>
            </w:r>
          </w:p>
        </w:tc>
        <w:tc>
          <w:tcPr>
            <w:tcW w:w="2305" w:type="dxa"/>
            <w:shd w:val="clear" w:color="auto" w:fill="auto"/>
            <w:tcMar>
              <w:top w:w="15" w:type="dxa"/>
              <w:left w:w="108" w:type="dxa"/>
              <w:bottom w:w="0" w:type="dxa"/>
              <w:right w:w="108" w:type="dxa"/>
            </w:tcMar>
            <w:hideMark/>
          </w:tcPr>
          <w:p w14:paraId="5333DEC4" w14:textId="77777777" w:rsidR="001A397D" w:rsidRPr="00A3438A" w:rsidRDefault="001A397D" w:rsidP="001A397D">
            <w:pPr>
              <w:overflowPunct/>
              <w:autoSpaceDE/>
              <w:autoSpaceDN/>
              <w:adjustRightInd/>
              <w:spacing w:after="0"/>
              <w:textAlignment w:val="auto"/>
              <w:rPr>
                <w:rFonts w:eastAsia="Times New Roman"/>
                <w:sz w:val="36"/>
                <w:szCs w:val="36"/>
                <w:lang w:val="en-US"/>
              </w:rPr>
            </w:pPr>
          </w:p>
        </w:tc>
      </w:tr>
      <w:tr w:rsidR="001A397D" w:rsidRPr="001A397D" w14:paraId="5333DECA" w14:textId="77777777" w:rsidTr="002E7507">
        <w:trPr>
          <w:trHeight w:val="415"/>
        </w:trPr>
        <w:tc>
          <w:tcPr>
            <w:tcW w:w="560" w:type="dxa"/>
            <w:shd w:val="clear" w:color="auto" w:fill="auto"/>
            <w:tcMar>
              <w:top w:w="15" w:type="dxa"/>
              <w:left w:w="108" w:type="dxa"/>
              <w:bottom w:w="0" w:type="dxa"/>
              <w:right w:w="108" w:type="dxa"/>
            </w:tcMar>
            <w:hideMark/>
          </w:tcPr>
          <w:p w14:paraId="5333DEC6"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5.</w:t>
            </w:r>
          </w:p>
        </w:tc>
        <w:tc>
          <w:tcPr>
            <w:tcW w:w="4690" w:type="dxa"/>
            <w:shd w:val="clear" w:color="auto" w:fill="auto"/>
            <w:tcMar>
              <w:top w:w="15" w:type="dxa"/>
              <w:left w:w="108" w:type="dxa"/>
              <w:bottom w:w="0" w:type="dxa"/>
              <w:right w:w="108" w:type="dxa"/>
            </w:tcMar>
            <w:hideMark/>
          </w:tcPr>
          <w:p w14:paraId="5333DEC7"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rPr>
              <w:t>UE processing delay (decoding Scheduling grant + L1 encoding of data)</w:t>
            </w:r>
          </w:p>
        </w:tc>
        <w:tc>
          <w:tcPr>
            <w:tcW w:w="2245" w:type="dxa"/>
            <w:shd w:val="clear" w:color="auto" w:fill="auto"/>
            <w:tcMar>
              <w:top w:w="15" w:type="dxa"/>
              <w:left w:w="108" w:type="dxa"/>
              <w:bottom w:w="0" w:type="dxa"/>
              <w:right w:w="108" w:type="dxa"/>
            </w:tcMar>
            <w:hideMark/>
          </w:tcPr>
          <w:p w14:paraId="5333DEC8" w14:textId="77777777" w:rsidR="001A397D" w:rsidRPr="001A397D" w:rsidRDefault="001A397D" w:rsidP="001A397D">
            <w:pPr>
              <w:overflowPunct/>
              <w:autoSpaceDE/>
              <w:autoSpaceDN/>
              <w:adjustRightInd/>
              <w:spacing w:after="0"/>
              <w:jc w:val="center"/>
              <w:textAlignment w:val="auto"/>
              <w:rPr>
                <w:rFonts w:ascii="Arial" w:eastAsia="Times New Roman" w:hAnsi="Arial" w:cs="Arial"/>
                <w:sz w:val="36"/>
                <w:szCs w:val="36"/>
                <w:lang w:val="en-US"/>
              </w:rPr>
            </w:pPr>
            <w:r>
              <w:rPr>
                <w:rFonts w:ascii="Arial" w:eastAsia="Times New Roman" w:hAnsi="Arial"/>
                <w:color w:val="000000" w:themeColor="dark1"/>
                <w:kern w:val="24"/>
                <w:sz w:val="18"/>
                <w:szCs w:val="18"/>
                <w:lang w:val="fi-FI"/>
              </w:rPr>
              <w:t>125 u</w:t>
            </w:r>
            <w:r w:rsidRPr="001A397D">
              <w:rPr>
                <w:rFonts w:ascii="Arial" w:eastAsia="Times New Roman" w:hAnsi="Arial"/>
                <w:color w:val="000000" w:themeColor="dark1"/>
                <w:kern w:val="24"/>
                <w:sz w:val="18"/>
                <w:szCs w:val="18"/>
                <w:lang w:val="fi-FI"/>
              </w:rPr>
              <w:t>s</w:t>
            </w:r>
          </w:p>
        </w:tc>
        <w:tc>
          <w:tcPr>
            <w:tcW w:w="2305" w:type="dxa"/>
            <w:shd w:val="clear" w:color="auto" w:fill="auto"/>
            <w:tcMar>
              <w:top w:w="15" w:type="dxa"/>
              <w:left w:w="108" w:type="dxa"/>
              <w:bottom w:w="0" w:type="dxa"/>
              <w:right w:w="108" w:type="dxa"/>
            </w:tcMar>
            <w:hideMark/>
          </w:tcPr>
          <w:p w14:paraId="5333DEC9" w14:textId="77777777" w:rsidR="001A397D" w:rsidRPr="00A3438A" w:rsidRDefault="001A397D" w:rsidP="001A397D">
            <w:pPr>
              <w:overflowPunct/>
              <w:autoSpaceDE/>
              <w:autoSpaceDN/>
              <w:adjustRightInd/>
              <w:spacing w:after="0"/>
              <w:textAlignment w:val="auto"/>
              <w:rPr>
                <w:rFonts w:eastAsia="Times New Roman"/>
                <w:sz w:val="36"/>
                <w:szCs w:val="36"/>
                <w:lang w:val="en-US"/>
              </w:rPr>
            </w:pPr>
          </w:p>
        </w:tc>
      </w:tr>
      <w:tr w:rsidR="001A397D" w:rsidRPr="001A397D" w14:paraId="5333DECF" w14:textId="77777777" w:rsidTr="002E7507">
        <w:trPr>
          <w:trHeight w:val="226"/>
        </w:trPr>
        <w:tc>
          <w:tcPr>
            <w:tcW w:w="560" w:type="dxa"/>
            <w:shd w:val="clear" w:color="auto" w:fill="auto"/>
            <w:tcMar>
              <w:top w:w="15" w:type="dxa"/>
              <w:left w:w="108" w:type="dxa"/>
              <w:bottom w:w="0" w:type="dxa"/>
              <w:right w:w="108" w:type="dxa"/>
            </w:tcMar>
            <w:hideMark/>
          </w:tcPr>
          <w:p w14:paraId="5333DECB"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6.</w:t>
            </w:r>
          </w:p>
        </w:tc>
        <w:tc>
          <w:tcPr>
            <w:tcW w:w="4690" w:type="dxa"/>
            <w:shd w:val="clear" w:color="auto" w:fill="auto"/>
            <w:tcMar>
              <w:top w:w="15" w:type="dxa"/>
              <w:left w:w="108" w:type="dxa"/>
              <w:bottom w:w="0" w:type="dxa"/>
              <w:right w:w="108" w:type="dxa"/>
            </w:tcMar>
            <w:hideMark/>
          </w:tcPr>
          <w:p w14:paraId="5333DECC"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rPr>
              <w:t>UE sends UL transmission</w:t>
            </w:r>
          </w:p>
        </w:tc>
        <w:tc>
          <w:tcPr>
            <w:tcW w:w="2245" w:type="dxa"/>
            <w:shd w:val="clear" w:color="auto" w:fill="auto"/>
            <w:tcMar>
              <w:top w:w="15" w:type="dxa"/>
              <w:left w:w="108" w:type="dxa"/>
              <w:bottom w:w="0" w:type="dxa"/>
              <w:right w:w="108" w:type="dxa"/>
            </w:tcMar>
            <w:hideMark/>
          </w:tcPr>
          <w:p w14:paraId="5333DECD" w14:textId="77777777" w:rsidR="001A397D" w:rsidRPr="001A397D" w:rsidRDefault="001A397D" w:rsidP="00A3438A">
            <w:pPr>
              <w:overflowPunct/>
              <w:autoSpaceDE/>
              <w:autoSpaceDN/>
              <w:adjustRightInd/>
              <w:spacing w:after="0"/>
              <w:jc w:val="center"/>
              <w:textAlignment w:val="auto"/>
              <w:rPr>
                <w:rFonts w:ascii="Arial" w:eastAsia="Times New Roman" w:hAnsi="Arial" w:cs="Arial"/>
                <w:sz w:val="36"/>
                <w:szCs w:val="36"/>
                <w:lang w:val="en-US"/>
              </w:rPr>
            </w:pPr>
            <w:r w:rsidRPr="001A397D">
              <w:rPr>
                <w:rFonts w:ascii="Arial" w:eastAsia="Times New Roman" w:hAnsi="Arial"/>
                <w:color w:val="000000" w:themeColor="dark1"/>
                <w:kern w:val="24"/>
                <w:sz w:val="18"/>
                <w:szCs w:val="18"/>
                <w:lang w:val="fi-FI"/>
              </w:rPr>
              <w:t>89</w:t>
            </w:r>
            <w:r w:rsidR="00A3438A">
              <w:rPr>
                <w:rFonts w:ascii="Arial" w:eastAsia="Times New Roman" w:hAnsi="Arial"/>
                <w:color w:val="000000" w:themeColor="dark1"/>
                <w:kern w:val="24"/>
                <w:sz w:val="18"/>
                <w:szCs w:val="18"/>
                <w:lang w:val="fi-FI"/>
              </w:rPr>
              <w:t>.</w:t>
            </w:r>
            <w:r>
              <w:rPr>
                <w:rFonts w:ascii="Arial" w:eastAsia="Times New Roman" w:hAnsi="Arial"/>
                <w:color w:val="000000" w:themeColor="dark1"/>
                <w:kern w:val="24"/>
                <w:sz w:val="18"/>
                <w:szCs w:val="18"/>
                <w:lang w:val="fi-FI"/>
              </w:rPr>
              <w:t>3 u</w:t>
            </w:r>
            <w:r w:rsidRPr="001A397D">
              <w:rPr>
                <w:rFonts w:ascii="Arial" w:eastAsia="Times New Roman" w:hAnsi="Arial"/>
                <w:color w:val="000000" w:themeColor="dark1"/>
                <w:kern w:val="24"/>
                <w:sz w:val="18"/>
                <w:szCs w:val="18"/>
                <w:lang w:val="fi-FI"/>
              </w:rPr>
              <w:t xml:space="preserve">s </w:t>
            </w:r>
          </w:p>
        </w:tc>
        <w:tc>
          <w:tcPr>
            <w:tcW w:w="2305" w:type="dxa"/>
            <w:shd w:val="clear" w:color="auto" w:fill="auto"/>
            <w:tcMar>
              <w:top w:w="15" w:type="dxa"/>
              <w:left w:w="108" w:type="dxa"/>
              <w:bottom w:w="0" w:type="dxa"/>
              <w:right w:w="108" w:type="dxa"/>
            </w:tcMar>
            <w:hideMark/>
          </w:tcPr>
          <w:p w14:paraId="5333DECE" w14:textId="77777777" w:rsidR="001A397D" w:rsidRPr="00A3438A" w:rsidRDefault="001A397D" w:rsidP="001A397D">
            <w:pPr>
              <w:overflowPunct/>
              <w:autoSpaceDE/>
              <w:autoSpaceDN/>
              <w:adjustRightInd/>
              <w:spacing w:after="0"/>
              <w:textAlignment w:val="auto"/>
              <w:rPr>
                <w:rFonts w:eastAsia="Times New Roman"/>
                <w:sz w:val="36"/>
                <w:szCs w:val="36"/>
                <w:lang w:val="en-US"/>
              </w:rPr>
            </w:pPr>
          </w:p>
        </w:tc>
      </w:tr>
      <w:tr w:rsidR="001A397D" w:rsidRPr="001A397D" w14:paraId="5333DED4" w14:textId="77777777" w:rsidTr="002E7507">
        <w:trPr>
          <w:trHeight w:val="474"/>
        </w:trPr>
        <w:tc>
          <w:tcPr>
            <w:tcW w:w="560" w:type="dxa"/>
            <w:shd w:val="clear" w:color="auto" w:fill="auto"/>
            <w:tcMar>
              <w:top w:w="15" w:type="dxa"/>
              <w:left w:w="108" w:type="dxa"/>
              <w:bottom w:w="0" w:type="dxa"/>
              <w:right w:w="108" w:type="dxa"/>
            </w:tcMar>
            <w:hideMark/>
          </w:tcPr>
          <w:p w14:paraId="5333DED0"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7.</w:t>
            </w:r>
          </w:p>
        </w:tc>
        <w:tc>
          <w:tcPr>
            <w:tcW w:w="4690" w:type="dxa"/>
            <w:shd w:val="clear" w:color="auto" w:fill="auto"/>
            <w:tcMar>
              <w:top w:w="15" w:type="dxa"/>
              <w:left w:w="108" w:type="dxa"/>
              <w:bottom w:w="0" w:type="dxa"/>
              <w:right w:w="108" w:type="dxa"/>
            </w:tcMar>
            <w:hideMark/>
          </w:tcPr>
          <w:p w14:paraId="5333DED1"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rPr>
              <w:t>eNB receives and decodes the UL data</w:t>
            </w:r>
          </w:p>
        </w:tc>
        <w:tc>
          <w:tcPr>
            <w:tcW w:w="2245" w:type="dxa"/>
            <w:shd w:val="clear" w:color="auto" w:fill="auto"/>
            <w:tcMar>
              <w:top w:w="15" w:type="dxa"/>
              <w:left w:w="108" w:type="dxa"/>
              <w:bottom w:w="0" w:type="dxa"/>
              <w:right w:w="108" w:type="dxa"/>
            </w:tcMar>
            <w:hideMark/>
          </w:tcPr>
          <w:p w14:paraId="5333DED2" w14:textId="77777777" w:rsidR="001A397D" w:rsidRPr="001A397D" w:rsidRDefault="00956799" w:rsidP="001A397D">
            <w:pPr>
              <w:overflowPunct/>
              <w:autoSpaceDE/>
              <w:autoSpaceDN/>
              <w:adjustRightInd/>
              <w:spacing w:after="0"/>
              <w:jc w:val="center"/>
              <w:textAlignment w:val="auto"/>
              <w:rPr>
                <w:rFonts w:ascii="Arial" w:eastAsia="Times New Roman" w:hAnsi="Arial" w:cs="Arial"/>
                <w:sz w:val="36"/>
                <w:szCs w:val="36"/>
                <w:lang w:val="en-US"/>
              </w:rPr>
            </w:pPr>
            <w:r>
              <w:rPr>
                <w:rFonts w:ascii="Arial" w:eastAsia="Times New Roman" w:hAnsi="Arial"/>
                <w:color w:val="000000" w:themeColor="dark1"/>
                <w:kern w:val="24"/>
                <w:sz w:val="18"/>
                <w:szCs w:val="18"/>
                <w:lang w:val="fi-FI"/>
              </w:rPr>
              <w:t xml:space="preserve">62.5 </w:t>
            </w:r>
            <w:r w:rsidR="001A397D">
              <w:rPr>
                <w:rFonts w:ascii="Arial" w:eastAsia="Times New Roman" w:hAnsi="Arial"/>
                <w:color w:val="000000" w:themeColor="dark1"/>
                <w:kern w:val="24"/>
                <w:sz w:val="18"/>
                <w:szCs w:val="18"/>
                <w:lang w:val="fi-FI"/>
              </w:rPr>
              <w:t>us</w:t>
            </w:r>
          </w:p>
        </w:tc>
        <w:tc>
          <w:tcPr>
            <w:tcW w:w="2305" w:type="dxa"/>
            <w:shd w:val="clear" w:color="auto" w:fill="auto"/>
            <w:tcMar>
              <w:top w:w="15" w:type="dxa"/>
              <w:left w:w="108" w:type="dxa"/>
              <w:bottom w:w="0" w:type="dxa"/>
              <w:right w:w="108" w:type="dxa"/>
            </w:tcMar>
            <w:hideMark/>
          </w:tcPr>
          <w:p w14:paraId="5333DED3"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lang w:val="fi-FI"/>
              </w:rPr>
              <w:t>Requirement for 0.5 ms latency</w:t>
            </w:r>
          </w:p>
        </w:tc>
      </w:tr>
      <w:tr w:rsidR="001A397D" w:rsidRPr="001A397D" w14:paraId="5333DED9" w14:textId="77777777" w:rsidTr="002E7507">
        <w:trPr>
          <w:trHeight w:val="474"/>
        </w:trPr>
        <w:tc>
          <w:tcPr>
            <w:tcW w:w="560" w:type="dxa"/>
            <w:shd w:val="clear" w:color="auto" w:fill="auto"/>
            <w:tcMar>
              <w:top w:w="15" w:type="dxa"/>
              <w:left w:w="108" w:type="dxa"/>
              <w:bottom w:w="0" w:type="dxa"/>
              <w:right w:w="108" w:type="dxa"/>
            </w:tcMar>
            <w:hideMark/>
          </w:tcPr>
          <w:p w14:paraId="5333DED5" w14:textId="77777777" w:rsidR="001A397D" w:rsidRPr="00A3438A" w:rsidRDefault="001A397D" w:rsidP="001A397D">
            <w:pPr>
              <w:overflowPunct/>
              <w:autoSpaceDE/>
              <w:autoSpaceDN/>
              <w:adjustRightInd/>
              <w:spacing w:after="0"/>
              <w:textAlignment w:val="auto"/>
              <w:rPr>
                <w:rFonts w:eastAsia="Times New Roman"/>
                <w:sz w:val="36"/>
                <w:szCs w:val="36"/>
                <w:lang w:val="en-US"/>
              </w:rPr>
            </w:pPr>
          </w:p>
        </w:tc>
        <w:tc>
          <w:tcPr>
            <w:tcW w:w="4690" w:type="dxa"/>
            <w:shd w:val="clear" w:color="auto" w:fill="auto"/>
            <w:tcMar>
              <w:top w:w="15" w:type="dxa"/>
              <w:left w:w="108" w:type="dxa"/>
              <w:bottom w:w="0" w:type="dxa"/>
              <w:right w:w="108" w:type="dxa"/>
            </w:tcMar>
            <w:hideMark/>
          </w:tcPr>
          <w:p w14:paraId="5333DED6" w14:textId="77777777" w:rsidR="001A397D" w:rsidRPr="00A3438A" w:rsidRDefault="001A397D" w:rsidP="001A397D">
            <w:pPr>
              <w:overflowPunct/>
              <w:autoSpaceDE/>
              <w:autoSpaceDN/>
              <w:adjustRightInd/>
              <w:spacing w:after="0"/>
              <w:jc w:val="center"/>
              <w:textAlignment w:val="auto"/>
              <w:rPr>
                <w:rFonts w:eastAsia="Times New Roman"/>
                <w:b/>
                <w:sz w:val="36"/>
                <w:szCs w:val="36"/>
                <w:lang w:val="en-US"/>
              </w:rPr>
            </w:pPr>
            <w:r w:rsidRPr="00A3438A">
              <w:rPr>
                <w:rFonts w:eastAsia="Times New Roman"/>
                <w:b/>
                <w:color w:val="000000" w:themeColor="dark1"/>
                <w:kern w:val="24"/>
                <w:sz w:val="18"/>
                <w:szCs w:val="18"/>
                <w:lang w:val="fi-FI"/>
              </w:rPr>
              <w:t>Total delay</w:t>
            </w:r>
          </w:p>
        </w:tc>
        <w:tc>
          <w:tcPr>
            <w:tcW w:w="2245" w:type="dxa"/>
            <w:shd w:val="clear" w:color="auto" w:fill="auto"/>
            <w:tcMar>
              <w:top w:w="15" w:type="dxa"/>
              <w:left w:w="108" w:type="dxa"/>
              <w:bottom w:w="0" w:type="dxa"/>
              <w:right w:w="108" w:type="dxa"/>
            </w:tcMar>
            <w:hideMark/>
          </w:tcPr>
          <w:p w14:paraId="5333DED7" w14:textId="77777777" w:rsidR="001A397D" w:rsidRPr="001A397D" w:rsidRDefault="001A397D" w:rsidP="001A397D">
            <w:pPr>
              <w:overflowPunct/>
              <w:autoSpaceDE/>
              <w:autoSpaceDN/>
              <w:adjustRightInd/>
              <w:spacing w:after="0"/>
              <w:jc w:val="center"/>
              <w:textAlignment w:val="auto"/>
              <w:rPr>
                <w:rFonts w:ascii="Arial" w:eastAsia="Times New Roman" w:hAnsi="Arial" w:cs="Arial"/>
                <w:b/>
                <w:sz w:val="36"/>
                <w:szCs w:val="36"/>
                <w:lang w:val="en-US"/>
              </w:rPr>
            </w:pPr>
            <w:r>
              <w:rPr>
                <w:rFonts w:ascii="Arial" w:eastAsia="Times New Roman" w:hAnsi="Arial"/>
                <w:b/>
                <w:color w:val="000000" w:themeColor="dark1"/>
                <w:kern w:val="24"/>
                <w:sz w:val="18"/>
                <w:szCs w:val="18"/>
                <w:lang w:val="fi-FI"/>
              </w:rPr>
              <w:t xml:space="preserve"> 5</w:t>
            </w:r>
            <w:r w:rsidRPr="001A397D">
              <w:rPr>
                <w:rFonts w:ascii="Arial" w:eastAsia="Times New Roman" w:hAnsi="Arial"/>
                <w:b/>
                <w:color w:val="000000" w:themeColor="dark1"/>
                <w:kern w:val="24"/>
                <w:sz w:val="18"/>
                <w:szCs w:val="18"/>
                <w:lang w:val="fi-FI"/>
              </w:rPr>
              <w:t>00 us</w:t>
            </w:r>
          </w:p>
        </w:tc>
        <w:tc>
          <w:tcPr>
            <w:tcW w:w="2305" w:type="dxa"/>
            <w:shd w:val="clear" w:color="auto" w:fill="auto"/>
            <w:tcMar>
              <w:top w:w="15" w:type="dxa"/>
              <w:left w:w="108" w:type="dxa"/>
              <w:bottom w:w="0" w:type="dxa"/>
              <w:right w:w="108" w:type="dxa"/>
            </w:tcMar>
            <w:hideMark/>
          </w:tcPr>
          <w:p w14:paraId="5333DED8" w14:textId="77777777" w:rsidR="001A397D" w:rsidRPr="00A3438A" w:rsidRDefault="001A397D" w:rsidP="001A397D">
            <w:pPr>
              <w:overflowPunct/>
              <w:autoSpaceDE/>
              <w:autoSpaceDN/>
              <w:adjustRightInd/>
              <w:spacing w:after="0"/>
              <w:textAlignment w:val="auto"/>
              <w:rPr>
                <w:rFonts w:eastAsia="Times New Roman"/>
                <w:sz w:val="36"/>
                <w:szCs w:val="36"/>
                <w:lang w:val="en-US"/>
              </w:rPr>
            </w:pPr>
          </w:p>
        </w:tc>
      </w:tr>
    </w:tbl>
    <w:p w14:paraId="5333DEDA" w14:textId="77777777" w:rsidR="0065307C" w:rsidRDefault="0065307C" w:rsidP="00211C52"/>
    <w:p w14:paraId="5333DEDB" w14:textId="77777777" w:rsidR="002E7507" w:rsidRDefault="002E7507" w:rsidP="00211C52">
      <w:r>
        <w:rPr>
          <w:b/>
          <w:i/>
        </w:rPr>
        <w:t xml:space="preserve">Observation </w:t>
      </w:r>
      <w:r w:rsidR="005A1C17" w:rsidRPr="005A1C17">
        <w:rPr>
          <w:b/>
          <w:i/>
        </w:rPr>
        <w:t>#</w:t>
      </w:r>
      <w:r w:rsidR="00B27710">
        <w:rPr>
          <w:b/>
          <w:i/>
        </w:rPr>
        <w:t>9</w:t>
      </w:r>
      <w:r>
        <w:t xml:space="preserve">: </w:t>
      </w:r>
      <w:r w:rsidRPr="005A1C17">
        <w:rPr>
          <w:i/>
        </w:rPr>
        <w:t xml:space="preserve">It is possible to achieve the URLLC </w:t>
      </w:r>
      <w:r w:rsidR="005A1C17">
        <w:rPr>
          <w:i/>
        </w:rPr>
        <w:t>latency target (0.5 ms)</w:t>
      </w:r>
      <w:r w:rsidR="00B27710">
        <w:rPr>
          <w:i/>
        </w:rPr>
        <w:t xml:space="preserve"> also with scheduled </w:t>
      </w:r>
      <w:r w:rsidRPr="005A1C17">
        <w:rPr>
          <w:i/>
        </w:rPr>
        <w:t>UE init</w:t>
      </w:r>
      <w:r w:rsidR="005A1C17">
        <w:rPr>
          <w:i/>
        </w:rPr>
        <w:t>i</w:t>
      </w:r>
      <w:r w:rsidRPr="005A1C17">
        <w:rPr>
          <w:i/>
        </w:rPr>
        <w:t xml:space="preserve">ated </w:t>
      </w:r>
      <w:r w:rsidR="00B27710">
        <w:rPr>
          <w:i/>
        </w:rPr>
        <w:t>access</w:t>
      </w:r>
      <w:r w:rsidRPr="005A1C17">
        <w:rPr>
          <w:i/>
        </w:rPr>
        <w:t xml:space="preserve"> with short symbol configurations </w:t>
      </w:r>
      <w:r w:rsidR="005A1C17">
        <w:rPr>
          <w:i/>
        </w:rPr>
        <w:t xml:space="preserve">assuming </w:t>
      </w:r>
      <w:r w:rsidRPr="005A1C17">
        <w:rPr>
          <w:i/>
        </w:rPr>
        <w:t>~10x processing time improvement w.r.t LTE</w:t>
      </w:r>
      <w:r w:rsidR="00B27710">
        <w:rPr>
          <w:i/>
        </w:rPr>
        <w:t>.</w:t>
      </w:r>
      <w:r w:rsidRPr="005A1C17">
        <w:rPr>
          <w:i/>
        </w:rPr>
        <w:t xml:space="preserve"> </w:t>
      </w:r>
    </w:p>
    <w:p w14:paraId="5333DEDC" w14:textId="77777777" w:rsidR="001A397D" w:rsidRDefault="001A397D" w:rsidP="00211C52"/>
    <w:p w14:paraId="5333DEDD" w14:textId="77777777" w:rsidR="0065307C" w:rsidRDefault="0065307C" w:rsidP="0065307C">
      <w:pPr>
        <w:pStyle w:val="Heading2"/>
      </w:pPr>
      <w:r>
        <w:rPr>
          <w:lang w:eastAsia="zh-CN"/>
        </w:rPr>
        <w:lastRenderedPageBreak/>
        <w:t>4.2</w:t>
      </w:r>
      <w:r w:rsidRPr="00834630">
        <w:tab/>
      </w:r>
      <w:r>
        <w:t>Traffic adaptation and overhead</w:t>
      </w:r>
    </w:p>
    <w:p w14:paraId="5333DEDE" w14:textId="77777777" w:rsidR="00ED5734" w:rsidRPr="00E94231" w:rsidRDefault="005603BF" w:rsidP="009066EF">
      <w:pPr>
        <w:spacing w:after="0"/>
        <w:rPr>
          <w:lang w:val="en-US" w:eastAsia="zh-CN"/>
        </w:rPr>
      </w:pPr>
      <w:r>
        <w:rPr>
          <w:lang w:val="en-US" w:eastAsia="zh-CN"/>
        </w:rPr>
        <w:t xml:space="preserve">In order to guarantee certain control signalling </w:t>
      </w:r>
      <w:r w:rsidR="0071706A">
        <w:rPr>
          <w:lang w:val="en-US" w:eastAsia="zh-CN"/>
        </w:rPr>
        <w:t xml:space="preserve">latency and </w:t>
      </w:r>
      <w:r>
        <w:rPr>
          <w:lang w:val="en-US" w:eastAsia="zh-CN"/>
        </w:rPr>
        <w:t xml:space="preserve">HARQ RTT, some symbols in the frames/subframes need to be statically reserved </w:t>
      </w:r>
      <w:r w:rsidR="00E8565B">
        <w:rPr>
          <w:lang w:val="en-US" w:eastAsia="zh-CN"/>
        </w:rPr>
        <w:t xml:space="preserve">for </w:t>
      </w:r>
      <w:r>
        <w:rPr>
          <w:lang w:val="en-US" w:eastAsia="zh-CN"/>
        </w:rPr>
        <w:t xml:space="preserve">DL and UL directions. In a bi-directional subframe, there is a reservation for at least one DL and one UL symbol in each subframe for this purpose. </w:t>
      </w:r>
      <w:r w:rsidR="009066EF">
        <w:rPr>
          <w:lang w:val="en-US" w:eastAsia="zh-CN"/>
        </w:rPr>
        <w:t>In other words, w</w:t>
      </w:r>
      <w:r w:rsidR="0022454F">
        <w:rPr>
          <w:lang w:val="en-US" w:eastAsia="zh-CN"/>
        </w:rPr>
        <w:t>ith</w:t>
      </w:r>
      <w:r w:rsidR="000109D6">
        <w:rPr>
          <w:lang w:val="en-US" w:eastAsia="zh-CN"/>
        </w:rPr>
        <w:t xml:space="preserve"> short symbol length it is possible to guarantee</w:t>
      </w:r>
      <w:r w:rsidR="0022454F">
        <w:rPr>
          <w:lang w:val="en-US" w:eastAsia="zh-CN"/>
        </w:rPr>
        <w:t xml:space="preserve"> </w:t>
      </w:r>
      <w:r w:rsidR="000109D6">
        <w:rPr>
          <w:lang w:val="en-US" w:eastAsia="zh-CN"/>
        </w:rPr>
        <w:t xml:space="preserve">both </w:t>
      </w:r>
      <w:r w:rsidR="0022454F">
        <w:rPr>
          <w:lang w:val="en-US" w:eastAsia="zh-CN"/>
        </w:rPr>
        <w:t xml:space="preserve">DL and UL (control) </w:t>
      </w:r>
      <w:r w:rsidR="000109D6">
        <w:rPr>
          <w:lang w:val="en-US" w:eastAsia="zh-CN"/>
        </w:rPr>
        <w:t xml:space="preserve">transmission </w:t>
      </w:r>
      <w:r w:rsidR="000109D6" w:rsidRPr="00ED5734">
        <w:rPr>
          <w:lang w:val="en-US" w:eastAsia="zh-CN"/>
        </w:rPr>
        <w:t>opportunities</w:t>
      </w:r>
      <w:r w:rsidR="0022454F" w:rsidRPr="00ED5734">
        <w:rPr>
          <w:lang w:val="en-US" w:eastAsia="zh-CN"/>
        </w:rPr>
        <w:t xml:space="preserve"> in every </w:t>
      </w:r>
      <w:r w:rsidR="009066EF" w:rsidRPr="00ED5734">
        <w:rPr>
          <w:lang w:val="en-US" w:eastAsia="zh-CN"/>
        </w:rPr>
        <w:t xml:space="preserve">bi-directional </w:t>
      </w:r>
      <w:r w:rsidR="000109D6" w:rsidRPr="00ED5734">
        <w:rPr>
          <w:lang w:val="en-US" w:eastAsia="zh-CN"/>
        </w:rPr>
        <w:t xml:space="preserve">short (0.125 ms) </w:t>
      </w:r>
      <w:r w:rsidR="0022454F" w:rsidRPr="00ED5734">
        <w:rPr>
          <w:lang w:val="en-US" w:eastAsia="zh-CN"/>
        </w:rPr>
        <w:t xml:space="preserve">subframe </w:t>
      </w:r>
      <w:r w:rsidR="00ED5734" w:rsidRPr="00ED5734">
        <w:rPr>
          <w:lang w:val="en-US" w:eastAsia="zh-CN"/>
        </w:rPr>
        <w:t>with feasible overheads</w:t>
      </w:r>
    </w:p>
    <w:p w14:paraId="5333DEDF" w14:textId="77777777" w:rsidR="00ED5734" w:rsidRPr="00ED5734" w:rsidRDefault="000109D6" w:rsidP="00ED5734">
      <w:pPr>
        <w:pStyle w:val="ListParagraph"/>
        <w:numPr>
          <w:ilvl w:val="0"/>
          <w:numId w:val="13"/>
        </w:numPr>
        <w:rPr>
          <w:sz w:val="20"/>
          <w:szCs w:val="20"/>
          <w:lang w:val="en-US"/>
        </w:rPr>
      </w:pPr>
      <w:r w:rsidRPr="00ED5734">
        <w:rPr>
          <w:sz w:val="20"/>
          <w:szCs w:val="20"/>
          <w:lang w:val="en-US"/>
        </w:rPr>
        <w:t>maximum control overhead</w:t>
      </w:r>
      <w:r w:rsidR="007F7A25">
        <w:rPr>
          <w:sz w:val="20"/>
          <w:szCs w:val="20"/>
          <w:lang w:val="en-US"/>
        </w:rPr>
        <w:t xml:space="preserve"> (control symbols can be also utilized for data)</w:t>
      </w:r>
      <w:r w:rsidRPr="00ED5734">
        <w:rPr>
          <w:sz w:val="20"/>
          <w:szCs w:val="20"/>
          <w:lang w:val="en-US"/>
        </w:rPr>
        <w:t>: 29% for N=4, 14% for N=8</w:t>
      </w:r>
      <w:r w:rsidR="00ED5734" w:rsidRPr="00ED5734">
        <w:rPr>
          <w:sz w:val="20"/>
          <w:szCs w:val="20"/>
          <w:lang w:val="en-US"/>
        </w:rPr>
        <w:t xml:space="preserve"> </w:t>
      </w:r>
    </w:p>
    <w:p w14:paraId="5333DEE0" w14:textId="77777777" w:rsidR="00ED5734" w:rsidRPr="00BB4701" w:rsidRDefault="00ED5734" w:rsidP="00ED5734">
      <w:pPr>
        <w:pStyle w:val="ListParagraph"/>
        <w:numPr>
          <w:ilvl w:val="0"/>
          <w:numId w:val="13"/>
        </w:numPr>
        <w:spacing w:after="120"/>
        <w:ind w:left="714" w:hanging="357"/>
        <w:rPr>
          <w:sz w:val="20"/>
          <w:szCs w:val="20"/>
          <w:lang w:val="en-US"/>
        </w:rPr>
      </w:pPr>
      <w:r w:rsidRPr="00ED5734">
        <w:rPr>
          <w:sz w:val="20"/>
          <w:szCs w:val="20"/>
          <w:lang w:val="en-US"/>
        </w:rPr>
        <w:t>GP overhead: 14% for N=4, 7% for N=8</w:t>
      </w:r>
      <w:r w:rsidR="009066EF" w:rsidRPr="00ED5734">
        <w:rPr>
          <w:sz w:val="20"/>
          <w:szCs w:val="20"/>
          <w:lang w:val="en-US"/>
        </w:rPr>
        <w:t xml:space="preserve">. </w:t>
      </w:r>
    </w:p>
    <w:p w14:paraId="5333DEE1" w14:textId="77777777" w:rsidR="0022454F" w:rsidRPr="009066EF" w:rsidRDefault="009066EF" w:rsidP="005603BF">
      <w:r w:rsidRPr="00ED5734">
        <w:rPr>
          <w:lang w:val="en-US" w:eastAsia="zh-CN"/>
        </w:rPr>
        <w:t>W</w:t>
      </w:r>
      <w:r w:rsidRPr="00ED5734">
        <w:rPr>
          <w:lang w:val="en-US"/>
        </w:rPr>
        <w:t>ith short symbol configuration</w:t>
      </w:r>
      <w:r w:rsidR="000109D6" w:rsidRPr="00ED5734">
        <w:rPr>
          <w:lang w:val="en-US"/>
        </w:rPr>
        <w:t xml:space="preserve">, it is further possible to support </w:t>
      </w:r>
      <w:r w:rsidRPr="00ED5734">
        <w:rPr>
          <w:lang w:val="en-US"/>
        </w:rPr>
        <w:t xml:space="preserve">fully flexible traffic adaptation between DL and UL </w:t>
      </w:r>
      <w:r w:rsidR="00C55E75">
        <w:rPr>
          <w:lang w:val="en-US"/>
        </w:rPr>
        <w:t xml:space="preserve">symbols </w:t>
      </w:r>
      <w:r w:rsidRPr="00ED5734">
        <w:rPr>
          <w:lang w:val="en-US"/>
        </w:rPr>
        <w:t xml:space="preserve">within a short subframe. </w:t>
      </w:r>
      <w:r>
        <w:t>In other words, the data symbols in the subframe can be switched flexibly to the desired link direction.</w:t>
      </w:r>
    </w:p>
    <w:p w14:paraId="5333DEE2" w14:textId="77777777" w:rsidR="00E94231" w:rsidRDefault="00E94231" w:rsidP="005603BF">
      <w:r>
        <w:rPr>
          <w:b/>
          <w:i/>
        </w:rPr>
        <w:t xml:space="preserve">Observation </w:t>
      </w:r>
      <w:r w:rsidRPr="00367367">
        <w:rPr>
          <w:b/>
          <w:i/>
        </w:rPr>
        <w:t>#</w:t>
      </w:r>
      <w:r w:rsidR="00B27710">
        <w:rPr>
          <w:b/>
          <w:i/>
        </w:rPr>
        <w:t>10</w:t>
      </w:r>
      <w:r>
        <w:t xml:space="preserve">: </w:t>
      </w:r>
      <w:r w:rsidRPr="00BF4DC9">
        <w:rPr>
          <w:i/>
        </w:rPr>
        <w:t xml:space="preserve">Utilization of short symbols enables </w:t>
      </w:r>
      <w:r w:rsidR="002F56FC" w:rsidRPr="00BF4DC9">
        <w:rPr>
          <w:i/>
        </w:rPr>
        <w:t>fully flexible traffic adaptation between DL and UL, directing capacity to</w:t>
      </w:r>
      <w:r w:rsidR="007C1EA2" w:rsidRPr="00BF4DC9">
        <w:rPr>
          <w:i/>
        </w:rPr>
        <w:t xml:space="preserve"> the link direction</w:t>
      </w:r>
      <w:r w:rsidR="002F56FC" w:rsidRPr="00BF4DC9">
        <w:rPr>
          <w:i/>
        </w:rPr>
        <w:t xml:space="preserve"> where it is really needed</w:t>
      </w:r>
      <w:r w:rsidRPr="00BF4DC9">
        <w:rPr>
          <w:i/>
        </w:rPr>
        <w:t>.</w:t>
      </w:r>
    </w:p>
    <w:p w14:paraId="5333DEE4" w14:textId="77777777" w:rsidR="00FF0A29" w:rsidRPr="00FF0A29" w:rsidRDefault="005603BF" w:rsidP="005E0FE6">
      <w:pPr>
        <w:rPr>
          <w:b/>
          <w:i/>
          <w:lang w:val="en-US"/>
        </w:rPr>
      </w:pPr>
      <w:r>
        <w:rPr>
          <w:lang w:val="en-US" w:eastAsia="zh-CN"/>
        </w:rPr>
        <w:t>Also f</w:t>
      </w:r>
      <w:r w:rsidR="00211C52">
        <w:rPr>
          <w:lang w:val="en-US" w:eastAsia="zh-CN"/>
        </w:rPr>
        <w:t xml:space="preserve">or long symbol configuration (N=1), </w:t>
      </w:r>
      <w:r>
        <w:rPr>
          <w:lang w:val="en-US" w:eastAsia="zh-CN"/>
        </w:rPr>
        <w:t xml:space="preserve">certain </w:t>
      </w:r>
      <w:r w:rsidR="00E94231">
        <w:rPr>
          <w:lang w:val="en-US" w:eastAsia="zh-CN"/>
        </w:rPr>
        <w:t xml:space="preserve">fixed </w:t>
      </w:r>
      <w:r>
        <w:rPr>
          <w:lang w:val="en-US" w:eastAsia="zh-CN"/>
        </w:rPr>
        <w:t xml:space="preserve">DL / UL symbols needs to be defined </w:t>
      </w:r>
      <w:r w:rsidR="00C5131B">
        <w:rPr>
          <w:lang w:val="en-US" w:eastAsia="zh-CN"/>
        </w:rPr>
        <w:t>in</w:t>
      </w:r>
      <w:r>
        <w:rPr>
          <w:lang w:val="en-US" w:eastAsia="zh-CN"/>
        </w:rPr>
        <w:t xml:space="preserve"> the additional URLLC subframe</w:t>
      </w:r>
      <w:r w:rsidR="00B567CF">
        <w:rPr>
          <w:lang w:val="en-US" w:eastAsia="zh-CN"/>
        </w:rPr>
        <w:t xml:space="preserve"> format</w:t>
      </w:r>
      <w:r>
        <w:rPr>
          <w:lang w:val="en-US" w:eastAsia="zh-CN"/>
        </w:rPr>
        <w:t>s</w:t>
      </w:r>
      <w:r w:rsidR="00B567CF">
        <w:rPr>
          <w:lang w:val="en-US" w:eastAsia="zh-CN"/>
        </w:rPr>
        <w:t xml:space="preserve">. </w:t>
      </w:r>
      <w:r w:rsidR="00ED5734">
        <w:rPr>
          <w:lang w:val="en-US" w:eastAsia="zh-CN"/>
        </w:rPr>
        <w:t>For N=1, due to the long symbol length, it is not possible to have support for both DL and UL within e.g. 0.125 ms timeframe. The latency optim</w:t>
      </w:r>
      <w:r w:rsidR="00306E5D">
        <w:rPr>
          <w:lang w:val="en-US" w:eastAsia="zh-CN"/>
        </w:rPr>
        <w:t xml:space="preserve">ized subframe configuration </w:t>
      </w:r>
      <w:r w:rsidR="00ED5734">
        <w:rPr>
          <w:lang w:val="en-US" w:eastAsia="zh-CN"/>
        </w:rPr>
        <w:t>illustrated in Figure 4</w:t>
      </w:r>
      <w:r w:rsidR="00306E5D">
        <w:rPr>
          <w:lang w:val="en-US" w:eastAsia="zh-CN"/>
        </w:rPr>
        <w:t xml:space="preserve"> guarantees</w:t>
      </w:r>
      <w:r w:rsidR="00ED5734">
        <w:rPr>
          <w:lang w:val="en-US" w:eastAsia="zh-CN"/>
        </w:rPr>
        <w:t xml:space="preserve"> both DL and UL transmission opportunities within 3 symbols (in every 214 us).</w:t>
      </w:r>
      <w:r>
        <w:rPr>
          <w:lang w:val="en-US" w:eastAsia="zh-CN"/>
        </w:rPr>
        <w:t xml:space="preserve"> </w:t>
      </w:r>
      <w:r w:rsidR="009066EF">
        <w:rPr>
          <w:lang w:val="en-US" w:eastAsia="zh-CN"/>
        </w:rPr>
        <w:t>The long symbol durations lead however that t</w:t>
      </w:r>
      <w:r>
        <w:rPr>
          <w:lang w:val="en-US" w:eastAsia="zh-CN"/>
        </w:rPr>
        <w:t>he</w:t>
      </w:r>
      <w:r w:rsidR="00B567CF">
        <w:rPr>
          <w:lang w:val="en-US" w:eastAsia="zh-CN"/>
        </w:rPr>
        <w:t>se</w:t>
      </w:r>
      <w:r>
        <w:rPr>
          <w:lang w:val="en-US" w:eastAsia="zh-CN"/>
        </w:rPr>
        <w:t xml:space="preserve"> fixed configuration</w:t>
      </w:r>
      <w:r w:rsidR="00B567CF">
        <w:rPr>
          <w:lang w:val="en-US" w:eastAsia="zh-CN"/>
        </w:rPr>
        <w:t>s</w:t>
      </w:r>
      <w:r w:rsidR="009066EF">
        <w:rPr>
          <w:lang w:val="en-US" w:eastAsia="zh-CN"/>
        </w:rPr>
        <w:t xml:space="preserve"> cause remarkable </w:t>
      </w:r>
      <w:r w:rsidR="00B567CF">
        <w:rPr>
          <w:lang w:val="en-US" w:eastAsia="zh-CN"/>
        </w:rPr>
        <w:t>restrict</w:t>
      </w:r>
      <w:r w:rsidR="009066EF">
        <w:rPr>
          <w:lang w:val="en-US" w:eastAsia="zh-CN"/>
        </w:rPr>
        <w:t>ions to</w:t>
      </w:r>
      <w:r>
        <w:rPr>
          <w:lang w:val="en-US" w:eastAsia="zh-CN"/>
        </w:rPr>
        <w:t xml:space="preserve"> the flexibility w.r.t traffic adapt</w:t>
      </w:r>
      <w:r w:rsidR="002F56FC">
        <w:rPr>
          <w:lang w:val="en-US" w:eastAsia="zh-CN"/>
        </w:rPr>
        <w:t>ation</w:t>
      </w:r>
      <w:r>
        <w:rPr>
          <w:lang w:val="en-US" w:eastAsia="zh-CN"/>
        </w:rPr>
        <w:t xml:space="preserve"> to different link directions. For</w:t>
      </w:r>
      <w:r w:rsidR="006B5352">
        <w:rPr>
          <w:lang w:val="en-US" w:eastAsia="zh-CN"/>
        </w:rPr>
        <w:t xml:space="preserve"> example for</w:t>
      </w:r>
      <w:r>
        <w:rPr>
          <w:lang w:val="en-US" w:eastAsia="zh-CN"/>
        </w:rPr>
        <w:t xml:space="preserve"> the </w:t>
      </w:r>
      <w:r w:rsidR="00041666">
        <w:rPr>
          <w:lang w:val="en-US" w:eastAsia="zh-CN"/>
        </w:rPr>
        <w:t xml:space="preserve">latency optimized </w:t>
      </w:r>
      <w:r w:rsidR="009838FB">
        <w:rPr>
          <w:lang w:val="en-US" w:eastAsia="zh-CN"/>
        </w:rPr>
        <w:t>subframe</w:t>
      </w:r>
      <w:r>
        <w:rPr>
          <w:lang w:val="en-US" w:eastAsia="zh-CN"/>
        </w:rPr>
        <w:t>, i</w:t>
      </w:r>
      <w:r w:rsidR="00F63E5F">
        <w:rPr>
          <w:lang w:val="en-US" w:eastAsia="zh-CN"/>
        </w:rPr>
        <w:t>n</w:t>
      </w:r>
      <w:r>
        <w:rPr>
          <w:lang w:val="en-US" w:eastAsia="zh-CN"/>
        </w:rPr>
        <w:t xml:space="preserve"> case</w:t>
      </w:r>
      <w:r w:rsidR="00840866">
        <w:rPr>
          <w:lang w:val="en-US" w:eastAsia="zh-CN"/>
        </w:rPr>
        <w:t xml:space="preserve"> there is no data/ctrl info to be transmitted to either of the link </w:t>
      </w:r>
      <w:r w:rsidR="00F63E5F">
        <w:rPr>
          <w:lang w:val="en-US" w:eastAsia="zh-CN"/>
        </w:rPr>
        <w:t>directions,</w:t>
      </w:r>
      <w:r w:rsidR="00840866">
        <w:rPr>
          <w:lang w:val="en-US" w:eastAsia="zh-CN"/>
        </w:rPr>
        <w:t xml:space="preserve"> 50% of the DL/UL symbols are left unused.</w:t>
      </w:r>
      <w:r w:rsidR="00ED5734">
        <w:rPr>
          <w:lang w:val="en-US" w:eastAsia="zh-CN"/>
        </w:rPr>
        <w:t xml:space="preserve"> </w:t>
      </w:r>
      <w:r w:rsidR="00041666">
        <w:rPr>
          <w:lang w:val="en-US" w:eastAsia="zh-CN"/>
        </w:rPr>
        <w:t>The long symbol lengths also lead to large</w:t>
      </w:r>
      <w:r w:rsidR="00ED5734">
        <w:rPr>
          <w:lang w:val="en-US" w:eastAsia="zh-CN"/>
        </w:rPr>
        <w:t xml:space="preserve"> GP overhead </w:t>
      </w:r>
      <w:r w:rsidR="00041666">
        <w:rPr>
          <w:lang w:val="en-US" w:eastAsia="zh-CN"/>
        </w:rPr>
        <w:t>(~43% in l</w:t>
      </w:r>
      <w:r w:rsidR="00ED5734">
        <w:rPr>
          <w:lang w:val="en-US" w:eastAsia="zh-CN"/>
        </w:rPr>
        <w:t xml:space="preserve">ow latency </w:t>
      </w:r>
      <w:r w:rsidR="00041666">
        <w:rPr>
          <w:lang w:val="en-US" w:eastAsia="zh-CN"/>
        </w:rPr>
        <w:t>optimized subframe)</w:t>
      </w:r>
      <w:r w:rsidR="00FF0A29">
        <w:rPr>
          <w:lang w:val="en-US" w:eastAsia="zh-CN"/>
        </w:rPr>
        <w:t>.</w:t>
      </w:r>
    </w:p>
    <w:p w14:paraId="5333DEE5" w14:textId="77777777" w:rsidR="00D33355" w:rsidRPr="0022454F" w:rsidRDefault="002F56FC" w:rsidP="00211C52">
      <w:pPr>
        <w:spacing w:after="0"/>
      </w:pPr>
      <w:r>
        <w:rPr>
          <w:b/>
          <w:i/>
        </w:rPr>
        <w:t xml:space="preserve">Observation </w:t>
      </w:r>
      <w:r w:rsidRPr="00367367">
        <w:rPr>
          <w:b/>
          <w:i/>
        </w:rPr>
        <w:t>#</w:t>
      </w:r>
      <w:r w:rsidR="005A1C17">
        <w:rPr>
          <w:b/>
          <w:i/>
        </w:rPr>
        <w:t>1</w:t>
      </w:r>
      <w:r w:rsidR="00B27710">
        <w:rPr>
          <w:b/>
          <w:i/>
        </w:rPr>
        <w:t>1</w:t>
      </w:r>
      <w:r>
        <w:t xml:space="preserve">: </w:t>
      </w:r>
      <w:r w:rsidRPr="00BF4DC9">
        <w:rPr>
          <w:i/>
        </w:rPr>
        <w:t xml:space="preserve">Utilization of long symbols causes </w:t>
      </w:r>
      <w:r w:rsidRPr="00BF4DC9">
        <w:rPr>
          <w:i/>
          <w:lang w:val="en-US" w:eastAsia="zh-CN"/>
        </w:rPr>
        <w:t xml:space="preserve">remarkable restrictions to the traffic adaptation </w:t>
      </w:r>
      <w:r w:rsidR="00C157A2" w:rsidRPr="00BF4DC9">
        <w:rPr>
          <w:i/>
          <w:lang w:val="en-US" w:eastAsia="zh-CN"/>
        </w:rPr>
        <w:t>capabilities, including</w:t>
      </w:r>
      <w:r w:rsidR="005E0FE6" w:rsidRPr="00BF4DC9">
        <w:rPr>
          <w:i/>
          <w:lang w:val="en-US" w:eastAsia="zh-CN"/>
        </w:rPr>
        <w:t xml:space="preserve"> non-efficient usage of resources and large overhead.</w:t>
      </w:r>
    </w:p>
    <w:p w14:paraId="5333DEE6" w14:textId="77777777" w:rsidR="002C0C4B" w:rsidRPr="0022454F" w:rsidRDefault="002C0C4B" w:rsidP="0056415C">
      <w:pPr>
        <w:spacing w:after="0"/>
        <w:rPr>
          <w:b/>
          <w:i/>
        </w:rPr>
      </w:pPr>
    </w:p>
    <w:p w14:paraId="5333DEE7" w14:textId="77777777" w:rsidR="0056415C" w:rsidRPr="007F2845" w:rsidRDefault="0056415C" w:rsidP="0056415C">
      <w:pPr>
        <w:spacing w:after="0"/>
        <w:rPr>
          <w:sz w:val="24"/>
          <w:lang w:val="en-US"/>
        </w:rPr>
      </w:pPr>
      <w:r>
        <w:rPr>
          <w:b/>
          <w:i/>
        </w:rPr>
        <w:t xml:space="preserve">Proposal </w:t>
      </w:r>
      <w:r w:rsidRPr="00367367">
        <w:rPr>
          <w:b/>
          <w:i/>
        </w:rPr>
        <w:t>#</w:t>
      </w:r>
      <w:r w:rsidR="00AC3E2E">
        <w:rPr>
          <w:b/>
          <w:i/>
        </w:rPr>
        <w:t>2</w:t>
      </w:r>
      <w:r>
        <w:t xml:space="preserve">: </w:t>
      </w:r>
      <w:r w:rsidR="00DB521B">
        <w:rPr>
          <w:i/>
        </w:rPr>
        <w:t>Short sy</w:t>
      </w:r>
      <w:r w:rsidR="00496260">
        <w:rPr>
          <w:i/>
        </w:rPr>
        <w:t>mbol/subframe length is the primary solution</w:t>
      </w:r>
      <w:r w:rsidR="006E7656">
        <w:rPr>
          <w:i/>
        </w:rPr>
        <w:t xml:space="preserve"> for achieving URLLC in TDD </w:t>
      </w:r>
      <w:r w:rsidR="00496260">
        <w:rPr>
          <w:i/>
        </w:rPr>
        <w:t xml:space="preserve"> </w:t>
      </w:r>
      <w:r w:rsidR="00DB521B">
        <w:rPr>
          <w:i/>
        </w:rPr>
        <w:t xml:space="preserve"> </w:t>
      </w:r>
      <w:r w:rsidR="00DB11CD">
        <w:t xml:space="preserve">  </w:t>
      </w:r>
    </w:p>
    <w:p w14:paraId="5333DEE8" w14:textId="77777777" w:rsidR="002C0C4B" w:rsidRDefault="002C0C4B" w:rsidP="00DB11CD">
      <w:pPr>
        <w:spacing w:after="0"/>
        <w:rPr>
          <w:b/>
          <w:i/>
        </w:rPr>
      </w:pPr>
    </w:p>
    <w:p w14:paraId="5333DEE9" w14:textId="77777777" w:rsidR="00072FF5" w:rsidRPr="00EB7307" w:rsidRDefault="00072FF5" w:rsidP="00D060FF">
      <w:pPr>
        <w:overflowPunct/>
        <w:autoSpaceDE/>
        <w:autoSpaceDN/>
        <w:adjustRightInd/>
        <w:spacing w:after="0"/>
        <w:textAlignment w:val="auto"/>
        <w:rPr>
          <w:rFonts w:ascii="Arial" w:hAnsi="Arial" w:cs="Arial"/>
          <w:bCs/>
          <w:i/>
          <w:lang w:val="en-US"/>
        </w:rPr>
      </w:pPr>
    </w:p>
    <w:p w14:paraId="5333DEEA" w14:textId="77777777" w:rsidR="0034111C" w:rsidRPr="00A51522" w:rsidRDefault="00B00789">
      <w:pPr>
        <w:pStyle w:val="Heading1"/>
        <w:rPr>
          <w:color w:val="000000"/>
        </w:rPr>
      </w:pPr>
      <w:r>
        <w:rPr>
          <w:color w:val="000000"/>
        </w:rPr>
        <w:t>5</w:t>
      </w:r>
      <w:r w:rsidR="0034111C" w:rsidRPr="00A51522">
        <w:rPr>
          <w:color w:val="000000"/>
        </w:rPr>
        <w:tab/>
      </w:r>
      <w:r w:rsidR="00EE7FA7" w:rsidRPr="00A51522">
        <w:rPr>
          <w:color w:val="000000"/>
        </w:rPr>
        <w:t>Conclusion</w:t>
      </w:r>
      <w:r w:rsidR="00DB39D4" w:rsidRPr="00A51522">
        <w:rPr>
          <w:color w:val="000000"/>
        </w:rPr>
        <w:t>s</w:t>
      </w:r>
    </w:p>
    <w:p w14:paraId="5333DEEB" w14:textId="77777777" w:rsidR="00731B79" w:rsidRDefault="003D3FBA" w:rsidP="00B27710">
      <w:pPr>
        <w:ind w:right="1038"/>
        <w:jc w:val="both"/>
        <w:rPr>
          <w:b/>
          <w:bCs/>
          <w:i/>
          <w:sz w:val="12"/>
        </w:rPr>
      </w:pPr>
      <w:r w:rsidRPr="00A51522">
        <w:t xml:space="preserve">In this contribution we have </w:t>
      </w:r>
      <w:r w:rsidR="001C1366">
        <w:t>compared</w:t>
      </w:r>
      <w:r w:rsidR="001C1366">
        <w:rPr>
          <w:bCs/>
        </w:rPr>
        <w:t xml:space="preserve"> the feasibility of different options/formats to achieve URLLC requirements</w:t>
      </w:r>
      <w:r w:rsidR="0065307C">
        <w:rPr>
          <w:bCs/>
        </w:rPr>
        <w:t xml:space="preserve"> in NR TDD systems</w:t>
      </w:r>
      <w:r w:rsidR="00731B79">
        <w:rPr>
          <w:bCs/>
        </w:rPr>
        <w:t>. Based on the discussion, we make the following observations</w:t>
      </w:r>
      <w:r w:rsidR="00AC3E2E">
        <w:rPr>
          <w:bCs/>
        </w:rPr>
        <w:t xml:space="preserve"> and proposals</w:t>
      </w:r>
      <w:r w:rsidR="00731B79">
        <w:rPr>
          <w:bCs/>
        </w:rPr>
        <w:t>:</w:t>
      </w:r>
      <w:r w:rsidR="00731B79" w:rsidRPr="00971592">
        <w:rPr>
          <w:b/>
          <w:bCs/>
          <w:i/>
          <w:sz w:val="12"/>
        </w:rPr>
        <w:t xml:space="preserve"> </w:t>
      </w:r>
    </w:p>
    <w:p w14:paraId="5333DEEC" w14:textId="5BD14A50" w:rsidR="00AC3E2E" w:rsidRDefault="00AC3E2E" w:rsidP="00AC3E2E">
      <w:pPr>
        <w:rPr>
          <w:i/>
        </w:rPr>
      </w:pPr>
      <w:r>
        <w:rPr>
          <w:b/>
          <w:i/>
        </w:rPr>
        <w:t xml:space="preserve">Observation </w:t>
      </w:r>
      <w:r w:rsidRPr="00367367">
        <w:rPr>
          <w:b/>
          <w:i/>
        </w:rPr>
        <w:t>#</w:t>
      </w:r>
      <w:r>
        <w:rPr>
          <w:b/>
          <w:i/>
        </w:rPr>
        <w:t>1</w:t>
      </w:r>
      <w:r>
        <w:t xml:space="preserve">: </w:t>
      </w:r>
      <w:r w:rsidR="00716163" w:rsidRPr="00B51BA3">
        <w:rPr>
          <w:i/>
        </w:rPr>
        <w:t>Without any enhancement, the conventional</w:t>
      </w:r>
      <w:r w:rsidR="00716163">
        <w:t xml:space="preserve"> </w:t>
      </w:r>
      <w:r w:rsidR="00716163">
        <w:rPr>
          <w:i/>
        </w:rPr>
        <w:t>semi-persistent scheduling reduces spectrum efficiency in TDD considerably especially considering various traffic patterns</w:t>
      </w:r>
    </w:p>
    <w:p w14:paraId="5333DEED" w14:textId="77777777" w:rsidR="00AC3E2E" w:rsidRDefault="00AC3E2E" w:rsidP="00AC3E2E">
      <w:pPr>
        <w:rPr>
          <w:i/>
        </w:rPr>
      </w:pPr>
      <w:r>
        <w:rPr>
          <w:b/>
          <w:i/>
        </w:rPr>
        <w:t xml:space="preserve">Observation </w:t>
      </w:r>
      <w:r w:rsidRPr="00367367">
        <w:rPr>
          <w:b/>
          <w:i/>
        </w:rPr>
        <w:t>#</w:t>
      </w:r>
      <w:r>
        <w:rPr>
          <w:b/>
          <w:i/>
        </w:rPr>
        <w:t>2</w:t>
      </w:r>
      <w:r>
        <w:t xml:space="preserve">: </w:t>
      </w:r>
      <w:r>
        <w:rPr>
          <w:i/>
        </w:rPr>
        <w:t>S</w:t>
      </w:r>
      <w:r w:rsidRPr="00A96C52">
        <w:rPr>
          <w:i/>
        </w:rPr>
        <w:t xml:space="preserve">hort symbol/subframe on top of bi-directional subframe provides inbuilt support for </w:t>
      </w:r>
      <w:r>
        <w:rPr>
          <w:i/>
        </w:rPr>
        <w:t>URLLC</w:t>
      </w:r>
      <w:r w:rsidRPr="00A96C52">
        <w:rPr>
          <w:i/>
        </w:rPr>
        <w:t>, provided that UE/eNB processing times are reduced accordingly</w:t>
      </w:r>
      <w:r>
        <w:rPr>
          <w:i/>
        </w:rPr>
        <w:t>.</w:t>
      </w:r>
    </w:p>
    <w:p w14:paraId="5333DEEE" w14:textId="77777777" w:rsidR="00AC3E2E" w:rsidRDefault="00AC3E2E" w:rsidP="00AC3E2E">
      <w:pPr>
        <w:rPr>
          <w:i/>
        </w:rPr>
      </w:pPr>
      <w:r>
        <w:rPr>
          <w:b/>
          <w:i/>
        </w:rPr>
        <w:t xml:space="preserve">Observation </w:t>
      </w:r>
      <w:r w:rsidRPr="00367367">
        <w:rPr>
          <w:b/>
          <w:i/>
        </w:rPr>
        <w:t>#</w:t>
      </w:r>
      <w:r>
        <w:rPr>
          <w:b/>
          <w:i/>
        </w:rPr>
        <w:t>3</w:t>
      </w:r>
      <w:r>
        <w:t xml:space="preserve">: </w:t>
      </w:r>
      <w:r>
        <w:rPr>
          <w:i/>
        </w:rPr>
        <w:t xml:space="preserve">Supporting multiple transport blocks/subframe/spatial layer involves practical issues in TDD systems.   </w:t>
      </w:r>
    </w:p>
    <w:p w14:paraId="5333DEEF" w14:textId="77777777" w:rsidR="00AC3E2E" w:rsidRDefault="00AC3E2E" w:rsidP="00AC3E2E">
      <w:pPr>
        <w:overflowPunct/>
        <w:autoSpaceDE/>
        <w:autoSpaceDN/>
        <w:adjustRightInd/>
        <w:spacing w:after="0"/>
        <w:textAlignment w:val="auto"/>
        <w:rPr>
          <w:rFonts w:eastAsia="MS Mincho"/>
          <w:i/>
          <w:lang w:val="en-US" w:eastAsia="ja-JP"/>
        </w:rPr>
      </w:pPr>
      <w:r>
        <w:rPr>
          <w:rFonts w:eastAsia="MS Mincho"/>
          <w:b/>
          <w:i/>
          <w:lang w:val="en-US" w:eastAsia="ja-JP"/>
        </w:rPr>
        <w:t>Observation #4</w:t>
      </w:r>
      <w:r w:rsidRPr="0069334C">
        <w:rPr>
          <w:rFonts w:eastAsia="MS Mincho"/>
          <w:b/>
          <w:i/>
          <w:lang w:val="en-US" w:eastAsia="ja-JP"/>
        </w:rPr>
        <w:t xml:space="preserve">: </w:t>
      </w:r>
      <w:r>
        <w:rPr>
          <w:rFonts w:eastAsia="MS Mincho"/>
          <w:i/>
          <w:lang w:val="en-US" w:eastAsia="ja-JP"/>
        </w:rPr>
        <w:t>The preferred option is to support all services with a single numerology</w:t>
      </w:r>
    </w:p>
    <w:p w14:paraId="5333DEF0" w14:textId="77777777" w:rsidR="00AC3E2E" w:rsidRPr="00EA5E0F" w:rsidRDefault="00AC3E2E" w:rsidP="00AC3E2E">
      <w:pPr>
        <w:overflowPunct/>
        <w:autoSpaceDE/>
        <w:autoSpaceDN/>
        <w:adjustRightInd/>
        <w:spacing w:after="0"/>
        <w:textAlignment w:val="auto"/>
        <w:rPr>
          <w:rFonts w:eastAsia="MS Mincho"/>
          <w:b/>
          <w:i/>
          <w:lang w:val="en-US" w:eastAsia="ja-JP"/>
        </w:rPr>
      </w:pPr>
    </w:p>
    <w:p w14:paraId="5333DEF1" w14:textId="77777777" w:rsidR="00AC3E2E" w:rsidRDefault="00AC3E2E" w:rsidP="00AC3E2E">
      <w:pPr>
        <w:rPr>
          <w:rFonts w:eastAsia="MS Mincho"/>
          <w:i/>
          <w:lang w:val="en-US" w:eastAsia="ja-JP"/>
        </w:rPr>
      </w:pPr>
      <w:r>
        <w:rPr>
          <w:rFonts w:eastAsia="MS Mincho"/>
          <w:b/>
          <w:i/>
          <w:lang w:val="en-US" w:eastAsia="ja-JP"/>
        </w:rPr>
        <w:t>Observation #5</w:t>
      </w:r>
      <w:r w:rsidRPr="0069334C">
        <w:rPr>
          <w:rFonts w:eastAsia="MS Mincho"/>
          <w:b/>
          <w:i/>
          <w:lang w:val="en-US" w:eastAsia="ja-JP"/>
        </w:rPr>
        <w:t xml:space="preserve">: </w:t>
      </w:r>
      <w:r>
        <w:rPr>
          <w:rFonts w:eastAsia="MS Mincho"/>
          <w:i/>
          <w:lang w:val="en-US" w:eastAsia="ja-JP"/>
        </w:rPr>
        <w:t xml:space="preserve">Additional subframe types can be used to facilitate more frequent </w:t>
      </w:r>
      <w:r w:rsidR="0065307C">
        <w:rPr>
          <w:rFonts w:eastAsia="MS Mincho"/>
          <w:i/>
          <w:lang w:val="en-US" w:eastAsia="ja-JP"/>
        </w:rPr>
        <w:t xml:space="preserve">Tx/Rx </w:t>
      </w:r>
      <w:r>
        <w:rPr>
          <w:rFonts w:eastAsia="MS Mincho"/>
          <w:i/>
          <w:lang w:val="en-US" w:eastAsia="ja-JP"/>
        </w:rPr>
        <w:t>switching opportunities within subframe</w:t>
      </w:r>
    </w:p>
    <w:p w14:paraId="5333DEF2" w14:textId="77777777" w:rsidR="00AC3E2E" w:rsidRDefault="00AC3E2E" w:rsidP="00AC3E2E">
      <w:pPr>
        <w:overflowPunct/>
        <w:autoSpaceDE/>
        <w:autoSpaceDN/>
        <w:adjustRightInd/>
        <w:spacing w:after="0"/>
        <w:textAlignment w:val="auto"/>
        <w:rPr>
          <w:rFonts w:eastAsia="MS Mincho"/>
          <w:i/>
          <w:lang w:val="en-US" w:eastAsia="ja-JP"/>
        </w:rPr>
      </w:pPr>
      <w:r>
        <w:rPr>
          <w:rFonts w:eastAsia="MS Mincho"/>
          <w:b/>
          <w:i/>
          <w:lang w:val="en-US" w:eastAsia="ja-JP"/>
        </w:rPr>
        <w:t>Observation #6</w:t>
      </w:r>
      <w:r w:rsidRPr="0069334C">
        <w:rPr>
          <w:rFonts w:eastAsia="MS Mincho"/>
          <w:b/>
          <w:i/>
          <w:lang w:val="en-US" w:eastAsia="ja-JP"/>
        </w:rPr>
        <w:t xml:space="preserve">: </w:t>
      </w:r>
      <w:r>
        <w:rPr>
          <w:rFonts w:eastAsia="MS Mincho"/>
          <w:i/>
          <w:lang w:val="en-US" w:eastAsia="ja-JP"/>
        </w:rPr>
        <w:t>Half-duplex constraint limits the feasibility of mixed numerology based on FDM.</w:t>
      </w:r>
    </w:p>
    <w:p w14:paraId="5333DEF3" w14:textId="77777777" w:rsidR="00AC3E2E" w:rsidRPr="005147E6" w:rsidRDefault="00AC3E2E" w:rsidP="00AC3E2E">
      <w:pPr>
        <w:overflowPunct/>
        <w:autoSpaceDE/>
        <w:autoSpaceDN/>
        <w:adjustRightInd/>
        <w:spacing w:after="0"/>
        <w:textAlignment w:val="auto"/>
        <w:rPr>
          <w:i/>
        </w:rPr>
      </w:pPr>
    </w:p>
    <w:p w14:paraId="5333DEF4" w14:textId="77777777" w:rsidR="00AC3E2E" w:rsidRDefault="00AC3E2E" w:rsidP="00AC3E2E">
      <w:pPr>
        <w:rPr>
          <w:rFonts w:eastAsia="MS Mincho"/>
          <w:i/>
          <w:lang w:val="en-US" w:eastAsia="ja-JP"/>
        </w:rPr>
      </w:pPr>
      <w:r>
        <w:rPr>
          <w:rFonts w:eastAsia="MS Mincho"/>
          <w:b/>
          <w:i/>
          <w:lang w:val="en-US" w:eastAsia="ja-JP"/>
        </w:rPr>
        <w:t>Observation #7</w:t>
      </w:r>
      <w:r w:rsidRPr="0069334C">
        <w:rPr>
          <w:rFonts w:eastAsia="MS Mincho"/>
          <w:b/>
          <w:i/>
          <w:lang w:val="en-US" w:eastAsia="ja-JP"/>
        </w:rPr>
        <w:t xml:space="preserve">: </w:t>
      </w:r>
      <w:r w:rsidRPr="008E4E3A">
        <w:rPr>
          <w:rFonts w:eastAsia="MS Mincho"/>
          <w:i/>
          <w:lang w:val="en-US" w:eastAsia="ja-JP"/>
        </w:rPr>
        <w:t xml:space="preserve">TDM multiplexing between different numerologies can be seen as </w:t>
      </w:r>
      <w:r>
        <w:rPr>
          <w:rFonts w:eastAsia="MS Mincho"/>
          <w:i/>
          <w:lang w:val="en-US" w:eastAsia="ja-JP"/>
        </w:rPr>
        <w:t xml:space="preserve">a </w:t>
      </w:r>
      <w:r w:rsidRPr="008E4E3A">
        <w:rPr>
          <w:rFonts w:eastAsia="MS Mincho"/>
          <w:i/>
          <w:lang w:val="en-US" w:eastAsia="ja-JP"/>
        </w:rPr>
        <w:t>feasible option for TDD systems</w:t>
      </w:r>
    </w:p>
    <w:p w14:paraId="5333DEF5" w14:textId="77777777" w:rsidR="00B27710" w:rsidRDefault="00B27710" w:rsidP="00B27710">
      <w:r>
        <w:rPr>
          <w:b/>
          <w:i/>
        </w:rPr>
        <w:t xml:space="preserve">Observation </w:t>
      </w:r>
      <w:r w:rsidRPr="00367367">
        <w:rPr>
          <w:b/>
          <w:i/>
        </w:rPr>
        <w:t>#</w:t>
      </w:r>
      <w:r>
        <w:rPr>
          <w:b/>
          <w:i/>
        </w:rPr>
        <w:t>8</w:t>
      </w:r>
      <w:r>
        <w:t xml:space="preserve">: </w:t>
      </w:r>
      <w:r w:rsidRPr="00B27710">
        <w:rPr>
          <w:i/>
        </w:rPr>
        <w:t xml:space="preserve">It is possible to achieve the URLLC 0.5 ms user plane latency target with both short and long symbol configurations in case </w:t>
      </w:r>
      <w:r w:rsidR="008454BE">
        <w:rPr>
          <w:i/>
        </w:rPr>
        <w:t xml:space="preserve">assuming </w:t>
      </w:r>
      <w:r w:rsidR="008454BE" w:rsidRPr="005A1C17">
        <w:rPr>
          <w:i/>
        </w:rPr>
        <w:t>~10x processing time improvement w.r.t LTE</w:t>
      </w:r>
      <w:r w:rsidR="008454BE">
        <w:rPr>
          <w:i/>
        </w:rPr>
        <w:t>.</w:t>
      </w:r>
    </w:p>
    <w:p w14:paraId="5333DEF6" w14:textId="77777777" w:rsidR="005A1C17" w:rsidRDefault="005A1C17" w:rsidP="005A1C17">
      <w:r>
        <w:rPr>
          <w:b/>
          <w:i/>
        </w:rPr>
        <w:t xml:space="preserve">Observation </w:t>
      </w:r>
      <w:r w:rsidRPr="005A1C17">
        <w:rPr>
          <w:b/>
          <w:i/>
        </w:rPr>
        <w:t>#</w:t>
      </w:r>
      <w:r w:rsidR="00B27710">
        <w:rPr>
          <w:b/>
          <w:i/>
        </w:rPr>
        <w:t>9</w:t>
      </w:r>
      <w:r>
        <w:t xml:space="preserve">: </w:t>
      </w:r>
      <w:r w:rsidR="00B27710" w:rsidRPr="005A1C17">
        <w:rPr>
          <w:i/>
        </w:rPr>
        <w:t xml:space="preserve">It is possible to achieve the URLLC </w:t>
      </w:r>
      <w:r w:rsidR="00B27710">
        <w:rPr>
          <w:i/>
        </w:rPr>
        <w:t xml:space="preserve">latency target (0.5 ms) also with scheduled </w:t>
      </w:r>
      <w:r w:rsidR="00B27710" w:rsidRPr="005A1C17">
        <w:rPr>
          <w:i/>
        </w:rPr>
        <w:t>UE init</w:t>
      </w:r>
      <w:r w:rsidR="00B27710">
        <w:rPr>
          <w:i/>
        </w:rPr>
        <w:t>i</w:t>
      </w:r>
      <w:r w:rsidR="00B27710" w:rsidRPr="005A1C17">
        <w:rPr>
          <w:i/>
        </w:rPr>
        <w:t xml:space="preserve">ated </w:t>
      </w:r>
      <w:r w:rsidR="00B27710">
        <w:rPr>
          <w:i/>
        </w:rPr>
        <w:t>access</w:t>
      </w:r>
      <w:r w:rsidR="00B27710" w:rsidRPr="005A1C17">
        <w:rPr>
          <w:i/>
        </w:rPr>
        <w:t xml:space="preserve"> with short symbol configurations </w:t>
      </w:r>
      <w:r w:rsidR="00B27710">
        <w:rPr>
          <w:i/>
        </w:rPr>
        <w:t xml:space="preserve">assuming </w:t>
      </w:r>
      <w:r w:rsidR="00B27710" w:rsidRPr="005A1C17">
        <w:rPr>
          <w:i/>
        </w:rPr>
        <w:t>~10x processing time improvement w.r.t LTE</w:t>
      </w:r>
      <w:r w:rsidR="00B27710">
        <w:rPr>
          <w:i/>
        </w:rPr>
        <w:t>.</w:t>
      </w:r>
    </w:p>
    <w:p w14:paraId="5333DEF7" w14:textId="77777777" w:rsidR="00AC3E2E" w:rsidRDefault="00AC3E2E" w:rsidP="00AC3E2E">
      <w:r>
        <w:rPr>
          <w:b/>
          <w:i/>
        </w:rPr>
        <w:lastRenderedPageBreak/>
        <w:t xml:space="preserve">Observation </w:t>
      </w:r>
      <w:r w:rsidRPr="00367367">
        <w:rPr>
          <w:b/>
          <w:i/>
        </w:rPr>
        <w:t>#</w:t>
      </w:r>
      <w:r w:rsidR="00B27710">
        <w:rPr>
          <w:b/>
          <w:i/>
        </w:rPr>
        <w:t>10</w:t>
      </w:r>
      <w:r w:rsidR="005A1C17">
        <w:rPr>
          <w:b/>
          <w:i/>
        </w:rPr>
        <w:t>:</w:t>
      </w:r>
      <w:r>
        <w:t xml:space="preserve"> </w:t>
      </w:r>
      <w:r w:rsidRPr="00BF4DC9">
        <w:rPr>
          <w:i/>
        </w:rPr>
        <w:t>Utilization of short symbols enables fully flexible traffic adaptation between DL and UL, directing capacity to the link direction where it is really needed.</w:t>
      </w:r>
    </w:p>
    <w:p w14:paraId="5333DEF8" w14:textId="77777777" w:rsidR="00AC3E2E" w:rsidRPr="0022454F" w:rsidRDefault="00AC3E2E" w:rsidP="00BF4DC9">
      <w:r>
        <w:rPr>
          <w:b/>
          <w:i/>
        </w:rPr>
        <w:t xml:space="preserve">Observation </w:t>
      </w:r>
      <w:r w:rsidRPr="00367367">
        <w:rPr>
          <w:b/>
          <w:i/>
        </w:rPr>
        <w:t>#</w:t>
      </w:r>
      <w:r w:rsidR="005A1C17">
        <w:rPr>
          <w:b/>
          <w:i/>
        </w:rPr>
        <w:t>1</w:t>
      </w:r>
      <w:r w:rsidR="00B27710">
        <w:rPr>
          <w:b/>
          <w:i/>
        </w:rPr>
        <w:t>1</w:t>
      </w:r>
      <w:r>
        <w:t xml:space="preserve">: </w:t>
      </w:r>
      <w:r w:rsidRPr="00BF4DC9">
        <w:rPr>
          <w:i/>
        </w:rPr>
        <w:t xml:space="preserve">Utilization of long symbols causes </w:t>
      </w:r>
      <w:r w:rsidRPr="00BF4DC9">
        <w:rPr>
          <w:i/>
          <w:lang w:val="en-US" w:eastAsia="zh-CN"/>
        </w:rPr>
        <w:t>remarkable restrictions to the traffic adaptation capabilities, including non-efficient usage of resources and large overhead.</w:t>
      </w:r>
    </w:p>
    <w:p w14:paraId="5333DEFA" w14:textId="1E225FC9" w:rsidR="00AC3E2E" w:rsidRPr="000B2FEC" w:rsidRDefault="00AC3E2E" w:rsidP="00AC3E2E">
      <w:pPr>
        <w:rPr>
          <w:b/>
        </w:rPr>
      </w:pPr>
      <w:r w:rsidRPr="000B2FEC">
        <w:rPr>
          <w:b/>
          <w:i/>
        </w:rPr>
        <w:t>Proposal #1</w:t>
      </w:r>
      <w:r w:rsidRPr="000B2FEC">
        <w:rPr>
          <w:b/>
        </w:rPr>
        <w:t xml:space="preserve">: </w:t>
      </w:r>
      <w:r w:rsidRPr="000B2FEC">
        <w:rPr>
          <w:b/>
          <w:i/>
        </w:rPr>
        <w:t xml:space="preserve">Dynamic scheduling </w:t>
      </w:r>
      <w:r w:rsidR="005E06EB" w:rsidRPr="000B2FEC">
        <w:rPr>
          <w:b/>
          <w:i/>
        </w:rPr>
        <w:t>is</w:t>
      </w:r>
      <w:r w:rsidRPr="000B2FEC">
        <w:rPr>
          <w:b/>
          <w:i/>
        </w:rPr>
        <w:t xml:space="preserve"> used as the baseline solution for URLLC TDD studies   </w:t>
      </w:r>
      <w:r w:rsidRPr="000B2FEC">
        <w:rPr>
          <w:b/>
        </w:rPr>
        <w:t xml:space="preserve">  </w:t>
      </w:r>
    </w:p>
    <w:p w14:paraId="5333DEFB" w14:textId="27C16EF9" w:rsidR="00AC3E2E" w:rsidRPr="000B2FEC" w:rsidRDefault="00AC3E2E" w:rsidP="00AC3E2E">
      <w:pPr>
        <w:rPr>
          <w:b/>
        </w:rPr>
      </w:pPr>
      <w:r w:rsidRPr="000B2FEC">
        <w:rPr>
          <w:b/>
          <w:i/>
        </w:rPr>
        <w:t>Proposal #2</w:t>
      </w:r>
      <w:r w:rsidRPr="000B2FEC">
        <w:rPr>
          <w:b/>
        </w:rPr>
        <w:t xml:space="preserve">: </w:t>
      </w:r>
      <w:r w:rsidRPr="000B2FEC">
        <w:rPr>
          <w:b/>
          <w:i/>
        </w:rPr>
        <w:t>Short symbol/subframe length is the primary solution for achieving URLLC in TDD</w:t>
      </w:r>
      <w:r w:rsidR="005E06EB" w:rsidRPr="000B2FEC">
        <w:rPr>
          <w:b/>
          <w:i/>
        </w:rPr>
        <w:t>.</w:t>
      </w:r>
      <w:r w:rsidRPr="000B2FEC">
        <w:rPr>
          <w:b/>
          <w:i/>
        </w:rPr>
        <w:t xml:space="preserve">   </w:t>
      </w:r>
      <w:r w:rsidRPr="000B2FEC">
        <w:rPr>
          <w:b/>
        </w:rPr>
        <w:t xml:space="preserve">  </w:t>
      </w:r>
    </w:p>
    <w:p w14:paraId="5333DEFC" w14:textId="77777777" w:rsidR="0035443D" w:rsidRPr="00AC3E2E" w:rsidRDefault="0035443D" w:rsidP="0038771D">
      <w:pPr>
        <w:jc w:val="both"/>
        <w:rPr>
          <w:rFonts w:ascii="Arial" w:hAnsi="Arial" w:cs="Arial"/>
          <w:b/>
          <w:bCs/>
          <w:i/>
        </w:rPr>
      </w:pPr>
    </w:p>
    <w:p w14:paraId="5333DEFD" w14:textId="77777777" w:rsidR="0034111C" w:rsidRPr="00A51522" w:rsidRDefault="0034111C">
      <w:pPr>
        <w:pStyle w:val="Heading1"/>
      </w:pPr>
      <w:r w:rsidRPr="00A51522">
        <w:t>References</w:t>
      </w:r>
      <w:r w:rsidR="00A2459D" w:rsidRPr="00A51522">
        <w:t xml:space="preserve"> </w:t>
      </w:r>
    </w:p>
    <w:p w14:paraId="5333DEFE"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5333DEFF" w14:textId="77777777"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5333DF00" w14:textId="21505FEA" w:rsidR="0065307C" w:rsidRDefault="0065307C" w:rsidP="0065307C">
      <w:pPr>
        <w:numPr>
          <w:ilvl w:val="0"/>
          <w:numId w:val="1"/>
        </w:numPr>
        <w:rPr>
          <w:sz w:val="18"/>
        </w:rPr>
      </w:pPr>
      <w:r w:rsidRPr="00F056DA">
        <w:rPr>
          <w:sz w:val="18"/>
          <w:lang w:eastAsia="zh-CN"/>
        </w:rPr>
        <w:t>RP-16</w:t>
      </w:r>
      <w:r w:rsidR="00F056DA" w:rsidRPr="00F056DA">
        <w:rPr>
          <w:sz w:val="18"/>
          <w:lang w:eastAsia="zh-CN"/>
        </w:rPr>
        <w:t>7259</w:t>
      </w:r>
      <w:r w:rsidRPr="00F056DA">
        <w:rPr>
          <w:sz w:val="18"/>
          <w:lang w:eastAsia="zh-CN"/>
        </w:rPr>
        <w:t>, “</w:t>
      </w:r>
      <w:r w:rsidR="00F056DA" w:rsidRPr="00F056DA">
        <w:rPr>
          <w:i/>
          <w:sz w:val="18"/>
          <w:lang w:eastAsia="zh-CN"/>
        </w:rPr>
        <w:t>On</w:t>
      </w:r>
      <w:r w:rsidR="00F056DA">
        <w:rPr>
          <w:i/>
          <w:sz w:val="18"/>
          <w:lang w:eastAsia="zh-CN"/>
        </w:rPr>
        <w:t xml:space="preserve"> </w:t>
      </w:r>
      <w:r>
        <w:rPr>
          <w:i/>
          <w:sz w:val="18"/>
          <w:lang w:eastAsia="zh-CN"/>
        </w:rPr>
        <w:t xml:space="preserve">symbol boundary alignment in </w:t>
      </w:r>
      <w:r w:rsidR="00F056DA">
        <w:rPr>
          <w:i/>
          <w:sz w:val="18"/>
          <w:lang w:eastAsia="zh-CN"/>
        </w:rPr>
        <w:t>New Radio</w:t>
      </w:r>
      <w:r w:rsidRPr="00013455">
        <w:rPr>
          <w:sz w:val="18"/>
          <w:lang w:eastAsia="zh-CN"/>
        </w:rPr>
        <w:t xml:space="preserve">”, </w:t>
      </w:r>
      <w:r w:rsidRPr="0065307C">
        <w:rPr>
          <w:sz w:val="18"/>
          <w:lang w:eastAsia="zh-CN"/>
        </w:rPr>
        <w:t>Nokia, Alcatel-Lucent Shanghai Bell</w:t>
      </w:r>
    </w:p>
    <w:p w14:paraId="5333DF01" w14:textId="77777777" w:rsidR="0065307C" w:rsidRDefault="0065307C" w:rsidP="0065307C">
      <w:pPr>
        <w:numPr>
          <w:ilvl w:val="0"/>
          <w:numId w:val="1"/>
        </w:numPr>
        <w:rPr>
          <w:sz w:val="18"/>
        </w:rPr>
      </w:pPr>
      <w:r>
        <w:rPr>
          <w:sz w:val="18"/>
        </w:rPr>
        <w:t>TR 36.912, “</w:t>
      </w:r>
      <w:r w:rsidRPr="0065307C">
        <w:rPr>
          <w:i/>
          <w:sz w:val="18"/>
        </w:rPr>
        <w:t>Feasibility study for Further Advancements for E-UTRA (LTE-Advanced)</w:t>
      </w:r>
      <w:r>
        <w:rPr>
          <w:sz w:val="18"/>
        </w:rPr>
        <w:t>”, 3GPP</w:t>
      </w:r>
    </w:p>
    <w:p w14:paraId="49FA0DD3" w14:textId="4B755B83" w:rsidR="00B704E7" w:rsidRPr="00013455" w:rsidRDefault="00B704E7" w:rsidP="0065307C">
      <w:pPr>
        <w:numPr>
          <w:ilvl w:val="0"/>
          <w:numId w:val="1"/>
        </w:numPr>
        <w:rPr>
          <w:sz w:val="18"/>
        </w:rPr>
      </w:pPr>
      <w:r>
        <w:rPr>
          <w:sz w:val="18"/>
        </w:rPr>
        <w:t>R1-165024, “</w:t>
      </w:r>
      <w:r>
        <w:rPr>
          <w:i/>
          <w:sz w:val="18"/>
        </w:rPr>
        <w:t>Flexible numerology for 5G”</w:t>
      </w:r>
      <w:r w:rsidRPr="00013455">
        <w:rPr>
          <w:sz w:val="18"/>
          <w:lang w:eastAsia="zh-CN"/>
        </w:rPr>
        <w:t xml:space="preserve">, </w:t>
      </w:r>
      <w:r w:rsidRPr="0065307C">
        <w:rPr>
          <w:sz w:val="18"/>
          <w:lang w:eastAsia="zh-CN"/>
        </w:rPr>
        <w:t>Nokia, Alcatel-Lucent Shanghai Bell</w:t>
      </w:r>
      <w:r>
        <w:rPr>
          <w:i/>
          <w:sz w:val="18"/>
        </w:rPr>
        <w:t xml:space="preserve">, </w:t>
      </w:r>
    </w:p>
    <w:p w14:paraId="5333DF02" w14:textId="77777777" w:rsidR="003D132A" w:rsidRDefault="003D132A" w:rsidP="003D132A">
      <w:pPr>
        <w:rPr>
          <w:sz w:val="18"/>
          <w:highlight w:val="yellow"/>
        </w:rPr>
      </w:pPr>
    </w:p>
    <w:p w14:paraId="5333DF03" w14:textId="77777777" w:rsidR="00142DE2" w:rsidRPr="008D4B8A" w:rsidRDefault="00142DE2" w:rsidP="00F10CB9">
      <w:pPr>
        <w:rPr>
          <w:sz w:val="18"/>
        </w:rPr>
      </w:pPr>
      <w:bookmarkStart w:id="9" w:name="_GoBack"/>
      <w:bookmarkEnd w:id="9"/>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D00F5" w14:textId="77777777" w:rsidR="00A4341B" w:rsidRDefault="00A4341B">
      <w:r>
        <w:separator/>
      </w:r>
    </w:p>
  </w:endnote>
  <w:endnote w:type="continuationSeparator" w:id="0">
    <w:p w14:paraId="5E3F102D" w14:textId="77777777" w:rsidR="00A4341B" w:rsidRDefault="00A43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5E5CF" w14:textId="77777777" w:rsidR="00A4341B" w:rsidRDefault="00A4341B">
      <w:r>
        <w:separator/>
      </w:r>
    </w:p>
  </w:footnote>
  <w:footnote w:type="continuationSeparator" w:id="0">
    <w:p w14:paraId="3FC25B3E" w14:textId="77777777" w:rsidR="00A4341B" w:rsidRDefault="00A4341B">
      <w:r>
        <w:continuationSeparator/>
      </w:r>
    </w:p>
  </w:footnote>
  <w:footnote w:id="1">
    <w:p w14:paraId="5333DF1E" w14:textId="77777777" w:rsidR="00F73A7E" w:rsidRPr="00F73A7E" w:rsidRDefault="00F73A7E">
      <w:pPr>
        <w:pStyle w:val="FootnoteText"/>
        <w:rPr>
          <w:lang w:val="en-US"/>
        </w:rPr>
      </w:pPr>
      <w:r>
        <w:rPr>
          <w:rStyle w:val="FootnoteReference"/>
        </w:rPr>
        <w:footnoteRef/>
      </w:r>
      <w:r>
        <w:t xml:space="preserve"> </w:t>
      </w:r>
      <w:r w:rsidRPr="00F73A7E">
        <w:rPr>
          <w:lang w:val="en-US"/>
        </w:rPr>
        <w:t xml:space="preserve">With short symbol configuration, this can be realized </w:t>
      </w:r>
      <w:r>
        <w:rPr>
          <w:lang w:val="en-US" w:eastAsia="zh-CN"/>
        </w:rPr>
        <w:t>e.g. via TDD configuration with alternating DL and UL subframes, leading the average frame alignment time to correspond to the TTI length. In case of long symbol configuration, the latency optimized URLLC subframe type can be utilized.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F39D5"/>
    <w:multiLevelType w:val="hybridMultilevel"/>
    <w:tmpl w:val="C2CC9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A34FD2"/>
    <w:multiLevelType w:val="hybridMultilevel"/>
    <w:tmpl w:val="08E24B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D6613"/>
    <w:multiLevelType w:val="hybridMultilevel"/>
    <w:tmpl w:val="56AA0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D419BF"/>
    <w:multiLevelType w:val="hybridMultilevel"/>
    <w:tmpl w:val="F67CA242"/>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8F35DB1"/>
    <w:multiLevelType w:val="hybridMultilevel"/>
    <w:tmpl w:val="2716E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B80E38"/>
    <w:multiLevelType w:val="hybridMultilevel"/>
    <w:tmpl w:val="52FAC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6A3C0C"/>
    <w:multiLevelType w:val="hybridMultilevel"/>
    <w:tmpl w:val="D6BC7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E547DC"/>
    <w:multiLevelType w:val="hybridMultilevel"/>
    <w:tmpl w:val="F370C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13"/>
  </w:num>
  <w:num w:numId="5">
    <w:abstractNumId w:val="11"/>
  </w:num>
  <w:num w:numId="6">
    <w:abstractNumId w:val="9"/>
  </w:num>
  <w:num w:numId="7">
    <w:abstractNumId w:val="0"/>
  </w:num>
  <w:num w:numId="8">
    <w:abstractNumId w:val="6"/>
  </w:num>
  <w:num w:numId="9">
    <w:abstractNumId w:val="1"/>
  </w:num>
  <w:num w:numId="10">
    <w:abstractNumId w:val="8"/>
  </w:num>
  <w:num w:numId="11">
    <w:abstractNumId w:val="10"/>
  </w:num>
  <w:num w:numId="12">
    <w:abstractNumId w:val="2"/>
  </w:num>
  <w:num w:numId="13">
    <w:abstractNumId w:val="4"/>
  </w:num>
  <w:num w:numId="14">
    <w:abstractNumId w:val="14"/>
  </w:num>
  <w:num w:numId="1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9D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12"/>
    <w:rsid w:val="00024AEF"/>
    <w:rsid w:val="00026C65"/>
    <w:rsid w:val="00027755"/>
    <w:rsid w:val="00030048"/>
    <w:rsid w:val="0003072D"/>
    <w:rsid w:val="000314CD"/>
    <w:rsid w:val="00033544"/>
    <w:rsid w:val="000338E8"/>
    <w:rsid w:val="0003479E"/>
    <w:rsid w:val="00035691"/>
    <w:rsid w:val="00035BCA"/>
    <w:rsid w:val="0004132D"/>
    <w:rsid w:val="00041666"/>
    <w:rsid w:val="00044CFA"/>
    <w:rsid w:val="000459C7"/>
    <w:rsid w:val="00046630"/>
    <w:rsid w:val="00046C80"/>
    <w:rsid w:val="00050112"/>
    <w:rsid w:val="00050466"/>
    <w:rsid w:val="000505CC"/>
    <w:rsid w:val="000511F9"/>
    <w:rsid w:val="00052850"/>
    <w:rsid w:val="000528A2"/>
    <w:rsid w:val="00052BBA"/>
    <w:rsid w:val="00054D9D"/>
    <w:rsid w:val="00055676"/>
    <w:rsid w:val="00056544"/>
    <w:rsid w:val="00057C9F"/>
    <w:rsid w:val="00060D8E"/>
    <w:rsid w:val="00063D9E"/>
    <w:rsid w:val="00064AD3"/>
    <w:rsid w:val="00065088"/>
    <w:rsid w:val="000652D3"/>
    <w:rsid w:val="000654A0"/>
    <w:rsid w:val="000707CA"/>
    <w:rsid w:val="00072BBA"/>
    <w:rsid w:val="00072FF5"/>
    <w:rsid w:val="00073406"/>
    <w:rsid w:val="00075FDA"/>
    <w:rsid w:val="00076386"/>
    <w:rsid w:val="00076D82"/>
    <w:rsid w:val="00081EC2"/>
    <w:rsid w:val="00083800"/>
    <w:rsid w:val="00084A65"/>
    <w:rsid w:val="00091A92"/>
    <w:rsid w:val="00093C49"/>
    <w:rsid w:val="0009432A"/>
    <w:rsid w:val="00095A80"/>
    <w:rsid w:val="000973E1"/>
    <w:rsid w:val="000A1402"/>
    <w:rsid w:val="000A20BA"/>
    <w:rsid w:val="000A262C"/>
    <w:rsid w:val="000A3BB6"/>
    <w:rsid w:val="000A3C8D"/>
    <w:rsid w:val="000A40EC"/>
    <w:rsid w:val="000A54EE"/>
    <w:rsid w:val="000A6A23"/>
    <w:rsid w:val="000A7BC5"/>
    <w:rsid w:val="000B16DB"/>
    <w:rsid w:val="000B1C5E"/>
    <w:rsid w:val="000B2282"/>
    <w:rsid w:val="000B2A11"/>
    <w:rsid w:val="000B2A5B"/>
    <w:rsid w:val="000B2FEC"/>
    <w:rsid w:val="000B3B91"/>
    <w:rsid w:val="000B5AC9"/>
    <w:rsid w:val="000B5F0A"/>
    <w:rsid w:val="000C74BA"/>
    <w:rsid w:val="000C7531"/>
    <w:rsid w:val="000C7C3F"/>
    <w:rsid w:val="000D0BD6"/>
    <w:rsid w:val="000D0C61"/>
    <w:rsid w:val="000D27AD"/>
    <w:rsid w:val="000D29D1"/>
    <w:rsid w:val="000D2B0A"/>
    <w:rsid w:val="000D3286"/>
    <w:rsid w:val="000D344D"/>
    <w:rsid w:val="000D40E7"/>
    <w:rsid w:val="000D584F"/>
    <w:rsid w:val="000E071E"/>
    <w:rsid w:val="000E117F"/>
    <w:rsid w:val="000E27AA"/>
    <w:rsid w:val="000E337A"/>
    <w:rsid w:val="000E4350"/>
    <w:rsid w:val="000E4408"/>
    <w:rsid w:val="000E5716"/>
    <w:rsid w:val="000E7A79"/>
    <w:rsid w:val="000F15B2"/>
    <w:rsid w:val="000F19DE"/>
    <w:rsid w:val="000F2E1F"/>
    <w:rsid w:val="000F37B0"/>
    <w:rsid w:val="000F4595"/>
    <w:rsid w:val="000F4CB2"/>
    <w:rsid w:val="000F568D"/>
    <w:rsid w:val="00100788"/>
    <w:rsid w:val="00101C4F"/>
    <w:rsid w:val="00102C9F"/>
    <w:rsid w:val="001068D2"/>
    <w:rsid w:val="001103BD"/>
    <w:rsid w:val="00111208"/>
    <w:rsid w:val="00111808"/>
    <w:rsid w:val="0011339F"/>
    <w:rsid w:val="00114E96"/>
    <w:rsid w:val="00117332"/>
    <w:rsid w:val="001204DD"/>
    <w:rsid w:val="00122839"/>
    <w:rsid w:val="001237AC"/>
    <w:rsid w:val="00124E12"/>
    <w:rsid w:val="00126407"/>
    <w:rsid w:val="0012673D"/>
    <w:rsid w:val="001269B8"/>
    <w:rsid w:val="00127099"/>
    <w:rsid w:val="00132B71"/>
    <w:rsid w:val="0013427A"/>
    <w:rsid w:val="00134EB9"/>
    <w:rsid w:val="001362C2"/>
    <w:rsid w:val="00136955"/>
    <w:rsid w:val="00136E19"/>
    <w:rsid w:val="001371B2"/>
    <w:rsid w:val="00137D78"/>
    <w:rsid w:val="001409A0"/>
    <w:rsid w:val="00141F08"/>
    <w:rsid w:val="00141FF2"/>
    <w:rsid w:val="00142DE2"/>
    <w:rsid w:val="00144C87"/>
    <w:rsid w:val="001467B1"/>
    <w:rsid w:val="00150175"/>
    <w:rsid w:val="001502C8"/>
    <w:rsid w:val="0015130F"/>
    <w:rsid w:val="00153776"/>
    <w:rsid w:val="0015550E"/>
    <w:rsid w:val="00155BFD"/>
    <w:rsid w:val="00157390"/>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37F4"/>
    <w:rsid w:val="00186904"/>
    <w:rsid w:val="00186B0A"/>
    <w:rsid w:val="001870B9"/>
    <w:rsid w:val="001905BD"/>
    <w:rsid w:val="00192FE6"/>
    <w:rsid w:val="00193986"/>
    <w:rsid w:val="00193B08"/>
    <w:rsid w:val="00194570"/>
    <w:rsid w:val="00196211"/>
    <w:rsid w:val="00196BF4"/>
    <w:rsid w:val="001972DA"/>
    <w:rsid w:val="001976AA"/>
    <w:rsid w:val="001A15C6"/>
    <w:rsid w:val="001A397D"/>
    <w:rsid w:val="001A5E19"/>
    <w:rsid w:val="001A77BB"/>
    <w:rsid w:val="001B01FA"/>
    <w:rsid w:val="001B0832"/>
    <w:rsid w:val="001B18A7"/>
    <w:rsid w:val="001B2762"/>
    <w:rsid w:val="001B36FC"/>
    <w:rsid w:val="001B41ED"/>
    <w:rsid w:val="001B4607"/>
    <w:rsid w:val="001B6004"/>
    <w:rsid w:val="001B7E0C"/>
    <w:rsid w:val="001C0674"/>
    <w:rsid w:val="001C1366"/>
    <w:rsid w:val="001C226F"/>
    <w:rsid w:val="001C33A4"/>
    <w:rsid w:val="001C66AC"/>
    <w:rsid w:val="001C6754"/>
    <w:rsid w:val="001C77F0"/>
    <w:rsid w:val="001D1EB4"/>
    <w:rsid w:val="001D46A0"/>
    <w:rsid w:val="001D7CA4"/>
    <w:rsid w:val="001D7E58"/>
    <w:rsid w:val="001E1401"/>
    <w:rsid w:val="001E4138"/>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0BE"/>
    <w:rsid w:val="001F7599"/>
    <w:rsid w:val="00204B3A"/>
    <w:rsid w:val="0020535A"/>
    <w:rsid w:val="00206955"/>
    <w:rsid w:val="00210309"/>
    <w:rsid w:val="00211C52"/>
    <w:rsid w:val="00212FB8"/>
    <w:rsid w:val="00213709"/>
    <w:rsid w:val="002149AF"/>
    <w:rsid w:val="00214A86"/>
    <w:rsid w:val="00215AAA"/>
    <w:rsid w:val="0021683C"/>
    <w:rsid w:val="00221985"/>
    <w:rsid w:val="00221EC5"/>
    <w:rsid w:val="00222A7A"/>
    <w:rsid w:val="0022454F"/>
    <w:rsid w:val="00224A2C"/>
    <w:rsid w:val="002256D9"/>
    <w:rsid w:val="0022687C"/>
    <w:rsid w:val="002306F8"/>
    <w:rsid w:val="002312F4"/>
    <w:rsid w:val="002313A2"/>
    <w:rsid w:val="00231FC7"/>
    <w:rsid w:val="00232930"/>
    <w:rsid w:val="00232A95"/>
    <w:rsid w:val="00232DD9"/>
    <w:rsid w:val="00233403"/>
    <w:rsid w:val="00233440"/>
    <w:rsid w:val="00233D0E"/>
    <w:rsid w:val="00236450"/>
    <w:rsid w:val="002367CB"/>
    <w:rsid w:val="0023765A"/>
    <w:rsid w:val="00237921"/>
    <w:rsid w:val="00241311"/>
    <w:rsid w:val="00242E22"/>
    <w:rsid w:val="0024336B"/>
    <w:rsid w:val="0024424F"/>
    <w:rsid w:val="002442BE"/>
    <w:rsid w:val="00244D28"/>
    <w:rsid w:val="00245720"/>
    <w:rsid w:val="00245FD5"/>
    <w:rsid w:val="002477DF"/>
    <w:rsid w:val="00251AD6"/>
    <w:rsid w:val="00252C17"/>
    <w:rsid w:val="0025307F"/>
    <w:rsid w:val="002551BD"/>
    <w:rsid w:val="002560DB"/>
    <w:rsid w:val="002568D0"/>
    <w:rsid w:val="002568E3"/>
    <w:rsid w:val="00262661"/>
    <w:rsid w:val="002632DF"/>
    <w:rsid w:val="002640BA"/>
    <w:rsid w:val="00264CF2"/>
    <w:rsid w:val="00267587"/>
    <w:rsid w:val="00271589"/>
    <w:rsid w:val="00273177"/>
    <w:rsid w:val="00275074"/>
    <w:rsid w:val="002763E9"/>
    <w:rsid w:val="00276736"/>
    <w:rsid w:val="00280984"/>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A7F55"/>
    <w:rsid w:val="002B132E"/>
    <w:rsid w:val="002B2813"/>
    <w:rsid w:val="002B2D29"/>
    <w:rsid w:val="002C0C4B"/>
    <w:rsid w:val="002C1EEA"/>
    <w:rsid w:val="002C6034"/>
    <w:rsid w:val="002C635B"/>
    <w:rsid w:val="002C7CFF"/>
    <w:rsid w:val="002D0BC6"/>
    <w:rsid w:val="002D17C5"/>
    <w:rsid w:val="002D365F"/>
    <w:rsid w:val="002D5C8A"/>
    <w:rsid w:val="002D7C86"/>
    <w:rsid w:val="002E0692"/>
    <w:rsid w:val="002E1D74"/>
    <w:rsid w:val="002E2943"/>
    <w:rsid w:val="002E2CF1"/>
    <w:rsid w:val="002E34AF"/>
    <w:rsid w:val="002E4AAC"/>
    <w:rsid w:val="002E53DE"/>
    <w:rsid w:val="002E563B"/>
    <w:rsid w:val="002E62D2"/>
    <w:rsid w:val="002E74AF"/>
    <w:rsid w:val="002E7507"/>
    <w:rsid w:val="002F0CA9"/>
    <w:rsid w:val="002F1038"/>
    <w:rsid w:val="002F22FF"/>
    <w:rsid w:val="002F2D8F"/>
    <w:rsid w:val="002F56FC"/>
    <w:rsid w:val="002F695B"/>
    <w:rsid w:val="002F72DA"/>
    <w:rsid w:val="002F76B1"/>
    <w:rsid w:val="002F7D66"/>
    <w:rsid w:val="002F7DBE"/>
    <w:rsid w:val="0030090B"/>
    <w:rsid w:val="00302AE8"/>
    <w:rsid w:val="00302BB1"/>
    <w:rsid w:val="00304210"/>
    <w:rsid w:val="003048D7"/>
    <w:rsid w:val="00304AD2"/>
    <w:rsid w:val="003062E6"/>
    <w:rsid w:val="003068B6"/>
    <w:rsid w:val="00306E5D"/>
    <w:rsid w:val="003071F6"/>
    <w:rsid w:val="00311C08"/>
    <w:rsid w:val="00312ECE"/>
    <w:rsid w:val="0031393C"/>
    <w:rsid w:val="00313CB0"/>
    <w:rsid w:val="00313F96"/>
    <w:rsid w:val="003150CE"/>
    <w:rsid w:val="00315AAB"/>
    <w:rsid w:val="003173BA"/>
    <w:rsid w:val="003175E1"/>
    <w:rsid w:val="00320299"/>
    <w:rsid w:val="00321154"/>
    <w:rsid w:val="003211B0"/>
    <w:rsid w:val="00321EDA"/>
    <w:rsid w:val="00322346"/>
    <w:rsid w:val="003224E7"/>
    <w:rsid w:val="00325D7A"/>
    <w:rsid w:val="00326145"/>
    <w:rsid w:val="00327163"/>
    <w:rsid w:val="00327305"/>
    <w:rsid w:val="00327531"/>
    <w:rsid w:val="00330187"/>
    <w:rsid w:val="003306E9"/>
    <w:rsid w:val="00331C77"/>
    <w:rsid w:val="00331F96"/>
    <w:rsid w:val="00332B55"/>
    <w:rsid w:val="003334D7"/>
    <w:rsid w:val="00335EA8"/>
    <w:rsid w:val="00336067"/>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123"/>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4C82"/>
    <w:rsid w:val="00386053"/>
    <w:rsid w:val="0038771D"/>
    <w:rsid w:val="00393E44"/>
    <w:rsid w:val="00397676"/>
    <w:rsid w:val="00397AB6"/>
    <w:rsid w:val="00397ACA"/>
    <w:rsid w:val="003A10C3"/>
    <w:rsid w:val="003A597F"/>
    <w:rsid w:val="003A70AA"/>
    <w:rsid w:val="003A71A8"/>
    <w:rsid w:val="003B00CA"/>
    <w:rsid w:val="003B030B"/>
    <w:rsid w:val="003B0432"/>
    <w:rsid w:val="003B0821"/>
    <w:rsid w:val="003B0BE9"/>
    <w:rsid w:val="003B2E9B"/>
    <w:rsid w:val="003B2F8D"/>
    <w:rsid w:val="003B4FAA"/>
    <w:rsid w:val="003B547A"/>
    <w:rsid w:val="003B75B9"/>
    <w:rsid w:val="003C1A18"/>
    <w:rsid w:val="003C5C41"/>
    <w:rsid w:val="003C677B"/>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6E32"/>
    <w:rsid w:val="003F75ED"/>
    <w:rsid w:val="004002B7"/>
    <w:rsid w:val="00400F31"/>
    <w:rsid w:val="00402AD8"/>
    <w:rsid w:val="00406B4D"/>
    <w:rsid w:val="0041443C"/>
    <w:rsid w:val="004154F7"/>
    <w:rsid w:val="00416D44"/>
    <w:rsid w:val="004176FF"/>
    <w:rsid w:val="00421A27"/>
    <w:rsid w:val="004241C5"/>
    <w:rsid w:val="00424FA7"/>
    <w:rsid w:val="00426A87"/>
    <w:rsid w:val="004309D8"/>
    <w:rsid w:val="004313D1"/>
    <w:rsid w:val="00432110"/>
    <w:rsid w:val="00433339"/>
    <w:rsid w:val="00433EBE"/>
    <w:rsid w:val="00434406"/>
    <w:rsid w:val="00440FED"/>
    <w:rsid w:val="00441B92"/>
    <w:rsid w:val="0044474B"/>
    <w:rsid w:val="00445FF7"/>
    <w:rsid w:val="00453341"/>
    <w:rsid w:val="004545C6"/>
    <w:rsid w:val="00454DCA"/>
    <w:rsid w:val="00456544"/>
    <w:rsid w:val="00456649"/>
    <w:rsid w:val="004567B7"/>
    <w:rsid w:val="00456856"/>
    <w:rsid w:val="00461210"/>
    <w:rsid w:val="00462490"/>
    <w:rsid w:val="0046284F"/>
    <w:rsid w:val="00465299"/>
    <w:rsid w:val="00466A0F"/>
    <w:rsid w:val="0046795B"/>
    <w:rsid w:val="00471863"/>
    <w:rsid w:val="00473A14"/>
    <w:rsid w:val="00474CA8"/>
    <w:rsid w:val="00474E43"/>
    <w:rsid w:val="00481D90"/>
    <w:rsid w:val="00482CD4"/>
    <w:rsid w:val="00483261"/>
    <w:rsid w:val="00485B23"/>
    <w:rsid w:val="004874E4"/>
    <w:rsid w:val="0049070D"/>
    <w:rsid w:val="00491BE4"/>
    <w:rsid w:val="00491DB2"/>
    <w:rsid w:val="00492877"/>
    <w:rsid w:val="00496260"/>
    <w:rsid w:val="00496DC2"/>
    <w:rsid w:val="00496E75"/>
    <w:rsid w:val="004A014C"/>
    <w:rsid w:val="004A0AA8"/>
    <w:rsid w:val="004A1FE4"/>
    <w:rsid w:val="004A2CA9"/>
    <w:rsid w:val="004A3CB5"/>
    <w:rsid w:val="004A537D"/>
    <w:rsid w:val="004A67F0"/>
    <w:rsid w:val="004A71C3"/>
    <w:rsid w:val="004A7769"/>
    <w:rsid w:val="004B23AD"/>
    <w:rsid w:val="004B2965"/>
    <w:rsid w:val="004B4224"/>
    <w:rsid w:val="004B4647"/>
    <w:rsid w:val="004B6397"/>
    <w:rsid w:val="004B7455"/>
    <w:rsid w:val="004B74FF"/>
    <w:rsid w:val="004B7CE4"/>
    <w:rsid w:val="004C0401"/>
    <w:rsid w:val="004C0C49"/>
    <w:rsid w:val="004C183D"/>
    <w:rsid w:val="004C3EEE"/>
    <w:rsid w:val="004C483D"/>
    <w:rsid w:val="004C795A"/>
    <w:rsid w:val="004C7F93"/>
    <w:rsid w:val="004D256C"/>
    <w:rsid w:val="004D26B8"/>
    <w:rsid w:val="004D38C2"/>
    <w:rsid w:val="004D4D2E"/>
    <w:rsid w:val="004D4FBD"/>
    <w:rsid w:val="004D4FC0"/>
    <w:rsid w:val="004D7DA8"/>
    <w:rsid w:val="004E2892"/>
    <w:rsid w:val="004E362B"/>
    <w:rsid w:val="004E3681"/>
    <w:rsid w:val="004E3D74"/>
    <w:rsid w:val="004E77B3"/>
    <w:rsid w:val="004E784B"/>
    <w:rsid w:val="004F0224"/>
    <w:rsid w:val="004F0CFB"/>
    <w:rsid w:val="004F0DB4"/>
    <w:rsid w:val="004F0E04"/>
    <w:rsid w:val="004F1EBC"/>
    <w:rsid w:val="004F20E8"/>
    <w:rsid w:val="004F3B71"/>
    <w:rsid w:val="004F5154"/>
    <w:rsid w:val="004F5835"/>
    <w:rsid w:val="004F661C"/>
    <w:rsid w:val="004F6D99"/>
    <w:rsid w:val="00500572"/>
    <w:rsid w:val="00501304"/>
    <w:rsid w:val="00501425"/>
    <w:rsid w:val="00504311"/>
    <w:rsid w:val="0050485C"/>
    <w:rsid w:val="00504AC6"/>
    <w:rsid w:val="00511079"/>
    <w:rsid w:val="00512829"/>
    <w:rsid w:val="00513839"/>
    <w:rsid w:val="0051423C"/>
    <w:rsid w:val="005147E6"/>
    <w:rsid w:val="00514C91"/>
    <w:rsid w:val="00516241"/>
    <w:rsid w:val="00516FD9"/>
    <w:rsid w:val="0051791D"/>
    <w:rsid w:val="00523E75"/>
    <w:rsid w:val="005243E0"/>
    <w:rsid w:val="005256F3"/>
    <w:rsid w:val="00525DB9"/>
    <w:rsid w:val="005265A3"/>
    <w:rsid w:val="00526783"/>
    <w:rsid w:val="00527FB1"/>
    <w:rsid w:val="0053162F"/>
    <w:rsid w:val="00531777"/>
    <w:rsid w:val="0053281C"/>
    <w:rsid w:val="005340C9"/>
    <w:rsid w:val="0053533D"/>
    <w:rsid w:val="005375FE"/>
    <w:rsid w:val="005420DE"/>
    <w:rsid w:val="00543707"/>
    <w:rsid w:val="00543EBB"/>
    <w:rsid w:val="00544213"/>
    <w:rsid w:val="005453F3"/>
    <w:rsid w:val="00545549"/>
    <w:rsid w:val="005469F5"/>
    <w:rsid w:val="00550180"/>
    <w:rsid w:val="005518ED"/>
    <w:rsid w:val="00552093"/>
    <w:rsid w:val="00554E4B"/>
    <w:rsid w:val="00555F67"/>
    <w:rsid w:val="005603BF"/>
    <w:rsid w:val="005606A4"/>
    <w:rsid w:val="005607B8"/>
    <w:rsid w:val="00560CF5"/>
    <w:rsid w:val="0056272D"/>
    <w:rsid w:val="0056308E"/>
    <w:rsid w:val="0056415C"/>
    <w:rsid w:val="005649BF"/>
    <w:rsid w:val="005650ED"/>
    <w:rsid w:val="00565869"/>
    <w:rsid w:val="00567415"/>
    <w:rsid w:val="00567610"/>
    <w:rsid w:val="00570D9F"/>
    <w:rsid w:val="00571CA8"/>
    <w:rsid w:val="00575307"/>
    <w:rsid w:val="00580793"/>
    <w:rsid w:val="00581470"/>
    <w:rsid w:val="00582087"/>
    <w:rsid w:val="005831DD"/>
    <w:rsid w:val="00584320"/>
    <w:rsid w:val="00587229"/>
    <w:rsid w:val="00587503"/>
    <w:rsid w:val="00590E8D"/>
    <w:rsid w:val="00591511"/>
    <w:rsid w:val="0059331A"/>
    <w:rsid w:val="00594C36"/>
    <w:rsid w:val="00596BBA"/>
    <w:rsid w:val="005975C4"/>
    <w:rsid w:val="00597ED8"/>
    <w:rsid w:val="005A1C17"/>
    <w:rsid w:val="005A34D5"/>
    <w:rsid w:val="005A39C0"/>
    <w:rsid w:val="005A4904"/>
    <w:rsid w:val="005A515A"/>
    <w:rsid w:val="005A704D"/>
    <w:rsid w:val="005B3C6D"/>
    <w:rsid w:val="005B4045"/>
    <w:rsid w:val="005B609E"/>
    <w:rsid w:val="005B65FD"/>
    <w:rsid w:val="005B6DF6"/>
    <w:rsid w:val="005B7B7D"/>
    <w:rsid w:val="005C1948"/>
    <w:rsid w:val="005C263C"/>
    <w:rsid w:val="005C2679"/>
    <w:rsid w:val="005C6531"/>
    <w:rsid w:val="005D059A"/>
    <w:rsid w:val="005D07C5"/>
    <w:rsid w:val="005D4302"/>
    <w:rsid w:val="005D5A20"/>
    <w:rsid w:val="005D786C"/>
    <w:rsid w:val="005E049F"/>
    <w:rsid w:val="005E06EB"/>
    <w:rsid w:val="005E0FE6"/>
    <w:rsid w:val="005E3073"/>
    <w:rsid w:val="005E316A"/>
    <w:rsid w:val="005F0108"/>
    <w:rsid w:val="005F0ECC"/>
    <w:rsid w:val="005F21A5"/>
    <w:rsid w:val="005F2470"/>
    <w:rsid w:val="005F28C6"/>
    <w:rsid w:val="005F2D21"/>
    <w:rsid w:val="005F336B"/>
    <w:rsid w:val="005F3F16"/>
    <w:rsid w:val="005F52CC"/>
    <w:rsid w:val="005F6BD4"/>
    <w:rsid w:val="005F6DBD"/>
    <w:rsid w:val="005F787B"/>
    <w:rsid w:val="005F7985"/>
    <w:rsid w:val="00600CEB"/>
    <w:rsid w:val="00602AA1"/>
    <w:rsid w:val="00604367"/>
    <w:rsid w:val="006044BE"/>
    <w:rsid w:val="0060475F"/>
    <w:rsid w:val="00606A26"/>
    <w:rsid w:val="00607D81"/>
    <w:rsid w:val="00610747"/>
    <w:rsid w:val="0061176E"/>
    <w:rsid w:val="00614CD1"/>
    <w:rsid w:val="0061567B"/>
    <w:rsid w:val="0062152A"/>
    <w:rsid w:val="00621D37"/>
    <w:rsid w:val="00623583"/>
    <w:rsid w:val="0062462F"/>
    <w:rsid w:val="00624BA1"/>
    <w:rsid w:val="00625719"/>
    <w:rsid w:val="0062661B"/>
    <w:rsid w:val="00630118"/>
    <w:rsid w:val="006310AE"/>
    <w:rsid w:val="00632196"/>
    <w:rsid w:val="00633940"/>
    <w:rsid w:val="00633BF2"/>
    <w:rsid w:val="00633F67"/>
    <w:rsid w:val="006345C3"/>
    <w:rsid w:val="006362F9"/>
    <w:rsid w:val="006373CD"/>
    <w:rsid w:val="0064165D"/>
    <w:rsid w:val="006433BD"/>
    <w:rsid w:val="00643784"/>
    <w:rsid w:val="00643825"/>
    <w:rsid w:val="00644A21"/>
    <w:rsid w:val="00645C9F"/>
    <w:rsid w:val="00646A6C"/>
    <w:rsid w:val="006508B9"/>
    <w:rsid w:val="00650CA1"/>
    <w:rsid w:val="00651854"/>
    <w:rsid w:val="0065307C"/>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6A64"/>
    <w:rsid w:val="00677925"/>
    <w:rsid w:val="00680F46"/>
    <w:rsid w:val="00682B53"/>
    <w:rsid w:val="00682F27"/>
    <w:rsid w:val="00690E2E"/>
    <w:rsid w:val="006932E7"/>
    <w:rsid w:val="00693347"/>
    <w:rsid w:val="0069334C"/>
    <w:rsid w:val="00696D63"/>
    <w:rsid w:val="006A032F"/>
    <w:rsid w:val="006A41AE"/>
    <w:rsid w:val="006A4856"/>
    <w:rsid w:val="006A564B"/>
    <w:rsid w:val="006B1545"/>
    <w:rsid w:val="006B1F92"/>
    <w:rsid w:val="006B2DA7"/>
    <w:rsid w:val="006B2F4D"/>
    <w:rsid w:val="006B3682"/>
    <w:rsid w:val="006B48CB"/>
    <w:rsid w:val="006B5352"/>
    <w:rsid w:val="006B6B58"/>
    <w:rsid w:val="006C059E"/>
    <w:rsid w:val="006C1445"/>
    <w:rsid w:val="006C4FC1"/>
    <w:rsid w:val="006C529D"/>
    <w:rsid w:val="006D0E6B"/>
    <w:rsid w:val="006D2146"/>
    <w:rsid w:val="006D632E"/>
    <w:rsid w:val="006E094A"/>
    <w:rsid w:val="006E12B1"/>
    <w:rsid w:val="006E13D1"/>
    <w:rsid w:val="006E4D0C"/>
    <w:rsid w:val="006E4D1B"/>
    <w:rsid w:val="006E5B78"/>
    <w:rsid w:val="006E6BA3"/>
    <w:rsid w:val="006E7656"/>
    <w:rsid w:val="006F1116"/>
    <w:rsid w:val="006F3196"/>
    <w:rsid w:val="006F3C54"/>
    <w:rsid w:val="006F5E64"/>
    <w:rsid w:val="006F60DE"/>
    <w:rsid w:val="006F7914"/>
    <w:rsid w:val="006F7E46"/>
    <w:rsid w:val="00700AB4"/>
    <w:rsid w:val="00700FCA"/>
    <w:rsid w:val="00701645"/>
    <w:rsid w:val="00702D5A"/>
    <w:rsid w:val="00702EF7"/>
    <w:rsid w:val="00703435"/>
    <w:rsid w:val="00703989"/>
    <w:rsid w:val="007042E9"/>
    <w:rsid w:val="0071118B"/>
    <w:rsid w:val="00711E13"/>
    <w:rsid w:val="00712EDA"/>
    <w:rsid w:val="007136D0"/>
    <w:rsid w:val="007155A9"/>
    <w:rsid w:val="007158E1"/>
    <w:rsid w:val="00716163"/>
    <w:rsid w:val="0071705B"/>
    <w:rsid w:val="0071706A"/>
    <w:rsid w:val="00720505"/>
    <w:rsid w:val="0072341C"/>
    <w:rsid w:val="007236A3"/>
    <w:rsid w:val="007239B6"/>
    <w:rsid w:val="0072490A"/>
    <w:rsid w:val="0072517D"/>
    <w:rsid w:val="00726878"/>
    <w:rsid w:val="0073124A"/>
    <w:rsid w:val="00731B79"/>
    <w:rsid w:val="00733893"/>
    <w:rsid w:val="00734A05"/>
    <w:rsid w:val="00735C6F"/>
    <w:rsid w:val="00753BB5"/>
    <w:rsid w:val="007551C0"/>
    <w:rsid w:val="00756832"/>
    <w:rsid w:val="007626D0"/>
    <w:rsid w:val="00763A20"/>
    <w:rsid w:val="007651CA"/>
    <w:rsid w:val="00767519"/>
    <w:rsid w:val="007704E1"/>
    <w:rsid w:val="00771BA2"/>
    <w:rsid w:val="00772569"/>
    <w:rsid w:val="00772E8C"/>
    <w:rsid w:val="007736D3"/>
    <w:rsid w:val="0077500F"/>
    <w:rsid w:val="0077548E"/>
    <w:rsid w:val="00777315"/>
    <w:rsid w:val="00780919"/>
    <w:rsid w:val="007826C8"/>
    <w:rsid w:val="00784190"/>
    <w:rsid w:val="0078457B"/>
    <w:rsid w:val="00784756"/>
    <w:rsid w:val="0078539D"/>
    <w:rsid w:val="007856C1"/>
    <w:rsid w:val="00787051"/>
    <w:rsid w:val="0079018D"/>
    <w:rsid w:val="00791A00"/>
    <w:rsid w:val="00792A91"/>
    <w:rsid w:val="00792CE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1EA2"/>
    <w:rsid w:val="007C2739"/>
    <w:rsid w:val="007C4B0F"/>
    <w:rsid w:val="007C4DAD"/>
    <w:rsid w:val="007C5830"/>
    <w:rsid w:val="007C5DB8"/>
    <w:rsid w:val="007C6CA2"/>
    <w:rsid w:val="007D05B2"/>
    <w:rsid w:val="007D0C44"/>
    <w:rsid w:val="007D1972"/>
    <w:rsid w:val="007D1F33"/>
    <w:rsid w:val="007D3307"/>
    <w:rsid w:val="007D5E27"/>
    <w:rsid w:val="007D6F64"/>
    <w:rsid w:val="007D7D7D"/>
    <w:rsid w:val="007E79C5"/>
    <w:rsid w:val="007F2845"/>
    <w:rsid w:val="007F43BC"/>
    <w:rsid w:val="007F4740"/>
    <w:rsid w:val="007F7A25"/>
    <w:rsid w:val="008006C6"/>
    <w:rsid w:val="00800C52"/>
    <w:rsid w:val="0080153E"/>
    <w:rsid w:val="0080742D"/>
    <w:rsid w:val="0081151E"/>
    <w:rsid w:val="00812498"/>
    <w:rsid w:val="008127E6"/>
    <w:rsid w:val="00812A4A"/>
    <w:rsid w:val="0081336E"/>
    <w:rsid w:val="00813928"/>
    <w:rsid w:val="00813990"/>
    <w:rsid w:val="00820DC7"/>
    <w:rsid w:val="00821698"/>
    <w:rsid w:val="008221FE"/>
    <w:rsid w:val="00822BF5"/>
    <w:rsid w:val="00824894"/>
    <w:rsid w:val="00826C7B"/>
    <w:rsid w:val="00826DD9"/>
    <w:rsid w:val="00826E01"/>
    <w:rsid w:val="008277A8"/>
    <w:rsid w:val="008278B6"/>
    <w:rsid w:val="008307ED"/>
    <w:rsid w:val="00831A53"/>
    <w:rsid w:val="0083350F"/>
    <w:rsid w:val="00834358"/>
    <w:rsid w:val="008346BD"/>
    <w:rsid w:val="00836B7A"/>
    <w:rsid w:val="00840866"/>
    <w:rsid w:val="008409AA"/>
    <w:rsid w:val="00840FB8"/>
    <w:rsid w:val="00841FAD"/>
    <w:rsid w:val="00843A7A"/>
    <w:rsid w:val="008447F5"/>
    <w:rsid w:val="008454BE"/>
    <w:rsid w:val="00846292"/>
    <w:rsid w:val="008506E1"/>
    <w:rsid w:val="008515EE"/>
    <w:rsid w:val="008528D3"/>
    <w:rsid w:val="00854553"/>
    <w:rsid w:val="00855B86"/>
    <w:rsid w:val="008566CF"/>
    <w:rsid w:val="00860874"/>
    <w:rsid w:val="00862008"/>
    <w:rsid w:val="00862720"/>
    <w:rsid w:val="008628C8"/>
    <w:rsid w:val="00862B2A"/>
    <w:rsid w:val="008630B9"/>
    <w:rsid w:val="00863F37"/>
    <w:rsid w:val="0086406B"/>
    <w:rsid w:val="00864C8C"/>
    <w:rsid w:val="00867651"/>
    <w:rsid w:val="00867FCB"/>
    <w:rsid w:val="008743F3"/>
    <w:rsid w:val="0087444A"/>
    <w:rsid w:val="00875139"/>
    <w:rsid w:val="00875410"/>
    <w:rsid w:val="00883D4D"/>
    <w:rsid w:val="0088459A"/>
    <w:rsid w:val="00884B59"/>
    <w:rsid w:val="008850BA"/>
    <w:rsid w:val="00885876"/>
    <w:rsid w:val="00886185"/>
    <w:rsid w:val="008861D9"/>
    <w:rsid w:val="0088638C"/>
    <w:rsid w:val="008908E5"/>
    <w:rsid w:val="00891216"/>
    <w:rsid w:val="00894FDC"/>
    <w:rsid w:val="008A02C6"/>
    <w:rsid w:val="008A16F9"/>
    <w:rsid w:val="008A1D3E"/>
    <w:rsid w:val="008A4B16"/>
    <w:rsid w:val="008A4D63"/>
    <w:rsid w:val="008A6D62"/>
    <w:rsid w:val="008B3B51"/>
    <w:rsid w:val="008B4057"/>
    <w:rsid w:val="008B4145"/>
    <w:rsid w:val="008B5290"/>
    <w:rsid w:val="008C2CFD"/>
    <w:rsid w:val="008C603A"/>
    <w:rsid w:val="008C71C8"/>
    <w:rsid w:val="008D167D"/>
    <w:rsid w:val="008D4B58"/>
    <w:rsid w:val="008D4B8A"/>
    <w:rsid w:val="008D7D7B"/>
    <w:rsid w:val="008E0F52"/>
    <w:rsid w:val="008E2316"/>
    <w:rsid w:val="008E34BE"/>
    <w:rsid w:val="008E42F4"/>
    <w:rsid w:val="008E4E3A"/>
    <w:rsid w:val="008E5657"/>
    <w:rsid w:val="008E5E51"/>
    <w:rsid w:val="008F00DB"/>
    <w:rsid w:val="008F1264"/>
    <w:rsid w:val="008F47C6"/>
    <w:rsid w:val="009006A2"/>
    <w:rsid w:val="0090102B"/>
    <w:rsid w:val="00901448"/>
    <w:rsid w:val="00905C47"/>
    <w:rsid w:val="00906379"/>
    <w:rsid w:val="009063C5"/>
    <w:rsid w:val="009066EF"/>
    <w:rsid w:val="009101EA"/>
    <w:rsid w:val="009106FC"/>
    <w:rsid w:val="009118BB"/>
    <w:rsid w:val="00915B81"/>
    <w:rsid w:val="00915D6B"/>
    <w:rsid w:val="009160DF"/>
    <w:rsid w:val="009162C7"/>
    <w:rsid w:val="00916EC2"/>
    <w:rsid w:val="0092089F"/>
    <w:rsid w:val="009213BD"/>
    <w:rsid w:val="00924627"/>
    <w:rsid w:val="009250A8"/>
    <w:rsid w:val="00925BE6"/>
    <w:rsid w:val="00926F61"/>
    <w:rsid w:val="0093123D"/>
    <w:rsid w:val="00933040"/>
    <w:rsid w:val="009330E9"/>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99"/>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F04"/>
    <w:rsid w:val="00976F7F"/>
    <w:rsid w:val="009777F4"/>
    <w:rsid w:val="00977AD8"/>
    <w:rsid w:val="00980A10"/>
    <w:rsid w:val="00981130"/>
    <w:rsid w:val="009838FB"/>
    <w:rsid w:val="00983D46"/>
    <w:rsid w:val="00983DCA"/>
    <w:rsid w:val="00985EF7"/>
    <w:rsid w:val="00986CF9"/>
    <w:rsid w:val="00990C0E"/>
    <w:rsid w:val="00990D75"/>
    <w:rsid w:val="00991093"/>
    <w:rsid w:val="0099163B"/>
    <w:rsid w:val="00992343"/>
    <w:rsid w:val="00996306"/>
    <w:rsid w:val="00996744"/>
    <w:rsid w:val="00997870"/>
    <w:rsid w:val="00997CF4"/>
    <w:rsid w:val="009A1169"/>
    <w:rsid w:val="009A3789"/>
    <w:rsid w:val="009A6919"/>
    <w:rsid w:val="009A6AC7"/>
    <w:rsid w:val="009B0408"/>
    <w:rsid w:val="009B0843"/>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978"/>
    <w:rsid w:val="00A07E08"/>
    <w:rsid w:val="00A12798"/>
    <w:rsid w:val="00A153BE"/>
    <w:rsid w:val="00A15DEE"/>
    <w:rsid w:val="00A167B5"/>
    <w:rsid w:val="00A16DBE"/>
    <w:rsid w:val="00A17C4F"/>
    <w:rsid w:val="00A20A39"/>
    <w:rsid w:val="00A238BD"/>
    <w:rsid w:val="00A243E4"/>
    <w:rsid w:val="00A2459D"/>
    <w:rsid w:val="00A24E23"/>
    <w:rsid w:val="00A25F05"/>
    <w:rsid w:val="00A311AE"/>
    <w:rsid w:val="00A312A6"/>
    <w:rsid w:val="00A3130E"/>
    <w:rsid w:val="00A324CF"/>
    <w:rsid w:val="00A32E8B"/>
    <w:rsid w:val="00A32ED6"/>
    <w:rsid w:val="00A3438A"/>
    <w:rsid w:val="00A344A5"/>
    <w:rsid w:val="00A346C3"/>
    <w:rsid w:val="00A42D07"/>
    <w:rsid w:val="00A4341B"/>
    <w:rsid w:val="00A450C0"/>
    <w:rsid w:val="00A45468"/>
    <w:rsid w:val="00A4791B"/>
    <w:rsid w:val="00A50A48"/>
    <w:rsid w:val="00A51242"/>
    <w:rsid w:val="00A51522"/>
    <w:rsid w:val="00A51573"/>
    <w:rsid w:val="00A51A5E"/>
    <w:rsid w:val="00A52895"/>
    <w:rsid w:val="00A53DA0"/>
    <w:rsid w:val="00A5765D"/>
    <w:rsid w:val="00A607CB"/>
    <w:rsid w:val="00A630B3"/>
    <w:rsid w:val="00A6351F"/>
    <w:rsid w:val="00A641E6"/>
    <w:rsid w:val="00A65A70"/>
    <w:rsid w:val="00A66F36"/>
    <w:rsid w:val="00A676D9"/>
    <w:rsid w:val="00A67EFC"/>
    <w:rsid w:val="00A7031E"/>
    <w:rsid w:val="00A71140"/>
    <w:rsid w:val="00A7245F"/>
    <w:rsid w:val="00A74692"/>
    <w:rsid w:val="00A74CA6"/>
    <w:rsid w:val="00A7618B"/>
    <w:rsid w:val="00A7640B"/>
    <w:rsid w:val="00A7778B"/>
    <w:rsid w:val="00A803BC"/>
    <w:rsid w:val="00A80969"/>
    <w:rsid w:val="00A85004"/>
    <w:rsid w:val="00A86EA7"/>
    <w:rsid w:val="00A92776"/>
    <w:rsid w:val="00A93181"/>
    <w:rsid w:val="00A938E6"/>
    <w:rsid w:val="00A93CCF"/>
    <w:rsid w:val="00A95BD5"/>
    <w:rsid w:val="00A96C52"/>
    <w:rsid w:val="00A96E33"/>
    <w:rsid w:val="00A96F78"/>
    <w:rsid w:val="00AA1087"/>
    <w:rsid w:val="00AA25A9"/>
    <w:rsid w:val="00AA26D9"/>
    <w:rsid w:val="00AA2B26"/>
    <w:rsid w:val="00AA51AD"/>
    <w:rsid w:val="00AA591E"/>
    <w:rsid w:val="00AA65C9"/>
    <w:rsid w:val="00AB0A32"/>
    <w:rsid w:val="00AB0E56"/>
    <w:rsid w:val="00AB14E9"/>
    <w:rsid w:val="00AB3A15"/>
    <w:rsid w:val="00AB4ECC"/>
    <w:rsid w:val="00AB6601"/>
    <w:rsid w:val="00AB674E"/>
    <w:rsid w:val="00AC02C1"/>
    <w:rsid w:val="00AC0AB6"/>
    <w:rsid w:val="00AC10AD"/>
    <w:rsid w:val="00AC1E55"/>
    <w:rsid w:val="00AC3E2E"/>
    <w:rsid w:val="00AC429F"/>
    <w:rsid w:val="00AC60B4"/>
    <w:rsid w:val="00AD00C5"/>
    <w:rsid w:val="00AD165F"/>
    <w:rsid w:val="00AD1E16"/>
    <w:rsid w:val="00AD2794"/>
    <w:rsid w:val="00AD2DC5"/>
    <w:rsid w:val="00AD3455"/>
    <w:rsid w:val="00AD3CAD"/>
    <w:rsid w:val="00AD4AB5"/>
    <w:rsid w:val="00AD69FF"/>
    <w:rsid w:val="00AD702B"/>
    <w:rsid w:val="00AD72E6"/>
    <w:rsid w:val="00AD7C95"/>
    <w:rsid w:val="00AE3DE1"/>
    <w:rsid w:val="00AF2D54"/>
    <w:rsid w:val="00AF3458"/>
    <w:rsid w:val="00AF3F7B"/>
    <w:rsid w:val="00AF42B4"/>
    <w:rsid w:val="00AF4B8A"/>
    <w:rsid w:val="00AF4F1B"/>
    <w:rsid w:val="00AF59C9"/>
    <w:rsid w:val="00AF5EC6"/>
    <w:rsid w:val="00AF6E8A"/>
    <w:rsid w:val="00AF7213"/>
    <w:rsid w:val="00AF7D92"/>
    <w:rsid w:val="00B00789"/>
    <w:rsid w:val="00B011CC"/>
    <w:rsid w:val="00B022B4"/>
    <w:rsid w:val="00B04048"/>
    <w:rsid w:val="00B04F3D"/>
    <w:rsid w:val="00B05702"/>
    <w:rsid w:val="00B06DD9"/>
    <w:rsid w:val="00B07CD6"/>
    <w:rsid w:val="00B07E52"/>
    <w:rsid w:val="00B10010"/>
    <w:rsid w:val="00B11775"/>
    <w:rsid w:val="00B1302D"/>
    <w:rsid w:val="00B1513F"/>
    <w:rsid w:val="00B1746F"/>
    <w:rsid w:val="00B20725"/>
    <w:rsid w:val="00B2628E"/>
    <w:rsid w:val="00B266B0"/>
    <w:rsid w:val="00B272B0"/>
    <w:rsid w:val="00B27710"/>
    <w:rsid w:val="00B27921"/>
    <w:rsid w:val="00B3000E"/>
    <w:rsid w:val="00B326A8"/>
    <w:rsid w:val="00B329EB"/>
    <w:rsid w:val="00B3324B"/>
    <w:rsid w:val="00B33508"/>
    <w:rsid w:val="00B3377E"/>
    <w:rsid w:val="00B35DA4"/>
    <w:rsid w:val="00B40A96"/>
    <w:rsid w:val="00B422A7"/>
    <w:rsid w:val="00B42A32"/>
    <w:rsid w:val="00B42FA6"/>
    <w:rsid w:val="00B4399E"/>
    <w:rsid w:val="00B43A16"/>
    <w:rsid w:val="00B45CE1"/>
    <w:rsid w:val="00B46A75"/>
    <w:rsid w:val="00B500CD"/>
    <w:rsid w:val="00B51BA3"/>
    <w:rsid w:val="00B5239C"/>
    <w:rsid w:val="00B53893"/>
    <w:rsid w:val="00B548C2"/>
    <w:rsid w:val="00B55428"/>
    <w:rsid w:val="00B567CF"/>
    <w:rsid w:val="00B570BF"/>
    <w:rsid w:val="00B63337"/>
    <w:rsid w:val="00B6369F"/>
    <w:rsid w:val="00B639D7"/>
    <w:rsid w:val="00B67805"/>
    <w:rsid w:val="00B704E7"/>
    <w:rsid w:val="00B721CD"/>
    <w:rsid w:val="00B7267A"/>
    <w:rsid w:val="00B726FF"/>
    <w:rsid w:val="00B72AA4"/>
    <w:rsid w:val="00B76BCD"/>
    <w:rsid w:val="00B76EE9"/>
    <w:rsid w:val="00B77880"/>
    <w:rsid w:val="00B80D90"/>
    <w:rsid w:val="00B82613"/>
    <w:rsid w:val="00B828B5"/>
    <w:rsid w:val="00B844A4"/>
    <w:rsid w:val="00B84E9C"/>
    <w:rsid w:val="00B85522"/>
    <w:rsid w:val="00B90E2A"/>
    <w:rsid w:val="00B90F2A"/>
    <w:rsid w:val="00B9198D"/>
    <w:rsid w:val="00B93008"/>
    <w:rsid w:val="00B9406D"/>
    <w:rsid w:val="00B9489E"/>
    <w:rsid w:val="00B94BA7"/>
    <w:rsid w:val="00B94E0E"/>
    <w:rsid w:val="00B97CA3"/>
    <w:rsid w:val="00BA76A9"/>
    <w:rsid w:val="00BB3E2B"/>
    <w:rsid w:val="00BB4701"/>
    <w:rsid w:val="00BB5D1C"/>
    <w:rsid w:val="00BB6552"/>
    <w:rsid w:val="00BB6B9B"/>
    <w:rsid w:val="00BB754F"/>
    <w:rsid w:val="00BC07D4"/>
    <w:rsid w:val="00BC0A5D"/>
    <w:rsid w:val="00BC0BE3"/>
    <w:rsid w:val="00BC1AD9"/>
    <w:rsid w:val="00BC32E7"/>
    <w:rsid w:val="00BC4AB0"/>
    <w:rsid w:val="00BC58B9"/>
    <w:rsid w:val="00BD2D60"/>
    <w:rsid w:val="00BD3E68"/>
    <w:rsid w:val="00BD598A"/>
    <w:rsid w:val="00BD75B4"/>
    <w:rsid w:val="00BD7D14"/>
    <w:rsid w:val="00BE02B4"/>
    <w:rsid w:val="00BE4EC9"/>
    <w:rsid w:val="00BE631E"/>
    <w:rsid w:val="00BF0CCF"/>
    <w:rsid w:val="00BF0FC5"/>
    <w:rsid w:val="00BF10BC"/>
    <w:rsid w:val="00BF21AC"/>
    <w:rsid w:val="00BF2E53"/>
    <w:rsid w:val="00BF3669"/>
    <w:rsid w:val="00BF3C0D"/>
    <w:rsid w:val="00BF4DC9"/>
    <w:rsid w:val="00BF54AC"/>
    <w:rsid w:val="00C03309"/>
    <w:rsid w:val="00C072FE"/>
    <w:rsid w:val="00C11B25"/>
    <w:rsid w:val="00C12E39"/>
    <w:rsid w:val="00C14164"/>
    <w:rsid w:val="00C157A2"/>
    <w:rsid w:val="00C15D8E"/>
    <w:rsid w:val="00C17012"/>
    <w:rsid w:val="00C178FB"/>
    <w:rsid w:val="00C24180"/>
    <w:rsid w:val="00C257B7"/>
    <w:rsid w:val="00C25F3D"/>
    <w:rsid w:val="00C272E8"/>
    <w:rsid w:val="00C323AD"/>
    <w:rsid w:val="00C33359"/>
    <w:rsid w:val="00C348D6"/>
    <w:rsid w:val="00C36E34"/>
    <w:rsid w:val="00C404EE"/>
    <w:rsid w:val="00C4171B"/>
    <w:rsid w:val="00C42689"/>
    <w:rsid w:val="00C42988"/>
    <w:rsid w:val="00C42BD4"/>
    <w:rsid w:val="00C43FF0"/>
    <w:rsid w:val="00C44641"/>
    <w:rsid w:val="00C45EF5"/>
    <w:rsid w:val="00C46B7E"/>
    <w:rsid w:val="00C50A4E"/>
    <w:rsid w:val="00C510C3"/>
    <w:rsid w:val="00C5131B"/>
    <w:rsid w:val="00C520B1"/>
    <w:rsid w:val="00C522D6"/>
    <w:rsid w:val="00C54020"/>
    <w:rsid w:val="00C5406F"/>
    <w:rsid w:val="00C545C5"/>
    <w:rsid w:val="00C55E75"/>
    <w:rsid w:val="00C61D4B"/>
    <w:rsid w:val="00C62B0A"/>
    <w:rsid w:val="00C63F08"/>
    <w:rsid w:val="00C6528C"/>
    <w:rsid w:val="00C661E8"/>
    <w:rsid w:val="00C70084"/>
    <w:rsid w:val="00C710A4"/>
    <w:rsid w:val="00C7235B"/>
    <w:rsid w:val="00C72E18"/>
    <w:rsid w:val="00C7380B"/>
    <w:rsid w:val="00C74421"/>
    <w:rsid w:val="00C75F2F"/>
    <w:rsid w:val="00C75FEE"/>
    <w:rsid w:val="00C76F1D"/>
    <w:rsid w:val="00C77D26"/>
    <w:rsid w:val="00C84D39"/>
    <w:rsid w:val="00C85277"/>
    <w:rsid w:val="00C85D76"/>
    <w:rsid w:val="00C873AC"/>
    <w:rsid w:val="00C93462"/>
    <w:rsid w:val="00C94384"/>
    <w:rsid w:val="00C94A34"/>
    <w:rsid w:val="00C94C2B"/>
    <w:rsid w:val="00C96F79"/>
    <w:rsid w:val="00C97CF9"/>
    <w:rsid w:val="00CA100A"/>
    <w:rsid w:val="00CA17DD"/>
    <w:rsid w:val="00CA1863"/>
    <w:rsid w:val="00CA391D"/>
    <w:rsid w:val="00CA3ACD"/>
    <w:rsid w:val="00CA4F8B"/>
    <w:rsid w:val="00CB09DA"/>
    <w:rsid w:val="00CB0BD9"/>
    <w:rsid w:val="00CB1CAC"/>
    <w:rsid w:val="00CB1DE8"/>
    <w:rsid w:val="00CB1E3B"/>
    <w:rsid w:val="00CB1F1D"/>
    <w:rsid w:val="00CB6EA0"/>
    <w:rsid w:val="00CB71F8"/>
    <w:rsid w:val="00CC25D1"/>
    <w:rsid w:val="00CC26DB"/>
    <w:rsid w:val="00CC3DAA"/>
    <w:rsid w:val="00CC4C2C"/>
    <w:rsid w:val="00CC5057"/>
    <w:rsid w:val="00CD078F"/>
    <w:rsid w:val="00CD121E"/>
    <w:rsid w:val="00CD3ED8"/>
    <w:rsid w:val="00CD761D"/>
    <w:rsid w:val="00CD76B5"/>
    <w:rsid w:val="00CE2346"/>
    <w:rsid w:val="00CE6F0F"/>
    <w:rsid w:val="00CF002F"/>
    <w:rsid w:val="00CF0126"/>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4739"/>
    <w:rsid w:val="00D15E7E"/>
    <w:rsid w:val="00D20016"/>
    <w:rsid w:val="00D2279F"/>
    <w:rsid w:val="00D22AF1"/>
    <w:rsid w:val="00D22E93"/>
    <w:rsid w:val="00D242DA"/>
    <w:rsid w:val="00D26448"/>
    <w:rsid w:val="00D264CE"/>
    <w:rsid w:val="00D26670"/>
    <w:rsid w:val="00D27B8B"/>
    <w:rsid w:val="00D31416"/>
    <w:rsid w:val="00D31B6E"/>
    <w:rsid w:val="00D3232B"/>
    <w:rsid w:val="00D3239F"/>
    <w:rsid w:val="00D324A4"/>
    <w:rsid w:val="00D3250C"/>
    <w:rsid w:val="00D328F6"/>
    <w:rsid w:val="00D33355"/>
    <w:rsid w:val="00D3462C"/>
    <w:rsid w:val="00D35198"/>
    <w:rsid w:val="00D3584B"/>
    <w:rsid w:val="00D42240"/>
    <w:rsid w:val="00D427C3"/>
    <w:rsid w:val="00D42EB8"/>
    <w:rsid w:val="00D44932"/>
    <w:rsid w:val="00D46111"/>
    <w:rsid w:val="00D47C16"/>
    <w:rsid w:val="00D502AF"/>
    <w:rsid w:val="00D50764"/>
    <w:rsid w:val="00D50C12"/>
    <w:rsid w:val="00D51A77"/>
    <w:rsid w:val="00D53830"/>
    <w:rsid w:val="00D55889"/>
    <w:rsid w:val="00D57AF0"/>
    <w:rsid w:val="00D62ECD"/>
    <w:rsid w:val="00D64426"/>
    <w:rsid w:val="00D67BC5"/>
    <w:rsid w:val="00D7021B"/>
    <w:rsid w:val="00D70D33"/>
    <w:rsid w:val="00D73077"/>
    <w:rsid w:val="00D73C57"/>
    <w:rsid w:val="00D742FF"/>
    <w:rsid w:val="00D751A7"/>
    <w:rsid w:val="00D758B3"/>
    <w:rsid w:val="00D76ADC"/>
    <w:rsid w:val="00D77413"/>
    <w:rsid w:val="00D81F10"/>
    <w:rsid w:val="00D84A57"/>
    <w:rsid w:val="00D874DF"/>
    <w:rsid w:val="00D87A12"/>
    <w:rsid w:val="00D930E1"/>
    <w:rsid w:val="00D9415C"/>
    <w:rsid w:val="00D942CC"/>
    <w:rsid w:val="00D94D87"/>
    <w:rsid w:val="00D962DC"/>
    <w:rsid w:val="00D970EC"/>
    <w:rsid w:val="00DA089A"/>
    <w:rsid w:val="00DA0E8C"/>
    <w:rsid w:val="00DA180C"/>
    <w:rsid w:val="00DA451D"/>
    <w:rsid w:val="00DA56DB"/>
    <w:rsid w:val="00DA6452"/>
    <w:rsid w:val="00DA6FE9"/>
    <w:rsid w:val="00DA7925"/>
    <w:rsid w:val="00DB0AB8"/>
    <w:rsid w:val="00DB0D2A"/>
    <w:rsid w:val="00DB11CD"/>
    <w:rsid w:val="00DB1DAB"/>
    <w:rsid w:val="00DB39D4"/>
    <w:rsid w:val="00DB3A47"/>
    <w:rsid w:val="00DB4E06"/>
    <w:rsid w:val="00DB521B"/>
    <w:rsid w:val="00DB6A80"/>
    <w:rsid w:val="00DB6C06"/>
    <w:rsid w:val="00DB7B06"/>
    <w:rsid w:val="00DC3A9D"/>
    <w:rsid w:val="00DC6C1E"/>
    <w:rsid w:val="00DC7951"/>
    <w:rsid w:val="00DD1C4B"/>
    <w:rsid w:val="00DD1F7B"/>
    <w:rsid w:val="00DD229E"/>
    <w:rsid w:val="00DD55E0"/>
    <w:rsid w:val="00DE1904"/>
    <w:rsid w:val="00DE3DBB"/>
    <w:rsid w:val="00DE43A2"/>
    <w:rsid w:val="00DE4A74"/>
    <w:rsid w:val="00DE541C"/>
    <w:rsid w:val="00DE737B"/>
    <w:rsid w:val="00DE78D6"/>
    <w:rsid w:val="00DF100B"/>
    <w:rsid w:val="00DF4359"/>
    <w:rsid w:val="00E0576C"/>
    <w:rsid w:val="00E068BC"/>
    <w:rsid w:val="00E073F0"/>
    <w:rsid w:val="00E10761"/>
    <w:rsid w:val="00E11D7A"/>
    <w:rsid w:val="00E11EEB"/>
    <w:rsid w:val="00E128F2"/>
    <w:rsid w:val="00E13EE4"/>
    <w:rsid w:val="00E16463"/>
    <w:rsid w:val="00E16C3D"/>
    <w:rsid w:val="00E239D1"/>
    <w:rsid w:val="00E26727"/>
    <w:rsid w:val="00E26970"/>
    <w:rsid w:val="00E27791"/>
    <w:rsid w:val="00E319DB"/>
    <w:rsid w:val="00E31AFC"/>
    <w:rsid w:val="00E3409E"/>
    <w:rsid w:val="00E34F76"/>
    <w:rsid w:val="00E37BE5"/>
    <w:rsid w:val="00E41A27"/>
    <w:rsid w:val="00E4608B"/>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8565B"/>
    <w:rsid w:val="00E907E4"/>
    <w:rsid w:val="00E90A24"/>
    <w:rsid w:val="00E90C34"/>
    <w:rsid w:val="00E919AC"/>
    <w:rsid w:val="00E94231"/>
    <w:rsid w:val="00E946A6"/>
    <w:rsid w:val="00E947E4"/>
    <w:rsid w:val="00E96A29"/>
    <w:rsid w:val="00E96B28"/>
    <w:rsid w:val="00E96FE6"/>
    <w:rsid w:val="00EA1D43"/>
    <w:rsid w:val="00EA47A2"/>
    <w:rsid w:val="00EA4EC9"/>
    <w:rsid w:val="00EA5E0F"/>
    <w:rsid w:val="00EA6FE4"/>
    <w:rsid w:val="00EA7BD1"/>
    <w:rsid w:val="00EA7F4C"/>
    <w:rsid w:val="00EB1D47"/>
    <w:rsid w:val="00EB2317"/>
    <w:rsid w:val="00EB279B"/>
    <w:rsid w:val="00EB2ABB"/>
    <w:rsid w:val="00EB584C"/>
    <w:rsid w:val="00EB5D88"/>
    <w:rsid w:val="00EB7307"/>
    <w:rsid w:val="00EC14B0"/>
    <w:rsid w:val="00EC1D0D"/>
    <w:rsid w:val="00EC204E"/>
    <w:rsid w:val="00EC249E"/>
    <w:rsid w:val="00EC2CFF"/>
    <w:rsid w:val="00EC5F2F"/>
    <w:rsid w:val="00EC651E"/>
    <w:rsid w:val="00EC692E"/>
    <w:rsid w:val="00EC745E"/>
    <w:rsid w:val="00EC7EAF"/>
    <w:rsid w:val="00ED27C3"/>
    <w:rsid w:val="00ED33AE"/>
    <w:rsid w:val="00ED3775"/>
    <w:rsid w:val="00ED4A6D"/>
    <w:rsid w:val="00ED5734"/>
    <w:rsid w:val="00ED6D4A"/>
    <w:rsid w:val="00ED738C"/>
    <w:rsid w:val="00ED7918"/>
    <w:rsid w:val="00ED7FD3"/>
    <w:rsid w:val="00EE3663"/>
    <w:rsid w:val="00EE41C4"/>
    <w:rsid w:val="00EE76A9"/>
    <w:rsid w:val="00EE779C"/>
    <w:rsid w:val="00EE799E"/>
    <w:rsid w:val="00EE7CA8"/>
    <w:rsid w:val="00EE7FA7"/>
    <w:rsid w:val="00EF1093"/>
    <w:rsid w:val="00EF1FCB"/>
    <w:rsid w:val="00EF21C3"/>
    <w:rsid w:val="00EF2E6B"/>
    <w:rsid w:val="00EF769F"/>
    <w:rsid w:val="00F0030E"/>
    <w:rsid w:val="00F00CD1"/>
    <w:rsid w:val="00F01E6B"/>
    <w:rsid w:val="00F0241C"/>
    <w:rsid w:val="00F056DA"/>
    <w:rsid w:val="00F05759"/>
    <w:rsid w:val="00F10CB9"/>
    <w:rsid w:val="00F110D5"/>
    <w:rsid w:val="00F12351"/>
    <w:rsid w:val="00F16739"/>
    <w:rsid w:val="00F16DE2"/>
    <w:rsid w:val="00F20133"/>
    <w:rsid w:val="00F2052B"/>
    <w:rsid w:val="00F2260F"/>
    <w:rsid w:val="00F242AD"/>
    <w:rsid w:val="00F247F2"/>
    <w:rsid w:val="00F265F7"/>
    <w:rsid w:val="00F27FA6"/>
    <w:rsid w:val="00F33DC8"/>
    <w:rsid w:val="00F34444"/>
    <w:rsid w:val="00F34955"/>
    <w:rsid w:val="00F4275C"/>
    <w:rsid w:val="00F52339"/>
    <w:rsid w:val="00F5277A"/>
    <w:rsid w:val="00F532E8"/>
    <w:rsid w:val="00F537FF"/>
    <w:rsid w:val="00F55B18"/>
    <w:rsid w:val="00F560FE"/>
    <w:rsid w:val="00F56BD4"/>
    <w:rsid w:val="00F6065F"/>
    <w:rsid w:val="00F6111C"/>
    <w:rsid w:val="00F614C0"/>
    <w:rsid w:val="00F61647"/>
    <w:rsid w:val="00F63E5F"/>
    <w:rsid w:val="00F6520B"/>
    <w:rsid w:val="00F657CF"/>
    <w:rsid w:val="00F66A00"/>
    <w:rsid w:val="00F713A3"/>
    <w:rsid w:val="00F71A8F"/>
    <w:rsid w:val="00F73A7E"/>
    <w:rsid w:val="00F75330"/>
    <w:rsid w:val="00F76BD9"/>
    <w:rsid w:val="00F80318"/>
    <w:rsid w:val="00F80703"/>
    <w:rsid w:val="00F80948"/>
    <w:rsid w:val="00F81387"/>
    <w:rsid w:val="00F822E3"/>
    <w:rsid w:val="00F82866"/>
    <w:rsid w:val="00F84421"/>
    <w:rsid w:val="00F8449B"/>
    <w:rsid w:val="00F8474E"/>
    <w:rsid w:val="00F85691"/>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B2379"/>
    <w:rsid w:val="00FB4B8A"/>
    <w:rsid w:val="00FB5152"/>
    <w:rsid w:val="00FB680E"/>
    <w:rsid w:val="00FC0065"/>
    <w:rsid w:val="00FC3430"/>
    <w:rsid w:val="00FC3AEE"/>
    <w:rsid w:val="00FC6238"/>
    <w:rsid w:val="00FD18D6"/>
    <w:rsid w:val="00FD33FC"/>
    <w:rsid w:val="00FD3730"/>
    <w:rsid w:val="00FD3ADE"/>
    <w:rsid w:val="00FD3B08"/>
    <w:rsid w:val="00FD4806"/>
    <w:rsid w:val="00FD534E"/>
    <w:rsid w:val="00FD56C7"/>
    <w:rsid w:val="00FD5CBB"/>
    <w:rsid w:val="00FD5E84"/>
    <w:rsid w:val="00FD6B74"/>
    <w:rsid w:val="00FE002E"/>
    <w:rsid w:val="00FE19C9"/>
    <w:rsid w:val="00FE2398"/>
    <w:rsid w:val="00FE515A"/>
    <w:rsid w:val="00FE5624"/>
    <w:rsid w:val="00FE5D2C"/>
    <w:rsid w:val="00FE5FBF"/>
    <w:rsid w:val="00FE6C25"/>
    <w:rsid w:val="00FF033A"/>
    <w:rsid w:val="00FF0964"/>
    <w:rsid w:val="00FF0A29"/>
    <w:rsid w:val="00FF0B38"/>
    <w:rsid w:val="00FF16F2"/>
    <w:rsid w:val="00FF27B3"/>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33DE11"/>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TACChar">
    <w:name w:val="TAC Char"/>
    <w:link w:val="TAC"/>
    <w:rsid w:val="004E77B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388645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449158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33611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86751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2754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198889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12533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22CC443B-0495-46F9-8968-77B104FC6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8</Pages>
  <Words>2739</Words>
  <Characters>15617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Ranta-Aho, Karri (Nokia - FI/Espoo)</cp:lastModifiedBy>
  <cp:revision>2</cp:revision>
  <cp:lastPrinted>2016-08-08T04:59:00Z</cp:lastPrinted>
  <dcterms:created xsi:type="dcterms:W3CDTF">2016-08-12T19:13:00Z</dcterms:created>
  <dcterms:modified xsi:type="dcterms:W3CDTF">2016-08-12T19:13:00Z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