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2DD93A8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DE6613">
        <w:rPr>
          <w:rFonts w:ascii="Arial" w:hAnsi="Arial" w:cs="Arial"/>
          <w:b/>
          <w:sz w:val="24"/>
          <w:szCs w:val="24"/>
        </w:rPr>
        <w:t>63</w:t>
      </w:r>
      <w:r w:rsidR="001E0419">
        <w:rPr>
          <w:rFonts w:ascii="Arial" w:hAnsi="Arial" w:cs="Arial"/>
          <w:b/>
          <w:sz w:val="24"/>
          <w:szCs w:val="24"/>
        </w:rPr>
        <w:t>6</w:t>
      </w:r>
      <w:r w:rsidR="00DE6613">
        <w:rPr>
          <w:rFonts w:ascii="Arial" w:hAnsi="Arial" w:cs="Arial"/>
          <w:b/>
          <w:sz w:val="24"/>
          <w:szCs w:val="24"/>
        </w:rPr>
        <w:t>1</w:t>
      </w:r>
    </w:p>
    <w:p w14:paraId="43B7F879" w14:textId="4C78C2FE" w:rsidR="00D1303E" w:rsidRPr="00FD021C" w:rsidRDefault="009156C5" w:rsidP="00D1303E">
      <w:pPr>
        <w:tabs>
          <w:tab w:val="right" w:pos="9630"/>
        </w:tabs>
        <w:spacing w:after="0"/>
        <w:jc w:val="both"/>
        <w:rPr>
          <w:rFonts w:ascii="Arial" w:hAnsi="Arial" w:cs="Arial"/>
          <w:b/>
          <w:sz w:val="24"/>
          <w:szCs w:val="24"/>
        </w:rPr>
      </w:pPr>
      <w:r>
        <w:rPr>
          <w:rFonts w:ascii="Arial" w:hAnsi="Arial" w:cs="Arial"/>
          <w:b/>
          <w:sz w:val="24"/>
          <w:szCs w:val="24"/>
        </w:rPr>
        <w:t>2</w:t>
      </w:r>
      <w:r w:rsidR="003453BF">
        <w:rPr>
          <w:rFonts w:ascii="Arial" w:hAnsi="Arial" w:cs="Arial"/>
          <w:b/>
          <w:sz w:val="24"/>
          <w:szCs w:val="24"/>
        </w:rPr>
        <w:t>2</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w:t>
      </w:r>
      <w:r w:rsidR="003453BF">
        <w:rPr>
          <w:rFonts w:ascii="Arial" w:hAnsi="Arial" w:cs="Arial"/>
          <w:b/>
          <w:sz w:val="24"/>
          <w:szCs w:val="24"/>
        </w:rPr>
        <w:t>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3453BF">
        <w:rPr>
          <w:rFonts w:ascii="Arial" w:hAnsi="Arial" w:cs="Arial"/>
          <w:b/>
          <w:sz w:val="24"/>
          <w:szCs w:val="24"/>
        </w:rPr>
        <w:t>August</w:t>
      </w:r>
      <w:r w:rsidR="00CA6BDF">
        <w:rPr>
          <w:rFonts w:ascii="Arial" w:hAnsi="Arial" w:cs="Arial"/>
          <w:b/>
          <w:sz w:val="24"/>
          <w:szCs w:val="24"/>
        </w:rPr>
        <w:t xml:space="preserve"> 2016</w:t>
      </w:r>
    </w:p>
    <w:p w14:paraId="43B7F87A" w14:textId="21236B87" w:rsidR="00D1303E" w:rsidRPr="00FD021C" w:rsidRDefault="003453BF" w:rsidP="00D1303E">
      <w:pPr>
        <w:spacing w:after="0"/>
        <w:jc w:val="both"/>
        <w:rPr>
          <w:rFonts w:ascii="Arial" w:hAnsi="Arial" w:cs="Arial"/>
          <w:b/>
          <w:sz w:val="24"/>
          <w:szCs w:val="24"/>
        </w:rPr>
      </w:pPr>
      <w:r>
        <w:rPr>
          <w:rFonts w:ascii="Arial" w:hAnsi="Arial" w:cs="Arial"/>
          <w:b/>
          <w:sz w:val="24"/>
          <w:szCs w:val="24"/>
        </w:rPr>
        <w:t>G</w:t>
      </w:r>
      <w:r w:rsidR="0094267F">
        <w:rPr>
          <w:rFonts w:ascii="Arial" w:hAnsi="Arial" w:cs="Arial"/>
          <w:b/>
          <w:sz w:val="24"/>
          <w:szCs w:val="24"/>
        </w:rPr>
        <w:t>oth</w:t>
      </w:r>
      <w:r>
        <w:rPr>
          <w:rFonts w:ascii="Arial" w:hAnsi="Arial" w:cs="Arial"/>
          <w:b/>
          <w:sz w:val="24"/>
          <w:szCs w:val="24"/>
        </w:rPr>
        <w:t>enburg</w:t>
      </w:r>
      <w:r w:rsidR="00CA6BDF" w:rsidRPr="00CA6BDF">
        <w:rPr>
          <w:rFonts w:ascii="Arial" w:hAnsi="Arial" w:cs="Arial"/>
          <w:b/>
          <w:sz w:val="24"/>
          <w:szCs w:val="24"/>
        </w:rPr>
        <w:t xml:space="preserve">, </w:t>
      </w:r>
      <w:r>
        <w:rPr>
          <w:rFonts w:ascii="Arial" w:hAnsi="Arial" w:cs="Arial"/>
          <w:b/>
          <w:sz w:val="24"/>
          <w:szCs w:val="24"/>
        </w:rPr>
        <w:t>Sweden</w:t>
      </w:r>
    </w:p>
    <w:p w14:paraId="43B7F87B" w14:textId="77777777" w:rsidR="0068226B" w:rsidRPr="000A64D8" w:rsidRDefault="0068226B" w:rsidP="00480B03">
      <w:pPr>
        <w:pStyle w:val="Footer"/>
        <w:jc w:val="both"/>
        <w:rPr>
          <w:noProof w:val="0"/>
        </w:rPr>
      </w:pPr>
    </w:p>
    <w:p w14:paraId="43B7F87C" w14:textId="2162C60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E165BA">
        <w:rPr>
          <w:rFonts w:ascii="Arial" w:hAnsi="Arial"/>
          <w:sz w:val="24"/>
        </w:rPr>
        <w:t>3</w:t>
      </w:r>
      <w:r w:rsidR="00DB183E">
        <w:rPr>
          <w:rFonts w:ascii="Arial" w:hAnsi="Arial"/>
          <w:sz w:val="24"/>
        </w:rPr>
        <w:t>.2</w:t>
      </w:r>
      <w:bookmarkStart w:id="1" w:name="_GoBack"/>
      <w:bookmarkEnd w:id="1"/>
    </w:p>
    <w:p w14:paraId="43B7F87D" w14:textId="2F5F7613"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FB2E756"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165BA" w:rsidRPr="00DB183E">
        <w:rPr>
          <w:rFonts w:ascii="Arial" w:hAnsi="Arial"/>
          <w:sz w:val="24"/>
        </w:rPr>
        <w:t>Control Interval and Scheduling Interval</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6DD4261" w14:textId="00F73074" w:rsidR="003D6C9D" w:rsidRPr="003D6C9D" w:rsidRDefault="003D6C9D" w:rsidP="003D6C9D">
      <w:pPr>
        <w:jc w:val="both"/>
        <w:rPr>
          <w:szCs w:val="22"/>
        </w:rPr>
      </w:pPr>
      <w:r>
        <w:rPr>
          <w:szCs w:val="22"/>
        </w:rPr>
        <w:t xml:space="preserve">In the last RAN1 #85 meeting the following agreement regarding frame structure was made </w:t>
      </w:r>
      <w:r w:rsidR="00FF59A7">
        <w:rPr>
          <w:szCs w:val="22"/>
        </w:rPr>
        <w:fldChar w:fldCharType="begin"/>
      </w:r>
      <w:r w:rsidR="00FF59A7">
        <w:rPr>
          <w:szCs w:val="22"/>
        </w:rPr>
        <w:instrText xml:space="preserve"> REF _Ref458724461 \r \h </w:instrText>
      </w:r>
      <w:r w:rsidR="00FF59A7">
        <w:rPr>
          <w:szCs w:val="22"/>
        </w:rPr>
      </w:r>
      <w:r w:rsidR="00FF59A7">
        <w:rPr>
          <w:szCs w:val="22"/>
        </w:rPr>
        <w:fldChar w:fldCharType="separate"/>
      </w:r>
      <w:r w:rsidR="007D49EE">
        <w:rPr>
          <w:szCs w:val="22"/>
        </w:rPr>
        <w:t>[1]</w:t>
      </w:r>
      <w:r w:rsidR="00FF59A7">
        <w:rPr>
          <w:szCs w:val="22"/>
        </w:rPr>
        <w:fldChar w:fldCharType="end"/>
      </w:r>
    </w:p>
    <w:p w14:paraId="31485FA0" w14:textId="77777777" w:rsidR="003D6C9D" w:rsidRPr="00FC5D7F" w:rsidRDefault="003D6C9D" w:rsidP="003D6C9D">
      <w:pPr>
        <w:numPr>
          <w:ilvl w:val="0"/>
          <w:numId w:val="13"/>
        </w:numPr>
        <w:overflowPunct/>
        <w:autoSpaceDE/>
        <w:autoSpaceDN/>
        <w:adjustRightInd/>
        <w:spacing w:after="0"/>
        <w:textAlignment w:val="auto"/>
      </w:pPr>
      <w:r w:rsidRPr="00FC5D7F">
        <w:t>At least the following time domain structures should be studied/evaluated for NR</w:t>
      </w:r>
    </w:p>
    <w:p w14:paraId="4089558A" w14:textId="77777777" w:rsidR="003D6C9D" w:rsidRPr="00FC5D7F" w:rsidRDefault="003D6C9D" w:rsidP="003D6C9D">
      <w:pPr>
        <w:numPr>
          <w:ilvl w:val="1"/>
          <w:numId w:val="13"/>
        </w:numPr>
        <w:overflowPunct/>
        <w:autoSpaceDE/>
        <w:autoSpaceDN/>
        <w:adjustRightInd/>
        <w:spacing w:after="0"/>
        <w:textAlignment w:val="auto"/>
      </w:pPr>
      <w:r w:rsidRPr="00FC5D7F">
        <w:t>DL transmission region (containing data assignments and data), guard region, UL transmission region (containing UCI)</w:t>
      </w:r>
    </w:p>
    <w:p w14:paraId="6FA375DB" w14:textId="77777777" w:rsidR="003D6C9D" w:rsidRPr="00FC5D7F" w:rsidRDefault="003D6C9D" w:rsidP="003D6C9D">
      <w:pPr>
        <w:numPr>
          <w:ilvl w:val="1"/>
          <w:numId w:val="13"/>
        </w:numPr>
        <w:overflowPunct/>
        <w:autoSpaceDE/>
        <w:autoSpaceDN/>
        <w:adjustRightInd/>
        <w:spacing w:after="0"/>
        <w:textAlignment w:val="auto"/>
      </w:pPr>
      <w:r w:rsidRPr="00FC5D7F">
        <w:t>DL transmission region (containing data assignments), guard region, UL transmission region (containing data, UCI)</w:t>
      </w:r>
    </w:p>
    <w:p w14:paraId="6CED53E2" w14:textId="77777777" w:rsidR="003D6C9D" w:rsidRPr="00FC5D7F" w:rsidRDefault="003D6C9D" w:rsidP="003D6C9D">
      <w:pPr>
        <w:numPr>
          <w:ilvl w:val="1"/>
          <w:numId w:val="13"/>
        </w:numPr>
        <w:overflowPunct/>
        <w:autoSpaceDE/>
        <w:autoSpaceDN/>
        <w:adjustRightInd/>
        <w:spacing w:after="0"/>
        <w:textAlignment w:val="auto"/>
      </w:pPr>
      <w:r w:rsidRPr="00FC5D7F">
        <w:t>Other structures not precluded</w:t>
      </w:r>
    </w:p>
    <w:p w14:paraId="67B7F2B8" w14:textId="77777777" w:rsidR="003D6C9D" w:rsidRPr="00FC5D7F" w:rsidRDefault="003D6C9D" w:rsidP="003D6C9D">
      <w:pPr>
        <w:numPr>
          <w:ilvl w:val="1"/>
          <w:numId w:val="13"/>
        </w:numPr>
        <w:overflowPunct/>
        <w:autoSpaceDE/>
        <w:autoSpaceDN/>
        <w:adjustRightInd/>
        <w:spacing w:after="0"/>
        <w:textAlignment w:val="auto"/>
      </w:pPr>
      <w:r w:rsidRPr="00FC5D7F">
        <w:t>Note: there is no assumption between the relationship of assignments and data in the above</w:t>
      </w:r>
    </w:p>
    <w:p w14:paraId="16E77329" w14:textId="77777777" w:rsidR="003D6C9D" w:rsidRPr="00FC5D7F" w:rsidRDefault="003D6C9D" w:rsidP="003D6C9D">
      <w:pPr>
        <w:numPr>
          <w:ilvl w:val="1"/>
          <w:numId w:val="13"/>
        </w:numPr>
        <w:overflowPunct/>
        <w:autoSpaceDE/>
        <w:autoSpaceDN/>
        <w:adjustRightInd/>
        <w:spacing w:after="0"/>
        <w:textAlignment w:val="auto"/>
      </w:pPr>
      <w:r>
        <w:rPr>
          <w:rFonts w:hint="eastAsia"/>
        </w:rPr>
        <w:t>FFS</w:t>
      </w:r>
      <w:r w:rsidRPr="00FC5D7F">
        <w:t>: there can be guard region after the uplink transmission region.</w:t>
      </w:r>
    </w:p>
    <w:p w14:paraId="4839981A" w14:textId="77777777" w:rsidR="003D6C9D" w:rsidRPr="00FC5D7F" w:rsidRDefault="003D6C9D" w:rsidP="003D6C9D">
      <w:pPr>
        <w:numPr>
          <w:ilvl w:val="0"/>
          <w:numId w:val="13"/>
        </w:numPr>
        <w:overflowPunct/>
        <w:autoSpaceDE/>
        <w:autoSpaceDN/>
        <w:adjustRightInd/>
        <w:spacing w:after="0"/>
        <w:textAlignment w:val="auto"/>
      </w:pPr>
      <w:r>
        <w:rPr>
          <w:rFonts w:hint="eastAsia"/>
        </w:rPr>
        <w:t xml:space="preserve">FFS: </w:t>
      </w:r>
      <w:r w:rsidRPr="00FC5D7F">
        <w:t>Study candidate solutions where 1 structure spans at most a time interval of 1 ms</w:t>
      </w:r>
    </w:p>
    <w:p w14:paraId="1D56BF16" w14:textId="77777777" w:rsidR="005A494D" w:rsidRDefault="003D6C9D" w:rsidP="005A494D">
      <w:pPr>
        <w:numPr>
          <w:ilvl w:val="0"/>
          <w:numId w:val="13"/>
        </w:numPr>
        <w:overflowPunct/>
        <w:autoSpaceDE/>
        <w:autoSpaceDN/>
        <w:adjustRightInd/>
        <w:spacing w:after="0"/>
        <w:textAlignment w:val="auto"/>
      </w:pPr>
      <w:r w:rsidRPr="00FC5D7F">
        <w:t>FFS: Metrics for study/evaluation</w:t>
      </w:r>
    </w:p>
    <w:p w14:paraId="79CF6D1E" w14:textId="23ED5ECC" w:rsidR="003D6C9D" w:rsidRDefault="003D6C9D" w:rsidP="005A494D">
      <w:pPr>
        <w:numPr>
          <w:ilvl w:val="0"/>
          <w:numId w:val="13"/>
        </w:numPr>
        <w:overflowPunct/>
        <w:autoSpaceDE/>
        <w:autoSpaceDN/>
        <w:adjustRightInd/>
        <w:spacing w:after="0"/>
        <w:textAlignment w:val="auto"/>
      </w:pPr>
      <w:r w:rsidRPr="00FC5D7F">
        <w:t xml:space="preserve">Note: </w:t>
      </w:r>
      <w:r>
        <w:rPr>
          <w:rFonts w:hint="eastAsia"/>
        </w:rPr>
        <w:t>This does not preclude the same structure could span multiple 1 msecs</w:t>
      </w:r>
    </w:p>
    <w:p w14:paraId="645A8D9A" w14:textId="77777777" w:rsidR="005A494D" w:rsidRPr="005A494D" w:rsidRDefault="005A494D" w:rsidP="005A494D">
      <w:pPr>
        <w:overflowPunct/>
        <w:autoSpaceDE/>
        <w:autoSpaceDN/>
        <w:adjustRightInd/>
        <w:spacing w:after="0"/>
        <w:ind w:left="720"/>
        <w:textAlignment w:val="auto"/>
      </w:pPr>
    </w:p>
    <w:p w14:paraId="78F9DF6C" w14:textId="13D8A589" w:rsidR="00AA26FA" w:rsidRDefault="005A494D" w:rsidP="00A961C7">
      <w:pPr>
        <w:jc w:val="both"/>
        <w:rPr>
          <w:szCs w:val="22"/>
        </w:rPr>
      </w:pPr>
      <w:r>
        <w:rPr>
          <w:szCs w:val="22"/>
        </w:rPr>
        <w:t xml:space="preserve">This contribution studies this in terms of a two fundamental intervals. </w:t>
      </w:r>
      <w:r w:rsidR="00456AFD">
        <w:rPr>
          <w:szCs w:val="22"/>
        </w:rPr>
        <w:t xml:space="preserve">The first is the </w:t>
      </w:r>
      <w:r w:rsidR="00456AFD" w:rsidRPr="00836334">
        <w:rPr>
          <w:i/>
          <w:szCs w:val="22"/>
        </w:rPr>
        <w:t>control interval</w:t>
      </w:r>
      <w:r w:rsidR="00456AFD">
        <w:rPr>
          <w:szCs w:val="22"/>
        </w:rPr>
        <w:t xml:space="preserve">, </w:t>
      </w:r>
      <w:r>
        <w:rPr>
          <w:szCs w:val="22"/>
        </w:rPr>
        <w:t>which is relevant in defining the lower limit on latency within the frame structure. T</w:t>
      </w:r>
      <w:r w:rsidR="00456AFD">
        <w:rPr>
          <w:szCs w:val="22"/>
        </w:rPr>
        <w:t xml:space="preserve">he second is the </w:t>
      </w:r>
      <w:r w:rsidR="00456AFD" w:rsidRPr="00836334">
        <w:rPr>
          <w:i/>
          <w:szCs w:val="22"/>
        </w:rPr>
        <w:t>scheduling interval</w:t>
      </w:r>
      <w:r>
        <w:rPr>
          <w:szCs w:val="22"/>
        </w:rPr>
        <w:t>, which addresses</w:t>
      </w:r>
      <w:r w:rsidR="00456AFD">
        <w:rPr>
          <w:szCs w:val="22"/>
        </w:rPr>
        <w:t xml:space="preserve"> the granularity of scheduling decisions</w:t>
      </w:r>
      <w:r>
        <w:rPr>
          <w:szCs w:val="22"/>
        </w:rPr>
        <w:t xml:space="preserve"> which can be made within the frame structure</w:t>
      </w:r>
      <w:r w:rsidR="00456AFD">
        <w:rPr>
          <w:szCs w:val="22"/>
        </w:rPr>
        <w:t xml:space="preserve">. </w:t>
      </w:r>
    </w:p>
    <w:p w14:paraId="5200D1AB" w14:textId="1C2E26A0" w:rsidR="003A42BF" w:rsidRDefault="003A42BF" w:rsidP="00A961C7">
      <w:pPr>
        <w:jc w:val="both"/>
        <w:rPr>
          <w:szCs w:val="22"/>
        </w:rPr>
      </w:pPr>
      <w:r>
        <w:rPr>
          <w:szCs w:val="22"/>
        </w:rPr>
        <w:t xml:space="preserve">The relationship to several companion contributions is also </w:t>
      </w:r>
      <w:r w:rsidR="009B0FAD">
        <w:rPr>
          <w:szCs w:val="22"/>
        </w:rPr>
        <w:t>given</w:t>
      </w:r>
      <w:r>
        <w:rPr>
          <w:szCs w:val="22"/>
        </w:rPr>
        <w:t xml:space="preserve">. That is, we discuss how the concepts of control and scheduling intervals here can serve as a building block for </w:t>
      </w:r>
      <w:r w:rsidR="009B0FAD">
        <w:rPr>
          <w:szCs w:val="22"/>
        </w:rPr>
        <w:t xml:space="preserve">basic frame structure, and </w:t>
      </w:r>
      <w:r>
        <w:rPr>
          <w:szCs w:val="22"/>
        </w:rPr>
        <w:t xml:space="preserve">more advanced concepts such as self-contained subframe operation, single interlace support, sidelink and dynamic TDD operation, </w:t>
      </w:r>
      <w:r w:rsidR="009B0FAD">
        <w:rPr>
          <w:szCs w:val="22"/>
        </w:rPr>
        <w:t>all of which are treated in more detail separately</w:t>
      </w:r>
      <w:r>
        <w:rPr>
          <w:szCs w:val="22"/>
        </w:rPr>
        <w:t xml:space="preserve"> </w:t>
      </w:r>
      <w:r w:rsidR="0032592C">
        <w:rPr>
          <w:szCs w:val="22"/>
        </w:rPr>
        <w:fldChar w:fldCharType="begin"/>
      </w:r>
      <w:r w:rsidR="0032592C">
        <w:rPr>
          <w:szCs w:val="22"/>
        </w:rPr>
        <w:instrText xml:space="preserve"> REF _Ref458745810 \r \h </w:instrText>
      </w:r>
      <w:r w:rsidR="0032592C">
        <w:rPr>
          <w:szCs w:val="22"/>
        </w:rPr>
      </w:r>
      <w:r w:rsidR="0032592C">
        <w:rPr>
          <w:szCs w:val="22"/>
        </w:rPr>
        <w:fldChar w:fldCharType="separate"/>
      </w:r>
      <w:r w:rsidR="0032592C">
        <w:rPr>
          <w:szCs w:val="22"/>
        </w:rPr>
        <w:t>[2]</w:t>
      </w:r>
      <w:r w:rsidR="0032592C">
        <w:rPr>
          <w:szCs w:val="22"/>
        </w:rPr>
        <w:fldChar w:fldCharType="end"/>
      </w:r>
      <w:r w:rsidR="0032592C">
        <w:rPr>
          <w:szCs w:val="22"/>
        </w:rPr>
        <w:fldChar w:fldCharType="begin"/>
      </w:r>
      <w:r w:rsidR="0032592C">
        <w:rPr>
          <w:szCs w:val="22"/>
        </w:rPr>
        <w:instrText xml:space="preserve"> REF _Ref458729840 \r \h </w:instrText>
      </w:r>
      <w:r w:rsidR="0032592C">
        <w:rPr>
          <w:szCs w:val="22"/>
        </w:rPr>
      </w:r>
      <w:r w:rsidR="0032592C">
        <w:rPr>
          <w:szCs w:val="22"/>
        </w:rPr>
        <w:fldChar w:fldCharType="separate"/>
      </w:r>
      <w:r w:rsidR="0032592C">
        <w:rPr>
          <w:szCs w:val="22"/>
        </w:rPr>
        <w:t>[3]</w:t>
      </w:r>
      <w:r w:rsidR="0032592C">
        <w:rPr>
          <w:szCs w:val="22"/>
        </w:rPr>
        <w:fldChar w:fldCharType="end"/>
      </w:r>
      <w:r w:rsidR="0032592C">
        <w:rPr>
          <w:szCs w:val="22"/>
        </w:rPr>
        <w:fldChar w:fldCharType="begin"/>
      </w:r>
      <w:r w:rsidR="0032592C">
        <w:rPr>
          <w:szCs w:val="22"/>
        </w:rPr>
        <w:instrText xml:space="preserve"> REF _Ref458743135 \r \h </w:instrText>
      </w:r>
      <w:r w:rsidR="0032592C">
        <w:rPr>
          <w:szCs w:val="22"/>
        </w:rPr>
      </w:r>
      <w:r w:rsidR="0032592C">
        <w:rPr>
          <w:szCs w:val="22"/>
        </w:rPr>
        <w:fldChar w:fldCharType="separate"/>
      </w:r>
      <w:r w:rsidR="0032592C">
        <w:rPr>
          <w:szCs w:val="22"/>
        </w:rPr>
        <w:t>[5]</w:t>
      </w:r>
      <w:r w:rsidR="0032592C">
        <w:rPr>
          <w:szCs w:val="22"/>
        </w:rPr>
        <w:fldChar w:fldCharType="end"/>
      </w:r>
      <w:r w:rsidR="0032592C">
        <w:rPr>
          <w:szCs w:val="22"/>
        </w:rPr>
        <w:fldChar w:fldCharType="begin"/>
      </w:r>
      <w:r w:rsidR="0032592C">
        <w:rPr>
          <w:szCs w:val="22"/>
        </w:rPr>
        <w:instrText xml:space="preserve"> REF _Ref458745086 \r \h </w:instrText>
      </w:r>
      <w:r w:rsidR="0032592C">
        <w:rPr>
          <w:szCs w:val="22"/>
        </w:rPr>
      </w:r>
      <w:r w:rsidR="0032592C">
        <w:rPr>
          <w:szCs w:val="22"/>
        </w:rPr>
        <w:fldChar w:fldCharType="separate"/>
      </w:r>
      <w:r w:rsidR="0032592C">
        <w:rPr>
          <w:szCs w:val="22"/>
        </w:rPr>
        <w:t>[7]</w:t>
      </w:r>
      <w:r w:rsidR="0032592C">
        <w:rPr>
          <w:szCs w:val="22"/>
        </w:rPr>
        <w:fldChar w:fldCharType="end"/>
      </w:r>
      <w:r>
        <w:rPr>
          <w:szCs w:val="22"/>
        </w:rPr>
        <w:t>.</w:t>
      </w:r>
    </w:p>
    <w:p w14:paraId="5E618B69" w14:textId="4147DDC8" w:rsidR="006C0831" w:rsidRPr="006C0831" w:rsidRDefault="009138C5" w:rsidP="006C0831">
      <w:pPr>
        <w:pStyle w:val="Heading1"/>
      </w:pPr>
      <w:bookmarkStart w:id="3" w:name="_Ref458448406"/>
      <w:r>
        <w:t xml:space="preserve">Control </w:t>
      </w:r>
      <w:r w:rsidR="005A03C7">
        <w:t xml:space="preserve">and Scheduling </w:t>
      </w:r>
      <w:r>
        <w:t>In</w:t>
      </w:r>
      <w:r w:rsidR="003D2169">
        <w:t>terval</w:t>
      </w:r>
      <w:bookmarkEnd w:id="3"/>
      <w:r w:rsidR="005A03C7">
        <w:t>s</w:t>
      </w:r>
    </w:p>
    <w:p w14:paraId="33158685" w14:textId="5BD65BEE" w:rsidR="005A03C7" w:rsidRPr="005A03C7" w:rsidRDefault="005A03C7" w:rsidP="005A03C7">
      <w:pPr>
        <w:pStyle w:val="Heading2"/>
      </w:pPr>
      <w:r>
        <w:t>Control Interval</w:t>
      </w:r>
    </w:p>
    <w:p w14:paraId="7FD9D77D" w14:textId="0D412B08" w:rsidR="00836DC6" w:rsidRDefault="00097675" w:rsidP="00601D34">
      <w:pPr>
        <w:rPr>
          <w:lang w:val="en-GB"/>
        </w:rPr>
      </w:pPr>
      <w:r w:rsidRPr="00097675">
        <w:rPr>
          <w:b/>
          <w:u w:val="single"/>
          <w:lang w:val="en-GB"/>
        </w:rPr>
        <w:t>Proposal 1.</w:t>
      </w:r>
      <w:r>
        <w:rPr>
          <w:lang w:val="en-GB"/>
        </w:rPr>
        <w:t xml:space="preserve"> </w:t>
      </w:r>
      <w:r w:rsidR="009C4778">
        <w:rPr>
          <w:lang w:val="en-GB"/>
        </w:rPr>
        <w:t>The</w:t>
      </w:r>
      <w:r w:rsidR="00D64B3A">
        <w:rPr>
          <w:lang w:val="en-GB"/>
        </w:rPr>
        <w:t xml:space="preserve"> frame structure </w:t>
      </w:r>
      <w:r w:rsidR="00266CA3">
        <w:rPr>
          <w:lang w:val="en-GB"/>
        </w:rPr>
        <w:t>can be</w:t>
      </w:r>
      <w:r w:rsidR="00D64B3A">
        <w:rPr>
          <w:lang w:val="en-GB"/>
        </w:rPr>
        <w:t xml:space="preserve"> </w:t>
      </w:r>
      <w:r w:rsidR="005A03C7">
        <w:rPr>
          <w:lang w:val="en-GB"/>
        </w:rPr>
        <w:t xml:space="preserve">defined in terms of </w:t>
      </w:r>
      <w:r w:rsidR="00836DC6">
        <w:rPr>
          <w:lang w:val="en-GB"/>
        </w:rPr>
        <w:t>control interval</w:t>
      </w:r>
      <w:r w:rsidR="005A03C7">
        <w:rPr>
          <w:lang w:val="en-GB"/>
        </w:rPr>
        <w:t xml:space="preserve">s, </w:t>
      </w:r>
      <w:r w:rsidR="006C0831">
        <w:rPr>
          <w:lang w:val="en-GB"/>
        </w:rPr>
        <w:t>where each control interval follows:</w:t>
      </w:r>
    </w:p>
    <w:p w14:paraId="59CF7EC9" w14:textId="77777777" w:rsidR="00836DC6" w:rsidRDefault="00836DC6" w:rsidP="00365FB4">
      <w:pPr>
        <w:pStyle w:val="ListParagraph"/>
        <w:numPr>
          <w:ilvl w:val="0"/>
          <w:numId w:val="16"/>
        </w:numPr>
      </w:pPr>
      <w:r>
        <w:t>In the beginning of each interval there is opportunity for the UE to receive control</w:t>
      </w:r>
    </w:p>
    <w:p w14:paraId="083FBF03" w14:textId="57ED4DFF" w:rsidR="00836DC6" w:rsidRDefault="00EC68B9" w:rsidP="00365FB4">
      <w:pPr>
        <w:pStyle w:val="ListParagraph"/>
        <w:numPr>
          <w:ilvl w:val="0"/>
          <w:numId w:val="16"/>
        </w:numPr>
      </w:pPr>
      <w:r>
        <w:t xml:space="preserve">In-between there is the </w:t>
      </w:r>
      <w:r w:rsidR="00CF4FB0">
        <w:t xml:space="preserve">opportunity </w:t>
      </w:r>
      <w:r w:rsidR="00836DC6">
        <w:t>for the UE to receive or transmit data</w:t>
      </w:r>
    </w:p>
    <w:p w14:paraId="108F8F57" w14:textId="43862D55" w:rsidR="00836DC6" w:rsidRDefault="00836DC6" w:rsidP="00365FB4">
      <w:pPr>
        <w:pStyle w:val="ListParagraph"/>
        <w:numPr>
          <w:ilvl w:val="0"/>
          <w:numId w:val="16"/>
        </w:numPr>
      </w:pPr>
      <w:r>
        <w:t xml:space="preserve">In the end of each interval there is </w:t>
      </w:r>
      <w:r w:rsidR="00CF4FB0">
        <w:t xml:space="preserve">opportunity </w:t>
      </w:r>
      <w:r>
        <w:t>for the UE to transmit control</w:t>
      </w:r>
    </w:p>
    <w:p w14:paraId="6037DC06" w14:textId="77777777" w:rsidR="00EC68B9" w:rsidRDefault="00EC68B9" w:rsidP="00601D34">
      <w:pPr>
        <w:rPr>
          <w:szCs w:val="22"/>
        </w:rPr>
      </w:pPr>
    </w:p>
    <w:p w14:paraId="41E49AD0" w14:textId="5A1BE8E8" w:rsidR="00C04689" w:rsidRPr="004E4D1E" w:rsidRDefault="00D64B3A" w:rsidP="00601D34">
      <w:r>
        <w:rPr>
          <w:szCs w:val="22"/>
        </w:rPr>
        <w:t>T</w:t>
      </w:r>
      <w:r w:rsidR="00CF4FB0">
        <w:rPr>
          <w:szCs w:val="22"/>
        </w:rPr>
        <w:t>his</w:t>
      </w:r>
      <w:r w:rsidR="00885531">
        <w:rPr>
          <w:szCs w:val="22"/>
        </w:rPr>
        <w:t xml:space="preserve"> control interval </w:t>
      </w:r>
      <w:r>
        <w:rPr>
          <w:szCs w:val="22"/>
        </w:rPr>
        <w:t>would</w:t>
      </w:r>
      <w:r w:rsidR="00885531">
        <w:rPr>
          <w:szCs w:val="22"/>
        </w:rPr>
        <w:t xml:space="preserve"> </w:t>
      </w:r>
      <w:r>
        <w:rPr>
          <w:szCs w:val="22"/>
        </w:rPr>
        <w:t xml:space="preserve">be </w:t>
      </w:r>
      <w:r w:rsidR="00885531">
        <w:rPr>
          <w:szCs w:val="22"/>
        </w:rPr>
        <w:t xml:space="preserve">specified </w:t>
      </w:r>
      <w:r>
        <w:rPr>
          <w:szCs w:val="22"/>
        </w:rPr>
        <w:t>for some unit of tim</w:t>
      </w:r>
      <w:r w:rsidR="00F05E12">
        <w:rPr>
          <w:szCs w:val="22"/>
        </w:rPr>
        <w:t xml:space="preserve">e </w:t>
      </w:r>
      <w:r w:rsidR="003E2456">
        <w:rPr>
          <w:szCs w:val="22"/>
        </w:rPr>
        <w:t>correspond</w:t>
      </w:r>
      <w:r w:rsidR="004E4D1E">
        <w:rPr>
          <w:szCs w:val="22"/>
        </w:rPr>
        <w:t>ing</w:t>
      </w:r>
      <w:r>
        <w:rPr>
          <w:szCs w:val="22"/>
        </w:rPr>
        <w:t xml:space="preserve"> to </w:t>
      </w:r>
      <w:r w:rsidR="00CF4FB0">
        <w:rPr>
          <w:szCs w:val="22"/>
        </w:rPr>
        <w:t>a</w:t>
      </w:r>
      <w:r w:rsidR="00885531">
        <w:rPr>
          <w:szCs w:val="22"/>
        </w:rPr>
        <w:t xml:space="preserve"> number of </w:t>
      </w:r>
      <w:r w:rsidR="00F05E12">
        <w:rPr>
          <w:szCs w:val="22"/>
        </w:rPr>
        <w:t xml:space="preserve">OFDM </w:t>
      </w:r>
      <w:r w:rsidR="00885531">
        <w:rPr>
          <w:szCs w:val="22"/>
        </w:rPr>
        <w:t>symbols</w:t>
      </w:r>
      <w:r>
        <w:rPr>
          <w:szCs w:val="22"/>
        </w:rPr>
        <w:t xml:space="preserve"> </w:t>
      </w:r>
      <w:r w:rsidR="00CF4FB0">
        <w:rPr>
          <w:szCs w:val="22"/>
        </w:rPr>
        <w:t>for</w:t>
      </w:r>
      <w:r>
        <w:rPr>
          <w:szCs w:val="22"/>
        </w:rPr>
        <w:t xml:space="preserve"> a given numerology.</w:t>
      </w:r>
      <w:r w:rsidR="00F05E12">
        <w:rPr>
          <w:szCs w:val="22"/>
        </w:rPr>
        <w:t xml:space="preserve"> The symbols may or may not be equally sized.</w:t>
      </w:r>
    </w:p>
    <w:p w14:paraId="6935A2DA" w14:textId="0D093241" w:rsidR="009138C5" w:rsidRDefault="00FF5894" w:rsidP="005A03C7">
      <w:pPr>
        <w:pStyle w:val="Heading2"/>
      </w:pPr>
      <w:r>
        <w:t>Scheduling Interval</w:t>
      </w:r>
    </w:p>
    <w:p w14:paraId="42CE6207" w14:textId="1652E468" w:rsidR="00365FB4" w:rsidRDefault="002C55BB" w:rsidP="009138C5">
      <w:pPr>
        <w:rPr>
          <w:lang w:val="en-GB"/>
        </w:rPr>
      </w:pPr>
      <w:r w:rsidRPr="00097675">
        <w:rPr>
          <w:b/>
          <w:u w:val="single"/>
          <w:lang w:val="en-GB"/>
        </w:rPr>
        <w:t xml:space="preserve">Proposal </w:t>
      </w:r>
      <w:r w:rsidR="00F5558D">
        <w:rPr>
          <w:b/>
          <w:u w:val="single"/>
          <w:lang w:val="en-GB"/>
        </w:rPr>
        <w:t>2</w:t>
      </w:r>
      <w:r w:rsidRPr="00097675">
        <w:rPr>
          <w:b/>
          <w:u w:val="single"/>
          <w:lang w:val="en-GB"/>
        </w:rPr>
        <w:t>.</w:t>
      </w:r>
      <w:r>
        <w:rPr>
          <w:lang w:val="en-GB"/>
        </w:rPr>
        <w:t xml:space="preserve"> </w:t>
      </w:r>
      <w:r w:rsidR="004E4D1E">
        <w:rPr>
          <w:lang w:val="en-GB"/>
        </w:rPr>
        <w:t>Each</w:t>
      </w:r>
      <w:r>
        <w:rPr>
          <w:lang w:val="en-GB"/>
        </w:rPr>
        <w:t xml:space="preserve"> control interval can be</w:t>
      </w:r>
      <w:r w:rsidR="004E4D1E">
        <w:rPr>
          <w:lang w:val="en-GB"/>
        </w:rPr>
        <w:t xml:space="preserve"> </w:t>
      </w:r>
      <w:r>
        <w:rPr>
          <w:lang w:val="en-GB"/>
        </w:rPr>
        <w:t xml:space="preserve">composed of </w:t>
      </w:r>
      <w:r w:rsidR="00076F1C">
        <w:rPr>
          <w:lang w:val="en-GB"/>
        </w:rPr>
        <w:t xml:space="preserve">one or more </w:t>
      </w:r>
      <w:r>
        <w:rPr>
          <w:lang w:val="en-GB"/>
        </w:rPr>
        <w:t>scheduling intervals</w:t>
      </w:r>
      <w:r w:rsidR="00365FB4">
        <w:rPr>
          <w:lang w:val="en-GB"/>
        </w:rPr>
        <w:t xml:space="preserve">, </w:t>
      </w:r>
      <w:r w:rsidR="00F87D28">
        <w:rPr>
          <w:lang w:val="en-GB"/>
        </w:rPr>
        <w:t xml:space="preserve">each of </w:t>
      </w:r>
      <w:r w:rsidR="00365FB4">
        <w:rPr>
          <w:lang w:val="en-GB"/>
        </w:rPr>
        <w:t>which is defined as:</w:t>
      </w:r>
    </w:p>
    <w:p w14:paraId="76E0116B" w14:textId="225299FE" w:rsidR="00FF5894" w:rsidRDefault="00365FB4" w:rsidP="00365FB4">
      <w:pPr>
        <w:pStyle w:val="ListParagraph"/>
        <w:numPr>
          <w:ilvl w:val="0"/>
          <w:numId w:val="15"/>
        </w:numPr>
        <w:rPr>
          <w:lang w:val="en-GB"/>
        </w:rPr>
      </w:pPr>
      <w:r>
        <w:rPr>
          <w:lang w:val="en-GB"/>
        </w:rPr>
        <w:lastRenderedPageBreak/>
        <w:t>S</w:t>
      </w:r>
      <w:r w:rsidR="002B0D8B" w:rsidRPr="00365FB4">
        <w:rPr>
          <w:lang w:val="en-GB"/>
        </w:rPr>
        <w:t xml:space="preserve">mallest time interval </w:t>
      </w:r>
      <w:r w:rsidR="00F87D28">
        <w:rPr>
          <w:lang w:val="en-GB"/>
        </w:rPr>
        <w:t xml:space="preserve">that </w:t>
      </w:r>
      <w:r w:rsidR="00BA722D" w:rsidRPr="00365FB4">
        <w:rPr>
          <w:lang w:val="en-GB"/>
        </w:rPr>
        <w:t xml:space="preserve">can </w:t>
      </w:r>
      <w:r w:rsidR="00F87D28">
        <w:rPr>
          <w:lang w:val="en-GB"/>
        </w:rPr>
        <w:t xml:space="preserve">be </w:t>
      </w:r>
      <w:r w:rsidR="00BA722D" w:rsidRPr="00365FB4">
        <w:rPr>
          <w:lang w:val="en-GB"/>
        </w:rPr>
        <w:t>allocate</w:t>
      </w:r>
      <w:r w:rsidR="00F87D28">
        <w:rPr>
          <w:lang w:val="en-GB"/>
        </w:rPr>
        <w:t>d</w:t>
      </w:r>
      <w:r w:rsidR="00BA722D" w:rsidRPr="00365FB4">
        <w:rPr>
          <w:lang w:val="en-GB"/>
        </w:rPr>
        <w:t xml:space="preserve"> for data transmission</w:t>
      </w:r>
      <w:r w:rsidR="00791E55" w:rsidRPr="00365FB4">
        <w:rPr>
          <w:lang w:val="en-GB"/>
        </w:rPr>
        <w:t>s</w:t>
      </w:r>
    </w:p>
    <w:p w14:paraId="528D5528" w14:textId="4A1CEAFA" w:rsidR="00365FB4" w:rsidRDefault="00365FB4" w:rsidP="00365FB4">
      <w:pPr>
        <w:pStyle w:val="ListParagraph"/>
        <w:numPr>
          <w:ilvl w:val="0"/>
          <w:numId w:val="15"/>
        </w:numPr>
        <w:rPr>
          <w:lang w:val="en-GB"/>
        </w:rPr>
      </w:pPr>
      <w:r>
        <w:rPr>
          <w:lang w:val="en-GB"/>
        </w:rPr>
        <w:t>Interval may contain data and</w:t>
      </w:r>
      <w:r w:rsidR="000D028C">
        <w:rPr>
          <w:lang w:val="en-GB"/>
        </w:rPr>
        <w:t>/or</w:t>
      </w:r>
      <w:r>
        <w:rPr>
          <w:lang w:val="en-GB"/>
        </w:rPr>
        <w:t xml:space="preserve"> control transmissions</w:t>
      </w:r>
    </w:p>
    <w:p w14:paraId="6D1CA309" w14:textId="77777777" w:rsidR="00E22361" w:rsidRPr="00365FB4" w:rsidRDefault="00E22361" w:rsidP="00E22361">
      <w:pPr>
        <w:pStyle w:val="ListParagraph"/>
        <w:rPr>
          <w:lang w:val="en-GB"/>
        </w:rPr>
      </w:pPr>
    </w:p>
    <w:p w14:paraId="4D3E8E61" w14:textId="76E00952" w:rsidR="002C55BB" w:rsidRDefault="00CD7378" w:rsidP="009138C5">
      <w:pPr>
        <w:rPr>
          <w:lang w:val="en-GB"/>
        </w:rPr>
      </w:pPr>
      <w:r>
        <w:rPr>
          <w:lang w:val="en-GB"/>
        </w:rPr>
        <w:t>The concept</w:t>
      </w:r>
      <w:r w:rsidR="005663BA">
        <w:rPr>
          <w:lang w:val="en-GB"/>
        </w:rPr>
        <w:t>s</w:t>
      </w:r>
      <w:r>
        <w:rPr>
          <w:lang w:val="en-GB"/>
        </w:rPr>
        <w:t xml:space="preserve"> of </w:t>
      </w:r>
      <w:r w:rsidR="005663BA">
        <w:rPr>
          <w:lang w:val="en-GB"/>
        </w:rPr>
        <w:t xml:space="preserve">control interval and scheduling interval are illustrated in </w:t>
      </w:r>
      <w:r w:rsidR="005663BA">
        <w:rPr>
          <w:lang w:val="en-GB"/>
        </w:rPr>
        <w:fldChar w:fldCharType="begin"/>
      </w:r>
      <w:r w:rsidR="005663BA">
        <w:rPr>
          <w:lang w:val="en-GB"/>
        </w:rPr>
        <w:instrText xml:space="preserve"> REF _Ref458725212 \h </w:instrText>
      </w:r>
      <w:r w:rsidR="005663BA">
        <w:rPr>
          <w:lang w:val="en-GB"/>
        </w:rPr>
      </w:r>
      <w:r w:rsidR="005663BA">
        <w:rPr>
          <w:lang w:val="en-GB"/>
        </w:rPr>
        <w:fldChar w:fldCharType="separate"/>
      </w:r>
      <w:r w:rsidR="007D49EE">
        <w:t xml:space="preserve">Figure </w:t>
      </w:r>
      <w:r w:rsidR="007D49EE">
        <w:rPr>
          <w:noProof/>
        </w:rPr>
        <w:t>1</w:t>
      </w:r>
      <w:r w:rsidR="005663BA">
        <w:rPr>
          <w:lang w:val="en-GB"/>
        </w:rPr>
        <w:fldChar w:fldCharType="end"/>
      </w:r>
      <w:r w:rsidR="005663BA">
        <w:rPr>
          <w:lang w:val="en-GB"/>
        </w:rPr>
        <w:t xml:space="preserve">. </w:t>
      </w:r>
      <w:r w:rsidR="00C864FB">
        <w:rPr>
          <w:lang w:val="en-GB"/>
        </w:rPr>
        <w:t>One important</w:t>
      </w:r>
      <w:r w:rsidR="00C0534C">
        <w:rPr>
          <w:lang w:val="en-GB"/>
        </w:rPr>
        <w:t xml:space="preserve"> </w:t>
      </w:r>
      <w:r w:rsidR="00C7794B">
        <w:rPr>
          <w:lang w:val="en-GB"/>
        </w:rPr>
        <w:t>reason for</w:t>
      </w:r>
      <w:r w:rsidR="00C0534C">
        <w:rPr>
          <w:lang w:val="en-GB"/>
        </w:rPr>
        <w:t xml:space="preserve"> defin</w:t>
      </w:r>
      <w:r w:rsidR="00C7794B">
        <w:rPr>
          <w:lang w:val="en-GB"/>
        </w:rPr>
        <w:t>ing</w:t>
      </w:r>
      <w:r w:rsidR="00C0534C">
        <w:rPr>
          <w:lang w:val="en-GB"/>
        </w:rPr>
        <w:t xml:space="preserve"> the scheduling interval separately from the con</w:t>
      </w:r>
      <w:r w:rsidR="00994BC6">
        <w:rPr>
          <w:lang w:val="en-GB"/>
        </w:rPr>
        <w:t>trol interval is to allow round-</w:t>
      </w:r>
      <w:r w:rsidR="00C0534C">
        <w:rPr>
          <w:lang w:val="en-GB"/>
        </w:rPr>
        <w:t>trip latency to be de-coupled from the scheduling granularity.</w:t>
      </w:r>
    </w:p>
    <w:p w14:paraId="37701B03" w14:textId="45F4D84E" w:rsidR="00452F82" w:rsidRDefault="00397386" w:rsidP="00452F82">
      <w:pPr>
        <w:keepNext/>
        <w:jc w:val="center"/>
      </w:pPr>
      <w:r>
        <w:object w:dxaOrig="16330" w:dyaOrig="5462" w14:anchorId="4B131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7pt" o:ole="">
            <v:imagedata r:id="rId12" o:title=""/>
          </v:shape>
          <o:OLEObject Type="Embed" ProgID="Visio.Drawing.11" ShapeID="_x0000_i1025" DrawAspect="Content" ObjectID="_1532548941" r:id="rId13"/>
        </w:object>
      </w:r>
    </w:p>
    <w:p w14:paraId="62C91CFA" w14:textId="668F9460" w:rsidR="00452F82" w:rsidRDefault="00452F82" w:rsidP="005F7391">
      <w:pPr>
        <w:pStyle w:val="Caption"/>
        <w:jc w:val="center"/>
      </w:pPr>
      <w:bookmarkStart w:id="4" w:name="_Ref458725212"/>
      <w:r>
        <w:t xml:space="preserve">Figure </w:t>
      </w:r>
      <w:fldSimple w:instr=" SEQ Figure \* ARABIC ">
        <w:r w:rsidR="007D49EE">
          <w:rPr>
            <w:noProof/>
          </w:rPr>
          <w:t>1</w:t>
        </w:r>
      </w:fldSimple>
      <w:bookmarkEnd w:id="4"/>
      <w:r>
        <w:t xml:space="preserve">. </w:t>
      </w:r>
      <w:r w:rsidR="005F7391">
        <w:t>Control</w:t>
      </w:r>
      <w:r w:rsidR="00830CC7">
        <w:t xml:space="preserve"> interval </w:t>
      </w:r>
      <w:r w:rsidR="005D70D7">
        <w:t xml:space="preserve">(a) </w:t>
      </w:r>
      <w:r w:rsidR="00A21735">
        <w:t xml:space="preserve">with </w:t>
      </w:r>
      <w:r w:rsidR="00F31C86">
        <w:t>one scheduling interval</w:t>
      </w:r>
      <w:r w:rsidR="00830CC7">
        <w:t xml:space="preserve"> </w:t>
      </w:r>
      <w:r w:rsidR="00F31C86">
        <w:t xml:space="preserve">and (b) </w:t>
      </w:r>
      <w:r w:rsidR="00A21735">
        <w:t xml:space="preserve">with </w:t>
      </w:r>
      <w:r w:rsidR="00F31C86">
        <w:t>four scheduling intervals</w:t>
      </w:r>
    </w:p>
    <w:p w14:paraId="5F3BEBA8" w14:textId="77777777" w:rsidR="00B566CC" w:rsidRDefault="00B566CC" w:rsidP="009138C5">
      <w:pPr>
        <w:rPr>
          <w:lang w:val="en-GB"/>
        </w:rPr>
      </w:pPr>
    </w:p>
    <w:p w14:paraId="19A311F9" w14:textId="15863A3D" w:rsidR="00C0534C" w:rsidRDefault="00076F1C" w:rsidP="009138C5">
      <w:pPr>
        <w:rPr>
          <w:lang w:val="en-GB"/>
        </w:rPr>
      </w:pPr>
      <w:r>
        <w:rPr>
          <w:lang w:val="en-GB"/>
        </w:rPr>
        <w:t xml:space="preserve">Note that </w:t>
      </w:r>
      <w:r w:rsidR="00277AAB">
        <w:rPr>
          <w:lang w:val="en-GB"/>
        </w:rPr>
        <w:t xml:space="preserve">an integer number of </w:t>
      </w:r>
      <w:r>
        <w:rPr>
          <w:lang w:val="en-GB"/>
        </w:rPr>
        <w:t xml:space="preserve">scheduling intervals </w:t>
      </w:r>
      <w:r w:rsidR="00277AAB">
        <w:rPr>
          <w:lang w:val="en-GB"/>
        </w:rPr>
        <w:t>are</w:t>
      </w:r>
      <w:r w:rsidR="00526375">
        <w:rPr>
          <w:lang w:val="en-GB"/>
        </w:rPr>
        <w:t xml:space="preserve"> </w:t>
      </w:r>
      <w:r w:rsidR="00277AAB">
        <w:rPr>
          <w:lang w:val="en-GB"/>
        </w:rPr>
        <w:t>contained within</w:t>
      </w:r>
      <w:r w:rsidR="00526375">
        <w:rPr>
          <w:lang w:val="en-GB"/>
        </w:rPr>
        <w:t xml:space="preserve"> the control interval. </w:t>
      </w:r>
      <w:r w:rsidR="00277AAB">
        <w:rPr>
          <w:lang w:val="en-GB"/>
        </w:rPr>
        <w:t>Scheduling intervals at the beginning of the control interval may contain the DCI pertaining to the control interval</w:t>
      </w:r>
      <w:r w:rsidR="009104A9">
        <w:rPr>
          <w:lang w:val="en-GB"/>
        </w:rPr>
        <w:t xml:space="preserve">, while </w:t>
      </w:r>
      <w:r w:rsidR="00277AAB">
        <w:rPr>
          <w:lang w:val="en-GB"/>
        </w:rPr>
        <w:t>scheduling intervals at the end of the con</w:t>
      </w:r>
      <w:r w:rsidR="009104A9">
        <w:rPr>
          <w:lang w:val="en-GB"/>
        </w:rPr>
        <w:t>trol intervals may allow for UCI which marks the end of the control interval.</w:t>
      </w:r>
      <w:r w:rsidR="00692F8B">
        <w:rPr>
          <w:lang w:val="en-GB"/>
        </w:rPr>
        <w:t xml:space="preserve"> </w:t>
      </w:r>
    </w:p>
    <w:p w14:paraId="374F3DE4" w14:textId="2370C4A0" w:rsidR="00CD30FB" w:rsidRDefault="00CD30FB" w:rsidP="009138C5">
      <w:pPr>
        <w:rPr>
          <w:lang w:val="en-GB"/>
        </w:rPr>
      </w:pPr>
      <w:r>
        <w:rPr>
          <w:lang w:val="en-GB"/>
        </w:rPr>
        <w:t>The specific tr</w:t>
      </w:r>
      <w:r w:rsidR="00F30136">
        <w:rPr>
          <w:lang w:val="en-GB"/>
        </w:rPr>
        <w:t>ansmissions types which can be allowed within each scheduling interval are given in the next subsections. Each scheduling interval nomina</w:t>
      </w:r>
      <w:r w:rsidR="00F5558D">
        <w:rPr>
          <w:lang w:val="en-GB"/>
        </w:rPr>
        <w:t>l</w:t>
      </w:r>
      <w:r w:rsidR="00F30136">
        <w:rPr>
          <w:lang w:val="en-GB"/>
        </w:rPr>
        <w:t>l</w:t>
      </w:r>
      <w:r w:rsidR="00F5558D">
        <w:rPr>
          <w:lang w:val="en-GB"/>
        </w:rPr>
        <w:t>y</w:t>
      </w:r>
      <w:r w:rsidR="00F30136">
        <w:rPr>
          <w:lang w:val="en-GB"/>
        </w:rPr>
        <w:t xml:space="preserve"> includes downlink transmissions and uplink transmissions</w:t>
      </w:r>
      <w:r w:rsidR="00F5558D">
        <w:rPr>
          <w:lang w:val="en-GB"/>
        </w:rPr>
        <w:t>.</w:t>
      </w:r>
    </w:p>
    <w:p w14:paraId="02E55910" w14:textId="5A71151C" w:rsidR="009104A9" w:rsidRDefault="00B827C9" w:rsidP="009104A9">
      <w:pPr>
        <w:pStyle w:val="Heading2"/>
      </w:pPr>
      <w:r>
        <w:t>DL Transmissions</w:t>
      </w:r>
      <w:r w:rsidR="001E5151">
        <w:t xml:space="preserve"> </w:t>
      </w:r>
      <w:r w:rsidR="000D027E">
        <w:t>w/</w:t>
      </w:r>
      <w:r w:rsidR="001E5151">
        <w:t>in Scheduling Interval</w:t>
      </w:r>
    </w:p>
    <w:p w14:paraId="662CF574" w14:textId="02D8360E" w:rsidR="00866C40" w:rsidRDefault="009104A9" w:rsidP="00866C40">
      <w:pPr>
        <w:rPr>
          <w:lang w:val="en-GB"/>
        </w:rPr>
      </w:pPr>
      <w:r>
        <w:rPr>
          <w:lang w:val="en-GB"/>
        </w:rPr>
        <w:t>For each scheduli</w:t>
      </w:r>
      <w:r w:rsidR="00866C40">
        <w:rPr>
          <w:lang w:val="en-GB"/>
        </w:rPr>
        <w:t>ng interval, transmissions in the downlink fill from beginning to the end</w:t>
      </w:r>
      <w:r w:rsidR="008B63EE">
        <w:rPr>
          <w:lang w:val="en-GB"/>
        </w:rPr>
        <w:t>.</w:t>
      </w:r>
      <w:r w:rsidR="00866C40">
        <w:rPr>
          <w:lang w:val="en-GB"/>
        </w:rPr>
        <w:t xml:space="preserve"> </w:t>
      </w:r>
      <w:r w:rsidR="008B63EE">
        <w:rPr>
          <w:lang w:val="en-GB"/>
        </w:rPr>
        <w:t>The interval s</w:t>
      </w:r>
      <w:r w:rsidR="00866C40">
        <w:rPr>
          <w:lang w:val="en-GB"/>
        </w:rPr>
        <w:t>tart</w:t>
      </w:r>
      <w:r w:rsidR="008B63EE">
        <w:rPr>
          <w:lang w:val="en-GB"/>
        </w:rPr>
        <w:t>s</w:t>
      </w:r>
      <w:r w:rsidR="00866C40">
        <w:rPr>
          <w:lang w:val="en-GB"/>
        </w:rPr>
        <w:t xml:space="preserve"> with a control region followed by a data region.</w:t>
      </w:r>
    </w:p>
    <w:p w14:paraId="65D15388" w14:textId="544BD959" w:rsidR="00866C40" w:rsidRDefault="0009223B" w:rsidP="00866C40">
      <w:pPr>
        <w:keepNext/>
        <w:jc w:val="center"/>
      </w:pPr>
      <w:r w:rsidRPr="00341DE5">
        <w:object w:dxaOrig="10294" w:dyaOrig="2954" w14:anchorId="1AB9D4FF">
          <v:shape id="_x0000_i1026" type="#_x0000_t75" style="width:357pt;height:102.75pt" o:ole="">
            <v:imagedata r:id="rId14" o:title=""/>
          </v:shape>
          <o:OLEObject Type="Embed" ProgID="Visio.Drawing.11" ShapeID="_x0000_i1026" DrawAspect="Content" ObjectID="_1532548942" r:id="rId15"/>
        </w:object>
      </w:r>
    </w:p>
    <w:p w14:paraId="2A7E73EE" w14:textId="587A86BE" w:rsidR="00866C40" w:rsidRDefault="00866C40" w:rsidP="00866C40">
      <w:pPr>
        <w:pStyle w:val="Caption"/>
        <w:jc w:val="center"/>
        <w:rPr>
          <w:lang w:val="en-GB"/>
        </w:rPr>
      </w:pPr>
      <w:bookmarkStart w:id="5" w:name="_Ref450937439"/>
      <w:r>
        <w:t xml:space="preserve">Figure </w:t>
      </w:r>
      <w:fldSimple w:instr=" SEQ Figure \* ARABIC ">
        <w:r w:rsidR="007D49EE">
          <w:rPr>
            <w:noProof/>
          </w:rPr>
          <w:t>2</w:t>
        </w:r>
      </w:fldSimple>
      <w:bookmarkEnd w:id="5"/>
      <w:r>
        <w:t xml:space="preserve">. </w:t>
      </w:r>
      <w:r w:rsidR="00B562EB">
        <w:t>Example of d</w:t>
      </w:r>
      <w:r>
        <w:t>ownlink transmission</w:t>
      </w:r>
      <w:r w:rsidR="00674F5F">
        <w:t>s</w:t>
      </w:r>
      <w:r w:rsidR="00CE53AE">
        <w:rPr>
          <w:noProof/>
        </w:rPr>
        <w:t xml:space="preserve"> </w:t>
      </w:r>
      <w:r w:rsidR="00B562EB">
        <w:rPr>
          <w:noProof/>
        </w:rPr>
        <w:t>with</w:t>
      </w:r>
      <w:r w:rsidR="00CE53AE">
        <w:rPr>
          <w:noProof/>
        </w:rPr>
        <w:t>in a scheduling interval</w:t>
      </w:r>
    </w:p>
    <w:p w14:paraId="50323E09" w14:textId="77777777" w:rsidR="00866C40" w:rsidRDefault="00866C40" w:rsidP="00866C40">
      <w:pPr>
        <w:rPr>
          <w:lang w:val="en-GB"/>
        </w:rPr>
      </w:pPr>
    </w:p>
    <w:p w14:paraId="3282D189" w14:textId="0783C065" w:rsidR="00866C40" w:rsidRDefault="008B63EE" w:rsidP="00866C40">
      <w:pPr>
        <w:rPr>
          <w:lang w:val="en-GB"/>
        </w:rPr>
      </w:pPr>
      <w:r>
        <w:rPr>
          <w:lang w:val="en-GB"/>
        </w:rPr>
        <w:t>The control region may consist of 1 or 2 symbols, while the data may span up to the remaining number of symbols in the interval. The gap is whatever portion remains after specification of these downlink control and data regions.</w:t>
      </w:r>
    </w:p>
    <w:p w14:paraId="48883EBD" w14:textId="1A30F2E9" w:rsidR="00674F5F" w:rsidRDefault="001B28F7" w:rsidP="00674F5F">
      <w:pPr>
        <w:pStyle w:val="Heading2"/>
      </w:pPr>
      <w:r>
        <w:t>UL</w:t>
      </w:r>
      <w:r w:rsidR="00674F5F">
        <w:t xml:space="preserve"> Transmissio</w:t>
      </w:r>
      <w:r>
        <w:t>ns</w:t>
      </w:r>
      <w:r w:rsidR="001E5151">
        <w:t xml:space="preserve"> </w:t>
      </w:r>
      <w:r w:rsidR="000D027E">
        <w:t>w/in</w:t>
      </w:r>
      <w:r w:rsidR="001E5151">
        <w:t xml:space="preserve"> Scheduling Interval</w:t>
      </w:r>
    </w:p>
    <w:p w14:paraId="24DE42FD" w14:textId="78BEDD23" w:rsidR="001B28F7" w:rsidRDefault="001B28F7" w:rsidP="001B28F7">
      <w:pPr>
        <w:rPr>
          <w:lang w:val="en-GB"/>
        </w:rPr>
      </w:pPr>
      <w:r>
        <w:rPr>
          <w:lang w:val="en-GB"/>
        </w:rPr>
        <w:t>For each scheduling interval, transmissions in the uplink fill backward from the end to the beginning.</w:t>
      </w:r>
    </w:p>
    <w:p w14:paraId="5F7E5421" w14:textId="2447AB5A" w:rsidR="00674F5F" w:rsidRDefault="0009223B" w:rsidP="00674F5F">
      <w:pPr>
        <w:keepNext/>
        <w:jc w:val="center"/>
      </w:pPr>
      <w:r w:rsidRPr="003E0978">
        <w:object w:dxaOrig="14734" w:dyaOrig="2972" w14:anchorId="32963BFE">
          <v:shape id="_x0000_i1027" type="#_x0000_t75" style="width:497.25pt;height:99.75pt" o:ole="">
            <v:imagedata r:id="rId16" o:title=""/>
          </v:shape>
          <o:OLEObject Type="Embed" ProgID="Visio.Drawing.11" ShapeID="_x0000_i1027" DrawAspect="Content" ObjectID="_1532548943" r:id="rId17"/>
        </w:object>
      </w:r>
    </w:p>
    <w:p w14:paraId="0C6E59CC" w14:textId="699CBFFE" w:rsidR="00674F5F" w:rsidRDefault="00674F5F" w:rsidP="00674F5F">
      <w:pPr>
        <w:pStyle w:val="Caption"/>
        <w:jc w:val="center"/>
      </w:pPr>
      <w:r>
        <w:t xml:space="preserve">Figure </w:t>
      </w:r>
      <w:fldSimple w:instr=" SEQ Figure \* ARABIC ">
        <w:r w:rsidR="007D49EE">
          <w:rPr>
            <w:noProof/>
          </w:rPr>
          <w:t>3</w:t>
        </w:r>
      </w:fldSimple>
      <w:r>
        <w:t xml:space="preserve">. </w:t>
      </w:r>
      <w:r w:rsidR="003F5B44">
        <w:t>Example of u</w:t>
      </w:r>
      <w:r>
        <w:t>plink transmission</w:t>
      </w:r>
      <w:r w:rsidR="005B4078">
        <w:t xml:space="preserve">s </w:t>
      </w:r>
      <w:r w:rsidR="003F5B44">
        <w:t>with</w:t>
      </w:r>
      <w:r w:rsidR="005B4078">
        <w:t>in a scheduling interval</w:t>
      </w:r>
    </w:p>
    <w:p w14:paraId="40BFDEC4" w14:textId="77777777" w:rsidR="001B28F7" w:rsidRPr="001B28F7" w:rsidRDefault="001B28F7" w:rsidP="001B28F7"/>
    <w:p w14:paraId="0713C477" w14:textId="567C053C" w:rsidR="002C55BB" w:rsidRDefault="00337166" w:rsidP="009138C5">
      <w:pPr>
        <w:rPr>
          <w:lang w:val="en-GB"/>
        </w:rPr>
      </w:pPr>
      <w:r>
        <w:rPr>
          <w:lang w:val="en-GB"/>
        </w:rPr>
        <w:t xml:space="preserve">In this case, the control region </w:t>
      </w:r>
      <w:r w:rsidR="00667D8F">
        <w:rPr>
          <w:lang w:val="en-GB"/>
        </w:rPr>
        <w:t xml:space="preserve">which defines the control interval </w:t>
      </w:r>
      <w:r>
        <w:rPr>
          <w:lang w:val="en-GB"/>
        </w:rPr>
        <w:t>may consist of 0 to 2 symbols, while the data may span up to the remaining number of symbols in the interval. As before, the gap is whatever portion remains after specification of these downlink control and data regions.</w:t>
      </w:r>
    </w:p>
    <w:p w14:paraId="28BC2FA1" w14:textId="33358B83" w:rsidR="00667D8F" w:rsidRDefault="00667D8F" w:rsidP="009138C5">
      <w:pPr>
        <w:rPr>
          <w:lang w:val="en-GB"/>
        </w:rPr>
      </w:pPr>
      <w:r>
        <w:rPr>
          <w:lang w:val="en-GB"/>
        </w:rPr>
        <w:t>Note that control information may additional be sen</w:t>
      </w:r>
      <w:r w:rsidR="00A65B87">
        <w:rPr>
          <w:lang w:val="en-GB"/>
        </w:rPr>
        <w:t>t</w:t>
      </w:r>
      <w:r>
        <w:rPr>
          <w:lang w:val="en-GB"/>
        </w:rPr>
        <w:t xml:space="preserve"> in the data region of these bursts for link budget reasons. However, such control information locations to not mark the edges of the </w:t>
      </w:r>
      <w:r w:rsidRPr="00A65B87">
        <w:rPr>
          <w:i/>
          <w:lang w:val="en-GB"/>
        </w:rPr>
        <w:t>control interval</w:t>
      </w:r>
      <w:r>
        <w:rPr>
          <w:lang w:val="en-GB"/>
        </w:rPr>
        <w:t xml:space="preserve"> as defined in Section </w:t>
      </w:r>
      <w:r>
        <w:rPr>
          <w:lang w:val="en-GB"/>
        </w:rPr>
        <w:fldChar w:fldCharType="begin"/>
      </w:r>
      <w:r>
        <w:rPr>
          <w:lang w:val="en-GB"/>
        </w:rPr>
        <w:instrText xml:space="preserve"> REF _Ref458448406 \r \h </w:instrText>
      </w:r>
      <w:r>
        <w:rPr>
          <w:lang w:val="en-GB"/>
        </w:rPr>
      </w:r>
      <w:r>
        <w:rPr>
          <w:lang w:val="en-GB"/>
        </w:rPr>
        <w:fldChar w:fldCharType="separate"/>
      </w:r>
      <w:r w:rsidR="007D49EE">
        <w:rPr>
          <w:lang w:val="en-GB"/>
        </w:rPr>
        <w:t>2</w:t>
      </w:r>
      <w:r>
        <w:rPr>
          <w:lang w:val="en-GB"/>
        </w:rPr>
        <w:fldChar w:fldCharType="end"/>
      </w:r>
      <w:r>
        <w:rPr>
          <w:lang w:val="en-GB"/>
        </w:rPr>
        <w:t>.</w:t>
      </w:r>
    </w:p>
    <w:p w14:paraId="47F68E14" w14:textId="522D2C54" w:rsidR="002F42D6" w:rsidRDefault="005A5F5C" w:rsidP="002F42D6">
      <w:pPr>
        <w:pStyle w:val="Heading1"/>
      </w:pPr>
      <w:r>
        <w:t xml:space="preserve">Basic </w:t>
      </w:r>
      <w:r w:rsidR="005C5BE4">
        <w:t>Frame Structures</w:t>
      </w:r>
    </w:p>
    <w:p w14:paraId="6E413F63" w14:textId="2B1F1161" w:rsidR="00E16E05" w:rsidRDefault="00E16E05" w:rsidP="009138C5">
      <w:pPr>
        <w:rPr>
          <w:szCs w:val="22"/>
        </w:rPr>
      </w:pPr>
      <w:r>
        <w:rPr>
          <w:szCs w:val="22"/>
        </w:rPr>
        <w:t>The above definitions can then be used to build several important frame structures.</w:t>
      </w:r>
    </w:p>
    <w:p w14:paraId="77D43FC0" w14:textId="7770322C" w:rsidR="00E16E05" w:rsidRDefault="00E16E05" w:rsidP="00E16E05">
      <w:pPr>
        <w:pStyle w:val="Heading2"/>
      </w:pPr>
      <w:r>
        <w:t xml:space="preserve">Control interval with </w:t>
      </w:r>
      <w:r w:rsidR="008C5862">
        <w:t xml:space="preserve">one </w:t>
      </w:r>
      <w:r>
        <w:t>scheduling interval</w:t>
      </w:r>
    </w:p>
    <w:p w14:paraId="08621DF9" w14:textId="0CFB0D0C" w:rsidR="00074D7A" w:rsidRDefault="008C5862" w:rsidP="00074D7A">
      <w:pPr>
        <w:rPr>
          <w:lang w:val="en-GB"/>
        </w:rPr>
      </w:pPr>
      <w:r>
        <w:rPr>
          <w:lang w:val="en-GB"/>
        </w:rPr>
        <w:t xml:space="preserve">For the case of one scheduling interval in a control interval, two types can be constructed </w:t>
      </w:r>
      <w:r w:rsidR="00984521">
        <w:rPr>
          <w:lang w:val="en-GB"/>
        </w:rPr>
        <w:t>based on whether</w:t>
      </w:r>
      <w:r>
        <w:rPr>
          <w:lang w:val="en-GB"/>
        </w:rPr>
        <w:t xml:space="preserve"> data</w:t>
      </w:r>
      <w:r w:rsidR="00984521">
        <w:rPr>
          <w:lang w:val="en-GB"/>
        </w:rPr>
        <w:t xml:space="preserve"> is</w:t>
      </w:r>
      <w:r>
        <w:rPr>
          <w:lang w:val="en-GB"/>
        </w:rPr>
        <w:t xml:space="preserve"> oriented in the downlink or uplink directions</w:t>
      </w:r>
      <w:r w:rsidR="00984521">
        <w:rPr>
          <w:lang w:val="en-GB"/>
        </w:rPr>
        <w:t xml:space="preserve"> respectively</w:t>
      </w:r>
      <w:r>
        <w:rPr>
          <w:lang w:val="en-GB"/>
        </w:rPr>
        <w:t>. Fully overlapping transmissions within each interval can also be constructed to address FDD. These are illustrated bel</w:t>
      </w:r>
      <w:r w:rsidR="008F6799">
        <w:rPr>
          <w:lang w:val="en-GB"/>
        </w:rPr>
        <w:t xml:space="preserve">ow in </w:t>
      </w:r>
      <w:r w:rsidR="008F6799">
        <w:rPr>
          <w:lang w:val="en-GB"/>
        </w:rPr>
        <w:fldChar w:fldCharType="begin"/>
      </w:r>
      <w:r w:rsidR="008F6799">
        <w:rPr>
          <w:lang w:val="en-GB"/>
        </w:rPr>
        <w:instrText xml:space="preserve"> REF _Ref458727805 \h </w:instrText>
      </w:r>
      <w:r w:rsidR="008F6799">
        <w:rPr>
          <w:lang w:val="en-GB"/>
        </w:rPr>
      </w:r>
      <w:r w:rsidR="008F6799">
        <w:rPr>
          <w:lang w:val="en-GB"/>
        </w:rPr>
        <w:fldChar w:fldCharType="separate"/>
      </w:r>
      <w:r w:rsidR="007D49EE">
        <w:t xml:space="preserve">Figure </w:t>
      </w:r>
      <w:r w:rsidR="007D49EE">
        <w:rPr>
          <w:noProof/>
        </w:rPr>
        <w:t>4</w:t>
      </w:r>
      <w:r w:rsidR="008F6799">
        <w:rPr>
          <w:lang w:val="en-GB"/>
        </w:rPr>
        <w:fldChar w:fldCharType="end"/>
      </w:r>
      <w:r w:rsidR="008F6799">
        <w:rPr>
          <w:lang w:val="en-GB"/>
        </w:rPr>
        <w:t>.</w:t>
      </w:r>
    </w:p>
    <w:p w14:paraId="37248597" w14:textId="55C938A6" w:rsidR="00074D7A" w:rsidRDefault="00B3035A" w:rsidP="00074D7A">
      <w:pPr>
        <w:keepNext/>
        <w:jc w:val="center"/>
      </w:pPr>
      <w:r w:rsidRPr="009B40F0">
        <w:object w:dxaOrig="13691" w:dyaOrig="4259" w14:anchorId="55390ADA">
          <v:shape id="_x0000_i1028" type="#_x0000_t75" style="width:402pt;height:125.25pt" o:ole="">
            <v:imagedata r:id="rId18" o:title=""/>
          </v:shape>
          <o:OLEObject Type="Embed" ProgID="Visio.Drawing.11" ShapeID="_x0000_i1028" DrawAspect="Content" ObjectID="_1532548944" r:id="rId19"/>
        </w:object>
      </w:r>
    </w:p>
    <w:p w14:paraId="45BE591D" w14:textId="600961AE" w:rsidR="008C5862" w:rsidRDefault="00074D7A" w:rsidP="00074D7A">
      <w:pPr>
        <w:pStyle w:val="Caption"/>
        <w:jc w:val="center"/>
      </w:pPr>
      <w:bookmarkStart w:id="6" w:name="_Ref458727805"/>
      <w:r>
        <w:t xml:space="preserve">Figure </w:t>
      </w:r>
      <w:fldSimple w:instr=" SEQ Figure \* ARABIC ">
        <w:r w:rsidR="007D49EE">
          <w:rPr>
            <w:noProof/>
          </w:rPr>
          <w:t>4</w:t>
        </w:r>
      </w:fldSimple>
      <w:bookmarkEnd w:id="6"/>
      <w:r>
        <w:t>. Control intervals with one scheduling interval</w:t>
      </w:r>
    </w:p>
    <w:p w14:paraId="2B841DC1" w14:textId="1436C725" w:rsidR="00074D7A" w:rsidRPr="00074D7A" w:rsidRDefault="00074D7A" w:rsidP="00074D7A">
      <w:pPr>
        <w:rPr>
          <w:lang w:val="en-GB"/>
        </w:rPr>
      </w:pPr>
      <w:r>
        <w:rPr>
          <w:szCs w:val="22"/>
        </w:rPr>
        <w:t>As an example with specific numerology, for an uMa deployment at 4GHz one may consider a 500us control interval containing 14 symbols each with 30kHz SCS. This could include one symbol gap, 1 or 2 symbols of downlink control, and 1 symbol of uplink control.</w:t>
      </w:r>
    </w:p>
    <w:p w14:paraId="5C7C490D" w14:textId="371E8766" w:rsidR="00506A64" w:rsidRDefault="00506A64" w:rsidP="00506A64">
      <w:pPr>
        <w:pStyle w:val="Heading2"/>
      </w:pPr>
      <w:r>
        <w:t>Control interval with multiple scheduling intervals</w:t>
      </w:r>
    </w:p>
    <w:p w14:paraId="6F95AF8B" w14:textId="2525816A" w:rsidR="00506A64" w:rsidRDefault="00FB5324" w:rsidP="00506A64">
      <w:pPr>
        <w:rPr>
          <w:lang w:val="en-GB"/>
        </w:rPr>
      </w:pPr>
      <w:r>
        <w:rPr>
          <w:lang w:val="en-GB"/>
        </w:rPr>
        <w:t xml:space="preserve">For the case </w:t>
      </w:r>
      <w:r w:rsidR="008D2578">
        <w:rPr>
          <w:lang w:val="en-GB"/>
        </w:rPr>
        <w:t xml:space="preserve">with multiple </w:t>
      </w:r>
      <w:r>
        <w:rPr>
          <w:lang w:val="en-GB"/>
        </w:rPr>
        <w:t>scheduling interval</w:t>
      </w:r>
      <w:r w:rsidR="008D2578">
        <w:rPr>
          <w:lang w:val="en-GB"/>
        </w:rPr>
        <w:t>s</w:t>
      </w:r>
      <w:r>
        <w:rPr>
          <w:lang w:val="en-GB"/>
        </w:rPr>
        <w:t xml:space="preserve"> in a control interval, </w:t>
      </w:r>
      <w:r w:rsidR="008D2578">
        <w:rPr>
          <w:lang w:val="en-GB"/>
        </w:rPr>
        <w:t>frame structures can be constructed as follows. Note in these cases some scheduling intervals do not have both uplink and downlink control bursts. Additionally, the control intervals are generally oriented such that all scheduling intervals are in either the downlink direction or uplink direction, and control bursts are aligned between both instances to allow for mixed interference on data region but protected control region.</w:t>
      </w:r>
      <w:r w:rsidR="005B4A6B">
        <w:rPr>
          <w:lang w:val="en-GB"/>
        </w:rPr>
        <w:t xml:space="preserve"> </w:t>
      </w:r>
      <w:r w:rsidR="00F51F99">
        <w:rPr>
          <w:lang w:val="en-GB"/>
        </w:rPr>
        <w:fldChar w:fldCharType="begin"/>
      </w:r>
      <w:r w:rsidR="00F51F99">
        <w:rPr>
          <w:lang w:val="en-GB"/>
        </w:rPr>
        <w:instrText xml:space="preserve"> REF _Ref458729818 \h </w:instrText>
      </w:r>
      <w:r w:rsidR="00F51F99">
        <w:rPr>
          <w:lang w:val="en-GB"/>
        </w:rPr>
      </w:r>
      <w:r w:rsidR="00F51F99">
        <w:rPr>
          <w:lang w:val="en-GB"/>
        </w:rPr>
        <w:fldChar w:fldCharType="separate"/>
      </w:r>
      <w:r w:rsidR="007D49EE">
        <w:t xml:space="preserve">Figure </w:t>
      </w:r>
      <w:r w:rsidR="007D49EE">
        <w:rPr>
          <w:noProof/>
        </w:rPr>
        <w:t>5</w:t>
      </w:r>
      <w:r w:rsidR="00F51F99">
        <w:rPr>
          <w:lang w:val="en-GB"/>
        </w:rPr>
        <w:fldChar w:fldCharType="end"/>
      </w:r>
      <w:r w:rsidR="005B4A6B">
        <w:rPr>
          <w:lang w:val="en-GB"/>
        </w:rPr>
        <w:t xml:space="preserve"> provides some examples, but for more detailed treatment </w:t>
      </w:r>
      <w:r w:rsidR="00F547AB">
        <w:rPr>
          <w:lang w:val="en-GB"/>
        </w:rPr>
        <w:t>including discussion of</w:t>
      </w:r>
      <w:r w:rsidR="005B4A6B">
        <w:rPr>
          <w:lang w:val="en-GB"/>
        </w:rPr>
        <w:t xml:space="preserve"> some motivating use cases see</w:t>
      </w:r>
      <w:r w:rsidR="00F51F99">
        <w:rPr>
          <w:lang w:val="en-GB"/>
        </w:rPr>
        <w:t xml:space="preserve"> </w:t>
      </w:r>
      <w:r w:rsidR="00F51F99">
        <w:rPr>
          <w:lang w:val="en-GB"/>
        </w:rPr>
        <w:fldChar w:fldCharType="begin"/>
      </w:r>
      <w:r w:rsidR="00F51F99">
        <w:rPr>
          <w:lang w:val="en-GB"/>
        </w:rPr>
        <w:instrText xml:space="preserve"> REF _Ref458729840 \r \h </w:instrText>
      </w:r>
      <w:r w:rsidR="00F51F99">
        <w:rPr>
          <w:lang w:val="en-GB"/>
        </w:rPr>
      </w:r>
      <w:r w:rsidR="00F51F99">
        <w:rPr>
          <w:lang w:val="en-GB"/>
        </w:rPr>
        <w:fldChar w:fldCharType="separate"/>
      </w:r>
      <w:r w:rsidR="007D49EE">
        <w:rPr>
          <w:lang w:val="en-GB"/>
        </w:rPr>
        <w:t>[3]</w:t>
      </w:r>
      <w:r w:rsidR="00F51F99">
        <w:rPr>
          <w:lang w:val="en-GB"/>
        </w:rPr>
        <w:fldChar w:fldCharType="end"/>
      </w:r>
      <w:r w:rsidR="005B4A6B">
        <w:rPr>
          <w:lang w:val="en-GB"/>
        </w:rPr>
        <w:t xml:space="preserve">. </w:t>
      </w:r>
    </w:p>
    <w:p w14:paraId="67E48E99" w14:textId="300007A2" w:rsidR="00FB5324" w:rsidRDefault="00B3035A" w:rsidP="00FB5324">
      <w:pPr>
        <w:keepNext/>
        <w:jc w:val="center"/>
      </w:pPr>
      <w:r w:rsidRPr="00FB06E8">
        <w:object w:dxaOrig="14768" w:dyaOrig="3516" w14:anchorId="4687EEE5">
          <v:shape id="_x0000_i1029" type="#_x0000_t75" style="width:445.5pt;height:106.5pt" o:ole="">
            <v:imagedata r:id="rId20" o:title=""/>
          </v:shape>
          <o:OLEObject Type="Embed" ProgID="Visio.Drawing.11" ShapeID="_x0000_i1029" DrawAspect="Content" ObjectID="_1532548945" r:id="rId21"/>
        </w:object>
      </w:r>
    </w:p>
    <w:p w14:paraId="463F6164" w14:textId="027D900B" w:rsidR="00FB5324" w:rsidRDefault="00FB5324" w:rsidP="00FB5324">
      <w:pPr>
        <w:pStyle w:val="Caption"/>
        <w:jc w:val="center"/>
      </w:pPr>
      <w:bookmarkStart w:id="7" w:name="_Ref458729818"/>
      <w:r>
        <w:t xml:space="preserve">Figure </w:t>
      </w:r>
      <w:fldSimple w:instr=" SEQ Figure \* ARABIC ">
        <w:r w:rsidR="007D49EE">
          <w:rPr>
            <w:noProof/>
          </w:rPr>
          <w:t>5</w:t>
        </w:r>
      </w:fldSimple>
      <w:bookmarkEnd w:id="7"/>
      <w:r>
        <w:t xml:space="preserve">. </w:t>
      </w:r>
      <w:r w:rsidR="008D2578">
        <w:t>Control intervals with multiple scheduling intervals</w:t>
      </w:r>
    </w:p>
    <w:p w14:paraId="17D44C83" w14:textId="77777777" w:rsidR="00FB5324" w:rsidRPr="00506A64" w:rsidRDefault="00FB5324" w:rsidP="00506A64"/>
    <w:p w14:paraId="10D522E5" w14:textId="77777777" w:rsidR="008A7202" w:rsidRDefault="008A7202" w:rsidP="008A7202">
      <w:pPr>
        <w:pStyle w:val="Heading2"/>
      </w:pPr>
      <w:r>
        <w:t>Timing advance considerations</w:t>
      </w:r>
    </w:p>
    <w:p w14:paraId="5BA87405" w14:textId="77777777" w:rsidR="008A7202" w:rsidRPr="00074D7A" w:rsidRDefault="008A7202" w:rsidP="008A7202">
      <w:pPr>
        <w:rPr>
          <w:lang w:val="en-GB"/>
        </w:rPr>
      </w:pPr>
      <w:r>
        <w:rPr>
          <w:lang w:val="en-GB"/>
        </w:rPr>
        <w:t xml:space="preserve">Transmissions with each scheduling interval are defined nominally along the scheduling interval, but the timing of the uplink transmissions relative to the downlink transmissions may be advanced. This can be done for instance to introduce switching guard times between both the uplink to downlink and downlink to uplink switches, or to correct for different RTTs among users so that they are all received aligned at the basestation. </w:t>
      </w:r>
    </w:p>
    <w:p w14:paraId="6877D2EF" w14:textId="77777777" w:rsidR="008A7202" w:rsidRDefault="00C23C91" w:rsidP="008A7202">
      <w:pPr>
        <w:keepNext/>
        <w:jc w:val="center"/>
      </w:pPr>
      <w:r w:rsidRPr="009B40F0">
        <w:object w:dxaOrig="10901" w:dyaOrig="3808" w14:anchorId="29B7F23F">
          <v:shape id="_x0000_i1030" type="#_x0000_t75" style="width:345pt;height:120.75pt" o:ole="">
            <v:imagedata r:id="rId22" o:title=""/>
          </v:shape>
          <o:OLEObject Type="Embed" ProgID="Visio.Drawing.11" ShapeID="_x0000_i1030" DrawAspect="Content" ObjectID="_1532548946" r:id="rId23"/>
        </w:object>
      </w:r>
    </w:p>
    <w:p w14:paraId="57E402F9" w14:textId="58D46C18" w:rsidR="008A7202" w:rsidRDefault="008A7202" w:rsidP="008A7202">
      <w:pPr>
        <w:pStyle w:val="Caption"/>
        <w:jc w:val="center"/>
      </w:pPr>
      <w:r>
        <w:t xml:space="preserve">Figure </w:t>
      </w:r>
      <w:fldSimple w:instr=" SEQ Figure \* ARABIC ">
        <w:r w:rsidR="007D49EE">
          <w:rPr>
            <w:noProof/>
          </w:rPr>
          <w:t>6</w:t>
        </w:r>
      </w:fldSimple>
      <w:r>
        <w:t xml:space="preserve">. Timing advance </w:t>
      </w:r>
      <w:r w:rsidR="005F7391">
        <w:t xml:space="preserve">example </w:t>
      </w:r>
      <w:r>
        <w:t>(for guard time in TDD)</w:t>
      </w:r>
    </w:p>
    <w:p w14:paraId="22262E8E" w14:textId="2DD4C6F1" w:rsidR="003F6DB2" w:rsidRDefault="003F6DB2" w:rsidP="003F6DB2">
      <w:pPr>
        <w:pStyle w:val="Heading2"/>
      </w:pPr>
      <w:r>
        <w:t>Control channel protection</w:t>
      </w:r>
    </w:p>
    <w:p w14:paraId="74E7E156" w14:textId="1E58248C" w:rsidR="003F6DB2" w:rsidRDefault="00B3035A" w:rsidP="003F6DB2">
      <w:pPr>
        <w:rPr>
          <w:lang w:val="en-GB"/>
        </w:rPr>
      </w:pPr>
      <w:r>
        <w:rPr>
          <w:lang w:val="en-GB"/>
        </w:rPr>
        <w:t>An important property of the control interval structure is that i</w:t>
      </w:r>
      <w:r w:rsidR="0083207E">
        <w:rPr>
          <w:lang w:val="en-GB"/>
        </w:rPr>
        <w:t>t</w:t>
      </w:r>
      <w:r>
        <w:rPr>
          <w:lang w:val="en-GB"/>
        </w:rPr>
        <w:t xml:space="preserve"> prov</w:t>
      </w:r>
      <w:r w:rsidR="0083207E">
        <w:rPr>
          <w:lang w:val="en-GB"/>
        </w:rPr>
        <w:t xml:space="preserve">ides a modular framework. Moreover, for TDD this modular framework </w:t>
      </w:r>
      <w:r>
        <w:rPr>
          <w:lang w:val="en-GB"/>
        </w:rPr>
        <w:t xml:space="preserve">preserves control channel transmissions, in the sense that they are not subject to mixed interference. </w:t>
      </w:r>
      <w:r w:rsidR="0083207E">
        <w:rPr>
          <w:lang w:val="en-GB"/>
        </w:rPr>
        <w:t>Downlink control bursts only see interference from other downlink control bursts, and the network can be planned and coordinated appropriately to ensure this is robust and reliable. Similarly, uplink bursts only see interference from other uplink control bursts.</w:t>
      </w:r>
    </w:p>
    <w:p w14:paraId="49940C3A" w14:textId="66FA0757" w:rsidR="0083207E" w:rsidRDefault="0083207E" w:rsidP="003F6DB2">
      <w:pPr>
        <w:rPr>
          <w:lang w:val="en-GB"/>
        </w:rPr>
      </w:pPr>
      <w:r>
        <w:rPr>
          <w:lang w:val="en-GB"/>
        </w:rPr>
        <w:t>Overall, this can allow for more efficient and robust introduction of dynamic TDD</w:t>
      </w:r>
      <w:r w:rsidR="00CD192C">
        <w:rPr>
          <w:lang w:val="en-GB"/>
        </w:rPr>
        <w:t xml:space="preserve"> with uplink and downlink transmissions in the same subframe interval</w:t>
      </w:r>
      <w:r>
        <w:rPr>
          <w:lang w:val="en-GB"/>
        </w:rPr>
        <w:t>, which was an aspect that was agreed to be supported in</w:t>
      </w:r>
      <w:r w:rsidR="00CD192C">
        <w:rPr>
          <w:lang w:val="en-GB"/>
        </w:rPr>
        <w:t xml:space="preserve"> NR</w:t>
      </w:r>
      <w:r>
        <w:rPr>
          <w:lang w:val="en-GB"/>
        </w:rPr>
        <w:t xml:space="preserve"> </w:t>
      </w:r>
      <w:r>
        <w:rPr>
          <w:lang w:val="en-GB"/>
        </w:rPr>
        <w:fldChar w:fldCharType="begin"/>
      </w:r>
      <w:r>
        <w:rPr>
          <w:lang w:val="en-GB"/>
        </w:rPr>
        <w:instrText xml:space="preserve"> REF _Ref458741248 \r \h </w:instrText>
      </w:r>
      <w:r>
        <w:rPr>
          <w:lang w:val="en-GB"/>
        </w:rPr>
      </w:r>
      <w:r>
        <w:rPr>
          <w:lang w:val="en-GB"/>
        </w:rPr>
        <w:fldChar w:fldCharType="separate"/>
      </w:r>
      <w:r w:rsidR="007D49EE">
        <w:rPr>
          <w:lang w:val="en-GB"/>
        </w:rPr>
        <w:t>[4]</w:t>
      </w:r>
      <w:r>
        <w:rPr>
          <w:lang w:val="en-GB"/>
        </w:rPr>
        <w:fldChar w:fldCharType="end"/>
      </w:r>
      <w:r>
        <w:rPr>
          <w:lang w:val="en-GB"/>
        </w:rPr>
        <w:t>.</w:t>
      </w:r>
    </w:p>
    <w:p w14:paraId="17D40C94" w14:textId="50365EF8" w:rsidR="0083207E" w:rsidRDefault="00EB1FC0" w:rsidP="0083207E">
      <w:pPr>
        <w:keepNext/>
        <w:jc w:val="center"/>
      </w:pPr>
      <w:r w:rsidRPr="009B40F0">
        <w:object w:dxaOrig="16991" w:dyaOrig="6282" w14:anchorId="39C6B9D6">
          <v:shape id="_x0000_i1031" type="#_x0000_t75" style="width:510.75pt;height:189pt" o:ole="">
            <v:imagedata r:id="rId24" o:title=""/>
          </v:shape>
          <o:OLEObject Type="Embed" ProgID="Visio.Drawing.11" ShapeID="_x0000_i1031" DrawAspect="Content" ObjectID="_1532548947" r:id="rId25"/>
        </w:object>
      </w:r>
    </w:p>
    <w:p w14:paraId="3CF34855" w14:textId="2A54BB0B" w:rsidR="0083207E" w:rsidRDefault="0083207E" w:rsidP="0083207E">
      <w:pPr>
        <w:pStyle w:val="Caption"/>
        <w:jc w:val="center"/>
      </w:pPr>
      <w:r>
        <w:t xml:space="preserve">Figure </w:t>
      </w:r>
      <w:fldSimple w:instr=" SEQ Figure \* ARABIC ">
        <w:r w:rsidR="007D49EE">
          <w:rPr>
            <w:noProof/>
          </w:rPr>
          <w:t>7</w:t>
        </w:r>
      </w:fldSimple>
      <w:r>
        <w:t xml:space="preserve">. Control intervals with </w:t>
      </w:r>
      <w:r w:rsidR="005F7391">
        <w:t>mixed interference on data bursts (timing advance shown)</w:t>
      </w:r>
    </w:p>
    <w:p w14:paraId="367ECE8D" w14:textId="77777777" w:rsidR="0083207E" w:rsidRPr="003F6DB2" w:rsidRDefault="0083207E" w:rsidP="003F6DB2">
      <w:pPr>
        <w:rPr>
          <w:lang w:val="en-GB"/>
        </w:rPr>
      </w:pPr>
    </w:p>
    <w:p w14:paraId="6152F6BA" w14:textId="77777777" w:rsidR="008A7202" w:rsidRPr="008A7202" w:rsidRDefault="008A7202" w:rsidP="008A7202"/>
    <w:p w14:paraId="61EC0453" w14:textId="596BFC11" w:rsidR="002B0D8B" w:rsidRDefault="003639BC" w:rsidP="002B0D8B">
      <w:pPr>
        <w:pStyle w:val="Heading1"/>
      </w:pPr>
      <w:r>
        <w:t>Further Discussion</w:t>
      </w:r>
    </w:p>
    <w:p w14:paraId="2CA39C4D" w14:textId="5CBEB168" w:rsidR="00EB1FC0" w:rsidRPr="00EB1FC0" w:rsidRDefault="00EB1FC0" w:rsidP="00EB1FC0">
      <w:pPr>
        <w:jc w:val="both"/>
        <w:rPr>
          <w:szCs w:val="22"/>
        </w:rPr>
      </w:pPr>
      <w:r>
        <w:rPr>
          <w:szCs w:val="22"/>
        </w:rPr>
        <w:t xml:space="preserve">Now that these concepts have been used to define a basic frame structure, they can further serve to describe more advanced concepts such as self-contained subframe operation, single interlace support, </w:t>
      </w:r>
      <w:r w:rsidR="009F17B6">
        <w:rPr>
          <w:szCs w:val="22"/>
        </w:rPr>
        <w:t xml:space="preserve">and more advanced frame structures for </w:t>
      </w:r>
      <w:r>
        <w:rPr>
          <w:szCs w:val="22"/>
        </w:rPr>
        <w:t xml:space="preserve">sidelink and </w:t>
      </w:r>
      <w:r w:rsidR="009F17B6">
        <w:rPr>
          <w:szCs w:val="22"/>
        </w:rPr>
        <w:t xml:space="preserve">alternative </w:t>
      </w:r>
      <w:r>
        <w:rPr>
          <w:szCs w:val="22"/>
        </w:rPr>
        <w:t>dynamic TDD operation.</w:t>
      </w:r>
      <w:r w:rsidR="00361EEB">
        <w:rPr>
          <w:szCs w:val="22"/>
        </w:rPr>
        <w:t xml:space="preserve"> Brief descriptions are provided below but more details will be found in companion contributions.</w:t>
      </w:r>
    </w:p>
    <w:p w14:paraId="2BE35206" w14:textId="6D2D9A8B" w:rsidR="003639BC" w:rsidRDefault="003639BC" w:rsidP="00274FA9">
      <w:pPr>
        <w:pStyle w:val="Heading2"/>
      </w:pPr>
      <w:r>
        <w:t>Timing relationships</w:t>
      </w:r>
    </w:p>
    <w:p w14:paraId="11E00F2F" w14:textId="65E0DBFF" w:rsidR="00361EEB" w:rsidRDefault="00361EEB" w:rsidP="00361EEB">
      <w:pPr>
        <w:rPr>
          <w:lang w:val="en-GB"/>
        </w:rPr>
      </w:pPr>
      <w:r>
        <w:rPr>
          <w:lang w:val="en-GB"/>
        </w:rPr>
        <w:t xml:space="preserve">In RAN1 #85 is was agreed to study the feasibility of whether very short responses to ACK and grant could be supported to enable so-called “self-contained” operation. This would put burden on UE to very quickly decode and prepare transmission for response. Additionally, it was agreed to study the feasibility of very short scheduling response upon receiving ACK, which would enable “single interlace” operation. This would put burden on the basestation and network to very quickly decode and prepare/schedule next set of transmissions. </w:t>
      </w:r>
      <w:r w:rsidR="005637DF">
        <w:rPr>
          <w:lang w:val="en-GB"/>
        </w:rPr>
        <w:t>This is depicted in the figure below and is the subject of</w:t>
      </w:r>
      <w:r w:rsidR="009264E5">
        <w:rPr>
          <w:lang w:val="en-GB"/>
        </w:rPr>
        <w:t xml:space="preserve"> </w:t>
      </w:r>
      <w:r w:rsidR="009264E5">
        <w:rPr>
          <w:lang w:val="en-GB"/>
        </w:rPr>
        <w:fldChar w:fldCharType="begin"/>
      </w:r>
      <w:r w:rsidR="009264E5">
        <w:rPr>
          <w:lang w:val="en-GB"/>
        </w:rPr>
        <w:instrText xml:space="preserve"> REF _Ref458743135 \r \h </w:instrText>
      </w:r>
      <w:r w:rsidR="009264E5">
        <w:rPr>
          <w:lang w:val="en-GB"/>
        </w:rPr>
      </w:r>
      <w:r w:rsidR="009264E5">
        <w:rPr>
          <w:lang w:val="en-GB"/>
        </w:rPr>
        <w:fldChar w:fldCharType="separate"/>
      </w:r>
      <w:r w:rsidR="007D49EE">
        <w:rPr>
          <w:lang w:val="en-GB"/>
        </w:rPr>
        <w:t>[5]</w:t>
      </w:r>
      <w:r w:rsidR="009264E5">
        <w:rPr>
          <w:lang w:val="en-GB"/>
        </w:rPr>
        <w:fldChar w:fldCharType="end"/>
      </w:r>
      <w:r w:rsidR="005637DF">
        <w:rPr>
          <w:lang w:val="en-GB"/>
        </w:rPr>
        <w:t>.</w:t>
      </w:r>
    </w:p>
    <w:p w14:paraId="21290A8A" w14:textId="129DE2BE" w:rsidR="005637DF" w:rsidRDefault="005637DF" w:rsidP="005637DF">
      <w:pPr>
        <w:keepNext/>
        <w:jc w:val="center"/>
      </w:pPr>
      <w:r w:rsidRPr="009B40F0">
        <w:object w:dxaOrig="16073" w:dyaOrig="3859" w14:anchorId="342C4392">
          <v:shape id="_x0000_i1032" type="#_x0000_t75" style="width:483.2pt;height:116.1pt" o:ole="">
            <v:imagedata r:id="rId26" o:title=""/>
          </v:shape>
          <o:OLEObject Type="Embed" ProgID="Visio.Drawing.11" ShapeID="_x0000_i1032" DrawAspect="Content" ObjectID="_1532548948" r:id="rId27"/>
        </w:object>
      </w:r>
    </w:p>
    <w:p w14:paraId="3E860316" w14:textId="77777777" w:rsidR="005637DF" w:rsidRDefault="005637DF" w:rsidP="005637DF">
      <w:pPr>
        <w:pStyle w:val="Caption"/>
        <w:jc w:val="center"/>
      </w:pPr>
      <w:r>
        <w:t xml:space="preserve">Figure </w:t>
      </w:r>
      <w:fldSimple w:instr=" SEQ Figure \* ARABIC ">
        <w:r w:rsidR="007D49EE">
          <w:rPr>
            <w:noProof/>
          </w:rPr>
          <w:t>8</w:t>
        </w:r>
      </w:fldSimple>
      <w:r>
        <w:t>. Control intervals with mixed interference on data bursts (timing advance shown)</w:t>
      </w:r>
    </w:p>
    <w:p w14:paraId="3A7EF93C" w14:textId="77777777" w:rsidR="005637DF" w:rsidRPr="00361EEB" w:rsidRDefault="005637DF" w:rsidP="00361EEB">
      <w:pPr>
        <w:rPr>
          <w:lang w:val="en-GB"/>
        </w:rPr>
      </w:pPr>
    </w:p>
    <w:p w14:paraId="4ACE7364" w14:textId="7DA1B520" w:rsidR="003639BC" w:rsidRDefault="003639BC" w:rsidP="00274FA9">
      <w:pPr>
        <w:pStyle w:val="Heading2"/>
      </w:pPr>
      <w:r>
        <w:lastRenderedPageBreak/>
        <w:t xml:space="preserve">Advanced </w:t>
      </w:r>
      <w:r w:rsidR="009E0888">
        <w:t>f</w:t>
      </w:r>
      <w:r w:rsidR="00274FA9">
        <w:t xml:space="preserve">rame </w:t>
      </w:r>
      <w:r w:rsidR="009E0888">
        <w:t>s</w:t>
      </w:r>
      <w:r w:rsidR="00274FA9">
        <w:t>tructures</w:t>
      </w:r>
      <w:r>
        <w:t xml:space="preserve"> </w:t>
      </w:r>
    </w:p>
    <w:p w14:paraId="57DF7FF0" w14:textId="398DD787" w:rsidR="00EC41E3" w:rsidRDefault="009264E5" w:rsidP="00EC41E3">
      <w:pPr>
        <w:rPr>
          <w:lang w:val="en-GB"/>
        </w:rPr>
      </w:pPr>
      <w:r>
        <w:rPr>
          <w:lang w:val="en-GB"/>
        </w:rPr>
        <w:t xml:space="preserve">Although many different DL and UL transmission types within scheduling interval were illustrated in previous section, these still represented a basic structure which included up to only one gap in the interval. For more complicated over-the-air procedures which may require fast sensing and arbitration of links before transmission, additional frame structure enhancements can be introduced. These can facilitate more dynamic operation in licensed and unlicensed spectrum. Moreover, such allows for frame structure definitions </w:t>
      </w:r>
      <w:r w:rsidR="007D49EE">
        <w:rPr>
          <w:lang w:val="en-GB"/>
        </w:rPr>
        <w:t>for</w:t>
      </w:r>
      <w:r>
        <w:rPr>
          <w:lang w:val="en-GB"/>
        </w:rPr>
        <w:t xml:space="preserve"> sidelink</w:t>
      </w:r>
      <w:r w:rsidR="007D49EE">
        <w:rPr>
          <w:lang w:val="en-GB"/>
        </w:rPr>
        <w:t>s</w:t>
      </w:r>
      <w:r>
        <w:rPr>
          <w:lang w:val="en-GB"/>
        </w:rPr>
        <w:t>, and in particular one</w:t>
      </w:r>
      <w:r w:rsidR="007D49EE">
        <w:rPr>
          <w:lang w:val="en-GB"/>
        </w:rPr>
        <w:t>s</w:t>
      </w:r>
      <w:r>
        <w:rPr>
          <w:lang w:val="en-GB"/>
        </w:rPr>
        <w:t xml:space="preserve"> which enable unicast transmission between UEs. This is the subject of</w:t>
      </w:r>
      <w:r w:rsidR="00FD46BA">
        <w:rPr>
          <w:lang w:val="en-GB"/>
        </w:rPr>
        <w:t xml:space="preserve"> </w:t>
      </w:r>
      <w:r w:rsidR="00FD46BA">
        <w:rPr>
          <w:lang w:val="en-GB"/>
        </w:rPr>
        <w:fldChar w:fldCharType="begin"/>
      </w:r>
      <w:r w:rsidR="00FD46BA">
        <w:rPr>
          <w:lang w:val="en-GB"/>
        </w:rPr>
        <w:instrText xml:space="preserve"> REF _Ref458745810 \r \h </w:instrText>
      </w:r>
      <w:r w:rsidR="00FD46BA">
        <w:rPr>
          <w:lang w:val="en-GB"/>
        </w:rPr>
      </w:r>
      <w:r w:rsidR="00FD46BA">
        <w:rPr>
          <w:lang w:val="en-GB"/>
        </w:rPr>
        <w:fldChar w:fldCharType="separate"/>
      </w:r>
      <w:r w:rsidR="00FD46BA">
        <w:rPr>
          <w:lang w:val="en-GB"/>
        </w:rPr>
        <w:t>[2]</w:t>
      </w:r>
      <w:r w:rsidR="00FD46BA">
        <w:rPr>
          <w:lang w:val="en-GB"/>
        </w:rPr>
        <w:fldChar w:fldCharType="end"/>
      </w:r>
      <w:r>
        <w:rPr>
          <w:lang w:val="en-GB"/>
        </w:rPr>
        <w:t>.</w:t>
      </w:r>
    </w:p>
    <w:p w14:paraId="3D74A372" w14:textId="78AFDEED" w:rsidR="007D49EE" w:rsidRDefault="001F29AC" w:rsidP="007D49EE">
      <w:pPr>
        <w:keepNext/>
        <w:jc w:val="center"/>
      </w:pPr>
      <w:r w:rsidRPr="009B40F0">
        <w:object w:dxaOrig="16409" w:dyaOrig="4333" w14:anchorId="03FDDF85">
          <v:shape id="_x0000_i1033" type="#_x0000_t75" style="width:492.75pt;height:130.5pt" o:ole="">
            <v:imagedata r:id="rId28" o:title=""/>
          </v:shape>
          <o:OLEObject Type="Embed" ProgID="Visio.Drawing.11" ShapeID="_x0000_i1033" DrawAspect="Content" ObjectID="_1532548949" r:id="rId29"/>
        </w:object>
      </w:r>
    </w:p>
    <w:p w14:paraId="3EAF13BF" w14:textId="0BE73BC8" w:rsidR="007D49EE" w:rsidRDefault="007D49EE" w:rsidP="007D49EE">
      <w:pPr>
        <w:pStyle w:val="Caption"/>
        <w:jc w:val="center"/>
      </w:pPr>
      <w:r>
        <w:t xml:space="preserve">Figure </w:t>
      </w:r>
      <w:fldSimple w:instr=" SEQ Figure \* ARABIC ">
        <w:r>
          <w:rPr>
            <w:noProof/>
          </w:rPr>
          <w:t>9</w:t>
        </w:r>
      </w:fldSimple>
      <w:r>
        <w:t>. Control intervals with enhancements for more dynamic operation</w:t>
      </w:r>
    </w:p>
    <w:p w14:paraId="715C7B94" w14:textId="77777777" w:rsidR="007D49EE" w:rsidRPr="00EC41E3" w:rsidRDefault="007D49EE" w:rsidP="00EC41E3">
      <w:pPr>
        <w:rPr>
          <w:lang w:val="en-GB"/>
        </w:rPr>
      </w:pPr>
    </w:p>
    <w:p w14:paraId="52160416" w14:textId="77777777" w:rsidR="004D51BF" w:rsidRPr="00B63B14" w:rsidRDefault="004D51BF" w:rsidP="004D51BF">
      <w:pPr>
        <w:pStyle w:val="Heading2"/>
      </w:pPr>
      <w:r>
        <w:t>Scalable numerology</w:t>
      </w:r>
    </w:p>
    <w:p w14:paraId="1F148760" w14:textId="2A1AFDD4" w:rsidR="004D51BF" w:rsidRDefault="004D51BF" w:rsidP="004D51BF">
      <w:pPr>
        <w:rPr>
          <w:lang w:val="en-GB"/>
        </w:rPr>
      </w:pPr>
      <w:r>
        <w:rPr>
          <w:lang w:val="en-GB"/>
        </w:rPr>
        <w:t xml:space="preserve">The frame structure discussions have been largely numerology agnostic. Since the working assumptions from RAN1 #85 </w:t>
      </w:r>
      <w:r>
        <w:rPr>
          <w:lang w:val="en-GB"/>
        </w:rPr>
        <w:fldChar w:fldCharType="begin"/>
      </w:r>
      <w:r>
        <w:rPr>
          <w:lang w:val="en-GB"/>
        </w:rPr>
        <w:instrText xml:space="preserve"> REF _Ref458724461 \r \h </w:instrText>
      </w:r>
      <w:r>
        <w:rPr>
          <w:lang w:val="en-GB"/>
        </w:rPr>
      </w:r>
      <w:r>
        <w:rPr>
          <w:lang w:val="en-GB"/>
        </w:rPr>
        <w:fldChar w:fldCharType="separate"/>
      </w:r>
      <w:r>
        <w:rPr>
          <w:lang w:val="en-GB"/>
        </w:rPr>
        <w:t>[1]</w:t>
      </w:r>
      <w:r>
        <w:rPr>
          <w:lang w:val="en-GB"/>
        </w:rPr>
        <w:fldChar w:fldCharType="end"/>
      </w:r>
      <w:r>
        <w:rPr>
          <w:lang w:val="en-GB"/>
        </w:rPr>
        <w:t xml:space="preserve"> have been to assume 15kHz as a baseline for scaling the numerology, e.g., according to a factor 2^N, this means that the control and scheduling interval concepts here may have different time and alignment alternatives. It is natural then to consider different aspects for numerology scaling which is the subject of </w:t>
      </w:r>
      <w:r w:rsidR="00E17123">
        <w:rPr>
          <w:lang w:val="en-GB"/>
        </w:rPr>
        <w:fldChar w:fldCharType="begin"/>
      </w:r>
      <w:r w:rsidR="00E17123">
        <w:rPr>
          <w:lang w:val="en-GB"/>
        </w:rPr>
        <w:instrText xml:space="preserve"> REF _Ref458745086 \r \h </w:instrText>
      </w:r>
      <w:r w:rsidR="00E17123">
        <w:rPr>
          <w:lang w:val="en-GB"/>
        </w:rPr>
      </w:r>
      <w:r w:rsidR="00E17123">
        <w:rPr>
          <w:lang w:val="en-GB"/>
        </w:rPr>
        <w:fldChar w:fldCharType="separate"/>
      </w:r>
      <w:r w:rsidR="00E17123">
        <w:rPr>
          <w:lang w:val="en-GB"/>
        </w:rPr>
        <w:t>[7]</w:t>
      </w:r>
      <w:r w:rsidR="00E17123">
        <w:rPr>
          <w:lang w:val="en-GB"/>
        </w:rPr>
        <w:fldChar w:fldCharType="end"/>
      </w:r>
      <w:r>
        <w:rPr>
          <w:lang w:val="en-GB"/>
        </w:rPr>
        <w:t>.</w:t>
      </w:r>
    </w:p>
    <w:p w14:paraId="68887AD1" w14:textId="116E86DC" w:rsidR="00E17123" w:rsidRDefault="00E17123" w:rsidP="004D51BF">
      <w:pPr>
        <w:rPr>
          <w:lang w:val="en-GB"/>
        </w:rPr>
      </w:pPr>
      <w:r>
        <w:rPr>
          <w:lang w:val="en-GB"/>
        </w:rPr>
        <w:t>Under the working assumption of 15kHz</w:t>
      </w:r>
      <w:r w:rsidR="002468AD">
        <w:rPr>
          <w:lang w:val="en-GB"/>
        </w:rPr>
        <w:t xml:space="preserve"> subcarrier spacing</w:t>
      </w:r>
      <w:r>
        <w:rPr>
          <w:lang w:val="en-GB"/>
        </w:rPr>
        <w:t xml:space="preserve">, it is natural to use 1ms control intervals with 14 symbols as design. For further support of wider band urban macro deployments, higher subcarrier spacing is also advantageous in order to reduce latency and switching overhead while scaling to larger bandwidths. From studies in </w:t>
      </w:r>
      <w:r w:rsidR="001F42BF">
        <w:rPr>
          <w:lang w:val="en-GB"/>
        </w:rPr>
        <w:fldChar w:fldCharType="begin"/>
      </w:r>
      <w:r w:rsidR="001F42BF">
        <w:rPr>
          <w:lang w:val="en-GB"/>
        </w:rPr>
        <w:instrText xml:space="preserve"> REF _Ref458784544 \r \h </w:instrText>
      </w:r>
      <w:r w:rsidR="001F42BF">
        <w:rPr>
          <w:lang w:val="en-GB"/>
        </w:rPr>
      </w:r>
      <w:r w:rsidR="001F42BF">
        <w:rPr>
          <w:lang w:val="en-GB"/>
        </w:rPr>
        <w:fldChar w:fldCharType="separate"/>
      </w:r>
      <w:r w:rsidR="001F42BF">
        <w:rPr>
          <w:lang w:val="en-GB"/>
        </w:rPr>
        <w:t>[7]</w:t>
      </w:r>
      <w:r w:rsidR="001F42BF">
        <w:rPr>
          <w:lang w:val="en-GB"/>
        </w:rPr>
        <w:fldChar w:fldCharType="end"/>
      </w:r>
      <w:r>
        <w:rPr>
          <w:lang w:val="en-GB"/>
        </w:rPr>
        <w:t xml:space="preserve">, it seems also that 30kHz subcarrier spacing </w:t>
      </w:r>
      <w:r w:rsidR="001F42BF">
        <w:rPr>
          <w:lang w:val="en-GB"/>
        </w:rPr>
        <w:t>with 500us control intervals could have good potential in NR such as urban macro deployments.</w:t>
      </w:r>
      <w:r w:rsidR="005E5810">
        <w:rPr>
          <w:lang w:val="en-GB"/>
        </w:rPr>
        <w:t xml:space="preserve"> This lead</w:t>
      </w:r>
      <w:r w:rsidR="00737BE2">
        <w:rPr>
          <w:lang w:val="en-GB"/>
        </w:rPr>
        <w:t>s us to the following proposal.</w:t>
      </w:r>
    </w:p>
    <w:p w14:paraId="13D0C0F3" w14:textId="3ABA8437" w:rsidR="002468AD" w:rsidRDefault="002468AD" w:rsidP="004D51BF">
      <w:pPr>
        <w:rPr>
          <w:lang w:val="en-GB"/>
        </w:rPr>
      </w:pPr>
      <w:r w:rsidRPr="002468AD">
        <w:rPr>
          <w:b/>
          <w:u w:val="single"/>
          <w:lang w:val="en-GB"/>
        </w:rPr>
        <w:t>Proposal 3.</w:t>
      </w:r>
      <w:r>
        <w:rPr>
          <w:lang w:val="en-GB"/>
        </w:rPr>
        <w:t xml:space="preserve"> Under the working assumption of 15kHz subcarrier spacing, the following control intervals should be </w:t>
      </w:r>
      <w:r w:rsidR="00A7706F">
        <w:rPr>
          <w:lang w:val="en-GB"/>
        </w:rPr>
        <w:t>considered</w:t>
      </w:r>
      <w:r>
        <w:rPr>
          <w:lang w:val="en-GB"/>
        </w:rPr>
        <w:t xml:space="preserve"> in NR</w:t>
      </w:r>
      <w:r w:rsidR="00B82933">
        <w:rPr>
          <w:lang w:val="en-GB"/>
        </w:rPr>
        <w:t xml:space="preserve"> within a 2^N scalable numerology</w:t>
      </w:r>
      <w:r>
        <w:rPr>
          <w:lang w:val="en-GB"/>
        </w:rPr>
        <w:t>:</w:t>
      </w:r>
    </w:p>
    <w:p w14:paraId="38759F29" w14:textId="41E154C9" w:rsidR="002468AD" w:rsidRDefault="002468AD" w:rsidP="002468AD">
      <w:pPr>
        <w:pStyle w:val="ListParagraph"/>
        <w:numPr>
          <w:ilvl w:val="0"/>
          <w:numId w:val="17"/>
        </w:numPr>
        <w:rPr>
          <w:lang w:val="en-GB"/>
        </w:rPr>
      </w:pPr>
      <w:r>
        <w:rPr>
          <w:lang w:val="en-GB"/>
        </w:rPr>
        <w:t xml:space="preserve">1ms control interval </w:t>
      </w:r>
      <w:r w:rsidR="00A81A19">
        <w:rPr>
          <w:lang w:val="en-GB"/>
        </w:rPr>
        <w:t>for</w:t>
      </w:r>
      <w:r>
        <w:rPr>
          <w:lang w:val="en-GB"/>
        </w:rPr>
        <w:t xml:space="preserve"> </w:t>
      </w:r>
      <w:r w:rsidR="00A81A19">
        <w:rPr>
          <w:lang w:val="en-GB"/>
        </w:rPr>
        <w:t>7.5</w:t>
      </w:r>
      <w:r>
        <w:rPr>
          <w:lang w:val="en-GB"/>
        </w:rPr>
        <w:t>kHz subcarrier spacing</w:t>
      </w:r>
      <w:r w:rsidR="00A81A19">
        <w:rPr>
          <w:lang w:val="en-GB"/>
        </w:rPr>
        <w:t xml:space="preserve"> or greater</w:t>
      </w:r>
    </w:p>
    <w:p w14:paraId="200529AC" w14:textId="64257EE8" w:rsidR="002468AD" w:rsidRDefault="002468AD" w:rsidP="002468AD">
      <w:pPr>
        <w:pStyle w:val="ListParagraph"/>
        <w:numPr>
          <w:ilvl w:val="0"/>
          <w:numId w:val="17"/>
        </w:numPr>
        <w:rPr>
          <w:lang w:val="en-GB"/>
        </w:rPr>
      </w:pPr>
      <w:r>
        <w:rPr>
          <w:lang w:val="en-GB"/>
        </w:rPr>
        <w:t xml:space="preserve">500us control interval </w:t>
      </w:r>
      <w:r w:rsidR="00A81A19">
        <w:rPr>
          <w:lang w:val="en-GB"/>
        </w:rPr>
        <w:t>for</w:t>
      </w:r>
      <w:r>
        <w:rPr>
          <w:lang w:val="en-GB"/>
        </w:rPr>
        <w:t xml:space="preserve"> </w:t>
      </w:r>
      <w:r w:rsidR="00A81A19">
        <w:rPr>
          <w:lang w:val="en-GB"/>
        </w:rPr>
        <w:t>15</w:t>
      </w:r>
      <w:r>
        <w:rPr>
          <w:lang w:val="en-GB"/>
        </w:rPr>
        <w:t>kHz subcarrier spacing</w:t>
      </w:r>
      <w:r w:rsidR="00A81A19">
        <w:rPr>
          <w:lang w:val="en-GB"/>
        </w:rPr>
        <w:t xml:space="preserve"> or greater</w:t>
      </w:r>
    </w:p>
    <w:p w14:paraId="13A60BF5" w14:textId="4CE084A6" w:rsidR="00A81A19" w:rsidRPr="002468AD" w:rsidRDefault="00A81A19" w:rsidP="002468AD">
      <w:pPr>
        <w:pStyle w:val="ListParagraph"/>
        <w:numPr>
          <w:ilvl w:val="0"/>
          <w:numId w:val="17"/>
        </w:numPr>
        <w:rPr>
          <w:lang w:val="en-GB"/>
        </w:rPr>
      </w:pPr>
      <w:r>
        <w:rPr>
          <w:lang w:val="en-GB"/>
        </w:rPr>
        <w:t>250us control interval for 7.5kHz subcarrier spacing or greater</w:t>
      </w:r>
    </w:p>
    <w:p w14:paraId="795BFFA9" w14:textId="1EB1F3D1" w:rsidR="003639BC" w:rsidRDefault="003639BC" w:rsidP="00274FA9">
      <w:pPr>
        <w:pStyle w:val="Heading2"/>
      </w:pPr>
      <w:r>
        <w:t>Forward compatibility</w:t>
      </w:r>
    </w:p>
    <w:p w14:paraId="2BEFF0E8" w14:textId="2F3219E5" w:rsidR="004D3112" w:rsidRPr="004D3112" w:rsidRDefault="00A92511" w:rsidP="004D3112">
      <w:pPr>
        <w:rPr>
          <w:lang w:val="en-GB"/>
        </w:rPr>
      </w:pPr>
      <w:r>
        <w:rPr>
          <w:lang w:val="en-GB"/>
        </w:rPr>
        <w:t xml:space="preserve">It should be mentioned that the modular fashion of the control interval and scheduling interval, in addition to the aspects for advanced frame structures, naturally lend themselves to more general notions of forward compatibility. Resources </w:t>
      </w:r>
      <w:r w:rsidR="00DA0208">
        <w:rPr>
          <w:lang w:val="en-GB"/>
        </w:rPr>
        <w:t>could</w:t>
      </w:r>
      <w:r>
        <w:rPr>
          <w:lang w:val="en-GB"/>
        </w:rPr>
        <w:t xml:space="preserve"> be blanked out completely </w:t>
      </w:r>
      <w:r w:rsidR="00DA0208">
        <w:rPr>
          <w:lang w:val="en-GB"/>
        </w:rPr>
        <w:t xml:space="preserve">and arbitrarily </w:t>
      </w:r>
      <w:r>
        <w:rPr>
          <w:lang w:val="en-GB"/>
        </w:rPr>
        <w:t xml:space="preserve">to support future unspecified services. </w:t>
      </w:r>
      <w:r w:rsidR="00FD1C67">
        <w:rPr>
          <w:lang w:val="en-GB"/>
        </w:rPr>
        <w:t xml:space="preserve">Details of this are treated more comprehensively in </w:t>
      </w:r>
      <w:r w:rsidR="009957F1">
        <w:rPr>
          <w:lang w:val="en-GB"/>
        </w:rPr>
        <w:fldChar w:fldCharType="begin"/>
      </w:r>
      <w:r w:rsidR="009957F1">
        <w:rPr>
          <w:lang w:val="en-GB"/>
        </w:rPr>
        <w:instrText xml:space="preserve"> REF _Ref458785481 \r \h </w:instrText>
      </w:r>
      <w:r w:rsidR="009957F1">
        <w:rPr>
          <w:lang w:val="en-GB"/>
        </w:rPr>
      </w:r>
      <w:r w:rsidR="009957F1">
        <w:rPr>
          <w:lang w:val="en-GB"/>
        </w:rPr>
        <w:fldChar w:fldCharType="separate"/>
      </w:r>
      <w:r w:rsidR="009957F1">
        <w:rPr>
          <w:lang w:val="en-GB"/>
        </w:rPr>
        <w:t>[8]</w:t>
      </w:r>
      <w:r w:rsidR="009957F1">
        <w:rPr>
          <w:lang w:val="en-GB"/>
        </w:rPr>
        <w:fldChar w:fldCharType="end"/>
      </w:r>
      <w:r w:rsidR="00FD1C67">
        <w:rPr>
          <w:lang w:val="en-GB"/>
        </w:rPr>
        <w:t>.</w:t>
      </w:r>
    </w:p>
    <w:p w14:paraId="43B7F891" w14:textId="6B821E51" w:rsidR="004503F9" w:rsidRDefault="009138C5" w:rsidP="004503F9">
      <w:pPr>
        <w:pStyle w:val="Heading1"/>
        <w:rPr>
          <w:lang w:eastAsia="zh-CN"/>
        </w:rPr>
      </w:pPr>
      <w:r>
        <w:rPr>
          <w:lang w:eastAsia="zh-CN"/>
        </w:rPr>
        <w:t>Conclusions</w:t>
      </w:r>
    </w:p>
    <w:p w14:paraId="6B0AF1C2" w14:textId="77777777" w:rsidR="00F87D28" w:rsidRDefault="00F87D28" w:rsidP="00F87D28">
      <w:pPr>
        <w:rPr>
          <w:lang w:val="en-GB"/>
        </w:rPr>
      </w:pPr>
      <w:r w:rsidRPr="00097675">
        <w:rPr>
          <w:b/>
          <w:u w:val="single"/>
          <w:lang w:val="en-GB"/>
        </w:rPr>
        <w:t>Proposal 1.</w:t>
      </w:r>
      <w:r>
        <w:rPr>
          <w:lang w:val="en-GB"/>
        </w:rPr>
        <w:t xml:space="preserve"> The frame structure can be defined in terms of control intervals, where each control interval follows:</w:t>
      </w:r>
    </w:p>
    <w:p w14:paraId="1DE9824F" w14:textId="77777777" w:rsidR="00F87D28" w:rsidRDefault="00F87D28" w:rsidP="00F87D28">
      <w:pPr>
        <w:pStyle w:val="ListParagraph"/>
        <w:numPr>
          <w:ilvl w:val="0"/>
          <w:numId w:val="16"/>
        </w:numPr>
      </w:pPr>
      <w:r>
        <w:t>In the beginning of each interval there is opportunity for the UE to receive control</w:t>
      </w:r>
    </w:p>
    <w:p w14:paraId="2238DAA8" w14:textId="77777777" w:rsidR="00F87D28" w:rsidRDefault="00F87D28" w:rsidP="00F87D28">
      <w:pPr>
        <w:pStyle w:val="ListParagraph"/>
        <w:numPr>
          <w:ilvl w:val="0"/>
          <w:numId w:val="16"/>
        </w:numPr>
      </w:pPr>
      <w:r>
        <w:lastRenderedPageBreak/>
        <w:t>In-between there is the opportunity for the UE to receive or transmit data</w:t>
      </w:r>
    </w:p>
    <w:p w14:paraId="7A291D38" w14:textId="77777777" w:rsidR="00F87D28" w:rsidRDefault="00F87D28" w:rsidP="00F87D28">
      <w:pPr>
        <w:pStyle w:val="ListParagraph"/>
        <w:numPr>
          <w:ilvl w:val="0"/>
          <w:numId w:val="16"/>
        </w:numPr>
      </w:pPr>
      <w:r>
        <w:t>In the end of each interval there is opportunity for the UE to transmit control</w:t>
      </w:r>
    </w:p>
    <w:p w14:paraId="11D2501A" w14:textId="77777777" w:rsidR="007974FE" w:rsidRDefault="007974FE" w:rsidP="007974FE">
      <w:pPr>
        <w:pStyle w:val="ListParagraph"/>
      </w:pPr>
    </w:p>
    <w:p w14:paraId="697BCB99" w14:textId="77777777" w:rsidR="00F87D28" w:rsidRDefault="00F87D28" w:rsidP="00F87D28">
      <w:pPr>
        <w:rPr>
          <w:lang w:val="en-GB"/>
        </w:rPr>
      </w:pPr>
      <w:r w:rsidRPr="00097675">
        <w:rPr>
          <w:b/>
          <w:u w:val="single"/>
          <w:lang w:val="en-GB"/>
        </w:rPr>
        <w:t xml:space="preserve">Proposal </w:t>
      </w:r>
      <w:r>
        <w:rPr>
          <w:b/>
          <w:u w:val="single"/>
          <w:lang w:val="en-GB"/>
        </w:rPr>
        <w:t>2</w:t>
      </w:r>
      <w:r w:rsidRPr="00097675">
        <w:rPr>
          <w:b/>
          <w:u w:val="single"/>
          <w:lang w:val="en-GB"/>
        </w:rPr>
        <w:t>.</w:t>
      </w:r>
      <w:r>
        <w:rPr>
          <w:lang w:val="en-GB"/>
        </w:rPr>
        <w:t xml:space="preserve"> Each control interval can be composed of one or more scheduling intervals, each of which is defined as:</w:t>
      </w:r>
    </w:p>
    <w:p w14:paraId="4D3EA3DE" w14:textId="77777777" w:rsidR="00F87D28" w:rsidRDefault="00F87D28" w:rsidP="00F87D28">
      <w:pPr>
        <w:pStyle w:val="ListParagraph"/>
        <w:numPr>
          <w:ilvl w:val="0"/>
          <w:numId w:val="16"/>
        </w:numPr>
        <w:rPr>
          <w:lang w:val="en-GB"/>
        </w:rPr>
      </w:pPr>
      <w:r>
        <w:rPr>
          <w:lang w:val="en-GB"/>
        </w:rPr>
        <w:t>S</w:t>
      </w:r>
      <w:r w:rsidRPr="00365FB4">
        <w:rPr>
          <w:lang w:val="en-GB"/>
        </w:rPr>
        <w:t xml:space="preserve">mallest time interval </w:t>
      </w:r>
      <w:r>
        <w:rPr>
          <w:lang w:val="en-GB"/>
        </w:rPr>
        <w:t xml:space="preserve">that </w:t>
      </w:r>
      <w:r w:rsidRPr="00365FB4">
        <w:rPr>
          <w:lang w:val="en-GB"/>
        </w:rPr>
        <w:t xml:space="preserve">can </w:t>
      </w:r>
      <w:r>
        <w:rPr>
          <w:lang w:val="en-GB"/>
        </w:rPr>
        <w:t xml:space="preserve">be </w:t>
      </w:r>
      <w:r w:rsidRPr="00365FB4">
        <w:rPr>
          <w:lang w:val="en-GB"/>
        </w:rPr>
        <w:t>allocate</w:t>
      </w:r>
      <w:r>
        <w:rPr>
          <w:lang w:val="en-GB"/>
        </w:rPr>
        <w:t>d</w:t>
      </w:r>
      <w:r w:rsidRPr="00365FB4">
        <w:rPr>
          <w:lang w:val="en-GB"/>
        </w:rPr>
        <w:t xml:space="preserve"> for data transmissions</w:t>
      </w:r>
    </w:p>
    <w:p w14:paraId="2CA24D4A" w14:textId="0E18324A" w:rsidR="00F87D28" w:rsidRPr="00F87D28" w:rsidRDefault="00F87D28" w:rsidP="00F87D28">
      <w:pPr>
        <w:pStyle w:val="ListParagraph"/>
        <w:numPr>
          <w:ilvl w:val="0"/>
          <w:numId w:val="16"/>
        </w:numPr>
        <w:rPr>
          <w:lang w:val="en-GB"/>
        </w:rPr>
      </w:pPr>
      <w:r>
        <w:rPr>
          <w:lang w:val="en-GB"/>
        </w:rPr>
        <w:t>Interval may contain data and/or control transmissions</w:t>
      </w:r>
    </w:p>
    <w:p w14:paraId="608F72F7" w14:textId="77777777" w:rsidR="00914231" w:rsidRDefault="00914231" w:rsidP="00914231">
      <w:pPr>
        <w:overflowPunct/>
        <w:autoSpaceDE/>
        <w:autoSpaceDN/>
        <w:adjustRightInd/>
        <w:spacing w:after="0"/>
        <w:textAlignment w:val="auto"/>
      </w:pPr>
    </w:p>
    <w:p w14:paraId="7317EC3C" w14:textId="6E5BB316" w:rsidR="001A4C80" w:rsidRDefault="001A4C80" w:rsidP="001A4C80">
      <w:pPr>
        <w:rPr>
          <w:lang w:val="en-GB"/>
        </w:rPr>
      </w:pPr>
      <w:r w:rsidRPr="002468AD">
        <w:rPr>
          <w:b/>
          <w:u w:val="single"/>
          <w:lang w:val="en-GB"/>
        </w:rPr>
        <w:t>Proposal 3.</w:t>
      </w:r>
      <w:r>
        <w:rPr>
          <w:lang w:val="en-GB"/>
        </w:rPr>
        <w:t xml:space="preserve"> Under the working assumption of 15kHz subcarrier spacing, the following control intervals should be considered in NR w</w:t>
      </w:r>
      <w:r w:rsidR="001B4ACD">
        <w:rPr>
          <w:lang w:val="en-GB"/>
        </w:rPr>
        <w:t>ithin a 2^N scalable numerology</w:t>
      </w:r>
    </w:p>
    <w:p w14:paraId="77CE9FB2" w14:textId="77777777" w:rsidR="001A4C80" w:rsidRDefault="001A4C80" w:rsidP="001A4C80">
      <w:pPr>
        <w:pStyle w:val="ListParagraph"/>
        <w:numPr>
          <w:ilvl w:val="0"/>
          <w:numId w:val="17"/>
        </w:numPr>
        <w:rPr>
          <w:lang w:val="en-GB"/>
        </w:rPr>
      </w:pPr>
      <w:r>
        <w:rPr>
          <w:lang w:val="en-GB"/>
        </w:rPr>
        <w:t>1ms control interval for 7.5kHz subcarrier spacing or greater</w:t>
      </w:r>
    </w:p>
    <w:p w14:paraId="4CD17111" w14:textId="77777777" w:rsidR="001A4C80" w:rsidRDefault="001A4C80" w:rsidP="001A4C80">
      <w:pPr>
        <w:pStyle w:val="ListParagraph"/>
        <w:numPr>
          <w:ilvl w:val="0"/>
          <w:numId w:val="17"/>
        </w:numPr>
        <w:rPr>
          <w:lang w:val="en-GB"/>
        </w:rPr>
      </w:pPr>
      <w:r>
        <w:rPr>
          <w:lang w:val="en-GB"/>
        </w:rPr>
        <w:t>500us control interval for 15kHz subcarrier spacing or greater</w:t>
      </w:r>
    </w:p>
    <w:p w14:paraId="19EB6754" w14:textId="77777777" w:rsidR="001A4C80" w:rsidRPr="002468AD" w:rsidRDefault="001A4C80" w:rsidP="001A4C80">
      <w:pPr>
        <w:pStyle w:val="ListParagraph"/>
        <w:numPr>
          <w:ilvl w:val="0"/>
          <w:numId w:val="17"/>
        </w:numPr>
        <w:rPr>
          <w:lang w:val="en-GB"/>
        </w:rPr>
      </w:pPr>
      <w:r>
        <w:rPr>
          <w:lang w:val="en-GB"/>
        </w:rPr>
        <w:t>250us control interval for 7.5kHz subcarrier spacing or greater</w:t>
      </w:r>
    </w:p>
    <w:p w14:paraId="43B7F895" w14:textId="04EED6B4" w:rsidR="004503F9" w:rsidRDefault="004503F9" w:rsidP="00D14728">
      <w:pPr>
        <w:rPr>
          <w:lang w:eastAsia="ko-KR"/>
        </w:rPr>
      </w:pPr>
    </w:p>
    <w:p w14:paraId="43B7F896" w14:textId="77777777" w:rsidR="00E523F3" w:rsidRPr="000A64D8" w:rsidRDefault="00E523F3" w:rsidP="00E523F3">
      <w:pPr>
        <w:pStyle w:val="Heading1"/>
        <w:rPr>
          <w:lang w:val="en-US"/>
        </w:rPr>
      </w:pPr>
      <w:r w:rsidRPr="000A64D8">
        <w:rPr>
          <w:lang w:val="en-US"/>
        </w:rPr>
        <w:t>References</w:t>
      </w:r>
    </w:p>
    <w:p w14:paraId="46ED0977" w14:textId="269414C8" w:rsidR="003D6C9D" w:rsidRDefault="003D6C9D" w:rsidP="008A27E3">
      <w:pPr>
        <w:numPr>
          <w:ilvl w:val="0"/>
          <w:numId w:val="2"/>
        </w:numPr>
        <w:spacing w:before="100" w:beforeAutospacing="1" w:after="100" w:afterAutospacing="1"/>
        <w:rPr>
          <w:szCs w:val="22"/>
        </w:rPr>
      </w:pPr>
      <w:bookmarkStart w:id="8" w:name="_Ref458724461"/>
      <w:bookmarkStart w:id="9" w:name="_Ref458458147"/>
      <w:r>
        <w:rPr>
          <w:szCs w:val="22"/>
        </w:rPr>
        <w:t>RAN1 #85 Chairman’s Notes</w:t>
      </w:r>
      <w:bookmarkEnd w:id="8"/>
    </w:p>
    <w:p w14:paraId="5858E3D7" w14:textId="233CBBEC" w:rsidR="008A27E3" w:rsidRDefault="000F6558" w:rsidP="008A27E3">
      <w:pPr>
        <w:numPr>
          <w:ilvl w:val="0"/>
          <w:numId w:val="2"/>
        </w:numPr>
        <w:spacing w:before="100" w:beforeAutospacing="1" w:after="100" w:afterAutospacing="1"/>
        <w:rPr>
          <w:szCs w:val="22"/>
        </w:rPr>
      </w:pPr>
      <w:bookmarkStart w:id="10" w:name="_Ref458745810"/>
      <w:r>
        <w:rPr>
          <w:szCs w:val="22"/>
        </w:rPr>
        <w:t xml:space="preserve">R1-166365, </w:t>
      </w:r>
      <w:r w:rsidR="008A27E3">
        <w:rPr>
          <w:szCs w:val="22"/>
        </w:rPr>
        <w:t>“</w:t>
      </w:r>
      <w:r w:rsidR="008A27E3" w:rsidRPr="008A27E3">
        <w:rPr>
          <w:szCs w:val="22"/>
        </w:rPr>
        <w:t>Advanced frame structure</w:t>
      </w:r>
      <w:r w:rsidR="008A27E3">
        <w:rPr>
          <w:szCs w:val="22"/>
        </w:rPr>
        <w:t xml:space="preserve">”, </w:t>
      </w:r>
      <w:r w:rsidR="009264E5">
        <w:rPr>
          <w:szCs w:val="22"/>
        </w:rPr>
        <w:t xml:space="preserve">Qualcomm Incorporated, </w:t>
      </w:r>
      <w:r w:rsidR="008A27E3">
        <w:rPr>
          <w:szCs w:val="22"/>
        </w:rPr>
        <w:t>RAN1 #86, Gothenburg Sweden</w:t>
      </w:r>
      <w:bookmarkEnd w:id="9"/>
      <w:bookmarkEnd w:id="10"/>
    </w:p>
    <w:p w14:paraId="230A5E00" w14:textId="55C93680" w:rsidR="005B4A6B" w:rsidRDefault="009C254B" w:rsidP="005B4A6B">
      <w:pPr>
        <w:numPr>
          <w:ilvl w:val="0"/>
          <w:numId w:val="2"/>
        </w:numPr>
        <w:spacing w:before="100" w:beforeAutospacing="1" w:after="100" w:afterAutospacing="1"/>
        <w:rPr>
          <w:szCs w:val="22"/>
        </w:rPr>
      </w:pPr>
      <w:bookmarkStart w:id="11" w:name="_Ref458729840"/>
      <w:r>
        <w:rPr>
          <w:szCs w:val="22"/>
        </w:rPr>
        <w:t xml:space="preserve">R1-166367, </w:t>
      </w:r>
      <w:r w:rsidR="005B4A6B">
        <w:rPr>
          <w:szCs w:val="22"/>
        </w:rPr>
        <w:t>“</w:t>
      </w:r>
      <w:r w:rsidR="005B4A6B" w:rsidRPr="005B4A6B">
        <w:rPr>
          <w:szCs w:val="22"/>
        </w:rPr>
        <w:t>Multi-TTI frame structure and utility for short subframes in MMW</w:t>
      </w:r>
      <w:r w:rsidR="005B4A6B">
        <w:rPr>
          <w:szCs w:val="22"/>
        </w:rPr>
        <w:t xml:space="preserve">”, </w:t>
      </w:r>
      <w:r w:rsidR="009264E5">
        <w:rPr>
          <w:szCs w:val="22"/>
        </w:rPr>
        <w:t xml:space="preserve">Qualcomm Incorporated, </w:t>
      </w:r>
      <w:r w:rsidR="005B4A6B">
        <w:rPr>
          <w:szCs w:val="22"/>
        </w:rPr>
        <w:t>RAN1 #86, Gothenburg Sweden</w:t>
      </w:r>
      <w:bookmarkEnd w:id="11"/>
    </w:p>
    <w:p w14:paraId="3B9B2533" w14:textId="414CBB47" w:rsidR="0083207E" w:rsidRDefault="0083207E" w:rsidP="005B4A6B">
      <w:pPr>
        <w:numPr>
          <w:ilvl w:val="0"/>
          <w:numId w:val="2"/>
        </w:numPr>
        <w:spacing w:before="100" w:beforeAutospacing="1" w:after="100" w:afterAutospacing="1"/>
        <w:rPr>
          <w:szCs w:val="22"/>
        </w:rPr>
      </w:pPr>
      <w:bookmarkStart w:id="12" w:name="_Ref458741248"/>
      <w:r>
        <w:rPr>
          <w:szCs w:val="22"/>
        </w:rPr>
        <w:t>RAN1 #84bis Chairman’s Notes</w:t>
      </w:r>
      <w:bookmarkEnd w:id="12"/>
    </w:p>
    <w:p w14:paraId="044C191F" w14:textId="72AC4468" w:rsidR="00871872" w:rsidRDefault="00871872" w:rsidP="00871872">
      <w:pPr>
        <w:numPr>
          <w:ilvl w:val="0"/>
          <w:numId w:val="2"/>
        </w:numPr>
        <w:spacing w:before="100" w:beforeAutospacing="1" w:after="100" w:afterAutospacing="1"/>
        <w:rPr>
          <w:szCs w:val="22"/>
        </w:rPr>
      </w:pPr>
      <w:bookmarkStart w:id="13" w:name="_Ref458743135"/>
      <w:r>
        <w:rPr>
          <w:szCs w:val="22"/>
        </w:rPr>
        <w:t>R1-166362, “</w:t>
      </w:r>
      <w:r w:rsidRPr="00871872">
        <w:rPr>
          <w:szCs w:val="22"/>
        </w:rPr>
        <w:t>Self-contained subframe timeline analysis</w:t>
      </w:r>
      <w:r>
        <w:rPr>
          <w:szCs w:val="22"/>
        </w:rPr>
        <w:t xml:space="preserve">”, </w:t>
      </w:r>
      <w:r w:rsidR="009264E5">
        <w:rPr>
          <w:szCs w:val="22"/>
        </w:rPr>
        <w:t xml:space="preserve">Qualcomm Incorporated, </w:t>
      </w:r>
      <w:r>
        <w:rPr>
          <w:szCs w:val="22"/>
        </w:rPr>
        <w:t>RAN1 #86, Gothenburg Sweden</w:t>
      </w:r>
      <w:bookmarkEnd w:id="13"/>
    </w:p>
    <w:p w14:paraId="276A1C13" w14:textId="46CCB823" w:rsidR="000C75C7" w:rsidRDefault="000C75C7" w:rsidP="000C75C7">
      <w:pPr>
        <w:numPr>
          <w:ilvl w:val="0"/>
          <w:numId w:val="2"/>
        </w:numPr>
        <w:spacing w:before="100" w:beforeAutospacing="1" w:after="100" w:afterAutospacing="1"/>
        <w:rPr>
          <w:szCs w:val="22"/>
        </w:rPr>
      </w:pPr>
      <w:bookmarkStart w:id="14" w:name="_Ref458745086"/>
      <w:r>
        <w:rPr>
          <w:szCs w:val="22"/>
        </w:rPr>
        <w:t>R1-166364, “</w:t>
      </w:r>
      <w:r w:rsidRPr="000C75C7">
        <w:rPr>
          <w:szCs w:val="22"/>
        </w:rPr>
        <w:t>NR numerology scaling and alignment</w:t>
      </w:r>
      <w:r>
        <w:rPr>
          <w:szCs w:val="22"/>
        </w:rPr>
        <w:t>”, Qualcomm Incorporated, RAN1 #86, Gothenburg Sweden</w:t>
      </w:r>
      <w:bookmarkEnd w:id="14"/>
    </w:p>
    <w:p w14:paraId="69832008" w14:textId="2F0773DA" w:rsidR="00E17123" w:rsidRPr="003E13D0" w:rsidRDefault="00E17123" w:rsidP="000C75C7">
      <w:pPr>
        <w:numPr>
          <w:ilvl w:val="0"/>
          <w:numId w:val="2"/>
        </w:numPr>
        <w:spacing w:before="100" w:beforeAutospacing="1" w:after="100" w:afterAutospacing="1"/>
        <w:rPr>
          <w:szCs w:val="22"/>
        </w:rPr>
      </w:pPr>
      <w:bookmarkStart w:id="15" w:name="_Ref458784544"/>
      <w:r>
        <w:rPr>
          <w:szCs w:val="22"/>
        </w:rPr>
        <w:t>R1-164716, “</w:t>
      </w:r>
      <w:r w:rsidRPr="00CE0549">
        <w:t>Considerations on link and system model extension to &lt; 6GHz</w:t>
      </w:r>
      <w:r>
        <w:t xml:space="preserve">”, </w:t>
      </w:r>
      <w:r w:rsidR="001B0A03">
        <w:rPr>
          <w:szCs w:val="22"/>
        </w:rPr>
        <w:t xml:space="preserve">Qualcomm Incorporated, </w:t>
      </w:r>
      <w:r>
        <w:t>RAN1 #85, Nanjing China</w:t>
      </w:r>
      <w:bookmarkEnd w:id="15"/>
    </w:p>
    <w:p w14:paraId="3935C235" w14:textId="6B73AD1F" w:rsidR="003E13D0" w:rsidRPr="00DF5588" w:rsidRDefault="003E13D0" w:rsidP="003E13D0">
      <w:pPr>
        <w:numPr>
          <w:ilvl w:val="0"/>
          <w:numId w:val="2"/>
        </w:numPr>
        <w:spacing w:before="100" w:beforeAutospacing="1" w:after="100" w:afterAutospacing="1"/>
        <w:rPr>
          <w:szCs w:val="22"/>
        </w:rPr>
      </w:pPr>
      <w:bookmarkStart w:id="16" w:name="_Ref458785481"/>
      <w:r>
        <w:rPr>
          <w:szCs w:val="22"/>
        </w:rPr>
        <w:t>R1-166346, “</w:t>
      </w:r>
      <w:r w:rsidRPr="003E13D0">
        <w:rPr>
          <w:szCs w:val="22"/>
        </w:rPr>
        <w:t>Forward compatibility consideration for numerology and frame structure</w:t>
      </w:r>
      <w:r>
        <w:rPr>
          <w:szCs w:val="22"/>
        </w:rPr>
        <w:t>”, Qualcomm Incorporated, RAN1 #86</w:t>
      </w:r>
      <w:bookmarkEnd w:id="16"/>
    </w:p>
    <w:sectPr w:rsidR="003E13D0" w:rsidRPr="00DF5588"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F142D" w14:textId="77777777" w:rsidR="009D0E39" w:rsidRDefault="009D0E39">
      <w:r>
        <w:separator/>
      </w:r>
    </w:p>
  </w:endnote>
  <w:endnote w:type="continuationSeparator" w:id="0">
    <w:p w14:paraId="6C796132" w14:textId="77777777" w:rsidR="009D0E39" w:rsidRDefault="009D0E39">
      <w:r>
        <w:continuationSeparator/>
      </w:r>
    </w:p>
  </w:endnote>
  <w:endnote w:type="continuationNotice" w:id="1">
    <w:p w14:paraId="22534086" w14:textId="77777777" w:rsidR="009D0E39" w:rsidRDefault="009D0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B18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183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94A3A" w14:textId="77777777" w:rsidR="009D0E39" w:rsidRDefault="009D0E39">
      <w:r>
        <w:separator/>
      </w:r>
    </w:p>
  </w:footnote>
  <w:footnote w:type="continuationSeparator" w:id="0">
    <w:p w14:paraId="2B8EF765" w14:textId="77777777" w:rsidR="009D0E39" w:rsidRDefault="009D0E39">
      <w:r>
        <w:continuationSeparator/>
      </w:r>
    </w:p>
  </w:footnote>
  <w:footnote w:type="continuationNotice" w:id="1">
    <w:p w14:paraId="24AAC0F2" w14:textId="77777777" w:rsidR="009D0E39" w:rsidRDefault="009D0E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0"/>
  </w:num>
  <w:num w:numId="3">
    <w:abstractNumId w:val="3"/>
  </w:num>
  <w:num w:numId="4">
    <w:abstractNumId w:val="9"/>
  </w:num>
  <w:num w:numId="5">
    <w:abstractNumId w:val="4"/>
  </w:num>
  <w:num w:numId="6">
    <w:abstractNumId w:val="6"/>
  </w:num>
  <w:num w:numId="7">
    <w:abstractNumId w:val="7"/>
  </w:num>
  <w:num w:numId="8">
    <w:abstractNumId w:val="1"/>
  </w:num>
  <w:num w:numId="9">
    <w:abstractNumId w:val="16"/>
    <w:lvlOverride w:ilvl="0">
      <w:startOverride w:val="1"/>
    </w:lvlOverride>
  </w:num>
  <w:num w:numId="10">
    <w:abstractNumId w:val="11"/>
  </w:num>
  <w:num w:numId="11">
    <w:abstractNumId w:val="13"/>
  </w:num>
  <w:num w:numId="12">
    <w:abstractNumId w:val="14"/>
  </w:num>
  <w:num w:numId="13">
    <w:abstractNumId w:val="10"/>
  </w:num>
  <w:num w:numId="14">
    <w:abstractNumId w:val="12"/>
  </w:num>
  <w:num w:numId="15">
    <w:abstractNumId w:val="2"/>
  </w:num>
  <w:num w:numId="16">
    <w:abstractNumId w:val="15"/>
  </w:num>
  <w:num w:numId="1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9D"/>
    <w:rsid w:val="003D740C"/>
    <w:rsid w:val="003D79E8"/>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5D6"/>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67D8F"/>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0E39"/>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52B0"/>
    <w:rsid w:val="00B65771"/>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83E"/>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8E7"/>
    <w:rsid w:val="00F31C86"/>
    <w:rsid w:val="00F31F17"/>
    <w:rsid w:val="00F3236F"/>
    <w:rsid w:val="00F32374"/>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HR33RHYHUWRF-13-111053</_dlc_DocId>
    <_dlc_DocIdUrl xmlns="c06861ca-3f08-4d07-bff7-bb15bac121f4">
      <Url>https://projects.qualcomm.com/sites/pentari/_layouts/15/DocIdRedir.aspx?ID=HR33RHYHUWRF-13-111053</Url>
      <Description>HR33RHYHUWRF-13-111053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37FC4E-95C7-4DC0-BA0A-38215FD8F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878</TotalTime>
  <Pages>7</Pages>
  <Words>2072</Words>
  <Characters>11813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204</cp:revision>
  <cp:lastPrinted>2014-11-07T05:38:00Z</cp:lastPrinted>
  <dcterms:created xsi:type="dcterms:W3CDTF">2016-05-11T12:21:00Z</dcterms:created>
  <dcterms:modified xsi:type="dcterms:W3CDTF">2016-08-13T06:15:00Z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6a54f8b9-64da-4cda-bdb5-009cdc459b11</vt:lpwstr>
  </property>
</Properties>
</file>