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94" w:rsidRDefault="00710094" w:rsidP="00B91176">
      <w:pPr>
        <w:pBdr>
          <w:bottom w:val="single" w:sz="4" w:space="1" w:color="auto"/>
        </w:pBdr>
        <w:tabs>
          <w:tab w:val="left" w:pos="8370"/>
        </w:tabs>
        <w:rPr>
          <w:rFonts w:ascii="Arial" w:eastAsia="MS Mincho" w:hAnsi="Arial"/>
          <w:b/>
          <w:lang w:val="de-DE"/>
        </w:rPr>
      </w:pPr>
      <w:bookmarkStart w:id="0" w:name="_GoBack"/>
      <w:bookmarkEnd w:id="0"/>
    </w:p>
    <w:p w:rsidR="00B91176" w:rsidRPr="00B91176" w:rsidRDefault="00B91176" w:rsidP="00B91176">
      <w:pPr>
        <w:pBdr>
          <w:bottom w:val="single" w:sz="4" w:space="1" w:color="auto"/>
        </w:pBdr>
        <w:tabs>
          <w:tab w:val="left" w:pos="8370"/>
        </w:tabs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3GPP TSG-RAN WG1#8</w:t>
      </w:r>
      <w:r w:rsidR="00B40DDB">
        <w:rPr>
          <w:rFonts w:ascii="Arial" w:eastAsia="MS Mincho" w:hAnsi="Arial"/>
          <w:b/>
          <w:lang w:val="de-DE"/>
        </w:rPr>
        <w:t>5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5A3773">
        <w:rPr>
          <w:rFonts w:ascii="Arial" w:eastAsia="MS Mincho" w:hAnsi="Arial"/>
          <w:b/>
          <w:lang w:val="de-DE"/>
        </w:rPr>
        <w:tab/>
      </w:r>
      <w:r w:rsidRPr="00710094">
        <w:rPr>
          <w:rFonts w:ascii="Arial" w:eastAsia="MS Mincho" w:hAnsi="Arial"/>
          <w:b/>
          <w:lang w:val="de-DE"/>
        </w:rPr>
        <w:t>R1-16</w:t>
      </w:r>
      <w:r w:rsidR="005D292D">
        <w:rPr>
          <w:rFonts w:ascii="Arial" w:eastAsia="MS Mincho" w:hAnsi="Arial"/>
          <w:b/>
          <w:lang w:val="de-DE"/>
        </w:rPr>
        <w:t>5322</w:t>
      </w:r>
    </w:p>
    <w:p w:rsidR="00B91176" w:rsidRPr="00B91176" w:rsidRDefault="00B40DDB" w:rsidP="00B91176">
      <w:pPr>
        <w:pBdr>
          <w:bottom w:val="single" w:sz="4" w:space="1" w:color="auto"/>
        </w:pBdr>
        <w:tabs>
          <w:tab w:val="left" w:pos="2552"/>
        </w:tabs>
        <w:rPr>
          <w:rFonts w:ascii="Arial" w:eastAsia="MS Mincho" w:hAnsi="Arial"/>
          <w:b/>
          <w:lang w:val="de-DE"/>
        </w:rPr>
      </w:pPr>
      <w:r w:rsidRPr="00B40DDB">
        <w:rPr>
          <w:rFonts w:ascii="Arial" w:eastAsia="MS Mincho" w:hAnsi="Arial"/>
          <w:b/>
          <w:lang w:val="de-DE"/>
        </w:rPr>
        <w:t>Nanjing, China 23rd - 27th May 2016</w:t>
      </w: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Source: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Ericsson</w:t>
      </w: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>
        <w:rPr>
          <w:rFonts w:ascii="Arial" w:eastAsia="MS Mincho" w:hAnsi="Arial"/>
          <w:b/>
          <w:lang w:val="de-DE"/>
        </w:rPr>
        <w:t>Title:</w:t>
      </w:r>
      <w:r w:rsidR="00021240">
        <w:rPr>
          <w:rFonts w:ascii="Arial" w:eastAsia="MS Mincho" w:hAnsi="Arial"/>
          <w:b/>
          <w:lang w:val="de-DE"/>
        </w:rPr>
        <w:tab/>
      </w:r>
      <w:r w:rsidR="00E41483" w:rsidRPr="00E41483">
        <w:rPr>
          <w:rFonts w:ascii="Arial" w:eastAsia="MS Mincho" w:hAnsi="Arial"/>
          <w:b/>
          <w:lang w:val="de-DE"/>
        </w:rPr>
        <w:t>New TBS Designs Supporting UL 256QAM</w:t>
      </w: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>
        <w:rPr>
          <w:rFonts w:ascii="Arial" w:eastAsia="MS Mincho" w:hAnsi="Arial"/>
          <w:b/>
          <w:lang w:val="de-DE"/>
        </w:rPr>
        <w:t>Agenda Item:</w:t>
      </w:r>
      <w:r w:rsidR="00021240">
        <w:rPr>
          <w:rFonts w:ascii="Arial" w:eastAsia="MS Mincho" w:hAnsi="Arial"/>
          <w:b/>
          <w:lang w:val="de-DE"/>
        </w:rPr>
        <w:tab/>
      </w:r>
      <w:r w:rsidR="00B40DDB">
        <w:rPr>
          <w:rFonts w:ascii="Arial" w:eastAsia="MS Mincho" w:hAnsi="Arial"/>
          <w:b/>
          <w:lang w:val="de-DE"/>
        </w:rPr>
        <w:t>6</w:t>
      </w:r>
      <w:r>
        <w:rPr>
          <w:rFonts w:ascii="Arial" w:eastAsia="MS Mincho" w:hAnsi="Arial"/>
          <w:b/>
          <w:lang w:val="de-DE"/>
        </w:rPr>
        <w:t>.</w:t>
      </w:r>
      <w:r w:rsidR="00B40DDB">
        <w:rPr>
          <w:rFonts w:ascii="Arial" w:eastAsia="MS Mincho" w:hAnsi="Arial"/>
          <w:b/>
          <w:lang w:val="de-DE"/>
        </w:rPr>
        <w:t>2</w:t>
      </w:r>
      <w:r>
        <w:rPr>
          <w:rFonts w:ascii="Arial" w:eastAsia="MS Mincho" w:hAnsi="Arial"/>
          <w:b/>
          <w:lang w:val="de-DE"/>
        </w:rPr>
        <w:t>.8</w:t>
      </w:r>
    </w:p>
    <w:p w:rsidR="00795DB8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Document for: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Discussion and Decision</w:t>
      </w:r>
    </w:p>
    <w:p w:rsidR="004E3F86" w:rsidRDefault="00AF1102" w:rsidP="00A60380">
      <w:pPr>
        <w:pStyle w:val="Heading1"/>
      </w:pPr>
      <w:r w:rsidRPr="003178F4">
        <w:t>Introduction</w:t>
      </w:r>
    </w:p>
    <w:p w:rsidR="00B40DDB" w:rsidRDefault="00CD2849" w:rsidP="00037A33">
      <w:pPr>
        <w:pStyle w:val="BodyText"/>
      </w:pPr>
      <w:r>
        <w:t xml:space="preserve">The </w:t>
      </w:r>
      <w:r w:rsidRPr="00037A33">
        <w:rPr>
          <w:lang w:val="en-GB" w:eastAsia="ja-JP"/>
        </w:rPr>
        <w:t>Uplink Capacity Enhancements for LTE</w:t>
      </w:r>
      <w:r w:rsidRPr="00037A33">
        <w:t xml:space="preserve"> </w:t>
      </w:r>
      <w:r w:rsidR="00E4016A">
        <w:t xml:space="preserve">Work Item </w:t>
      </w:r>
      <w:r w:rsidR="00835A15">
        <w:fldChar w:fldCharType="begin"/>
      </w:r>
      <w:r w:rsidR="00835A15">
        <w:instrText xml:space="preserve"> REF _Ref446666069 \r \h </w:instrText>
      </w:r>
      <w:r w:rsidR="00835A15">
        <w:fldChar w:fldCharType="separate"/>
      </w:r>
      <w:r w:rsidR="00AB7BD4">
        <w:t>[1]</w:t>
      </w:r>
      <w:r w:rsidR="00835A15">
        <w:fldChar w:fldCharType="end"/>
      </w:r>
      <w:r w:rsidR="00835A15">
        <w:t xml:space="preserve"> </w:t>
      </w:r>
      <w:r>
        <w:t xml:space="preserve">specifies the introduction of 256QAM support for the PUSCH. </w:t>
      </w:r>
      <w:r w:rsidR="00037A33">
        <w:t xml:space="preserve">The support of 256QAM shall be specified in a generic manner for both licensed and unlicensed spectrum. Focus of the work should be specific to the support of small cell deployments or deployments with eNB with many receive antennas. </w:t>
      </w:r>
      <w:r w:rsidR="00B40DDB">
        <w:t xml:space="preserve">We provided our input in </w:t>
      </w:r>
      <w:r w:rsidR="00004213">
        <w:fldChar w:fldCharType="begin"/>
      </w:r>
      <w:r w:rsidR="00004213">
        <w:instrText xml:space="preserve"> REF _Ref450202938 \r \h </w:instrText>
      </w:r>
      <w:r w:rsidR="00004213">
        <w:fldChar w:fldCharType="separate"/>
      </w:r>
      <w:r w:rsidR="00AB7BD4">
        <w:t>[2]</w:t>
      </w:r>
      <w:r w:rsidR="00004213">
        <w:fldChar w:fldCharType="end"/>
      </w:r>
      <w:r w:rsidR="00004213">
        <w:t xml:space="preserve"> and </w:t>
      </w:r>
      <w:r w:rsidR="00004213">
        <w:fldChar w:fldCharType="begin"/>
      </w:r>
      <w:r w:rsidR="00004213">
        <w:instrText xml:space="preserve"> REF _Ref446589656 \r \h </w:instrText>
      </w:r>
      <w:r w:rsidR="00004213">
        <w:fldChar w:fldCharType="separate"/>
      </w:r>
      <w:r w:rsidR="00AB7BD4">
        <w:t>[3]</w:t>
      </w:r>
      <w:r w:rsidR="00004213">
        <w:fldChar w:fldCharType="end"/>
      </w:r>
      <w:r w:rsidR="00B40DDB">
        <w:t xml:space="preserve"> toward the objective of </w:t>
      </w:r>
    </w:p>
    <w:p w:rsidR="00037A33" w:rsidRDefault="00037A33" w:rsidP="00EE1D19">
      <w:pPr>
        <w:pStyle w:val="BodyText"/>
        <w:numPr>
          <w:ilvl w:val="0"/>
          <w:numId w:val="10"/>
        </w:numPr>
      </w:pPr>
      <w:r>
        <w:t xml:space="preserve">Introduce new MCS table and </w:t>
      </w:r>
      <w:r w:rsidR="00EF63DA">
        <w:t>signaling</w:t>
      </w:r>
      <w:r>
        <w:t xml:space="preserve"> to support 256QAM in UL [RAN1]</w:t>
      </w:r>
    </w:p>
    <w:p w:rsidR="00004213" w:rsidRDefault="00004213" w:rsidP="00037A33">
      <w:pPr>
        <w:pStyle w:val="BodyText"/>
      </w:pPr>
      <w:r>
        <w:t xml:space="preserve">The essential features of the design were agreed in RAN1 #84b </w:t>
      </w:r>
      <w:r>
        <w:fldChar w:fldCharType="begin"/>
      </w:r>
      <w:r>
        <w:instrText xml:space="preserve"> REF _Ref450203431 \r \h </w:instrText>
      </w:r>
      <w:r>
        <w:fldChar w:fldCharType="separate"/>
      </w:r>
      <w:r w:rsidR="00AB7BD4">
        <w:t>[4]</w:t>
      </w:r>
      <w:r>
        <w:fldChar w:fldCharType="end"/>
      </w:r>
      <w:r>
        <w:t>:</w:t>
      </w:r>
    </w:p>
    <w:p w:rsidR="00004213" w:rsidRPr="00004213" w:rsidRDefault="00004213" w:rsidP="00580516">
      <w:pPr>
        <w:ind w:left="1800" w:hanging="1440"/>
        <w:rPr>
          <w:rFonts w:ascii="Times" w:eastAsia="MS Mincho" w:hAnsi="Times"/>
          <w:b/>
          <w:highlight w:val="green"/>
          <w:u w:val="single"/>
          <w:lang w:val="en-GB" w:eastAsia="ja-JP"/>
        </w:rPr>
      </w:pPr>
      <w:r w:rsidRPr="00004213">
        <w:rPr>
          <w:rFonts w:ascii="Times" w:eastAsia="MS Mincho" w:hAnsi="Times"/>
          <w:b/>
          <w:highlight w:val="green"/>
          <w:u w:val="single"/>
          <w:lang w:val="en-GB" w:eastAsia="ja-JP"/>
        </w:rPr>
        <w:t>Agreements:</w:t>
      </w:r>
    </w:p>
    <w:p w:rsidR="00004213" w:rsidRPr="00004213" w:rsidRDefault="00004213" w:rsidP="00EE1D19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The minimum TBS index for 16QAM is 11</w:t>
      </w:r>
    </w:p>
    <w:p w:rsidR="00004213" w:rsidRPr="00004213" w:rsidRDefault="00004213" w:rsidP="00EE1D19">
      <w:pPr>
        <w:numPr>
          <w:ilvl w:val="0"/>
          <w:numId w:val="11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The minimum TBS index for 64QAM is 20</w:t>
      </w:r>
    </w:p>
    <w:p w:rsidR="00004213" w:rsidRPr="00004213" w:rsidRDefault="00004213" w:rsidP="00EE1D19">
      <w:pPr>
        <w:numPr>
          <w:ilvl w:val="0"/>
          <w:numId w:val="11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The minimum TBS index for 256QAM is 30</w:t>
      </w:r>
    </w:p>
    <w:p w:rsidR="00004213" w:rsidRPr="00004213" w:rsidRDefault="00004213" w:rsidP="00EE1D19">
      <w:pPr>
        <w:numPr>
          <w:ilvl w:val="0"/>
          <w:numId w:val="11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3 entries are reserved for retransmissions</w:t>
      </w:r>
    </w:p>
    <w:p w:rsidR="00004213" w:rsidRPr="00004213" w:rsidRDefault="00004213" w:rsidP="00EE1D19">
      <w:pPr>
        <w:numPr>
          <w:ilvl w:val="0"/>
          <w:numId w:val="11"/>
        </w:numPr>
        <w:ind w:left="108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iCs/>
          <w:lang w:eastAsia="ja-JP"/>
        </w:rPr>
        <w:t>The number of PUSCH MCS entries to support 256QAM is down-selected between</w:t>
      </w:r>
    </w:p>
    <w:p w:rsidR="00004213" w:rsidRPr="00004213" w:rsidRDefault="00004213" w:rsidP="00EE1D19">
      <w:pPr>
        <w:numPr>
          <w:ilvl w:val="1"/>
          <w:numId w:val="11"/>
        </w:numPr>
        <w:ind w:left="180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Alt 1: 6</w:t>
      </w:r>
    </w:p>
    <w:p w:rsidR="00004213" w:rsidRPr="00004213" w:rsidRDefault="00004213" w:rsidP="00EE1D19">
      <w:pPr>
        <w:numPr>
          <w:ilvl w:val="1"/>
          <w:numId w:val="11"/>
        </w:numPr>
        <w:ind w:left="180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Alt 2: 5</w:t>
      </w:r>
    </w:p>
    <w:p w:rsidR="00004213" w:rsidRPr="00004213" w:rsidRDefault="00004213" w:rsidP="00EE1D19">
      <w:pPr>
        <w:numPr>
          <w:ilvl w:val="1"/>
          <w:numId w:val="11"/>
        </w:numPr>
        <w:ind w:left="1800"/>
        <w:rPr>
          <w:rFonts w:ascii="Times" w:eastAsia="MS Mincho" w:hAnsi="Times"/>
          <w:lang w:eastAsia="ja-JP"/>
        </w:rPr>
      </w:pPr>
      <w:r w:rsidRPr="00004213">
        <w:rPr>
          <w:rFonts w:ascii="Times" w:eastAsia="MS Mincho" w:hAnsi="Times"/>
          <w:lang w:eastAsia="ja-JP"/>
        </w:rPr>
        <w:t>Alt 3: 4</w:t>
      </w:r>
    </w:p>
    <w:p w:rsidR="00004213" w:rsidRPr="00CB6027" w:rsidRDefault="00004213" w:rsidP="00580516">
      <w:pPr>
        <w:ind w:left="360"/>
        <w:rPr>
          <w:rFonts w:eastAsia="MS Mincho"/>
          <w:b/>
          <w:highlight w:val="green"/>
          <w:u w:val="single"/>
          <w:lang w:eastAsia="ja-JP"/>
        </w:rPr>
      </w:pPr>
      <w:r w:rsidRPr="00CB6027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004213" w:rsidRPr="009715A7" w:rsidRDefault="00004213" w:rsidP="00EE1D19">
      <w:pPr>
        <w:numPr>
          <w:ilvl w:val="0"/>
          <w:numId w:val="12"/>
        </w:numPr>
        <w:ind w:left="1080"/>
        <w:rPr>
          <w:rFonts w:eastAsia="MS Mincho"/>
          <w:lang w:eastAsia="ja-JP"/>
        </w:rPr>
      </w:pPr>
      <w:r w:rsidRPr="009715A7">
        <w:rPr>
          <w:rFonts w:eastAsia="MS Mincho"/>
          <w:lang w:eastAsia="ja-JP"/>
        </w:rPr>
        <w:t>Reference number of REs available in PUSCH for UL 256QAM TBS design is 144 REs/PRB</w:t>
      </w:r>
    </w:p>
    <w:p w:rsidR="00004213" w:rsidRPr="009715A7" w:rsidRDefault="00004213" w:rsidP="00EE1D19">
      <w:pPr>
        <w:numPr>
          <w:ilvl w:val="0"/>
          <w:numId w:val="12"/>
        </w:numPr>
        <w:ind w:left="1080"/>
        <w:rPr>
          <w:rFonts w:eastAsia="MS Mincho"/>
          <w:lang w:eastAsia="ja-JP"/>
        </w:rPr>
      </w:pPr>
      <w:r w:rsidRPr="009715A7">
        <w:rPr>
          <w:rFonts w:eastAsia="MS Mincho"/>
          <w:lang w:eastAsia="ja-JP"/>
        </w:rPr>
        <w:t>The maximum coding rate for PUSCH with 256QAM should not exceed 0.931</w:t>
      </w:r>
    </w:p>
    <w:p w:rsidR="00004213" w:rsidRDefault="00004213" w:rsidP="00EE1D19">
      <w:pPr>
        <w:numPr>
          <w:ilvl w:val="0"/>
          <w:numId w:val="12"/>
        </w:numPr>
        <w:ind w:left="108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or not to i</w:t>
      </w:r>
      <w:r w:rsidRPr="009715A7">
        <w:rPr>
          <w:rFonts w:eastAsia="MS Mincho"/>
          <w:lang w:eastAsia="ja-JP"/>
        </w:rPr>
        <w:t>ntroduce new TBS index(</w:t>
      </w:r>
      <w:proofErr w:type="spellStart"/>
      <w:r w:rsidRPr="009715A7">
        <w:rPr>
          <w:rFonts w:eastAsia="MS Mincho"/>
          <w:lang w:eastAsia="ja-JP"/>
        </w:rPr>
        <w:t>es</w:t>
      </w:r>
      <w:proofErr w:type="spellEnd"/>
      <w:r w:rsidRPr="009715A7">
        <w:rPr>
          <w:rFonts w:eastAsia="MS Mincho"/>
          <w:lang w:eastAsia="ja-JP"/>
        </w:rPr>
        <w:t>) for PUSCH with 256QAM</w:t>
      </w:r>
    </w:p>
    <w:p w:rsidR="00004213" w:rsidRPr="009715A7" w:rsidRDefault="00004213" w:rsidP="00EE1D19">
      <w:pPr>
        <w:numPr>
          <w:ilvl w:val="1"/>
          <w:numId w:val="12"/>
        </w:numPr>
        <w:spacing w:after="120"/>
        <w:ind w:left="1800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Companies are encouraged to submit evaluations to RAN1#85</w:t>
      </w:r>
    </w:p>
    <w:p w:rsidR="00037A33" w:rsidRDefault="00497FB9" w:rsidP="00037A33">
      <w:pPr>
        <w:pStyle w:val="BodyText"/>
      </w:pPr>
      <w:r>
        <w:t xml:space="preserve">We discuss design principles for new UL 256QAM MCS entries in </w:t>
      </w:r>
      <w:r w:rsidR="002606DD">
        <w:fldChar w:fldCharType="begin"/>
      </w:r>
      <w:r w:rsidR="002606DD">
        <w:instrText xml:space="preserve"> REF _Ref450221773 \r \h </w:instrText>
      </w:r>
      <w:r w:rsidR="002606DD">
        <w:fldChar w:fldCharType="separate"/>
      </w:r>
      <w:r w:rsidR="00AB7BD4">
        <w:t>[5]</w:t>
      </w:r>
      <w:r w:rsidR="002606DD">
        <w:fldChar w:fldCharType="end"/>
      </w:r>
      <w:r>
        <w:t>.</w:t>
      </w:r>
      <w:r w:rsidR="002606DD">
        <w:t xml:space="preserve"> </w:t>
      </w:r>
      <w:r w:rsidR="00CD2849">
        <w:t xml:space="preserve">In this document, we provide </w:t>
      </w:r>
      <w:r w:rsidR="003726AE">
        <w:t xml:space="preserve">further </w:t>
      </w:r>
      <w:r w:rsidR="002606DD">
        <w:t xml:space="preserve">specific TBS designs supporting </w:t>
      </w:r>
      <w:r w:rsidR="00CD2849">
        <w:t xml:space="preserve">Rel-14 PUSCH </w:t>
      </w:r>
      <w:r w:rsidR="00F74AA6">
        <w:t xml:space="preserve">256QAM </w:t>
      </w:r>
      <w:r w:rsidR="00CD2849">
        <w:t>MCS table.</w:t>
      </w:r>
    </w:p>
    <w:p w:rsidR="00A32509" w:rsidRDefault="00A44D12" w:rsidP="00A32509">
      <w:pPr>
        <w:pStyle w:val="Heading1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TBS</w:t>
      </w:r>
      <w:r w:rsidR="00304BA9" w:rsidRPr="001F35B2">
        <w:rPr>
          <w:rFonts w:ascii="Arial" w:hAnsi="Arial"/>
          <w:lang w:val="de-DE"/>
        </w:rPr>
        <w:t xml:space="preserve"> Design </w:t>
      </w:r>
      <w:r w:rsidR="00610B67">
        <w:rPr>
          <w:rFonts w:ascii="Arial" w:hAnsi="Arial"/>
          <w:lang w:val="de-DE"/>
        </w:rPr>
        <w:t xml:space="preserve">for </w:t>
      </w:r>
      <w:r w:rsidR="00AB7BD4">
        <w:rPr>
          <w:rFonts w:ascii="Arial" w:hAnsi="Arial"/>
          <w:lang w:val="de-DE"/>
        </w:rPr>
        <w:t>Rel-14</w:t>
      </w:r>
      <w:r>
        <w:rPr>
          <w:rFonts w:ascii="Arial" w:hAnsi="Arial"/>
          <w:lang w:val="de-DE"/>
        </w:rPr>
        <w:t xml:space="preserve"> </w:t>
      </w:r>
      <w:r w:rsidR="00304BA9" w:rsidRPr="001F35B2">
        <w:rPr>
          <w:rFonts w:ascii="Arial" w:hAnsi="Arial"/>
          <w:lang w:val="de-DE"/>
        </w:rPr>
        <w:t>UL 256 QAM</w:t>
      </w:r>
    </w:p>
    <w:p w:rsidR="00AB7BD4" w:rsidRDefault="00AB7BD4" w:rsidP="00AB7BD4">
      <w:pPr>
        <w:pStyle w:val="Heading2"/>
        <w:rPr>
          <w:lang w:val="de-DE"/>
        </w:rPr>
      </w:pPr>
      <w:r>
        <w:rPr>
          <w:lang w:val="de-DE"/>
        </w:rPr>
        <w:t>TBS design principle</w:t>
      </w:r>
    </w:p>
    <w:p w:rsidR="004B0F3E" w:rsidRPr="004B0F3E" w:rsidRDefault="004B0F3E" w:rsidP="004B0F3E">
      <w:pPr>
        <w:pStyle w:val="BodyText"/>
        <w:rPr>
          <w:lang w:val="de-DE"/>
        </w:rPr>
      </w:pPr>
      <w:r>
        <w:rPr>
          <w:lang w:val="de-DE"/>
        </w:rPr>
        <w:t>In Rel-1</w:t>
      </w:r>
      <w:r w:rsidR="002F78CC">
        <w:rPr>
          <w:lang w:val="de-DE"/>
        </w:rPr>
        <w:t>2</w:t>
      </w:r>
      <w:r w:rsidRPr="004B0F3E">
        <w:rPr>
          <w:lang w:val="de-DE"/>
        </w:rPr>
        <w:t>, t</w:t>
      </w:r>
      <w:r>
        <w:rPr>
          <w:lang w:val="de-DE"/>
        </w:rPr>
        <w:t>he 36</w:t>
      </w:r>
      <w:r w:rsidRPr="004B0F3E">
        <w:rPr>
          <w:lang w:val="de-DE"/>
        </w:rPr>
        <w:t xml:space="preserve">x110 TBS table for one spatial layer is populated with </w:t>
      </w:r>
      <w:r w:rsidR="008E094A">
        <w:rPr>
          <w:lang w:val="de-DE"/>
        </w:rPr>
        <w:t>186</w:t>
      </w:r>
      <w:r w:rsidRPr="004B0F3E">
        <w:rPr>
          <w:lang w:val="de-DE"/>
        </w:rPr>
        <w:t xml:space="preserve"> unique transport block sizes (TBS). To support multiple spatial layers, 51 additional unique TBS are defined for one-layer to two-layer, one-layer to three-layer and one-layer to four-layer TBS translation. In total, there are 2</w:t>
      </w:r>
      <w:r w:rsidR="008E094A">
        <w:rPr>
          <w:lang w:val="de-DE"/>
        </w:rPr>
        <w:t>37</w:t>
      </w:r>
      <w:r w:rsidRPr="004B0F3E">
        <w:rPr>
          <w:lang w:val="de-DE"/>
        </w:rPr>
        <w:t xml:space="preserve"> unique TBS defined in Rel-1</w:t>
      </w:r>
      <w:r w:rsidR="002F78CC">
        <w:rPr>
          <w:lang w:val="de-DE"/>
        </w:rPr>
        <w:t>2</w:t>
      </w:r>
      <w:r w:rsidRPr="004B0F3E">
        <w:rPr>
          <w:lang w:val="de-DE"/>
        </w:rPr>
        <w:t>. The design allows the TBS tables to be very efficiently stored using 8-bit indices to the unique TBS list instead of 19-bit integers representing the TBS directly.</w:t>
      </w:r>
    </w:p>
    <w:p w:rsidR="00A44D12" w:rsidRDefault="00CC2A92" w:rsidP="004B0F3E">
      <w:pPr>
        <w:pStyle w:val="BodyText"/>
        <w:rPr>
          <w:lang w:val="de-DE"/>
        </w:rPr>
      </w:pPr>
      <w:r>
        <w:rPr>
          <w:lang w:val="de-DE"/>
        </w:rPr>
        <w:t>The reduction of potentially 36</w:t>
      </w:r>
      <w:r w:rsidR="004B0F3E" w:rsidRPr="004B0F3E">
        <w:rPr>
          <w:lang w:val="de-DE"/>
        </w:rPr>
        <w:t>x110=2970 TBS to only 18</w:t>
      </w:r>
      <w:r>
        <w:rPr>
          <w:lang w:val="de-DE"/>
        </w:rPr>
        <w:t>6</w:t>
      </w:r>
      <w:r w:rsidR="004B0F3E" w:rsidRPr="004B0F3E">
        <w:rPr>
          <w:lang w:val="de-DE"/>
        </w:rPr>
        <w:t xml:space="preserve"> TBS in the one layer table is achieved by allowing the actual code rate to deviate from the target code rate </w:t>
      </w:r>
      <w:r w:rsidR="00C561EF">
        <w:rPr>
          <w:lang w:val="de-DE"/>
        </w:rPr>
        <w:t>within a 4</w:t>
      </w:r>
      <w:r w:rsidR="004B0F3E" w:rsidRPr="004B0F3E">
        <w:rPr>
          <w:lang w:val="de-DE"/>
        </w:rPr>
        <w:t>%</w:t>
      </w:r>
      <w:r>
        <w:rPr>
          <w:lang w:val="de-DE"/>
        </w:rPr>
        <w:t xml:space="preserve"> </w:t>
      </w:r>
      <w:r w:rsidR="00C561EF">
        <w:rPr>
          <w:lang w:val="de-DE"/>
        </w:rPr>
        <w:t>band</w:t>
      </w:r>
      <w:r w:rsidR="00E3749F">
        <w:rPr>
          <w:lang w:val="de-DE"/>
        </w:rPr>
        <w:t xml:space="preserve"> (t</w:t>
      </w:r>
      <w:r>
        <w:rPr>
          <w:lang w:val="de-DE"/>
        </w:rPr>
        <w:t>he last MCS bounded by no more than 0.931 code rate</w:t>
      </w:r>
      <w:r w:rsidR="00E3749F">
        <w:rPr>
          <w:lang w:val="de-DE"/>
        </w:rPr>
        <w:t>)</w:t>
      </w:r>
      <w:r w:rsidR="004B0F3E" w:rsidRPr="004B0F3E">
        <w:rPr>
          <w:lang w:val="de-DE"/>
        </w:rPr>
        <w:t xml:space="preserve">. This is for example shown in Figure 1 for the </w:t>
      </w:r>
      <w:r w:rsidR="00014DC3">
        <w:rPr>
          <w:lang w:val="de-DE"/>
        </w:rPr>
        <w:t xml:space="preserve">Rel-8 </w:t>
      </w:r>
      <w:r w:rsidR="004B0F3E" w:rsidRPr="004B0F3E">
        <w:rPr>
          <w:lang w:val="de-DE"/>
        </w:rPr>
        <w:t>64QAM MCS 1</w:t>
      </w:r>
      <w:r w:rsidR="00EC06D0">
        <w:rPr>
          <w:lang w:val="de-DE"/>
        </w:rPr>
        <w:t>7</w:t>
      </w:r>
      <w:r w:rsidR="004B0F3E" w:rsidRPr="004B0F3E">
        <w:rPr>
          <w:lang w:val="de-DE"/>
        </w:rPr>
        <w:t>-2</w:t>
      </w:r>
      <w:r w:rsidR="00EC06D0">
        <w:rPr>
          <w:lang w:val="de-DE"/>
        </w:rPr>
        <w:t>8</w:t>
      </w:r>
      <w:r w:rsidR="00775D80">
        <w:rPr>
          <w:lang w:val="de-DE"/>
        </w:rPr>
        <w:t xml:space="preserve"> and Rel-12 256QAM MCS 20-27</w:t>
      </w:r>
      <w:r w:rsidR="004B0F3E" w:rsidRPr="004B0F3E">
        <w:rPr>
          <w:lang w:val="de-DE"/>
        </w:rPr>
        <w:t>.</w:t>
      </w:r>
    </w:p>
    <w:p w:rsidR="0003349A" w:rsidRPr="0003349A" w:rsidRDefault="00A759C2" w:rsidP="0003349A">
      <w:pPr>
        <w:keepNext/>
        <w:spacing w:after="120"/>
        <w:jc w:val="both"/>
        <w:rPr>
          <w:rFonts w:eastAsia="Batang"/>
          <w:b/>
          <w:sz w:val="22"/>
          <w:lang w:eastAsia="ko-KR"/>
        </w:rPr>
      </w:pPr>
      <w:r>
        <w:rPr>
          <w:rFonts w:eastAsia="Batang"/>
          <w:b/>
          <w:sz w:val="22"/>
          <w:lang w:eastAsia="ko-KR"/>
        </w:rPr>
        <w:t>Observation</w:t>
      </w:r>
    </w:p>
    <w:p w:rsidR="0003349A" w:rsidRPr="0003349A" w:rsidRDefault="0003349A" w:rsidP="00A759C2">
      <w:pPr>
        <w:spacing w:after="120"/>
        <w:ind w:left="360"/>
        <w:jc w:val="both"/>
        <w:rPr>
          <w:b/>
          <w:sz w:val="22"/>
        </w:rPr>
      </w:pPr>
      <w:r w:rsidRPr="0003349A">
        <w:rPr>
          <w:b/>
          <w:sz w:val="22"/>
        </w:rPr>
        <w:t xml:space="preserve">By allowing the actual code rate to deviate from the target code rate </w:t>
      </w:r>
      <w:r w:rsidRPr="0003349A">
        <w:rPr>
          <w:b/>
          <w:lang w:val="de-DE"/>
        </w:rPr>
        <w:t>within a 4% band</w:t>
      </w:r>
      <w:r w:rsidRPr="0003349A">
        <w:rPr>
          <w:b/>
          <w:sz w:val="22"/>
        </w:rPr>
        <w:t xml:space="preserve">, there are in total </w:t>
      </w:r>
      <w:r w:rsidR="003D7022">
        <w:rPr>
          <w:b/>
          <w:sz w:val="22"/>
        </w:rPr>
        <w:t>237</w:t>
      </w:r>
      <w:r w:rsidRPr="0003349A">
        <w:rPr>
          <w:b/>
          <w:sz w:val="22"/>
        </w:rPr>
        <w:t xml:space="preserve"> unique TBS defined in Rel-1</w:t>
      </w:r>
      <w:r w:rsidR="002F78CC">
        <w:rPr>
          <w:b/>
          <w:sz w:val="22"/>
        </w:rPr>
        <w:t>2</w:t>
      </w:r>
      <w:r w:rsidRPr="0003349A">
        <w:rPr>
          <w:b/>
          <w:sz w:val="22"/>
        </w:rPr>
        <w:t xml:space="preserve"> enabling efficient TBS table storage.</w:t>
      </w:r>
    </w:p>
    <w:p w:rsidR="004B0F3E" w:rsidRDefault="004B0F3E" w:rsidP="00A44D12">
      <w:pPr>
        <w:pStyle w:val="BodyText"/>
        <w:rPr>
          <w:lang w:val="de-DE"/>
        </w:rPr>
      </w:pPr>
    </w:p>
    <w:p w:rsidR="00E9645C" w:rsidRDefault="002F78CC" w:rsidP="00E9645C">
      <w:pPr>
        <w:pStyle w:val="BodyText"/>
        <w:jc w:val="center"/>
        <w:rPr>
          <w:lang w:val="de-DE"/>
        </w:rPr>
      </w:pPr>
      <w:r w:rsidRPr="002F78CC">
        <w:rPr>
          <w:noProof/>
          <w:lang w:val="sv-SE" w:eastAsia="sv-SE"/>
        </w:rPr>
        <w:lastRenderedPageBreak/>
        <w:drawing>
          <wp:inline distT="0" distB="0" distL="0" distR="0" wp14:anchorId="1DF9B82C" wp14:editId="7F0C166E">
            <wp:extent cx="2926080" cy="2194560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1718" w:rsidRPr="00D61718">
        <w:rPr>
          <w:noProof/>
        </w:rPr>
        <w:t xml:space="preserve"> </w:t>
      </w:r>
      <w:r w:rsidR="001E209B" w:rsidRPr="001E209B">
        <w:rPr>
          <w:noProof/>
          <w:lang w:val="sv-SE" w:eastAsia="sv-SE"/>
        </w:rPr>
        <w:drawing>
          <wp:inline distT="0" distB="0" distL="0" distR="0" wp14:anchorId="5046258D" wp14:editId="6D7D8E70">
            <wp:extent cx="2926080" cy="219456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45C" w:rsidRDefault="00CC2A92" w:rsidP="00CC2A92">
      <w:pPr>
        <w:pStyle w:val="Caption"/>
        <w:jc w:val="center"/>
        <w:rPr>
          <w:lang w:val="de-DE"/>
        </w:rPr>
      </w:pPr>
      <w:r w:rsidRPr="005D292D">
        <w:rPr>
          <w:lang w:val="en-US"/>
        </w:rPr>
        <w:t xml:space="preserve">Figure </w:t>
      </w:r>
      <w:r>
        <w:fldChar w:fldCharType="begin"/>
      </w:r>
      <w:r w:rsidRPr="005D292D">
        <w:rPr>
          <w:lang w:val="en-US"/>
        </w:rPr>
        <w:instrText xml:space="preserve"> SEQ Figure \* ARABIC </w:instrText>
      </w:r>
      <w:r>
        <w:fldChar w:fldCharType="separate"/>
      </w:r>
      <w:r w:rsidR="00AB7BD4" w:rsidRPr="005D292D">
        <w:rPr>
          <w:noProof/>
          <w:lang w:val="en-US"/>
        </w:rPr>
        <w:t>1</w:t>
      </w:r>
      <w:r>
        <w:fldChar w:fldCharType="end"/>
      </w:r>
      <w:r w:rsidRPr="005D292D">
        <w:rPr>
          <w:lang w:val="en-US"/>
        </w:rPr>
        <w:t xml:space="preserve"> Code rate inaccuracy</w:t>
      </w:r>
      <w:r w:rsidR="00352630" w:rsidRPr="005D292D">
        <w:rPr>
          <w:lang w:val="en-US"/>
        </w:rPr>
        <w:t xml:space="preserve"> in percentage for Rel-8</w:t>
      </w:r>
      <w:r w:rsidR="00D61718" w:rsidRPr="005D292D">
        <w:rPr>
          <w:lang w:val="en-US"/>
        </w:rPr>
        <w:t xml:space="preserve"> DL 64QAM and Rel-12 DL 256QAM.</w:t>
      </w:r>
    </w:p>
    <w:p w:rsidR="00AB7BD4" w:rsidRDefault="00AB7BD4" w:rsidP="00AB7BD4">
      <w:pPr>
        <w:pStyle w:val="Heading2"/>
        <w:rPr>
          <w:lang w:val="de-DE"/>
        </w:rPr>
      </w:pPr>
      <w:r>
        <w:rPr>
          <w:lang w:val="de-DE"/>
        </w:rPr>
        <w:t>TBS design for single</w:t>
      </w:r>
      <w:r w:rsidR="00DE1F16">
        <w:rPr>
          <w:lang w:val="de-DE"/>
        </w:rPr>
        <w:t>-</w:t>
      </w:r>
      <w:r>
        <w:rPr>
          <w:lang w:val="de-DE"/>
        </w:rPr>
        <w:t xml:space="preserve">layer </w:t>
      </w:r>
      <w:r w:rsidR="009D5AD4">
        <w:rPr>
          <w:lang w:val="de-DE"/>
        </w:rPr>
        <w:t>UL 256QAM</w:t>
      </w:r>
    </w:p>
    <w:p w:rsidR="00343C46" w:rsidRPr="00A70804" w:rsidRDefault="00343C46" w:rsidP="00343C46">
      <w:pPr>
        <w:pStyle w:val="BodyText"/>
      </w:pPr>
      <w:r w:rsidRPr="00A70804">
        <w:t xml:space="preserve">Based on extensive analysis presented in </w:t>
      </w:r>
      <w:r w:rsidRPr="00A70804">
        <w:fldChar w:fldCharType="begin"/>
      </w:r>
      <w:r w:rsidRPr="00A70804">
        <w:instrText xml:space="preserve"> REF _Ref450221773 \r \h  \* MERGEFORMAT </w:instrText>
      </w:r>
      <w:r w:rsidRPr="00A70804">
        <w:fldChar w:fldCharType="separate"/>
      </w:r>
      <w:r w:rsidR="00AB7BD4">
        <w:t>[5]</w:t>
      </w:r>
      <w:r w:rsidRPr="00A70804">
        <w:fldChar w:fldCharType="end"/>
      </w:r>
      <w:r w:rsidRPr="00A70804">
        <w:t>, two new TBS rows with the following target code rates are identified for Rel-14 256QAM UL support: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1150"/>
        <w:gridCol w:w="1049"/>
        <w:gridCol w:w="1049"/>
      </w:tblGrid>
      <w:tr w:rsidR="00343C46" w:rsidRPr="005143C8" w:rsidTr="008938F2"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</w:tcPr>
          <w:p w:rsidR="00343C46" w:rsidRPr="005143C8" w:rsidRDefault="00343C46" w:rsidP="008938F2">
            <w:pPr>
              <w:jc w:val="center"/>
              <w:rPr>
                <w:rFonts w:eastAsia="MS Mincho"/>
                <w:iCs/>
              </w:rPr>
            </w:pPr>
            <w:r w:rsidRPr="005143C8">
              <w:rPr>
                <w:rFonts w:eastAsia="MS Mincho"/>
                <w:iCs/>
              </w:rPr>
              <w:t>TBS</w:t>
            </w:r>
            <w:r w:rsidRPr="005143C8">
              <w:rPr>
                <w:rFonts w:eastAsia="MS Mincho"/>
                <w:iCs/>
              </w:rPr>
              <w:br/>
              <w:t>Index</w:t>
            </w:r>
          </w:p>
        </w:tc>
        <w:tc>
          <w:tcPr>
            <w:tcW w:w="0" w:type="auto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43C46" w:rsidRPr="008260E5" w:rsidRDefault="00343C46" w:rsidP="008938F2">
            <w:pPr>
              <w:jc w:val="center"/>
              <w:rPr>
                <w:rFonts w:eastAsia="MS Mincho"/>
                <w:iCs/>
              </w:rPr>
            </w:pPr>
            <w:r w:rsidRPr="008260E5">
              <w:rPr>
                <w:rFonts w:eastAsia="MS Mincho"/>
                <w:iCs/>
              </w:rPr>
              <w:t>Modulation</w:t>
            </w:r>
            <w:r w:rsidRPr="008260E5">
              <w:rPr>
                <w:rFonts w:eastAsia="MS Mincho"/>
                <w:iCs/>
              </w:rPr>
              <w:br/>
              <w:t>Order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343C46" w:rsidRPr="008260E5" w:rsidRDefault="00343C46" w:rsidP="008938F2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r x 1024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center"/>
          </w:tcPr>
          <w:p w:rsidR="00343C46" w:rsidRDefault="00343C46" w:rsidP="008938F2">
            <w:pPr>
              <w:jc w:val="center"/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SE</w:t>
            </w:r>
          </w:p>
        </w:tc>
      </w:tr>
      <w:tr w:rsidR="00343C46" w:rsidRPr="00824327" w:rsidTr="008938F2">
        <w:tc>
          <w:tcPr>
            <w:tcW w:w="0" w:type="auto"/>
            <w:tcBorders>
              <w:left w:val="single" w:sz="4" w:space="0" w:color="auto"/>
            </w:tcBorders>
          </w:tcPr>
          <w:p w:rsidR="00343C46" w:rsidRPr="002041C5" w:rsidRDefault="00343C46" w:rsidP="008938F2">
            <w:pPr>
              <w:jc w:val="center"/>
            </w:pPr>
            <w:r w:rsidRPr="002041C5">
              <w:t>34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343C46" w:rsidRPr="002041C5" w:rsidRDefault="00343C46" w:rsidP="008938F2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vAlign w:val="center"/>
          </w:tcPr>
          <w:p w:rsidR="00343C46" w:rsidRPr="002041C5" w:rsidRDefault="00343C46" w:rsidP="008938F2">
            <w:pPr>
              <w:jc w:val="center"/>
            </w:pPr>
            <w:r w:rsidRPr="002041C5">
              <w:t>829.5417</w:t>
            </w:r>
          </w:p>
        </w:tc>
        <w:tc>
          <w:tcPr>
            <w:tcW w:w="1049" w:type="dxa"/>
          </w:tcPr>
          <w:p w:rsidR="00343C46" w:rsidRPr="002041C5" w:rsidRDefault="00343C46" w:rsidP="008938F2">
            <w:pPr>
              <w:jc w:val="center"/>
            </w:pPr>
            <w:r w:rsidRPr="002041C5">
              <w:t>6.4808</w:t>
            </w:r>
          </w:p>
        </w:tc>
      </w:tr>
      <w:tr w:rsidR="00343C46" w:rsidRPr="00824327" w:rsidTr="008938F2">
        <w:tc>
          <w:tcPr>
            <w:tcW w:w="0" w:type="auto"/>
            <w:tcBorders>
              <w:left w:val="single" w:sz="4" w:space="0" w:color="auto"/>
            </w:tcBorders>
          </w:tcPr>
          <w:p w:rsidR="00343C46" w:rsidRPr="002041C5" w:rsidRDefault="00343C46" w:rsidP="008938F2">
            <w:pPr>
              <w:jc w:val="center"/>
            </w:pPr>
            <w:r w:rsidRPr="002041C5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343C46" w:rsidRPr="002041C5" w:rsidRDefault="00343C46" w:rsidP="008938F2">
            <w:pPr>
              <w:jc w:val="center"/>
            </w:pPr>
            <w:r w:rsidRPr="002041C5">
              <w:t>8</w:t>
            </w:r>
          </w:p>
        </w:tc>
        <w:tc>
          <w:tcPr>
            <w:tcW w:w="1049" w:type="dxa"/>
            <w:vAlign w:val="center"/>
          </w:tcPr>
          <w:p w:rsidR="00343C46" w:rsidRPr="002041C5" w:rsidRDefault="00343C46" w:rsidP="008938F2">
            <w:pPr>
              <w:jc w:val="center"/>
            </w:pPr>
            <w:r w:rsidRPr="002041C5">
              <w:t>948.0000</w:t>
            </w:r>
          </w:p>
        </w:tc>
        <w:tc>
          <w:tcPr>
            <w:tcW w:w="1049" w:type="dxa"/>
          </w:tcPr>
          <w:p w:rsidR="00343C46" w:rsidRPr="002041C5" w:rsidRDefault="00343C46" w:rsidP="008938F2">
            <w:pPr>
              <w:jc w:val="center"/>
            </w:pPr>
            <w:r w:rsidRPr="002041C5">
              <w:t>7.4063</w:t>
            </w:r>
          </w:p>
        </w:tc>
      </w:tr>
    </w:tbl>
    <w:p w:rsidR="0003349A" w:rsidRDefault="0003349A" w:rsidP="00A44D12">
      <w:pPr>
        <w:pStyle w:val="BodyText"/>
        <w:rPr>
          <w:lang w:val="de-DE"/>
        </w:rPr>
      </w:pPr>
    </w:p>
    <w:p w:rsidR="00CC2004" w:rsidRDefault="00CC2004" w:rsidP="00CC2004">
      <w:pPr>
        <w:spacing w:after="120"/>
        <w:jc w:val="both"/>
      </w:pPr>
      <w:r w:rsidRPr="00CC2004">
        <w:t>By allowing deviation from the target code rate</w:t>
      </w:r>
      <w:r w:rsidR="00F72EAD">
        <w:t>s within a band of 4% inaccuracy</w:t>
      </w:r>
      <w:r w:rsidRPr="00CC2004">
        <w:t xml:space="preserve">, the </w:t>
      </w:r>
      <w:r w:rsidR="00F72EAD">
        <w:t>2</w:t>
      </w:r>
      <w:r w:rsidRPr="00CC2004">
        <w:t xml:space="preserve">x110 TBS can be designed without introducing any new TBS for </w:t>
      </w:r>
      <w:r w:rsidR="00F72EAD">
        <w:t xml:space="preserve">UL </w:t>
      </w:r>
      <w:r w:rsidRPr="00CC2004">
        <w:t xml:space="preserve">256QAM one spatial layer support, as given in </w:t>
      </w:r>
      <w:r w:rsidRPr="00CC2004">
        <w:fldChar w:fldCharType="begin"/>
      </w:r>
      <w:r w:rsidRPr="00CC2004">
        <w:instrText xml:space="preserve"> REF _Ref378926054 \h  \* MERGEFORMAT </w:instrText>
      </w:r>
      <w:r w:rsidRPr="00CC2004">
        <w:fldChar w:fldCharType="separate"/>
      </w:r>
      <w:r w:rsidR="00AB7BD4" w:rsidRPr="001A48B4">
        <w:t xml:space="preserve">Table </w:t>
      </w:r>
      <w:r w:rsidR="00AB7BD4" w:rsidRPr="00AB7BD4">
        <w:rPr>
          <w:noProof/>
        </w:rPr>
        <w:t>1</w:t>
      </w:r>
      <w:r w:rsidRPr="00CC2004">
        <w:fldChar w:fldCharType="end"/>
      </w:r>
      <w:r w:rsidRPr="00CC2004">
        <w:t xml:space="preserve">. </w:t>
      </w:r>
      <w:r w:rsidR="00F72EAD">
        <w:t>T</w:t>
      </w:r>
      <w:r w:rsidRPr="00CC2004">
        <w:t xml:space="preserve">he peak data rate in </w:t>
      </w:r>
      <w:r w:rsidRPr="00CC2004">
        <w:fldChar w:fldCharType="begin"/>
      </w:r>
      <w:r w:rsidRPr="00CC2004">
        <w:instrText xml:space="preserve"> REF _Ref378926054 \h  \* MERGEFORMAT </w:instrText>
      </w:r>
      <w:r w:rsidRPr="00CC2004">
        <w:fldChar w:fldCharType="separate"/>
      </w:r>
      <w:r w:rsidR="00AB7BD4" w:rsidRPr="001A48B4">
        <w:t xml:space="preserve">Table </w:t>
      </w:r>
      <w:r w:rsidR="00AB7BD4" w:rsidRPr="00AB7BD4">
        <w:rPr>
          <w:noProof/>
        </w:rPr>
        <w:t>1</w:t>
      </w:r>
      <w:r w:rsidRPr="00CC2004">
        <w:fldChar w:fldCharType="end"/>
      </w:r>
      <w:r w:rsidRPr="00CC2004">
        <w:t xml:space="preserve"> is set by the largest TBS for </w:t>
      </w:r>
      <w:r w:rsidRPr="00CC2004">
        <w:rPr>
          <w:i/>
        </w:rPr>
        <w:t>N</w:t>
      </w:r>
      <w:r w:rsidRPr="00CC2004">
        <w:rPr>
          <w:vertAlign w:val="subscript"/>
        </w:rPr>
        <w:t>PRB</w:t>
      </w:r>
      <w:r w:rsidRPr="00CC2004">
        <w:t xml:space="preserve"> = 100 according to Rel-8 LTE design principles.</w:t>
      </w:r>
      <w:r w:rsidR="00F72EAD">
        <w:t xml:space="preserve"> A</w:t>
      </w:r>
      <w:r w:rsidRPr="00CC2004">
        <w:t>ctual code rate</w:t>
      </w:r>
      <w:r w:rsidR="00A56A5B">
        <w:t>s and code rate in</w:t>
      </w:r>
      <w:r w:rsidRPr="00CC2004">
        <w:t>accuracy in percentage</w:t>
      </w:r>
      <w:r w:rsidR="00A56A5B">
        <w:t>s</w:t>
      </w:r>
      <w:r w:rsidRPr="00CC2004">
        <w:t xml:space="preserve"> is shown in </w:t>
      </w:r>
      <w:r w:rsidRPr="00CC2004">
        <w:fldChar w:fldCharType="begin"/>
      </w:r>
      <w:r w:rsidRPr="00CC2004">
        <w:instrText xml:space="preserve"> REF _Ref378926567 \h  \* MERGEFORMAT </w:instrText>
      </w:r>
      <w:r w:rsidRPr="00CC2004">
        <w:fldChar w:fldCharType="separate"/>
      </w:r>
      <w:r w:rsidR="00AB7BD4" w:rsidRPr="00AB7BD4">
        <w:t xml:space="preserve">Figure </w:t>
      </w:r>
      <w:r w:rsidR="00AB7BD4" w:rsidRPr="00AB7BD4">
        <w:rPr>
          <w:noProof/>
        </w:rPr>
        <w:t>2</w:t>
      </w:r>
      <w:r w:rsidRPr="00CC2004">
        <w:fldChar w:fldCharType="end"/>
      </w:r>
      <w:r w:rsidRPr="00CC2004">
        <w:t xml:space="preserve">. </w:t>
      </w:r>
      <w:r w:rsidR="00596B7C">
        <w:t xml:space="preserve">The highest actual code rate for TBS 35 is 0.9306. The TBS 35 code rate for 100 PRB is 0.920. </w:t>
      </w:r>
      <w:r w:rsidRPr="00CC2004">
        <w:t xml:space="preserve">It can be seen </w:t>
      </w:r>
      <w:r w:rsidR="00D93D45">
        <w:t xml:space="preserve">in the figure </w:t>
      </w:r>
      <w:r w:rsidRPr="00CC2004">
        <w:t xml:space="preserve">that the deviation is within </w:t>
      </w:r>
      <w:r w:rsidR="00F72EAD">
        <w:t>a band of 4% similar to the designs for Rel-8 and Rel-12 DL</w:t>
      </w:r>
      <w:r w:rsidRPr="00CC2004">
        <w:t>.</w:t>
      </w:r>
    </w:p>
    <w:p w:rsidR="001E209B" w:rsidRDefault="001E209B" w:rsidP="001E209B">
      <w:pPr>
        <w:pStyle w:val="BodyText"/>
        <w:jc w:val="center"/>
        <w:rPr>
          <w:noProof/>
        </w:rPr>
      </w:pPr>
      <w:r w:rsidRPr="007E7901">
        <w:rPr>
          <w:noProof/>
          <w:lang w:val="sv-SE" w:eastAsia="sv-SE"/>
        </w:rPr>
        <w:drawing>
          <wp:inline distT="0" distB="0" distL="0" distR="0" wp14:anchorId="3A8EF12B" wp14:editId="18C6DBD6">
            <wp:extent cx="2926080" cy="219456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7901">
        <w:rPr>
          <w:noProof/>
          <w:lang w:val="sv-SE" w:eastAsia="sv-SE"/>
        </w:rPr>
        <w:drawing>
          <wp:inline distT="0" distB="0" distL="0" distR="0" wp14:anchorId="1FEC52B9" wp14:editId="482E3C9A">
            <wp:extent cx="2926080" cy="219456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09B" w:rsidRPr="001F215C" w:rsidRDefault="001E209B" w:rsidP="001E209B">
      <w:pPr>
        <w:pStyle w:val="BodyText"/>
        <w:jc w:val="center"/>
        <w:rPr>
          <w:bCs/>
        </w:rPr>
      </w:pPr>
      <w:bookmarkStart w:id="1" w:name="_Ref378926567"/>
      <w:r w:rsidRPr="001F215C">
        <w:rPr>
          <w:b/>
          <w:bCs/>
        </w:rPr>
        <w:t xml:space="preserve">Figure </w:t>
      </w:r>
      <w:r w:rsidRPr="001F215C">
        <w:rPr>
          <w:b/>
          <w:bCs/>
        </w:rPr>
        <w:fldChar w:fldCharType="begin"/>
      </w:r>
      <w:r w:rsidRPr="001F215C">
        <w:rPr>
          <w:b/>
          <w:bCs/>
        </w:rPr>
        <w:instrText xml:space="preserve"> SEQ Figure \* ARABIC </w:instrText>
      </w:r>
      <w:r w:rsidRPr="001F215C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1F215C">
        <w:rPr>
          <w:lang w:val="de-DE"/>
        </w:rPr>
        <w:fldChar w:fldCharType="end"/>
      </w:r>
      <w:bookmarkEnd w:id="1"/>
      <w:r w:rsidRPr="001F215C">
        <w:rPr>
          <w:b/>
          <w:bCs/>
        </w:rPr>
        <w:t xml:space="preserve"> </w:t>
      </w:r>
      <w:r w:rsidRPr="001F215C">
        <w:rPr>
          <w:b/>
          <w:bCs/>
          <w:lang w:val="en-GB"/>
        </w:rPr>
        <w:t>Actual code rate and code rate inaccuracy in percentage for Rel-1</w:t>
      </w:r>
      <w:r>
        <w:rPr>
          <w:b/>
          <w:bCs/>
          <w:lang w:val="en-GB"/>
        </w:rPr>
        <w:t>4</w:t>
      </w:r>
      <w:r w:rsidRPr="001F215C">
        <w:rPr>
          <w:b/>
          <w:bCs/>
          <w:lang w:val="en-GB"/>
        </w:rPr>
        <w:t> </w:t>
      </w:r>
      <w:r>
        <w:rPr>
          <w:b/>
          <w:bCs/>
          <w:lang w:val="en-GB"/>
        </w:rPr>
        <w:t xml:space="preserve">UL </w:t>
      </w:r>
      <w:r w:rsidRPr="001F215C">
        <w:rPr>
          <w:b/>
          <w:bCs/>
          <w:lang w:val="en-GB"/>
        </w:rPr>
        <w:t>256QAM.</w:t>
      </w:r>
    </w:p>
    <w:p w:rsidR="00CC2004" w:rsidRPr="00CC2004" w:rsidRDefault="00473815" w:rsidP="00306652">
      <w:pPr>
        <w:keepNext/>
        <w:spacing w:after="120"/>
        <w:jc w:val="both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Proposal 1</w:t>
      </w:r>
    </w:p>
    <w:p w:rsidR="00CC2004" w:rsidRPr="00CC2004" w:rsidRDefault="00CC2004" w:rsidP="00A759C2">
      <w:pPr>
        <w:spacing w:after="120"/>
        <w:ind w:left="360"/>
        <w:jc w:val="both"/>
        <w:rPr>
          <w:b/>
        </w:rPr>
      </w:pPr>
      <w:r w:rsidRPr="00CC2004">
        <w:rPr>
          <w:b/>
        </w:rPr>
        <w:t>By allowing deviation from the target code rate</w:t>
      </w:r>
      <w:r w:rsidR="00306652" w:rsidRPr="00306652">
        <w:rPr>
          <w:b/>
        </w:rPr>
        <w:t xml:space="preserve"> </w:t>
      </w:r>
      <w:r w:rsidR="00306652" w:rsidRPr="00CC2004">
        <w:rPr>
          <w:b/>
        </w:rPr>
        <w:t xml:space="preserve">within </w:t>
      </w:r>
      <w:r w:rsidR="00306652" w:rsidRPr="00306652">
        <w:rPr>
          <w:b/>
        </w:rPr>
        <w:t>a band of 4%</w:t>
      </w:r>
      <w:r w:rsidRPr="00CC2004">
        <w:rPr>
          <w:b/>
        </w:rPr>
        <w:t xml:space="preserve">, the new TBS </w:t>
      </w:r>
      <w:r w:rsidR="00876FC0">
        <w:rPr>
          <w:b/>
        </w:rPr>
        <w:t>rows</w:t>
      </w:r>
      <w:r w:rsidRPr="00CC2004">
        <w:rPr>
          <w:b/>
        </w:rPr>
        <w:t xml:space="preserve"> </w:t>
      </w:r>
      <w:r w:rsidR="00C26A47">
        <w:rPr>
          <w:b/>
        </w:rPr>
        <w:t xml:space="preserve">as provided in Table 1 </w:t>
      </w:r>
      <w:r w:rsidRPr="00CC2004">
        <w:rPr>
          <w:b/>
        </w:rPr>
        <w:t>can be designed without introducing any new transport block sizes for one</w:t>
      </w:r>
      <w:r w:rsidR="00306652">
        <w:rPr>
          <w:b/>
        </w:rPr>
        <w:t xml:space="preserve"> spatial layer </w:t>
      </w:r>
      <w:r w:rsidR="008A7848">
        <w:rPr>
          <w:b/>
        </w:rPr>
        <w:t xml:space="preserve">UL </w:t>
      </w:r>
      <w:r w:rsidR="008A7848" w:rsidRPr="00CC2004">
        <w:rPr>
          <w:b/>
        </w:rPr>
        <w:t xml:space="preserve">256QAM </w:t>
      </w:r>
      <w:r w:rsidR="00306652">
        <w:rPr>
          <w:b/>
        </w:rPr>
        <w:t>support in Rel-14</w:t>
      </w:r>
      <w:r w:rsidRPr="00CC2004">
        <w:rPr>
          <w:b/>
        </w:rPr>
        <w:t>.</w:t>
      </w:r>
    </w:p>
    <w:p w:rsidR="001A48B4" w:rsidRPr="001A48B4" w:rsidRDefault="001A48B4" w:rsidP="001A48B4">
      <w:pPr>
        <w:spacing w:after="60"/>
        <w:jc w:val="center"/>
        <w:rPr>
          <w:b/>
          <w:bCs/>
          <w:sz w:val="22"/>
          <w:szCs w:val="20"/>
        </w:rPr>
      </w:pPr>
      <w:bookmarkStart w:id="2" w:name="_Ref378926054"/>
      <w:r w:rsidRPr="001A48B4">
        <w:rPr>
          <w:b/>
          <w:bCs/>
          <w:sz w:val="22"/>
          <w:szCs w:val="20"/>
        </w:rPr>
        <w:lastRenderedPageBreak/>
        <w:t xml:space="preserve">Table </w:t>
      </w:r>
      <w:r w:rsidRPr="001A48B4">
        <w:rPr>
          <w:b/>
          <w:bCs/>
          <w:sz w:val="22"/>
          <w:szCs w:val="20"/>
        </w:rPr>
        <w:fldChar w:fldCharType="begin"/>
      </w:r>
      <w:r w:rsidRPr="001A48B4">
        <w:rPr>
          <w:b/>
          <w:bCs/>
          <w:sz w:val="22"/>
          <w:szCs w:val="20"/>
        </w:rPr>
        <w:instrText xml:space="preserve"> SEQ Table \* ARABIC </w:instrText>
      </w:r>
      <w:r w:rsidRPr="001A48B4">
        <w:rPr>
          <w:b/>
          <w:bCs/>
          <w:sz w:val="22"/>
          <w:szCs w:val="20"/>
        </w:rPr>
        <w:fldChar w:fldCharType="separate"/>
      </w:r>
      <w:r w:rsidR="00AB7BD4">
        <w:rPr>
          <w:b/>
          <w:bCs/>
          <w:noProof/>
          <w:sz w:val="22"/>
          <w:szCs w:val="20"/>
        </w:rPr>
        <w:t>1</w:t>
      </w:r>
      <w:r w:rsidRPr="001A48B4">
        <w:rPr>
          <w:b/>
          <w:bCs/>
          <w:noProof/>
          <w:sz w:val="22"/>
          <w:szCs w:val="20"/>
        </w:rPr>
        <w:fldChar w:fldCharType="end"/>
      </w:r>
      <w:bookmarkEnd w:id="2"/>
      <w:r w:rsidRPr="001A48B4">
        <w:rPr>
          <w:b/>
          <w:bCs/>
          <w:sz w:val="22"/>
          <w:szCs w:val="20"/>
        </w:rPr>
        <w:t xml:space="preserve"> </w:t>
      </w:r>
      <w:r w:rsidR="00276D5A">
        <w:rPr>
          <w:b/>
          <w:bCs/>
          <w:sz w:val="22"/>
          <w:szCs w:val="20"/>
        </w:rPr>
        <w:t>Two</w:t>
      </w:r>
      <w:r w:rsidRPr="001A48B4">
        <w:rPr>
          <w:b/>
          <w:bCs/>
          <w:sz w:val="22"/>
          <w:szCs w:val="20"/>
        </w:rPr>
        <w:t xml:space="preserve"> new </w:t>
      </w:r>
      <w:r w:rsidR="00422E70">
        <w:rPr>
          <w:b/>
          <w:bCs/>
          <w:sz w:val="22"/>
          <w:szCs w:val="20"/>
        </w:rPr>
        <w:t xml:space="preserve">TBS </w:t>
      </w:r>
      <w:r w:rsidRPr="001A48B4">
        <w:rPr>
          <w:b/>
          <w:bCs/>
          <w:sz w:val="22"/>
          <w:szCs w:val="20"/>
        </w:rPr>
        <w:t xml:space="preserve">rows for </w:t>
      </w:r>
      <w:r w:rsidR="00AF42C8">
        <w:rPr>
          <w:b/>
          <w:bCs/>
          <w:sz w:val="22"/>
          <w:szCs w:val="20"/>
        </w:rPr>
        <w:t xml:space="preserve">UL </w:t>
      </w:r>
      <w:r w:rsidRPr="001A48B4">
        <w:rPr>
          <w:b/>
          <w:bCs/>
          <w:sz w:val="22"/>
          <w:szCs w:val="20"/>
        </w:rPr>
        <w:t>256QAM support</w:t>
      </w:r>
    </w:p>
    <w:tbl>
      <w:tblPr>
        <w:tblW w:w="4013" w:type="pct"/>
        <w:jc w:val="center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0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323E6465" wp14:editId="1E9E4CA3">
                  <wp:extent cx="250190" cy="207010"/>
                  <wp:effectExtent l="0" t="0" r="0" b="254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39EEC9CE" wp14:editId="18C0AD58">
                  <wp:extent cx="301625" cy="207010"/>
                  <wp:effectExtent l="0" t="0" r="3175" b="254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1864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2792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3752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4584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5544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6456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7480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8248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9144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1032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2088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3112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4264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5160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6200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7224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8504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9528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10296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60FCBDA2" wp14:editId="5B03DDB2">
                  <wp:extent cx="250190" cy="207010"/>
                  <wp:effectExtent l="0" t="0" r="0" b="254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3E5CDA71" wp14:editId="0B3506A8">
                  <wp:extent cx="301625" cy="207010"/>
                  <wp:effectExtent l="0" t="0" r="3175" b="254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10296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11064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12216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12960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14112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14688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15840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16416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17568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18336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11448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12576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13536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14688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15840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16992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17568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19080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19848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20616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07A89FFB" wp14:editId="6B0E0C04">
                  <wp:extent cx="250190" cy="207010"/>
                  <wp:effectExtent l="0" t="0" r="0" b="254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14EFD943" wp14:editId="506E90B8">
                  <wp:extent cx="301625" cy="207010"/>
                  <wp:effectExtent l="0" t="0" r="3175" b="254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29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19848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20616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21384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22152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22920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24496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25456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26416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27376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27376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22152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22920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24496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25456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26416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27376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28336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29296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30576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31704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44407CDE" wp14:editId="79033161">
                  <wp:extent cx="250190" cy="207010"/>
                  <wp:effectExtent l="0" t="0" r="0" b="254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0A8A4330" wp14:editId="75403FF5">
                  <wp:extent cx="301625" cy="207010"/>
                  <wp:effectExtent l="0" t="0" r="3175" b="254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39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28336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29296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30576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31704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32856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32856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34008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35160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36696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36696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32856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34008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35160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35160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36696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37888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39232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39232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40576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42368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2F448464" wp14:editId="7297C48B">
                  <wp:extent cx="250190" cy="207010"/>
                  <wp:effectExtent l="0" t="0" r="0" b="254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435C0EFE" wp14:editId="3DB801E9">
                  <wp:extent cx="301625" cy="207010"/>
                  <wp:effectExtent l="0" t="0" r="3175" b="254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49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37888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39232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40576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40576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42368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42368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43816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43816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45352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46888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42368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43816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45352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46888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46888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48936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48936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51024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51024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52752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2AAAC7DB" wp14:editId="74C1E5FC">
                  <wp:extent cx="250190" cy="207010"/>
                  <wp:effectExtent l="0" t="0" r="0" b="254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4DA0F50C" wp14:editId="32E5BAFB">
                  <wp:extent cx="301625" cy="207010"/>
                  <wp:effectExtent l="0" t="0" r="3175" b="254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59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46888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48936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48936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51024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51024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52752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52752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52752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55056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55056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52752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55056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55056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57336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57336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59256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59256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61664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61664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63776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0AC5AA1D" wp14:editId="5C1BCB50">
                  <wp:extent cx="250190" cy="207010"/>
                  <wp:effectExtent l="0" t="0" r="0" b="254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31539F6B" wp14:editId="7017A02A">
                  <wp:extent cx="301625" cy="207010"/>
                  <wp:effectExtent l="0" t="0" r="3175" b="254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69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57336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57336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59256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59256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59256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61664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61664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63776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63776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63776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63776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63776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66592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66592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68808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68808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71112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71112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71112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73712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660C4A63" wp14:editId="008E9541">
                  <wp:extent cx="250190" cy="207010"/>
                  <wp:effectExtent l="0" t="0" r="0" b="254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7900978E" wp14:editId="26C32497">
                  <wp:extent cx="301625" cy="207010"/>
                  <wp:effectExtent l="0" t="0" r="3175" b="254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79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66592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66592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68808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68808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68808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71112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71112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73712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73712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73712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75376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76208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76208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78704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78704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78704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81176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81176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81176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84760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11101A9E" wp14:editId="31D9CFBA">
                  <wp:extent cx="250190" cy="207010"/>
                  <wp:effectExtent l="0" t="0" r="0" b="254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0C02F27B" wp14:editId="681D1F57">
                  <wp:extent cx="301625" cy="207010"/>
                  <wp:effectExtent l="0" t="0" r="3175" b="254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89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75376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76208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76208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78704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78704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78704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81176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81176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81176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84760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84760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84760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90816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90816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17ED4703" wp14:editId="04CA0653">
                  <wp:extent cx="250190" cy="207010"/>
                  <wp:effectExtent l="0" t="0" r="0" b="254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55615586" wp14:editId="121AD870">
                  <wp:extent cx="301625" cy="207010"/>
                  <wp:effectExtent l="0" t="0" r="3175" b="254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99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84760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84760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87936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90816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90816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90816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101840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101840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101840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0C944525" wp14:editId="2F2D65CC">
                  <wp:extent cx="250190" cy="207010"/>
                  <wp:effectExtent l="0" t="0" r="0" b="254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pct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noProof/>
                <w:position w:val="-10"/>
                <w:sz w:val="18"/>
                <w:szCs w:val="20"/>
                <w:lang w:val="sv-SE" w:eastAsia="sv-SE"/>
              </w:rPr>
              <w:drawing>
                <wp:inline distT="0" distB="0" distL="0" distR="0" wp14:anchorId="7BA71647" wp14:editId="540E9375">
                  <wp:extent cx="301625" cy="207010"/>
                  <wp:effectExtent l="0" t="0" r="3175" b="254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7F" w:rsidRPr="001A48B4" w:rsidTr="00775803">
        <w:trPr>
          <w:cantSplit/>
          <w:jc w:val="center"/>
        </w:trPr>
        <w:tc>
          <w:tcPr>
            <w:tcW w:w="39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495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101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102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103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104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105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106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107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108</w:t>
            </w:r>
          </w:p>
        </w:tc>
        <w:tc>
          <w:tcPr>
            <w:tcW w:w="495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109</w:t>
            </w:r>
          </w:p>
        </w:tc>
        <w:tc>
          <w:tcPr>
            <w:tcW w:w="153" w:type="pct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A48B4" w:rsidRPr="00775803" w:rsidRDefault="001A48B4" w:rsidP="0045565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</w:pPr>
            <w:r w:rsidRPr="00775803">
              <w:rPr>
                <w:rFonts w:asciiTheme="minorHAnsi" w:hAnsiTheme="minorHAnsi" w:cs="Arial"/>
                <w:b/>
                <w:sz w:val="18"/>
                <w:szCs w:val="20"/>
                <w:lang w:val="en-GB" w:eastAsia="en-GB"/>
              </w:rPr>
              <w:t>110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34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93800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97896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101840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101840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101840</w:t>
            </w:r>
          </w:p>
        </w:tc>
      </w:tr>
      <w:tr w:rsidR="00455658" w:rsidRPr="001A48B4" w:rsidTr="00775803">
        <w:trPr>
          <w:cantSplit/>
          <w:jc w:val="center"/>
        </w:trPr>
        <w:tc>
          <w:tcPr>
            <w:tcW w:w="395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 w:cs="Arial"/>
                <w:sz w:val="18"/>
                <w:szCs w:val="20"/>
              </w:rPr>
            </w:pPr>
            <w:r w:rsidRPr="00775803">
              <w:rPr>
                <w:rFonts w:asciiTheme="minorHAnsi" w:hAnsiTheme="minorHAnsi" w:cs="Arial"/>
                <w:sz w:val="18"/>
                <w:szCs w:val="20"/>
              </w:rPr>
              <w:t>35</w:t>
            </w:r>
          </w:p>
        </w:tc>
        <w:tc>
          <w:tcPr>
            <w:tcW w:w="495" w:type="pct"/>
            <w:tcBorders>
              <w:left w:val="double" w:sz="4" w:space="0" w:color="auto"/>
            </w:tcBorders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495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  <w:tc>
          <w:tcPr>
            <w:tcW w:w="153" w:type="pct"/>
            <w:vAlign w:val="bottom"/>
          </w:tcPr>
          <w:p w:rsidR="0028007F" w:rsidRPr="00775803" w:rsidRDefault="0028007F" w:rsidP="00455658">
            <w:pPr>
              <w:jc w:val="center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775803">
              <w:rPr>
                <w:rFonts w:asciiTheme="minorHAnsi" w:hAnsiTheme="minorHAnsi"/>
                <w:color w:val="000000"/>
                <w:sz w:val="18"/>
                <w:szCs w:val="20"/>
              </w:rPr>
              <w:t>105528</w:t>
            </w:r>
          </w:p>
        </w:tc>
      </w:tr>
    </w:tbl>
    <w:p w:rsidR="001A48B4" w:rsidRDefault="001A48B4" w:rsidP="000A54AC">
      <w:pPr>
        <w:pStyle w:val="BodyText"/>
      </w:pPr>
    </w:p>
    <w:p w:rsidR="00DE1F16" w:rsidRDefault="00DE1F16" w:rsidP="00DE1F16">
      <w:pPr>
        <w:pStyle w:val="Heading2"/>
        <w:rPr>
          <w:lang w:val="de-DE"/>
        </w:rPr>
      </w:pPr>
      <w:r>
        <w:rPr>
          <w:lang w:val="de-DE"/>
        </w:rPr>
        <w:t xml:space="preserve">TBS design for </w:t>
      </w:r>
      <w:r w:rsidR="0036331E">
        <w:rPr>
          <w:lang w:val="de-DE"/>
        </w:rPr>
        <w:t>four</w:t>
      </w:r>
      <w:r>
        <w:rPr>
          <w:lang w:val="de-DE"/>
        </w:rPr>
        <w:t>-layer UL 256QAM</w:t>
      </w:r>
    </w:p>
    <w:p w:rsidR="003552A0" w:rsidRPr="00C06E12" w:rsidRDefault="003552A0" w:rsidP="003552A0">
      <w:pPr>
        <w:pStyle w:val="BodyText"/>
      </w:pPr>
      <w:r>
        <w:t xml:space="preserve">To support 256QAM transport blocks mapped to </w:t>
      </w:r>
      <w:r w:rsidR="0036331E">
        <w:t>four-layer</w:t>
      </w:r>
      <w:r>
        <w:t xml:space="preserve"> spatial multiplexing layers, </w:t>
      </w:r>
      <w:r w:rsidR="0036331E">
        <w:t>a new table</w:t>
      </w:r>
      <w:r>
        <w:t xml:space="preserve"> need</w:t>
      </w:r>
      <w:r w:rsidR="0036331E">
        <w:t>s</w:t>
      </w:r>
      <w:r>
        <w:t xml:space="preserve"> to be desi</w:t>
      </w:r>
      <w:r w:rsidR="0036331E">
        <w:t>gned for one-layer to two-layer</w:t>
      </w:r>
      <w:r>
        <w:t xml:space="preserve"> translation</w:t>
      </w:r>
      <w:r w:rsidR="0036331E">
        <w:t xml:space="preserve"> for </w:t>
      </w:r>
      <w:r>
        <w:t xml:space="preserve">TBS = </w:t>
      </w:r>
      <w:r w:rsidRPr="003552A0">
        <w:t>101840</w:t>
      </w:r>
      <w:r>
        <w:t xml:space="preserve"> and </w:t>
      </w:r>
      <w:r w:rsidRPr="003552A0">
        <w:t>105528</w:t>
      </w:r>
      <w:r>
        <w:t xml:space="preserve">. Allowing mapping inaccuracy of </w:t>
      </w:r>
      <w:r>
        <w:rPr>
          <w:rFonts w:ascii="Cambria Math" w:hAnsi="Cambria Math"/>
        </w:rPr>
        <w:t>±</w:t>
      </w:r>
      <w:r>
        <w:t>0.4</w:t>
      </w:r>
      <w:r w:rsidR="008E6E50" w:rsidRPr="008E6E50">
        <w:t>4</w:t>
      </w:r>
      <w:r>
        <w:t xml:space="preserve">%, the additional one-layer to two-layer mappings can be supported without introducing new TBS, as given in </w:t>
      </w:r>
      <w:r>
        <w:fldChar w:fldCharType="begin"/>
      </w:r>
      <w:r>
        <w:instrText xml:space="preserve"> REF _Ref378764503 \h  \* MERGEFORMAT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="007808D1">
        <w:t xml:space="preserve"> The code rate for </w:t>
      </w:r>
      <w:r w:rsidR="007808D1" w:rsidRPr="007808D1">
        <w:t>211936</w:t>
      </w:r>
      <w:r w:rsidR="007808D1">
        <w:t xml:space="preserve"> is 0.9236.</w:t>
      </w:r>
    </w:p>
    <w:p w:rsidR="003552A0" w:rsidRPr="005D292D" w:rsidRDefault="003552A0" w:rsidP="003552A0">
      <w:pPr>
        <w:pStyle w:val="Caption"/>
        <w:spacing w:after="60"/>
        <w:jc w:val="center"/>
        <w:rPr>
          <w:lang w:val="en-US"/>
        </w:rPr>
      </w:pPr>
      <w:bookmarkStart w:id="3" w:name="_Ref378764503"/>
      <w:bookmarkStart w:id="4" w:name="_Ref378764496"/>
      <w:r w:rsidRPr="005D292D">
        <w:rPr>
          <w:lang w:val="en-US"/>
        </w:rPr>
        <w:t xml:space="preserve">Table </w:t>
      </w:r>
      <w:r>
        <w:fldChar w:fldCharType="begin"/>
      </w:r>
      <w:r w:rsidRPr="005D292D">
        <w:rPr>
          <w:lang w:val="en-US"/>
        </w:rPr>
        <w:instrText xml:space="preserve"> SEQ Table \* ARABIC </w:instrText>
      </w:r>
      <w:r>
        <w:fldChar w:fldCharType="separate"/>
      </w:r>
      <w:r w:rsidRPr="005D292D">
        <w:rPr>
          <w:noProof/>
          <w:lang w:val="en-US"/>
        </w:rPr>
        <w:t>2</w:t>
      </w:r>
      <w:r>
        <w:rPr>
          <w:noProof/>
        </w:rPr>
        <w:fldChar w:fldCharType="end"/>
      </w:r>
      <w:bookmarkEnd w:id="3"/>
      <w:r w:rsidRPr="005D292D">
        <w:rPr>
          <w:lang w:val="en-US"/>
        </w:rPr>
        <w:t xml:space="preserve"> TBS mapping table for one-layer to two-layer</w:t>
      </w:r>
      <w:bookmarkEnd w:id="4"/>
    </w:p>
    <w:tbl>
      <w:tblPr>
        <w:tblW w:w="1776" w:type="pct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8"/>
        <w:gridCol w:w="1710"/>
      </w:tblGrid>
      <w:tr w:rsidR="004D3B50" w:rsidRPr="004D3B50" w:rsidTr="006955DC">
        <w:tc>
          <w:tcPr>
            <w:tcW w:w="1708" w:type="dxa"/>
            <w:tcBorders>
              <w:bottom w:val="double" w:sz="4" w:space="0" w:color="auto"/>
            </w:tcBorders>
            <w:shd w:val="clear" w:color="auto" w:fill="E0E0E0"/>
          </w:tcPr>
          <w:p w:rsidR="004D3B50" w:rsidRPr="004D3B50" w:rsidRDefault="004D3B50" w:rsidP="004D3B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en-GB"/>
              </w:rPr>
            </w:pPr>
            <w:r w:rsidRPr="004D3B50">
              <w:rPr>
                <w:b/>
                <w:sz w:val="18"/>
                <w:lang w:eastAsia="en-GB"/>
              </w:rPr>
              <w:t>TBS_L1</w:t>
            </w:r>
          </w:p>
        </w:tc>
        <w:tc>
          <w:tcPr>
            <w:tcW w:w="171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:rsidR="004D3B50" w:rsidRPr="004D3B50" w:rsidRDefault="004D3B50" w:rsidP="004D3B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lang w:eastAsia="en-GB"/>
              </w:rPr>
            </w:pPr>
            <w:r w:rsidRPr="004D3B50">
              <w:rPr>
                <w:b/>
                <w:sz w:val="18"/>
                <w:lang w:eastAsia="en-GB"/>
              </w:rPr>
              <w:t>TBS_L2</w:t>
            </w:r>
          </w:p>
        </w:tc>
      </w:tr>
      <w:tr w:rsidR="006955DC" w:rsidRPr="004D3B50" w:rsidTr="006955DC">
        <w:tc>
          <w:tcPr>
            <w:tcW w:w="170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5DC" w:rsidRPr="00691E16" w:rsidRDefault="006955DC" w:rsidP="00691E1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691E16">
              <w:rPr>
                <w:rFonts w:ascii="Calibri" w:hAnsi="Calibri"/>
                <w:color w:val="000000"/>
                <w:szCs w:val="22"/>
              </w:rPr>
              <w:t>101840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5DC" w:rsidRPr="00691E16" w:rsidRDefault="006955DC" w:rsidP="00691E1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691E16">
              <w:rPr>
                <w:rFonts w:ascii="Calibri" w:hAnsi="Calibri"/>
                <w:color w:val="000000"/>
                <w:szCs w:val="22"/>
              </w:rPr>
              <w:t>203704</w:t>
            </w:r>
          </w:p>
        </w:tc>
      </w:tr>
      <w:tr w:rsidR="006955DC" w:rsidRPr="004D3B50" w:rsidTr="006955DC">
        <w:tc>
          <w:tcPr>
            <w:tcW w:w="170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955DC" w:rsidRPr="00691E16" w:rsidRDefault="006955DC" w:rsidP="00691E1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691E16">
              <w:rPr>
                <w:rFonts w:ascii="Calibri" w:hAnsi="Calibri"/>
                <w:color w:val="000000"/>
                <w:szCs w:val="22"/>
              </w:rPr>
              <w:t>105528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5DC" w:rsidRPr="00691E16" w:rsidRDefault="006955DC" w:rsidP="00691E1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691E16">
              <w:rPr>
                <w:rFonts w:ascii="Calibri" w:hAnsi="Calibri"/>
                <w:color w:val="000000"/>
                <w:szCs w:val="22"/>
              </w:rPr>
              <w:t>211936</w:t>
            </w:r>
          </w:p>
        </w:tc>
      </w:tr>
    </w:tbl>
    <w:p w:rsidR="003552A0" w:rsidRDefault="003552A0" w:rsidP="003552A0">
      <w:pPr>
        <w:pStyle w:val="BodyText"/>
      </w:pPr>
    </w:p>
    <w:p w:rsidR="000C3E03" w:rsidRPr="0009666F" w:rsidRDefault="0009666F" w:rsidP="0009666F">
      <w:pPr>
        <w:pStyle w:val="BodyText"/>
        <w:rPr>
          <w:b/>
        </w:rPr>
      </w:pPr>
      <w:r>
        <w:rPr>
          <w:b/>
        </w:rPr>
        <w:t>Proposal 2</w:t>
      </w:r>
      <w:r w:rsidR="000C3E03" w:rsidRPr="0009666F">
        <w:rPr>
          <w:b/>
        </w:rPr>
        <w:t>:</w:t>
      </w:r>
    </w:p>
    <w:p w:rsidR="00AC267E" w:rsidRPr="00357331" w:rsidRDefault="0036331E" w:rsidP="00AC267E">
      <w:pPr>
        <w:pStyle w:val="BodyText"/>
        <w:ind w:left="360"/>
        <w:rPr>
          <w:b/>
        </w:rPr>
      </w:pPr>
      <w:r>
        <w:rPr>
          <w:b/>
        </w:rPr>
        <w:t>O</w:t>
      </w:r>
      <w:r w:rsidR="00AC267E" w:rsidRPr="00357331">
        <w:rPr>
          <w:b/>
        </w:rPr>
        <w:t xml:space="preserve">ne-layer to </w:t>
      </w:r>
      <w:r>
        <w:rPr>
          <w:b/>
        </w:rPr>
        <w:t>two</w:t>
      </w:r>
      <w:r w:rsidR="00AC267E" w:rsidRPr="00357331">
        <w:rPr>
          <w:b/>
        </w:rPr>
        <w:t xml:space="preserve">-layer TBS mapping </w:t>
      </w:r>
      <w:r>
        <w:rPr>
          <w:b/>
        </w:rPr>
        <w:t xml:space="preserve">is proposed </w:t>
      </w:r>
      <w:r w:rsidR="00AC267E" w:rsidRPr="00357331">
        <w:rPr>
          <w:b/>
        </w:rPr>
        <w:t xml:space="preserve">in </w:t>
      </w:r>
      <w:r w:rsidR="00AC267E" w:rsidRPr="00357331">
        <w:rPr>
          <w:b/>
        </w:rPr>
        <w:fldChar w:fldCharType="begin"/>
      </w:r>
      <w:r w:rsidR="00AC267E" w:rsidRPr="00357331">
        <w:rPr>
          <w:b/>
        </w:rPr>
        <w:instrText xml:space="preserve"> REF _Ref378764503 \h  \* MERGEFORMAT </w:instrText>
      </w:r>
      <w:r w:rsidR="00AC267E" w:rsidRPr="00357331">
        <w:rPr>
          <w:b/>
        </w:rPr>
      </w:r>
      <w:r w:rsidR="00AC267E" w:rsidRPr="00357331">
        <w:rPr>
          <w:b/>
        </w:rPr>
        <w:fldChar w:fldCharType="separate"/>
      </w:r>
      <w:r w:rsidR="00AC267E" w:rsidRPr="00357331">
        <w:rPr>
          <w:b/>
        </w:rPr>
        <w:t>Table 2</w:t>
      </w:r>
      <w:r w:rsidR="00AC267E" w:rsidRPr="00357331">
        <w:rPr>
          <w:b/>
        </w:rPr>
        <w:fldChar w:fldCharType="end"/>
      </w:r>
      <w:r w:rsidR="00AC267E" w:rsidRPr="00357331">
        <w:rPr>
          <w:b/>
        </w:rPr>
        <w:t>.</w:t>
      </w:r>
      <w:r>
        <w:rPr>
          <w:b/>
        </w:rPr>
        <w:t xml:space="preserve"> No new TBS needs to be introduced.</w:t>
      </w: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4919B6" w:rsidRDefault="006932D3" w:rsidP="006932D3">
      <w:pPr>
        <w:pStyle w:val="BodyText"/>
      </w:pPr>
      <w:r>
        <w:t xml:space="preserve">Based on </w:t>
      </w:r>
      <w:r w:rsidR="009A0780">
        <w:t xml:space="preserve">extensive </w:t>
      </w:r>
      <w:r>
        <w:t>analysis presented in this document</w:t>
      </w:r>
      <w:r w:rsidR="007F041C">
        <w:t>,</w:t>
      </w:r>
      <w:r>
        <w:t xml:space="preserve"> we make the foll</w:t>
      </w:r>
      <w:r w:rsidR="007F041C">
        <w:t xml:space="preserve">owing </w:t>
      </w:r>
      <w:r w:rsidR="00A03E15">
        <w:t xml:space="preserve">observation and </w:t>
      </w:r>
      <w:r w:rsidR="007F041C">
        <w:t>proposal</w:t>
      </w:r>
      <w:r w:rsidR="009A0780">
        <w:t>s</w:t>
      </w:r>
      <w:r>
        <w:t>.</w:t>
      </w:r>
    </w:p>
    <w:p w:rsidR="002E5302" w:rsidRPr="0003349A" w:rsidRDefault="002E5302" w:rsidP="002E5302">
      <w:pPr>
        <w:keepNext/>
        <w:spacing w:after="120"/>
        <w:jc w:val="both"/>
        <w:rPr>
          <w:rFonts w:eastAsia="Batang"/>
          <w:b/>
          <w:sz w:val="22"/>
          <w:lang w:eastAsia="ko-KR"/>
        </w:rPr>
      </w:pPr>
      <w:r>
        <w:rPr>
          <w:rFonts w:eastAsia="Batang"/>
          <w:b/>
          <w:sz w:val="22"/>
          <w:lang w:eastAsia="ko-KR"/>
        </w:rPr>
        <w:t>Observation</w:t>
      </w:r>
    </w:p>
    <w:p w:rsidR="002E5302" w:rsidRPr="0003349A" w:rsidRDefault="002E5302" w:rsidP="002E5302">
      <w:pPr>
        <w:spacing w:after="120"/>
        <w:ind w:left="360"/>
        <w:jc w:val="both"/>
        <w:rPr>
          <w:b/>
          <w:sz w:val="22"/>
        </w:rPr>
      </w:pPr>
      <w:r w:rsidRPr="0003349A">
        <w:rPr>
          <w:b/>
          <w:sz w:val="22"/>
        </w:rPr>
        <w:t xml:space="preserve">By allowing the actual code rate to deviate from the target code rate </w:t>
      </w:r>
      <w:r w:rsidRPr="0003349A">
        <w:rPr>
          <w:b/>
          <w:lang w:val="de-DE"/>
        </w:rPr>
        <w:t>within a 4% band</w:t>
      </w:r>
      <w:r w:rsidRPr="0003349A">
        <w:rPr>
          <w:b/>
          <w:sz w:val="22"/>
        </w:rPr>
        <w:t xml:space="preserve">, there are in total </w:t>
      </w:r>
      <w:r>
        <w:rPr>
          <w:b/>
          <w:sz w:val="22"/>
        </w:rPr>
        <w:t>237</w:t>
      </w:r>
      <w:r w:rsidRPr="0003349A">
        <w:rPr>
          <w:b/>
          <w:sz w:val="22"/>
        </w:rPr>
        <w:t xml:space="preserve"> unique TBS defined in Rel-1</w:t>
      </w:r>
      <w:r>
        <w:rPr>
          <w:b/>
          <w:sz w:val="22"/>
        </w:rPr>
        <w:t>2</w:t>
      </w:r>
      <w:r w:rsidRPr="0003349A">
        <w:rPr>
          <w:b/>
          <w:sz w:val="22"/>
        </w:rPr>
        <w:t xml:space="preserve"> enabling efficient TBS table storage.</w:t>
      </w:r>
    </w:p>
    <w:p w:rsidR="002E5302" w:rsidRPr="00CC2004" w:rsidRDefault="002E5302" w:rsidP="002E5302">
      <w:pPr>
        <w:keepNext/>
        <w:spacing w:after="120"/>
        <w:jc w:val="both"/>
        <w:rPr>
          <w:rFonts w:eastAsia="Batang"/>
          <w:b/>
          <w:lang w:eastAsia="ko-KR"/>
        </w:rPr>
      </w:pPr>
      <w:r>
        <w:rPr>
          <w:rFonts w:eastAsia="Batang"/>
          <w:b/>
          <w:lang w:eastAsia="ko-KR"/>
        </w:rPr>
        <w:t>Proposal 1</w:t>
      </w:r>
    </w:p>
    <w:p w:rsidR="002E5302" w:rsidRPr="00CC2004" w:rsidRDefault="002E5302" w:rsidP="002E5302">
      <w:pPr>
        <w:spacing w:after="120"/>
        <w:ind w:left="360"/>
        <w:jc w:val="both"/>
        <w:rPr>
          <w:b/>
        </w:rPr>
      </w:pPr>
      <w:r w:rsidRPr="00CC2004">
        <w:rPr>
          <w:b/>
        </w:rPr>
        <w:t>By allowing deviation from the target code rate</w:t>
      </w:r>
      <w:r w:rsidRPr="00306652">
        <w:rPr>
          <w:b/>
        </w:rPr>
        <w:t xml:space="preserve"> </w:t>
      </w:r>
      <w:r w:rsidRPr="00CC2004">
        <w:rPr>
          <w:b/>
        </w:rPr>
        <w:t xml:space="preserve">within </w:t>
      </w:r>
      <w:r w:rsidRPr="00306652">
        <w:rPr>
          <w:b/>
        </w:rPr>
        <w:t>a band of 4%</w:t>
      </w:r>
      <w:r w:rsidRPr="00CC2004">
        <w:rPr>
          <w:b/>
        </w:rPr>
        <w:t xml:space="preserve">, the new TBS </w:t>
      </w:r>
      <w:r>
        <w:rPr>
          <w:b/>
        </w:rPr>
        <w:t>rows</w:t>
      </w:r>
      <w:r w:rsidRPr="00CC2004">
        <w:rPr>
          <w:b/>
        </w:rPr>
        <w:t xml:space="preserve"> </w:t>
      </w:r>
      <w:r>
        <w:rPr>
          <w:b/>
        </w:rPr>
        <w:t xml:space="preserve">as provided in Table 1 </w:t>
      </w:r>
      <w:r w:rsidRPr="00CC2004">
        <w:rPr>
          <w:b/>
        </w:rPr>
        <w:t>can be designed without introducing any new transport block sizes for one</w:t>
      </w:r>
      <w:r>
        <w:rPr>
          <w:b/>
        </w:rPr>
        <w:t xml:space="preserve"> spatial layer UL </w:t>
      </w:r>
      <w:r w:rsidRPr="00CC2004">
        <w:rPr>
          <w:b/>
        </w:rPr>
        <w:t xml:space="preserve">256QAM </w:t>
      </w:r>
      <w:r>
        <w:rPr>
          <w:b/>
        </w:rPr>
        <w:t>support in Rel-14</w:t>
      </w:r>
      <w:r w:rsidRPr="00CC2004">
        <w:rPr>
          <w:b/>
        </w:rPr>
        <w:t>.</w:t>
      </w:r>
    </w:p>
    <w:p w:rsidR="002E5302" w:rsidRPr="0009666F" w:rsidRDefault="002E5302" w:rsidP="002E5302">
      <w:pPr>
        <w:pStyle w:val="BodyText"/>
        <w:rPr>
          <w:b/>
        </w:rPr>
      </w:pPr>
      <w:r>
        <w:rPr>
          <w:b/>
        </w:rPr>
        <w:t>Proposal 2</w:t>
      </w:r>
      <w:r w:rsidRPr="0009666F">
        <w:rPr>
          <w:b/>
        </w:rPr>
        <w:t>:</w:t>
      </w:r>
    </w:p>
    <w:p w:rsidR="0036331E" w:rsidRPr="00357331" w:rsidRDefault="0036331E" w:rsidP="0036331E">
      <w:pPr>
        <w:pStyle w:val="BodyText"/>
        <w:ind w:left="360"/>
        <w:rPr>
          <w:b/>
        </w:rPr>
      </w:pPr>
      <w:r>
        <w:rPr>
          <w:b/>
        </w:rPr>
        <w:t>O</w:t>
      </w:r>
      <w:r w:rsidRPr="00357331">
        <w:rPr>
          <w:b/>
        </w:rPr>
        <w:t xml:space="preserve">ne-layer to </w:t>
      </w:r>
      <w:r>
        <w:rPr>
          <w:b/>
        </w:rPr>
        <w:t>two</w:t>
      </w:r>
      <w:r w:rsidRPr="00357331">
        <w:rPr>
          <w:b/>
        </w:rPr>
        <w:t xml:space="preserve">-layer TBS mapping </w:t>
      </w:r>
      <w:r>
        <w:rPr>
          <w:b/>
        </w:rPr>
        <w:t xml:space="preserve">is proposed </w:t>
      </w:r>
      <w:r w:rsidRPr="00357331">
        <w:rPr>
          <w:b/>
        </w:rPr>
        <w:t xml:space="preserve">in </w:t>
      </w:r>
      <w:r w:rsidRPr="00357331">
        <w:rPr>
          <w:b/>
        </w:rPr>
        <w:fldChar w:fldCharType="begin"/>
      </w:r>
      <w:r w:rsidRPr="00357331">
        <w:rPr>
          <w:b/>
        </w:rPr>
        <w:instrText xml:space="preserve"> REF _Ref378764503 \h  \* MERGEFORMAT </w:instrText>
      </w:r>
      <w:r w:rsidRPr="00357331">
        <w:rPr>
          <w:b/>
        </w:rPr>
      </w:r>
      <w:r w:rsidRPr="00357331">
        <w:rPr>
          <w:b/>
        </w:rPr>
        <w:fldChar w:fldCharType="separate"/>
      </w:r>
      <w:r w:rsidRPr="00357331">
        <w:rPr>
          <w:b/>
        </w:rPr>
        <w:t>Table 2</w:t>
      </w:r>
      <w:r w:rsidRPr="00357331">
        <w:rPr>
          <w:b/>
        </w:rPr>
        <w:fldChar w:fldCharType="end"/>
      </w:r>
      <w:r w:rsidRPr="00357331">
        <w:rPr>
          <w:b/>
        </w:rPr>
        <w:t>.</w:t>
      </w:r>
      <w:r>
        <w:rPr>
          <w:b/>
        </w:rPr>
        <w:t xml:space="preserve"> No new TBS needs to be introduced.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037A33" w:rsidRPr="0006707C" w:rsidRDefault="00037A33" w:rsidP="00EE1D19">
      <w:pPr>
        <w:pStyle w:val="BodyText"/>
        <w:numPr>
          <w:ilvl w:val="0"/>
          <w:numId w:val="8"/>
        </w:numPr>
        <w:rPr>
          <w:lang w:val="en-GB" w:eastAsia="ja-JP"/>
        </w:rPr>
      </w:pPr>
      <w:bookmarkStart w:id="5" w:name="_Ref446666069"/>
      <w:bookmarkStart w:id="6" w:name="_Ref442257568"/>
      <w:r w:rsidRPr="00037A33">
        <w:rPr>
          <w:lang w:val="en-GB" w:eastAsia="ja-JP"/>
        </w:rPr>
        <w:t xml:space="preserve">RP-160664 </w:t>
      </w:r>
      <w:r w:rsidR="00407FD5" w:rsidRPr="009303AC">
        <w:t xml:space="preserve">New Work Item on </w:t>
      </w:r>
      <w:r w:rsidR="00407FD5" w:rsidRPr="009303AC">
        <w:rPr>
          <w:rFonts w:eastAsia="Batang"/>
          <w:lang w:eastAsia="zh-CN"/>
        </w:rPr>
        <w:t>Uplink Capacity Enhancements for LTE</w:t>
      </w:r>
      <w:r w:rsidR="00407FD5">
        <w:t xml:space="preserve"> enhanced LAA for LTE, 3GPP RAN WG #71; </w:t>
      </w:r>
      <w:r>
        <w:rPr>
          <w:lang w:val="en-GB" w:eastAsia="ja-JP"/>
        </w:rPr>
        <w:t xml:space="preserve"> Ericsson, CMCC</w:t>
      </w:r>
      <w:bookmarkEnd w:id="5"/>
    </w:p>
    <w:p w:rsidR="00B40DDB" w:rsidRDefault="00B40DDB" w:rsidP="00EE1D19">
      <w:pPr>
        <w:pStyle w:val="BodyText"/>
        <w:numPr>
          <w:ilvl w:val="0"/>
          <w:numId w:val="8"/>
        </w:numPr>
        <w:rPr>
          <w:lang w:val="en-GB" w:eastAsia="ja-JP"/>
        </w:rPr>
      </w:pPr>
      <w:bookmarkStart w:id="7" w:name="_Ref450202938"/>
      <w:bookmarkStart w:id="8" w:name="_Ref446580332"/>
      <w:bookmarkEnd w:id="6"/>
      <w:r>
        <w:rPr>
          <w:lang w:val="en-GB" w:eastAsia="ja-JP"/>
        </w:rPr>
        <w:t xml:space="preserve">R1-163345 MCS Table Design for UL 256QAM, </w:t>
      </w:r>
      <w:r w:rsidRPr="00B40DDB">
        <w:rPr>
          <w:lang w:val="en-GB" w:eastAsia="ja-JP"/>
        </w:rPr>
        <w:t>Ericsson</w:t>
      </w:r>
      <w:bookmarkEnd w:id="7"/>
    </w:p>
    <w:p w:rsidR="0091322A" w:rsidRPr="00004213" w:rsidRDefault="00862204" w:rsidP="00EE1D19">
      <w:pPr>
        <w:pStyle w:val="BodyText"/>
        <w:numPr>
          <w:ilvl w:val="0"/>
          <w:numId w:val="8"/>
        </w:numPr>
        <w:rPr>
          <w:lang w:eastAsia="ja-JP"/>
        </w:rPr>
      </w:pPr>
      <w:bookmarkStart w:id="9" w:name="_Ref446589656"/>
      <w:bookmarkEnd w:id="8"/>
      <w:r w:rsidRPr="00710094">
        <w:rPr>
          <w:lang w:val="en-GB" w:eastAsia="ja-JP"/>
        </w:rPr>
        <w:t>R1-16</w:t>
      </w:r>
      <w:r w:rsidR="00710094" w:rsidRPr="00710094">
        <w:rPr>
          <w:lang w:val="en-GB" w:eastAsia="ja-JP"/>
        </w:rPr>
        <w:t>3346</w:t>
      </w:r>
      <w:r w:rsidRPr="00710094">
        <w:rPr>
          <w:lang w:val="en-GB" w:eastAsia="ja-JP"/>
        </w:rPr>
        <w:t xml:space="preserve"> On the </w:t>
      </w:r>
      <w:r w:rsidR="00407FD5" w:rsidRPr="00710094">
        <w:rPr>
          <w:lang w:val="en-GB" w:eastAsia="ja-JP"/>
        </w:rPr>
        <w:t>P</w:t>
      </w:r>
      <w:r w:rsidRPr="00710094">
        <w:rPr>
          <w:lang w:val="en-GB" w:eastAsia="ja-JP"/>
        </w:rPr>
        <w:t xml:space="preserve">erformance </w:t>
      </w:r>
      <w:r w:rsidR="003D7666" w:rsidRPr="00710094">
        <w:rPr>
          <w:lang w:val="en-GB" w:eastAsia="ja-JP"/>
        </w:rPr>
        <w:t xml:space="preserve">of </w:t>
      </w:r>
      <w:r w:rsidR="00407FD5" w:rsidRPr="00710094">
        <w:rPr>
          <w:lang w:val="en-GB" w:eastAsia="ja-JP"/>
        </w:rPr>
        <w:t xml:space="preserve">UL </w:t>
      </w:r>
      <w:r w:rsidRPr="00710094">
        <w:rPr>
          <w:lang w:val="en-GB" w:eastAsia="ja-JP"/>
        </w:rPr>
        <w:t>256QAM</w:t>
      </w:r>
      <w:r w:rsidR="00BC1B24">
        <w:rPr>
          <w:lang w:val="en-GB" w:eastAsia="ja-JP"/>
        </w:rPr>
        <w:t>,</w:t>
      </w:r>
      <w:r w:rsidRPr="00710094">
        <w:rPr>
          <w:lang w:val="en-GB" w:eastAsia="ja-JP"/>
        </w:rPr>
        <w:t xml:space="preserve"> Ericsson</w:t>
      </w:r>
      <w:bookmarkEnd w:id="9"/>
    </w:p>
    <w:p w:rsidR="00852394" w:rsidRPr="00497FB9" w:rsidRDefault="00004213" w:rsidP="00EE1D19">
      <w:pPr>
        <w:pStyle w:val="BodyText"/>
        <w:numPr>
          <w:ilvl w:val="0"/>
          <w:numId w:val="8"/>
        </w:numPr>
        <w:rPr>
          <w:lang w:eastAsia="ja-JP"/>
        </w:rPr>
      </w:pPr>
      <w:bookmarkStart w:id="10" w:name="_Ref450203431"/>
      <w:r w:rsidRPr="00C75E9F">
        <w:rPr>
          <w:lang w:val="en-GB" w:eastAsia="ja-JP"/>
        </w:rPr>
        <w:t>3GPP RAN1 #84b Chairman’s Notes</w:t>
      </w:r>
      <w:bookmarkEnd w:id="10"/>
    </w:p>
    <w:p w:rsidR="00497FB9" w:rsidRDefault="00497FB9" w:rsidP="00EE1D19">
      <w:pPr>
        <w:pStyle w:val="BodyText"/>
        <w:numPr>
          <w:ilvl w:val="0"/>
          <w:numId w:val="8"/>
        </w:numPr>
        <w:rPr>
          <w:lang w:eastAsia="ja-JP"/>
        </w:rPr>
      </w:pPr>
      <w:bookmarkStart w:id="11" w:name="_Ref450221773"/>
      <w:r w:rsidRPr="00497FB9">
        <w:rPr>
          <w:lang w:eastAsia="ja-JP"/>
        </w:rPr>
        <w:t>R1-</w:t>
      </w:r>
      <w:r>
        <w:rPr>
          <w:lang w:eastAsia="ja-JP"/>
        </w:rPr>
        <w:t>16</w:t>
      </w:r>
      <w:r w:rsidR="005D292D">
        <w:rPr>
          <w:lang w:eastAsia="ja-JP"/>
        </w:rPr>
        <w:t xml:space="preserve">5321 </w:t>
      </w:r>
      <w:r w:rsidRPr="00497FB9">
        <w:rPr>
          <w:lang w:eastAsia="ja-JP"/>
        </w:rPr>
        <w:t>Design Principles for New UL 256 QAM MCS Entries</w:t>
      </w:r>
      <w:bookmarkEnd w:id="11"/>
    </w:p>
    <w:sectPr w:rsidR="00497F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266" w:rsidRDefault="004B0266">
      <w:r>
        <w:separator/>
      </w:r>
    </w:p>
  </w:endnote>
  <w:endnote w:type="continuationSeparator" w:id="0">
    <w:p w:rsidR="004B0266" w:rsidRDefault="004B0266">
      <w:r>
        <w:continuationSeparator/>
      </w:r>
    </w:p>
  </w:endnote>
  <w:endnote w:type="continuationNotice" w:id="1">
    <w:p w:rsidR="004B0266" w:rsidRDefault="004B0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266" w:rsidRDefault="004B0266">
      <w:r>
        <w:separator/>
      </w:r>
    </w:p>
  </w:footnote>
  <w:footnote w:type="continuationSeparator" w:id="0">
    <w:p w:rsidR="004B0266" w:rsidRDefault="004B0266">
      <w:r>
        <w:continuationSeparator/>
      </w:r>
    </w:p>
  </w:footnote>
  <w:footnote w:type="continuationNotice" w:id="1">
    <w:p w:rsidR="004B0266" w:rsidRDefault="004B026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4162974E"/>
    <w:lvl w:ilvl="0">
      <w:start w:val="1"/>
      <w:numFmt w:val="decimal"/>
      <w:pStyle w:val="tabl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3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0DE34BC"/>
    <w:multiLevelType w:val="singleLevel"/>
    <w:tmpl w:val="3AC85A44"/>
    <w:lvl w:ilvl="0">
      <w:start w:val="1"/>
      <w:numFmt w:val="decimal"/>
      <w:pStyle w:val="normalpu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64D3319"/>
    <w:multiLevelType w:val="multilevel"/>
    <w:tmpl w:val="C61CA6A6"/>
    <w:lvl w:ilvl="0">
      <w:start w:val="1"/>
      <w:numFmt w:val="decimal"/>
      <w:pStyle w:val="HE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F76F6F"/>
    <w:multiLevelType w:val="singleLevel"/>
    <w:tmpl w:val="E1F880E6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2"/>
  </w:num>
  <w:num w:numId="5">
    <w:abstractNumId w:val="18"/>
  </w:num>
  <w:num w:numId="6">
    <w:abstractNumId w:val="14"/>
  </w:num>
  <w:num w:numId="7">
    <w:abstractNumId w:val="12"/>
  </w:num>
  <w:num w:numId="8">
    <w:abstractNumId w:val="11"/>
  </w:num>
  <w:num w:numId="9">
    <w:abstractNumId w:val="15"/>
  </w:num>
  <w:num w:numId="10">
    <w:abstractNumId w:val="13"/>
  </w:num>
  <w:num w:numId="11">
    <w:abstractNumId w:val="4"/>
  </w:num>
  <w:num w:numId="12">
    <w:abstractNumId w:val="3"/>
  </w:num>
  <w:num w:numId="13">
    <w:abstractNumId w:val="1"/>
  </w:num>
  <w:num w:numId="14">
    <w:abstractNumId w:val="5"/>
  </w:num>
  <w:num w:numId="15">
    <w:abstractNumId w:val="8"/>
  </w:num>
  <w:num w:numId="16">
    <w:abstractNumId w:val="7"/>
  </w:num>
  <w:num w:numId="17">
    <w:abstractNumId w:val="0"/>
  </w:num>
  <w:num w:numId="18">
    <w:abstractNumId w:val="16"/>
  </w:num>
  <w:num w:numId="1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C3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49A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66F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4AC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E03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665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0F7B08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82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55FAB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8B4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917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09B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15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6DD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6D5A"/>
    <w:rsid w:val="00277230"/>
    <w:rsid w:val="00277821"/>
    <w:rsid w:val="002778BE"/>
    <w:rsid w:val="0028007F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082"/>
    <w:rsid w:val="002B393F"/>
    <w:rsid w:val="002B3A95"/>
    <w:rsid w:val="002B3D46"/>
    <w:rsid w:val="002B4035"/>
    <w:rsid w:val="002B40DC"/>
    <w:rsid w:val="002B4CD7"/>
    <w:rsid w:val="002B595F"/>
    <w:rsid w:val="002B5A51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0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8CC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65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C46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630"/>
    <w:rsid w:val="00352A4F"/>
    <w:rsid w:val="00352FDA"/>
    <w:rsid w:val="00353184"/>
    <w:rsid w:val="00353A6D"/>
    <w:rsid w:val="00354DE2"/>
    <w:rsid w:val="00354E0C"/>
    <w:rsid w:val="00354F0D"/>
    <w:rsid w:val="003550D8"/>
    <w:rsid w:val="003552A0"/>
    <w:rsid w:val="00355B78"/>
    <w:rsid w:val="00355CE6"/>
    <w:rsid w:val="0035632A"/>
    <w:rsid w:val="003567E6"/>
    <w:rsid w:val="00356841"/>
    <w:rsid w:val="00356B9A"/>
    <w:rsid w:val="00356EE5"/>
    <w:rsid w:val="00357331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31E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022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2E70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BA0"/>
    <w:rsid w:val="00454EBC"/>
    <w:rsid w:val="00455339"/>
    <w:rsid w:val="00455658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815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975CF"/>
    <w:rsid w:val="00497FB9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66"/>
    <w:rsid w:val="004B02AF"/>
    <w:rsid w:val="004B095C"/>
    <w:rsid w:val="004B0E80"/>
    <w:rsid w:val="004B0F3E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B50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23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6B7C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292D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D37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67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D91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E16"/>
    <w:rsid w:val="006924A4"/>
    <w:rsid w:val="0069252E"/>
    <w:rsid w:val="00693153"/>
    <w:rsid w:val="006932D3"/>
    <w:rsid w:val="006938C5"/>
    <w:rsid w:val="0069395F"/>
    <w:rsid w:val="0069531E"/>
    <w:rsid w:val="006955DC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03"/>
    <w:rsid w:val="00775844"/>
    <w:rsid w:val="00775D80"/>
    <w:rsid w:val="007761C9"/>
    <w:rsid w:val="00776EF9"/>
    <w:rsid w:val="007771B0"/>
    <w:rsid w:val="00777725"/>
    <w:rsid w:val="00777E65"/>
    <w:rsid w:val="00777EB2"/>
    <w:rsid w:val="007800B0"/>
    <w:rsid w:val="007808D1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E7901"/>
    <w:rsid w:val="007F01D8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6FC0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A7848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1F9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094A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E50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9CA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AD4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3E15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12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A5B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0804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9C2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44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BD4"/>
    <w:rsid w:val="00AB7FA0"/>
    <w:rsid w:val="00AC151D"/>
    <w:rsid w:val="00AC1C51"/>
    <w:rsid w:val="00AC2563"/>
    <w:rsid w:val="00AC267E"/>
    <w:rsid w:val="00AC26EE"/>
    <w:rsid w:val="00AC2773"/>
    <w:rsid w:val="00AC2821"/>
    <w:rsid w:val="00AC29C9"/>
    <w:rsid w:val="00AC2CB6"/>
    <w:rsid w:val="00AC2D4E"/>
    <w:rsid w:val="00AC36E3"/>
    <w:rsid w:val="00AC37C8"/>
    <w:rsid w:val="00AC3B6B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6A6"/>
    <w:rsid w:val="00AF3E9F"/>
    <w:rsid w:val="00AF42C8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16F"/>
    <w:rsid w:val="00B66DA6"/>
    <w:rsid w:val="00B66EB3"/>
    <w:rsid w:val="00B6704F"/>
    <w:rsid w:val="00B67077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A47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1E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04"/>
    <w:rsid w:val="00CC204C"/>
    <w:rsid w:val="00CC2730"/>
    <w:rsid w:val="00CC27C2"/>
    <w:rsid w:val="00CC29B2"/>
    <w:rsid w:val="00CC29D9"/>
    <w:rsid w:val="00CC2A92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97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18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D45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18D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1F16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49F"/>
    <w:rsid w:val="00E3790C"/>
    <w:rsid w:val="00E37DD1"/>
    <w:rsid w:val="00E40048"/>
    <w:rsid w:val="00E4016A"/>
    <w:rsid w:val="00E408A5"/>
    <w:rsid w:val="00E40BB8"/>
    <w:rsid w:val="00E40D88"/>
    <w:rsid w:val="00E41483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5C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6D0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19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BC2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2EAD"/>
    <w:rsid w:val="00F73EBA"/>
    <w:rsid w:val="00F74AA6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1C0F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999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link w:val="Heading3Char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link w:val="Heading4Char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link w:val="DocumentMapChar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9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ink w:val="ReferenceChar"/>
    <w:qFormat/>
    <w:rsid w:val="00A44D12"/>
    <w:pPr>
      <w:numPr>
        <w:numId w:val="13"/>
      </w:numPr>
      <w:ind w:left="567" w:hanging="567"/>
    </w:pPr>
    <w:rPr>
      <w:sz w:val="22"/>
    </w:rPr>
  </w:style>
  <w:style w:type="character" w:customStyle="1" w:styleId="ReferenceChar">
    <w:name w:val="Reference Char"/>
    <w:link w:val="Reference"/>
    <w:rsid w:val="00A44D12"/>
    <w:rPr>
      <w:rFonts w:eastAsia="MS Mincho"/>
      <w:sz w:val="22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1A48B4"/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A48B4"/>
    <w:rPr>
      <w:rFonts w:ascii="Helvetica" w:eastAsia="MS Mincho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1A48B4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48B4"/>
    <w:rPr>
      <w:rFonts w:eastAsia="MS Mincho"/>
      <w:b/>
      <w:bCs/>
      <w:sz w:val="28"/>
      <w:szCs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48B4"/>
    <w:rPr>
      <w:rFonts w:ascii="Arial" w:eastAsia="MS Mincho" w:hAnsi="Arial"/>
      <w:b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1A48B4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semiHidden/>
    <w:rsid w:val="001A48B4"/>
    <w:rPr>
      <w:rFonts w:ascii="Arial" w:hAnsi="Arial"/>
      <w:b/>
      <w:bCs/>
    </w:rPr>
  </w:style>
  <w:style w:type="paragraph" w:styleId="TOC2">
    <w:name w:val="toc 2"/>
    <w:basedOn w:val="TOC1"/>
    <w:next w:val="Normal"/>
    <w:autoRedefine/>
    <w:rsid w:val="001A48B4"/>
    <w:pPr>
      <w:tabs>
        <w:tab w:val="right" w:leader="dot" w:pos="10206"/>
      </w:tabs>
      <w:ind w:left="3403" w:hanging="851"/>
    </w:pPr>
    <w:rPr>
      <w:rFonts w:ascii="Arial" w:eastAsia="SimSun" w:hAnsi="Arial"/>
      <w:noProof/>
      <w:szCs w:val="20"/>
    </w:rPr>
  </w:style>
  <w:style w:type="paragraph" w:styleId="TOC1">
    <w:name w:val="toc 1"/>
    <w:basedOn w:val="Normal"/>
    <w:next w:val="Normal"/>
    <w:autoRedefine/>
    <w:unhideWhenUsed/>
    <w:rsid w:val="001A48B4"/>
    <w:rPr>
      <w:sz w:val="22"/>
    </w:rPr>
  </w:style>
  <w:style w:type="numbering" w:customStyle="1" w:styleId="NoList11">
    <w:name w:val="No List11"/>
    <w:next w:val="NoList"/>
    <w:uiPriority w:val="99"/>
    <w:semiHidden/>
    <w:unhideWhenUsed/>
    <w:rsid w:val="001A48B4"/>
  </w:style>
  <w:style w:type="paragraph" w:customStyle="1" w:styleId="References">
    <w:name w:val="References"/>
    <w:basedOn w:val="Normal"/>
    <w:next w:val="Normal"/>
    <w:rsid w:val="001A48B4"/>
    <w:pPr>
      <w:numPr>
        <w:numId w:val="14"/>
      </w:numPr>
      <w:tabs>
        <w:tab w:val="clear" w:pos="360"/>
      </w:tabs>
      <w:autoSpaceDE w:val="0"/>
      <w:autoSpaceDN w:val="0"/>
      <w:snapToGrid w:val="0"/>
      <w:spacing w:after="60"/>
      <w:ind w:left="432" w:hanging="432"/>
    </w:pPr>
    <w:rPr>
      <w:rFonts w:eastAsia="SimSun"/>
      <w:szCs w:val="16"/>
    </w:rPr>
  </w:style>
  <w:style w:type="paragraph" w:styleId="TOC9">
    <w:name w:val="toc 9"/>
    <w:basedOn w:val="TOC8"/>
    <w:rsid w:val="001A48B4"/>
    <w:pPr>
      <w:ind w:left="1418" w:hanging="1418"/>
    </w:pPr>
  </w:style>
  <w:style w:type="paragraph" w:styleId="TOC8">
    <w:name w:val="toc 8"/>
    <w:basedOn w:val="TOC1"/>
    <w:rsid w:val="001A48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A48B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character" w:customStyle="1" w:styleId="ZGSM">
    <w:name w:val="ZGSM"/>
    <w:rsid w:val="001A48B4"/>
  </w:style>
  <w:style w:type="paragraph" w:customStyle="1" w:styleId="ZD">
    <w:name w:val="ZD"/>
    <w:rsid w:val="001A4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1A48B4"/>
    <w:pPr>
      <w:ind w:left="1701" w:hanging="1701"/>
    </w:pPr>
  </w:style>
  <w:style w:type="paragraph" w:styleId="TOC4">
    <w:name w:val="toc 4"/>
    <w:basedOn w:val="TOC3"/>
    <w:rsid w:val="001A48B4"/>
    <w:pPr>
      <w:ind w:left="1418" w:hanging="1418"/>
    </w:pPr>
  </w:style>
  <w:style w:type="paragraph" w:styleId="TOC3">
    <w:name w:val="toc 3"/>
    <w:basedOn w:val="TOC2"/>
    <w:rsid w:val="001A48B4"/>
    <w:pPr>
      <w:keepLines/>
      <w:widowControl w:val="0"/>
      <w:tabs>
        <w:tab w:val="clear" w:pos="1020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rFonts w:ascii="Times New Roman" w:eastAsia="Times New Roman" w:hAnsi="Times New Roman"/>
      <w:sz w:val="20"/>
      <w:lang w:val="en-GB" w:eastAsia="en-GB"/>
    </w:rPr>
  </w:style>
  <w:style w:type="paragraph" w:styleId="Index1">
    <w:name w:val="index 1"/>
    <w:basedOn w:val="Normal"/>
    <w:rsid w:val="001A48B4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styleId="Index2">
    <w:name w:val="index 2"/>
    <w:basedOn w:val="Index1"/>
    <w:rsid w:val="001A48B4"/>
    <w:pPr>
      <w:ind w:left="284"/>
    </w:pPr>
  </w:style>
  <w:style w:type="paragraph" w:customStyle="1" w:styleId="TT">
    <w:name w:val="TT"/>
    <w:basedOn w:val="Heading1"/>
    <w:next w:val="Normal"/>
    <w:rsid w:val="001A48B4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1A48B4"/>
  </w:style>
  <w:style w:type="paragraph" w:customStyle="1" w:styleId="NF">
    <w:name w:val="NF"/>
    <w:basedOn w:val="NO"/>
    <w:rsid w:val="001A48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A48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en-GB"/>
    </w:rPr>
  </w:style>
  <w:style w:type="paragraph" w:customStyle="1" w:styleId="PL">
    <w:name w:val="PL"/>
    <w:rsid w:val="001A48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A48B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1A48B4"/>
    <w:pPr>
      <w:numPr>
        <w:numId w:val="0"/>
      </w:numPr>
      <w:tabs>
        <w:tab w:val="clear" w:pos="1673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AC">
    <w:name w:val="TAC"/>
    <w:basedOn w:val="TAL"/>
    <w:rsid w:val="001A48B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1A48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1A48B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FP">
    <w:name w:val="FP"/>
    <w:basedOn w:val="Normal"/>
    <w:rsid w:val="001A48B4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customStyle="1" w:styleId="NW">
    <w:name w:val="NW"/>
    <w:basedOn w:val="NO"/>
    <w:rsid w:val="001A48B4"/>
    <w:pPr>
      <w:spacing w:after="0"/>
    </w:pPr>
  </w:style>
  <w:style w:type="paragraph" w:customStyle="1" w:styleId="EW">
    <w:name w:val="EW"/>
    <w:basedOn w:val="EX"/>
    <w:rsid w:val="001A48B4"/>
    <w:pPr>
      <w:spacing w:after="0"/>
    </w:pPr>
  </w:style>
  <w:style w:type="character" w:customStyle="1" w:styleId="B1Char1">
    <w:name w:val="B1 Char1"/>
    <w:link w:val="B1"/>
    <w:rsid w:val="001A48B4"/>
    <w:rPr>
      <w:rFonts w:eastAsia="SimSun"/>
      <w:lang w:val="en-GB"/>
    </w:rPr>
  </w:style>
  <w:style w:type="paragraph" w:styleId="TOC6">
    <w:name w:val="toc 6"/>
    <w:basedOn w:val="TOC5"/>
    <w:next w:val="Normal"/>
    <w:rsid w:val="001A48B4"/>
    <w:pPr>
      <w:ind w:left="1985" w:hanging="1985"/>
    </w:pPr>
  </w:style>
  <w:style w:type="paragraph" w:styleId="TOC7">
    <w:name w:val="toc 7"/>
    <w:basedOn w:val="TOC6"/>
    <w:next w:val="Normal"/>
    <w:rsid w:val="001A48B4"/>
    <w:pPr>
      <w:ind w:left="2268" w:hanging="2268"/>
    </w:pPr>
  </w:style>
  <w:style w:type="paragraph" w:styleId="ListBullet">
    <w:name w:val="List Bullet"/>
    <w:basedOn w:val="List"/>
    <w:rsid w:val="001A48B4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EditorsNote">
    <w:name w:val="Editor's Note"/>
    <w:basedOn w:val="NO"/>
    <w:rsid w:val="001A48B4"/>
    <w:rPr>
      <w:color w:val="FF0000"/>
    </w:rPr>
  </w:style>
  <w:style w:type="paragraph" w:customStyle="1" w:styleId="ZA">
    <w:name w:val="ZA"/>
    <w:rsid w:val="001A4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A4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A4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A4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H">
    <w:name w:val="ZH"/>
    <w:rsid w:val="001A4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1A48B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ZG">
    <w:name w:val="ZG"/>
    <w:rsid w:val="001A4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1A48B4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en-GB"/>
    </w:rPr>
  </w:style>
  <w:style w:type="paragraph" w:styleId="List3">
    <w:name w:val="List 3"/>
    <w:basedOn w:val="List2"/>
    <w:rsid w:val="001A48B4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paragraph" w:styleId="List4">
    <w:name w:val="List 4"/>
    <w:basedOn w:val="List3"/>
    <w:rsid w:val="001A48B4"/>
    <w:pPr>
      <w:ind w:left="1418"/>
    </w:pPr>
  </w:style>
  <w:style w:type="paragraph" w:styleId="List5">
    <w:name w:val="List 5"/>
    <w:basedOn w:val="List4"/>
    <w:rsid w:val="001A48B4"/>
    <w:pPr>
      <w:ind w:left="1702"/>
    </w:pPr>
  </w:style>
  <w:style w:type="paragraph" w:styleId="ListBullet4">
    <w:name w:val="List Bullet 4"/>
    <w:basedOn w:val="ListBullet3"/>
    <w:rsid w:val="001A48B4"/>
    <w:pPr>
      <w:ind w:left="1418"/>
    </w:pPr>
  </w:style>
  <w:style w:type="paragraph" w:styleId="ListBullet5">
    <w:name w:val="List Bullet 5"/>
    <w:basedOn w:val="ListBullet4"/>
    <w:rsid w:val="001A48B4"/>
    <w:pPr>
      <w:ind w:left="1702"/>
    </w:pPr>
  </w:style>
  <w:style w:type="paragraph" w:customStyle="1" w:styleId="B3">
    <w:name w:val="B3"/>
    <w:basedOn w:val="List3"/>
    <w:rsid w:val="001A48B4"/>
  </w:style>
  <w:style w:type="paragraph" w:customStyle="1" w:styleId="B4">
    <w:name w:val="B4"/>
    <w:basedOn w:val="List4"/>
    <w:rsid w:val="001A48B4"/>
  </w:style>
  <w:style w:type="paragraph" w:customStyle="1" w:styleId="B5">
    <w:name w:val="B5"/>
    <w:basedOn w:val="List5"/>
    <w:rsid w:val="001A48B4"/>
  </w:style>
  <w:style w:type="paragraph" w:customStyle="1" w:styleId="ZTD">
    <w:name w:val="ZTD"/>
    <w:basedOn w:val="ZB"/>
    <w:rsid w:val="001A48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48B4"/>
    <w:pPr>
      <w:framePr w:wrap="notBeside" w:y="16161"/>
    </w:pPr>
  </w:style>
  <w:style w:type="paragraph" w:styleId="IndexHeading">
    <w:name w:val="index heading"/>
    <w:basedOn w:val="Normal"/>
    <w:next w:val="Normal"/>
    <w:rsid w:val="001A48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Normal"/>
    <w:rsid w:val="001A48B4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Cs w:val="20"/>
      <w:lang w:val="en-GB" w:eastAsia="en-GB"/>
    </w:rPr>
  </w:style>
  <w:style w:type="paragraph" w:customStyle="1" w:styleId="INDENT2">
    <w:name w:val="INDENT2"/>
    <w:basedOn w:val="Normal"/>
    <w:rsid w:val="001A48B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Cs w:val="20"/>
      <w:lang w:val="en-GB" w:eastAsia="en-GB"/>
    </w:rPr>
  </w:style>
  <w:style w:type="paragraph" w:customStyle="1" w:styleId="INDENT3">
    <w:name w:val="INDENT3"/>
    <w:basedOn w:val="Normal"/>
    <w:rsid w:val="001A48B4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1A48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1A48B4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  <w:lang w:val="en-GB" w:eastAsia="en-GB"/>
    </w:rPr>
  </w:style>
  <w:style w:type="paragraph" w:customStyle="1" w:styleId="enumlev2">
    <w:name w:val="enumlev2"/>
    <w:basedOn w:val="Normal"/>
    <w:rsid w:val="001A4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Cs w:val="20"/>
      <w:lang w:eastAsia="en-GB"/>
    </w:rPr>
  </w:style>
  <w:style w:type="paragraph" w:customStyle="1" w:styleId="CouvRecTitle">
    <w:name w:val="Couv Rec Title"/>
    <w:basedOn w:val="Normal"/>
    <w:rsid w:val="001A48B4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A48B4"/>
    <w:rPr>
      <w:rFonts w:ascii="Tahoma" w:hAnsi="Tahoma" w:cs="Tahoma"/>
      <w:shd w:val="clear" w:color="auto" w:fill="000080"/>
    </w:rPr>
  </w:style>
  <w:style w:type="paragraph" w:styleId="PlainText">
    <w:name w:val="Plain Text"/>
    <w:basedOn w:val="Normal"/>
    <w:link w:val="PlainTextChar"/>
    <w:rsid w:val="001A48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Cs w:val="20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A48B4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1A48B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1A48B4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 w:eastAsia="en-GB"/>
    </w:rPr>
  </w:style>
  <w:style w:type="paragraph" w:styleId="BodyText2">
    <w:name w:val="Body Text 2"/>
    <w:basedOn w:val="Normal"/>
    <w:link w:val="BodyText2Char"/>
    <w:rsid w:val="001A48B4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630"/>
      <w:jc w:val="both"/>
      <w:textAlignment w:val="baseline"/>
    </w:pPr>
    <w:rPr>
      <w:kern w:val="2"/>
      <w:sz w:val="21"/>
      <w:szCs w:val="2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A48B4"/>
    <w:rPr>
      <w:kern w:val="2"/>
      <w:sz w:val="21"/>
      <w:lang w:eastAsia="ja-JP"/>
    </w:rPr>
  </w:style>
  <w:style w:type="paragraph" w:styleId="BodyTextIndent2">
    <w:name w:val="Body Text Indent 2"/>
    <w:basedOn w:val="Normal"/>
    <w:link w:val="BodyTextIndent2Char"/>
    <w:rsid w:val="001A48B4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1A48B4"/>
    <w:rPr>
      <w:kern w:val="2"/>
      <w:lang w:eastAsia="ja-JP"/>
    </w:rPr>
  </w:style>
  <w:style w:type="paragraph" w:styleId="BodyTextIndent3">
    <w:name w:val="Body Text Indent 3"/>
    <w:basedOn w:val="Normal"/>
    <w:link w:val="BodyTextIndent3Char"/>
    <w:rsid w:val="001A48B4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A48B4"/>
    <w:rPr>
      <w:lang w:eastAsia="ja-JP"/>
    </w:rPr>
  </w:style>
  <w:style w:type="paragraph" w:customStyle="1" w:styleId="numberedlist">
    <w:name w:val="numbered list"/>
    <w:basedOn w:val="ListBullet"/>
    <w:rsid w:val="001A48B4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Normal"/>
    <w:rsid w:val="001A48B4"/>
    <w:rPr>
      <w:rFonts w:ascii="Arial" w:eastAsia="MS Mincho" w:hAnsi="Arial"/>
      <w:lang w:val="en-GB"/>
    </w:rPr>
  </w:style>
  <w:style w:type="paragraph" w:customStyle="1" w:styleId="TabList">
    <w:name w:val="TabList"/>
    <w:basedOn w:val="Normal"/>
    <w:rsid w:val="001A48B4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 w:eastAsia="en-GB"/>
    </w:rPr>
  </w:style>
  <w:style w:type="paragraph" w:customStyle="1" w:styleId="tabletext">
    <w:name w:val="table text"/>
    <w:basedOn w:val="Normal"/>
    <w:next w:val="table"/>
    <w:rsid w:val="001A48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Cs w:val="20"/>
      <w:lang w:val="en-GB" w:eastAsia="en-GB"/>
    </w:rPr>
  </w:style>
  <w:style w:type="paragraph" w:customStyle="1" w:styleId="table">
    <w:name w:val="table"/>
    <w:basedOn w:val="Normal"/>
    <w:next w:val="Normal"/>
    <w:rsid w:val="001A48B4"/>
    <w:pPr>
      <w:numPr>
        <w:numId w:val="17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Cs w:val="20"/>
      <w:lang w:eastAsia="en-GB"/>
    </w:rPr>
  </w:style>
  <w:style w:type="paragraph" w:customStyle="1" w:styleId="HE">
    <w:name w:val="HE"/>
    <w:basedOn w:val="Normal"/>
    <w:rsid w:val="001A48B4"/>
    <w:pPr>
      <w:numPr>
        <w:numId w:val="16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Cs w:val="20"/>
      <w:lang w:val="en-GB" w:eastAsia="en-GB"/>
    </w:rPr>
  </w:style>
  <w:style w:type="paragraph" w:customStyle="1" w:styleId="text">
    <w:name w:val="text"/>
    <w:basedOn w:val="Normal"/>
    <w:rsid w:val="001A48B4"/>
    <w:pPr>
      <w:widowControl w:val="0"/>
      <w:numPr>
        <w:numId w:val="1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rsid w:val="001A48B4"/>
    <w:pPr>
      <w:keepNext/>
      <w:keepLines/>
      <w:pBdr>
        <w:top w:val="single" w:sz="12" w:space="3" w:color="auto"/>
      </w:pBdr>
      <w:tabs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1A48B4"/>
    <w:pPr>
      <w:widowControl/>
      <w:numPr>
        <w:numId w:val="18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A48B4"/>
    <w:pPr>
      <w:widowControl/>
      <w:numPr>
        <w:numId w:val="0"/>
      </w:numPr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A48B4"/>
    <w:pPr>
      <w:widowControl w:val="0"/>
      <w:numPr>
        <w:numId w:val="1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autoRedefine/>
    <w:rsid w:val="001A48B4"/>
    <w:pPr>
      <w:numPr>
        <w:numId w:val="0"/>
      </w:numP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ascii="Arial" w:eastAsia="Times New Roman" w:hAnsi="Arial" w:cs="Times New Roman"/>
      <w:bCs w:val="0"/>
      <w:noProof/>
      <w:kern w:val="28"/>
      <w:sz w:val="24"/>
      <w:szCs w:val="20"/>
      <w:lang w:eastAsia="en-GB"/>
    </w:rPr>
  </w:style>
  <w:style w:type="paragraph" w:styleId="Date">
    <w:name w:val="Date"/>
    <w:basedOn w:val="Normal"/>
    <w:next w:val="Normal"/>
    <w:link w:val="DateChar"/>
    <w:rsid w:val="001A48B4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1A48B4"/>
    <w:rPr>
      <w:lang w:val="en-GB" w:eastAsia="en-GB"/>
    </w:rPr>
  </w:style>
  <w:style w:type="paragraph" w:customStyle="1" w:styleId="Meetingcaption">
    <w:name w:val="Meeting caption"/>
    <w:basedOn w:val="Normal"/>
    <w:rsid w:val="001A48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Normal"/>
    <w:rsid w:val="001A48B4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Cs w:val="20"/>
      <w:lang w:val="en-GB" w:eastAsia="en-GB"/>
    </w:rPr>
  </w:style>
  <w:style w:type="paragraph" w:customStyle="1" w:styleId="CRCoverPage">
    <w:name w:val="CR Cover Page"/>
    <w:rsid w:val="001A48B4"/>
    <w:pPr>
      <w:spacing w:after="120"/>
    </w:pPr>
    <w:rPr>
      <w:rFonts w:ascii="Arial" w:eastAsia="MS Mincho" w:hAnsi="Arial"/>
      <w:lang w:val="en-GB"/>
    </w:rPr>
  </w:style>
  <w:style w:type="paragraph" w:customStyle="1" w:styleId="Cell">
    <w:name w:val="Cell"/>
    <w:basedOn w:val="Normal"/>
    <w:rsid w:val="001A48B4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Normal"/>
    <w:rsid w:val="001A48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b10">
    <w:name w:val="b1"/>
    <w:basedOn w:val="Normal"/>
    <w:rsid w:val="001A48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tah0">
    <w:name w:val="tah"/>
    <w:basedOn w:val="Normal"/>
    <w:rsid w:val="001A48B4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1A48B4"/>
    <w:rPr>
      <w:i/>
      <w:color w:val="0000FF"/>
      <w:lang w:val="en-GB" w:eastAsia="ja-JP" w:bidi="ar-SA"/>
    </w:rPr>
  </w:style>
  <w:style w:type="paragraph" w:customStyle="1" w:styleId="CharCharCharChar">
    <w:name w:val="Char Char Char Char"/>
    <w:rsid w:val="001A48B4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CharCharCharCharCharCharCharCharCharCharCharChar">
    <w:name w:val="Char Char Char Char Char Char Char Char Char Char Char Char"/>
    <w:semiHidden/>
    <w:rsid w:val="001A48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1A48B4"/>
    <w:rPr>
      <w:i/>
      <w:iCs/>
    </w:rPr>
  </w:style>
  <w:style w:type="character" w:customStyle="1" w:styleId="h4CharChar">
    <w:name w:val="h4 Char Char"/>
    <w:rsid w:val="001A48B4"/>
    <w:rPr>
      <w:rFonts w:ascii="Arial" w:hAnsi="Arial"/>
      <w:sz w:val="24"/>
      <w:lang w:val="en-GB" w:eastAsia="ja-JP" w:bidi="ar-SA"/>
    </w:rPr>
  </w:style>
  <w:style w:type="table" w:customStyle="1" w:styleId="TableGrid3">
    <w:name w:val="Table Grid3"/>
    <w:basedOn w:val="TableNormal"/>
    <w:next w:val="TableGrid"/>
    <w:rsid w:val="001A48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rsid w:val="001A48B4"/>
    <w:pPr>
      <w:tabs>
        <w:tab w:val="num" w:pos="2560"/>
      </w:tabs>
      <w:spacing w:after="180"/>
      <w:ind w:left="2560" w:hanging="357"/>
    </w:pPr>
    <w:rPr>
      <w:szCs w:val="20"/>
      <w:lang w:val="en-AU" w:eastAsia="ko-KR"/>
    </w:rPr>
  </w:style>
  <w:style w:type="character" w:customStyle="1" w:styleId="B1Zchn">
    <w:name w:val="B1 Zchn"/>
    <w:rsid w:val="001A48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aliases w:val="fc Char1,Figure Caption Char Char"/>
    <w:rsid w:val="001A48B4"/>
    <w:rPr>
      <w:rFonts w:ascii="Arial" w:eastAsia="????" w:hAnsi="Arial" w:cs="Arial"/>
      <w:color w:val="0000FF"/>
      <w:kern w:val="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link w:val="Heading3Char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link w:val="Heading4Char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link w:val="DocumentMapChar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9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ink w:val="ReferenceChar"/>
    <w:qFormat/>
    <w:rsid w:val="00A44D12"/>
    <w:pPr>
      <w:numPr>
        <w:numId w:val="13"/>
      </w:numPr>
      <w:ind w:left="567" w:hanging="567"/>
    </w:pPr>
    <w:rPr>
      <w:sz w:val="22"/>
    </w:rPr>
  </w:style>
  <w:style w:type="character" w:customStyle="1" w:styleId="ReferenceChar">
    <w:name w:val="Reference Char"/>
    <w:link w:val="Reference"/>
    <w:rsid w:val="00A44D12"/>
    <w:rPr>
      <w:rFonts w:eastAsia="MS Mincho"/>
      <w:sz w:val="22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1A48B4"/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A48B4"/>
    <w:rPr>
      <w:rFonts w:ascii="Helvetica" w:eastAsia="MS Mincho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1A48B4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48B4"/>
    <w:rPr>
      <w:rFonts w:eastAsia="MS Mincho"/>
      <w:b/>
      <w:bCs/>
      <w:sz w:val="28"/>
      <w:szCs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48B4"/>
    <w:rPr>
      <w:rFonts w:ascii="Arial" w:eastAsia="MS Mincho" w:hAnsi="Arial"/>
      <w:b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1A48B4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semiHidden/>
    <w:rsid w:val="001A48B4"/>
    <w:rPr>
      <w:rFonts w:ascii="Arial" w:hAnsi="Arial"/>
      <w:b/>
      <w:bCs/>
    </w:rPr>
  </w:style>
  <w:style w:type="paragraph" w:styleId="TOC2">
    <w:name w:val="toc 2"/>
    <w:basedOn w:val="TOC1"/>
    <w:next w:val="Normal"/>
    <w:autoRedefine/>
    <w:rsid w:val="001A48B4"/>
    <w:pPr>
      <w:tabs>
        <w:tab w:val="right" w:leader="dot" w:pos="10206"/>
      </w:tabs>
      <w:ind w:left="3403" w:hanging="851"/>
    </w:pPr>
    <w:rPr>
      <w:rFonts w:ascii="Arial" w:eastAsia="SimSun" w:hAnsi="Arial"/>
      <w:noProof/>
      <w:szCs w:val="20"/>
    </w:rPr>
  </w:style>
  <w:style w:type="paragraph" w:styleId="TOC1">
    <w:name w:val="toc 1"/>
    <w:basedOn w:val="Normal"/>
    <w:next w:val="Normal"/>
    <w:autoRedefine/>
    <w:unhideWhenUsed/>
    <w:rsid w:val="001A48B4"/>
    <w:rPr>
      <w:sz w:val="22"/>
    </w:rPr>
  </w:style>
  <w:style w:type="numbering" w:customStyle="1" w:styleId="NoList11">
    <w:name w:val="No List11"/>
    <w:next w:val="NoList"/>
    <w:uiPriority w:val="99"/>
    <w:semiHidden/>
    <w:unhideWhenUsed/>
    <w:rsid w:val="001A48B4"/>
  </w:style>
  <w:style w:type="paragraph" w:customStyle="1" w:styleId="References">
    <w:name w:val="References"/>
    <w:basedOn w:val="Normal"/>
    <w:next w:val="Normal"/>
    <w:rsid w:val="001A48B4"/>
    <w:pPr>
      <w:numPr>
        <w:numId w:val="14"/>
      </w:numPr>
      <w:tabs>
        <w:tab w:val="clear" w:pos="360"/>
      </w:tabs>
      <w:autoSpaceDE w:val="0"/>
      <w:autoSpaceDN w:val="0"/>
      <w:snapToGrid w:val="0"/>
      <w:spacing w:after="60"/>
      <w:ind w:left="432" w:hanging="432"/>
    </w:pPr>
    <w:rPr>
      <w:rFonts w:eastAsia="SimSun"/>
      <w:szCs w:val="16"/>
    </w:rPr>
  </w:style>
  <w:style w:type="paragraph" w:styleId="TOC9">
    <w:name w:val="toc 9"/>
    <w:basedOn w:val="TOC8"/>
    <w:rsid w:val="001A48B4"/>
    <w:pPr>
      <w:ind w:left="1418" w:hanging="1418"/>
    </w:pPr>
  </w:style>
  <w:style w:type="paragraph" w:styleId="TOC8">
    <w:name w:val="toc 8"/>
    <w:basedOn w:val="TOC1"/>
    <w:rsid w:val="001A48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A48B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character" w:customStyle="1" w:styleId="ZGSM">
    <w:name w:val="ZGSM"/>
    <w:rsid w:val="001A48B4"/>
  </w:style>
  <w:style w:type="paragraph" w:customStyle="1" w:styleId="ZD">
    <w:name w:val="ZD"/>
    <w:rsid w:val="001A4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1A48B4"/>
    <w:pPr>
      <w:ind w:left="1701" w:hanging="1701"/>
    </w:pPr>
  </w:style>
  <w:style w:type="paragraph" w:styleId="TOC4">
    <w:name w:val="toc 4"/>
    <w:basedOn w:val="TOC3"/>
    <w:rsid w:val="001A48B4"/>
    <w:pPr>
      <w:ind w:left="1418" w:hanging="1418"/>
    </w:pPr>
  </w:style>
  <w:style w:type="paragraph" w:styleId="TOC3">
    <w:name w:val="toc 3"/>
    <w:basedOn w:val="TOC2"/>
    <w:rsid w:val="001A48B4"/>
    <w:pPr>
      <w:keepLines/>
      <w:widowControl w:val="0"/>
      <w:tabs>
        <w:tab w:val="clear" w:pos="1020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rFonts w:ascii="Times New Roman" w:eastAsia="Times New Roman" w:hAnsi="Times New Roman"/>
      <w:sz w:val="20"/>
      <w:lang w:val="en-GB" w:eastAsia="en-GB"/>
    </w:rPr>
  </w:style>
  <w:style w:type="paragraph" w:styleId="Index1">
    <w:name w:val="index 1"/>
    <w:basedOn w:val="Normal"/>
    <w:rsid w:val="001A48B4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styleId="Index2">
    <w:name w:val="index 2"/>
    <w:basedOn w:val="Index1"/>
    <w:rsid w:val="001A48B4"/>
    <w:pPr>
      <w:ind w:left="284"/>
    </w:pPr>
  </w:style>
  <w:style w:type="paragraph" w:customStyle="1" w:styleId="TT">
    <w:name w:val="TT"/>
    <w:basedOn w:val="Heading1"/>
    <w:next w:val="Normal"/>
    <w:rsid w:val="001A48B4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1A48B4"/>
  </w:style>
  <w:style w:type="paragraph" w:customStyle="1" w:styleId="NF">
    <w:name w:val="NF"/>
    <w:basedOn w:val="NO"/>
    <w:rsid w:val="001A48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A48B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en-GB"/>
    </w:rPr>
  </w:style>
  <w:style w:type="paragraph" w:customStyle="1" w:styleId="PL">
    <w:name w:val="PL"/>
    <w:rsid w:val="001A48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A48B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1A48B4"/>
    <w:pPr>
      <w:numPr>
        <w:numId w:val="0"/>
      </w:numPr>
      <w:tabs>
        <w:tab w:val="clear" w:pos="1673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AC">
    <w:name w:val="TAC"/>
    <w:basedOn w:val="TAL"/>
    <w:rsid w:val="001A48B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1A48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1A48B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FP">
    <w:name w:val="FP"/>
    <w:basedOn w:val="Normal"/>
    <w:rsid w:val="001A48B4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customStyle="1" w:styleId="NW">
    <w:name w:val="NW"/>
    <w:basedOn w:val="NO"/>
    <w:rsid w:val="001A48B4"/>
    <w:pPr>
      <w:spacing w:after="0"/>
    </w:pPr>
  </w:style>
  <w:style w:type="paragraph" w:customStyle="1" w:styleId="EW">
    <w:name w:val="EW"/>
    <w:basedOn w:val="EX"/>
    <w:rsid w:val="001A48B4"/>
    <w:pPr>
      <w:spacing w:after="0"/>
    </w:pPr>
  </w:style>
  <w:style w:type="character" w:customStyle="1" w:styleId="B1Char1">
    <w:name w:val="B1 Char1"/>
    <w:link w:val="B1"/>
    <w:rsid w:val="001A48B4"/>
    <w:rPr>
      <w:rFonts w:eastAsia="SimSun"/>
      <w:lang w:val="en-GB"/>
    </w:rPr>
  </w:style>
  <w:style w:type="paragraph" w:styleId="TOC6">
    <w:name w:val="toc 6"/>
    <w:basedOn w:val="TOC5"/>
    <w:next w:val="Normal"/>
    <w:rsid w:val="001A48B4"/>
    <w:pPr>
      <w:ind w:left="1985" w:hanging="1985"/>
    </w:pPr>
  </w:style>
  <w:style w:type="paragraph" w:styleId="TOC7">
    <w:name w:val="toc 7"/>
    <w:basedOn w:val="TOC6"/>
    <w:next w:val="Normal"/>
    <w:rsid w:val="001A48B4"/>
    <w:pPr>
      <w:ind w:left="2268" w:hanging="2268"/>
    </w:pPr>
  </w:style>
  <w:style w:type="paragraph" w:styleId="ListBullet">
    <w:name w:val="List Bullet"/>
    <w:basedOn w:val="List"/>
    <w:rsid w:val="001A48B4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EditorsNote">
    <w:name w:val="Editor's Note"/>
    <w:basedOn w:val="NO"/>
    <w:rsid w:val="001A48B4"/>
    <w:rPr>
      <w:color w:val="FF0000"/>
    </w:rPr>
  </w:style>
  <w:style w:type="paragraph" w:customStyle="1" w:styleId="ZA">
    <w:name w:val="ZA"/>
    <w:rsid w:val="001A4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A4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A4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A4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H">
    <w:name w:val="ZH"/>
    <w:rsid w:val="001A4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1A48B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ZG">
    <w:name w:val="ZG"/>
    <w:rsid w:val="001A4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1A48B4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en-GB"/>
    </w:rPr>
  </w:style>
  <w:style w:type="paragraph" w:styleId="List3">
    <w:name w:val="List 3"/>
    <w:basedOn w:val="List2"/>
    <w:rsid w:val="001A48B4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paragraph" w:styleId="List4">
    <w:name w:val="List 4"/>
    <w:basedOn w:val="List3"/>
    <w:rsid w:val="001A48B4"/>
    <w:pPr>
      <w:ind w:left="1418"/>
    </w:pPr>
  </w:style>
  <w:style w:type="paragraph" w:styleId="List5">
    <w:name w:val="List 5"/>
    <w:basedOn w:val="List4"/>
    <w:rsid w:val="001A48B4"/>
    <w:pPr>
      <w:ind w:left="1702"/>
    </w:pPr>
  </w:style>
  <w:style w:type="paragraph" w:styleId="ListBullet4">
    <w:name w:val="List Bullet 4"/>
    <w:basedOn w:val="ListBullet3"/>
    <w:rsid w:val="001A48B4"/>
    <w:pPr>
      <w:ind w:left="1418"/>
    </w:pPr>
  </w:style>
  <w:style w:type="paragraph" w:styleId="ListBullet5">
    <w:name w:val="List Bullet 5"/>
    <w:basedOn w:val="ListBullet4"/>
    <w:rsid w:val="001A48B4"/>
    <w:pPr>
      <w:ind w:left="1702"/>
    </w:pPr>
  </w:style>
  <w:style w:type="paragraph" w:customStyle="1" w:styleId="B3">
    <w:name w:val="B3"/>
    <w:basedOn w:val="List3"/>
    <w:rsid w:val="001A48B4"/>
  </w:style>
  <w:style w:type="paragraph" w:customStyle="1" w:styleId="B4">
    <w:name w:val="B4"/>
    <w:basedOn w:val="List4"/>
    <w:rsid w:val="001A48B4"/>
  </w:style>
  <w:style w:type="paragraph" w:customStyle="1" w:styleId="B5">
    <w:name w:val="B5"/>
    <w:basedOn w:val="List5"/>
    <w:rsid w:val="001A48B4"/>
  </w:style>
  <w:style w:type="paragraph" w:customStyle="1" w:styleId="ZTD">
    <w:name w:val="ZTD"/>
    <w:basedOn w:val="ZB"/>
    <w:rsid w:val="001A48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48B4"/>
    <w:pPr>
      <w:framePr w:wrap="notBeside" w:y="16161"/>
    </w:pPr>
  </w:style>
  <w:style w:type="paragraph" w:styleId="IndexHeading">
    <w:name w:val="index heading"/>
    <w:basedOn w:val="Normal"/>
    <w:next w:val="Normal"/>
    <w:rsid w:val="001A48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Normal"/>
    <w:rsid w:val="001A48B4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Cs w:val="20"/>
      <w:lang w:val="en-GB" w:eastAsia="en-GB"/>
    </w:rPr>
  </w:style>
  <w:style w:type="paragraph" w:customStyle="1" w:styleId="INDENT2">
    <w:name w:val="INDENT2"/>
    <w:basedOn w:val="Normal"/>
    <w:rsid w:val="001A48B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Cs w:val="20"/>
      <w:lang w:val="en-GB" w:eastAsia="en-GB"/>
    </w:rPr>
  </w:style>
  <w:style w:type="paragraph" w:customStyle="1" w:styleId="INDENT3">
    <w:name w:val="INDENT3"/>
    <w:basedOn w:val="Normal"/>
    <w:rsid w:val="001A48B4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1A48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1A48B4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  <w:lang w:val="en-GB" w:eastAsia="en-GB"/>
    </w:rPr>
  </w:style>
  <w:style w:type="paragraph" w:customStyle="1" w:styleId="enumlev2">
    <w:name w:val="enumlev2"/>
    <w:basedOn w:val="Normal"/>
    <w:rsid w:val="001A4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Cs w:val="20"/>
      <w:lang w:eastAsia="en-GB"/>
    </w:rPr>
  </w:style>
  <w:style w:type="paragraph" w:customStyle="1" w:styleId="CouvRecTitle">
    <w:name w:val="Couv Rec Title"/>
    <w:basedOn w:val="Normal"/>
    <w:rsid w:val="001A48B4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A48B4"/>
    <w:rPr>
      <w:rFonts w:ascii="Tahoma" w:hAnsi="Tahoma" w:cs="Tahoma"/>
      <w:shd w:val="clear" w:color="auto" w:fill="000080"/>
    </w:rPr>
  </w:style>
  <w:style w:type="paragraph" w:styleId="PlainText">
    <w:name w:val="Plain Text"/>
    <w:basedOn w:val="Normal"/>
    <w:link w:val="PlainTextChar"/>
    <w:rsid w:val="001A48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Cs w:val="20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1A48B4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1A48B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1A48B4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 w:eastAsia="en-GB"/>
    </w:rPr>
  </w:style>
  <w:style w:type="paragraph" w:styleId="BodyText2">
    <w:name w:val="Body Text 2"/>
    <w:basedOn w:val="Normal"/>
    <w:link w:val="BodyText2Char"/>
    <w:rsid w:val="001A48B4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630"/>
      <w:jc w:val="both"/>
      <w:textAlignment w:val="baseline"/>
    </w:pPr>
    <w:rPr>
      <w:kern w:val="2"/>
      <w:sz w:val="21"/>
      <w:szCs w:val="2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A48B4"/>
    <w:rPr>
      <w:kern w:val="2"/>
      <w:sz w:val="21"/>
      <w:lang w:eastAsia="ja-JP"/>
    </w:rPr>
  </w:style>
  <w:style w:type="paragraph" w:styleId="BodyTextIndent2">
    <w:name w:val="Body Text Indent 2"/>
    <w:basedOn w:val="Normal"/>
    <w:link w:val="BodyTextIndent2Char"/>
    <w:rsid w:val="001A48B4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1A48B4"/>
    <w:rPr>
      <w:kern w:val="2"/>
      <w:lang w:eastAsia="ja-JP"/>
    </w:rPr>
  </w:style>
  <w:style w:type="paragraph" w:styleId="BodyTextIndent3">
    <w:name w:val="Body Text Indent 3"/>
    <w:basedOn w:val="Normal"/>
    <w:link w:val="BodyTextIndent3Char"/>
    <w:rsid w:val="001A48B4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1A48B4"/>
    <w:rPr>
      <w:lang w:eastAsia="ja-JP"/>
    </w:rPr>
  </w:style>
  <w:style w:type="paragraph" w:customStyle="1" w:styleId="numberedlist">
    <w:name w:val="numbered list"/>
    <w:basedOn w:val="ListBullet"/>
    <w:rsid w:val="001A48B4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Normal"/>
    <w:rsid w:val="001A48B4"/>
    <w:rPr>
      <w:rFonts w:ascii="Arial" w:eastAsia="MS Mincho" w:hAnsi="Arial"/>
      <w:lang w:val="en-GB"/>
    </w:rPr>
  </w:style>
  <w:style w:type="paragraph" w:customStyle="1" w:styleId="TabList">
    <w:name w:val="TabList"/>
    <w:basedOn w:val="Normal"/>
    <w:rsid w:val="001A48B4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 w:eastAsia="en-GB"/>
    </w:rPr>
  </w:style>
  <w:style w:type="paragraph" w:customStyle="1" w:styleId="tabletext">
    <w:name w:val="table text"/>
    <w:basedOn w:val="Normal"/>
    <w:next w:val="table"/>
    <w:rsid w:val="001A48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Cs w:val="20"/>
      <w:lang w:val="en-GB" w:eastAsia="en-GB"/>
    </w:rPr>
  </w:style>
  <w:style w:type="paragraph" w:customStyle="1" w:styleId="table">
    <w:name w:val="table"/>
    <w:basedOn w:val="Normal"/>
    <w:next w:val="Normal"/>
    <w:rsid w:val="001A48B4"/>
    <w:pPr>
      <w:numPr>
        <w:numId w:val="17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Cs w:val="20"/>
      <w:lang w:eastAsia="en-GB"/>
    </w:rPr>
  </w:style>
  <w:style w:type="paragraph" w:customStyle="1" w:styleId="HE">
    <w:name w:val="HE"/>
    <w:basedOn w:val="Normal"/>
    <w:rsid w:val="001A48B4"/>
    <w:pPr>
      <w:numPr>
        <w:numId w:val="16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Cs w:val="20"/>
      <w:lang w:val="en-GB" w:eastAsia="en-GB"/>
    </w:rPr>
  </w:style>
  <w:style w:type="paragraph" w:customStyle="1" w:styleId="text">
    <w:name w:val="text"/>
    <w:basedOn w:val="Normal"/>
    <w:rsid w:val="001A48B4"/>
    <w:pPr>
      <w:widowControl w:val="0"/>
      <w:numPr>
        <w:numId w:val="1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rsid w:val="001A48B4"/>
    <w:pPr>
      <w:keepNext/>
      <w:keepLines/>
      <w:pBdr>
        <w:top w:val="single" w:sz="12" w:space="3" w:color="auto"/>
      </w:pBdr>
      <w:tabs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1A48B4"/>
    <w:pPr>
      <w:widowControl/>
      <w:numPr>
        <w:numId w:val="18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A48B4"/>
    <w:pPr>
      <w:widowControl/>
      <w:numPr>
        <w:numId w:val="0"/>
      </w:numPr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A48B4"/>
    <w:pPr>
      <w:widowControl w:val="0"/>
      <w:numPr>
        <w:numId w:val="1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autoRedefine/>
    <w:rsid w:val="001A48B4"/>
    <w:pPr>
      <w:numPr>
        <w:numId w:val="0"/>
      </w:numP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ascii="Arial" w:eastAsia="Times New Roman" w:hAnsi="Arial" w:cs="Times New Roman"/>
      <w:bCs w:val="0"/>
      <w:noProof/>
      <w:kern w:val="28"/>
      <w:sz w:val="24"/>
      <w:szCs w:val="20"/>
      <w:lang w:eastAsia="en-GB"/>
    </w:rPr>
  </w:style>
  <w:style w:type="paragraph" w:styleId="Date">
    <w:name w:val="Date"/>
    <w:basedOn w:val="Normal"/>
    <w:next w:val="Normal"/>
    <w:link w:val="DateChar"/>
    <w:rsid w:val="001A48B4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1A48B4"/>
    <w:rPr>
      <w:lang w:val="en-GB" w:eastAsia="en-GB"/>
    </w:rPr>
  </w:style>
  <w:style w:type="paragraph" w:customStyle="1" w:styleId="Meetingcaption">
    <w:name w:val="Meeting caption"/>
    <w:basedOn w:val="Normal"/>
    <w:rsid w:val="001A48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Normal"/>
    <w:rsid w:val="001A48B4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Cs w:val="20"/>
      <w:lang w:val="en-GB" w:eastAsia="en-GB"/>
    </w:rPr>
  </w:style>
  <w:style w:type="paragraph" w:customStyle="1" w:styleId="CRCoverPage">
    <w:name w:val="CR Cover Page"/>
    <w:rsid w:val="001A48B4"/>
    <w:pPr>
      <w:spacing w:after="120"/>
    </w:pPr>
    <w:rPr>
      <w:rFonts w:ascii="Arial" w:eastAsia="MS Mincho" w:hAnsi="Arial"/>
      <w:lang w:val="en-GB"/>
    </w:rPr>
  </w:style>
  <w:style w:type="paragraph" w:customStyle="1" w:styleId="Cell">
    <w:name w:val="Cell"/>
    <w:basedOn w:val="Normal"/>
    <w:rsid w:val="001A48B4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Normal"/>
    <w:rsid w:val="001A48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b10">
    <w:name w:val="b1"/>
    <w:basedOn w:val="Normal"/>
    <w:rsid w:val="001A48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lang w:eastAsia="ja-JP"/>
    </w:rPr>
  </w:style>
  <w:style w:type="paragraph" w:customStyle="1" w:styleId="tah0">
    <w:name w:val="tah"/>
    <w:basedOn w:val="Normal"/>
    <w:rsid w:val="001A48B4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1A48B4"/>
    <w:rPr>
      <w:i/>
      <w:color w:val="0000FF"/>
      <w:lang w:val="en-GB" w:eastAsia="ja-JP" w:bidi="ar-SA"/>
    </w:rPr>
  </w:style>
  <w:style w:type="paragraph" w:customStyle="1" w:styleId="CharCharCharChar">
    <w:name w:val="Char Char Char Char"/>
    <w:rsid w:val="001A48B4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CharCharCharCharCharCharCharCharCharCharCharChar">
    <w:name w:val="Char Char Char Char Char Char Char Char Char Char Char Char"/>
    <w:semiHidden/>
    <w:rsid w:val="001A48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1A48B4"/>
    <w:rPr>
      <w:i/>
      <w:iCs/>
    </w:rPr>
  </w:style>
  <w:style w:type="character" w:customStyle="1" w:styleId="h4CharChar">
    <w:name w:val="h4 Char Char"/>
    <w:rsid w:val="001A48B4"/>
    <w:rPr>
      <w:rFonts w:ascii="Arial" w:hAnsi="Arial"/>
      <w:sz w:val="24"/>
      <w:lang w:val="en-GB" w:eastAsia="ja-JP" w:bidi="ar-SA"/>
    </w:rPr>
  </w:style>
  <w:style w:type="table" w:customStyle="1" w:styleId="TableGrid3">
    <w:name w:val="Table Grid3"/>
    <w:basedOn w:val="TableNormal"/>
    <w:next w:val="TableGrid"/>
    <w:rsid w:val="001A48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rsid w:val="001A48B4"/>
    <w:pPr>
      <w:tabs>
        <w:tab w:val="num" w:pos="2560"/>
      </w:tabs>
      <w:spacing w:after="180"/>
      <w:ind w:left="2560" w:hanging="357"/>
    </w:pPr>
    <w:rPr>
      <w:szCs w:val="20"/>
      <w:lang w:val="en-AU" w:eastAsia="ko-KR"/>
    </w:rPr>
  </w:style>
  <w:style w:type="character" w:customStyle="1" w:styleId="B1Zchn">
    <w:name w:val="B1 Zchn"/>
    <w:rsid w:val="001A48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aliases w:val="fc Char1,Figure Caption Char Char"/>
    <w:rsid w:val="001A48B4"/>
    <w:rPr>
      <w:rFonts w:ascii="Arial" w:eastAsia="????" w:hAnsi="Arial" w:cs="Arial"/>
      <w:color w:val="0000FF"/>
      <w:kern w:val="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58454-F8DF-43D1-B0AE-4CDB9F32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Cheng</dc:creator>
  <cp:lastModifiedBy>Sorour Falahati</cp:lastModifiedBy>
  <cp:revision>2</cp:revision>
  <dcterms:created xsi:type="dcterms:W3CDTF">2016-05-13T20:13:00Z</dcterms:created>
  <dcterms:modified xsi:type="dcterms:W3CDTF">2016-05-13T20:13:00Z</dcterms:modified>
</cp:coreProperties>
</file>