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176" w:rsidRPr="00B91176" w:rsidRDefault="00577022" w:rsidP="00B91176">
      <w:pPr>
        <w:pBdr>
          <w:bottom w:val="single" w:sz="4" w:space="1" w:color="auto"/>
        </w:pBdr>
        <w:tabs>
          <w:tab w:val="left" w:pos="8370"/>
        </w:tabs>
        <w:rPr>
          <w:rFonts w:ascii="Arial" w:eastAsia="MS Mincho" w:hAnsi="Arial"/>
          <w:b/>
          <w:lang w:val="de-DE"/>
        </w:rPr>
      </w:pPr>
      <w:r>
        <w:rPr>
          <w:rFonts w:ascii="Arial" w:eastAsia="MS Mincho" w:hAnsi="Arial"/>
          <w:b/>
          <w:lang w:val="de-DE"/>
        </w:rPr>
        <w:t>3GPP TSG-RAN WG1#85</w:t>
      </w:r>
      <w:r w:rsidR="005A3773">
        <w:rPr>
          <w:rFonts w:ascii="Arial" w:eastAsia="MS Mincho" w:hAnsi="Arial"/>
          <w:b/>
          <w:lang w:val="de-DE"/>
        </w:rPr>
        <w:t xml:space="preserve"> </w:t>
      </w:r>
      <w:r w:rsidR="005A3773">
        <w:rPr>
          <w:rFonts w:ascii="Arial" w:eastAsia="MS Mincho" w:hAnsi="Arial"/>
          <w:b/>
          <w:lang w:val="de-DE"/>
        </w:rPr>
        <w:tab/>
      </w:r>
      <w:r>
        <w:rPr>
          <w:rFonts w:ascii="Arial" w:eastAsia="MS Mincho" w:hAnsi="Arial"/>
          <w:b/>
          <w:lang w:val="de-DE"/>
        </w:rPr>
        <w:t>R1-165142</w:t>
      </w:r>
    </w:p>
    <w:p w:rsidR="00B91176" w:rsidRPr="00B91176" w:rsidRDefault="00577022" w:rsidP="00B91176">
      <w:pPr>
        <w:pBdr>
          <w:bottom w:val="single" w:sz="4" w:space="1" w:color="auto"/>
        </w:pBdr>
        <w:tabs>
          <w:tab w:val="left" w:pos="2552"/>
        </w:tabs>
        <w:rPr>
          <w:rFonts w:ascii="Arial" w:eastAsia="MS Mincho" w:hAnsi="Arial"/>
          <w:b/>
          <w:lang w:val="de-DE"/>
        </w:rPr>
      </w:pPr>
      <w:r>
        <w:rPr>
          <w:rFonts w:ascii="Arial" w:eastAsia="MS Mincho" w:hAnsi="Arial"/>
          <w:b/>
          <w:lang w:val="de-DE"/>
        </w:rPr>
        <w:t>Nanjing, China, 23rd - 27th May</w:t>
      </w:r>
      <w:r w:rsidR="00B91176" w:rsidRPr="00B91176">
        <w:rPr>
          <w:rFonts w:ascii="Arial" w:eastAsia="MS Mincho" w:hAnsi="Arial"/>
          <w:b/>
          <w:lang w:val="de-DE"/>
        </w:rPr>
        <w:t xml:space="preserve"> 2016</w:t>
      </w:r>
    </w:p>
    <w:p w:rsidR="00AA6C9C" w:rsidRDefault="00AA6C9C" w:rsidP="00673FCC">
      <w:pPr>
        <w:pBdr>
          <w:bottom w:val="single" w:sz="4" w:space="1" w:color="auto"/>
        </w:pBdr>
        <w:tabs>
          <w:tab w:val="left" w:pos="1440"/>
        </w:tabs>
        <w:spacing w:after="40"/>
        <w:rPr>
          <w:rFonts w:ascii="Arial" w:eastAsia="MS Mincho" w:hAnsi="Arial"/>
          <w:b/>
          <w:lang w:val="de-DE"/>
        </w:rPr>
      </w:pPr>
    </w:p>
    <w:p w:rsidR="00B91176" w:rsidRPr="00B91176"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Source:</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Ericsson</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Title:</w:t>
      </w:r>
      <w:r w:rsidR="00021240">
        <w:rPr>
          <w:rFonts w:ascii="Arial" w:eastAsia="MS Mincho" w:hAnsi="Arial"/>
          <w:b/>
          <w:lang w:val="de-DE"/>
        </w:rPr>
        <w:tab/>
      </w:r>
      <w:r w:rsidR="00E731CA" w:rsidRPr="00E731CA">
        <w:rPr>
          <w:rFonts w:ascii="Arial" w:eastAsia="MS Mincho" w:hAnsi="Arial"/>
          <w:b/>
          <w:lang w:val="de-DE"/>
        </w:rPr>
        <w:t xml:space="preserve">Multi-subframe scheduling design for </w:t>
      </w:r>
      <w:r w:rsidR="00ED4DBE">
        <w:rPr>
          <w:rFonts w:ascii="Arial" w:eastAsia="MS Mincho" w:hAnsi="Arial"/>
          <w:b/>
          <w:lang w:val="de-DE"/>
        </w:rPr>
        <w:t xml:space="preserve">Enhanced </w:t>
      </w:r>
      <w:r w:rsidR="00E731CA" w:rsidRPr="00E731CA">
        <w:rPr>
          <w:rFonts w:ascii="Arial" w:eastAsia="MS Mincho" w:hAnsi="Arial"/>
          <w:b/>
          <w:lang w:val="de-DE"/>
        </w:rPr>
        <w:t>LAA</w:t>
      </w:r>
    </w:p>
    <w:p w:rsidR="00B91176" w:rsidRPr="00B91176" w:rsidRDefault="00B91176" w:rsidP="00673FCC">
      <w:pPr>
        <w:pBdr>
          <w:bottom w:val="single" w:sz="4" w:space="1" w:color="auto"/>
        </w:pBdr>
        <w:tabs>
          <w:tab w:val="left" w:pos="1440"/>
        </w:tabs>
        <w:spacing w:after="40"/>
        <w:rPr>
          <w:rFonts w:ascii="Arial" w:eastAsia="MS Mincho" w:hAnsi="Arial"/>
          <w:b/>
          <w:lang w:val="de-DE"/>
        </w:rPr>
      </w:pPr>
      <w:r>
        <w:rPr>
          <w:rFonts w:ascii="Arial" w:eastAsia="MS Mincho" w:hAnsi="Arial"/>
          <w:b/>
          <w:lang w:val="de-DE"/>
        </w:rPr>
        <w:t>Agenda Item:</w:t>
      </w:r>
      <w:r w:rsidR="00021240">
        <w:rPr>
          <w:rFonts w:ascii="Arial" w:eastAsia="MS Mincho" w:hAnsi="Arial"/>
          <w:b/>
          <w:lang w:val="de-DE"/>
        </w:rPr>
        <w:tab/>
      </w:r>
      <w:r w:rsidR="00577022">
        <w:rPr>
          <w:rFonts w:ascii="Arial" w:eastAsia="MS Mincho" w:hAnsi="Arial"/>
          <w:b/>
          <w:lang w:val="de-DE"/>
        </w:rPr>
        <w:t>6.2.1</w:t>
      </w:r>
      <w:r w:rsidR="00E731CA">
        <w:rPr>
          <w:rFonts w:ascii="Arial" w:eastAsia="MS Mincho" w:hAnsi="Arial"/>
          <w:b/>
          <w:lang w:val="de-DE"/>
        </w:rPr>
        <w:t>.1</w:t>
      </w:r>
    </w:p>
    <w:p w:rsidR="00795DB8" w:rsidRDefault="00B91176" w:rsidP="00673FCC">
      <w:pPr>
        <w:pBdr>
          <w:bottom w:val="single" w:sz="4" w:space="1" w:color="auto"/>
        </w:pBdr>
        <w:tabs>
          <w:tab w:val="left" w:pos="1440"/>
        </w:tabs>
        <w:spacing w:after="40"/>
        <w:rPr>
          <w:rFonts w:ascii="Arial" w:eastAsia="MS Mincho" w:hAnsi="Arial"/>
          <w:b/>
          <w:lang w:val="de-DE"/>
        </w:rPr>
      </w:pPr>
      <w:r w:rsidRPr="00B91176">
        <w:rPr>
          <w:rFonts w:ascii="Arial" w:eastAsia="MS Mincho" w:hAnsi="Arial"/>
          <w:b/>
          <w:lang w:val="de-DE"/>
        </w:rPr>
        <w:t>Document for:</w:t>
      </w:r>
      <w:r w:rsidR="005A3773">
        <w:rPr>
          <w:rFonts w:ascii="Arial" w:eastAsia="MS Mincho" w:hAnsi="Arial"/>
          <w:b/>
          <w:lang w:val="de-DE"/>
        </w:rPr>
        <w:t xml:space="preserve"> </w:t>
      </w:r>
      <w:r w:rsidR="00021240">
        <w:rPr>
          <w:rFonts w:ascii="Arial" w:eastAsia="MS Mincho" w:hAnsi="Arial"/>
          <w:b/>
          <w:lang w:val="de-DE"/>
        </w:rPr>
        <w:tab/>
      </w:r>
      <w:r w:rsidRPr="00B91176">
        <w:rPr>
          <w:rFonts w:ascii="Arial" w:eastAsia="MS Mincho" w:hAnsi="Arial"/>
          <w:b/>
          <w:lang w:val="de-DE"/>
        </w:rPr>
        <w:t>Discussion and Decision</w:t>
      </w:r>
    </w:p>
    <w:p w:rsidR="004E3F86" w:rsidRDefault="00AF1102" w:rsidP="00A60380">
      <w:pPr>
        <w:pStyle w:val="Heading1"/>
      </w:pPr>
      <w:r w:rsidRPr="003178F4">
        <w:t>Introduction</w:t>
      </w:r>
    </w:p>
    <w:p w:rsidR="00E731CA" w:rsidRDefault="00E731CA" w:rsidP="00037A33">
      <w:pPr>
        <w:pStyle w:val="BodyText"/>
      </w:pPr>
      <w:r w:rsidRPr="00E731CA">
        <w:t>The new Rel-14 work item on enhanced LAA is tasked with specifying effic</w:t>
      </w:r>
      <w:r>
        <w:t xml:space="preserve">ient operation of uplink LAA </w:t>
      </w:r>
      <w:r>
        <w:fldChar w:fldCharType="begin"/>
      </w:r>
      <w:r>
        <w:instrText xml:space="preserve"> REF _Ref442105324 \r \h </w:instrText>
      </w:r>
      <w:r>
        <w:fldChar w:fldCharType="separate"/>
      </w:r>
      <w:r w:rsidR="00785820">
        <w:t>[1]</w:t>
      </w:r>
      <w:r>
        <w:fldChar w:fldCharType="end"/>
      </w:r>
      <w:r w:rsidRPr="00E731CA">
        <w:t xml:space="preserve">.  </w:t>
      </w:r>
      <w:r>
        <w:t>T</w:t>
      </w:r>
      <w:r w:rsidRPr="00E731CA">
        <w:t>he channel access mechanism functionality for UL transmission should be addressed and the decisions made in RAN1 during Rel-13 should be used as a starting point</w:t>
      </w:r>
      <w:r>
        <w:t xml:space="preserve"> </w:t>
      </w:r>
      <w:r>
        <w:fldChar w:fldCharType="begin"/>
      </w:r>
      <w:r>
        <w:instrText xml:space="preserve"> REF _Ref447183878 \r \h </w:instrText>
      </w:r>
      <w:r>
        <w:fldChar w:fldCharType="separate"/>
      </w:r>
      <w:r w:rsidR="00785820">
        <w:t>[2]</w:t>
      </w:r>
      <w:r>
        <w:fldChar w:fldCharType="end"/>
      </w:r>
      <w:r>
        <w:t>.</w:t>
      </w:r>
      <w:r w:rsidR="00552F07">
        <w:t xml:space="preserve"> The following was agreed in RAN1 #84 </w:t>
      </w:r>
      <w:r w:rsidR="00552F07">
        <w:fldChar w:fldCharType="begin"/>
      </w:r>
      <w:r w:rsidR="00552F07">
        <w:instrText xml:space="preserve"> REF _Ref446580332 \r \h </w:instrText>
      </w:r>
      <w:r w:rsidR="00552F07">
        <w:fldChar w:fldCharType="separate"/>
      </w:r>
      <w:r w:rsidR="00785820">
        <w:t>[3]</w:t>
      </w:r>
      <w:r w:rsidR="00552F07">
        <w:fldChar w:fldCharType="end"/>
      </w:r>
      <w:r w:rsidR="00552F07">
        <w:t>:</w:t>
      </w:r>
    </w:p>
    <w:p w:rsidR="00E731CA" w:rsidRPr="00E731CA" w:rsidRDefault="00E731CA" w:rsidP="00E731CA">
      <w:pPr>
        <w:numPr>
          <w:ilvl w:val="0"/>
          <w:numId w:val="25"/>
        </w:numPr>
        <w:rPr>
          <w:rFonts w:ascii="Times" w:eastAsia="Batang" w:hAnsi="Times"/>
          <w:lang w:eastAsia="ja-JP"/>
        </w:rPr>
      </w:pPr>
      <w:r w:rsidRPr="00E731CA">
        <w:rPr>
          <w:rFonts w:ascii="Times" w:eastAsia="Batang" w:hAnsi="Times"/>
          <w:b/>
          <w:bCs/>
          <w:u w:val="single"/>
          <w:lang w:eastAsia="ja-JP"/>
        </w:rPr>
        <w:t xml:space="preserve">Agreement: </w:t>
      </w:r>
      <w:r w:rsidRPr="00E731CA">
        <w:rPr>
          <w:rFonts w:ascii="Times" w:eastAsia="Batang" w:hAnsi="Times"/>
          <w:lang w:eastAsia="ja-JP"/>
        </w:rPr>
        <w:t>In Rel-14 LAA, UL grant(s) for a UE in a subframe can enable PUSCH transmission for the UE in multiple subframes in LAA SCell for both cross-cc scheduling case and self-scheduling case.</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lang w:eastAsia="ja-JP"/>
        </w:rPr>
        <w:t>FFS: Detail</w:t>
      </w:r>
    </w:p>
    <w:p w:rsidR="00E731CA" w:rsidRPr="00E731CA" w:rsidRDefault="00E731CA" w:rsidP="00E731CA">
      <w:pPr>
        <w:numPr>
          <w:ilvl w:val="0"/>
          <w:numId w:val="25"/>
        </w:numPr>
        <w:rPr>
          <w:rFonts w:ascii="Times" w:eastAsia="Batang" w:hAnsi="Times"/>
          <w:lang w:eastAsia="ja-JP"/>
        </w:rPr>
      </w:pPr>
      <w:r w:rsidRPr="00E731CA">
        <w:rPr>
          <w:rFonts w:ascii="Times" w:eastAsia="Batang" w:hAnsi="Times"/>
          <w:b/>
          <w:bCs/>
          <w:u w:val="single"/>
          <w:lang w:eastAsia="ja-JP"/>
        </w:rPr>
        <w:t xml:space="preserve">Agreement: </w:t>
      </w:r>
      <w:r w:rsidRPr="00E731CA">
        <w:rPr>
          <w:rFonts w:ascii="Times" w:eastAsia="Batang" w:hAnsi="Times"/>
          <w:lang w:eastAsia="ja-JP"/>
        </w:rPr>
        <w:t xml:space="preserve">For UL transmission in </w:t>
      </w:r>
      <w:proofErr w:type="spellStart"/>
      <w:r w:rsidRPr="00E731CA">
        <w:rPr>
          <w:rFonts w:ascii="Times" w:eastAsia="Batang" w:hAnsi="Times"/>
          <w:lang w:eastAsia="ja-JP"/>
        </w:rPr>
        <w:t>eLAA</w:t>
      </w:r>
      <w:proofErr w:type="spellEnd"/>
      <w:r w:rsidRPr="00E731CA">
        <w:rPr>
          <w:rFonts w:ascii="Times" w:eastAsia="Batang" w:hAnsi="Times"/>
          <w:lang w:eastAsia="ja-JP"/>
        </w:rPr>
        <w:t xml:space="preserve"> </w:t>
      </w:r>
      <w:proofErr w:type="spellStart"/>
      <w:r w:rsidRPr="00E731CA">
        <w:rPr>
          <w:rFonts w:ascii="Times" w:eastAsia="Batang" w:hAnsi="Times"/>
          <w:lang w:eastAsia="ja-JP"/>
        </w:rPr>
        <w:t>Scells</w:t>
      </w:r>
      <w:proofErr w:type="spellEnd"/>
      <w:r w:rsidRPr="00E731CA">
        <w:rPr>
          <w:rFonts w:ascii="Times" w:eastAsia="Batang" w:hAnsi="Times"/>
          <w:lang w:eastAsia="ja-JP"/>
        </w:rPr>
        <w:t>, flexible timing between the subframe carrying the UL grant and subframe(s) of the corresponding PUSCH(s) is supported</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b/>
          <w:bCs/>
          <w:lang w:eastAsia="ja-JP"/>
        </w:rPr>
        <w:t xml:space="preserve">Working assumption: </w:t>
      </w:r>
      <w:r w:rsidRPr="00E731CA">
        <w:rPr>
          <w:rFonts w:ascii="Times" w:eastAsia="Batang" w:hAnsi="Times"/>
          <w:lang w:eastAsia="ja-JP"/>
        </w:rPr>
        <w:t>The minimum latency is 4ms</w:t>
      </w:r>
    </w:p>
    <w:p w:rsidR="00E731CA" w:rsidRPr="00E731CA" w:rsidRDefault="00E731CA" w:rsidP="00E731CA">
      <w:pPr>
        <w:numPr>
          <w:ilvl w:val="0"/>
          <w:numId w:val="25"/>
        </w:numPr>
        <w:rPr>
          <w:rFonts w:ascii="Times" w:eastAsia="Batang" w:hAnsi="Times"/>
          <w:lang w:eastAsia="ja-JP"/>
        </w:rPr>
      </w:pPr>
      <w:r w:rsidRPr="00E731CA">
        <w:rPr>
          <w:rFonts w:ascii="Times" w:eastAsia="Batang" w:hAnsi="Times"/>
          <w:b/>
          <w:bCs/>
          <w:u w:val="single"/>
          <w:lang w:eastAsia="ja-JP"/>
        </w:rPr>
        <w:t>Agreements:</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lang w:eastAsia="ja-JP"/>
        </w:rPr>
        <w:t>For eLAA, flexible timing between UL grant and UL transmission is supported</w:t>
      </w:r>
    </w:p>
    <w:p w:rsidR="00E731CA" w:rsidRPr="00E731CA" w:rsidRDefault="00E731CA" w:rsidP="00E731CA">
      <w:pPr>
        <w:numPr>
          <w:ilvl w:val="1"/>
          <w:numId w:val="25"/>
        </w:numPr>
        <w:rPr>
          <w:rFonts w:ascii="Times" w:eastAsia="Batang" w:hAnsi="Times"/>
          <w:lang w:eastAsia="ja-JP"/>
        </w:rPr>
      </w:pPr>
      <w:r w:rsidRPr="00E731CA">
        <w:rPr>
          <w:rFonts w:ascii="Times" w:eastAsia="Batang" w:hAnsi="Times"/>
          <w:lang w:eastAsia="ja-JP"/>
        </w:rPr>
        <w:t>For the details of UL grant(s) for a UE in a subframe enabling PUSCH transmission for the UE in multiple subframes in LAA SCell, at least the following options are considered</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Option 1) Single UL grant in a subframe for a UE can schedule N (N</w:t>
      </w:r>
      <w:r w:rsidRPr="00E731CA">
        <w:rPr>
          <w:rFonts w:ascii="Times" w:eastAsia="Batang" w:hAnsi="Times"/>
          <w:lang w:eastAsia="ja-JP"/>
        </w:rPr>
        <w:sym w:font="Symbol" w:char="F0B3"/>
      </w:r>
      <w:r w:rsidRPr="00E731CA">
        <w:rPr>
          <w:rFonts w:ascii="Times" w:eastAsia="Batang" w:hAnsi="Times"/>
          <w:lang w:eastAsia="ja-JP"/>
        </w:rPr>
        <w:t>1) PUSCH transmissions for the UE in N subframes with single PUSCH per subframe</w:t>
      </w:r>
    </w:p>
    <w:p w:rsidR="00E731CA" w:rsidRPr="00E731CA" w:rsidRDefault="00E731CA" w:rsidP="00E731CA">
      <w:pPr>
        <w:numPr>
          <w:ilvl w:val="3"/>
          <w:numId w:val="25"/>
        </w:numPr>
        <w:rPr>
          <w:rFonts w:ascii="Times" w:eastAsia="Batang" w:hAnsi="Times"/>
          <w:lang w:eastAsia="ja-JP"/>
        </w:rPr>
      </w:pPr>
      <w:r w:rsidRPr="00E731CA">
        <w:rPr>
          <w:rFonts w:ascii="Times" w:eastAsia="Batang" w:hAnsi="Times"/>
          <w:lang w:eastAsia="ja-JP"/>
        </w:rPr>
        <w:t>FFS: N is consecutive or non-consecutive</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Option 2) Single UL grant in a subframe for a UE can schedule single PUSCH transmission in a single subframe while UE can receive multiple UL grants in a subframe for PUSCH transmissions in different subframes</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Option 3) Single UL grant in a subframe for a UE can enable the UE to transmit single PUSCH transmission  among one of the multiple subframes depending on UL LBT result</w:t>
      </w:r>
    </w:p>
    <w:p w:rsidR="00E731CA" w:rsidRPr="00E731CA" w:rsidRDefault="00E731CA" w:rsidP="00E731CA">
      <w:pPr>
        <w:numPr>
          <w:ilvl w:val="2"/>
          <w:numId w:val="25"/>
        </w:numPr>
        <w:rPr>
          <w:rFonts w:ascii="Times" w:eastAsia="Batang" w:hAnsi="Times"/>
          <w:lang w:eastAsia="ja-JP"/>
        </w:rPr>
      </w:pPr>
      <w:r w:rsidRPr="00E731CA">
        <w:rPr>
          <w:rFonts w:ascii="Times" w:eastAsia="Batang" w:hAnsi="Times"/>
          <w:lang w:eastAsia="ja-JP"/>
        </w:rPr>
        <w:t>FFS: Two stage grants. A common semi-persistent grant provides high level information (e.g. RB allocation, MCS etc.) and a second grant in a subframe for a UE can schedule PUSCH transmissions following options 1 and 2 for certain UL subframes</w:t>
      </w:r>
    </w:p>
    <w:p w:rsidR="00E731CA" w:rsidRDefault="00E731CA" w:rsidP="00037A33">
      <w:pPr>
        <w:pStyle w:val="BodyText"/>
      </w:pPr>
    </w:p>
    <w:p w:rsidR="000847CC" w:rsidRDefault="000847CC" w:rsidP="00037A33">
      <w:pPr>
        <w:pStyle w:val="BodyText"/>
      </w:pPr>
      <w:r>
        <w:t>In RAN1#84bis, the following was further agreed.</w:t>
      </w:r>
    </w:p>
    <w:p w:rsidR="000847CC" w:rsidRPr="00D462B8" w:rsidRDefault="000847CC" w:rsidP="000847CC">
      <w:pPr>
        <w:rPr>
          <w:rFonts w:eastAsia="MS Mincho"/>
          <w:lang w:eastAsia="ja-JP"/>
        </w:rPr>
      </w:pPr>
      <w:r w:rsidRPr="00D462B8">
        <w:rPr>
          <w:rFonts w:eastAsia="MS Mincho"/>
          <w:highlight w:val="green"/>
          <w:lang w:eastAsia="ja-JP"/>
        </w:rPr>
        <w:t>Agreement</w:t>
      </w:r>
      <w:r w:rsidRPr="00D462B8">
        <w:rPr>
          <w:rFonts w:eastAsia="MS Mincho"/>
          <w:lang w:eastAsia="ja-JP"/>
        </w:rPr>
        <w:t>:</w:t>
      </w:r>
    </w:p>
    <w:p w:rsidR="000847CC" w:rsidRPr="00C670D4" w:rsidRDefault="000847CC" w:rsidP="000847CC">
      <w:pPr>
        <w:numPr>
          <w:ilvl w:val="0"/>
          <w:numId w:val="30"/>
        </w:numPr>
        <w:rPr>
          <w:rFonts w:eastAsia="MS Mincho"/>
          <w:szCs w:val="20"/>
          <w:lang w:eastAsia="ja-JP"/>
        </w:rPr>
      </w:pPr>
      <w:r w:rsidRPr="00C670D4">
        <w:rPr>
          <w:rFonts w:eastAsia="MS Mincho"/>
          <w:szCs w:val="20"/>
          <w:lang w:eastAsia="ja-JP"/>
        </w:rPr>
        <w:t xml:space="preserve">DCI format(s) to schedule PUSCH transmission in k&lt;= N subframes with single TB per subframe or two TBs per subframe </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Value(s) of N is FFS</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Value N is either semi-statically configured or hard-coded, to be further decided</w:t>
      </w:r>
    </w:p>
    <w:p w:rsidR="000847CC" w:rsidRPr="00C670D4" w:rsidRDefault="000847CC" w:rsidP="000847CC">
      <w:pPr>
        <w:numPr>
          <w:ilvl w:val="0"/>
          <w:numId w:val="30"/>
        </w:numPr>
        <w:rPr>
          <w:rFonts w:eastAsia="MS Mincho"/>
          <w:szCs w:val="20"/>
          <w:lang w:eastAsia="ja-JP"/>
        </w:rPr>
      </w:pPr>
      <w:r w:rsidRPr="00C670D4">
        <w:rPr>
          <w:rFonts w:eastAsia="MS Mincho"/>
          <w:szCs w:val="20"/>
          <w:lang w:eastAsia="ja-JP"/>
        </w:rPr>
        <w:t>DCI format(s) will have the following scheduling information types:</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Type A: common to all the scheduled subframes (appearing only once in a DCI)</w:t>
      </w:r>
    </w:p>
    <w:p w:rsidR="000847CC" w:rsidRPr="00C670D4" w:rsidRDefault="000847CC" w:rsidP="000847CC">
      <w:pPr>
        <w:numPr>
          <w:ilvl w:val="2"/>
          <w:numId w:val="30"/>
        </w:numPr>
        <w:rPr>
          <w:rFonts w:eastAsia="MS Mincho"/>
          <w:szCs w:val="20"/>
          <w:lang w:eastAsia="ja-JP"/>
        </w:rPr>
      </w:pPr>
      <w:r w:rsidRPr="00C670D4">
        <w:rPr>
          <w:rFonts w:eastAsia="MS Mincho"/>
          <w:szCs w:val="20"/>
          <w:lang w:eastAsia="ja-JP"/>
        </w:rPr>
        <w:t>carrier indicator, resource assignment, Cyclic shift for DM RS and OCC index</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Type B: subframe specific information (appearing N times for N subframes scheduling)</w:t>
      </w:r>
    </w:p>
    <w:p w:rsidR="000847CC" w:rsidRPr="00C670D4" w:rsidRDefault="000847CC" w:rsidP="000847CC">
      <w:pPr>
        <w:numPr>
          <w:ilvl w:val="2"/>
          <w:numId w:val="30"/>
        </w:numPr>
        <w:rPr>
          <w:rFonts w:eastAsia="MS Mincho"/>
          <w:szCs w:val="20"/>
          <w:lang w:eastAsia="ja-JP"/>
        </w:rPr>
      </w:pPr>
      <w:r w:rsidRPr="00C670D4">
        <w:rPr>
          <w:rFonts w:eastAsia="MS Mincho"/>
          <w:szCs w:val="20"/>
          <w:lang w:eastAsia="ja-JP"/>
        </w:rPr>
        <w:t xml:space="preserve">NDI </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FFS MCS is type A or type B</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FFS HARQ process number and redundancy version are type A or type B</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FFS details of scheduling timing indication, and whether it’s type A or type B</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FFS: Type C: applied only to one of the scheduled subframes (appearing only once in a DCI)</w:t>
      </w:r>
    </w:p>
    <w:p w:rsidR="000847CC" w:rsidRPr="00C670D4" w:rsidRDefault="000847CC" w:rsidP="000847CC">
      <w:pPr>
        <w:numPr>
          <w:ilvl w:val="2"/>
          <w:numId w:val="30"/>
        </w:numPr>
        <w:rPr>
          <w:rFonts w:eastAsia="MS Mincho"/>
          <w:szCs w:val="20"/>
          <w:lang w:eastAsia="ja-JP"/>
        </w:rPr>
      </w:pPr>
      <w:r w:rsidRPr="00C670D4">
        <w:rPr>
          <w:rFonts w:eastAsia="MS Mincho"/>
          <w:szCs w:val="20"/>
          <w:lang w:eastAsia="ja-JP"/>
        </w:rPr>
        <w:t>CSI request, SRS request, TPC</w:t>
      </w:r>
    </w:p>
    <w:p w:rsidR="000847CC" w:rsidRPr="00C670D4" w:rsidRDefault="000847CC" w:rsidP="000847CC">
      <w:pPr>
        <w:numPr>
          <w:ilvl w:val="1"/>
          <w:numId w:val="30"/>
        </w:numPr>
        <w:rPr>
          <w:rFonts w:eastAsia="MS Mincho"/>
          <w:szCs w:val="20"/>
          <w:lang w:eastAsia="ja-JP"/>
        </w:rPr>
      </w:pPr>
      <w:r w:rsidRPr="00C670D4">
        <w:rPr>
          <w:rFonts w:eastAsia="MS Mincho"/>
          <w:szCs w:val="20"/>
          <w:lang w:eastAsia="ja-JP"/>
        </w:rPr>
        <w:t>Note: there are maybe other information fields in DCI, to be decided later</w:t>
      </w:r>
    </w:p>
    <w:p w:rsidR="000847CC" w:rsidRPr="00C670D4" w:rsidRDefault="000847CC" w:rsidP="000847CC">
      <w:pPr>
        <w:numPr>
          <w:ilvl w:val="0"/>
          <w:numId w:val="30"/>
        </w:numPr>
        <w:rPr>
          <w:rFonts w:eastAsia="MS Mincho"/>
          <w:szCs w:val="20"/>
          <w:lang w:eastAsia="ja-JP"/>
        </w:rPr>
      </w:pPr>
      <w:r w:rsidRPr="00C670D4">
        <w:rPr>
          <w:rFonts w:eastAsia="MS Mincho"/>
          <w:szCs w:val="20"/>
          <w:lang w:eastAsia="ja-JP"/>
        </w:rPr>
        <w:t>Note: the DCI formats here may not be a complete list, e.g., depending on discussion on resource allocation for PUSCH</w:t>
      </w:r>
    </w:p>
    <w:p w:rsidR="000847CC" w:rsidRDefault="000847CC" w:rsidP="00037A33">
      <w:pPr>
        <w:pStyle w:val="BodyText"/>
      </w:pPr>
    </w:p>
    <w:p w:rsidR="000847CC" w:rsidRDefault="000847CC" w:rsidP="00037A33">
      <w:pPr>
        <w:pStyle w:val="BodyText"/>
      </w:pPr>
      <w:r>
        <w:t>After RAN1#84bis, there was an email discussion on this topic where the following was further agreed.</w:t>
      </w:r>
    </w:p>
    <w:p w:rsidR="002C0F90" w:rsidRPr="002C0F90" w:rsidRDefault="002C0F90" w:rsidP="002C0F90">
      <w:pPr>
        <w:wordWrap w:val="0"/>
        <w:autoSpaceDE w:val="0"/>
        <w:autoSpaceDN w:val="0"/>
        <w:jc w:val="both"/>
        <w:rPr>
          <w:lang w:eastAsia="ko-KR"/>
        </w:rPr>
      </w:pPr>
      <w:r w:rsidRPr="002C0F90">
        <w:rPr>
          <w:rFonts w:ascii="¹d1Ç40  ¬e0µ15" w:hAnsi="¹d1Ç40  ¬e0µ15"/>
          <w:b/>
          <w:bCs/>
          <w:szCs w:val="20"/>
          <w:lang w:eastAsia="ko-KR"/>
        </w:rPr>
        <w:t>&lt;Agreements&gt;</w:t>
      </w:r>
    </w:p>
    <w:p w:rsidR="002C0F90" w:rsidRPr="002C0F90" w:rsidRDefault="002C0F90" w:rsidP="002C0F90">
      <w:pPr>
        <w:wordWrap w:val="0"/>
        <w:autoSpaceDE w:val="0"/>
        <w:autoSpaceDN w:val="0"/>
        <w:jc w:val="both"/>
        <w:rPr>
          <w:lang w:eastAsia="ko-KR"/>
        </w:rPr>
      </w:pPr>
      <w:proofErr w:type="gramStart"/>
      <w:r w:rsidRPr="002C0F90">
        <w:rPr>
          <w:rFonts w:ascii="¹d1Ç40  ¬e0µ15" w:hAnsi="¹d1Ç40  ¬e0µ15"/>
          <w:szCs w:val="20"/>
          <w:lang w:eastAsia="ko-KR"/>
        </w:rPr>
        <w:t>MSF(</w:t>
      </w:r>
      <w:proofErr w:type="gramEnd"/>
      <w:r w:rsidRPr="002C0F90">
        <w:rPr>
          <w:rFonts w:ascii="¹d1Ç40  ¬e0µ15" w:hAnsi="¹d1Ç40  ¬e0µ15"/>
          <w:szCs w:val="20"/>
          <w:lang w:eastAsia="ko-KR"/>
        </w:rPr>
        <w:t>multi-subframe scheduling) DCI at least includes the following information (in addition to previous agreements)</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Scheduled subframes per MSF</w:t>
      </w:r>
    </w:p>
    <w:p w:rsidR="002C0F90" w:rsidRPr="002C0F90" w:rsidRDefault="002C0F90" w:rsidP="002C0F90">
      <w:pPr>
        <w:wordWrap w:val="0"/>
        <w:autoSpaceDE w:val="0"/>
        <w:autoSpaceDN w:val="0"/>
        <w:ind w:left="1200"/>
        <w:jc w:val="both"/>
        <w:rPr>
          <w:lang w:eastAsia="ko-KR"/>
        </w:rPr>
      </w:pPr>
      <w:r w:rsidRPr="002C0F90">
        <w:rPr>
          <w:rFonts w:ascii="¹d1Ç40  ¬e0µ15" w:hAnsi="¹d1Ç40  ¬e0µ15"/>
          <w:szCs w:val="20"/>
          <w:lang w:eastAsia="ko-KR"/>
        </w:rPr>
        <w:t>FFS: details of how to decide/indicate scheduled subframes</w:t>
      </w:r>
    </w:p>
    <w:p w:rsidR="002C0F90" w:rsidRPr="002C0F90" w:rsidRDefault="002C0F90" w:rsidP="002C0F90">
      <w:pPr>
        <w:wordWrap w:val="0"/>
        <w:autoSpaceDE w:val="0"/>
        <w:autoSpaceDN w:val="0"/>
        <w:ind w:left="760"/>
        <w:jc w:val="both"/>
        <w:rPr>
          <w:lang w:eastAsia="ko-KR"/>
        </w:rPr>
      </w:pPr>
      <w:proofErr w:type="gramStart"/>
      <w:r w:rsidRPr="002C0F90">
        <w:rPr>
          <w:rFonts w:ascii="¹d1Ç40  ¬e0µ15" w:hAnsi="¹d1Ç40  ¬e0µ15"/>
          <w:szCs w:val="20"/>
          <w:lang w:eastAsia="ko-KR"/>
        </w:rPr>
        <w:t>common</w:t>
      </w:r>
      <w:proofErr w:type="gramEnd"/>
      <w:r w:rsidRPr="002C0F90">
        <w:rPr>
          <w:rFonts w:ascii="¹d1Ç40  ¬e0µ15" w:hAnsi="¹d1Ç40  ¬e0µ15"/>
          <w:szCs w:val="20"/>
          <w:lang w:eastAsia="ko-KR"/>
        </w:rPr>
        <w:t xml:space="preserve"> MCS value for all the scheduled subframes</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UL TPC per MSF</w:t>
      </w:r>
    </w:p>
    <w:p w:rsidR="002C0F90" w:rsidRPr="002C0F90" w:rsidRDefault="002C0F90" w:rsidP="002C0F90">
      <w:pPr>
        <w:wordWrap w:val="0"/>
        <w:autoSpaceDE w:val="0"/>
        <w:autoSpaceDN w:val="0"/>
        <w:ind w:left="1200"/>
        <w:jc w:val="both"/>
        <w:rPr>
          <w:lang w:eastAsia="ko-KR"/>
        </w:rPr>
      </w:pPr>
      <w:r w:rsidRPr="002C0F90">
        <w:rPr>
          <w:rFonts w:ascii="¹d1Ç40  ¬e0µ15" w:hAnsi="¹d1Ç40  ¬e0µ15"/>
          <w:szCs w:val="20"/>
          <w:lang w:eastAsia="ko-KR"/>
        </w:rPr>
        <w:t>UL TPC applies for all subframes non-cumulatively in both accumulated and absolute modes</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SRS triggering per MSF</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Starting PUSCH DFT-S-OFDM symbol</w:t>
      </w:r>
    </w:p>
    <w:p w:rsidR="002C0F90" w:rsidRPr="002C0F90" w:rsidRDefault="002C0F90" w:rsidP="002C0F90">
      <w:pPr>
        <w:wordWrap w:val="0"/>
        <w:autoSpaceDE w:val="0"/>
        <w:autoSpaceDN w:val="0"/>
        <w:ind w:left="1200"/>
        <w:jc w:val="both"/>
        <w:rPr>
          <w:lang w:eastAsia="ko-KR"/>
        </w:rPr>
      </w:pPr>
      <w:r w:rsidRPr="002C0F90">
        <w:rPr>
          <w:rFonts w:ascii="¹d1Ç40  ¬e0µ15" w:hAnsi="¹d1Ç40  ¬e0µ15"/>
          <w:szCs w:val="20"/>
          <w:lang w:eastAsia="ko-KR"/>
        </w:rPr>
        <w:t>FFS for details</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Ending PUSCH DFT-S-OFDM symbol</w:t>
      </w:r>
    </w:p>
    <w:p w:rsidR="002C0F90" w:rsidRPr="002C0F90" w:rsidRDefault="002C0F90" w:rsidP="002C0F90">
      <w:pPr>
        <w:wordWrap w:val="0"/>
        <w:autoSpaceDE w:val="0"/>
        <w:autoSpaceDN w:val="0"/>
        <w:ind w:left="1200"/>
        <w:jc w:val="both"/>
        <w:rPr>
          <w:lang w:eastAsia="ko-KR"/>
        </w:rPr>
      </w:pPr>
      <w:r w:rsidRPr="002C0F90">
        <w:rPr>
          <w:rFonts w:ascii="¹d1Ç40  ¬e0µ15" w:hAnsi="¹d1Ç40  ¬e0µ15"/>
          <w:szCs w:val="20"/>
          <w:lang w:eastAsia="ko-KR"/>
        </w:rPr>
        <w:t>FFS for details</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Subframe timing for PUSCH transmission</w:t>
      </w:r>
    </w:p>
    <w:p w:rsidR="002C0F90" w:rsidRPr="002C0F90" w:rsidRDefault="002C0F90" w:rsidP="002C0F90">
      <w:pPr>
        <w:wordWrap w:val="0"/>
        <w:autoSpaceDE w:val="0"/>
        <w:autoSpaceDN w:val="0"/>
        <w:ind w:left="1200"/>
        <w:jc w:val="both"/>
        <w:rPr>
          <w:lang w:eastAsia="ko-KR"/>
        </w:rPr>
      </w:pPr>
      <w:r w:rsidRPr="002C0F90">
        <w:rPr>
          <w:rFonts w:ascii="¹d1Ç40  ¬e0µ15" w:hAnsi="¹d1Ç40  ¬e0µ15"/>
          <w:szCs w:val="20"/>
          <w:lang w:eastAsia="ko-KR"/>
        </w:rPr>
        <w:t>FFS for details</w:t>
      </w:r>
    </w:p>
    <w:p w:rsidR="002C0F90" w:rsidRPr="002C0F90" w:rsidRDefault="002C0F90" w:rsidP="002C0F90">
      <w:pPr>
        <w:wordWrap w:val="0"/>
        <w:autoSpaceDE w:val="0"/>
        <w:autoSpaceDN w:val="0"/>
        <w:ind w:left="760"/>
        <w:jc w:val="both"/>
        <w:rPr>
          <w:rFonts w:ascii="¹d1Ç40  ¬e0µ15" w:hAnsi="¹d1Ç40  ¬e0µ15"/>
          <w:szCs w:val="20"/>
          <w:lang w:eastAsia="ko-KR"/>
        </w:rPr>
      </w:pPr>
      <w:r w:rsidRPr="002C0F90">
        <w:rPr>
          <w:rFonts w:ascii="¹d1Ç40  ¬e0µ15" w:hAnsi="¹d1Ç40  ¬e0µ15"/>
          <w:szCs w:val="20"/>
          <w:lang w:eastAsia="ko-KR"/>
        </w:rPr>
        <w:t>FFS: LBT type (e.g., 25us LBT or Cat4 LBT, CWS, etc.)</w:t>
      </w:r>
    </w:p>
    <w:p w:rsidR="002C0F90" w:rsidRPr="002C0F90" w:rsidRDefault="002C0F90" w:rsidP="002C0F90">
      <w:pPr>
        <w:wordWrap w:val="0"/>
        <w:autoSpaceDE w:val="0"/>
        <w:autoSpaceDN w:val="0"/>
        <w:ind w:left="760"/>
        <w:jc w:val="both"/>
        <w:rPr>
          <w:rFonts w:ascii="¹d1Ç40  ¬e0µ15" w:hAnsi="¹d1Ç40  ¬e0µ15"/>
          <w:szCs w:val="20"/>
          <w:lang w:eastAsia="ko-KR"/>
        </w:rPr>
      </w:pPr>
      <w:r w:rsidRPr="002C0F90">
        <w:rPr>
          <w:rFonts w:ascii="¹d1Ç40  ¬e0µ15" w:hAnsi="¹d1Ç40  ¬e0µ15"/>
          <w:szCs w:val="20"/>
          <w:lang w:eastAsia="ko-KR"/>
        </w:rPr>
        <w:t>FFS: details of signaling (e.g. joint coding to reduce the number of bits) for the above information</w:t>
      </w:r>
    </w:p>
    <w:p w:rsidR="002C0F90" w:rsidRPr="002C0F90" w:rsidRDefault="002C0F90" w:rsidP="002C0F90">
      <w:pPr>
        <w:wordWrap w:val="0"/>
        <w:autoSpaceDE w:val="0"/>
        <w:autoSpaceDN w:val="0"/>
        <w:jc w:val="both"/>
        <w:rPr>
          <w:rFonts w:ascii="SimSun" w:hAnsi="SimSun"/>
          <w:sz w:val="24"/>
          <w:lang w:eastAsia="ko-KR"/>
        </w:rPr>
      </w:pPr>
      <w:r w:rsidRPr="002C0F90">
        <w:rPr>
          <w:rFonts w:ascii="Calibri" w:hAnsi="Calibri"/>
          <w:sz w:val="22"/>
          <w:szCs w:val="22"/>
          <w:lang w:eastAsia="ko-KR"/>
        </w:rPr>
        <w:t> </w:t>
      </w:r>
    </w:p>
    <w:p w:rsidR="002C0F90" w:rsidRPr="002C0F90" w:rsidRDefault="002C0F90" w:rsidP="002C0F90">
      <w:pPr>
        <w:wordWrap w:val="0"/>
        <w:autoSpaceDE w:val="0"/>
        <w:autoSpaceDN w:val="0"/>
        <w:jc w:val="both"/>
        <w:rPr>
          <w:lang w:eastAsia="ko-KR"/>
        </w:rPr>
      </w:pPr>
      <w:r w:rsidRPr="002C0F90">
        <w:rPr>
          <w:rFonts w:ascii="¹d1Ç40  ¬e0µ15" w:hAnsi="¹d1Ç40  ¬e0µ15"/>
          <w:b/>
          <w:bCs/>
          <w:szCs w:val="20"/>
          <w:lang w:eastAsia="ko-KR"/>
        </w:rPr>
        <w:t>&lt;Working assumption&gt;</w:t>
      </w:r>
    </w:p>
    <w:p w:rsidR="002C0F90" w:rsidRPr="002C0F90" w:rsidRDefault="002C0F90" w:rsidP="002C0F90">
      <w:pPr>
        <w:wordWrap w:val="0"/>
        <w:autoSpaceDE w:val="0"/>
        <w:autoSpaceDN w:val="0"/>
        <w:ind w:left="760"/>
        <w:jc w:val="both"/>
        <w:rPr>
          <w:rFonts w:ascii="¹d1Ç40  ¬e0µ15" w:hAnsi="¹d1Ç40  ¬e0µ15"/>
          <w:szCs w:val="20"/>
          <w:lang w:eastAsia="ko-KR"/>
        </w:rPr>
      </w:pPr>
      <w:r w:rsidRPr="002C0F90">
        <w:rPr>
          <w:rFonts w:ascii="¹d1Ç40  ¬e0µ15" w:hAnsi="¹d1Ç40  ¬e0µ15"/>
          <w:szCs w:val="20"/>
          <w:lang w:eastAsia="ko-KR"/>
        </w:rPr>
        <w:t>For LAA uplink, and for a given PUSCH TM, UE doesn’t need to detect MSF DCIs with different payload sizes for each TM.</w:t>
      </w:r>
    </w:p>
    <w:p w:rsidR="002C0F90" w:rsidRPr="002C0F90" w:rsidRDefault="002C0F90" w:rsidP="002C0F90">
      <w:pPr>
        <w:wordWrap w:val="0"/>
        <w:autoSpaceDE w:val="0"/>
        <w:autoSpaceDN w:val="0"/>
        <w:ind w:left="1200"/>
        <w:jc w:val="both"/>
        <w:rPr>
          <w:rFonts w:ascii="¹d1Ç40  ¬e0µ15" w:hAnsi="¹d1Ç40  ¬e0µ15"/>
          <w:szCs w:val="20"/>
          <w:lang w:eastAsia="ko-KR"/>
        </w:rPr>
      </w:pPr>
      <w:r w:rsidRPr="002C0F90">
        <w:rPr>
          <w:rFonts w:ascii="¹d1Ç40  ¬e0µ15" w:hAnsi="¹d1Ç40  ¬e0µ15"/>
          <w:szCs w:val="20"/>
          <w:lang w:eastAsia="ko-KR"/>
        </w:rPr>
        <w:t>FFS: configurability of maximum number of subframes where a MSF DCI can schedule</w:t>
      </w:r>
    </w:p>
    <w:p w:rsidR="002C0F90" w:rsidRPr="002C0F90" w:rsidRDefault="002C0F90" w:rsidP="002C0F90">
      <w:pPr>
        <w:wordWrap w:val="0"/>
        <w:autoSpaceDE w:val="0"/>
        <w:autoSpaceDN w:val="0"/>
        <w:ind w:left="760"/>
        <w:jc w:val="both"/>
        <w:rPr>
          <w:rFonts w:ascii="SimSun" w:hAnsi="SimSun"/>
          <w:sz w:val="24"/>
          <w:lang w:eastAsia="ko-KR"/>
        </w:rPr>
      </w:pPr>
      <w:r w:rsidRPr="002C0F90">
        <w:rPr>
          <w:rFonts w:ascii="¹d1Ç40  ¬e0µ15" w:hAnsi="¹d1Ç40  ¬e0µ15"/>
          <w:szCs w:val="20"/>
          <w:lang w:eastAsia="ko-KR"/>
        </w:rPr>
        <w:t>For LAA uplink with single codeword, maximum number of HARQ processes = 16 are supported</w:t>
      </w:r>
    </w:p>
    <w:p w:rsidR="002C0F90" w:rsidRPr="002C0F90" w:rsidRDefault="002C0F90" w:rsidP="002C0F90">
      <w:pPr>
        <w:wordWrap w:val="0"/>
        <w:autoSpaceDE w:val="0"/>
        <w:autoSpaceDN w:val="0"/>
        <w:ind w:left="760"/>
        <w:jc w:val="both"/>
        <w:rPr>
          <w:lang w:eastAsia="ko-KR"/>
        </w:rPr>
      </w:pPr>
      <w:r w:rsidRPr="002C0F90">
        <w:rPr>
          <w:rFonts w:ascii="¹d1Ç40  ¬e0µ15" w:hAnsi="¹d1Ç40  ¬e0µ15"/>
          <w:szCs w:val="20"/>
          <w:lang w:eastAsia="ko-KR"/>
        </w:rPr>
        <w:t>For LAA uplink with two codewords, supportable number of HARQ processes is doubled without introducing explicit HARQ process IDs. The same principles of handling two codewords in DL scheduling are applied for UL scheduling</w:t>
      </w:r>
    </w:p>
    <w:p w:rsidR="000847CC" w:rsidRDefault="000847CC" w:rsidP="00037A33">
      <w:pPr>
        <w:pStyle w:val="BodyText"/>
      </w:pPr>
    </w:p>
    <w:p w:rsidR="00224BDC" w:rsidRDefault="003047CE" w:rsidP="00037A33">
      <w:pPr>
        <w:pStyle w:val="BodyText"/>
      </w:pPr>
      <w:r>
        <w:t>In this contribution, we prov</w:t>
      </w:r>
      <w:r w:rsidR="002C0F90">
        <w:t>ide further analysis and design for</w:t>
      </w:r>
      <w:r>
        <w:t xml:space="preserve"> multi-subframe scheduling support in Rel-14 eLAA.</w:t>
      </w:r>
    </w:p>
    <w:p w:rsidR="00624947" w:rsidRDefault="00624947" w:rsidP="00624947">
      <w:pPr>
        <w:pStyle w:val="Heading1"/>
      </w:pPr>
      <w:r>
        <w:t>Multi-subframe scheduling methods</w:t>
      </w:r>
    </w:p>
    <w:p w:rsidR="00A1174D" w:rsidRDefault="00F80478" w:rsidP="006065DE">
      <w:pPr>
        <w:pStyle w:val="BodyText"/>
      </w:pPr>
      <w:r>
        <w:t xml:space="preserve">As discussed in </w:t>
      </w:r>
      <w:r>
        <w:fldChar w:fldCharType="begin"/>
      </w:r>
      <w:r>
        <w:instrText xml:space="preserve"> REF _Ref447183878 \r \h </w:instrText>
      </w:r>
      <w:r>
        <w:fldChar w:fldCharType="separate"/>
      </w:r>
      <w:r w:rsidR="00785820">
        <w:t>[2]</w:t>
      </w:r>
      <w:r>
        <w:fldChar w:fldCharType="end"/>
      </w:r>
      <w:r>
        <w:t xml:space="preserve">, </w:t>
      </w:r>
      <w:r w:rsidR="009A38E5">
        <w:t>i</w:t>
      </w:r>
      <w:r w:rsidR="00A1174D" w:rsidRPr="00A1174D">
        <w:t>t was observed that LAA UEs had difficulty in competing with Wi-Fi nodes to access the medium at the scheduled UL subframe especially in the case of self-carrier scheduling. This resulted in significant LAA UL throughput degradation even with fast UL LBT schemes.</w:t>
      </w:r>
      <w:r w:rsidR="00A1174D">
        <w:t xml:space="preserve"> </w:t>
      </w:r>
      <w:r w:rsidR="00A1174D" w:rsidRPr="00A1174D">
        <w:t>The main limiting factor at low load is not the UL LBT scheme itself (since only few users are active at the same time), but rather the UL grant transmission method.</w:t>
      </w:r>
      <w:r w:rsidR="00A1174D">
        <w:t xml:space="preserve"> </w:t>
      </w:r>
      <w:r w:rsidR="00B96689">
        <w:t>This should be</w:t>
      </w:r>
      <w:r w:rsidR="00C60A55">
        <w:t xml:space="preserve"> addressed in the design of the multi-</w:t>
      </w:r>
      <w:proofErr w:type="spellStart"/>
      <w:r w:rsidR="00C60A55">
        <w:t>subframe</w:t>
      </w:r>
      <w:proofErr w:type="spellEnd"/>
      <w:r w:rsidR="00C60A55">
        <w:t xml:space="preserve"> scheduling methods.</w:t>
      </w:r>
    </w:p>
    <w:p w:rsidR="00552F07" w:rsidRPr="003F1D03" w:rsidRDefault="00C54109" w:rsidP="005629C9">
      <w:pPr>
        <w:pStyle w:val="Heading2"/>
        <w:rPr>
          <w:sz w:val="24"/>
        </w:rPr>
      </w:pPr>
      <w:r>
        <w:rPr>
          <w:sz w:val="24"/>
        </w:rPr>
        <w:t>Information in Multi-</w:t>
      </w:r>
      <w:proofErr w:type="spellStart"/>
      <w:r>
        <w:rPr>
          <w:sz w:val="24"/>
        </w:rPr>
        <w:t>Subframe</w:t>
      </w:r>
      <w:proofErr w:type="spellEnd"/>
      <w:r>
        <w:rPr>
          <w:sz w:val="24"/>
        </w:rPr>
        <w:t xml:space="preserve"> Grants</w:t>
      </w:r>
    </w:p>
    <w:p w:rsidR="005629C9" w:rsidRDefault="005629C9" w:rsidP="00037A33">
      <w:pPr>
        <w:pStyle w:val="BodyText"/>
      </w:pPr>
      <w:r>
        <w:t xml:space="preserve">The Rel-8 UL index for TDD UL/DL configuration #0 is based on a bit map principle: the two bits indicate which or both of subframe </w:t>
      </w:r>
      <w:r w:rsidRPr="005629C9">
        <w:rPr>
          <w:i/>
        </w:rPr>
        <w:t>n</w:t>
      </w:r>
      <w:r>
        <w:t xml:space="preserve">+6 and </w:t>
      </w:r>
      <w:r w:rsidRPr="005629C9">
        <w:rPr>
          <w:i/>
        </w:rPr>
        <w:t>n</w:t>
      </w:r>
      <w:r>
        <w:t>+7 are scheduled for UL transmissions. This basic principle can be directly applied to the present multi-subframe scheduling for LAA SCells</w:t>
      </w:r>
      <w:r w:rsidR="00C450C3">
        <w:t xml:space="preserve"> if the number of subframes being scheduled is small</w:t>
      </w:r>
      <w:r>
        <w:t xml:space="preserve">. </w:t>
      </w:r>
      <w:r w:rsidR="00C450C3">
        <w:t>In this case, a</w:t>
      </w:r>
      <w:r w:rsidR="00386D8F">
        <w:t xml:space="preserve"> bitmap of the </w:t>
      </w:r>
      <w:r w:rsidR="00386D8F" w:rsidRPr="00386D8F">
        <w:rPr>
          <w:i/>
        </w:rPr>
        <w:t>N</w:t>
      </w:r>
      <w:r w:rsidR="00386D8F">
        <w:t xml:space="preserve"> addressable upcoming subframes can be used to indicate the subframes in which the current DCI is applicable. The scheduled subframes can hence be consecutive or </w:t>
      </w:r>
      <w:r w:rsidR="00EC4F96">
        <w:t>non</w:t>
      </w:r>
      <w:r w:rsidR="00386D8F">
        <w:t>-consecutive. I</w:t>
      </w:r>
      <w:r w:rsidR="00C450C3">
        <w:t>n the latter case, the eNB can</w:t>
      </w:r>
      <w:r w:rsidR="00386D8F">
        <w:t xml:space="preserve"> provide necessary operation parameters to the scheduled UE </w:t>
      </w:r>
      <w:r w:rsidR="00386D8F">
        <w:fldChar w:fldCharType="begin"/>
      </w:r>
      <w:r w:rsidR="00386D8F">
        <w:instrText xml:space="preserve"> REF _Ref447186675 \r \h </w:instrText>
      </w:r>
      <w:r w:rsidR="00386D8F">
        <w:fldChar w:fldCharType="separate"/>
      </w:r>
      <w:r w:rsidR="00785820">
        <w:t>[4]</w:t>
      </w:r>
      <w:r w:rsidR="00386D8F">
        <w:fldChar w:fldCharType="end"/>
      </w:r>
      <w:r w:rsidR="00386D8F">
        <w:t>.</w:t>
      </w:r>
      <w:r w:rsidR="0072779F">
        <w:t xml:space="preserve"> More specifically, the bitmap covers the first schedulable subframe (based on the grant delay, e.g., </w:t>
      </w:r>
      <w:r w:rsidR="0072779F" w:rsidRPr="0072779F">
        <w:rPr>
          <w:i/>
        </w:rPr>
        <w:t>n</w:t>
      </w:r>
      <w:r w:rsidR="0072779F">
        <w:t xml:space="preserve">+4 for the legacy delay) until the furthest subframe (e.g., </w:t>
      </w:r>
      <w:r w:rsidR="0072779F" w:rsidRPr="0072779F">
        <w:rPr>
          <w:i/>
        </w:rPr>
        <w:t>n</w:t>
      </w:r>
      <w:r w:rsidR="0072779F">
        <w:t>+</w:t>
      </w:r>
      <w:r w:rsidR="00661709" w:rsidRPr="00661709">
        <w:rPr>
          <w:i/>
        </w:rPr>
        <w:t>N</w:t>
      </w:r>
      <w:r w:rsidR="00661709">
        <w:t>+3</w:t>
      </w:r>
      <w:r w:rsidR="0072779F">
        <w:t xml:space="preserve">). </w:t>
      </w:r>
    </w:p>
    <w:p w:rsidR="00C450C3" w:rsidRDefault="00C450C3" w:rsidP="00037A33">
      <w:pPr>
        <w:pStyle w:val="BodyText"/>
      </w:pPr>
      <w:r>
        <w:t xml:space="preserve">However, if N can be a larger number, then it may suffice to allow the multi-subframe grant to address N consecutive subframes. In this case, the UE should be able to receive at least two separate grants so that two </w:t>
      </w:r>
      <w:proofErr w:type="spellStart"/>
      <w:r>
        <w:t>discontiguous</w:t>
      </w:r>
      <w:proofErr w:type="spellEnd"/>
      <w:r>
        <w:t xml:space="preserve"> sets of contiguous subframes can be scheduled. The ability to have at least two </w:t>
      </w:r>
      <w:proofErr w:type="spellStart"/>
      <w:r>
        <w:t>discontiguous</w:t>
      </w:r>
      <w:proofErr w:type="spellEnd"/>
      <w:r>
        <w:t xml:space="preserve"> sets can be quite important since </w:t>
      </w:r>
      <w:r w:rsidR="004C12AC">
        <w:t>obtaining channel access to send the UL grant is not guaranteed in unlicensed spectrum.</w:t>
      </w:r>
    </w:p>
    <w:p w:rsidR="004C12AC" w:rsidRDefault="00386D8F" w:rsidP="00037A33">
      <w:pPr>
        <w:pStyle w:val="BodyText"/>
        <w:rPr>
          <w:b/>
        </w:rPr>
      </w:pPr>
      <w:r w:rsidRPr="00386D8F">
        <w:rPr>
          <w:b/>
        </w:rPr>
        <w:t>Proposal</w:t>
      </w:r>
      <w:r w:rsidR="00F20D99">
        <w:rPr>
          <w:b/>
        </w:rPr>
        <w:t>:</w:t>
      </w:r>
      <w:r w:rsidRPr="00386D8F">
        <w:rPr>
          <w:b/>
        </w:rPr>
        <w:t xml:space="preserve"> Multi-subfram</w:t>
      </w:r>
      <w:r w:rsidR="004C12AC">
        <w:rPr>
          <w:b/>
        </w:rPr>
        <w:t xml:space="preserve">e scheduling for a LAA SCell can be </w:t>
      </w:r>
      <w:r w:rsidRPr="00386D8F">
        <w:rPr>
          <w:b/>
        </w:rPr>
        <w:t xml:space="preserve">based </w:t>
      </w:r>
      <w:r w:rsidR="004C12AC">
        <w:rPr>
          <w:b/>
        </w:rPr>
        <w:t>on one of the following options</w:t>
      </w:r>
    </w:p>
    <w:p w:rsidR="00386D8F" w:rsidRDefault="004C12AC" w:rsidP="004C12AC">
      <w:pPr>
        <w:pStyle w:val="BodyText"/>
        <w:numPr>
          <w:ilvl w:val="0"/>
          <w:numId w:val="31"/>
        </w:numPr>
        <w:rPr>
          <w:b/>
        </w:rPr>
      </w:pPr>
      <w:r>
        <w:rPr>
          <w:b/>
        </w:rPr>
        <w:lastRenderedPageBreak/>
        <w:t>A</w:t>
      </w:r>
      <w:r w:rsidR="00386D8F" w:rsidRPr="00386D8F">
        <w:rPr>
          <w:b/>
        </w:rPr>
        <w:t xml:space="preserve"> bitmap of the </w:t>
      </w:r>
      <w:r w:rsidR="00386D8F" w:rsidRPr="00386D8F">
        <w:rPr>
          <w:b/>
          <w:i/>
        </w:rPr>
        <w:t>N</w:t>
      </w:r>
      <w:r w:rsidR="00386D8F">
        <w:rPr>
          <w:b/>
        </w:rPr>
        <w:t xml:space="preserve"> </w:t>
      </w:r>
      <w:r w:rsidR="00386D8F" w:rsidRPr="00386D8F">
        <w:rPr>
          <w:b/>
        </w:rPr>
        <w:t>addressable subframes.</w:t>
      </w:r>
      <w:r w:rsidR="00661709">
        <w:rPr>
          <w:b/>
        </w:rPr>
        <w:t xml:space="preserve"> With legacy grant delay, the addressable subframes from subframe </w:t>
      </w:r>
      <w:r w:rsidR="00661709" w:rsidRPr="00661709">
        <w:rPr>
          <w:b/>
          <w:i/>
        </w:rPr>
        <w:t>n</w:t>
      </w:r>
      <w:r w:rsidR="00661709">
        <w:rPr>
          <w:b/>
        </w:rPr>
        <w:t xml:space="preserve"> are </w:t>
      </w:r>
      <w:r w:rsidR="00661709" w:rsidRPr="00661709">
        <w:rPr>
          <w:b/>
          <w:i/>
        </w:rPr>
        <w:t>n</w:t>
      </w:r>
      <w:r w:rsidR="00661709">
        <w:rPr>
          <w:b/>
        </w:rPr>
        <w:t xml:space="preserve">+4, </w:t>
      </w:r>
      <w:r w:rsidR="00661709" w:rsidRPr="00661709">
        <w:rPr>
          <w:b/>
          <w:i/>
        </w:rPr>
        <w:t>n</w:t>
      </w:r>
      <w:r w:rsidR="00661709">
        <w:rPr>
          <w:b/>
        </w:rPr>
        <w:t xml:space="preserve">+5, …, </w:t>
      </w:r>
      <w:r w:rsidR="00661709" w:rsidRPr="00661709">
        <w:rPr>
          <w:b/>
          <w:i/>
        </w:rPr>
        <w:t>n</w:t>
      </w:r>
      <w:r w:rsidR="00661709">
        <w:rPr>
          <w:b/>
        </w:rPr>
        <w:t>+</w:t>
      </w:r>
      <w:r w:rsidR="00661709" w:rsidRPr="00661709">
        <w:rPr>
          <w:b/>
          <w:i/>
        </w:rPr>
        <w:t>N</w:t>
      </w:r>
      <w:r w:rsidR="00661709">
        <w:rPr>
          <w:b/>
        </w:rPr>
        <w:t>+3.</w:t>
      </w:r>
    </w:p>
    <w:p w:rsidR="004C12AC" w:rsidRPr="00386D8F" w:rsidRDefault="004C12AC" w:rsidP="004C12AC">
      <w:pPr>
        <w:pStyle w:val="BodyText"/>
        <w:numPr>
          <w:ilvl w:val="0"/>
          <w:numId w:val="31"/>
        </w:numPr>
        <w:rPr>
          <w:b/>
        </w:rPr>
      </w:pPr>
      <w:r>
        <w:rPr>
          <w:b/>
        </w:rPr>
        <w:t>A set of N contiguous subframes per UL grant with the UE being able to receive at least two separate grants in the same subframe.</w:t>
      </w:r>
    </w:p>
    <w:p w:rsidR="0072779F" w:rsidRDefault="0072779F" w:rsidP="00037A33">
      <w:pPr>
        <w:pStyle w:val="BodyText"/>
      </w:pPr>
    </w:p>
    <w:p w:rsidR="00386D8F" w:rsidRDefault="00AA42FF" w:rsidP="00037A33">
      <w:pPr>
        <w:pStyle w:val="BodyText"/>
      </w:pPr>
      <w:r>
        <w:t xml:space="preserve">The Rel-13 LAA specifications recommend four different LBT and MCOT parameters for four different access classes. For instance, the best effort class allows an MCOT of up to 8 </w:t>
      </w:r>
      <w:proofErr w:type="gramStart"/>
      <w:r>
        <w:t>ms</w:t>
      </w:r>
      <w:proofErr w:type="gramEnd"/>
      <w:r>
        <w:t>. However, the LAA base stations and UEs shall also comply with additional regional regulatory requirements. In certain cases, the MCOT can be further restricted o</w:t>
      </w:r>
      <w:r w:rsidR="004C12AC">
        <w:t xml:space="preserve">r requires additional </w:t>
      </w:r>
      <w:r>
        <w:t>steps (e.g., additional CCA). Therefore, it is beneficial to allow the eNB to set the number of addressable subframes in a multi-subframe scheduling DCI via higher layer configuration.</w:t>
      </w:r>
      <w:r w:rsidR="0072779F">
        <w:t xml:space="preserve"> The range of valid value for </w:t>
      </w:r>
      <w:r w:rsidR="0072779F" w:rsidRPr="00863A65">
        <w:rPr>
          <w:i/>
        </w:rPr>
        <w:t>N</w:t>
      </w:r>
      <w:r w:rsidR="0072779F">
        <w:t xml:space="preserve"> can be, for example, 2 to </w:t>
      </w:r>
      <w:r w:rsidR="00F83837">
        <w:t>7</w:t>
      </w:r>
      <w:r w:rsidR="0072779F">
        <w:t>.</w:t>
      </w:r>
      <w:r w:rsidR="00863A65">
        <w:t xml:space="preserve"> The minimum of 2 is selected because multi-subframe scheduling with </w:t>
      </w:r>
      <w:r w:rsidR="00863A65" w:rsidRPr="00863A65">
        <w:rPr>
          <w:i/>
        </w:rPr>
        <w:t>N</w:t>
      </w:r>
      <w:r w:rsidR="00863A65">
        <w:t>=1 is effectively a single-subframe scheduling.</w:t>
      </w:r>
      <w:r w:rsidR="00D0629E">
        <w:t xml:space="preserve"> </w:t>
      </w:r>
      <w:r w:rsidR="00F83837">
        <w:t>The maximum of 7 is based on the 8 ms recommended MCOT value.</w:t>
      </w:r>
    </w:p>
    <w:p w:rsidR="00B40EEA" w:rsidRPr="00B40EEA" w:rsidRDefault="00386D8F" w:rsidP="00910B5B">
      <w:pPr>
        <w:pStyle w:val="BodyText"/>
        <w:rPr>
          <w:b/>
        </w:rPr>
      </w:pPr>
      <w:r w:rsidRPr="00386D8F">
        <w:rPr>
          <w:b/>
        </w:rPr>
        <w:t>Proposal</w:t>
      </w:r>
      <w:r w:rsidR="00F20D99">
        <w:rPr>
          <w:b/>
        </w:rPr>
        <w:t>:</w:t>
      </w:r>
      <w:r w:rsidRPr="00386D8F">
        <w:rPr>
          <w:b/>
        </w:rPr>
        <w:t xml:space="preserve"> The number of addressable subframes, </w:t>
      </w:r>
      <w:r w:rsidRPr="00386D8F">
        <w:rPr>
          <w:b/>
          <w:i/>
        </w:rPr>
        <w:t>N</w:t>
      </w:r>
      <w:r w:rsidRPr="00386D8F">
        <w:rPr>
          <w:b/>
        </w:rPr>
        <w:t>, is configurable</w:t>
      </w:r>
      <w:r w:rsidR="0072779F">
        <w:rPr>
          <w:b/>
        </w:rPr>
        <w:t xml:space="preserve"> by higher layer from a range of valid values.</w:t>
      </w:r>
      <w:r w:rsidR="007F4358">
        <w:rPr>
          <w:b/>
        </w:rPr>
        <w:t xml:space="preserve"> Valid values for N are 2, 3, 4, 5, 6 and 7.</w:t>
      </w:r>
    </w:p>
    <w:p w:rsidR="003F1D03" w:rsidRDefault="003F1D03" w:rsidP="00910B5B">
      <w:pPr>
        <w:pStyle w:val="BodyText"/>
      </w:pPr>
    </w:p>
    <w:p w:rsidR="00386D8F" w:rsidRDefault="00386D8F" w:rsidP="00037A33">
      <w:pPr>
        <w:pStyle w:val="BodyText"/>
      </w:pPr>
    </w:p>
    <w:p w:rsidR="005629C9" w:rsidRDefault="00E00A93" w:rsidP="00037A33">
      <w:pPr>
        <w:pStyle w:val="BodyText"/>
      </w:pPr>
      <w:r>
        <w:t>The designs presented in the last section for self-carrier scheduling can be applied to cross-carrier scheduling. The same carrier indicator mechanism in existing specs can be reused.</w:t>
      </w:r>
    </w:p>
    <w:p w:rsidR="00E00A93" w:rsidRDefault="00E00A93" w:rsidP="00037A33">
      <w:pPr>
        <w:pStyle w:val="BodyText"/>
      </w:pPr>
      <w:r>
        <w:t>The designs can be further extended to multi-carrier scheduling. To reduce complexity and to enhance coexistence with Wi-Fi, excessive flexibility for multi-carrier multi-subframe may be better avoided. It should be enough to enable identical multi-subframe scheduling on a choice of m</w:t>
      </w:r>
      <w:r w:rsidR="00490E94">
        <w:t xml:space="preserve">ultiple </w:t>
      </w:r>
      <w:r>
        <w:t>carriers. Therefore, an additional bitmap of the configured carriers (in the unlicensed band) can be used to indicate which carriers the UL multi-subframe scheduling DCI is applicable</w:t>
      </w:r>
      <w:r w:rsidR="00C54109">
        <w:t xml:space="preserve"> for</w:t>
      </w:r>
      <w:r>
        <w:t>.</w:t>
      </w:r>
    </w:p>
    <w:p w:rsidR="005629C9" w:rsidRPr="00F52AC0" w:rsidRDefault="00752F0C" w:rsidP="00037A33">
      <w:pPr>
        <w:pStyle w:val="BodyText"/>
        <w:rPr>
          <w:b/>
        </w:rPr>
      </w:pPr>
      <w:r w:rsidRPr="00F52AC0">
        <w:rPr>
          <w:b/>
        </w:rPr>
        <w:t>Proposal</w:t>
      </w:r>
      <w:r w:rsidR="00F20D99">
        <w:rPr>
          <w:b/>
        </w:rPr>
        <w:t>:</w:t>
      </w:r>
      <w:r w:rsidRPr="00F52AC0">
        <w:rPr>
          <w:b/>
        </w:rPr>
        <w:t xml:space="preserve"> </w:t>
      </w:r>
      <w:r w:rsidR="00F52AC0" w:rsidRPr="00F52AC0">
        <w:rPr>
          <w:b/>
        </w:rPr>
        <w:t>Cross-carrier m</w:t>
      </w:r>
      <w:r w:rsidRPr="00F52AC0">
        <w:rPr>
          <w:b/>
        </w:rPr>
        <w:t xml:space="preserve">ulti-subframe scheduling </w:t>
      </w:r>
      <w:r w:rsidR="00F52AC0" w:rsidRPr="00F52AC0">
        <w:rPr>
          <w:b/>
        </w:rPr>
        <w:t>is supported using the carrier indicator mechanism.</w:t>
      </w:r>
    </w:p>
    <w:p w:rsidR="00F52AC0" w:rsidRPr="00F52AC0" w:rsidRDefault="00F52AC0" w:rsidP="00037A33">
      <w:pPr>
        <w:pStyle w:val="BodyText"/>
        <w:rPr>
          <w:b/>
        </w:rPr>
      </w:pPr>
      <w:r w:rsidRPr="00F52AC0">
        <w:rPr>
          <w:b/>
        </w:rPr>
        <w:t>Proposal</w:t>
      </w:r>
      <w:r w:rsidR="00F20D99">
        <w:rPr>
          <w:b/>
        </w:rPr>
        <w:t>:</w:t>
      </w:r>
      <w:r w:rsidRPr="00F52AC0">
        <w:rPr>
          <w:b/>
        </w:rPr>
        <w:t xml:space="preserve"> Multi-carrier multi-subframe scheduling is supported using a bitmap of the configured carrier</w:t>
      </w:r>
      <w:r w:rsidR="00DB23C4">
        <w:rPr>
          <w:b/>
        </w:rPr>
        <w:t>s</w:t>
      </w:r>
      <w:r w:rsidRPr="00F52AC0">
        <w:rPr>
          <w:b/>
        </w:rPr>
        <w:t>.</w:t>
      </w:r>
    </w:p>
    <w:p w:rsidR="00C54109" w:rsidRDefault="00C54109" w:rsidP="00037A33">
      <w:pPr>
        <w:pStyle w:val="BodyText"/>
      </w:pPr>
    </w:p>
    <w:p w:rsidR="00D171F8" w:rsidRDefault="00D171F8" w:rsidP="00037A33">
      <w:pPr>
        <w:pStyle w:val="BodyText"/>
      </w:pPr>
      <w:r>
        <w:t>For the signaling of the starting and ending PU</w:t>
      </w:r>
      <w:r w:rsidR="00D53B03">
        <w:t>SCH DFT-S OFDM symbol, it may seem that it is enough to signal this for the first and last subframe in the burst</w:t>
      </w:r>
      <w:r w:rsidR="00463B21">
        <w:t xml:space="preserve">. However, due to TXOP limits, it may be useful to provide gaps in between a set of subframes that have been scheduled. </w:t>
      </w:r>
      <w:r w:rsidR="0063583D">
        <w:t xml:space="preserve">For example, if the highest priority class is to be used with a category 4 LBT </w:t>
      </w:r>
      <w:proofErr w:type="gramStart"/>
      <w:r w:rsidR="0063583D">
        <w:t>procedure</w:t>
      </w:r>
      <w:proofErr w:type="gramEnd"/>
      <w:r w:rsidR="0063583D">
        <w:t xml:space="preserve">, then only two subframes can be transmitted without any LBT. If more subframes are needed, another category 4 LBT procedure must be executed. In order to provide a gap for this LBT to be completed (in which time competing nodes from other technologies will also have an opportunity to access the channel), the ability to signal ending and starting PUSCH DFTS-OFDM symbols for subframes in the middle of a set of subframes would also be useful.. </w:t>
      </w:r>
      <w:r w:rsidR="00463B21">
        <w:t xml:space="preserve">It must be assessed whether this is better to signal on a per-subframe basis within a single grant or whether it is better to use multiple DCIs for this purpose. If multiple DCI messages are used, there may be a benefit to allowing the UE to receive more than two DCI messages. </w:t>
      </w:r>
    </w:p>
    <w:p w:rsidR="00F6114D" w:rsidRDefault="0063583D" w:rsidP="00037A33">
      <w:pPr>
        <w:pStyle w:val="BodyText"/>
        <w:rPr>
          <w:b/>
        </w:rPr>
      </w:pPr>
      <w:r w:rsidRPr="00F52AC0">
        <w:rPr>
          <w:b/>
        </w:rPr>
        <w:t>Proposal</w:t>
      </w:r>
      <w:r>
        <w:rPr>
          <w:b/>
        </w:rPr>
        <w:t>:</w:t>
      </w:r>
      <w:r w:rsidRPr="00F52AC0">
        <w:rPr>
          <w:b/>
        </w:rPr>
        <w:t xml:space="preserve"> </w:t>
      </w:r>
      <w:r>
        <w:rPr>
          <w:b/>
        </w:rPr>
        <w:t>The eNB should be able to create gaps for LBT by signaling the starting and ending DFTS-OFDM symbols of PUSCH in the midst of a sequence of allocated UL subframes</w:t>
      </w:r>
      <w:r w:rsidR="00F6114D">
        <w:rPr>
          <w:b/>
        </w:rPr>
        <w:t xml:space="preserve"> using one of the following options</w:t>
      </w:r>
      <w:r>
        <w:rPr>
          <w:b/>
        </w:rPr>
        <w:t xml:space="preserve">. </w:t>
      </w:r>
    </w:p>
    <w:p w:rsidR="00F6114D" w:rsidRPr="00F6114D" w:rsidRDefault="00F6114D" w:rsidP="00F6114D">
      <w:pPr>
        <w:pStyle w:val="BodyText"/>
        <w:numPr>
          <w:ilvl w:val="0"/>
          <w:numId w:val="32"/>
        </w:numPr>
      </w:pPr>
      <w:r>
        <w:rPr>
          <w:b/>
        </w:rPr>
        <w:t xml:space="preserve">A </w:t>
      </w:r>
      <w:r w:rsidR="0063583D">
        <w:rPr>
          <w:b/>
        </w:rPr>
        <w:t xml:space="preserve">multi-subframe grant </w:t>
      </w:r>
      <w:r>
        <w:rPr>
          <w:b/>
        </w:rPr>
        <w:t xml:space="preserve">with signaling to </w:t>
      </w:r>
      <w:r w:rsidR="0063583D">
        <w:rPr>
          <w:b/>
        </w:rPr>
        <w:t xml:space="preserve">allow </w:t>
      </w:r>
      <w:r>
        <w:rPr>
          <w:b/>
        </w:rPr>
        <w:t>indication of starting and ending DFTS-OFDM symbols for PUSCH for subframes</w:t>
      </w:r>
      <w:r w:rsidR="0063583D">
        <w:rPr>
          <w:b/>
        </w:rPr>
        <w:t xml:space="preserve"> in the middle of a sequenc</w:t>
      </w:r>
      <w:r>
        <w:rPr>
          <w:b/>
        </w:rPr>
        <w:t>e of subframes</w:t>
      </w:r>
    </w:p>
    <w:p w:rsidR="0063583D" w:rsidRDefault="00F6114D" w:rsidP="00F6114D">
      <w:pPr>
        <w:pStyle w:val="BodyText"/>
        <w:numPr>
          <w:ilvl w:val="0"/>
          <w:numId w:val="32"/>
        </w:numPr>
      </w:pPr>
      <w:r>
        <w:rPr>
          <w:b/>
        </w:rPr>
        <w:t>A multi-subframe grant with signaling to allow indication of starting and ending DFTS-OFDM symbols for PUSCH only for subframes in the beginning or end of a sequence of subframes, with the UE being able to receive at least two separate grants in the same subframe</w:t>
      </w:r>
    </w:p>
    <w:p w:rsidR="00D171F8" w:rsidRDefault="0063583D" w:rsidP="0063583D">
      <w:pPr>
        <w:pStyle w:val="BodyText"/>
        <w:tabs>
          <w:tab w:val="left" w:pos="3029"/>
        </w:tabs>
      </w:pPr>
      <w:r>
        <w:tab/>
      </w:r>
    </w:p>
    <w:p w:rsidR="00B96689" w:rsidRDefault="00B96689" w:rsidP="00D171F8">
      <w:pPr>
        <w:pStyle w:val="BodyText"/>
      </w:pPr>
      <w:r>
        <w:t>The parameters for LBT ha</w:t>
      </w:r>
      <w:r w:rsidR="00B27353">
        <w:t>ve</w:t>
      </w:r>
      <w:r>
        <w:t xml:space="preserve"> been left for further study in the current agreement. The signaling of at least the type of LBT to be performed by the UE before the start of transmission should be signaled to the UE. This is because </w:t>
      </w:r>
      <w:r>
        <w:lastRenderedPageBreak/>
        <w:t xml:space="preserve">there is a necessity to be able to tell the UE whether it should use a 25 microsecond LBT or a category 4 LBT procedure in order for the eNB to ensure that it can meet the MCOT limits. When the eNB is sure that certain allocated subframes lie within the MCOT limit, the eNB can indicate to the UE that a 25 microsecond LBT must be used. On the other hand, when an allocated subframe may lie outside the MCOT limit, the eNB should indicate to the UE that a category 4 LBT procedure should be used. Without the ability to do this, the effects of having a long grant delay of 4 ms will have a negative impact on performance since the eNB must always schedule only within MCOT limits and then to start a new MCOT, it needs to perform another category 4 LBT procedure and the UE has to wait for the grant delay before it can start transmission. The signaling of the contention window size, whether done explicitly or implicitly is also important as discussed in </w:t>
      </w:r>
      <w:r>
        <w:fldChar w:fldCharType="begin"/>
      </w:r>
      <w:r>
        <w:instrText xml:space="preserve"> REF _Ref447186675 \r \h </w:instrText>
      </w:r>
      <w:r>
        <w:fldChar w:fldCharType="separate"/>
      </w:r>
      <w:r>
        <w:t>[4]</w:t>
      </w:r>
      <w:r>
        <w:fldChar w:fldCharType="end"/>
      </w:r>
      <w:r>
        <w:t xml:space="preserve">. This is because when contention windows get very large, the amount of time required to perform LBT may exceed even the grant delay of 4 </w:t>
      </w:r>
      <w:proofErr w:type="gramStart"/>
      <w:r>
        <w:t>ms</w:t>
      </w:r>
      <w:proofErr w:type="gramEnd"/>
      <w:r>
        <w:t>. However, the signaling of the contention window could potentially be done implicitly with the use of the HARQ process number and NDI bits.</w:t>
      </w:r>
    </w:p>
    <w:p w:rsidR="00B96689" w:rsidRDefault="00B96689" w:rsidP="00D171F8">
      <w:pPr>
        <w:pStyle w:val="BodyText"/>
      </w:pPr>
      <w:r w:rsidRPr="00F52AC0">
        <w:rPr>
          <w:b/>
        </w:rPr>
        <w:t>Proposal</w:t>
      </w:r>
      <w:r>
        <w:rPr>
          <w:b/>
        </w:rPr>
        <w:t>:</w:t>
      </w:r>
      <w:r w:rsidRPr="00F52AC0">
        <w:rPr>
          <w:b/>
        </w:rPr>
        <w:t xml:space="preserve"> </w:t>
      </w:r>
      <w:r>
        <w:rPr>
          <w:b/>
        </w:rPr>
        <w:t>The multi-subframe grant should allow indication of LBT type</w:t>
      </w:r>
      <w:r w:rsidR="00577022">
        <w:rPr>
          <w:b/>
        </w:rPr>
        <w:t xml:space="preserve"> to choose between a 25 microsecond short CCA or a category 4 LBT procedure at the UE. The eNB should be able to control the contention window used by the UE either via explicit signaling within the multi-subframe grant or through implicit signaling using the HARQ information fields.</w:t>
      </w:r>
    </w:p>
    <w:p w:rsidR="00B96689" w:rsidRDefault="00B96689" w:rsidP="00D171F8">
      <w:pPr>
        <w:pStyle w:val="BodyText"/>
      </w:pPr>
    </w:p>
    <w:p w:rsidR="00034098" w:rsidRDefault="00034098" w:rsidP="00D171F8">
      <w:pPr>
        <w:pStyle w:val="BodyText"/>
      </w:pPr>
      <w:r>
        <w:t>Another LBT parameter that will likely need to be signaled to the UE is the LBT priority class</w:t>
      </w:r>
      <w:r w:rsidR="006238C7">
        <w:t>. Considering that UL transmissions are scheduled, a case could be made that all UL transmissions should be treated as belonging to the high</w:t>
      </w:r>
      <w:r w:rsidR="00F03AE4">
        <w:t xml:space="preserve">est priority class. </w:t>
      </w:r>
      <w:r w:rsidR="00E53DD3">
        <w:t xml:space="preserve">However, even though triggered response transmissions are scheduled, in IEEE 802.11, the priority class </w:t>
      </w:r>
      <w:r w:rsidR="004514C4">
        <w:t xml:space="preserve">guidelines are followed when a 25 µs LBT is used. In LTE, while scheduling can be done based </w:t>
      </w:r>
      <w:proofErr w:type="gramStart"/>
      <w:r w:rsidR="004514C4">
        <w:t xml:space="preserve">on  </w:t>
      </w:r>
      <w:r w:rsidR="00B27353">
        <w:t>k</w:t>
      </w:r>
      <w:r w:rsidR="004514C4">
        <w:t>nowledge</w:t>
      </w:r>
      <w:proofErr w:type="gramEnd"/>
      <w:r w:rsidR="004514C4">
        <w:t xml:space="preserve"> of the buffers at the UE for the various bearers reported in the buffer status report, the UE makes the final decision on logical channel prioritization. However, since the allocations are made based on the reports, it may be reasonable to pass on information on the priority class used for the channel access to the UE. Two bits to indicate the priority class could be used for the multi-subframe grant with the two bits indicating the priority class used by the eNB if the UE is signaled to do a 25 µs LBT and the bits indicating the priority class to be used by the UE for its category 4 LBT, if the UE is signaled to do a category 4 LBT. The UE can use the information and perform the appropriate logical channel multiplexing.</w:t>
      </w:r>
    </w:p>
    <w:p w:rsidR="004514C4" w:rsidRDefault="004514C4" w:rsidP="00D171F8">
      <w:pPr>
        <w:pStyle w:val="BodyText"/>
        <w:rPr>
          <w:b/>
        </w:rPr>
      </w:pPr>
      <w:r w:rsidRPr="00F52AC0">
        <w:rPr>
          <w:b/>
        </w:rPr>
        <w:t>Proposal</w:t>
      </w:r>
      <w:r>
        <w:rPr>
          <w:b/>
        </w:rPr>
        <w:t>:</w:t>
      </w:r>
      <w:r w:rsidRPr="00F52AC0">
        <w:rPr>
          <w:b/>
        </w:rPr>
        <w:t xml:space="preserve"> </w:t>
      </w:r>
      <w:r>
        <w:rPr>
          <w:b/>
        </w:rPr>
        <w:t xml:space="preserve">The multi-subframe grant should allow indication of LBT priority class. If the LBT type indicates a 25 microsecond short CCA, the priority class bits indicate the LBT priority class used by the eNB to gain access to the channel. </w:t>
      </w:r>
      <w:proofErr w:type="gramStart"/>
      <w:r>
        <w:rPr>
          <w:b/>
        </w:rPr>
        <w:t>If  the</w:t>
      </w:r>
      <w:proofErr w:type="gramEnd"/>
      <w:r>
        <w:rPr>
          <w:b/>
        </w:rPr>
        <w:t xml:space="preserve"> LBT type indicates a category 4 LBT procedure to be performed at the UE, the priority class bits indicate the LBT priority class to be used for the category 4 procedure at the UE. </w:t>
      </w:r>
    </w:p>
    <w:p w:rsidR="004514C4" w:rsidRDefault="004514C4" w:rsidP="00D171F8">
      <w:pPr>
        <w:pStyle w:val="BodyText"/>
      </w:pPr>
    </w:p>
    <w:p w:rsidR="004C0A1F" w:rsidRDefault="00577022" w:rsidP="00D171F8">
      <w:pPr>
        <w:pStyle w:val="BodyText"/>
      </w:pPr>
      <w:r>
        <w:t xml:space="preserve">The current agreements still leave open the question </w:t>
      </w:r>
      <w:r w:rsidR="002153E2">
        <w:t>of whether HARQ process numbers and redundancy versions should be signaled per subframe or should be signaled per grant so that they can be derived implicitly per subframe.</w:t>
      </w:r>
      <w:r w:rsidR="004C0A1F">
        <w:t xml:space="preserve"> It has been argued that the current framework used for </w:t>
      </w:r>
      <w:proofErr w:type="spellStart"/>
      <w:r w:rsidR="004C0A1F">
        <w:t>eMTC</w:t>
      </w:r>
      <w:proofErr w:type="spellEnd"/>
      <w:r w:rsidR="004C0A1F">
        <w:t xml:space="preserve"> should be reused for multi-subframe scheduling in this regard. This is not an appropriate approach since the use cases and operation environment for </w:t>
      </w:r>
      <w:proofErr w:type="spellStart"/>
      <w:r w:rsidR="004C0A1F">
        <w:t>eLAA</w:t>
      </w:r>
      <w:proofErr w:type="spellEnd"/>
      <w:r w:rsidR="004C0A1F">
        <w:t xml:space="preserve"> and </w:t>
      </w:r>
      <w:proofErr w:type="spellStart"/>
      <w:r w:rsidR="004C0A1F">
        <w:t>eMTC</w:t>
      </w:r>
      <w:proofErr w:type="spellEnd"/>
      <w:r w:rsidR="004C0A1F">
        <w:t xml:space="preserve"> are completely different. In eLAA, it is beneficial to have flexibility in assigning HARQ process numbers to different subframes. At the very least, if HARQ process numbers and associated values are to be derived implicitly, there should be flexibility provided through the ability to receive multiple DCI messages by a UE in a subframe. While the details depend on the choices made on various aspects, having some flexibility on HARQ process numbers for different allocated subframes is important.</w:t>
      </w:r>
    </w:p>
    <w:p w:rsidR="00577022" w:rsidRDefault="004C0A1F" w:rsidP="00D171F8">
      <w:pPr>
        <w:pStyle w:val="BodyText"/>
      </w:pPr>
      <w:r w:rsidRPr="00F52AC0">
        <w:rPr>
          <w:b/>
        </w:rPr>
        <w:t>Proposal</w:t>
      </w:r>
      <w:r>
        <w:rPr>
          <w:b/>
        </w:rPr>
        <w:t>:</w:t>
      </w:r>
      <w:r w:rsidRPr="00F52AC0">
        <w:rPr>
          <w:b/>
        </w:rPr>
        <w:t xml:space="preserve"> </w:t>
      </w:r>
      <w:r>
        <w:rPr>
          <w:b/>
        </w:rPr>
        <w:t>The multi-subframe grant should allow some flexibility in determining HARQ process numbers for different subframes allocated to the UE.</w:t>
      </w:r>
      <w:r>
        <w:t xml:space="preserve"> </w:t>
      </w:r>
      <w:r w:rsidR="002153E2">
        <w:t xml:space="preserve"> </w:t>
      </w:r>
    </w:p>
    <w:p w:rsidR="00577022" w:rsidRDefault="00577022" w:rsidP="00D171F8">
      <w:pPr>
        <w:pStyle w:val="BodyText"/>
      </w:pPr>
    </w:p>
    <w:p w:rsidR="00D171F8" w:rsidRDefault="00D171F8" w:rsidP="00D171F8">
      <w:pPr>
        <w:pStyle w:val="BodyText"/>
      </w:pPr>
      <w:r>
        <w:t xml:space="preserve">With regard to two stage grants, it has been proposed to use a first </w:t>
      </w:r>
      <w:r w:rsidRPr="00C201FB">
        <w:t xml:space="preserve">grant </w:t>
      </w:r>
      <w:r>
        <w:t xml:space="preserve">that </w:t>
      </w:r>
      <w:r w:rsidRPr="00C201FB">
        <w:t xml:space="preserve">provides high level information (e.g. RB allocation, MCS etc.) and </w:t>
      </w:r>
      <w:r>
        <w:t xml:space="preserve">then </w:t>
      </w:r>
      <w:r w:rsidRPr="00C201FB">
        <w:t xml:space="preserve">a second grant in a subframe for a UE </w:t>
      </w:r>
      <w:r>
        <w:t>to</w:t>
      </w:r>
      <w:r w:rsidRPr="00C201FB">
        <w:t xml:space="preserve"> schedule PUSCH transmissions</w:t>
      </w:r>
      <w:r>
        <w:t>. There appear to be several drawbacks with such an approach. The use of an additional grant to trigger the UL PUSCH transmission implies a higher probability of UL transmission failure, since both an additional DL LBT and UL LBT immediately afterwards must succeed before the PUSCH can be transmitted. In order to alleviate this issue, a better approach would be to schedule the UE in the first stage grant requesting the UE to perform a category 4 LBT procedure</w:t>
      </w:r>
      <w:r w:rsidR="00D53B03">
        <w:t xml:space="preserve"> as discussed in </w:t>
      </w:r>
      <w:r w:rsidR="00D53B03">
        <w:fldChar w:fldCharType="begin"/>
      </w:r>
      <w:r w:rsidR="00D53B03">
        <w:instrText xml:space="preserve"> REF _Ref447186675 \r \h </w:instrText>
      </w:r>
      <w:r w:rsidR="00D53B03">
        <w:fldChar w:fldCharType="separate"/>
      </w:r>
      <w:r w:rsidR="00D53B03">
        <w:t>[4]</w:t>
      </w:r>
      <w:r w:rsidR="00D53B03">
        <w:fldChar w:fldCharType="end"/>
      </w:r>
      <w:r>
        <w:t xml:space="preserve">. If the UE then happens to receive a second grant which may simply be implicit, i.e., </w:t>
      </w:r>
      <w:r>
        <w:lastRenderedPageBreak/>
        <w:t>successful detection of a DL subframe, the UE can then use a short CCA for its LBT. This will serve the purpose of the two stage grants that have been proposed while at the same time not forcing an additional LBT operation in order to have some transmission on the UL</w:t>
      </w:r>
    </w:p>
    <w:p w:rsidR="00D171F8" w:rsidRDefault="00D171F8" w:rsidP="00D171F8">
      <w:pPr>
        <w:pStyle w:val="BodyText"/>
      </w:pPr>
      <w:r w:rsidRPr="00C9721D">
        <w:rPr>
          <w:b/>
        </w:rPr>
        <w:t xml:space="preserve">Proposal: </w:t>
      </w:r>
      <w:r>
        <w:rPr>
          <w:b/>
        </w:rPr>
        <w:t>T</w:t>
      </w:r>
      <w:r w:rsidRPr="00C9721D">
        <w:rPr>
          <w:b/>
        </w:rPr>
        <w:t>wo stage grants</w:t>
      </w:r>
      <w:r>
        <w:rPr>
          <w:b/>
        </w:rPr>
        <w:t>, if supported, should be defined in a way that the first grant also can be used for an UL transmission in case the second grant is not received</w:t>
      </w:r>
      <w:r w:rsidRPr="00C9721D">
        <w:rPr>
          <w:b/>
        </w:rPr>
        <w:t>.</w:t>
      </w:r>
    </w:p>
    <w:p w:rsidR="00892AED" w:rsidRDefault="00892AED" w:rsidP="00892AED">
      <w:pPr>
        <w:pStyle w:val="Heading1"/>
        <w:rPr>
          <w:lang w:eastAsia="ja-JP"/>
        </w:rPr>
      </w:pPr>
      <w:r w:rsidRPr="009D2B97">
        <w:rPr>
          <w:lang w:eastAsia="ja-JP"/>
        </w:rPr>
        <w:t>Conclusion</w:t>
      </w:r>
    </w:p>
    <w:p w:rsidR="00D50B5D" w:rsidRDefault="006932D3" w:rsidP="00E731CA">
      <w:pPr>
        <w:pStyle w:val="BodyText"/>
      </w:pPr>
      <w:r>
        <w:t xml:space="preserve">Based on analysis presented in </w:t>
      </w:r>
      <w:r w:rsidR="00DA1E94">
        <w:t>this document, we propose</w:t>
      </w:r>
      <w:r w:rsidR="00245CC0">
        <w:t xml:space="preserve"> the following.</w:t>
      </w:r>
    </w:p>
    <w:p w:rsidR="004C0A1F" w:rsidRDefault="004C0A1F" w:rsidP="004C0A1F">
      <w:pPr>
        <w:pStyle w:val="BodyText"/>
        <w:rPr>
          <w:b/>
        </w:rPr>
      </w:pPr>
      <w:r w:rsidRPr="00386D8F">
        <w:rPr>
          <w:b/>
        </w:rPr>
        <w:t>Proposal</w:t>
      </w:r>
      <w:r>
        <w:rPr>
          <w:b/>
        </w:rPr>
        <w:t>:</w:t>
      </w:r>
      <w:r w:rsidRPr="00386D8F">
        <w:rPr>
          <w:b/>
        </w:rPr>
        <w:t xml:space="preserve"> Multi-subfram</w:t>
      </w:r>
      <w:r>
        <w:rPr>
          <w:b/>
        </w:rPr>
        <w:t xml:space="preserve">e scheduling for a LAA SCell can be </w:t>
      </w:r>
      <w:r w:rsidRPr="00386D8F">
        <w:rPr>
          <w:b/>
        </w:rPr>
        <w:t xml:space="preserve">based </w:t>
      </w:r>
      <w:r>
        <w:rPr>
          <w:b/>
        </w:rPr>
        <w:t>on one of the following options</w:t>
      </w:r>
    </w:p>
    <w:p w:rsidR="004C0A1F" w:rsidRDefault="004C0A1F" w:rsidP="004C0A1F">
      <w:pPr>
        <w:pStyle w:val="BodyText"/>
        <w:numPr>
          <w:ilvl w:val="0"/>
          <w:numId w:val="31"/>
        </w:numPr>
        <w:rPr>
          <w:b/>
        </w:rPr>
      </w:pPr>
      <w:r>
        <w:rPr>
          <w:b/>
        </w:rPr>
        <w:t>A</w:t>
      </w:r>
      <w:r w:rsidRPr="00386D8F">
        <w:rPr>
          <w:b/>
        </w:rPr>
        <w:t xml:space="preserve"> bitmap of the </w:t>
      </w:r>
      <w:r w:rsidRPr="00386D8F">
        <w:rPr>
          <w:b/>
          <w:i/>
        </w:rPr>
        <w:t>N</w:t>
      </w:r>
      <w:r>
        <w:rPr>
          <w:b/>
        </w:rPr>
        <w:t xml:space="preserve"> </w:t>
      </w:r>
      <w:r w:rsidRPr="00386D8F">
        <w:rPr>
          <w:b/>
        </w:rPr>
        <w:t>addressable subframes.</w:t>
      </w:r>
      <w:r>
        <w:rPr>
          <w:b/>
        </w:rPr>
        <w:t xml:space="preserve"> With legacy grant delay, the addressable subframes from subframe </w:t>
      </w:r>
      <w:r w:rsidRPr="00661709">
        <w:rPr>
          <w:b/>
          <w:i/>
        </w:rPr>
        <w:t>n</w:t>
      </w:r>
      <w:r>
        <w:rPr>
          <w:b/>
        </w:rPr>
        <w:t xml:space="preserve"> are </w:t>
      </w:r>
      <w:r w:rsidRPr="00661709">
        <w:rPr>
          <w:b/>
          <w:i/>
        </w:rPr>
        <w:t>n</w:t>
      </w:r>
      <w:r>
        <w:rPr>
          <w:b/>
        </w:rPr>
        <w:t xml:space="preserve">+4, </w:t>
      </w:r>
      <w:r w:rsidRPr="00661709">
        <w:rPr>
          <w:b/>
          <w:i/>
        </w:rPr>
        <w:t>n</w:t>
      </w:r>
      <w:r>
        <w:rPr>
          <w:b/>
        </w:rPr>
        <w:t xml:space="preserve">+5, …, </w:t>
      </w:r>
      <w:r w:rsidRPr="00661709">
        <w:rPr>
          <w:b/>
          <w:i/>
        </w:rPr>
        <w:t>n</w:t>
      </w:r>
      <w:r>
        <w:rPr>
          <w:b/>
        </w:rPr>
        <w:t>+</w:t>
      </w:r>
      <w:r w:rsidRPr="00661709">
        <w:rPr>
          <w:b/>
          <w:i/>
        </w:rPr>
        <w:t>N</w:t>
      </w:r>
      <w:r>
        <w:rPr>
          <w:b/>
        </w:rPr>
        <w:t>+3.</w:t>
      </w:r>
    </w:p>
    <w:p w:rsidR="004C0A1F" w:rsidRPr="004C0A1F" w:rsidRDefault="004C0A1F" w:rsidP="004C0A1F">
      <w:pPr>
        <w:pStyle w:val="BodyText"/>
        <w:numPr>
          <w:ilvl w:val="0"/>
          <w:numId w:val="31"/>
        </w:numPr>
        <w:rPr>
          <w:b/>
        </w:rPr>
      </w:pPr>
      <w:r w:rsidRPr="004C0A1F">
        <w:rPr>
          <w:b/>
        </w:rPr>
        <w:t>A set of N contiguous subframes per UL grant with the UE being able to receive at least two separate grants in the same subframe.</w:t>
      </w:r>
    </w:p>
    <w:p w:rsidR="004C0A1F" w:rsidRPr="00B40EEA" w:rsidRDefault="004C0A1F" w:rsidP="004C0A1F">
      <w:pPr>
        <w:pStyle w:val="BodyText"/>
        <w:rPr>
          <w:b/>
        </w:rPr>
      </w:pPr>
      <w:r w:rsidRPr="00386D8F">
        <w:rPr>
          <w:b/>
        </w:rPr>
        <w:t>Proposal</w:t>
      </w:r>
      <w:r>
        <w:rPr>
          <w:b/>
        </w:rPr>
        <w:t>:</w:t>
      </w:r>
      <w:r w:rsidRPr="00386D8F">
        <w:rPr>
          <w:b/>
        </w:rPr>
        <w:t xml:space="preserve"> The number of addressable subframes, </w:t>
      </w:r>
      <w:r w:rsidRPr="00386D8F">
        <w:rPr>
          <w:b/>
          <w:i/>
        </w:rPr>
        <w:t>N</w:t>
      </w:r>
      <w:r w:rsidRPr="00386D8F">
        <w:rPr>
          <w:b/>
        </w:rPr>
        <w:t>, is configurable</w:t>
      </w:r>
      <w:r>
        <w:rPr>
          <w:b/>
        </w:rPr>
        <w:t xml:space="preserve"> by higher layer from a range of valid values. Valid values for N are 2, 3, 4, 5, 6 and 7.</w:t>
      </w:r>
    </w:p>
    <w:p w:rsidR="004C0A1F" w:rsidRPr="00F52AC0" w:rsidRDefault="004C0A1F" w:rsidP="004C0A1F">
      <w:pPr>
        <w:pStyle w:val="BodyText"/>
        <w:rPr>
          <w:b/>
        </w:rPr>
      </w:pPr>
      <w:r w:rsidRPr="00F52AC0">
        <w:rPr>
          <w:b/>
        </w:rPr>
        <w:t>Proposal</w:t>
      </w:r>
      <w:r>
        <w:rPr>
          <w:b/>
        </w:rPr>
        <w:t>:</w:t>
      </w:r>
      <w:r w:rsidRPr="00F52AC0">
        <w:rPr>
          <w:b/>
        </w:rPr>
        <w:t xml:space="preserve"> Cross-carrier multi-subframe scheduling is supported using the carrier indicator mechanism.</w:t>
      </w:r>
    </w:p>
    <w:p w:rsidR="004C0A1F" w:rsidRPr="00F52AC0" w:rsidRDefault="004C0A1F" w:rsidP="004C0A1F">
      <w:pPr>
        <w:pStyle w:val="BodyText"/>
        <w:rPr>
          <w:b/>
        </w:rPr>
      </w:pPr>
      <w:r w:rsidRPr="00F52AC0">
        <w:rPr>
          <w:b/>
        </w:rPr>
        <w:t>Proposal</w:t>
      </w:r>
      <w:r>
        <w:rPr>
          <w:b/>
        </w:rPr>
        <w:t>:</w:t>
      </w:r>
      <w:r w:rsidRPr="00F52AC0">
        <w:rPr>
          <w:b/>
        </w:rPr>
        <w:t xml:space="preserve"> Multi-carrier multi-subframe scheduling is supported using a bitmap of the configured carrier</w:t>
      </w:r>
      <w:r>
        <w:rPr>
          <w:b/>
        </w:rPr>
        <w:t>s</w:t>
      </w:r>
      <w:r w:rsidRPr="00F52AC0">
        <w:rPr>
          <w:b/>
        </w:rPr>
        <w:t>.</w:t>
      </w:r>
    </w:p>
    <w:p w:rsidR="004C0A1F" w:rsidRDefault="004C0A1F" w:rsidP="004C0A1F">
      <w:pPr>
        <w:pStyle w:val="BodyText"/>
        <w:rPr>
          <w:b/>
        </w:rPr>
      </w:pPr>
      <w:r w:rsidRPr="00F52AC0">
        <w:rPr>
          <w:b/>
        </w:rPr>
        <w:t>Proposal</w:t>
      </w:r>
      <w:r>
        <w:rPr>
          <w:b/>
        </w:rPr>
        <w:t>:</w:t>
      </w:r>
      <w:r w:rsidRPr="00F52AC0">
        <w:rPr>
          <w:b/>
        </w:rPr>
        <w:t xml:space="preserve"> </w:t>
      </w:r>
      <w:r>
        <w:rPr>
          <w:b/>
        </w:rPr>
        <w:t xml:space="preserve">The eNB should be able to create gaps for LBT by signaling the starting and ending DFTS-OFDM symbols of PUSCH in the midst of a sequence of allocated UL subframes using one of the following options. </w:t>
      </w:r>
    </w:p>
    <w:p w:rsidR="004C0A1F" w:rsidRPr="00F6114D" w:rsidRDefault="004C0A1F" w:rsidP="004C0A1F">
      <w:pPr>
        <w:pStyle w:val="BodyText"/>
        <w:numPr>
          <w:ilvl w:val="0"/>
          <w:numId w:val="32"/>
        </w:numPr>
      </w:pPr>
      <w:r>
        <w:rPr>
          <w:b/>
        </w:rPr>
        <w:t>A multi-subframe grant with signaling to allow indication of starting and ending DFTS-OFDM symbols for PUSCH for subframes in the middle of a sequence of subframes</w:t>
      </w:r>
    </w:p>
    <w:p w:rsidR="004C0A1F" w:rsidRDefault="004C0A1F" w:rsidP="004C0A1F">
      <w:pPr>
        <w:pStyle w:val="BodyText"/>
        <w:numPr>
          <w:ilvl w:val="0"/>
          <w:numId w:val="32"/>
        </w:numPr>
      </w:pPr>
      <w:r>
        <w:rPr>
          <w:b/>
        </w:rPr>
        <w:t>A multi-subframe grant with signaling to allow indication of starting and ending DFTS-OFDM symbols for PUSCH only for subframes in the beginning or end of a sequence of subframes, with the UE being able to receive at least two separate grants in the same subframe</w:t>
      </w:r>
    </w:p>
    <w:p w:rsidR="004C0A1F" w:rsidRDefault="004C0A1F" w:rsidP="004C0A1F">
      <w:pPr>
        <w:pStyle w:val="BodyText"/>
      </w:pPr>
      <w:r w:rsidRPr="00F52AC0">
        <w:rPr>
          <w:b/>
        </w:rPr>
        <w:t>Proposal</w:t>
      </w:r>
      <w:r>
        <w:rPr>
          <w:b/>
        </w:rPr>
        <w:t>:</w:t>
      </w:r>
      <w:r w:rsidRPr="00F52AC0">
        <w:rPr>
          <w:b/>
        </w:rPr>
        <w:t xml:space="preserve"> </w:t>
      </w:r>
      <w:r>
        <w:rPr>
          <w:b/>
        </w:rPr>
        <w:t>The multi-subframe grant should allow indication of LBT type to choose between a 25 microsecond short CCA or a category 4 LBT procedure at the UE. The eNB should be able to control the contention window used by the UE either via explicit signaling within the multi-subframe grant or through implicit signaling using the HARQ information fields.</w:t>
      </w:r>
    </w:p>
    <w:p w:rsidR="004C0A1F" w:rsidRDefault="004C0A1F" w:rsidP="004C0A1F">
      <w:pPr>
        <w:pStyle w:val="BodyText"/>
        <w:rPr>
          <w:b/>
        </w:rPr>
      </w:pPr>
      <w:r w:rsidRPr="00F52AC0">
        <w:rPr>
          <w:b/>
        </w:rPr>
        <w:t>Proposal</w:t>
      </w:r>
      <w:r>
        <w:rPr>
          <w:b/>
        </w:rPr>
        <w:t>:</w:t>
      </w:r>
      <w:r w:rsidRPr="00F52AC0">
        <w:rPr>
          <w:b/>
        </w:rPr>
        <w:t xml:space="preserve"> </w:t>
      </w:r>
      <w:r>
        <w:rPr>
          <w:b/>
        </w:rPr>
        <w:t xml:space="preserve">The multi-subframe grant should allow indication of LBT priority class. If the LBT type indicates a 25 microsecond short CCA, the priority class bits indicate the LBT priority class used by the eNB to gain access to the channel. </w:t>
      </w:r>
      <w:proofErr w:type="gramStart"/>
      <w:r>
        <w:rPr>
          <w:b/>
        </w:rPr>
        <w:t>If  the</w:t>
      </w:r>
      <w:proofErr w:type="gramEnd"/>
      <w:r>
        <w:rPr>
          <w:b/>
        </w:rPr>
        <w:t xml:space="preserve"> LBT type indicates a category 4 LBT procedure to be performed at the UE, the priority class bits indicate the LBT priority class to be used for the category 4 procedure at the UE. </w:t>
      </w:r>
    </w:p>
    <w:p w:rsidR="004C0A1F" w:rsidRDefault="004C0A1F" w:rsidP="004C0A1F">
      <w:pPr>
        <w:pStyle w:val="BodyText"/>
      </w:pPr>
      <w:r w:rsidRPr="00F52AC0">
        <w:rPr>
          <w:b/>
        </w:rPr>
        <w:t>Proposal</w:t>
      </w:r>
      <w:r>
        <w:rPr>
          <w:b/>
        </w:rPr>
        <w:t>:</w:t>
      </w:r>
      <w:r w:rsidRPr="00F52AC0">
        <w:rPr>
          <w:b/>
        </w:rPr>
        <w:t xml:space="preserve"> </w:t>
      </w:r>
      <w:r>
        <w:rPr>
          <w:b/>
        </w:rPr>
        <w:t>The multi-subframe grant should allow some flexibility in determining HARQ process numbers for different subframes allocated to the UE.</w:t>
      </w:r>
      <w:r>
        <w:t xml:space="preserve">  </w:t>
      </w:r>
    </w:p>
    <w:p w:rsidR="00245CC0" w:rsidRDefault="004C0A1F" w:rsidP="00E731CA">
      <w:pPr>
        <w:pStyle w:val="BodyText"/>
      </w:pPr>
      <w:r w:rsidRPr="00C9721D">
        <w:rPr>
          <w:b/>
        </w:rPr>
        <w:t xml:space="preserve">Proposal: </w:t>
      </w:r>
      <w:r>
        <w:rPr>
          <w:b/>
        </w:rPr>
        <w:t>T</w:t>
      </w:r>
      <w:r w:rsidRPr="00C9721D">
        <w:rPr>
          <w:b/>
        </w:rPr>
        <w:t>wo stage grants</w:t>
      </w:r>
      <w:r>
        <w:rPr>
          <w:b/>
        </w:rPr>
        <w:t>, if supported, should be defined in a way that the first grant also can be used for an UL transmission in case the second grant is not received</w:t>
      </w:r>
      <w:r w:rsidRPr="00C9721D">
        <w:rPr>
          <w:b/>
        </w:rPr>
        <w:t>.</w:t>
      </w:r>
      <w:bookmarkStart w:id="0" w:name="_GoBack"/>
      <w:bookmarkEnd w:id="0"/>
    </w:p>
    <w:p w:rsidR="00DA1E94" w:rsidRPr="008162DB" w:rsidRDefault="00DA1E94" w:rsidP="00E731CA">
      <w:pPr>
        <w:pStyle w:val="BodyText"/>
        <w:rPr>
          <w:b/>
        </w:rPr>
      </w:pPr>
    </w:p>
    <w:p w:rsidR="006C0DCA" w:rsidRDefault="006C0DCA" w:rsidP="0072621F">
      <w:pPr>
        <w:pStyle w:val="Heading1"/>
        <w:spacing w:after="100"/>
        <w:rPr>
          <w:lang w:eastAsia="ja-JP"/>
        </w:rPr>
      </w:pPr>
      <w:r w:rsidRPr="00AA4666">
        <w:rPr>
          <w:lang w:eastAsia="ja-JP"/>
        </w:rPr>
        <w:t>References</w:t>
      </w:r>
    </w:p>
    <w:p w:rsidR="00E731CA" w:rsidRDefault="00E731CA" w:rsidP="00E731CA">
      <w:pPr>
        <w:pStyle w:val="BodyText"/>
        <w:numPr>
          <w:ilvl w:val="0"/>
          <w:numId w:val="13"/>
        </w:numPr>
        <w:ind w:left="450" w:hanging="450"/>
        <w:rPr>
          <w:lang w:eastAsia="ja-JP"/>
        </w:rPr>
      </w:pPr>
      <w:bookmarkStart w:id="1" w:name="_Ref442105324"/>
      <w:bookmarkStart w:id="2" w:name="_Ref442257568"/>
      <w:bookmarkStart w:id="3" w:name="_Ref446666069"/>
      <w:r w:rsidRPr="00D80165">
        <w:rPr>
          <w:lang w:eastAsia="ja-JP"/>
        </w:rPr>
        <w:t>RP-152272</w:t>
      </w:r>
      <w:r>
        <w:rPr>
          <w:lang w:eastAsia="ja-JP"/>
        </w:rPr>
        <w:t xml:space="preserve">, </w:t>
      </w:r>
      <w:r w:rsidRPr="00D80165">
        <w:rPr>
          <w:lang w:eastAsia="ja-JP"/>
        </w:rPr>
        <w:t>New Work Item on enhanced LAA for LTE</w:t>
      </w:r>
      <w:r>
        <w:rPr>
          <w:lang w:eastAsia="ja-JP"/>
        </w:rPr>
        <w:t>.</w:t>
      </w:r>
      <w:bookmarkEnd w:id="1"/>
    </w:p>
    <w:p w:rsidR="00E731CA" w:rsidRDefault="004736D1" w:rsidP="00E731CA">
      <w:pPr>
        <w:pStyle w:val="BodyText"/>
        <w:numPr>
          <w:ilvl w:val="0"/>
          <w:numId w:val="13"/>
        </w:numPr>
        <w:ind w:left="450" w:hanging="450"/>
        <w:rPr>
          <w:lang w:eastAsia="ja-JP"/>
        </w:rPr>
      </w:pPr>
      <w:bookmarkStart w:id="4" w:name="_Ref447183878"/>
      <w:r>
        <w:rPr>
          <w:bCs/>
          <w:lang w:eastAsia="ja-JP"/>
        </w:rPr>
        <w:t>R1-165157</w:t>
      </w:r>
      <w:r w:rsidR="00E731CA">
        <w:rPr>
          <w:bCs/>
          <w:lang w:eastAsia="ja-JP"/>
        </w:rPr>
        <w:t xml:space="preserve"> </w:t>
      </w:r>
      <w:r>
        <w:rPr>
          <w:bCs/>
          <w:lang w:eastAsia="ja-JP"/>
        </w:rPr>
        <w:t>On UL Channel Access Procedures</w:t>
      </w:r>
      <w:r w:rsidR="00E731CA">
        <w:rPr>
          <w:bCs/>
          <w:lang w:eastAsia="ja-JP"/>
        </w:rPr>
        <w:t>, Ericsson</w:t>
      </w:r>
      <w:bookmarkEnd w:id="4"/>
    </w:p>
    <w:p w:rsidR="00E731CA" w:rsidRDefault="00E731CA" w:rsidP="00E731CA">
      <w:pPr>
        <w:pStyle w:val="BodyText"/>
        <w:numPr>
          <w:ilvl w:val="0"/>
          <w:numId w:val="13"/>
        </w:numPr>
        <w:ind w:left="450" w:hanging="450"/>
        <w:rPr>
          <w:lang w:eastAsia="ja-JP"/>
        </w:rPr>
      </w:pPr>
      <w:bookmarkStart w:id="5" w:name="_Ref446580332"/>
      <w:bookmarkStart w:id="6" w:name="_Ref447113305"/>
      <w:bookmarkEnd w:id="2"/>
      <w:bookmarkEnd w:id="3"/>
      <w:r>
        <w:rPr>
          <w:lang w:eastAsia="ja-JP"/>
        </w:rPr>
        <w:t>Chairman’s notes for RAN1 meeting #84</w:t>
      </w:r>
      <w:bookmarkEnd w:id="5"/>
      <w:bookmarkEnd w:id="6"/>
    </w:p>
    <w:p w:rsidR="00463B21" w:rsidRPr="00933F7F" w:rsidRDefault="00372F5C" w:rsidP="00933F7F">
      <w:pPr>
        <w:pStyle w:val="BodyText"/>
        <w:numPr>
          <w:ilvl w:val="0"/>
          <w:numId w:val="13"/>
        </w:numPr>
        <w:tabs>
          <w:tab w:val="left" w:pos="450"/>
          <w:tab w:val="left" w:pos="1440"/>
          <w:tab w:val="left" w:pos="1620"/>
        </w:tabs>
        <w:ind w:left="0" w:firstLine="0"/>
        <w:rPr>
          <w:lang w:eastAsia="ja-JP"/>
        </w:rPr>
      </w:pPr>
      <w:bookmarkStart w:id="7" w:name="_Ref447186675"/>
      <w:r w:rsidRPr="00372F5C">
        <w:rPr>
          <w:lang w:eastAsia="ja-JP"/>
        </w:rPr>
        <w:t>R1-16</w:t>
      </w:r>
      <w:r w:rsidR="00D53B03">
        <w:rPr>
          <w:lang w:eastAsia="ja-JP"/>
        </w:rPr>
        <w:t xml:space="preserve">5159 </w:t>
      </w:r>
      <w:r w:rsidR="00552F07" w:rsidRPr="00552F07">
        <w:rPr>
          <w:lang w:eastAsia="ja-JP"/>
        </w:rPr>
        <w:t>On Signaling of UL Channel Access Parameters</w:t>
      </w:r>
      <w:r w:rsidR="00552F07">
        <w:rPr>
          <w:lang w:eastAsia="ja-JP"/>
        </w:rPr>
        <w:t>, Ericsson</w:t>
      </w:r>
      <w:bookmarkEnd w:id="7"/>
    </w:p>
    <w:sectPr w:rsidR="00463B21" w:rsidRPr="00933F7F">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555" w:rsidRDefault="00463555">
      <w:r>
        <w:separator/>
      </w:r>
    </w:p>
  </w:endnote>
  <w:endnote w:type="continuationSeparator" w:id="0">
    <w:p w:rsidR="00463555" w:rsidRDefault="00463555">
      <w:r>
        <w:continuationSeparator/>
      </w:r>
    </w:p>
  </w:endnote>
  <w:endnote w:type="continuationNotice" w:id="1">
    <w:p w:rsidR="00463555" w:rsidRDefault="004635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¹d1Ç40  ¬e0µ15">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555" w:rsidRDefault="00463555">
      <w:r>
        <w:separator/>
      </w:r>
    </w:p>
  </w:footnote>
  <w:footnote w:type="continuationSeparator" w:id="0">
    <w:p w:rsidR="00463555" w:rsidRDefault="00463555">
      <w:r>
        <w:continuationSeparator/>
      </w:r>
    </w:p>
  </w:footnote>
  <w:footnote w:type="continuationNotice" w:id="1">
    <w:p w:rsidR="00463555" w:rsidRDefault="0046355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nsid w:val="01526436"/>
    <w:multiLevelType w:val="hybridMultilevel"/>
    <w:tmpl w:val="EBA0DFA0"/>
    <w:lvl w:ilvl="0" w:tplc="28C6BD44">
      <w:start w:val="1"/>
      <w:numFmt w:val="bullet"/>
      <w:lvlText w:val="•"/>
      <w:lvlJc w:val="left"/>
      <w:pPr>
        <w:tabs>
          <w:tab w:val="num" w:pos="720"/>
        </w:tabs>
        <w:ind w:left="720" w:hanging="360"/>
      </w:pPr>
      <w:rPr>
        <w:rFonts w:ascii="Arial" w:hAnsi="Arial" w:hint="default"/>
      </w:rPr>
    </w:lvl>
    <w:lvl w:ilvl="1" w:tplc="4B9863BA">
      <w:start w:val="106"/>
      <w:numFmt w:val="bullet"/>
      <w:lvlText w:val="–"/>
      <w:lvlJc w:val="left"/>
      <w:pPr>
        <w:tabs>
          <w:tab w:val="num" w:pos="1440"/>
        </w:tabs>
        <w:ind w:left="1440" w:hanging="360"/>
      </w:pPr>
      <w:rPr>
        <w:rFonts w:ascii="Arial" w:hAnsi="Arial" w:hint="default"/>
      </w:rPr>
    </w:lvl>
    <w:lvl w:ilvl="2" w:tplc="711A8350">
      <w:start w:val="106"/>
      <w:numFmt w:val="bullet"/>
      <w:lvlText w:val="•"/>
      <w:lvlJc w:val="left"/>
      <w:pPr>
        <w:tabs>
          <w:tab w:val="num" w:pos="2160"/>
        </w:tabs>
        <w:ind w:left="2160" w:hanging="360"/>
      </w:pPr>
      <w:rPr>
        <w:rFonts w:ascii="Arial" w:hAnsi="Arial" w:hint="default"/>
      </w:rPr>
    </w:lvl>
    <w:lvl w:ilvl="3" w:tplc="2C12FB68" w:tentative="1">
      <w:start w:val="1"/>
      <w:numFmt w:val="bullet"/>
      <w:lvlText w:val="•"/>
      <w:lvlJc w:val="left"/>
      <w:pPr>
        <w:tabs>
          <w:tab w:val="num" w:pos="2880"/>
        </w:tabs>
        <w:ind w:left="2880" w:hanging="360"/>
      </w:pPr>
      <w:rPr>
        <w:rFonts w:ascii="Arial" w:hAnsi="Arial" w:hint="default"/>
      </w:rPr>
    </w:lvl>
    <w:lvl w:ilvl="4" w:tplc="4B9E4892" w:tentative="1">
      <w:start w:val="1"/>
      <w:numFmt w:val="bullet"/>
      <w:lvlText w:val="•"/>
      <w:lvlJc w:val="left"/>
      <w:pPr>
        <w:tabs>
          <w:tab w:val="num" w:pos="3600"/>
        </w:tabs>
        <w:ind w:left="3600" w:hanging="360"/>
      </w:pPr>
      <w:rPr>
        <w:rFonts w:ascii="Arial" w:hAnsi="Arial" w:hint="default"/>
      </w:rPr>
    </w:lvl>
    <w:lvl w:ilvl="5" w:tplc="9AE0F4DA" w:tentative="1">
      <w:start w:val="1"/>
      <w:numFmt w:val="bullet"/>
      <w:lvlText w:val="•"/>
      <w:lvlJc w:val="left"/>
      <w:pPr>
        <w:tabs>
          <w:tab w:val="num" w:pos="4320"/>
        </w:tabs>
        <w:ind w:left="4320" w:hanging="360"/>
      </w:pPr>
      <w:rPr>
        <w:rFonts w:ascii="Arial" w:hAnsi="Arial" w:hint="default"/>
      </w:rPr>
    </w:lvl>
    <w:lvl w:ilvl="6" w:tplc="E6586FFC" w:tentative="1">
      <w:start w:val="1"/>
      <w:numFmt w:val="bullet"/>
      <w:lvlText w:val="•"/>
      <w:lvlJc w:val="left"/>
      <w:pPr>
        <w:tabs>
          <w:tab w:val="num" w:pos="5040"/>
        </w:tabs>
        <w:ind w:left="5040" w:hanging="360"/>
      </w:pPr>
      <w:rPr>
        <w:rFonts w:ascii="Arial" w:hAnsi="Arial" w:hint="default"/>
      </w:rPr>
    </w:lvl>
    <w:lvl w:ilvl="7" w:tplc="90A8DEF8" w:tentative="1">
      <w:start w:val="1"/>
      <w:numFmt w:val="bullet"/>
      <w:lvlText w:val="•"/>
      <w:lvlJc w:val="left"/>
      <w:pPr>
        <w:tabs>
          <w:tab w:val="num" w:pos="5760"/>
        </w:tabs>
        <w:ind w:left="5760" w:hanging="360"/>
      </w:pPr>
      <w:rPr>
        <w:rFonts w:ascii="Arial" w:hAnsi="Arial" w:hint="default"/>
      </w:rPr>
    </w:lvl>
    <w:lvl w:ilvl="8" w:tplc="9326C288" w:tentative="1">
      <w:start w:val="1"/>
      <w:numFmt w:val="bullet"/>
      <w:lvlText w:val="•"/>
      <w:lvlJc w:val="left"/>
      <w:pPr>
        <w:tabs>
          <w:tab w:val="num" w:pos="6480"/>
        </w:tabs>
        <w:ind w:left="6480" w:hanging="360"/>
      </w:pPr>
      <w:rPr>
        <w:rFonts w:ascii="Arial" w:hAnsi="Arial" w:hint="default"/>
      </w:rPr>
    </w:lvl>
  </w:abstractNum>
  <w:abstractNum w:abstractNumId="2">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A73409"/>
    <w:multiLevelType w:val="hybridMultilevel"/>
    <w:tmpl w:val="D6E48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6">
    <w:nsid w:val="20DE2E23"/>
    <w:multiLevelType w:val="hybridMultilevel"/>
    <w:tmpl w:val="51BA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E4C46"/>
    <w:multiLevelType w:val="hybridMultilevel"/>
    <w:tmpl w:val="BEF6725E"/>
    <w:lvl w:ilvl="0" w:tplc="14BA9DB4">
      <w:start w:val="1"/>
      <w:numFmt w:val="bullet"/>
      <w:lvlText w:val="›"/>
      <w:lvlJc w:val="left"/>
      <w:pPr>
        <w:tabs>
          <w:tab w:val="num" w:pos="720"/>
        </w:tabs>
        <w:ind w:left="720" w:hanging="360"/>
      </w:pPr>
      <w:rPr>
        <w:rFonts w:ascii="Arial" w:hAnsi="Arial" w:hint="default"/>
      </w:rPr>
    </w:lvl>
    <w:lvl w:ilvl="1" w:tplc="71BA5152">
      <w:start w:val="1944"/>
      <w:numFmt w:val="bullet"/>
      <w:lvlText w:val="–"/>
      <w:lvlJc w:val="left"/>
      <w:pPr>
        <w:tabs>
          <w:tab w:val="num" w:pos="1440"/>
        </w:tabs>
        <w:ind w:left="1440" w:hanging="360"/>
      </w:pPr>
      <w:rPr>
        <w:rFonts w:ascii="Ericsson Capital TT" w:hAnsi="Ericsson Capital TT" w:hint="default"/>
      </w:rPr>
    </w:lvl>
    <w:lvl w:ilvl="2" w:tplc="2A042A16">
      <w:start w:val="1944"/>
      <w:numFmt w:val="bullet"/>
      <w:lvlText w:val="›"/>
      <w:lvlJc w:val="left"/>
      <w:pPr>
        <w:tabs>
          <w:tab w:val="num" w:pos="2160"/>
        </w:tabs>
        <w:ind w:left="2160" w:hanging="360"/>
      </w:pPr>
      <w:rPr>
        <w:rFonts w:ascii="Ericsson Capital TT" w:hAnsi="Ericsson Capital TT" w:hint="default"/>
      </w:rPr>
    </w:lvl>
    <w:lvl w:ilvl="3" w:tplc="EA56AB5A">
      <w:start w:val="1"/>
      <w:numFmt w:val="bullet"/>
      <w:lvlText w:val="›"/>
      <w:lvlJc w:val="left"/>
      <w:pPr>
        <w:tabs>
          <w:tab w:val="num" w:pos="2880"/>
        </w:tabs>
        <w:ind w:left="2880" w:hanging="360"/>
      </w:pPr>
      <w:rPr>
        <w:rFonts w:ascii="Arial" w:hAnsi="Arial" w:hint="default"/>
      </w:rPr>
    </w:lvl>
    <w:lvl w:ilvl="4" w:tplc="1E9A857A" w:tentative="1">
      <w:start w:val="1"/>
      <w:numFmt w:val="bullet"/>
      <w:lvlText w:val="›"/>
      <w:lvlJc w:val="left"/>
      <w:pPr>
        <w:tabs>
          <w:tab w:val="num" w:pos="3600"/>
        </w:tabs>
        <w:ind w:left="3600" w:hanging="360"/>
      </w:pPr>
      <w:rPr>
        <w:rFonts w:ascii="Arial" w:hAnsi="Arial" w:hint="default"/>
      </w:rPr>
    </w:lvl>
    <w:lvl w:ilvl="5" w:tplc="3D34776E" w:tentative="1">
      <w:start w:val="1"/>
      <w:numFmt w:val="bullet"/>
      <w:lvlText w:val="›"/>
      <w:lvlJc w:val="left"/>
      <w:pPr>
        <w:tabs>
          <w:tab w:val="num" w:pos="4320"/>
        </w:tabs>
        <w:ind w:left="4320" w:hanging="360"/>
      </w:pPr>
      <w:rPr>
        <w:rFonts w:ascii="Arial" w:hAnsi="Arial" w:hint="default"/>
      </w:rPr>
    </w:lvl>
    <w:lvl w:ilvl="6" w:tplc="34C49106" w:tentative="1">
      <w:start w:val="1"/>
      <w:numFmt w:val="bullet"/>
      <w:lvlText w:val="›"/>
      <w:lvlJc w:val="left"/>
      <w:pPr>
        <w:tabs>
          <w:tab w:val="num" w:pos="5040"/>
        </w:tabs>
        <w:ind w:left="5040" w:hanging="360"/>
      </w:pPr>
      <w:rPr>
        <w:rFonts w:ascii="Arial" w:hAnsi="Arial" w:hint="default"/>
      </w:rPr>
    </w:lvl>
    <w:lvl w:ilvl="7" w:tplc="343E74BA" w:tentative="1">
      <w:start w:val="1"/>
      <w:numFmt w:val="bullet"/>
      <w:lvlText w:val="›"/>
      <w:lvlJc w:val="left"/>
      <w:pPr>
        <w:tabs>
          <w:tab w:val="num" w:pos="5760"/>
        </w:tabs>
        <w:ind w:left="5760" w:hanging="360"/>
      </w:pPr>
      <w:rPr>
        <w:rFonts w:ascii="Arial" w:hAnsi="Arial" w:hint="default"/>
      </w:rPr>
    </w:lvl>
    <w:lvl w:ilvl="8" w:tplc="7E9EDC2A" w:tentative="1">
      <w:start w:val="1"/>
      <w:numFmt w:val="bullet"/>
      <w:lvlText w:val="›"/>
      <w:lvlJc w:val="left"/>
      <w:pPr>
        <w:tabs>
          <w:tab w:val="num" w:pos="6480"/>
        </w:tabs>
        <w:ind w:left="6480" w:hanging="360"/>
      </w:pPr>
      <w:rPr>
        <w:rFonts w:ascii="Arial" w:hAnsi="Arial" w:hint="default"/>
      </w:rPr>
    </w:lvl>
  </w:abstractNum>
  <w:abstractNum w:abstractNumId="17">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nsid w:val="5B382C63"/>
    <w:multiLevelType w:val="hybridMultilevel"/>
    <w:tmpl w:val="F6AE1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01721D"/>
    <w:multiLevelType w:val="hybridMultilevel"/>
    <w:tmpl w:val="1C02C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6A9D4A4D"/>
    <w:multiLevelType w:val="hybridMultilevel"/>
    <w:tmpl w:val="8B76A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B43438D"/>
    <w:multiLevelType w:val="hybridMultilevel"/>
    <w:tmpl w:val="8DD6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17"/>
  </w:num>
  <w:num w:numId="2">
    <w:abstractNumId w:val="30"/>
  </w:num>
  <w:num w:numId="3">
    <w:abstractNumId w:val="14"/>
  </w:num>
  <w:num w:numId="4">
    <w:abstractNumId w:val="5"/>
  </w:num>
  <w:num w:numId="5">
    <w:abstractNumId w:val="31"/>
  </w:num>
  <w:num w:numId="6">
    <w:abstractNumId w:val="28"/>
  </w:num>
  <w:num w:numId="7">
    <w:abstractNumId w:val="21"/>
  </w:num>
  <w:num w:numId="8">
    <w:abstractNumId w:val="15"/>
  </w:num>
  <w:num w:numId="9">
    <w:abstractNumId w:val="11"/>
  </w:num>
  <w:num w:numId="10">
    <w:abstractNumId w:val="24"/>
  </w:num>
  <w:num w:numId="11">
    <w:abstractNumId w:val="13"/>
  </w:num>
  <w:num w:numId="12">
    <w:abstractNumId w:val="22"/>
  </w:num>
  <w:num w:numId="13">
    <w:abstractNumId w:val="19"/>
  </w:num>
  <w:num w:numId="14">
    <w:abstractNumId w:val="12"/>
  </w:num>
  <w:num w:numId="15">
    <w:abstractNumId w:val="8"/>
  </w:num>
  <w:num w:numId="16">
    <w:abstractNumId w:val="7"/>
  </w:num>
  <w:num w:numId="17">
    <w:abstractNumId w:val="29"/>
  </w:num>
  <w:num w:numId="18">
    <w:abstractNumId w:val="10"/>
  </w:num>
  <w:num w:numId="19">
    <w:abstractNumId w:val="2"/>
  </w:num>
  <w:num w:numId="20">
    <w:abstractNumId w:val="0"/>
  </w:num>
  <w:num w:numId="21">
    <w:abstractNumId w:val="26"/>
  </w:num>
  <w:num w:numId="22">
    <w:abstractNumId w:val="23"/>
  </w:num>
  <w:num w:numId="23">
    <w:abstractNumId w:val="3"/>
  </w:num>
  <w:num w:numId="24">
    <w:abstractNumId w:val="9"/>
  </w:num>
  <w:num w:numId="25">
    <w:abstractNumId w:val="16"/>
  </w:num>
  <w:num w:numId="26">
    <w:abstractNumId w:val="25"/>
  </w:num>
  <w:num w:numId="27">
    <w:abstractNumId w:val="6"/>
  </w:num>
  <w:num w:numId="28">
    <w:abstractNumId w:val="4"/>
  </w:num>
  <w:num w:numId="29">
    <w:abstractNumId w:val="27"/>
  </w:num>
  <w:num w:numId="30">
    <w:abstractNumId w:val="1"/>
  </w:num>
  <w:num w:numId="31">
    <w:abstractNumId w:val="18"/>
  </w:num>
  <w:num w:numId="3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ABC"/>
    <w:rsid w:val="00021FA0"/>
    <w:rsid w:val="0002211B"/>
    <w:rsid w:val="00022139"/>
    <w:rsid w:val="00022A63"/>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2BB4"/>
    <w:rsid w:val="0003317E"/>
    <w:rsid w:val="00033487"/>
    <w:rsid w:val="000336C1"/>
    <w:rsid w:val="00033B5E"/>
    <w:rsid w:val="00034098"/>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5CF"/>
    <w:rsid w:val="00061AE3"/>
    <w:rsid w:val="00061E1F"/>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CC"/>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40D"/>
    <w:rsid w:val="000B59C0"/>
    <w:rsid w:val="000B5B12"/>
    <w:rsid w:val="000B6345"/>
    <w:rsid w:val="000B6592"/>
    <w:rsid w:val="000B6BA6"/>
    <w:rsid w:val="000B6E10"/>
    <w:rsid w:val="000B76CA"/>
    <w:rsid w:val="000B7EB1"/>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A68"/>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1357"/>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A0C"/>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F02D5"/>
    <w:rsid w:val="001F16AC"/>
    <w:rsid w:val="001F262E"/>
    <w:rsid w:val="001F2859"/>
    <w:rsid w:val="001F3224"/>
    <w:rsid w:val="001F3298"/>
    <w:rsid w:val="001F333B"/>
    <w:rsid w:val="001F3C6D"/>
    <w:rsid w:val="001F40BE"/>
    <w:rsid w:val="001F42C8"/>
    <w:rsid w:val="001F42D4"/>
    <w:rsid w:val="001F46B5"/>
    <w:rsid w:val="001F485C"/>
    <w:rsid w:val="001F49F1"/>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53E2"/>
    <w:rsid w:val="00215EAA"/>
    <w:rsid w:val="00215F51"/>
    <w:rsid w:val="00216095"/>
    <w:rsid w:val="00216433"/>
    <w:rsid w:val="0021682F"/>
    <w:rsid w:val="00216843"/>
    <w:rsid w:val="00216A15"/>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4BDC"/>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3667"/>
    <w:rsid w:val="002444B0"/>
    <w:rsid w:val="00244757"/>
    <w:rsid w:val="00244DEC"/>
    <w:rsid w:val="002450CD"/>
    <w:rsid w:val="002452AD"/>
    <w:rsid w:val="00245324"/>
    <w:rsid w:val="00245800"/>
    <w:rsid w:val="00245AD3"/>
    <w:rsid w:val="00245CC0"/>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381"/>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5D8B"/>
    <w:rsid w:val="0027603D"/>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0F90"/>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A33"/>
    <w:rsid w:val="00302E68"/>
    <w:rsid w:val="00302F2D"/>
    <w:rsid w:val="00302F5C"/>
    <w:rsid w:val="0030351C"/>
    <w:rsid w:val="003037A7"/>
    <w:rsid w:val="00303A6E"/>
    <w:rsid w:val="0030425B"/>
    <w:rsid w:val="003047CE"/>
    <w:rsid w:val="00304BA3"/>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5746"/>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2D5"/>
    <w:rsid w:val="0034665D"/>
    <w:rsid w:val="00346C6F"/>
    <w:rsid w:val="00346D94"/>
    <w:rsid w:val="00346F73"/>
    <w:rsid w:val="00347089"/>
    <w:rsid w:val="00347D98"/>
    <w:rsid w:val="00350479"/>
    <w:rsid w:val="00351212"/>
    <w:rsid w:val="00351468"/>
    <w:rsid w:val="00351812"/>
    <w:rsid w:val="00352A4F"/>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8FC"/>
    <w:rsid w:val="00372A39"/>
    <w:rsid w:val="00372D41"/>
    <w:rsid w:val="00372E7A"/>
    <w:rsid w:val="00372F5C"/>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6D8F"/>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D03"/>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102A7"/>
    <w:rsid w:val="00410384"/>
    <w:rsid w:val="004104F3"/>
    <w:rsid w:val="00410BB2"/>
    <w:rsid w:val="00410E5D"/>
    <w:rsid w:val="00411428"/>
    <w:rsid w:val="004114BC"/>
    <w:rsid w:val="004118A5"/>
    <w:rsid w:val="004119E5"/>
    <w:rsid w:val="00411AA3"/>
    <w:rsid w:val="00411E70"/>
    <w:rsid w:val="0041210A"/>
    <w:rsid w:val="00412C04"/>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4C4"/>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555"/>
    <w:rsid w:val="00463607"/>
    <w:rsid w:val="00463B21"/>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6D1"/>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0E94"/>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4F92"/>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A1F"/>
    <w:rsid w:val="004C0D49"/>
    <w:rsid w:val="004C12AC"/>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A16"/>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5B2A"/>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3CB"/>
    <w:rsid w:val="005214C7"/>
    <w:rsid w:val="00521707"/>
    <w:rsid w:val="005217EB"/>
    <w:rsid w:val="00521FB1"/>
    <w:rsid w:val="005220F2"/>
    <w:rsid w:val="00522D08"/>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F07"/>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BD6"/>
    <w:rsid w:val="005615C9"/>
    <w:rsid w:val="005618CA"/>
    <w:rsid w:val="00561B83"/>
    <w:rsid w:val="00561D01"/>
    <w:rsid w:val="00561EA9"/>
    <w:rsid w:val="005629C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A6C"/>
    <w:rsid w:val="0057509D"/>
    <w:rsid w:val="005755B1"/>
    <w:rsid w:val="005755D4"/>
    <w:rsid w:val="00575F36"/>
    <w:rsid w:val="00576A2C"/>
    <w:rsid w:val="00577022"/>
    <w:rsid w:val="005773F5"/>
    <w:rsid w:val="00577776"/>
    <w:rsid w:val="0057799C"/>
    <w:rsid w:val="005801FC"/>
    <w:rsid w:val="0058049E"/>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248"/>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5DE"/>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8C7"/>
    <w:rsid w:val="00623BC8"/>
    <w:rsid w:val="00623CD4"/>
    <w:rsid w:val="0062472B"/>
    <w:rsid w:val="00624808"/>
    <w:rsid w:val="00624947"/>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83D"/>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B48"/>
    <w:rsid w:val="00653DE3"/>
    <w:rsid w:val="00654080"/>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709"/>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AE7"/>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36E"/>
    <w:rsid w:val="00713596"/>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79F"/>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2F0C"/>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820"/>
    <w:rsid w:val="00785D84"/>
    <w:rsid w:val="00786186"/>
    <w:rsid w:val="007868A2"/>
    <w:rsid w:val="007870AF"/>
    <w:rsid w:val="007878C3"/>
    <w:rsid w:val="00787BD6"/>
    <w:rsid w:val="00790109"/>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407"/>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358"/>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FF5"/>
    <w:rsid w:val="00835099"/>
    <w:rsid w:val="008350E8"/>
    <w:rsid w:val="008353DD"/>
    <w:rsid w:val="00835A15"/>
    <w:rsid w:val="00835D02"/>
    <w:rsid w:val="0083606C"/>
    <w:rsid w:val="00836466"/>
    <w:rsid w:val="0083679F"/>
    <w:rsid w:val="00836FAD"/>
    <w:rsid w:val="00837399"/>
    <w:rsid w:val="0083783A"/>
    <w:rsid w:val="008379A1"/>
    <w:rsid w:val="008379E4"/>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76C"/>
    <w:rsid w:val="008458C7"/>
    <w:rsid w:val="00845B1E"/>
    <w:rsid w:val="0084684D"/>
    <w:rsid w:val="008469A3"/>
    <w:rsid w:val="0084748D"/>
    <w:rsid w:val="00847742"/>
    <w:rsid w:val="00847FD9"/>
    <w:rsid w:val="0085020D"/>
    <w:rsid w:val="00850438"/>
    <w:rsid w:val="00851425"/>
    <w:rsid w:val="0085190E"/>
    <w:rsid w:val="00851D08"/>
    <w:rsid w:val="00851D8E"/>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3A65"/>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82"/>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B5B"/>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3F7F"/>
    <w:rsid w:val="0093406E"/>
    <w:rsid w:val="009342A6"/>
    <w:rsid w:val="00934911"/>
    <w:rsid w:val="00934B7B"/>
    <w:rsid w:val="00935325"/>
    <w:rsid w:val="009353D6"/>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8D7"/>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1C6"/>
    <w:rsid w:val="009943AE"/>
    <w:rsid w:val="0099490F"/>
    <w:rsid w:val="009959F2"/>
    <w:rsid w:val="00995FEE"/>
    <w:rsid w:val="009968D9"/>
    <w:rsid w:val="00996BD1"/>
    <w:rsid w:val="009A0009"/>
    <w:rsid w:val="009A0460"/>
    <w:rsid w:val="009A0D9B"/>
    <w:rsid w:val="009A14E8"/>
    <w:rsid w:val="009A17F4"/>
    <w:rsid w:val="009A1A33"/>
    <w:rsid w:val="009A1B8B"/>
    <w:rsid w:val="009A1C15"/>
    <w:rsid w:val="009A2793"/>
    <w:rsid w:val="009A2FE3"/>
    <w:rsid w:val="009A38E5"/>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8F7"/>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222"/>
    <w:rsid w:val="00A1055F"/>
    <w:rsid w:val="00A10A4E"/>
    <w:rsid w:val="00A10B9A"/>
    <w:rsid w:val="00A10CC9"/>
    <w:rsid w:val="00A11071"/>
    <w:rsid w:val="00A110ED"/>
    <w:rsid w:val="00A112A2"/>
    <w:rsid w:val="00A116B0"/>
    <w:rsid w:val="00A116DE"/>
    <w:rsid w:val="00A1174D"/>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2FF"/>
    <w:rsid w:val="00AA45E7"/>
    <w:rsid w:val="00AA4666"/>
    <w:rsid w:val="00AA4738"/>
    <w:rsid w:val="00AA4816"/>
    <w:rsid w:val="00AA4CDE"/>
    <w:rsid w:val="00AA4FC1"/>
    <w:rsid w:val="00AA5001"/>
    <w:rsid w:val="00AA502D"/>
    <w:rsid w:val="00AA550C"/>
    <w:rsid w:val="00AA5728"/>
    <w:rsid w:val="00AA5C82"/>
    <w:rsid w:val="00AA5E33"/>
    <w:rsid w:val="00AA6933"/>
    <w:rsid w:val="00AA6C9C"/>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1"/>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353"/>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EEA"/>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689"/>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C30"/>
    <w:rsid w:val="00BC1C8A"/>
    <w:rsid w:val="00BC209B"/>
    <w:rsid w:val="00BC2F3E"/>
    <w:rsid w:val="00BC3345"/>
    <w:rsid w:val="00BC38FB"/>
    <w:rsid w:val="00BC3A2D"/>
    <w:rsid w:val="00BC3C69"/>
    <w:rsid w:val="00BC55C7"/>
    <w:rsid w:val="00BC5BD2"/>
    <w:rsid w:val="00BC6048"/>
    <w:rsid w:val="00BC610D"/>
    <w:rsid w:val="00BC610F"/>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C2C"/>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1FB"/>
    <w:rsid w:val="00C20418"/>
    <w:rsid w:val="00C20A7E"/>
    <w:rsid w:val="00C21473"/>
    <w:rsid w:val="00C21566"/>
    <w:rsid w:val="00C21590"/>
    <w:rsid w:val="00C219C3"/>
    <w:rsid w:val="00C21D6C"/>
    <w:rsid w:val="00C22419"/>
    <w:rsid w:val="00C224B4"/>
    <w:rsid w:val="00C226FF"/>
    <w:rsid w:val="00C2372F"/>
    <w:rsid w:val="00C239F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0C3"/>
    <w:rsid w:val="00C4547F"/>
    <w:rsid w:val="00C455F5"/>
    <w:rsid w:val="00C45DCB"/>
    <w:rsid w:val="00C45FA3"/>
    <w:rsid w:val="00C463FD"/>
    <w:rsid w:val="00C47390"/>
    <w:rsid w:val="00C473E7"/>
    <w:rsid w:val="00C47893"/>
    <w:rsid w:val="00C4793E"/>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109"/>
    <w:rsid w:val="00C54261"/>
    <w:rsid w:val="00C544C4"/>
    <w:rsid w:val="00C561BF"/>
    <w:rsid w:val="00C5634E"/>
    <w:rsid w:val="00C56B40"/>
    <w:rsid w:val="00C573FF"/>
    <w:rsid w:val="00C602CD"/>
    <w:rsid w:val="00C60751"/>
    <w:rsid w:val="00C60A55"/>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C61"/>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E44"/>
    <w:rsid w:val="00C957CF"/>
    <w:rsid w:val="00C95CE3"/>
    <w:rsid w:val="00C95F97"/>
    <w:rsid w:val="00C9631F"/>
    <w:rsid w:val="00C96473"/>
    <w:rsid w:val="00C96A8B"/>
    <w:rsid w:val="00C96AF7"/>
    <w:rsid w:val="00C9701D"/>
    <w:rsid w:val="00C9707D"/>
    <w:rsid w:val="00C9721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048"/>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AD"/>
    <w:rsid w:val="00D04688"/>
    <w:rsid w:val="00D04AD9"/>
    <w:rsid w:val="00D04D9F"/>
    <w:rsid w:val="00D05592"/>
    <w:rsid w:val="00D059A4"/>
    <w:rsid w:val="00D06029"/>
    <w:rsid w:val="00D06210"/>
    <w:rsid w:val="00D0629E"/>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1F8"/>
    <w:rsid w:val="00D17484"/>
    <w:rsid w:val="00D17CD9"/>
    <w:rsid w:val="00D20765"/>
    <w:rsid w:val="00D208BA"/>
    <w:rsid w:val="00D208E3"/>
    <w:rsid w:val="00D20BCA"/>
    <w:rsid w:val="00D20C5E"/>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705"/>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B03"/>
    <w:rsid w:val="00D53CF8"/>
    <w:rsid w:val="00D54050"/>
    <w:rsid w:val="00D541C7"/>
    <w:rsid w:val="00D54292"/>
    <w:rsid w:val="00D5437C"/>
    <w:rsid w:val="00D5462A"/>
    <w:rsid w:val="00D54867"/>
    <w:rsid w:val="00D54C39"/>
    <w:rsid w:val="00D54FD8"/>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0CF"/>
    <w:rsid w:val="00D615EC"/>
    <w:rsid w:val="00D617C0"/>
    <w:rsid w:val="00D61ED7"/>
    <w:rsid w:val="00D62F71"/>
    <w:rsid w:val="00D6300C"/>
    <w:rsid w:val="00D6301A"/>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0C84"/>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D3A"/>
    <w:rsid w:val="00DA1E17"/>
    <w:rsid w:val="00DA1E94"/>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3C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10"/>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E00A93"/>
    <w:rsid w:val="00E00F39"/>
    <w:rsid w:val="00E01EBC"/>
    <w:rsid w:val="00E02625"/>
    <w:rsid w:val="00E028CE"/>
    <w:rsid w:val="00E02F4D"/>
    <w:rsid w:val="00E03736"/>
    <w:rsid w:val="00E03BF0"/>
    <w:rsid w:val="00E03C6C"/>
    <w:rsid w:val="00E046BA"/>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B06"/>
    <w:rsid w:val="00E47BD8"/>
    <w:rsid w:val="00E47C91"/>
    <w:rsid w:val="00E47E6E"/>
    <w:rsid w:val="00E5146B"/>
    <w:rsid w:val="00E5151B"/>
    <w:rsid w:val="00E51A26"/>
    <w:rsid w:val="00E5236D"/>
    <w:rsid w:val="00E52ABA"/>
    <w:rsid w:val="00E53BC0"/>
    <w:rsid w:val="00E53DD3"/>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1CA"/>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027"/>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4F96"/>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4DBE"/>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AE4"/>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3AEA"/>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B74"/>
    <w:rsid w:val="00F20D99"/>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276"/>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AC0"/>
    <w:rsid w:val="00F52B60"/>
    <w:rsid w:val="00F53E44"/>
    <w:rsid w:val="00F54257"/>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14D"/>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478"/>
    <w:rsid w:val="00F80EFC"/>
    <w:rsid w:val="00F80FED"/>
    <w:rsid w:val="00F816EE"/>
    <w:rsid w:val="00F817D6"/>
    <w:rsid w:val="00F821E5"/>
    <w:rsid w:val="00F82AB9"/>
    <w:rsid w:val="00F82CC1"/>
    <w:rsid w:val="00F83289"/>
    <w:rsid w:val="00F83837"/>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46BC"/>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10F"/>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74A"/>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3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0478"/>
    <w:rPr>
      <w:rFonts w:ascii="Arial" w:eastAsiaTheme="minorEastAsia"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3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0478"/>
    <w:rPr>
      <w:rFonts w:ascii="Arial" w:eastAsiaTheme="minorEastAsia"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16186922">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B50DA-FA56-463E-AFC3-5FAF27987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2847</Words>
  <Characters>16233</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Ericsson</cp:lastModifiedBy>
  <cp:revision>6</cp:revision>
  <dcterms:created xsi:type="dcterms:W3CDTF">2016-05-14T03:13:00Z</dcterms:created>
  <dcterms:modified xsi:type="dcterms:W3CDTF">2016-05-14T03:13:00Z</dcterms:modified>
</cp:coreProperties>
</file>