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8EF5B9" w14:textId="1F5C07EB" w:rsidR="006857EB" w:rsidRPr="006857EB" w:rsidRDefault="006857EB" w:rsidP="005544D4">
      <w:pPr>
        <w:pStyle w:val="a3"/>
        <w:tabs>
          <w:tab w:val="right" w:pos="10206"/>
        </w:tabs>
        <w:spacing w:after="0" w:afterAutospacing="0"/>
        <w:rPr>
          <w:rFonts w:cs="Arial"/>
          <w:noProof w:val="0"/>
          <w:sz w:val="28"/>
          <w:szCs w:val="28"/>
          <w:lang w:val="en-US"/>
        </w:rPr>
      </w:pPr>
      <w:bookmarkStart w:id="0" w:name="OLE_LINK3"/>
      <w:r w:rsidRPr="006857EB">
        <w:rPr>
          <w:rFonts w:cs="Arial"/>
          <w:noProof w:val="0"/>
          <w:sz w:val="28"/>
          <w:szCs w:val="28"/>
          <w:lang w:val="en-US"/>
        </w:rPr>
        <w:t>3GPP TSG RAN WG1 Meeting #8</w:t>
      </w:r>
      <w:r w:rsidR="004E7CA2">
        <w:rPr>
          <w:rFonts w:cs="Arial"/>
          <w:noProof w:val="0"/>
          <w:sz w:val="28"/>
          <w:szCs w:val="28"/>
          <w:lang w:val="en-US"/>
        </w:rPr>
        <w:t>5</w:t>
      </w:r>
      <w:r w:rsidRPr="006857EB">
        <w:rPr>
          <w:rFonts w:cs="Arial"/>
          <w:noProof w:val="0"/>
          <w:sz w:val="28"/>
          <w:szCs w:val="28"/>
          <w:lang w:val="en-US"/>
        </w:rPr>
        <w:tab/>
      </w:r>
      <w:r w:rsidR="00BB0967" w:rsidRPr="00BB0967">
        <w:rPr>
          <w:rFonts w:cs="Arial"/>
          <w:noProof w:val="0"/>
          <w:sz w:val="28"/>
          <w:szCs w:val="28"/>
          <w:lang w:val="en-US"/>
        </w:rPr>
        <w:t>R1-16</w:t>
      </w:r>
      <w:r w:rsidR="00412A93">
        <w:rPr>
          <w:rFonts w:cs="Arial"/>
          <w:noProof w:val="0"/>
          <w:sz w:val="28"/>
          <w:szCs w:val="28"/>
          <w:lang w:val="en-US"/>
        </w:rPr>
        <w:t>4995</w:t>
      </w:r>
    </w:p>
    <w:p w14:paraId="76759BB0" w14:textId="03433EBD" w:rsidR="00826E40" w:rsidRPr="00AE63A5" w:rsidRDefault="00CD764D" w:rsidP="005544D4">
      <w:pPr>
        <w:pStyle w:val="a3"/>
        <w:tabs>
          <w:tab w:val="right" w:pos="9072"/>
          <w:tab w:val="right" w:pos="10206"/>
        </w:tabs>
        <w:spacing w:after="0" w:afterAutospacing="0"/>
        <w:rPr>
          <w:rFonts w:cs="Arial"/>
          <w:noProof w:val="0"/>
          <w:sz w:val="28"/>
          <w:szCs w:val="28"/>
          <w:lang w:val="en-US"/>
        </w:rPr>
      </w:pPr>
      <w:bookmarkStart w:id="1" w:name="_Ref133120545"/>
      <w:bookmarkEnd w:id="0"/>
      <w:r>
        <w:rPr>
          <w:rFonts w:cs="Arial"/>
          <w:noProof w:val="0"/>
          <w:sz w:val="28"/>
          <w:szCs w:val="28"/>
          <w:lang w:val="en-US"/>
        </w:rPr>
        <w:t>Nanjing</w:t>
      </w:r>
      <w:r w:rsidR="00826E40">
        <w:rPr>
          <w:rFonts w:cs="Arial"/>
          <w:noProof w:val="0"/>
          <w:sz w:val="28"/>
          <w:szCs w:val="28"/>
          <w:lang w:val="en-US"/>
        </w:rPr>
        <w:t xml:space="preserve">, </w:t>
      </w:r>
      <w:r>
        <w:rPr>
          <w:rFonts w:cs="Arial"/>
          <w:noProof w:val="0"/>
          <w:sz w:val="28"/>
          <w:szCs w:val="28"/>
          <w:lang w:val="en-US"/>
        </w:rPr>
        <w:t>China</w:t>
      </w:r>
      <w:r w:rsidR="00826E40" w:rsidRPr="00B1121C">
        <w:rPr>
          <w:rFonts w:cs="Arial"/>
          <w:noProof w:val="0"/>
          <w:sz w:val="28"/>
          <w:szCs w:val="28"/>
          <w:lang w:val="en-US"/>
        </w:rPr>
        <w:t xml:space="preserve">, </w:t>
      </w:r>
      <w:r>
        <w:rPr>
          <w:rFonts w:cs="Arial"/>
          <w:noProof w:val="0"/>
          <w:sz w:val="28"/>
          <w:szCs w:val="28"/>
          <w:lang w:val="en-US"/>
        </w:rPr>
        <w:t>23</w:t>
      </w:r>
      <w:r w:rsidRPr="00CD764D">
        <w:rPr>
          <w:rFonts w:cs="Arial"/>
          <w:noProof w:val="0"/>
          <w:sz w:val="28"/>
          <w:szCs w:val="28"/>
          <w:vertAlign w:val="superscript"/>
          <w:lang w:val="en-US"/>
        </w:rPr>
        <w:t>rd</w:t>
      </w:r>
      <w:r>
        <w:rPr>
          <w:rFonts w:cs="Arial"/>
          <w:noProof w:val="0"/>
          <w:sz w:val="28"/>
          <w:szCs w:val="28"/>
          <w:lang w:val="en-US"/>
        </w:rPr>
        <w:t xml:space="preserve"> </w:t>
      </w:r>
      <w:r w:rsidR="00826E40" w:rsidRPr="00B1121C">
        <w:rPr>
          <w:rFonts w:cs="Arial"/>
          <w:noProof w:val="0"/>
          <w:sz w:val="28"/>
          <w:szCs w:val="28"/>
          <w:lang w:val="en-US"/>
        </w:rPr>
        <w:t xml:space="preserve">– </w:t>
      </w:r>
      <w:r>
        <w:rPr>
          <w:rFonts w:cs="Arial"/>
          <w:noProof w:val="0"/>
          <w:sz w:val="28"/>
          <w:szCs w:val="28"/>
          <w:lang w:val="en-US"/>
        </w:rPr>
        <w:t>27</w:t>
      </w:r>
      <w:r w:rsidRPr="00CD764D">
        <w:rPr>
          <w:rFonts w:cs="Arial"/>
          <w:noProof w:val="0"/>
          <w:sz w:val="28"/>
          <w:szCs w:val="28"/>
          <w:vertAlign w:val="superscript"/>
          <w:lang w:val="en-US"/>
        </w:rPr>
        <w:t>th</w:t>
      </w:r>
      <w:r>
        <w:rPr>
          <w:rFonts w:cs="Arial"/>
          <w:noProof w:val="0"/>
          <w:sz w:val="28"/>
          <w:szCs w:val="28"/>
          <w:lang w:val="en-US"/>
        </w:rPr>
        <w:t xml:space="preserve"> May</w:t>
      </w:r>
      <w:r w:rsidR="00826E40">
        <w:rPr>
          <w:rFonts w:cs="Arial"/>
          <w:noProof w:val="0"/>
          <w:sz w:val="28"/>
          <w:szCs w:val="28"/>
          <w:lang w:val="en-US"/>
        </w:rPr>
        <w:t xml:space="preserve"> </w:t>
      </w:r>
      <w:r w:rsidR="00826E40" w:rsidRPr="00B1121C">
        <w:rPr>
          <w:rFonts w:cs="Arial"/>
          <w:noProof w:val="0"/>
          <w:sz w:val="28"/>
          <w:szCs w:val="28"/>
          <w:lang w:val="en-US"/>
        </w:rPr>
        <w:t>201</w:t>
      </w:r>
      <w:r w:rsidR="00826E40">
        <w:rPr>
          <w:rFonts w:cs="Arial" w:hint="eastAsia"/>
          <w:noProof w:val="0"/>
          <w:sz w:val="28"/>
          <w:szCs w:val="28"/>
          <w:lang w:val="en-US"/>
        </w:rPr>
        <w:t>6</w:t>
      </w:r>
    </w:p>
    <w:p w14:paraId="18E294D8" w14:textId="77777777" w:rsidR="006857EB" w:rsidRDefault="006857EB" w:rsidP="005544D4">
      <w:pPr>
        <w:tabs>
          <w:tab w:val="left" w:pos="1985"/>
        </w:tabs>
        <w:spacing w:after="0" w:afterAutospacing="0"/>
        <w:ind w:left="1985" w:hangingChars="706" w:hanging="1985"/>
        <w:rPr>
          <w:rFonts w:ascii="Arial" w:hAnsi="Arial" w:cs="Arial"/>
          <w:b/>
          <w:sz w:val="28"/>
          <w:szCs w:val="28"/>
          <w:lang w:val="en-US"/>
        </w:rPr>
      </w:pPr>
    </w:p>
    <w:p w14:paraId="4774D725" w14:textId="77777777"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686E7484" w14:textId="0C33E285" w:rsidR="00004B52" w:rsidRPr="00442959" w:rsidRDefault="00004B52" w:rsidP="005544D4">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BB0967" w:rsidRPr="00BB0967">
        <w:rPr>
          <w:rFonts w:ascii="Arial" w:hAnsi="Arial" w:cs="Arial"/>
          <w:b/>
          <w:sz w:val="28"/>
          <w:szCs w:val="28"/>
          <w:lang w:val="en-US"/>
        </w:rPr>
        <w:t>Methods of UL LAA channel access</w:t>
      </w:r>
      <w:r w:rsidR="008735D3">
        <w:rPr>
          <w:rFonts w:ascii="Arial" w:hAnsi="Arial" w:cs="Arial"/>
          <w:b/>
          <w:sz w:val="28"/>
          <w:szCs w:val="28"/>
          <w:lang w:val="en-US"/>
        </w:rPr>
        <w:t xml:space="preserve"> </w:t>
      </w:r>
      <w:bookmarkEnd w:id="2"/>
    </w:p>
    <w:p w14:paraId="7078D021" w14:textId="5C240E13" w:rsidR="00004B52" w:rsidRPr="00EF0653" w:rsidRDefault="00004B52" w:rsidP="005544D4">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D764D">
        <w:rPr>
          <w:rFonts w:ascii="Arial" w:hAnsi="Arial" w:cs="Arial"/>
          <w:b/>
          <w:sz w:val="28"/>
          <w:szCs w:val="28"/>
          <w:lang w:val="pt-BR"/>
        </w:rPr>
        <w:t>6</w:t>
      </w:r>
      <w:r w:rsidR="00452686">
        <w:rPr>
          <w:rFonts w:ascii="Arial" w:hAnsi="Arial" w:cs="Arial"/>
          <w:b/>
          <w:sz w:val="28"/>
          <w:szCs w:val="28"/>
          <w:lang w:val="pt-BR"/>
        </w:rPr>
        <w:t>.</w:t>
      </w:r>
      <w:r w:rsidR="00CD764D">
        <w:rPr>
          <w:rFonts w:ascii="Arial" w:hAnsi="Arial" w:cs="Arial"/>
          <w:b/>
          <w:sz w:val="28"/>
          <w:szCs w:val="28"/>
          <w:lang w:val="pt-BR"/>
        </w:rPr>
        <w:t>2</w:t>
      </w:r>
      <w:r w:rsidR="00452686">
        <w:rPr>
          <w:rFonts w:ascii="Arial" w:hAnsi="Arial" w:cs="Arial"/>
          <w:b/>
          <w:sz w:val="28"/>
          <w:szCs w:val="28"/>
          <w:lang w:val="pt-BR"/>
        </w:rPr>
        <w:t>.1.5</w:t>
      </w:r>
    </w:p>
    <w:p w14:paraId="65D57C92" w14:textId="77777777" w:rsidR="00004B52" w:rsidRPr="00442959"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bookmarkStart w:id="4" w:name="_GoBack"/>
      <w:bookmarkEnd w:id="4"/>
    </w:p>
    <w:bookmarkEnd w:id="1"/>
    <w:p w14:paraId="4A18CD2C" w14:textId="77777777" w:rsidR="00004B52" w:rsidRPr="00442959" w:rsidRDefault="005F4BD8" w:rsidP="005544D4">
      <w:pPr>
        <w:pStyle w:val="10"/>
        <w:adjustRightInd w:val="0"/>
        <w:spacing w:before="100" w:beforeAutospacing="1" w:afterLines="0" w:after="120"/>
        <w:rPr>
          <w:lang w:val="en-US"/>
        </w:rPr>
      </w:pPr>
      <w:r>
        <w:rPr>
          <w:lang w:val="en-US"/>
        </w:rPr>
        <w:t>Background</w:t>
      </w:r>
    </w:p>
    <w:p w14:paraId="3483EC8C" w14:textId="320C13BD" w:rsidR="002467B9" w:rsidRDefault="008363DC" w:rsidP="005544D4">
      <w:pPr>
        <w:autoSpaceDE w:val="0"/>
        <w:autoSpaceDN w:val="0"/>
        <w:adjustRightInd w:val="0"/>
        <w:spacing w:before="100" w:beforeAutospacing="1"/>
        <w:rPr>
          <w:szCs w:val="24"/>
          <w:lang w:val="en-US"/>
        </w:rPr>
      </w:pPr>
      <w:r w:rsidRPr="008363DC">
        <w:rPr>
          <w:rFonts w:cs="Arial"/>
          <w:szCs w:val="24"/>
          <w:lang w:eastAsia="zh-CN"/>
        </w:rPr>
        <w:t xml:space="preserve">The Licensed-Assisted Access (LAA) supports LTE in unlicensed spectrum. </w:t>
      </w:r>
      <w:r w:rsidR="006C3DBE">
        <w:rPr>
          <w:rFonts w:cs="Arial"/>
          <w:szCs w:val="24"/>
          <w:lang w:eastAsia="zh-CN"/>
        </w:rPr>
        <w:t xml:space="preserve">Currently, </w:t>
      </w:r>
      <w:r w:rsidR="00970908">
        <w:rPr>
          <w:rFonts w:cs="Arial"/>
          <w:szCs w:val="24"/>
          <w:lang w:eastAsia="zh-CN"/>
        </w:rPr>
        <w:t>UL LAA behaviour is under discussion in release-14</w:t>
      </w:r>
      <w:r w:rsidRPr="008363DC">
        <w:rPr>
          <w:rFonts w:cs="Arial"/>
          <w:szCs w:val="24"/>
          <w:lang w:eastAsia="zh-CN"/>
        </w:rPr>
        <w:t>.</w:t>
      </w:r>
      <w:r w:rsidR="006A78F9">
        <w:rPr>
          <w:rFonts w:cs="Arial"/>
          <w:szCs w:val="24"/>
          <w:lang w:eastAsia="zh-CN"/>
        </w:rPr>
        <w:t xml:space="preserve"> </w:t>
      </w:r>
      <w:r w:rsidR="005F4BD8">
        <w:rPr>
          <w:szCs w:val="24"/>
          <w:lang w:val="en-US"/>
        </w:rPr>
        <w:t xml:space="preserve">Several </w:t>
      </w:r>
      <w:r w:rsidR="002467B9">
        <w:rPr>
          <w:szCs w:val="24"/>
          <w:lang w:val="en-US"/>
        </w:rPr>
        <w:t>agreements were made in RAN1 #84</w:t>
      </w:r>
      <w:r w:rsidR="002C0563">
        <w:rPr>
          <w:szCs w:val="24"/>
          <w:lang w:val="en-US"/>
        </w:rPr>
        <w:t xml:space="preserve"> </w:t>
      </w:r>
      <w:r w:rsidR="002C0563">
        <w:rPr>
          <w:szCs w:val="24"/>
          <w:lang w:val="en-US"/>
        </w:rPr>
        <w:fldChar w:fldCharType="begin"/>
      </w:r>
      <w:r w:rsidR="002C0563">
        <w:rPr>
          <w:szCs w:val="24"/>
          <w:lang w:val="en-US"/>
        </w:rPr>
        <w:instrText xml:space="preserve"> REF _Ref450726963 \r \h </w:instrText>
      </w:r>
      <w:r w:rsidR="002C0563">
        <w:rPr>
          <w:szCs w:val="24"/>
          <w:lang w:val="en-US"/>
        </w:rPr>
      </w:r>
      <w:r w:rsidR="002C0563">
        <w:rPr>
          <w:szCs w:val="24"/>
          <w:lang w:val="en-US"/>
        </w:rPr>
        <w:fldChar w:fldCharType="separate"/>
      </w:r>
      <w:r w:rsidR="002C0563">
        <w:rPr>
          <w:szCs w:val="24"/>
          <w:lang w:val="en-US"/>
        </w:rPr>
        <w:t>[1]</w:t>
      </w:r>
      <w:r w:rsidR="002C0563">
        <w:rPr>
          <w:szCs w:val="24"/>
          <w:lang w:val="en-US"/>
        </w:rPr>
        <w:fldChar w:fldCharType="end"/>
      </w:r>
      <w:r w:rsidR="002467B9">
        <w:rPr>
          <w:szCs w:val="24"/>
          <w:lang w:val="en-US"/>
        </w:rPr>
        <w:t xml:space="preserve">. </w:t>
      </w:r>
    </w:p>
    <w:p w14:paraId="44168F5A" w14:textId="77777777" w:rsidR="00D06CBD" w:rsidRDefault="002467B9" w:rsidP="005544D4">
      <w:pPr>
        <w:pStyle w:val="aff5"/>
        <w:numPr>
          <w:ilvl w:val="0"/>
          <w:numId w:val="29"/>
        </w:numPr>
        <w:autoSpaceDE w:val="0"/>
        <w:autoSpaceDN w:val="0"/>
        <w:adjustRightInd w:val="0"/>
        <w:spacing w:before="100" w:beforeAutospacing="1"/>
        <w:ind w:leftChars="0"/>
        <w:rPr>
          <w:szCs w:val="24"/>
          <w:lang w:val="en-US"/>
        </w:rPr>
      </w:pPr>
      <w:r>
        <w:rPr>
          <w:szCs w:val="24"/>
          <w:lang w:val="en-US"/>
        </w:rPr>
        <w:t>F</w:t>
      </w:r>
      <w:r w:rsidR="00130A44" w:rsidRPr="002467B9">
        <w:rPr>
          <w:szCs w:val="24"/>
          <w:lang w:val="en-US"/>
        </w:rPr>
        <w:t xml:space="preserve">lexible timing between UL grant and UL transmission is supported. </w:t>
      </w:r>
      <w:r w:rsidR="00D06CBD" w:rsidRPr="002467B9">
        <w:rPr>
          <w:szCs w:val="24"/>
          <w:lang w:val="en-US"/>
        </w:rPr>
        <w:t>Several options are considered for the details of UL grant(s) for a UE in a subframe enabling PUSCH transmission for the UE in multiple subframes in LAA SCell</w:t>
      </w:r>
      <w:r w:rsidRPr="002467B9">
        <w:rPr>
          <w:szCs w:val="24"/>
          <w:lang w:val="en-US"/>
        </w:rPr>
        <w:t>.</w:t>
      </w:r>
    </w:p>
    <w:p w14:paraId="30863707" w14:textId="77777777" w:rsidR="002467B9" w:rsidRDefault="002467B9" w:rsidP="005544D4">
      <w:pPr>
        <w:numPr>
          <w:ilvl w:val="0"/>
          <w:numId w:val="29"/>
        </w:numPr>
        <w:adjustRightInd w:val="0"/>
        <w:spacing w:before="100" w:beforeAutospacing="1"/>
        <w:rPr>
          <w:rFonts w:eastAsia="ＭＳ 明朝"/>
          <w:lang w:val="en-US"/>
        </w:rPr>
      </w:pPr>
      <w:r>
        <w:rPr>
          <w:rFonts w:eastAsia="ＭＳ 明朝" w:hint="eastAsia"/>
          <w:lang w:val="en-US"/>
        </w:rPr>
        <w:t>Transmission of HARQ ACK and CSI for serving cells at un</w:t>
      </w:r>
      <w:r w:rsidRPr="00B23EA4">
        <w:rPr>
          <w:rFonts w:eastAsia="ＭＳ 明朝"/>
          <w:lang w:val="en-US"/>
        </w:rPr>
        <w:t>licensed carriers o</w:t>
      </w:r>
      <w:r>
        <w:rPr>
          <w:rFonts w:eastAsia="ＭＳ 明朝"/>
          <w:lang w:val="en-US"/>
        </w:rPr>
        <w:t>n an LAA SCell is supported</w:t>
      </w:r>
    </w:p>
    <w:p w14:paraId="36900FB7" w14:textId="0E7F391D" w:rsidR="000E3D88" w:rsidRPr="00B23EA4" w:rsidRDefault="000E3D88" w:rsidP="000E3D88">
      <w:pPr>
        <w:adjustRightInd w:val="0"/>
        <w:spacing w:before="100" w:beforeAutospacing="1"/>
        <w:rPr>
          <w:rFonts w:eastAsia="ＭＳ 明朝"/>
          <w:lang w:val="en-US"/>
        </w:rPr>
      </w:pPr>
      <w:r>
        <w:rPr>
          <w:rFonts w:eastAsia="ＭＳ 明朝"/>
          <w:lang w:val="en-US"/>
        </w:rPr>
        <w:t>Further</w:t>
      </w:r>
      <w:r w:rsidR="00CA19DD">
        <w:rPr>
          <w:rFonts w:eastAsia="ＭＳ 明朝"/>
          <w:lang w:val="en-US"/>
        </w:rPr>
        <w:t xml:space="preserve">more, </w:t>
      </w:r>
      <w:r>
        <w:rPr>
          <w:rFonts w:eastAsia="ＭＳ 明朝"/>
          <w:lang w:val="en-US"/>
        </w:rPr>
        <w:t>RAN1 #84bis</w:t>
      </w:r>
      <w:r w:rsidR="00EA347A">
        <w:rPr>
          <w:rFonts w:eastAsia="ＭＳ 明朝"/>
          <w:lang w:val="en-US"/>
        </w:rPr>
        <w:t xml:space="preserve"> </w:t>
      </w:r>
      <w:r w:rsidR="00EA347A">
        <w:rPr>
          <w:rFonts w:eastAsia="ＭＳ 明朝"/>
          <w:lang w:val="en-US"/>
        </w:rPr>
        <w:fldChar w:fldCharType="begin"/>
      </w:r>
      <w:r w:rsidR="00EA347A">
        <w:rPr>
          <w:rFonts w:eastAsia="ＭＳ 明朝"/>
          <w:lang w:val="en-US"/>
        </w:rPr>
        <w:instrText xml:space="preserve"> REF _Ref450727646 \r \h </w:instrText>
      </w:r>
      <w:r w:rsidR="00EA347A">
        <w:rPr>
          <w:rFonts w:eastAsia="ＭＳ 明朝"/>
          <w:lang w:val="en-US"/>
        </w:rPr>
      </w:r>
      <w:r w:rsidR="00EA347A">
        <w:rPr>
          <w:rFonts w:eastAsia="ＭＳ 明朝"/>
          <w:lang w:val="en-US"/>
        </w:rPr>
        <w:fldChar w:fldCharType="separate"/>
      </w:r>
      <w:r w:rsidR="00EA347A">
        <w:rPr>
          <w:rFonts w:eastAsia="ＭＳ 明朝"/>
          <w:lang w:val="en-US"/>
        </w:rPr>
        <w:t>[2]</w:t>
      </w:r>
      <w:r w:rsidR="00EA347A">
        <w:rPr>
          <w:rFonts w:eastAsia="ＭＳ 明朝"/>
          <w:lang w:val="en-US"/>
        </w:rPr>
        <w:fldChar w:fldCharType="end"/>
      </w:r>
      <w:r w:rsidR="00CA19DD">
        <w:rPr>
          <w:rFonts w:eastAsia="ＭＳ 明朝"/>
          <w:lang w:val="en-US"/>
        </w:rPr>
        <w:t xml:space="preserve"> </w:t>
      </w:r>
      <w:r>
        <w:rPr>
          <w:rFonts w:eastAsia="ＭＳ 明朝"/>
          <w:lang w:val="en-US"/>
        </w:rPr>
        <w:t xml:space="preserve">agreed that the UL LAA PUSCH formats can be dynamically signaled. </w:t>
      </w:r>
    </w:p>
    <w:p w14:paraId="51B09E68" w14:textId="77777777" w:rsidR="000E3D88" w:rsidRPr="00A145EC" w:rsidRDefault="000E3D88" w:rsidP="000E3D88">
      <w:pPr>
        <w:pStyle w:val="aff5"/>
        <w:numPr>
          <w:ilvl w:val="0"/>
          <w:numId w:val="37"/>
        </w:numPr>
        <w:snapToGrid/>
        <w:spacing w:after="0" w:afterAutospacing="0"/>
        <w:ind w:leftChars="0"/>
        <w:jc w:val="left"/>
      </w:pPr>
      <w:r w:rsidRPr="00A145EC">
        <w:t xml:space="preserve">Dynamic signaling indicates whether PUSCH in a UL subframe is transmitted from </w:t>
      </w:r>
    </w:p>
    <w:p w14:paraId="7FB9E6B3" w14:textId="77777777" w:rsidR="000E3D88" w:rsidRPr="00A145EC" w:rsidRDefault="000E3D88" w:rsidP="000E3D88">
      <w:pPr>
        <w:pStyle w:val="aff5"/>
        <w:numPr>
          <w:ilvl w:val="1"/>
          <w:numId w:val="37"/>
        </w:numPr>
        <w:snapToGrid/>
        <w:spacing w:after="0" w:afterAutospacing="0"/>
        <w:ind w:leftChars="0"/>
        <w:jc w:val="left"/>
      </w:pPr>
      <w:r w:rsidRPr="00A145EC">
        <w:t>Start of DFTS-OFDM symbol 0 or</w:t>
      </w:r>
    </w:p>
    <w:p w14:paraId="19D468F3" w14:textId="77777777" w:rsidR="000E3D88" w:rsidRPr="00A145EC" w:rsidRDefault="000E3D88" w:rsidP="000E3D88">
      <w:pPr>
        <w:pStyle w:val="aff5"/>
        <w:numPr>
          <w:ilvl w:val="1"/>
          <w:numId w:val="37"/>
        </w:numPr>
        <w:snapToGrid/>
        <w:spacing w:after="0" w:afterAutospacing="0"/>
        <w:ind w:leftChars="0"/>
        <w:jc w:val="left"/>
      </w:pPr>
      <w:r w:rsidRPr="00A145EC">
        <w:t>Start of DFTS-OFDM symbol 1</w:t>
      </w:r>
    </w:p>
    <w:p w14:paraId="04CAF8F0" w14:textId="77777777" w:rsidR="000E3D88" w:rsidRPr="00A145EC" w:rsidRDefault="000E3D88" w:rsidP="000E3D88">
      <w:pPr>
        <w:pStyle w:val="aff5"/>
        <w:numPr>
          <w:ilvl w:val="1"/>
          <w:numId w:val="37"/>
        </w:numPr>
        <w:snapToGrid/>
        <w:spacing w:after="0" w:afterAutospacing="0"/>
        <w:ind w:leftChars="0"/>
        <w:jc w:val="left"/>
      </w:pPr>
      <w:r w:rsidRPr="00A145EC">
        <w:t>FFS: Within DFTS-OFDM symbol 0</w:t>
      </w:r>
    </w:p>
    <w:p w14:paraId="79BCCDAD" w14:textId="77777777" w:rsidR="000E3D88" w:rsidRPr="00A145EC" w:rsidRDefault="000E3D88" w:rsidP="000E3D88">
      <w:pPr>
        <w:pStyle w:val="aff5"/>
        <w:numPr>
          <w:ilvl w:val="0"/>
          <w:numId w:val="37"/>
        </w:numPr>
        <w:snapToGrid/>
        <w:spacing w:after="0" w:afterAutospacing="0"/>
        <w:ind w:leftChars="0"/>
        <w:jc w:val="left"/>
      </w:pPr>
      <w:r w:rsidRPr="00A145EC">
        <w:t>Dynamic signaling indicates whether PUSCH in a UL subframe is transmitted up to OFDM symbol 13 or OFDM symbol 12</w:t>
      </w:r>
    </w:p>
    <w:p w14:paraId="5B2B526B" w14:textId="7F01F4EF" w:rsidR="000E3D88" w:rsidRPr="00A145EC" w:rsidRDefault="000E3D88" w:rsidP="000E3D88">
      <w:pPr>
        <w:pStyle w:val="aff5"/>
        <w:numPr>
          <w:ilvl w:val="0"/>
          <w:numId w:val="37"/>
        </w:numPr>
        <w:snapToGrid/>
        <w:spacing w:after="0" w:afterAutospacing="0"/>
        <w:ind w:leftChars="0"/>
        <w:jc w:val="left"/>
      </w:pPr>
      <w:r w:rsidRPr="00A145EC">
        <w:t xml:space="preserve">Any combination of above options can be enabled by the dynamic </w:t>
      </w:r>
      <w:r w:rsidR="00723BF4" w:rsidRPr="00A145EC">
        <w:t>signalling</w:t>
      </w:r>
    </w:p>
    <w:p w14:paraId="60CB05F8" w14:textId="48FE80EC" w:rsidR="00CA4D52" w:rsidRDefault="00CA4D52" w:rsidP="00CA4D52">
      <w:pPr>
        <w:adjustRightInd w:val="0"/>
        <w:spacing w:before="100" w:beforeAutospacing="1"/>
      </w:pPr>
      <w:r w:rsidRPr="00CA4D52">
        <w:rPr>
          <w:szCs w:val="24"/>
        </w:rPr>
        <w:t xml:space="preserve">In RAN1 #84bis, it was </w:t>
      </w:r>
      <w:r>
        <w:rPr>
          <w:szCs w:val="24"/>
        </w:rPr>
        <w:t xml:space="preserve">also </w:t>
      </w:r>
      <w:r w:rsidRPr="00CA4D52">
        <w:rPr>
          <w:szCs w:val="24"/>
        </w:rPr>
        <w:t>agreed that a CCA of at least 25us can be used for UL LAA transmission within a MCOT of an eNB</w:t>
      </w:r>
      <w:r w:rsidR="00EA347A">
        <w:rPr>
          <w:szCs w:val="24"/>
        </w:rPr>
        <w:t xml:space="preserve"> </w:t>
      </w:r>
      <w:r w:rsidR="00EA347A">
        <w:rPr>
          <w:szCs w:val="24"/>
        </w:rPr>
        <w:fldChar w:fldCharType="begin"/>
      </w:r>
      <w:r w:rsidR="00EA347A">
        <w:rPr>
          <w:szCs w:val="24"/>
        </w:rPr>
        <w:instrText xml:space="preserve"> REF _Ref450727646 \r \h </w:instrText>
      </w:r>
      <w:r w:rsidR="00EA347A">
        <w:rPr>
          <w:szCs w:val="24"/>
        </w:rPr>
      </w:r>
      <w:r w:rsidR="00EA347A">
        <w:rPr>
          <w:szCs w:val="24"/>
        </w:rPr>
        <w:fldChar w:fldCharType="separate"/>
      </w:r>
      <w:r w:rsidR="00EA347A">
        <w:rPr>
          <w:szCs w:val="24"/>
        </w:rPr>
        <w:t>[2]</w:t>
      </w:r>
      <w:r w:rsidR="00EA347A">
        <w:rPr>
          <w:szCs w:val="24"/>
        </w:rPr>
        <w:fldChar w:fldCharType="end"/>
      </w:r>
      <w:r w:rsidRPr="00CA4D52">
        <w:rPr>
          <w:szCs w:val="24"/>
        </w:rPr>
        <w:t>. A</w:t>
      </w:r>
      <w:r>
        <w:t>n email discussion was ongoing to discuss more details of channel access schemes</w:t>
      </w:r>
      <w:r w:rsidR="00EA347A">
        <w:t xml:space="preserve"> </w:t>
      </w:r>
      <w:r w:rsidR="00EA347A">
        <w:fldChar w:fldCharType="begin"/>
      </w:r>
      <w:r w:rsidR="00EA347A">
        <w:instrText xml:space="preserve"> REF _Ref447115638 \r \h </w:instrText>
      </w:r>
      <w:r w:rsidR="00EA347A">
        <w:fldChar w:fldCharType="separate"/>
      </w:r>
      <w:r w:rsidR="00EA347A">
        <w:t>[3]</w:t>
      </w:r>
      <w:r w:rsidR="00EA347A">
        <w:fldChar w:fldCharType="end"/>
      </w:r>
      <w:r>
        <w:t>.</w:t>
      </w:r>
    </w:p>
    <w:p w14:paraId="27F9DE63" w14:textId="129CECE9" w:rsidR="005F4BD8" w:rsidRDefault="000E3D88" w:rsidP="005544D4">
      <w:pPr>
        <w:autoSpaceDE w:val="0"/>
        <w:autoSpaceDN w:val="0"/>
        <w:adjustRightInd w:val="0"/>
        <w:spacing w:before="100" w:beforeAutospacing="1"/>
        <w:rPr>
          <w:szCs w:val="24"/>
          <w:lang w:val="en-US"/>
        </w:rPr>
      </w:pPr>
      <w:r>
        <w:rPr>
          <w:szCs w:val="24"/>
        </w:rPr>
        <w:t>I</w:t>
      </w:r>
      <w:r>
        <w:rPr>
          <w:szCs w:val="24"/>
          <w:lang w:val="en-US"/>
        </w:rPr>
        <w:t>n UL LAA channel access design, RAN1 should consider t</w:t>
      </w:r>
      <w:r w:rsidR="005F4BD8">
        <w:rPr>
          <w:szCs w:val="24"/>
          <w:lang w:val="en-US"/>
        </w:rPr>
        <w:t>he flexible UL grant timing</w:t>
      </w:r>
      <w:r>
        <w:rPr>
          <w:szCs w:val="24"/>
          <w:lang w:val="en-US"/>
        </w:rPr>
        <w:t xml:space="preserve">, </w:t>
      </w:r>
      <w:r w:rsidR="005F4BD8">
        <w:rPr>
          <w:szCs w:val="24"/>
          <w:lang w:val="en-US"/>
        </w:rPr>
        <w:t>potential LAA UCI reporting</w:t>
      </w:r>
      <w:r>
        <w:rPr>
          <w:szCs w:val="24"/>
          <w:lang w:val="en-US"/>
        </w:rPr>
        <w:t xml:space="preserve"> and different LAA PUSCH formats</w:t>
      </w:r>
      <w:r w:rsidR="005F4BD8">
        <w:rPr>
          <w:szCs w:val="24"/>
          <w:lang w:val="en-US"/>
        </w:rPr>
        <w:t xml:space="preserve">. </w:t>
      </w:r>
      <w:r w:rsidR="005F4BD8" w:rsidRPr="008363DC">
        <w:rPr>
          <w:szCs w:val="24"/>
          <w:lang w:val="en-US"/>
        </w:rPr>
        <w:t xml:space="preserve">In this contribution, we </w:t>
      </w:r>
      <w:r w:rsidR="005F4BD8">
        <w:rPr>
          <w:szCs w:val="24"/>
          <w:lang w:val="en-US"/>
        </w:rPr>
        <w:t>share our views on the conditions/restrictions of different</w:t>
      </w:r>
      <w:r w:rsidR="005F4BD8" w:rsidRPr="008363DC">
        <w:rPr>
          <w:szCs w:val="24"/>
          <w:lang w:val="en-US"/>
        </w:rPr>
        <w:t xml:space="preserve"> channel access methods</w:t>
      </w:r>
      <w:r w:rsidR="005F4BD8">
        <w:rPr>
          <w:szCs w:val="24"/>
          <w:lang w:val="en-US"/>
        </w:rPr>
        <w:t>, and some detailed LBT backoff considerations</w:t>
      </w:r>
      <w:r w:rsidR="005F4BD8" w:rsidRPr="008363DC">
        <w:rPr>
          <w:szCs w:val="24"/>
          <w:lang w:val="en-US"/>
        </w:rPr>
        <w:t xml:space="preserve">. </w:t>
      </w:r>
    </w:p>
    <w:p w14:paraId="37D54372" w14:textId="77777777" w:rsidR="005F4BD8" w:rsidRPr="000D6992" w:rsidRDefault="005F4BD8" w:rsidP="005544D4">
      <w:pPr>
        <w:pStyle w:val="10"/>
        <w:adjustRightInd w:val="0"/>
        <w:spacing w:before="100" w:beforeAutospacing="1" w:afterLines="0" w:afterAutospacing="1"/>
        <w:rPr>
          <w:lang w:val="en-US"/>
        </w:rPr>
      </w:pPr>
      <w:r>
        <w:rPr>
          <w:lang w:val="en-US"/>
        </w:rPr>
        <w:t>UL LAA LBT methods</w:t>
      </w:r>
    </w:p>
    <w:p w14:paraId="0F05A4A4" w14:textId="7921BD77" w:rsidR="005544D4" w:rsidRDefault="005F4BD8" w:rsidP="005544D4">
      <w:pPr>
        <w:adjustRightInd w:val="0"/>
        <w:spacing w:before="100" w:beforeAutospacing="1"/>
        <w:rPr>
          <w:szCs w:val="24"/>
        </w:rPr>
      </w:pPr>
      <w:r w:rsidRPr="00B100CA">
        <w:rPr>
          <w:szCs w:val="24"/>
          <w:lang w:val="en-US"/>
        </w:rPr>
        <w:t xml:space="preserve">In RAN1 #84, </w:t>
      </w:r>
      <w:r w:rsidR="00B100CA" w:rsidRPr="00B100CA">
        <w:rPr>
          <w:szCs w:val="24"/>
          <w:lang w:val="en-US"/>
        </w:rPr>
        <w:t xml:space="preserve">it was agreed to support UL LBT based on both a category 4 channel access procedure and a CCA of at least </w:t>
      </w:r>
      <w:r w:rsidR="00B100CA" w:rsidRPr="00B100CA">
        <w:rPr>
          <w:rFonts w:eastAsia="ＭＳ 明朝"/>
          <w:lang w:val="en-US"/>
        </w:rPr>
        <w:t>25 µs before the UL transmission burst.</w:t>
      </w:r>
      <w:r w:rsidR="00B100CA">
        <w:rPr>
          <w:rFonts w:eastAsia="ＭＳ 明朝"/>
          <w:lang w:val="en-US"/>
        </w:rPr>
        <w:t xml:space="preserve"> </w:t>
      </w:r>
      <w:r w:rsidR="007F4D48" w:rsidRPr="007F4D48">
        <w:rPr>
          <w:szCs w:val="24"/>
        </w:rPr>
        <w:t xml:space="preserve">In DL LAA LBT, channel access can be performed continuously in any region. </w:t>
      </w:r>
      <w:r w:rsidR="007F4D48">
        <w:rPr>
          <w:szCs w:val="24"/>
        </w:rPr>
        <w:t xml:space="preserve">For UL LAA where the transmission timing is scheduled by the </w:t>
      </w:r>
      <w:r w:rsidR="007F4D48">
        <w:rPr>
          <w:szCs w:val="24"/>
        </w:rPr>
        <w:lastRenderedPageBreak/>
        <w:t>eNB, t</w:t>
      </w:r>
      <w:r w:rsidR="007F4D48" w:rsidRPr="007F4D48">
        <w:rPr>
          <w:szCs w:val="24"/>
        </w:rPr>
        <w:t xml:space="preserve">he LBT should be </w:t>
      </w:r>
      <w:r w:rsidR="007F4D48">
        <w:rPr>
          <w:szCs w:val="24"/>
        </w:rPr>
        <w:t>limited to a</w:t>
      </w:r>
      <w:r w:rsidR="007F4D48" w:rsidRPr="007F4D48">
        <w:rPr>
          <w:szCs w:val="24"/>
        </w:rPr>
        <w:t xml:space="preserve"> CCA gap or contention access region</w:t>
      </w:r>
      <w:r w:rsidR="007F4D48">
        <w:rPr>
          <w:szCs w:val="24"/>
        </w:rPr>
        <w:t xml:space="preserve">, e.g. the first </w:t>
      </w:r>
      <w:r w:rsidR="00F62019">
        <w:rPr>
          <w:szCs w:val="24"/>
        </w:rPr>
        <w:t>and/</w:t>
      </w:r>
      <w:r w:rsidR="007F4D48">
        <w:rPr>
          <w:szCs w:val="24"/>
        </w:rPr>
        <w:t>or the last symbol of a UL subframe</w:t>
      </w:r>
      <w:r w:rsidR="00CA4D52">
        <w:rPr>
          <w:szCs w:val="24"/>
        </w:rPr>
        <w:t>. As</w:t>
      </w:r>
      <w:r w:rsidR="00F62019">
        <w:rPr>
          <w:szCs w:val="24"/>
        </w:rPr>
        <w:t xml:space="preserve"> </w:t>
      </w:r>
      <w:r w:rsidR="00CA4D52">
        <w:rPr>
          <w:szCs w:val="24"/>
        </w:rPr>
        <w:t xml:space="preserve">agreed </w:t>
      </w:r>
      <w:r w:rsidR="00F62019">
        <w:rPr>
          <w:szCs w:val="24"/>
        </w:rPr>
        <w:t xml:space="preserve">in </w:t>
      </w:r>
      <w:r w:rsidR="00CA4D52">
        <w:rPr>
          <w:szCs w:val="24"/>
        </w:rPr>
        <w:t>RAN1 #84bis, the LAA PUSCH subframe may have symbol 0 and/or symbol 13 blanked. The blanked symbol space should be used for channel access</w:t>
      </w:r>
      <w:r w:rsidR="007F4D48">
        <w:rPr>
          <w:szCs w:val="24"/>
        </w:rPr>
        <w:t xml:space="preserve">. </w:t>
      </w:r>
    </w:p>
    <w:p w14:paraId="6689E385" w14:textId="77777777" w:rsidR="00A5556A" w:rsidRDefault="006A78F9" w:rsidP="005544D4">
      <w:pPr>
        <w:adjustRightInd w:val="0"/>
        <w:spacing w:before="100" w:beforeAutospacing="1"/>
        <w:rPr>
          <w:szCs w:val="24"/>
        </w:rPr>
      </w:pPr>
      <w:r w:rsidRPr="008363DC">
        <w:rPr>
          <w:rFonts w:cs="Arial"/>
          <w:szCs w:val="24"/>
          <w:lang w:eastAsia="zh-CN"/>
        </w:rPr>
        <w:t>For a scheduled UL transmission, t</w:t>
      </w:r>
      <w:r w:rsidRPr="008363DC">
        <w:rPr>
          <w:szCs w:val="24"/>
        </w:rPr>
        <w:t xml:space="preserve">he eNB should make sure there is no conflict between a </w:t>
      </w:r>
      <w:r>
        <w:rPr>
          <w:szCs w:val="24"/>
        </w:rPr>
        <w:t xml:space="preserve">LAA </w:t>
      </w:r>
      <w:r w:rsidRPr="008363DC">
        <w:rPr>
          <w:szCs w:val="24"/>
        </w:rPr>
        <w:t xml:space="preserve">DL and a </w:t>
      </w:r>
      <w:r>
        <w:rPr>
          <w:szCs w:val="24"/>
        </w:rPr>
        <w:t xml:space="preserve">LAA </w:t>
      </w:r>
      <w:r w:rsidRPr="008363DC">
        <w:rPr>
          <w:szCs w:val="24"/>
        </w:rPr>
        <w:t>UL on the same LAA cell.</w:t>
      </w:r>
      <w:r w:rsidR="00D338F9">
        <w:rPr>
          <w:szCs w:val="24"/>
        </w:rPr>
        <w:t xml:space="preserve"> With flexible UL grant timing,</w:t>
      </w:r>
      <w:r w:rsidR="00CD3545">
        <w:rPr>
          <w:szCs w:val="24"/>
        </w:rPr>
        <w:t xml:space="preserve"> a UL transmission </w:t>
      </w:r>
      <w:r w:rsidR="00D338F9">
        <w:rPr>
          <w:szCs w:val="24"/>
        </w:rPr>
        <w:t>may occur within multiple subframes subjected to LBT at least for the first UL LAA subframe</w:t>
      </w:r>
      <w:r w:rsidR="00A5556A">
        <w:rPr>
          <w:szCs w:val="24"/>
        </w:rPr>
        <w:t xml:space="preserve"> transmission</w:t>
      </w:r>
      <w:r w:rsidR="00CD3545">
        <w:rPr>
          <w:szCs w:val="24"/>
        </w:rPr>
        <w:t xml:space="preserve">. </w:t>
      </w:r>
    </w:p>
    <w:p w14:paraId="01519E84" w14:textId="5758B4D0" w:rsidR="007F4D48" w:rsidRDefault="00A5556A" w:rsidP="00CA4D52">
      <w:pPr>
        <w:adjustRightInd w:val="0"/>
        <w:spacing w:before="100" w:beforeAutospacing="1"/>
        <w:rPr>
          <w:szCs w:val="24"/>
        </w:rPr>
      </w:pPr>
      <w:r>
        <w:rPr>
          <w:rFonts w:cs="Arial"/>
          <w:szCs w:val="24"/>
          <w:lang w:eastAsia="zh-CN"/>
        </w:rPr>
        <w:t>A LAA UE may report HARQ-ACK and/or CSI of LAA cells on a LAA cell. The UCI reporting may happen in the same subframe as a scheduled UL LAA PUSCH transmission from another LAA UE. Also, t</w:t>
      </w:r>
      <w:r w:rsidRPr="008363DC">
        <w:rPr>
          <w:rFonts w:cs="Arial"/>
          <w:szCs w:val="24"/>
          <w:lang w:eastAsia="zh-CN"/>
        </w:rPr>
        <w:t xml:space="preserve">he eNB may schedule simultaneous UL transmissions from multiple UEs in a single subframe. </w:t>
      </w:r>
      <w:r w:rsidR="00D06CBD">
        <w:rPr>
          <w:rFonts w:cs="Arial"/>
          <w:szCs w:val="24"/>
          <w:lang w:eastAsia="zh-CN"/>
        </w:rPr>
        <w:t>Thus, multi-user UL LAA transmissio</w:t>
      </w:r>
      <w:r>
        <w:rPr>
          <w:rFonts w:cs="Arial"/>
          <w:szCs w:val="24"/>
          <w:lang w:eastAsia="zh-CN"/>
        </w:rPr>
        <w:t>n should be supported in the UL LAA channel access design</w:t>
      </w:r>
      <w:r w:rsidR="00D06CBD">
        <w:rPr>
          <w:rFonts w:cs="Arial"/>
          <w:szCs w:val="24"/>
          <w:lang w:eastAsia="zh-CN"/>
        </w:rPr>
        <w:t xml:space="preserve">. </w:t>
      </w:r>
    </w:p>
    <w:p w14:paraId="333AD9CA" w14:textId="6819C8C8" w:rsidR="006A78F9" w:rsidRDefault="001718E4" w:rsidP="005544D4">
      <w:pPr>
        <w:adjustRightInd w:val="0"/>
        <w:spacing w:before="100" w:beforeAutospacing="1"/>
        <w:rPr>
          <w:rFonts w:cs="Arial"/>
          <w:szCs w:val="24"/>
          <w:lang w:eastAsia="zh-CN"/>
        </w:rPr>
      </w:pPr>
      <w:r>
        <w:rPr>
          <w:rFonts w:cs="Arial"/>
          <w:szCs w:val="24"/>
          <w:lang w:eastAsia="zh-CN"/>
        </w:rPr>
        <w:t xml:space="preserve">Here after, we analyse </w:t>
      </w:r>
      <w:r w:rsidR="00CA4D52">
        <w:rPr>
          <w:rFonts w:cs="Arial"/>
          <w:szCs w:val="24"/>
          <w:lang w:eastAsia="zh-CN"/>
        </w:rPr>
        <w:t xml:space="preserve">channel access </w:t>
      </w:r>
      <w:r>
        <w:rPr>
          <w:rFonts w:cs="Arial"/>
          <w:szCs w:val="24"/>
          <w:lang w:eastAsia="zh-CN"/>
        </w:rPr>
        <w:t>methods</w:t>
      </w:r>
      <w:r w:rsidR="00BB2946">
        <w:rPr>
          <w:rFonts w:cs="Arial"/>
          <w:szCs w:val="24"/>
          <w:lang w:eastAsia="zh-CN"/>
        </w:rPr>
        <w:t xml:space="preserve"> and identify some </w:t>
      </w:r>
      <w:r w:rsidR="00EF47B1">
        <w:rPr>
          <w:rFonts w:cs="Arial"/>
          <w:szCs w:val="24"/>
          <w:lang w:eastAsia="zh-CN"/>
        </w:rPr>
        <w:t xml:space="preserve">ambiguities and </w:t>
      </w:r>
      <w:r w:rsidR="00BB2946">
        <w:rPr>
          <w:rFonts w:cs="Arial"/>
          <w:szCs w:val="24"/>
          <w:lang w:eastAsia="zh-CN"/>
        </w:rPr>
        <w:t>potential issues</w:t>
      </w:r>
      <w:r w:rsidR="00EF47B1">
        <w:rPr>
          <w:rFonts w:cs="Arial"/>
          <w:szCs w:val="24"/>
          <w:lang w:eastAsia="zh-CN"/>
        </w:rPr>
        <w:t xml:space="preserve">, followed by </w:t>
      </w:r>
      <w:r w:rsidR="005F4BD8">
        <w:rPr>
          <w:rFonts w:cs="Arial"/>
          <w:szCs w:val="24"/>
          <w:lang w:eastAsia="zh-CN"/>
        </w:rPr>
        <w:t>some enhancement for Category 4 LBT.</w:t>
      </w:r>
    </w:p>
    <w:p w14:paraId="73C1D7D3" w14:textId="77777777" w:rsidR="00EF47B1" w:rsidRPr="000D6992" w:rsidRDefault="00EF47B1" w:rsidP="005544D4">
      <w:pPr>
        <w:pStyle w:val="10"/>
        <w:adjustRightInd w:val="0"/>
        <w:spacing w:before="100" w:beforeAutospacing="1" w:afterLines="0" w:afterAutospacing="1"/>
        <w:rPr>
          <w:lang w:val="en-US"/>
        </w:rPr>
      </w:pPr>
      <w:r w:rsidRPr="00EF47B1">
        <w:rPr>
          <w:lang w:val="en-US"/>
        </w:rPr>
        <w:t>CCA of at least 25 µs before the UL transmission burst</w:t>
      </w:r>
    </w:p>
    <w:p w14:paraId="500AB0CB" w14:textId="5AC32831" w:rsidR="000E5883" w:rsidRDefault="00526DEF" w:rsidP="005544D4">
      <w:pPr>
        <w:adjustRightInd w:val="0"/>
        <w:spacing w:before="100" w:beforeAutospacing="1"/>
        <w:rPr>
          <w:szCs w:val="24"/>
        </w:rPr>
      </w:pPr>
      <w:r>
        <w:rPr>
          <w:rFonts w:cs="Arial"/>
          <w:szCs w:val="24"/>
          <w:lang w:eastAsia="zh-CN"/>
        </w:rPr>
        <w:t>A</w:t>
      </w:r>
      <w:r w:rsidR="00BA66CC">
        <w:rPr>
          <w:rFonts w:cs="Arial"/>
          <w:szCs w:val="24"/>
          <w:lang w:eastAsia="zh-CN"/>
        </w:rPr>
        <w:t xml:space="preserve"> single CCA of at least </w:t>
      </w:r>
      <w:r w:rsidR="00BA66CC" w:rsidRPr="00551CAF">
        <w:rPr>
          <w:rFonts w:eastAsia="ＭＳ 明朝"/>
          <w:lang w:val="en-US"/>
        </w:rPr>
        <w:t>25 µs before the UL transmission burst</w:t>
      </w:r>
      <w:r>
        <w:rPr>
          <w:rFonts w:eastAsia="ＭＳ 明朝"/>
          <w:lang w:val="en-US"/>
        </w:rPr>
        <w:t xml:space="preserve"> gives a LAA UE a single opportunity of channel access.</w:t>
      </w:r>
      <w:r w:rsidR="00C30E2E" w:rsidRPr="008363DC">
        <w:rPr>
          <w:szCs w:val="24"/>
        </w:rPr>
        <w:t xml:space="preserve"> </w:t>
      </w:r>
      <w:r>
        <w:rPr>
          <w:szCs w:val="24"/>
        </w:rPr>
        <w:t xml:space="preserve">The scheduled </w:t>
      </w:r>
      <w:r w:rsidR="00711678" w:rsidRPr="008363DC">
        <w:rPr>
          <w:szCs w:val="24"/>
        </w:rPr>
        <w:t xml:space="preserve">UL </w:t>
      </w:r>
      <w:r>
        <w:rPr>
          <w:szCs w:val="24"/>
        </w:rPr>
        <w:t>subframe should be transmitted if the channel access is successful,</w:t>
      </w:r>
      <w:r w:rsidR="00711678" w:rsidRPr="008363DC">
        <w:rPr>
          <w:szCs w:val="24"/>
        </w:rPr>
        <w:t xml:space="preserve"> </w:t>
      </w:r>
      <w:r>
        <w:rPr>
          <w:szCs w:val="24"/>
        </w:rPr>
        <w:t>or</w:t>
      </w:r>
      <w:r w:rsidR="00711678" w:rsidRPr="008363DC">
        <w:rPr>
          <w:szCs w:val="24"/>
        </w:rPr>
        <w:t xml:space="preserve"> dropped if </w:t>
      </w:r>
      <w:r>
        <w:rPr>
          <w:szCs w:val="24"/>
        </w:rPr>
        <w:t xml:space="preserve">the </w:t>
      </w:r>
      <w:r w:rsidR="00BA66CC">
        <w:rPr>
          <w:szCs w:val="24"/>
        </w:rPr>
        <w:t xml:space="preserve">LBT failed in the </w:t>
      </w:r>
      <w:r w:rsidR="00711678" w:rsidRPr="008363DC">
        <w:rPr>
          <w:szCs w:val="24"/>
        </w:rPr>
        <w:t xml:space="preserve">scheduled </w:t>
      </w:r>
      <w:r w:rsidR="00BA66CC">
        <w:rPr>
          <w:szCs w:val="24"/>
        </w:rPr>
        <w:t xml:space="preserve">CCA sensing </w:t>
      </w:r>
      <w:r w:rsidR="00711678" w:rsidRPr="008363DC">
        <w:rPr>
          <w:szCs w:val="24"/>
        </w:rPr>
        <w:t xml:space="preserve">time. </w:t>
      </w:r>
      <w:r w:rsidR="00BA66CC">
        <w:rPr>
          <w:szCs w:val="24"/>
        </w:rPr>
        <w:t xml:space="preserve">A single CCA sensing </w:t>
      </w:r>
      <w:r w:rsidR="00711678">
        <w:rPr>
          <w:szCs w:val="24"/>
        </w:rPr>
        <w:t xml:space="preserve">supports </w:t>
      </w:r>
      <w:r w:rsidR="00711678" w:rsidRPr="008363DC">
        <w:rPr>
          <w:szCs w:val="24"/>
        </w:rPr>
        <w:t>simultaneous UL transmission</w:t>
      </w:r>
      <w:r w:rsidR="00711678">
        <w:rPr>
          <w:szCs w:val="24"/>
        </w:rPr>
        <w:t>s</w:t>
      </w:r>
      <w:r w:rsidR="00711678" w:rsidRPr="008363DC">
        <w:rPr>
          <w:szCs w:val="24"/>
        </w:rPr>
        <w:t xml:space="preserve"> from multiple UEs </w:t>
      </w:r>
      <w:r w:rsidR="00BA66CC">
        <w:rPr>
          <w:szCs w:val="24"/>
        </w:rPr>
        <w:t xml:space="preserve">if </w:t>
      </w:r>
      <w:r>
        <w:rPr>
          <w:szCs w:val="24"/>
        </w:rPr>
        <w:t xml:space="preserve">all LAA UEs </w:t>
      </w:r>
      <w:r w:rsidR="00711678" w:rsidRPr="008363DC">
        <w:rPr>
          <w:szCs w:val="24"/>
        </w:rPr>
        <w:t xml:space="preserve">sense </w:t>
      </w:r>
      <w:r w:rsidR="00BA66CC">
        <w:rPr>
          <w:szCs w:val="24"/>
        </w:rPr>
        <w:t xml:space="preserve">during </w:t>
      </w:r>
      <w:r w:rsidR="00711678" w:rsidRPr="008363DC">
        <w:rPr>
          <w:szCs w:val="24"/>
        </w:rPr>
        <w:t xml:space="preserve">the same CCA interval. </w:t>
      </w:r>
    </w:p>
    <w:p w14:paraId="205B0543" w14:textId="11EDFAE9" w:rsidR="000E5883" w:rsidRDefault="000E5883" w:rsidP="005544D4">
      <w:pPr>
        <w:adjustRightInd w:val="0"/>
        <w:spacing w:before="100" w:beforeAutospacing="1"/>
        <w:rPr>
          <w:rFonts w:eastAsia="ＭＳ 明朝"/>
          <w:lang w:val="en-US"/>
        </w:rPr>
      </w:pPr>
      <w:r w:rsidRPr="00A86235">
        <w:rPr>
          <w:szCs w:val="24"/>
        </w:rPr>
        <w:t>In RAN1 #84bis, it was agreed that i</w:t>
      </w:r>
      <w:r w:rsidRPr="00A86235">
        <w:t>f the sum total duration of DL and UL transmissions [and UL LBT] is less than the obtained channel occupancy duration, it is sufficient for the UE(s) to perform a single 25us LBT to access the channel and perform UL transmission, FFS the conditions, if any, on the usage of 25us LBT especially w.r.t. traffic class, and FFS the […] part</w:t>
      </w:r>
      <w:r>
        <w:t xml:space="preserve">. </w:t>
      </w:r>
      <w:r w:rsidR="00526DEF">
        <w:rPr>
          <w:szCs w:val="24"/>
        </w:rPr>
        <w:t>S</w:t>
      </w:r>
      <w:r w:rsidR="001718E4">
        <w:rPr>
          <w:szCs w:val="24"/>
        </w:rPr>
        <w:t xml:space="preserve">ingle CCA sensing of at least </w:t>
      </w:r>
      <w:r w:rsidR="001718E4" w:rsidRPr="00551CAF">
        <w:rPr>
          <w:rFonts w:eastAsia="ＭＳ 明朝"/>
          <w:lang w:val="en-US"/>
        </w:rPr>
        <w:t xml:space="preserve">25 µs </w:t>
      </w:r>
      <w:r>
        <w:rPr>
          <w:rFonts w:eastAsia="ＭＳ 明朝"/>
          <w:lang w:val="en-US"/>
        </w:rPr>
        <w:t xml:space="preserve">may also be used for SRS only transmission or LAA PUSCH with UCI only transmission. </w:t>
      </w:r>
    </w:p>
    <w:p w14:paraId="6C4AC170" w14:textId="0BE9D2BF" w:rsidR="004F36B4" w:rsidRDefault="00526DEF" w:rsidP="005544D4">
      <w:pPr>
        <w:adjustRightInd w:val="0"/>
        <w:spacing w:before="100" w:beforeAutospacing="1"/>
        <w:rPr>
          <w:rFonts w:eastAsia="ＭＳ 明朝"/>
          <w:lang w:val="en-US"/>
        </w:rPr>
      </w:pPr>
      <w:r>
        <w:rPr>
          <w:szCs w:val="24"/>
        </w:rPr>
        <w:t xml:space="preserve">However, there are </w:t>
      </w:r>
      <w:r w:rsidR="000E5883">
        <w:rPr>
          <w:szCs w:val="24"/>
        </w:rPr>
        <w:t xml:space="preserve">still </w:t>
      </w:r>
      <w:r>
        <w:rPr>
          <w:szCs w:val="24"/>
        </w:rPr>
        <w:t xml:space="preserve">some ambiguities on the </w:t>
      </w:r>
      <w:r>
        <w:rPr>
          <w:rFonts w:cs="Arial"/>
          <w:szCs w:val="24"/>
          <w:lang w:eastAsia="zh-CN"/>
        </w:rPr>
        <w:t xml:space="preserve">single CCA sensing location and UE behaviour. </w:t>
      </w:r>
      <w:r w:rsidR="004F36B4">
        <w:rPr>
          <w:szCs w:val="24"/>
        </w:rPr>
        <w:t>Assum</w:t>
      </w:r>
      <w:r w:rsidR="001718E4">
        <w:rPr>
          <w:szCs w:val="24"/>
        </w:rPr>
        <w:t>ing</w:t>
      </w:r>
      <w:r w:rsidR="004F36B4">
        <w:rPr>
          <w:szCs w:val="24"/>
        </w:rPr>
        <w:t xml:space="preserve"> a gap period is created by puncturing one </w:t>
      </w:r>
      <w:r w:rsidR="0087109A">
        <w:rPr>
          <w:szCs w:val="24"/>
        </w:rPr>
        <w:t xml:space="preserve">or more </w:t>
      </w:r>
      <w:r w:rsidR="004F36B4">
        <w:rPr>
          <w:szCs w:val="24"/>
        </w:rPr>
        <w:t xml:space="preserve">symbol space for CCA, there are several possibilities </w:t>
      </w:r>
      <w:r w:rsidR="001718E4">
        <w:rPr>
          <w:szCs w:val="24"/>
        </w:rPr>
        <w:t xml:space="preserve">to </w:t>
      </w:r>
      <w:r w:rsidR="004F36B4">
        <w:rPr>
          <w:szCs w:val="24"/>
        </w:rPr>
        <w:t xml:space="preserve">perform a </w:t>
      </w:r>
      <w:r w:rsidR="004F36B4" w:rsidRPr="00551CAF">
        <w:rPr>
          <w:rFonts w:eastAsia="ＭＳ 明朝"/>
          <w:lang w:val="en-US"/>
        </w:rPr>
        <w:t>CCA of at least 25 µs before the UL transmission burst</w:t>
      </w:r>
      <w:r w:rsidR="004F36B4">
        <w:rPr>
          <w:rFonts w:eastAsia="ＭＳ 明朝"/>
          <w:lang w:val="en-US"/>
        </w:rPr>
        <w:t xml:space="preserve">, e.g. </w:t>
      </w:r>
    </w:p>
    <w:p w14:paraId="0AEBD290" w14:textId="77777777" w:rsidR="0015107B" w:rsidRPr="001B07B3" w:rsidRDefault="004F36B4" w:rsidP="005544D4">
      <w:pPr>
        <w:adjustRightInd w:val="0"/>
        <w:spacing w:before="100" w:beforeAutospacing="1"/>
        <w:rPr>
          <w:rFonts w:eastAsia="ＭＳ 明朝"/>
          <w:b/>
          <w:i/>
          <w:lang w:val="en-US"/>
        </w:rPr>
      </w:pPr>
      <w:r w:rsidRPr="001B07B3">
        <w:rPr>
          <w:rFonts w:eastAsia="ＭＳ 明朝"/>
          <w:b/>
          <w:i/>
          <w:lang w:val="en-US"/>
        </w:rPr>
        <w:t xml:space="preserve">Case 1: </w:t>
      </w:r>
      <w:r w:rsidR="0015107B" w:rsidRPr="001B07B3">
        <w:rPr>
          <w:rFonts w:eastAsia="ＭＳ 明朝"/>
          <w:b/>
          <w:i/>
          <w:lang w:val="en-US"/>
        </w:rPr>
        <w:t>Fixed CCA location</w:t>
      </w:r>
    </w:p>
    <w:p w14:paraId="449E9E06" w14:textId="3F7182EA" w:rsidR="00CA19DD" w:rsidRDefault="00CA19DD" w:rsidP="005544D4">
      <w:pPr>
        <w:adjustRightInd w:val="0"/>
        <w:spacing w:before="100" w:beforeAutospacing="1"/>
        <w:rPr>
          <w:szCs w:val="24"/>
        </w:rPr>
      </w:pPr>
      <w:r>
        <w:rPr>
          <w:szCs w:val="24"/>
        </w:rPr>
        <w:t xml:space="preserve">If </w:t>
      </w:r>
      <w:r w:rsidRPr="008363DC">
        <w:rPr>
          <w:szCs w:val="24"/>
        </w:rPr>
        <w:t xml:space="preserve">the single CCA sensing </w:t>
      </w:r>
      <w:r>
        <w:rPr>
          <w:szCs w:val="24"/>
        </w:rPr>
        <w:t xml:space="preserve">duration </w:t>
      </w:r>
      <w:r w:rsidRPr="008363DC">
        <w:rPr>
          <w:szCs w:val="24"/>
        </w:rPr>
        <w:t xml:space="preserve">is located at a fixed location in a subframe structure, it reduces the channel access probability and the chance to use other region for channel access. </w:t>
      </w:r>
      <w:r w:rsidR="004F36B4">
        <w:rPr>
          <w:rFonts w:eastAsia="ＭＳ 明朝"/>
          <w:lang w:val="en-US"/>
        </w:rPr>
        <w:t xml:space="preserve">CCA slot and sensing position is fixed, e.g. immediately before a </w:t>
      </w:r>
      <w:r w:rsidR="0015107B">
        <w:rPr>
          <w:rFonts w:eastAsia="ＭＳ 明朝"/>
          <w:lang w:val="en-US"/>
        </w:rPr>
        <w:t xml:space="preserve">defined </w:t>
      </w:r>
      <w:r w:rsidR="004F36B4">
        <w:rPr>
          <w:rFonts w:eastAsia="ＭＳ 明朝"/>
          <w:lang w:val="en-US"/>
        </w:rPr>
        <w:t>LAA UL subframe boundary</w:t>
      </w:r>
      <w:r>
        <w:rPr>
          <w:rFonts w:eastAsia="ＭＳ 明朝"/>
          <w:lang w:val="en-US"/>
        </w:rPr>
        <w:t xml:space="preserve"> or at the beginning of a CCA gap region</w:t>
      </w:r>
      <w:r w:rsidR="004F36B4">
        <w:rPr>
          <w:rFonts w:eastAsia="ＭＳ 明朝"/>
          <w:lang w:val="en-US"/>
        </w:rPr>
        <w:t xml:space="preserve">. </w:t>
      </w:r>
    </w:p>
    <w:p w14:paraId="13F98EF2" w14:textId="61ADA6C1" w:rsidR="0015107B" w:rsidRDefault="00CA19DD" w:rsidP="005544D4">
      <w:pPr>
        <w:adjustRightInd w:val="0"/>
        <w:spacing w:before="100" w:beforeAutospacing="1"/>
        <w:rPr>
          <w:szCs w:val="24"/>
        </w:rPr>
      </w:pPr>
      <w:r>
        <w:rPr>
          <w:szCs w:val="24"/>
        </w:rPr>
        <w:t>I</w:t>
      </w:r>
      <w:r w:rsidR="009B468B">
        <w:rPr>
          <w:szCs w:val="24"/>
        </w:rPr>
        <w:t xml:space="preserve">f the CCA is performed </w:t>
      </w:r>
      <w:r w:rsidR="009B468B" w:rsidRPr="009B468B">
        <w:rPr>
          <w:szCs w:val="24"/>
        </w:rPr>
        <w:t xml:space="preserve">immediately before a LAA </w:t>
      </w:r>
      <w:r w:rsidR="00723BF4">
        <w:rPr>
          <w:szCs w:val="24"/>
        </w:rPr>
        <w:t xml:space="preserve">PUSCH </w:t>
      </w:r>
      <w:r w:rsidR="009B468B" w:rsidRPr="009B468B">
        <w:rPr>
          <w:szCs w:val="24"/>
        </w:rPr>
        <w:t>boundary</w:t>
      </w:r>
      <w:r w:rsidR="00723BF4">
        <w:rPr>
          <w:szCs w:val="24"/>
        </w:rPr>
        <w:t xml:space="preserve"> following the indicated LAA PUSCH format</w:t>
      </w:r>
      <w:r w:rsidR="009B468B">
        <w:rPr>
          <w:szCs w:val="24"/>
        </w:rPr>
        <w:t xml:space="preserve">, no reservation signal is needed for the UL LAA transmission. </w:t>
      </w:r>
      <w:r>
        <w:rPr>
          <w:szCs w:val="24"/>
        </w:rPr>
        <w:t xml:space="preserve">Since </w:t>
      </w:r>
      <w:r w:rsidR="009B468B">
        <w:rPr>
          <w:szCs w:val="24"/>
        </w:rPr>
        <w:t>any unlicensed transmission occurred before the given CCA slot will block the UL LAA transmission</w:t>
      </w:r>
      <w:r>
        <w:rPr>
          <w:szCs w:val="24"/>
        </w:rPr>
        <w:t xml:space="preserve">, </w:t>
      </w:r>
      <w:r w:rsidR="009B468B">
        <w:rPr>
          <w:szCs w:val="24"/>
        </w:rPr>
        <w:t xml:space="preserve">the LAA UE </w:t>
      </w:r>
      <w:r>
        <w:rPr>
          <w:szCs w:val="24"/>
        </w:rPr>
        <w:t xml:space="preserve">effectively </w:t>
      </w:r>
      <w:r w:rsidR="009B468B">
        <w:rPr>
          <w:szCs w:val="24"/>
        </w:rPr>
        <w:t xml:space="preserve">has the lowest priority in channel access. </w:t>
      </w:r>
      <w:r>
        <w:rPr>
          <w:szCs w:val="24"/>
        </w:rPr>
        <w:t xml:space="preserve">On the other hand, if a single CCA is performed at the beginning of a CCA gap, a reservation signal may be needed to occupy the channel for LAA PUSCH </w:t>
      </w:r>
      <w:r w:rsidR="00723BF4">
        <w:rPr>
          <w:szCs w:val="24"/>
        </w:rPr>
        <w:t>transmission</w:t>
      </w:r>
      <w:r w:rsidR="00723BF4" w:rsidRPr="00723BF4">
        <w:rPr>
          <w:szCs w:val="24"/>
        </w:rPr>
        <w:t xml:space="preserve"> following the indicated LAA PUSCH format</w:t>
      </w:r>
      <w:r>
        <w:rPr>
          <w:szCs w:val="24"/>
        </w:rPr>
        <w:t>.</w:t>
      </w:r>
    </w:p>
    <w:p w14:paraId="67ED88F8" w14:textId="77777777" w:rsidR="0015107B" w:rsidRPr="001B07B3" w:rsidRDefault="004F36B4" w:rsidP="005544D4">
      <w:pPr>
        <w:adjustRightInd w:val="0"/>
        <w:spacing w:before="100" w:beforeAutospacing="1"/>
        <w:rPr>
          <w:b/>
          <w:i/>
          <w:szCs w:val="24"/>
        </w:rPr>
      </w:pPr>
      <w:r w:rsidRPr="001B07B3">
        <w:rPr>
          <w:b/>
          <w:i/>
          <w:szCs w:val="24"/>
        </w:rPr>
        <w:t xml:space="preserve">Case 2: </w:t>
      </w:r>
      <w:r w:rsidR="0015107B" w:rsidRPr="001B07B3">
        <w:rPr>
          <w:b/>
          <w:i/>
          <w:szCs w:val="24"/>
        </w:rPr>
        <w:t xml:space="preserve">Continuous CCA </w:t>
      </w:r>
    </w:p>
    <w:p w14:paraId="1EAC6EA2" w14:textId="5D22D9EA" w:rsidR="004F36B4" w:rsidRPr="0015107B" w:rsidRDefault="009B468B" w:rsidP="005544D4">
      <w:pPr>
        <w:adjustRightInd w:val="0"/>
        <w:spacing w:before="100" w:beforeAutospacing="1"/>
        <w:rPr>
          <w:szCs w:val="24"/>
        </w:rPr>
      </w:pPr>
      <w:r>
        <w:rPr>
          <w:szCs w:val="24"/>
        </w:rPr>
        <w:t>In this case, t</w:t>
      </w:r>
      <w:r w:rsidR="004F36B4" w:rsidRPr="0015107B">
        <w:rPr>
          <w:szCs w:val="24"/>
        </w:rPr>
        <w:t xml:space="preserve">he UE performs sensing continuously, and can transmit a LAA UL whenever it senses the channel idle for </w:t>
      </w:r>
      <w:r w:rsidR="004F36B4" w:rsidRPr="0015107B">
        <w:rPr>
          <w:rFonts w:eastAsia="ＭＳ 明朝"/>
          <w:lang w:val="en-US"/>
        </w:rPr>
        <w:t>at least 25 µs.</w:t>
      </w:r>
      <w:r w:rsidR="004F36B4" w:rsidRPr="0015107B">
        <w:rPr>
          <w:szCs w:val="24"/>
        </w:rPr>
        <w:t xml:space="preserve"> Thus is </w:t>
      </w:r>
      <w:r w:rsidR="001718E4">
        <w:rPr>
          <w:szCs w:val="24"/>
        </w:rPr>
        <w:t>a</w:t>
      </w:r>
      <w:r>
        <w:rPr>
          <w:szCs w:val="24"/>
        </w:rPr>
        <w:t>n</w:t>
      </w:r>
      <w:r w:rsidR="001718E4">
        <w:rPr>
          <w:szCs w:val="24"/>
        </w:rPr>
        <w:t xml:space="preserve"> </w:t>
      </w:r>
      <w:r w:rsidR="004F36B4" w:rsidRPr="0015107B">
        <w:rPr>
          <w:szCs w:val="24"/>
        </w:rPr>
        <w:t xml:space="preserve">aggressive </w:t>
      </w:r>
      <w:r w:rsidR="0015107B">
        <w:rPr>
          <w:szCs w:val="24"/>
        </w:rPr>
        <w:t>method</w:t>
      </w:r>
      <w:r w:rsidR="001718E4">
        <w:rPr>
          <w:szCs w:val="24"/>
        </w:rPr>
        <w:t xml:space="preserve"> to allow </w:t>
      </w:r>
      <w:r w:rsidR="0015107B">
        <w:rPr>
          <w:szCs w:val="24"/>
        </w:rPr>
        <w:t>a LAA UL transmission as early as possible</w:t>
      </w:r>
      <w:r>
        <w:rPr>
          <w:szCs w:val="24"/>
        </w:rPr>
        <w:t>. But the LAA UL transmission requires a</w:t>
      </w:r>
      <w:r w:rsidR="0015107B">
        <w:rPr>
          <w:szCs w:val="24"/>
        </w:rPr>
        <w:t xml:space="preserve"> reservation signal</w:t>
      </w:r>
      <w:r>
        <w:rPr>
          <w:szCs w:val="24"/>
        </w:rPr>
        <w:t xml:space="preserve"> </w:t>
      </w:r>
      <w:r w:rsidR="0015107B">
        <w:rPr>
          <w:szCs w:val="24"/>
        </w:rPr>
        <w:t xml:space="preserve">before a </w:t>
      </w:r>
      <w:r w:rsidR="00723BF4">
        <w:rPr>
          <w:szCs w:val="24"/>
        </w:rPr>
        <w:t>scheduled LAA</w:t>
      </w:r>
      <w:r w:rsidR="0015107B">
        <w:rPr>
          <w:szCs w:val="24"/>
        </w:rPr>
        <w:t xml:space="preserve"> </w:t>
      </w:r>
      <w:r w:rsidR="00723BF4">
        <w:rPr>
          <w:szCs w:val="24"/>
        </w:rPr>
        <w:t xml:space="preserve">PUSCH </w:t>
      </w:r>
      <w:r w:rsidR="0015107B">
        <w:rPr>
          <w:szCs w:val="24"/>
        </w:rPr>
        <w:t>subframe structure</w:t>
      </w:r>
      <w:r w:rsidR="001718E4">
        <w:rPr>
          <w:szCs w:val="24"/>
        </w:rPr>
        <w:t>.</w:t>
      </w:r>
    </w:p>
    <w:p w14:paraId="581CFCD7" w14:textId="77777777" w:rsidR="004F36B4" w:rsidRDefault="004F36B4" w:rsidP="005544D4">
      <w:pPr>
        <w:adjustRightInd w:val="0"/>
        <w:spacing w:before="100" w:beforeAutospacing="1"/>
        <w:rPr>
          <w:szCs w:val="24"/>
        </w:rPr>
      </w:pPr>
      <w:r>
        <w:rPr>
          <w:rFonts w:eastAsia="ＭＳ 明朝"/>
          <w:lang w:val="en-US"/>
        </w:rPr>
        <w:t>Therefore</w:t>
      </w:r>
      <w:r>
        <w:rPr>
          <w:szCs w:val="24"/>
        </w:rPr>
        <w:t xml:space="preserve">, </w:t>
      </w:r>
      <w:r w:rsidR="00BB0030">
        <w:rPr>
          <w:szCs w:val="24"/>
        </w:rPr>
        <w:t xml:space="preserve">we should </w:t>
      </w:r>
      <w:r w:rsidR="00BB0030">
        <w:rPr>
          <w:rFonts w:cs="Arial"/>
          <w:szCs w:val="24"/>
          <w:lang w:eastAsia="zh-CN"/>
        </w:rPr>
        <w:t>further clarify the CCA sensing location and UE behaviour for method 1 channel access</w:t>
      </w:r>
    </w:p>
    <w:p w14:paraId="6B1CA296" w14:textId="77777777" w:rsidR="007F4C22" w:rsidRDefault="001D07C4" w:rsidP="005544D4">
      <w:pPr>
        <w:adjustRightInd w:val="0"/>
        <w:spacing w:before="100" w:beforeAutospacing="1"/>
        <w:rPr>
          <w:rFonts w:eastAsia="ＭＳ 明朝"/>
          <w:b/>
          <w:lang w:val="en-US"/>
        </w:rPr>
      </w:pPr>
      <w:r w:rsidRPr="007F4C22">
        <w:rPr>
          <w:b/>
          <w:szCs w:val="24"/>
        </w:rPr>
        <w:t xml:space="preserve">Proposal 1: </w:t>
      </w:r>
      <w:r w:rsidR="00BB0030" w:rsidRPr="007F4C22">
        <w:rPr>
          <w:rFonts w:eastAsia="ＭＳ 明朝"/>
          <w:b/>
          <w:lang w:val="en-US"/>
        </w:rPr>
        <w:t>LBT</w:t>
      </w:r>
      <w:r w:rsidR="00BB0030" w:rsidRPr="00BB0030">
        <w:rPr>
          <w:b/>
          <w:szCs w:val="24"/>
        </w:rPr>
        <w:t xml:space="preserve"> </w:t>
      </w:r>
      <w:r w:rsidR="00BB0030">
        <w:rPr>
          <w:b/>
          <w:szCs w:val="24"/>
        </w:rPr>
        <w:t xml:space="preserve">with </w:t>
      </w:r>
      <w:r w:rsidR="00BB0030" w:rsidRPr="00BB0030">
        <w:rPr>
          <w:b/>
          <w:szCs w:val="24"/>
        </w:rPr>
        <w:t xml:space="preserve">CCA of at least 25 µs before the UL transmission burst </w:t>
      </w:r>
      <w:r w:rsidR="007F4C22" w:rsidRPr="007F4C22">
        <w:rPr>
          <w:rFonts w:eastAsia="ＭＳ 明朝"/>
          <w:b/>
          <w:lang w:val="en-US"/>
        </w:rPr>
        <w:t>should be limited to UL access within a MCOT, UCI only, and SRS only transmissions.</w:t>
      </w:r>
    </w:p>
    <w:p w14:paraId="44965691" w14:textId="77777777" w:rsidR="000859C3" w:rsidRDefault="000859C3" w:rsidP="005544D4">
      <w:pPr>
        <w:pStyle w:val="aff5"/>
        <w:numPr>
          <w:ilvl w:val="0"/>
          <w:numId w:val="27"/>
        </w:numPr>
        <w:adjustRightInd w:val="0"/>
        <w:spacing w:before="100" w:beforeAutospacing="1"/>
        <w:ind w:leftChars="0"/>
        <w:rPr>
          <w:rFonts w:eastAsia="ＭＳ 明朝"/>
          <w:b/>
          <w:lang w:val="en-US"/>
        </w:rPr>
      </w:pPr>
      <w:r w:rsidRPr="007F4C22">
        <w:rPr>
          <w:b/>
          <w:szCs w:val="24"/>
        </w:rPr>
        <w:t>RAN1 should clarify the CCA time slot location</w:t>
      </w:r>
      <w:r w:rsidR="000D7D82">
        <w:rPr>
          <w:b/>
          <w:szCs w:val="24"/>
        </w:rPr>
        <w:t xml:space="preserve"> and UE behaviour</w:t>
      </w:r>
      <w:r w:rsidRPr="007F4C22">
        <w:rPr>
          <w:rFonts w:eastAsia="ＭＳ 明朝"/>
          <w:b/>
          <w:lang w:val="en-US"/>
        </w:rPr>
        <w:t xml:space="preserve">. </w:t>
      </w:r>
    </w:p>
    <w:p w14:paraId="5683DF1A" w14:textId="77777777" w:rsidR="00C30E2E" w:rsidRPr="00EF47B1" w:rsidRDefault="00EF47B1" w:rsidP="005544D4">
      <w:pPr>
        <w:pStyle w:val="10"/>
        <w:autoSpaceDE w:val="0"/>
        <w:autoSpaceDN w:val="0"/>
        <w:adjustRightInd w:val="0"/>
        <w:spacing w:before="100" w:beforeAutospacing="1" w:afterLines="0" w:afterAutospacing="1"/>
        <w:rPr>
          <w:rFonts w:cs="Arial"/>
          <w:szCs w:val="24"/>
          <w:lang w:eastAsia="zh-CN"/>
        </w:rPr>
      </w:pPr>
      <w:r w:rsidRPr="00EF47B1">
        <w:rPr>
          <w:lang w:val="en-US"/>
        </w:rPr>
        <w:t>Category 4 LBT for UL LAA</w:t>
      </w:r>
    </w:p>
    <w:p w14:paraId="1C12CDE7" w14:textId="36B7CBE2" w:rsidR="00844A0E" w:rsidRPr="008363DC" w:rsidRDefault="00844A0E" w:rsidP="005544D4">
      <w:pPr>
        <w:adjustRightInd w:val="0"/>
        <w:spacing w:before="100" w:beforeAutospacing="1"/>
        <w:rPr>
          <w:szCs w:val="24"/>
        </w:rPr>
      </w:pPr>
      <w:r w:rsidRPr="008363DC">
        <w:rPr>
          <w:szCs w:val="24"/>
        </w:rPr>
        <w:t xml:space="preserve">A category 4 LBT with random backoff is suitable for WiFi and LAA DL transmissions because the scheduling and transmissions are flexible. In a backoff procedure, the backoff counter may be suspended if the channel is busy; the contention window size may be adjusted based on the feedback of previous transmissions in an exponential backoff </w:t>
      </w:r>
      <w:r>
        <w:rPr>
          <w:szCs w:val="24"/>
        </w:rPr>
        <w:t>procedure</w:t>
      </w:r>
      <w:r w:rsidRPr="008363DC">
        <w:rPr>
          <w:szCs w:val="24"/>
        </w:rPr>
        <w:t>.</w:t>
      </w:r>
    </w:p>
    <w:p w14:paraId="1871C826" w14:textId="77777777" w:rsidR="00DA069E" w:rsidRDefault="00844A0E" w:rsidP="00DA069E">
      <w:pPr>
        <w:adjustRightInd w:val="0"/>
        <w:spacing w:before="100" w:beforeAutospacing="1"/>
        <w:rPr>
          <w:szCs w:val="24"/>
        </w:rPr>
      </w:pPr>
      <w:r>
        <w:rPr>
          <w:rFonts w:cs="Arial"/>
          <w:szCs w:val="24"/>
          <w:lang w:eastAsia="zh-CN"/>
        </w:rPr>
        <w:t>Similar</w:t>
      </w:r>
      <w:r w:rsidR="001D07C4">
        <w:rPr>
          <w:rFonts w:cs="Arial"/>
          <w:szCs w:val="24"/>
          <w:lang w:eastAsia="zh-CN"/>
        </w:rPr>
        <w:t xml:space="preserve"> to DL LAA</w:t>
      </w:r>
      <w:r>
        <w:rPr>
          <w:rFonts w:cs="Arial"/>
          <w:szCs w:val="24"/>
          <w:lang w:eastAsia="zh-CN"/>
        </w:rPr>
        <w:t>, a</w:t>
      </w:r>
      <w:r w:rsidR="00C30E2E" w:rsidRPr="008363DC">
        <w:rPr>
          <w:rFonts w:cs="Arial"/>
          <w:szCs w:val="24"/>
          <w:lang w:eastAsia="zh-CN"/>
        </w:rPr>
        <w:t xml:space="preserve"> category 4 LBT </w:t>
      </w:r>
      <w:r>
        <w:rPr>
          <w:rFonts w:cs="Arial"/>
          <w:szCs w:val="24"/>
          <w:lang w:eastAsia="zh-CN"/>
        </w:rPr>
        <w:t>for UL should i</w:t>
      </w:r>
      <w:r w:rsidR="00C30E2E" w:rsidRPr="008363DC">
        <w:rPr>
          <w:rFonts w:cs="Arial"/>
          <w:szCs w:val="24"/>
          <w:lang w:eastAsia="zh-CN"/>
        </w:rPr>
        <w:t>nclude a random backoff mechanism for contention access.</w:t>
      </w:r>
      <w:r w:rsidRPr="00844A0E">
        <w:rPr>
          <w:rFonts w:cs="Arial"/>
          <w:szCs w:val="24"/>
          <w:lang w:eastAsia="zh-CN"/>
        </w:rPr>
        <w:t xml:space="preserve"> </w:t>
      </w:r>
      <w:r w:rsidR="00DA069E">
        <w:rPr>
          <w:szCs w:val="24"/>
        </w:rPr>
        <w:t xml:space="preserve">If a fixed CCA gap or contention access region should be specified, e.g. the first and/or the last symbol of a UL subframe, CCA slots within the gap period can also be fixed and aligned among all LAA UEs. A backoff counter can be initiated based on the number of CCA slots available in the contention access region. </w:t>
      </w:r>
    </w:p>
    <w:p w14:paraId="17B39E75" w14:textId="77777777" w:rsidR="001368E8" w:rsidRDefault="001368E8" w:rsidP="001368E8">
      <w:pPr>
        <w:autoSpaceDE w:val="0"/>
        <w:autoSpaceDN w:val="0"/>
        <w:adjustRightInd w:val="0"/>
        <w:spacing w:before="100" w:beforeAutospacing="1"/>
        <w:rPr>
          <w:szCs w:val="24"/>
        </w:rPr>
      </w:pPr>
      <w:r>
        <w:rPr>
          <w:szCs w:val="24"/>
        </w:rPr>
        <w:t xml:space="preserve">Category 4 LBT provides better fairness of channel sharing with other unlicensed networks, such as WiFi and LAA of other operators. Thus, Category 4 LBT should always be used for PUSCH transmissions outside of a MCOT of an eNB or the given UE. </w:t>
      </w:r>
    </w:p>
    <w:p w14:paraId="60D2B17D" w14:textId="77777777" w:rsidR="003E5B49" w:rsidRPr="007F4C22" w:rsidRDefault="001D07C4" w:rsidP="005544D4">
      <w:pPr>
        <w:adjustRightInd w:val="0"/>
        <w:spacing w:before="100" w:beforeAutospacing="1"/>
        <w:rPr>
          <w:b/>
          <w:szCs w:val="24"/>
        </w:rPr>
      </w:pPr>
      <w:r w:rsidRPr="007F4C22">
        <w:rPr>
          <w:b/>
          <w:szCs w:val="24"/>
        </w:rPr>
        <w:t xml:space="preserve">Proposal </w:t>
      </w:r>
      <w:r w:rsidR="008A01B2" w:rsidRPr="007F4C22">
        <w:rPr>
          <w:b/>
          <w:szCs w:val="24"/>
        </w:rPr>
        <w:t>2</w:t>
      </w:r>
      <w:r w:rsidR="003E5B49" w:rsidRPr="007F4C22">
        <w:rPr>
          <w:b/>
          <w:szCs w:val="24"/>
        </w:rPr>
        <w:t xml:space="preserve">: </w:t>
      </w:r>
      <w:r w:rsidR="008A01B2" w:rsidRPr="007F4C22">
        <w:rPr>
          <w:b/>
          <w:szCs w:val="24"/>
        </w:rPr>
        <w:t xml:space="preserve">Category 4 LBT </w:t>
      </w:r>
      <w:r w:rsidR="008E0B81">
        <w:rPr>
          <w:b/>
          <w:szCs w:val="24"/>
        </w:rPr>
        <w:t xml:space="preserve">should be </w:t>
      </w:r>
      <w:r w:rsidR="008A01B2" w:rsidRPr="007F4C22">
        <w:rPr>
          <w:b/>
          <w:szCs w:val="24"/>
        </w:rPr>
        <w:t xml:space="preserve">used for LAA PUSCH transmissions outside of a MCOT. </w:t>
      </w:r>
    </w:p>
    <w:p w14:paraId="0D9A5803" w14:textId="77777777" w:rsidR="00363E1A" w:rsidRPr="000D6992" w:rsidRDefault="00363E1A" w:rsidP="00363E1A">
      <w:pPr>
        <w:pStyle w:val="10"/>
        <w:adjustRightInd w:val="0"/>
        <w:spacing w:before="100" w:beforeAutospacing="1" w:afterLines="0" w:afterAutospacing="1"/>
        <w:rPr>
          <w:lang w:val="en-US"/>
        </w:rPr>
      </w:pPr>
      <w:r>
        <w:rPr>
          <w:lang w:val="en-US"/>
        </w:rPr>
        <w:t xml:space="preserve">Enhancement of Category 4 LBT for LAA UL </w:t>
      </w:r>
    </w:p>
    <w:p w14:paraId="385C840C" w14:textId="45BC6210" w:rsidR="0087109A" w:rsidRPr="0087109A" w:rsidRDefault="0087109A" w:rsidP="00CB246D">
      <w:pPr>
        <w:autoSpaceDE w:val="0"/>
        <w:autoSpaceDN w:val="0"/>
        <w:adjustRightInd w:val="0"/>
        <w:spacing w:before="100" w:beforeAutospacing="1"/>
        <w:rPr>
          <w:szCs w:val="24"/>
        </w:rPr>
      </w:pPr>
      <w:r w:rsidRPr="0087109A">
        <w:rPr>
          <w:szCs w:val="24"/>
        </w:rPr>
        <w:t xml:space="preserve">In DL LAA, the LBT can be performed in any region. However, a LAA UL transmission is scheduled in advance by a UL grant, and the LBT should be restricted to a CCA gap before the scheduled transmission timing. </w:t>
      </w:r>
      <w:r w:rsidR="00CB246D">
        <w:rPr>
          <w:szCs w:val="24"/>
        </w:rPr>
        <w:t>T</w:t>
      </w:r>
      <w:r w:rsidR="00CB246D" w:rsidRPr="008363DC">
        <w:rPr>
          <w:szCs w:val="24"/>
        </w:rPr>
        <w:t xml:space="preserve">here are many proposals on category 4 based UL LBT, including a smaller contention window </w:t>
      </w:r>
      <w:r w:rsidR="00CB246D">
        <w:rPr>
          <w:szCs w:val="24"/>
        </w:rPr>
        <w:t xml:space="preserve">(CW) </w:t>
      </w:r>
      <w:r w:rsidR="00CB246D" w:rsidRPr="008363DC">
        <w:rPr>
          <w:szCs w:val="24"/>
        </w:rPr>
        <w:t xml:space="preserve">size compared with DL LAA, an eNB signalled counter value, etc. </w:t>
      </w:r>
      <w:r w:rsidR="00CB246D">
        <w:rPr>
          <w:szCs w:val="24"/>
        </w:rPr>
        <w:t xml:space="preserve">Simultaneous UL LAA transmission is achieved if multiple UEs have their backoff counter reach 0 at the same CCA slot. </w:t>
      </w:r>
      <w:r w:rsidRPr="0087109A">
        <w:rPr>
          <w:szCs w:val="24"/>
        </w:rPr>
        <w:t xml:space="preserve">No matter what </w:t>
      </w:r>
      <w:r w:rsidR="00CB246D">
        <w:rPr>
          <w:szCs w:val="24"/>
        </w:rPr>
        <w:t>parameters</w:t>
      </w:r>
      <w:r w:rsidRPr="0087109A">
        <w:rPr>
          <w:szCs w:val="24"/>
        </w:rPr>
        <w:t xml:space="preserve"> </w:t>
      </w:r>
      <w:r w:rsidR="00CB246D">
        <w:rPr>
          <w:szCs w:val="24"/>
        </w:rPr>
        <w:t>are</w:t>
      </w:r>
      <w:r w:rsidRPr="0087109A">
        <w:rPr>
          <w:szCs w:val="24"/>
        </w:rPr>
        <w:t xml:space="preserve"> used, there are some issues if the backoff counter is handled in a similar way as in DL</w:t>
      </w:r>
      <w:r w:rsidR="00CB246D" w:rsidRPr="00CB246D">
        <w:rPr>
          <w:szCs w:val="24"/>
        </w:rPr>
        <w:t xml:space="preserve"> </w:t>
      </w:r>
      <w:r w:rsidR="00CB246D" w:rsidRPr="0087109A">
        <w:rPr>
          <w:szCs w:val="24"/>
        </w:rPr>
        <w:t>LAA</w:t>
      </w:r>
      <w:r w:rsidRPr="0087109A">
        <w:rPr>
          <w:szCs w:val="24"/>
        </w:rPr>
        <w:t>.</w:t>
      </w:r>
    </w:p>
    <w:p w14:paraId="50428B70" w14:textId="77777777" w:rsidR="0087109A" w:rsidRDefault="0087109A" w:rsidP="0087109A">
      <w:pPr>
        <w:adjustRightInd w:val="0"/>
        <w:spacing w:before="100" w:beforeAutospacing="1"/>
        <w:rPr>
          <w:szCs w:val="24"/>
        </w:rPr>
      </w:pPr>
      <w:r w:rsidRPr="0087109A">
        <w:rPr>
          <w:szCs w:val="24"/>
        </w:rPr>
        <w:t>First, if the backoff counter is suspended due to channel is sensed busy, the backoff process may not be completed before the scheduled subframe transmission timing. The scheduled UL transmission cannot start because the backoff counter is not zero yet. If the backoff process is not completed in a CCA gap period, the UE behaviour should be clarified, e.g. should the UE continue the same backoff process or should the UE start a new backoff process instead; and which UL subframe should contend for access in the next subframe, etc. This depends also on the multi-subframe scheduling options [3]. For example, if different UL subframes with different HARQ processes are scheduled in different subframes, the backoff counter should not be carried over to a different UL subframe.</w:t>
      </w:r>
    </w:p>
    <w:p w14:paraId="34D4C975" w14:textId="77777777" w:rsidR="0087109A" w:rsidRDefault="0087109A" w:rsidP="0087109A">
      <w:pPr>
        <w:adjustRightInd w:val="0"/>
        <w:spacing w:before="100" w:beforeAutospacing="1"/>
        <w:rPr>
          <w:szCs w:val="24"/>
        </w:rPr>
      </w:pPr>
      <w:r w:rsidRPr="0087109A">
        <w:rPr>
          <w:szCs w:val="24"/>
        </w:rPr>
        <w:t xml:space="preserve">Furthermore, in case of simultaneous LAA UL scheduling, even if the same counter value is signalled to multiple LAA UEs, these UEs may experience different channel conditions. Thus, the backoff counter values may become different, and the backoff slots may not be aligned between different LAA UEs. Simultaneous UL LAA transmissions from multiple UEs may not be possible because the UL LAA transmission of one LAA UE with counter reaches 0 first will block the UL LAA transmission of another UE. </w:t>
      </w:r>
    </w:p>
    <w:p w14:paraId="0FCC849D" w14:textId="77777777" w:rsidR="0087109A" w:rsidRPr="007F4C22" w:rsidRDefault="0087109A" w:rsidP="0087109A">
      <w:pPr>
        <w:adjustRightInd w:val="0"/>
        <w:spacing w:before="100" w:beforeAutospacing="1"/>
        <w:rPr>
          <w:b/>
          <w:szCs w:val="24"/>
        </w:rPr>
      </w:pPr>
      <w:r>
        <w:rPr>
          <w:b/>
          <w:szCs w:val="24"/>
        </w:rPr>
        <w:t>Observation</w:t>
      </w:r>
      <w:r w:rsidRPr="007F4C22">
        <w:rPr>
          <w:b/>
          <w:szCs w:val="24"/>
        </w:rPr>
        <w:t>: Category 4 LBT</w:t>
      </w:r>
      <w:r>
        <w:rPr>
          <w:b/>
          <w:szCs w:val="24"/>
        </w:rPr>
        <w:t xml:space="preserve"> for DL LAA method may not be suitable for UL LAA</w:t>
      </w:r>
      <w:r w:rsidRPr="007F4C22">
        <w:rPr>
          <w:b/>
          <w:szCs w:val="24"/>
        </w:rPr>
        <w:t xml:space="preserve">. </w:t>
      </w:r>
    </w:p>
    <w:p w14:paraId="752F29BA" w14:textId="62415EA6" w:rsidR="00F522E1" w:rsidRDefault="00DD743A" w:rsidP="0087109A">
      <w:pPr>
        <w:adjustRightInd w:val="0"/>
        <w:spacing w:before="100" w:beforeAutospacing="1"/>
        <w:rPr>
          <w:szCs w:val="24"/>
        </w:rPr>
      </w:pPr>
      <w:r>
        <w:rPr>
          <w:szCs w:val="24"/>
        </w:rPr>
        <w:t>T</w:t>
      </w:r>
      <w:r w:rsidR="00C30E2E" w:rsidRPr="008363DC">
        <w:rPr>
          <w:szCs w:val="24"/>
        </w:rPr>
        <w:t xml:space="preserve">o overcome the issues mentioned above, </w:t>
      </w:r>
      <w:r w:rsidR="0005337C">
        <w:rPr>
          <w:szCs w:val="24"/>
        </w:rPr>
        <w:t>C</w:t>
      </w:r>
      <w:r w:rsidR="00C30E2E" w:rsidRPr="008363DC">
        <w:rPr>
          <w:szCs w:val="24"/>
        </w:rPr>
        <w:t>ategory 4 LBT mechanisms</w:t>
      </w:r>
      <w:r w:rsidR="00EF47B1">
        <w:rPr>
          <w:szCs w:val="24"/>
        </w:rPr>
        <w:t xml:space="preserve"> of</w:t>
      </w:r>
      <w:r w:rsidR="00C30E2E" w:rsidRPr="008363DC">
        <w:rPr>
          <w:szCs w:val="24"/>
        </w:rPr>
        <w:t xml:space="preserve"> UL LAA </w:t>
      </w:r>
      <w:r w:rsidR="003E5B49">
        <w:rPr>
          <w:szCs w:val="24"/>
        </w:rPr>
        <w:t>should be enhanced</w:t>
      </w:r>
      <w:r w:rsidR="007F4C22">
        <w:rPr>
          <w:szCs w:val="24"/>
        </w:rPr>
        <w:t xml:space="preserve"> to ensure that a</w:t>
      </w:r>
      <w:r w:rsidR="007F4C22" w:rsidRPr="008363DC">
        <w:rPr>
          <w:szCs w:val="24"/>
        </w:rPr>
        <w:t xml:space="preserve"> backoff process can always be completed in a given contention access region or gap period</w:t>
      </w:r>
      <w:r w:rsidR="00C30E2E" w:rsidRPr="008363DC">
        <w:rPr>
          <w:szCs w:val="24"/>
        </w:rPr>
        <w:t>.</w:t>
      </w:r>
      <w:r w:rsidR="00A54A67">
        <w:rPr>
          <w:szCs w:val="24"/>
        </w:rPr>
        <w:t xml:space="preserve"> </w:t>
      </w:r>
    </w:p>
    <w:p w14:paraId="2D60BF14" w14:textId="77777777" w:rsidR="00C30E2E" w:rsidRDefault="00F522E1" w:rsidP="005544D4">
      <w:pPr>
        <w:adjustRightInd w:val="0"/>
        <w:spacing w:before="100" w:beforeAutospacing="1"/>
        <w:rPr>
          <w:szCs w:val="24"/>
        </w:rPr>
      </w:pPr>
      <w:r>
        <w:rPr>
          <w:szCs w:val="24"/>
        </w:rPr>
        <w:t xml:space="preserve">To ensure the backoff process can finish in the contention access region, the backoff counter can keep decreasing regardless of the channel condition. When the backoff counter </w:t>
      </w:r>
      <w:r w:rsidR="00DB4717">
        <w:rPr>
          <w:szCs w:val="24"/>
        </w:rPr>
        <w:t>reaches</w:t>
      </w:r>
      <w:r>
        <w:rPr>
          <w:szCs w:val="24"/>
        </w:rPr>
        <w:t xml:space="preserve"> 0, if the channel state is idle, the UE can start a UL LAA transmission. Otherwise, if the channel state is busy, the UE should give up UL LAA transmission and retry in a later subframe with a new LBT backoff process. Note the channel state is considered as idle if the channel is sensed as idle for at least 25 </w:t>
      </w:r>
      <w:r w:rsidR="00DB4717" w:rsidRPr="0015107B">
        <w:rPr>
          <w:rFonts w:eastAsia="ＭＳ 明朝"/>
          <w:lang w:val="en-US"/>
        </w:rPr>
        <w:t>µs</w:t>
      </w:r>
      <w:r w:rsidR="00DB4717">
        <w:rPr>
          <w:szCs w:val="24"/>
        </w:rPr>
        <w:t xml:space="preserve">. </w:t>
      </w:r>
    </w:p>
    <w:p w14:paraId="738F3B81" w14:textId="77777777" w:rsidR="005F4BD8" w:rsidRDefault="00DB4717" w:rsidP="005544D4">
      <w:pPr>
        <w:adjustRightInd w:val="0"/>
        <w:spacing w:before="100" w:beforeAutospacing="1"/>
        <w:rPr>
          <w:szCs w:val="24"/>
        </w:rPr>
      </w:pPr>
      <w:r>
        <w:rPr>
          <w:szCs w:val="24"/>
        </w:rPr>
        <w:t xml:space="preserve">In cases of multi-user UL LAA transmission, </w:t>
      </w:r>
      <w:r w:rsidR="005F4BD8">
        <w:rPr>
          <w:szCs w:val="24"/>
        </w:rPr>
        <w:t>a common</w:t>
      </w:r>
      <w:r>
        <w:rPr>
          <w:szCs w:val="24"/>
        </w:rPr>
        <w:t xml:space="preserve"> </w:t>
      </w:r>
      <w:r w:rsidR="00A54A67" w:rsidRPr="007F4C22">
        <w:rPr>
          <w:szCs w:val="24"/>
        </w:rPr>
        <w:t xml:space="preserve">backoff counter </w:t>
      </w:r>
      <w:r>
        <w:rPr>
          <w:szCs w:val="24"/>
        </w:rPr>
        <w:t xml:space="preserve">can be </w:t>
      </w:r>
      <w:r w:rsidR="00A54A67" w:rsidRPr="007F4C22">
        <w:rPr>
          <w:szCs w:val="24"/>
        </w:rPr>
        <w:t xml:space="preserve">signalled by </w:t>
      </w:r>
      <w:r>
        <w:rPr>
          <w:szCs w:val="24"/>
        </w:rPr>
        <w:t xml:space="preserve">an </w:t>
      </w:r>
      <w:r w:rsidR="00A54A67" w:rsidRPr="007F4C22">
        <w:rPr>
          <w:szCs w:val="24"/>
        </w:rPr>
        <w:t>eNB</w:t>
      </w:r>
      <w:r w:rsidR="005F4BD8">
        <w:rPr>
          <w:szCs w:val="24"/>
        </w:rPr>
        <w:t xml:space="preserve"> to multiple LAA UEs. T</w:t>
      </w:r>
      <w:r w:rsidR="00A54A67" w:rsidRPr="007F4C22">
        <w:rPr>
          <w:szCs w:val="24"/>
        </w:rPr>
        <w:t xml:space="preserve">he counter value </w:t>
      </w:r>
      <w:r w:rsidR="005F4BD8">
        <w:rPr>
          <w:szCs w:val="24"/>
        </w:rPr>
        <w:t xml:space="preserve">will </w:t>
      </w:r>
      <w:r>
        <w:rPr>
          <w:szCs w:val="24"/>
        </w:rPr>
        <w:t xml:space="preserve">always </w:t>
      </w:r>
      <w:r w:rsidR="005F4BD8">
        <w:rPr>
          <w:szCs w:val="24"/>
        </w:rPr>
        <w:t xml:space="preserve">be </w:t>
      </w:r>
      <w:r>
        <w:rPr>
          <w:szCs w:val="24"/>
        </w:rPr>
        <w:t>s</w:t>
      </w:r>
      <w:r w:rsidR="00A54A67" w:rsidRPr="007F4C22">
        <w:rPr>
          <w:szCs w:val="24"/>
        </w:rPr>
        <w:t xml:space="preserve">ynchronized at the LAA UEs </w:t>
      </w:r>
      <w:r w:rsidR="005F4BD8">
        <w:rPr>
          <w:szCs w:val="24"/>
        </w:rPr>
        <w:t xml:space="preserve">if the </w:t>
      </w:r>
      <w:r>
        <w:rPr>
          <w:szCs w:val="24"/>
        </w:rPr>
        <w:t>counter count</w:t>
      </w:r>
      <w:r w:rsidR="005F4BD8">
        <w:rPr>
          <w:szCs w:val="24"/>
        </w:rPr>
        <w:t xml:space="preserve">s </w:t>
      </w:r>
      <w:r>
        <w:rPr>
          <w:szCs w:val="24"/>
        </w:rPr>
        <w:t xml:space="preserve">down </w:t>
      </w:r>
      <w:r w:rsidR="005F4BD8">
        <w:rPr>
          <w:szCs w:val="24"/>
        </w:rPr>
        <w:t xml:space="preserve">continuously regardless of channel condition. </w:t>
      </w:r>
    </w:p>
    <w:p w14:paraId="58EAAA84" w14:textId="77777777" w:rsidR="00A80FB1" w:rsidRDefault="00DB4717" w:rsidP="005544D4">
      <w:pPr>
        <w:adjustRightInd w:val="0"/>
        <w:spacing w:before="100" w:beforeAutospacing="1"/>
        <w:rPr>
          <w:szCs w:val="24"/>
        </w:rPr>
      </w:pPr>
      <w:r>
        <w:rPr>
          <w:szCs w:val="24"/>
        </w:rPr>
        <w:t>C</w:t>
      </w:r>
      <w:r w:rsidRPr="008363DC">
        <w:rPr>
          <w:szCs w:val="24"/>
        </w:rPr>
        <w:t xml:space="preserve">ompared with single CCA sensing </w:t>
      </w:r>
      <w:r>
        <w:rPr>
          <w:szCs w:val="24"/>
        </w:rPr>
        <w:t>method, the enhanced category 4 has a randomized channel access location, and p</w:t>
      </w:r>
      <w:r w:rsidR="00C30E2E" w:rsidRPr="008363DC">
        <w:rPr>
          <w:szCs w:val="24"/>
        </w:rPr>
        <w:t>rovide</w:t>
      </w:r>
      <w:r>
        <w:rPr>
          <w:szCs w:val="24"/>
        </w:rPr>
        <w:t>s</w:t>
      </w:r>
      <w:r w:rsidR="00C30E2E" w:rsidRPr="008363DC">
        <w:rPr>
          <w:szCs w:val="24"/>
        </w:rPr>
        <w:t xml:space="preserve"> </w:t>
      </w:r>
      <w:r>
        <w:rPr>
          <w:szCs w:val="24"/>
        </w:rPr>
        <w:t xml:space="preserve">better </w:t>
      </w:r>
      <w:r w:rsidR="00C30E2E" w:rsidRPr="008363DC">
        <w:rPr>
          <w:szCs w:val="24"/>
        </w:rPr>
        <w:t xml:space="preserve">fairness </w:t>
      </w:r>
      <w:r>
        <w:rPr>
          <w:szCs w:val="24"/>
        </w:rPr>
        <w:t>and coexistence with unlicensed transmissions</w:t>
      </w:r>
      <w:r w:rsidR="00C30E2E" w:rsidRPr="008363DC">
        <w:rPr>
          <w:szCs w:val="24"/>
        </w:rPr>
        <w:t>.</w:t>
      </w:r>
      <w:r w:rsidR="005F4BD8">
        <w:rPr>
          <w:szCs w:val="24"/>
        </w:rPr>
        <w:t xml:space="preserve"> Compared with DL Category 4 LBT, the enhancement ensures a LAA UE can have a single channel access attempt in a gap period, and the backoff process should not be carried over to later subframes.</w:t>
      </w:r>
    </w:p>
    <w:p w14:paraId="3D9C5E19" w14:textId="77777777" w:rsidR="00DF0741" w:rsidRDefault="00DD743A" w:rsidP="005544D4">
      <w:pPr>
        <w:adjustRightInd w:val="0"/>
        <w:spacing w:before="100" w:beforeAutospacing="1"/>
        <w:rPr>
          <w:b/>
          <w:szCs w:val="24"/>
        </w:rPr>
      </w:pPr>
      <w:r w:rsidRPr="00DD743A">
        <w:rPr>
          <w:b/>
          <w:szCs w:val="24"/>
        </w:rPr>
        <w:t>Proposal</w:t>
      </w:r>
      <w:r w:rsidR="00DB4717">
        <w:rPr>
          <w:b/>
          <w:szCs w:val="24"/>
        </w:rPr>
        <w:t xml:space="preserve"> 3</w:t>
      </w:r>
      <w:r w:rsidRPr="00DD743A">
        <w:rPr>
          <w:b/>
          <w:szCs w:val="24"/>
        </w:rPr>
        <w:t xml:space="preserve">: </w:t>
      </w:r>
      <w:r w:rsidR="00DB4717">
        <w:rPr>
          <w:b/>
          <w:szCs w:val="24"/>
        </w:rPr>
        <w:t xml:space="preserve">UL LAA </w:t>
      </w:r>
      <w:r w:rsidR="005479D8">
        <w:rPr>
          <w:b/>
          <w:szCs w:val="24"/>
        </w:rPr>
        <w:t xml:space="preserve">category 4 </w:t>
      </w:r>
      <w:r w:rsidR="00DB4717">
        <w:rPr>
          <w:b/>
          <w:szCs w:val="24"/>
        </w:rPr>
        <w:t xml:space="preserve">LBT can be enhanced to ensure a backoff process </w:t>
      </w:r>
      <w:r w:rsidR="0077112E">
        <w:rPr>
          <w:b/>
          <w:szCs w:val="24"/>
        </w:rPr>
        <w:t>is</w:t>
      </w:r>
      <w:r w:rsidR="00DB4717">
        <w:rPr>
          <w:b/>
          <w:szCs w:val="24"/>
        </w:rPr>
        <w:t xml:space="preserve"> always completed within a </w:t>
      </w:r>
      <w:r w:rsidR="0077112E">
        <w:rPr>
          <w:b/>
          <w:szCs w:val="24"/>
        </w:rPr>
        <w:t>CCA gap period</w:t>
      </w:r>
      <w:r w:rsidR="00DB4717">
        <w:rPr>
          <w:b/>
          <w:szCs w:val="24"/>
        </w:rPr>
        <w:t xml:space="preserve">. </w:t>
      </w:r>
    </w:p>
    <w:p w14:paraId="11008DF9" w14:textId="35369F5C" w:rsidR="00B100CA" w:rsidRPr="000D6992" w:rsidRDefault="00351A18" w:rsidP="00B100CA">
      <w:pPr>
        <w:pStyle w:val="10"/>
        <w:adjustRightInd w:val="0"/>
        <w:spacing w:before="100" w:beforeAutospacing="1" w:afterLines="0" w:afterAutospacing="1"/>
        <w:rPr>
          <w:lang w:val="en-US"/>
        </w:rPr>
      </w:pPr>
      <w:r>
        <w:rPr>
          <w:lang w:val="en-US"/>
        </w:rPr>
        <w:t xml:space="preserve">Considerations on PUSCH formats and LBT parameters </w:t>
      </w:r>
    </w:p>
    <w:p w14:paraId="53431B8B" w14:textId="77777777" w:rsidR="00CB246D" w:rsidRDefault="00E851B0" w:rsidP="00E851B0">
      <w:pPr>
        <w:adjustRightInd w:val="0"/>
        <w:spacing w:before="100" w:beforeAutospacing="1"/>
        <w:rPr>
          <w:szCs w:val="24"/>
        </w:rPr>
      </w:pPr>
      <w:r>
        <w:rPr>
          <w:szCs w:val="24"/>
        </w:rPr>
        <w:t xml:space="preserve">Since a LAA PUSCH subframe format can be dynamically indicated, the contention access region or a CCA gap may be dynamically changed for each LAA PUSCH transmission. Thus, the LBT methods </w:t>
      </w:r>
      <w:r w:rsidR="0016127D">
        <w:rPr>
          <w:szCs w:val="24"/>
        </w:rPr>
        <w:t xml:space="preserve">and/or parameters </w:t>
      </w:r>
      <w:r>
        <w:rPr>
          <w:szCs w:val="24"/>
        </w:rPr>
        <w:t xml:space="preserve">may be explicitly indicated or dynamically changed based on the available CCA gap. </w:t>
      </w:r>
    </w:p>
    <w:p w14:paraId="3C90D1AF" w14:textId="232DED93" w:rsidR="0016127D" w:rsidRDefault="0016127D" w:rsidP="00E851B0">
      <w:pPr>
        <w:adjustRightInd w:val="0"/>
        <w:spacing w:before="100" w:beforeAutospacing="1"/>
        <w:rPr>
          <w:szCs w:val="24"/>
        </w:rPr>
      </w:pPr>
      <w:r>
        <w:rPr>
          <w:szCs w:val="24"/>
        </w:rPr>
        <w:t xml:space="preserve">For example, if a LAA PUSCH is indicated to start from symbol 1, the available CCA gap is 1 symbol length if the last symbol of the previous subframe is not blank, and the available CCA gap is 2 symbols length if the last symbol of the previous subframe is also blank. Thus, the LBT method and parameters, such as the contention window </w:t>
      </w:r>
      <w:r w:rsidR="00CB246D">
        <w:rPr>
          <w:szCs w:val="24"/>
        </w:rPr>
        <w:t xml:space="preserve">(CW) </w:t>
      </w:r>
      <w:r>
        <w:rPr>
          <w:szCs w:val="24"/>
        </w:rPr>
        <w:t>size, backoff counter etc. may be different for the</w:t>
      </w:r>
      <w:r w:rsidR="00CB246D">
        <w:rPr>
          <w:szCs w:val="24"/>
        </w:rPr>
        <w:t>se</w:t>
      </w:r>
      <w:r>
        <w:rPr>
          <w:szCs w:val="24"/>
        </w:rPr>
        <w:t xml:space="preserve"> two cases. </w:t>
      </w:r>
    </w:p>
    <w:p w14:paraId="726DD93F" w14:textId="6A42EC80" w:rsidR="0016127D" w:rsidRDefault="0016127D" w:rsidP="00E851B0">
      <w:pPr>
        <w:adjustRightInd w:val="0"/>
        <w:spacing w:before="100" w:beforeAutospacing="1"/>
        <w:rPr>
          <w:szCs w:val="24"/>
        </w:rPr>
      </w:pPr>
      <w:r>
        <w:rPr>
          <w:szCs w:val="24"/>
        </w:rPr>
        <w:t xml:space="preserve">Furthermore, if a LAA PUSCH is signalled to start at symbol 0, and the last symbol of the previous subframe is not blank, special handling may be needed on whether </w:t>
      </w:r>
      <w:r w:rsidR="00CB246D">
        <w:rPr>
          <w:szCs w:val="24"/>
        </w:rPr>
        <w:t xml:space="preserve">LBT is needed, and </w:t>
      </w:r>
      <w:r>
        <w:rPr>
          <w:szCs w:val="24"/>
        </w:rPr>
        <w:t>how to perform LBT</w:t>
      </w:r>
      <w:r w:rsidR="00CB246D">
        <w:rPr>
          <w:szCs w:val="24"/>
        </w:rPr>
        <w:t xml:space="preserve"> if needed</w:t>
      </w:r>
      <w:r>
        <w:rPr>
          <w:szCs w:val="24"/>
        </w:rPr>
        <w:t xml:space="preserve">. </w:t>
      </w:r>
      <w:r w:rsidR="00F93390">
        <w:rPr>
          <w:szCs w:val="24"/>
        </w:rPr>
        <w:t>A</w:t>
      </w:r>
      <w:r w:rsidR="00CB246D">
        <w:rPr>
          <w:szCs w:val="24"/>
        </w:rPr>
        <w:t>s</w:t>
      </w:r>
      <w:r w:rsidR="00F93390">
        <w:rPr>
          <w:szCs w:val="24"/>
        </w:rPr>
        <w:t xml:space="preserve"> </w:t>
      </w:r>
      <w:r w:rsidR="00CB246D">
        <w:rPr>
          <w:szCs w:val="24"/>
        </w:rPr>
        <w:t xml:space="preserve">shown </w:t>
      </w:r>
      <w:r w:rsidR="00F93390">
        <w:rPr>
          <w:szCs w:val="24"/>
        </w:rPr>
        <w:t xml:space="preserve">in </w:t>
      </w:r>
      <w:r>
        <w:rPr>
          <w:szCs w:val="24"/>
        </w:rPr>
        <w:t>Figure 1</w:t>
      </w:r>
      <w:r w:rsidR="00F93390">
        <w:rPr>
          <w:szCs w:val="24"/>
        </w:rPr>
        <w:t xml:space="preserve">, </w:t>
      </w:r>
      <w:r w:rsidR="00CB246D">
        <w:rPr>
          <w:szCs w:val="24"/>
        </w:rPr>
        <w:t xml:space="preserve">if the previous subframe is transmitted successfully, </w:t>
      </w:r>
      <w:r w:rsidR="00F93390">
        <w:rPr>
          <w:szCs w:val="24"/>
        </w:rPr>
        <w:t>the UE can transmit the scheduled PUSCH without LBT is needed</w:t>
      </w:r>
      <w:r w:rsidR="00CB246D">
        <w:rPr>
          <w:szCs w:val="24"/>
        </w:rPr>
        <w:t>.</w:t>
      </w:r>
      <w:r w:rsidR="00F93390">
        <w:rPr>
          <w:szCs w:val="24"/>
        </w:rPr>
        <w:t xml:space="preserve"> </w:t>
      </w:r>
      <w:r w:rsidR="00CB246D">
        <w:rPr>
          <w:szCs w:val="24"/>
        </w:rPr>
        <w:t>On the other hand, t</w:t>
      </w:r>
      <w:r w:rsidR="00F93390">
        <w:rPr>
          <w:szCs w:val="24"/>
        </w:rPr>
        <w:t xml:space="preserve">he UE has to perform LBT for the scheduled PUSCH if the previous subframe transmission is fail. More details should be studied on where should the CCA be performed, and what LBT method should be used, etc. For example, in case of failed </w:t>
      </w:r>
      <w:r w:rsidR="007E5C58">
        <w:rPr>
          <w:szCs w:val="24"/>
        </w:rPr>
        <w:t xml:space="preserve">PUSCH </w:t>
      </w:r>
      <w:r w:rsidR="00F93390">
        <w:rPr>
          <w:szCs w:val="24"/>
        </w:rPr>
        <w:t xml:space="preserve">transmission </w:t>
      </w:r>
      <w:r w:rsidR="007E5C58">
        <w:rPr>
          <w:szCs w:val="24"/>
        </w:rPr>
        <w:t>in</w:t>
      </w:r>
      <w:r w:rsidR="00F93390">
        <w:rPr>
          <w:szCs w:val="24"/>
        </w:rPr>
        <w:t xml:space="preserve"> the previous subframe, the UE can use the last symbol of the previous subframe for LBT.</w:t>
      </w:r>
    </w:p>
    <w:p w14:paraId="71776811" w14:textId="77777777" w:rsidR="0016127D" w:rsidRDefault="0016127D" w:rsidP="00E851B0">
      <w:pPr>
        <w:adjustRightInd w:val="0"/>
        <w:spacing w:before="100" w:beforeAutospacing="1"/>
      </w:pPr>
      <w:r>
        <w:object w:dxaOrig="5640" w:dyaOrig="2762" w14:anchorId="4DBBE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15pt;height:138.15pt" o:ole="">
            <v:imagedata r:id="rId8" o:title=""/>
          </v:shape>
          <o:OLEObject Type="Embed" ProgID="Visio.Drawing.11" ShapeID="_x0000_i1025" DrawAspect="Content" ObjectID="_1524660883" r:id="rId9"/>
        </w:object>
      </w:r>
    </w:p>
    <w:p w14:paraId="52317610" w14:textId="6263CAE2" w:rsidR="003D41A5" w:rsidRDefault="00F93390" w:rsidP="00E851B0">
      <w:pPr>
        <w:adjustRightInd w:val="0"/>
        <w:spacing w:before="100" w:beforeAutospacing="1"/>
        <w:rPr>
          <w:szCs w:val="24"/>
        </w:rPr>
      </w:pPr>
      <w:r>
        <w:rPr>
          <w:szCs w:val="24"/>
        </w:rPr>
        <w:t>Figure 1. Special cases when there is no gap between consecutive LAA PUSCH transmissions</w:t>
      </w:r>
    </w:p>
    <w:p w14:paraId="5152025C" w14:textId="1E8805D6" w:rsidR="003D41A5" w:rsidRDefault="003D41A5" w:rsidP="005544D4">
      <w:pPr>
        <w:adjustRightInd w:val="0"/>
        <w:spacing w:before="100" w:beforeAutospacing="1"/>
        <w:rPr>
          <w:b/>
          <w:szCs w:val="24"/>
        </w:rPr>
      </w:pPr>
      <w:r w:rsidRPr="00DD743A">
        <w:rPr>
          <w:b/>
          <w:szCs w:val="24"/>
        </w:rPr>
        <w:t>Proposal</w:t>
      </w:r>
      <w:r>
        <w:rPr>
          <w:b/>
          <w:szCs w:val="24"/>
        </w:rPr>
        <w:t xml:space="preserve"> 4</w:t>
      </w:r>
      <w:r w:rsidRPr="00DD743A">
        <w:rPr>
          <w:b/>
          <w:szCs w:val="24"/>
        </w:rPr>
        <w:t xml:space="preserve">: </w:t>
      </w:r>
      <w:r w:rsidR="00F93390">
        <w:rPr>
          <w:b/>
          <w:szCs w:val="24"/>
        </w:rPr>
        <w:t xml:space="preserve">the LBT methods and/or parameters may be adjusted based on the signalled LAA PUSCH formats. </w:t>
      </w:r>
    </w:p>
    <w:p w14:paraId="32D2BE3F" w14:textId="77777777" w:rsidR="0024685B" w:rsidRPr="00333DA7" w:rsidRDefault="0024685B" w:rsidP="005544D4">
      <w:pPr>
        <w:pStyle w:val="10"/>
        <w:adjustRightInd w:val="0"/>
        <w:spacing w:before="100" w:beforeAutospacing="1" w:afterLines="0" w:afterAutospacing="1"/>
        <w:rPr>
          <w:lang w:val="en-US"/>
        </w:rPr>
      </w:pPr>
      <w:r w:rsidRPr="00333DA7">
        <w:rPr>
          <w:rFonts w:hint="eastAsia"/>
          <w:lang w:val="en-US"/>
        </w:rPr>
        <w:t>Conclusion</w:t>
      </w:r>
    </w:p>
    <w:p w14:paraId="59D95692" w14:textId="77777777" w:rsidR="003D3D78" w:rsidRDefault="0024685B" w:rsidP="005544D4">
      <w:pPr>
        <w:adjustRightInd w:val="0"/>
        <w:spacing w:before="100" w:beforeAutospacing="1"/>
        <w:rPr>
          <w:lang w:val="en-US"/>
        </w:rPr>
      </w:pPr>
      <w:r w:rsidRPr="00333DA7">
        <w:rPr>
          <w:rFonts w:hint="eastAsia"/>
          <w:lang w:val="en-US"/>
        </w:rPr>
        <w:t xml:space="preserve">In this contribution, </w:t>
      </w:r>
      <w:r w:rsidR="00BB69CF" w:rsidRPr="00333DA7">
        <w:rPr>
          <w:rFonts w:hint="eastAsia"/>
          <w:lang w:val="en-US"/>
        </w:rPr>
        <w:t xml:space="preserve">we </w:t>
      </w:r>
      <w:r w:rsidR="009E75D5" w:rsidRPr="00333DA7">
        <w:rPr>
          <w:lang w:val="en-US"/>
        </w:rPr>
        <w:t xml:space="preserve">analyze </w:t>
      </w:r>
      <w:r w:rsidR="0005337C">
        <w:rPr>
          <w:lang w:val="en-US"/>
        </w:rPr>
        <w:t>the UL LAA LBT methods</w:t>
      </w:r>
      <w:r w:rsidR="00DB4717">
        <w:rPr>
          <w:lang w:val="en-US"/>
        </w:rPr>
        <w:t>. B</w:t>
      </w:r>
      <w:r w:rsidR="0005337C">
        <w:rPr>
          <w:lang w:val="en-US"/>
        </w:rPr>
        <w:t xml:space="preserve">ased on the </w:t>
      </w:r>
      <w:r w:rsidR="00DB4717">
        <w:rPr>
          <w:lang w:val="en-US"/>
        </w:rPr>
        <w:t>analysis</w:t>
      </w:r>
      <w:r w:rsidR="0005337C">
        <w:rPr>
          <w:lang w:val="en-US"/>
        </w:rPr>
        <w:t>, w</w:t>
      </w:r>
      <w:r w:rsidR="006B02DB">
        <w:rPr>
          <w:lang w:val="en-US"/>
        </w:rPr>
        <w:t>e</w:t>
      </w:r>
      <w:r w:rsidR="0005337C">
        <w:rPr>
          <w:lang w:val="en-US"/>
        </w:rPr>
        <w:t xml:space="preserve"> propose that:</w:t>
      </w:r>
    </w:p>
    <w:p w14:paraId="01DAF729" w14:textId="77777777" w:rsidR="00F6204E" w:rsidRDefault="00F6204E" w:rsidP="007E5C58">
      <w:pPr>
        <w:adjustRightInd w:val="0"/>
        <w:spacing w:after="120" w:afterAutospacing="0"/>
        <w:rPr>
          <w:rFonts w:eastAsia="ＭＳ 明朝"/>
          <w:b/>
          <w:lang w:val="en-US"/>
        </w:rPr>
      </w:pPr>
      <w:r w:rsidRPr="007F4C22">
        <w:rPr>
          <w:b/>
          <w:szCs w:val="24"/>
        </w:rPr>
        <w:t xml:space="preserve">Proposal 1: </w:t>
      </w:r>
      <w:r w:rsidRPr="007F4C22">
        <w:rPr>
          <w:rFonts w:eastAsia="ＭＳ 明朝"/>
          <w:b/>
          <w:lang w:val="en-US"/>
        </w:rPr>
        <w:t>LBT</w:t>
      </w:r>
      <w:r w:rsidRPr="00BB0030">
        <w:rPr>
          <w:b/>
          <w:szCs w:val="24"/>
        </w:rPr>
        <w:t xml:space="preserve"> </w:t>
      </w:r>
      <w:r>
        <w:rPr>
          <w:b/>
          <w:szCs w:val="24"/>
        </w:rPr>
        <w:t xml:space="preserve">with </w:t>
      </w:r>
      <w:r w:rsidRPr="00BB0030">
        <w:rPr>
          <w:b/>
          <w:szCs w:val="24"/>
        </w:rPr>
        <w:t xml:space="preserve">CCA of at least 25 µs before the UL transmission burst </w:t>
      </w:r>
      <w:r w:rsidRPr="007F4C22">
        <w:rPr>
          <w:rFonts w:eastAsia="ＭＳ 明朝"/>
          <w:b/>
          <w:lang w:val="en-US"/>
        </w:rPr>
        <w:t>should be limited to UL access within a MCOT, UCI only, and SRS only transmissions.</w:t>
      </w:r>
    </w:p>
    <w:p w14:paraId="48488462" w14:textId="77777777" w:rsidR="00F6204E" w:rsidRDefault="00F6204E" w:rsidP="007E5C58">
      <w:pPr>
        <w:pStyle w:val="aff5"/>
        <w:numPr>
          <w:ilvl w:val="0"/>
          <w:numId w:val="27"/>
        </w:numPr>
        <w:adjustRightInd w:val="0"/>
        <w:spacing w:after="120" w:afterAutospacing="0"/>
        <w:ind w:leftChars="0"/>
        <w:rPr>
          <w:rFonts w:eastAsia="ＭＳ 明朝"/>
          <w:b/>
          <w:lang w:val="en-US"/>
        </w:rPr>
      </w:pPr>
      <w:r w:rsidRPr="007F4C22">
        <w:rPr>
          <w:b/>
          <w:szCs w:val="24"/>
        </w:rPr>
        <w:t>RAN1 should clarify the CCA time slot location</w:t>
      </w:r>
      <w:r>
        <w:rPr>
          <w:b/>
          <w:szCs w:val="24"/>
        </w:rPr>
        <w:t xml:space="preserve"> and UE behaviour</w:t>
      </w:r>
      <w:r w:rsidRPr="007F4C22">
        <w:rPr>
          <w:rFonts w:eastAsia="ＭＳ 明朝"/>
          <w:b/>
          <w:lang w:val="en-US"/>
        </w:rPr>
        <w:t xml:space="preserve">. </w:t>
      </w:r>
    </w:p>
    <w:p w14:paraId="210B8F0E" w14:textId="77777777" w:rsidR="008E0B81" w:rsidRPr="008E0B81" w:rsidRDefault="008E0B81" w:rsidP="007E5C58">
      <w:pPr>
        <w:adjustRightInd w:val="0"/>
        <w:spacing w:after="120" w:afterAutospacing="0"/>
        <w:rPr>
          <w:b/>
          <w:szCs w:val="24"/>
        </w:rPr>
      </w:pPr>
      <w:r w:rsidRPr="008E0B81">
        <w:rPr>
          <w:b/>
          <w:szCs w:val="24"/>
        </w:rPr>
        <w:t xml:space="preserve">Proposal 2: Category 4 LBT should be used for LAA PUSCH transmissions outside of a MCOT. </w:t>
      </w:r>
    </w:p>
    <w:p w14:paraId="537BC255" w14:textId="77777777" w:rsidR="005479D8" w:rsidRDefault="005479D8" w:rsidP="007E5C58">
      <w:pPr>
        <w:adjustRightInd w:val="0"/>
        <w:spacing w:after="120" w:afterAutospacing="0"/>
        <w:rPr>
          <w:b/>
          <w:szCs w:val="24"/>
        </w:rPr>
      </w:pPr>
      <w:r w:rsidRPr="00DD743A">
        <w:rPr>
          <w:b/>
          <w:szCs w:val="24"/>
        </w:rPr>
        <w:t>Proposal</w:t>
      </w:r>
      <w:r>
        <w:rPr>
          <w:b/>
          <w:szCs w:val="24"/>
        </w:rPr>
        <w:t xml:space="preserve"> 3</w:t>
      </w:r>
      <w:r w:rsidRPr="00DD743A">
        <w:rPr>
          <w:b/>
          <w:szCs w:val="24"/>
        </w:rPr>
        <w:t xml:space="preserve">: </w:t>
      </w:r>
      <w:r>
        <w:rPr>
          <w:b/>
          <w:szCs w:val="24"/>
        </w:rPr>
        <w:t xml:space="preserve">UL LAA category 4 LBT can be enhanced to ensure a backoff process </w:t>
      </w:r>
      <w:r w:rsidR="0077112E">
        <w:rPr>
          <w:b/>
          <w:szCs w:val="24"/>
        </w:rPr>
        <w:t>is</w:t>
      </w:r>
      <w:r>
        <w:rPr>
          <w:b/>
          <w:szCs w:val="24"/>
        </w:rPr>
        <w:t xml:space="preserve"> always completed within a </w:t>
      </w:r>
      <w:r w:rsidR="0077112E">
        <w:rPr>
          <w:b/>
          <w:szCs w:val="24"/>
        </w:rPr>
        <w:t>CCA gap period</w:t>
      </w:r>
      <w:r>
        <w:rPr>
          <w:b/>
          <w:szCs w:val="24"/>
        </w:rPr>
        <w:t xml:space="preserve">. </w:t>
      </w:r>
    </w:p>
    <w:p w14:paraId="1AD391AC" w14:textId="77777777" w:rsidR="00F93390" w:rsidRDefault="00F93390" w:rsidP="007E5C58">
      <w:pPr>
        <w:adjustRightInd w:val="0"/>
        <w:spacing w:after="120" w:afterAutospacing="0"/>
        <w:rPr>
          <w:b/>
          <w:szCs w:val="24"/>
        </w:rPr>
      </w:pPr>
      <w:r w:rsidRPr="00DD743A">
        <w:rPr>
          <w:b/>
          <w:szCs w:val="24"/>
        </w:rPr>
        <w:t>Proposal</w:t>
      </w:r>
      <w:r>
        <w:rPr>
          <w:b/>
          <w:szCs w:val="24"/>
        </w:rPr>
        <w:t xml:space="preserve"> 4</w:t>
      </w:r>
      <w:r w:rsidRPr="00DD743A">
        <w:rPr>
          <w:b/>
          <w:szCs w:val="24"/>
        </w:rPr>
        <w:t xml:space="preserve">: </w:t>
      </w:r>
      <w:r>
        <w:rPr>
          <w:b/>
          <w:szCs w:val="24"/>
        </w:rPr>
        <w:t xml:space="preserve">the LBT methods and/or parameters may be adjusted based on the signalled LAA PUSCH formats. </w:t>
      </w:r>
    </w:p>
    <w:p w14:paraId="4DDB2433"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7EB8D0AE" w14:textId="2E89EB2A" w:rsidR="002C0563" w:rsidRDefault="002C0563" w:rsidP="007E5C58">
      <w:pPr>
        <w:pStyle w:val="textintend2"/>
        <w:widowControl w:val="0"/>
        <w:numPr>
          <w:ilvl w:val="0"/>
          <w:numId w:val="19"/>
        </w:numPr>
        <w:snapToGrid w:val="0"/>
        <w:ind w:left="720" w:hanging="720"/>
      </w:pPr>
      <w:bookmarkStart w:id="5" w:name="_Ref45072696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40731C">
        <w:t>3</w:t>
      </w:r>
      <w:r>
        <w:t>,</w:t>
      </w:r>
      <w:r w:rsidRPr="008B21EF">
        <w:t xml:space="preserve"> </w:t>
      </w:r>
      <w:r>
        <w:t>Nov</w:t>
      </w:r>
      <w:r w:rsidR="0040731C">
        <w:t>.</w:t>
      </w:r>
      <w:r>
        <w:t xml:space="preserve"> 2015</w:t>
      </w:r>
      <w:bookmarkEnd w:id="5"/>
    </w:p>
    <w:p w14:paraId="415A5C64" w14:textId="69120C33" w:rsidR="00F93390" w:rsidRDefault="00F93390" w:rsidP="007E5C58">
      <w:pPr>
        <w:pStyle w:val="textintend2"/>
        <w:widowControl w:val="0"/>
        <w:numPr>
          <w:ilvl w:val="0"/>
          <w:numId w:val="19"/>
        </w:numPr>
        <w:snapToGrid w:val="0"/>
        <w:ind w:left="720" w:hanging="720"/>
      </w:pPr>
      <w:bookmarkStart w:id="13" w:name="_Ref450727646"/>
      <w:r w:rsidRPr="008B21EF">
        <w:t>Chairman’s note</w:t>
      </w:r>
      <w:r w:rsidRPr="008B21EF">
        <w:rPr>
          <w:rFonts w:hint="eastAsia"/>
          <w:lang w:eastAsia="ja-JP"/>
        </w:rPr>
        <w:t xml:space="preserve"> </w:t>
      </w:r>
      <w:r w:rsidRPr="008B21EF">
        <w:t>RAN1 #8</w:t>
      </w:r>
      <w:r>
        <w:t>4,</w:t>
      </w:r>
      <w:r w:rsidRPr="008B21EF">
        <w:t xml:space="preserve"> </w:t>
      </w:r>
      <w:r>
        <w:t>Feb</w:t>
      </w:r>
      <w:r w:rsidR="0040731C">
        <w:t>.</w:t>
      </w:r>
      <w:r w:rsidRPr="008B21EF">
        <w:t xml:space="preserve"> 201</w:t>
      </w:r>
      <w:r>
        <w:t>6</w:t>
      </w:r>
      <w:bookmarkEnd w:id="13"/>
    </w:p>
    <w:p w14:paraId="41ADC3FD" w14:textId="73293E87" w:rsidR="00BC3BB9" w:rsidRDefault="00F62019" w:rsidP="007E5C58">
      <w:pPr>
        <w:pStyle w:val="textintend2"/>
        <w:widowControl w:val="0"/>
        <w:numPr>
          <w:ilvl w:val="0"/>
          <w:numId w:val="19"/>
        </w:numPr>
        <w:snapToGrid w:val="0"/>
        <w:ind w:left="720" w:hanging="720"/>
      </w:pPr>
      <w:bookmarkStart w:id="14" w:name="_Ref447115638"/>
      <w:r w:rsidRPr="00F62019">
        <w:t>[84</w:t>
      </w:r>
      <w:r w:rsidR="00F93390">
        <w:t>b</w:t>
      </w:r>
      <w:r w:rsidRPr="00F62019">
        <w:t>-</w:t>
      </w:r>
      <w:r w:rsidR="00F93390">
        <w:t>06</w:t>
      </w:r>
      <w:r w:rsidRPr="00F62019">
        <w:t xml:space="preserve">] </w:t>
      </w:r>
      <w:r w:rsidR="00F93390" w:rsidRPr="00F93390">
        <w:t>eLAA UL Channel Access</w:t>
      </w:r>
      <w:bookmarkEnd w:id="6"/>
      <w:bookmarkEnd w:id="7"/>
      <w:bookmarkEnd w:id="8"/>
      <w:bookmarkEnd w:id="9"/>
      <w:bookmarkEnd w:id="10"/>
      <w:bookmarkEnd w:id="11"/>
      <w:bookmarkEnd w:id="12"/>
      <w:bookmarkEnd w:id="14"/>
    </w:p>
    <w:sectPr w:rsidR="00BC3BB9" w:rsidSect="008C6B64">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3C4FF" w14:textId="77777777" w:rsidR="007E5ECB" w:rsidRDefault="007E5ECB">
      <w:r>
        <w:separator/>
      </w:r>
    </w:p>
  </w:endnote>
  <w:endnote w:type="continuationSeparator" w:id="0">
    <w:p w14:paraId="5770898A" w14:textId="77777777" w:rsidR="007E5ECB" w:rsidRDefault="007E5ECB">
      <w:r>
        <w:continuationSeparator/>
      </w:r>
    </w:p>
  </w:endnote>
  <w:endnote w:type="continuationNotice" w:id="1">
    <w:p w14:paraId="632A26CB" w14:textId="77777777" w:rsidR="007E5ECB" w:rsidRDefault="007E5E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altName w:val="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516C7" w14:textId="77777777" w:rsidR="00C23B63" w:rsidRDefault="00C23B63">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86BE0" w14:textId="77777777" w:rsidR="000F1B52" w:rsidRDefault="001612F9">
    <w:pPr>
      <w:pStyle w:val="ad"/>
      <w:jc w:val="center"/>
    </w:pPr>
    <w:r>
      <w:rPr>
        <w:b/>
        <w:szCs w:val="24"/>
      </w:rPr>
      <w:fldChar w:fldCharType="begin"/>
    </w:r>
    <w:r w:rsidR="000F1B52">
      <w:rPr>
        <w:b/>
      </w:rPr>
      <w:instrText>PAGE</w:instrText>
    </w:r>
    <w:r>
      <w:rPr>
        <w:b/>
        <w:szCs w:val="24"/>
      </w:rPr>
      <w:fldChar w:fldCharType="separate"/>
    </w:r>
    <w:r w:rsidR="007E5ECB">
      <w:rPr>
        <w:b/>
        <w:noProof/>
      </w:rPr>
      <w:t>1</w:t>
    </w:r>
    <w:r>
      <w:rPr>
        <w:b/>
        <w:szCs w:val="24"/>
      </w:rPr>
      <w:fldChar w:fldCharType="end"/>
    </w:r>
  </w:p>
  <w:p w14:paraId="0BAF6557" w14:textId="77777777" w:rsidR="000F1B52" w:rsidRDefault="000F1B52">
    <w:pPr>
      <w:pStyle w:val="ad"/>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8E262" w14:textId="77777777" w:rsidR="00C23B63" w:rsidRDefault="00C23B6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E95AC" w14:textId="77777777" w:rsidR="007E5ECB" w:rsidRDefault="007E5ECB">
      <w:r>
        <w:separator/>
      </w:r>
    </w:p>
  </w:footnote>
  <w:footnote w:type="continuationSeparator" w:id="0">
    <w:p w14:paraId="4A60D84E" w14:textId="77777777" w:rsidR="007E5ECB" w:rsidRDefault="007E5ECB">
      <w:r>
        <w:continuationSeparator/>
      </w:r>
    </w:p>
  </w:footnote>
  <w:footnote w:type="continuationNotice" w:id="1">
    <w:p w14:paraId="26515AA2" w14:textId="77777777" w:rsidR="007E5ECB" w:rsidRDefault="007E5E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907A9" w14:textId="77777777" w:rsidR="00C23B63" w:rsidRDefault="00C23B6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D5064" w14:textId="77777777" w:rsidR="00C23B63" w:rsidRDefault="00C23B6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E0959" w14:textId="77777777" w:rsidR="00C23B63" w:rsidRDefault="00C23B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B37439C"/>
    <w:multiLevelType w:val="hybridMultilevel"/>
    <w:tmpl w:val="D4E4D998"/>
    <w:lvl w:ilvl="0" w:tplc="5598F84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293919D5"/>
    <w:multiLevelType w:val="hybridMultilevel"/>
    <w:tmpl w:val="640EF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94EB1"/>
    <w:multiLevelType w:val="hybridMultilevel"/>
    <w:tmpl w:val="49E2E7DC"/>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675F"/>
    <w:multiLevelType w:val="hybridMultilevel"/>
    <w:tmpl w:val="2E329EEA"/>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C7214"/>
    <w:multiLevelType w:val="hybridMultilevel"/>
    <w:tmpl w:val="9F8AD70E"/>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745BE7"/>
    <w:multiLevelType w:val="hybridMultilevel"/>
    <w:tmpl w:val="1B04C2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D716DA"/>
    <w:multiLevelType w:val="hybridMultilevel"/>
    <w:tmpl w:val="AFB0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A9E66BA"/>
    <w:multiLevelType w:val="hybridMultilevel"/>
    <w:tmpl w:val="6766177E"/>
    <w:lvl w:ilvl="0" w:tplc="CBAE5A54">
      <w:numFmt w:val="bullet"/>
      <w:lvlText w:val=""/>
      <w:lvlJc w:val="left"/>
      <w:pPr>
        <w:ind w:left="1440" w:hanging="360"/>
      </w:pPr>
      <w:rPr>
        <w:rFonts w:ascii="Symbol" w:eastAsia="ＭＳ ゴシック"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2F3EEE"/>
    <w:multiLevelType w:val="hybridMultilevel"/>
    <w:tmpl w:val="D1AAF260"/>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662028"/>
    <w:multiLevelType w:val="hybridMultilevel"/>
    <w:tmpl w:val="AAC005D4"/>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251C35"/>
    <w:multiLevelType w:val="hybridMultilevel"/>
    <w:tmpl w:val="B672C3E6"/>
    <w:lvl w:ilvl="0" w:tplc="E708E2B0">
      <w:start w:val="1"/>
      <w:numFmt w:val="bullet"/>
      <w:lvlText w:val="•"/>
      <w:lvlJc w:val="left"/>
      <w:pPr>
        <w:tabs>
          <w:tab w:val="num" w:pos="720"/>
        </w:tabs>
        <w:ind w:left="720" w:hanging="360"/>
      </w:pPr>
      <w:rPr>
        <w:rFonts w:ascii="Arial" w:hAnsi="Arial" w:hint="default"/>
      </w:rPr>
    </w:lvl>
    <w:lvl w:ilvl="1" w:tplc="39C0F6DE">
      <w:start w:val="6313"/>
      <w:numFmt w:val="bullet"/>
      <w:lvlText w:val="–"/>
      <w:lvlJc w:val="left"/>
      <w:pPr>
        <w:tabs>
          <w:tab w:val="num" w:pos="1440"/>
        </w:tabs>
        <w:ind w:left="1440" w:hanging="360"/>
      </w:pPr>
      <w:rPr>
        <w:rFonts w:ascii="Arial" w:hAnsi="Arial" w:hint="default"/>
      </w:rPr>
    </w:lvl>
    <w:lvl w:ilvl="2" w:tplc="58C26F9E" w:tentative="1">
      <w:start w:val="1"/>
      <w:numFmt w:val="bullet"/>
      <w:lvlText w:val="•"/>
      <w:lvlJc w:val="left"/>
      <w:pPr>
        <w:tabs>
          <w:tab w:val="num" w:pos="2160"/>
        </w:tabs>
        <w:ind w:left="2160" w:hanging="360"/>
      </w:pPr>
      <w:rPr>
        <w:rFonts w:ascii="Arial" w:hAnsi="Arial" w:hint="default"/>
      </w:rPr>
    </w:lvl>
    <w:lvl w:ilvl="3" w:tplc="82F09B1C" w:tentative="1">
      <w:start w:val="1"/>
      <w:numFmt w:val="bullet"/>
      <w:lvlText w:val="•"/>
      <w:lvlJc w:val="left"/>
      <w:pPr>
        <w:tabs>
          <w:tab w:val="num" w:pos="2880"/>
        </w:tabs>
        <w:ind w:left="2880" w:hanging="360"/>
      </w:pPr>
      <w:rPr>
        <w:rFonts w:ascii="Arial" w:hAnsi="Arial" w:hint="default"/>
      </w:rPr>
    </w:lvl>
    <w:lvl w:ilvl="4" w:tplc="FEEAEB06" w:tentative="1">
      <w:start w:val="1"/>
      <w:numFmt w:val="bullet"/>
      <w:lvlText w:val="•"/>
      <w:lvlJc w:val="left"/>
      <w:pPr>
        <w:tabs>
          <w:tab w:val="num" w:pos="3600"/>
        </w:tabs>
        <w:ind w:left="3600" w:hanging="360"/>
      </w:pPr>
      <w:rPr>
        <w:rFonts w:ascii="Arial" w:hAnsi="Arial" w:hint="default"/>
      </w:rPr>
    </w:lvl>
    <w:lvl w:ilvl="5" w:tplc="EE34DDA6" w:tentative="1">
      <w:start w:val="1"/>
      <w:numFmt w:val="bullet"/>
      <w:lvlText w:val="•"/>
      <w:lvlJc w:val="left"/>
      <w:pPr>
        <w:tabs>
          <w:tab w:val="num" w:pos="4320"/>
        </w:tabs>
        <w:ind w:left="4320" w:hanging="360"/>
      </w:pPr>
      <w:rPr>
        <w:rFonts w:ascii="Arial" w:hAnsi="Arial" w:hint="default"/>
      </w:rPr>
    </w:lvl>
    <w:lvl w:ilvl="6" w:tplc="A56C9FF2" w:tentative="1">
      <w:start w:val="1"/>
      <w:numFmt w:val="bullet"/>
      <w:lvlText w:val="•"/>
      <w:lvlJc w:val="left"/>
      <w:pPr>
        <w:tabs>
          <w:tab w:val="num" w:pos="5040"/>
        </w:tabs>
        <w:ind w:left="5040" w:hanging="360"/>
      </w:pPr>
      <w:rPr>
        <w:rFonts w:ascii="Arial" w:hAnsi="Arial" w:hint="default"/>
      </w:rPr>
    </w:lvl>
    <w:lvl w:ilvl="7" w:tplc="B6C65044" w:tentative="1">
      <w:start w:val="1"/>
      <w:numFmt w:val="bullet"/>
      <w:lvlText w:val="•"/>
      <w:lvlJc w:val="left"/>
      <w:pPr>
        <w:tabs>
          <w:tab w:val="num" w:pos="5760"/>
        </w:tabs>
        <w:ind w:left="5760" w:hanging="360"/>
      </w:pPr>
      <w:rPr>
        <w:rFonts w:ascii="Arial" w:hAnsi="Arial" w:hint="default"/>
      </w:rPr>
    </w:lvl>
    <w:lvl w:ilvl="8" w:tplc="DA36FE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B24F56"/>
    <w:multiLevelType w:val="hybridMultilevel"/>
    <w:tmpl w:val="D27432A4"/>
    <w:lvl w:ilvl="0" w:tplc="1C229612">
      <w:start w:val="1"/>
      <w:numFmt w:val="bullet"/>
      <w:lvlText w:val="•"/>
      <w:lvlJc w:val="left"/>
      <w:pPr>
        <w:tabs>
          <w:tab w:val="num" w:pos="720"/>
        </w:tabs>
        <w:ind w:left="720" w:hanging="360"/>
      </w:pPr>
      <w:rPr>
        <w:rFonts w:ascii="Arial" w:hAnsi="Arial" w:hint="default"/>
      </w:rPr>
    </w:lvl>
    <w:lvl w:ilvl="1" w:tplc="A312918E">
      <w:start w:val="1"/>
      <w:numFmt w:val="bullet"/>
      <w:lvlText w:val="•"/>
      <w:lvlJc w:val="left"/>
      <w:pPr>
        <w:tabs>
          <w:tab w:val="num" w:pos="1440"/>
        </w:tabs>
        <w:ind w:left="1440" w:hanging="360"/>
      </w:pPr>
      <w:rPr>
        <w:rFonts w:ascii="Arial" w:hAnsi="Arial" w:hint="default"/>
      </w:rPr>
    </w:lvl>
    <w:lvl w:ilvl="2" w:tplc="88C6A0FE">
      <w:start w:val="1"/>
      <w:numFmt w:val="bullet"/>
      <w:lvlText w:val="•"/>
      <w:lvlJc w:val="left"/>
      <w:pPr>
        <w:tabs>
          <w:tab w:val="num" w:pos="2160"/>
        </w:tabs>
        <w:ind w:left="2160" w:hanging="360"/>
      </w:pPr>
      <w:rPr>
        <w:rFonts w:ascii="Arial" w:hAnsi="Arial" w:hint="default"/>
      </w:rPr>
    </w:lvl>
    <w:lvl w:ilvl="3" w:tplc="B2B423AC" w:tentative="1">
      <w:start w:val="1"/>
      <w:numFmt w:val="bullet"/>
      <w:lvlText w:val="•"/>
      <w:lvlJc w:val="left"/>
      <w:pPr>
        <w:tabs>
          <w:tab w:val="num" w:pos="2880"/>
        </w:tabs>
        <w:ind w:left="2880" w:hanging="360"/>
      </w:pPr>
      <w:rPr>
        <w:rFonts w:ascii="Arial" w:hAnsi="Arial" w:hint="default"/>
      </w:rPr>
    </w:lvl>
    <w:lvl w:ilvl="4" w:tplc="C474084C" w:tentative="1">
      <w:start w:val="1"/>
      <w:numFmt w:val="bullet"/>
      <w:lvlText w:val="•"/>
      <w:lvlJc w:val="left"/>
      <w:pPr>
        <w:tabs>
          <w:tab w:val="num" w:pos="3600"/>
        </w:tabs>
        <w:ind w:left="3600" w:hanging="360"/>
      </w:pPr>
      <w:rPr>
        <w:rFonts w:ascii="Arial" w:hAnsi="Arial" w:hint="default"/>
      </w:rPr>
    </w:lvl>
    <w:lvl w:ilvl="5" w:tplc="C1FEB522" w:tentative="1">
      <w:start w:val="1"/>
      <w:numFmt w:val="bullet"/>
      <w:lvlText w:val="•"/>
      <w:lvlJc w:val="left"/>
      <w:pPr>
        <w:tabs>
          <w:tab w:val="num" w:pos="4320"/>
        </w:tabs>
        <w:ind w:left="4320" w:hanging="360"/>
      </w:pPr>
      <w:rPr>
        <w:rFonts w:ascii="Arial" w:hAnsi="Arial" w:hint="default"/>
      </w:rPr>
    </w:lvl>
    <w:lvl w:ilvl="6" w:tplc="5ECAD446" w:tentative="1">
      <w:start w:val="1"/>
      <w:numFmt w:val="bullet"/>
      <w:lvlText w:val="•"/>
      <w:lvlJc w:val="left"/>
      <w:pPr>
        <w:tabs>
          <w:tab w:val="num" w:pos="5040"/>
        </w:tabs>
        <w:ind w:left="5040" w:hanging="360"/>
      </w:pPr>
      <w:rPr>
        <w:rFonts w:ascii="Arial" w:hAnsi="Arial" w:hint="default"/>
      </w:rPr>
    </w:lvl>
    <w:lvl w:ilvl="7" w:tplc="29AC0600" w:tentative="1">
      <w:start w:val="1"/>
      <w:numFmt w:val="bullet"/>
      <w:lvlText w:val="•"/>
      <w:lvlJc w:val="left"/>
      <w:pPr>
        <w:tabs>
          <w:tab w:val="num" w:pos="5760"/>
        </w:tabs>
        <w:ind w:left="5760" w:hanging="360"/>
      </w:pPr>
      <w:rPr>
        <w:rFonts w:ascii="Arial" w:hAnsi="Arial" w:hint="default"/>
      </w:rPr>
    </w:lvl>
    <w:lvl w:ilvl="8" w:tplc="777094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273667"/>
    <w:multiLevelType w:val="hybridMultilevel"/>
    <w:tmpl w:val="8E96A8C0"/>
    <w:lvl w:ilvl="0" w:tplc="CBAE5A54">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F4D42"/>
    <w:multiLevelType w:val="hybridMultilevel"/>
    <w:tmpl w:val="B24EE87A"/>
    <w:lvl w:ilvl="0" w:tplc="9902719A">
      <w:start w:val="76"/>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57037"/>
    <w:multiLevelType w:val="hybridMultilevel"/>
    <w:tmpl w:val="9384BA7E"/>
    <w:lvl w:ilvl="0" w:tplc="3F4E22AA">
      <w:start w:val="7"/>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64F08"/>
    <w:multiLevelType w:val="hybridMultilevel"/>
    <w:tmpl w:val="7A603786"/>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D36B7D"/>
    <w:multiLevelType w:val="hybridMultilevel"/>
    <w:tmpl w:val="26946B58"/>
    <w:lvl w:ilvl="0" w:tplc="3F4E22AA">
      <w:start w:val="7"/>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168BA"/>
    <w:multiLevelType w:val="hybridMultilevel"/>
    <w:tmpl w:val="F7786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950BFE"/>
    <w:multiLevelType w:val="hybridMultilevel"/>
    <w:tmpl w:val="6352B3C4"/>
    <w:lvl w:ilvl="0" w:tplc="01E4E40E">
      <w:start w:val="1"/>
      <w:numFmt w:val="bullet"/>
      <w:lvlText w:val="•"/>
      <w:lvlJc w:val="left"/>
      <w:pPr>
        <w:tabs>
          <w:tab w:val="num" w:pos="720"/>
        </w:tabs>
        <w:ind w:left="720" w:hanging="360"/>
      </w:pPr>
      <w:rPr>
        <w:rFonts w:ascii="Arial" w:hAnsi="Arial"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D52CF7"/>
    <w:multiLevelType w:val="hybridMultilevel"/>
    <w:tmpl w:val="5CCC6CE0"/>
    <w:lvl w:ilvl="0" w:tplc="CBAE5A54">
      <w:numFmt w:val="bullet"/>
      <w:lvlText w:val=""/>
      <w:lvlJc w:val="left"/>
      <w:pPr>
        <w:ind w:left="1440" w:hanging="360"/>
      </w:pPr>
      <w:rPr>
        <w:rFonts w:ascii="Symbol" w:eastAsia="ＭＳ ゴシック"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0567026"/>
    <w:multiLevelType w:val="hybridMultilevel"/>
    <w:tmpl w:val="7E9CCB7A"/>
    <w:lvl w:ilvl="0" w:tplc="BCFC9D28">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56786"/>
    <w:multiLevelType w:val="hybridMultilevel"/>
    <w:tmpl w:val="9800D6E2"/>
    <w:lvl w:ilvl="0" w:tplc="BCFC9D28">
      <w:numFmt w:val="bullet"/>
      <w:lvlText w:val=""/>
      <w:lvlJc w:val="left"/>
      <w:pPr>
        <w:ind w:left="360" w:hanging="360"/>
      </w:pPr>
      <w:rPr>
        <w:rFonts w:ascii="Symbol" w:eastAsia="ＭＳ 明朝"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3B78B6"/>
    <w:multiLevelType w:val="hybridMultilevel"/>
    <w:tmpl w:val="8250A01C"/>
    <w:lvl w:ilvl="0" w:tplc="CBAE5A54">
      <w:numFmt w:val="bullet"/>
      <w:lvlText w:val=""/>
      <w:lvlJc w:val="left"/>
      <w:pPr>
        <w:ind w:left="720" w:hanging="360"/>
      </w:pPr>
      <w:rPr>
        <w:rFonts w:ascii="Symbol" w:eastAsia="ＭＳ ゴシック"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5"/>
  </w:num>
  <w:num w:numId="6">
    <w:abstractNumId w:val="17"/>
  </w:num>
  <w:num w:numId="7">
    <w:abstractNumId w:val="14"/>
  </w:num>
  <w:num w:numId="8">
    <w:abstractNumId w:val="1"/>
  </w:num>
  <w:num w:numId="9">
    <w:abstractNumId w:val="35"/>
  </w:num>
  <w:num w:numId="10">
    <w:abstractNumId w:val="13"/>
  </w:num>
  <w:num w:numId="11">
    <w:abstractNumId w:val="28"/>
  </w:num>
  <w:num w:numId="12">
    <w:abstractNumId w:val="12"/>
  </w:num>
  <w:num w:numId="13">
    <w:abstractNumId w:val="26"/>
  </w:num>
  <w:num w:numId="14">
    <w:abstractNumId w:val="11"/>
  </w:num>
  <w:num w:numId="15">
    <w:abstractNumId w:val="24"/>
  </w:num>
  <w:num w:numId="16">
    <w:abstractNumId w:val="23"/>
  </w:num>
  <w:num w:numId="17">
    <w:abstractNumId w:val="4"/>
  </w:num>
  <w:num w:numId="18">
    <w:abstractNumId w:val="27"/>
  </w:num>
  <w:num w:numId="19">
    <w:abstractNumId w:val="18"/>
  </w:num>
  <w:num w:numId="20">
    <w:abstractNumId w:val="7"/>
  </w:num>
  <w:num w:numId="21">
    <w:abstractNumId w:val="0"/>
  </w:num>
  <w:num w:numId="22">
    <w:abstractNumId w:val="10"/>
  </w:num>
  <w:num w:numId="23">
    <w:abstractNumId w:val="3"/>
  </w:num>
  <w:num w:numId="24">
    <w:abstractNumId w:val="25"/>
  </w:num>
  <w:num w:numId="25">
    <w:abstractNumId w:val="32"/>
  </w:num>
  <w:num w:numId="26">
    <w:abstractNumId w:val="31"/>
  </w:num>
  <w:num w:numId="27">
    <w:abstractNumId w:val="8"/>
  </w:num>
  <w:num w:numId="28">
    <w:abstractNumId w:val="20"/>
  </w:num>
  <w:num w:numId="29">
    <w:abstractNumId w:val="9"/>
  </w:num>
  <w:num w:numId="30">
    <w:abstractNumId w:val="22"/>
  </w:num>
  <w:num w:numId="31">
    <w:abstractNumId w:val="33"/>
  </w:num>
  <w:num w:numId="32">
    <w:abstractNumId w:val="29"/>
  </w:num>
  <w:num w:numId="33">
    <w:abstractNumId w:val="16"/>
  </w:num>
  <w:num w:numId="34">
    <w:abstractNumId w:val="19"/>
  </w:num>
  <w:num w:numId="35">
    <w:abstractNumId w:val="5"/>
  </w:num>
  <w:num w:numId="36">
    <w:abstractNumId w:val="21"/>
  </w:num>
  <w:num w:numId="3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savePreviewPicture/>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4B7C"/>
    <w:rsid w:val="000661B7"/>
    <w:rsid w:val="00066871"/>
    <w:rsid w:val="0006757E"/>
    <w:rsid w:val="0006793D"/>
    <w:rsid w:val="00067BD9"/>
    <w:rsid w:val="00067E35"/>
    <w:rsid w:val="00067E3A"/>
    <w:rsid w:val="00067F48"/>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6762"/>
    <w:rsid w:val="001368E8"/>
    <w:rsid w:val="0013771D"/>
    <w:rsid w:val="001401C6"/>
    <w:rsid w:val="00140466"/>
    <w:rsid w:val="001406CE"/>
    <w:rsid w:val="00141907"/>
    <w:rsid w:val="00141D89"/>
    <w:rsid w:val="00141E74"/>
    <w:rsid w:val="00142050"/>
    <w:rsid w:val="001421CA"/>
    <w:rsid w:val="00142611"/>
    <w:rsid w:val="0014340C"/>
    <w:rsid w:val="001446BF"/>
    <w:rsid w:val="00144E44"/>
    <w:rsid w:val="00145356"/>
    <w:rsid w:val="00145562"/>
    <w:rsid w:val="00145C3D"/>
    <w:rsid w:val="001466A9"/>
    <w:rsid w:val="001468FE"/>
    <w:rsid w:val="00147A95"/>
    <w:rsid w:val="0015107B"/>
    <w:rsid w:val="00151652"/>
    <w:rsid w:val="001516E9"/>
    <w:rsid w:val="0015171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440E"/>
    <w:rsid w:val="002753B5"/>
    <w:rsid w:val="00275824"/>
    <w:rsid w:val="002758C1"/>
    <w:rsid w:val="00275FC0"/>
    <w:rsid w:val="002762BE"/>
    <w:rsid w:val="00276389"/>
    <w:rsid w:val="00276663"/>
    <w:rsid w:val="0027693E"/>
    <w:rsid w:val="00277F24"/>
    <w:rsid w:val="0028026F"/>
    <w:rsid w:val="0028362F"/>
    <w:rsid w:val="00284204"/>
    <w:rsid w:val="00285613"/>
    <w:rsid w:val="002866A6"/>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F10"/>
    <w:rsid w:val="002B513B"/>
    <w:rsid w:val="002B51DB"/>
    <w:rsid w:val="002B6E9C"/>
    <w:rsid w:val="002B734E"/>
    <w:rsid w:val="002C0138"/>
    <w:rsid w:val="002C0201"/>
    <w:rsid w:val="002C0220"/>
    <w:rsid w:val="002C0563"/>
    <w:rsid w:val="002C0877"/>
    <w:rsid w:val="002C0CAA"/>
    <w:rsid w:val="002C0E94"/>
    <w:rsid w:val="002C13D4"/>
    <w:rsid w:val="002C14AF"/>
    <w:rsid w:val="002C1AA4"/>
    <w:rsid w:val="002C223C"/>
    <w:rsid w:val="002C2478"/>
    <w:rsid w:val="002C457C"/>
    <w:rsid w:val="002C4956"/>
    <w:rsid w:val="002C4BFB"/>
    <w:rsid w:val="002C530C"/>
    <w:rsid w:val="002C5B66"/>
    <w:rsid w:val="002C648D"/>
    <w:rsid w:val="002C74EA"/>
    <w:rsid w:val="002C7ED2"/>
    <w:rsid w:val="002D0071"/>
    <w:rsid w:val="002D0A53"/>
    <w:rsid w:val="002D1F2B"/>
    <w:rsid w:val="002D21A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7664"/>
    <w:rsid w:val="002E7DD4"/>
    <w:rsid w:val="002F048F"/>
    <w:rsid w:val="002F0958"/>
    <w:rsid w:val="002F0966"/>
    <w:rsid w:val="002F0BFA"/>
    <w:rsid w:val="002F18C2"/>
    <w:rsid w:val="002F23F6"/>
    <w:rsid w:val="002F295A"/>
    <w:rsid w:val="002F3156"/>
    <w:rsid w:val="002F3D1A"/>
    <w:rsid w:val="002F4029"/>
    <w:rsid w:val="002F485D"/>
    <w:rsid w:val="002F4E80"/>
    <w:rsid w:val="002F4F29"/>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31C"/>
    <w:rsid w:val="0040796E"/>
    <w:rsid w:val="0041010D"/>
    <w:rsid w:val="0041120D"/>
    <w:rsid w:val="00411C57"/>
    <w:rsid w:val="00411E15"/>
    <w:rsid w:val="004123BA"/>
    <w:rsid w:val="004127B0"/>
    <w:rsid w:val="00412A93"/>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E5B"/>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F33"/>
    <w:rsid w:val="004B5083"/>
    <w:rsid w:val="004B5753"/>
    <w:rsid w:val="004B5B7F"/>
    <w:rsid w:val="004B6903"/>
    <w:rsid w:val="004B6D70"/>
    <w:rsid w:val="004B6E2C"/>
    <w:rsid w:val="004B7465"/>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E7CA2"/>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75FC"/>
    <w:rsid w:val="005909AF"/>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424E"/>
    <w:rsid w:val="00654313"/>
    <w:rsid w:val="00654F3F"/>
    <w:rsid w:val="00655686"/>
    <w:rsid w:val="00655D02"/>
    <w:rsid w:val="00656624"/>
    <w:rsid w:val="00656F6D"/>
    <w:rsid w:val="00657B32"/>
    <w:rsid w:val="00657C06"/>
    <w:rsid w:val="00657C3F"/>
    <w:rsid w:val="0066293C"/>
    <w:rsid w:val="00662B68"/>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46DF"/>
    <w:rsid w:val="006A514B"/>
    <w:rsid w:val="006A6282"/>
    <w:rsid w:val="006A6642"/>
    <w:rsid w:val="006A6E45"/>
    <w:rsid w:val="006A77E3"/>
    <w:rsid w:val="006A78F9"/>
    <w:rsid w:val="006A7D2D"/>
    <w:rsid w:val="006A7EA8"/>
    <w:rsid w:val="006A7FB8"/>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3BF4"/>
    <w:rsid w:val="0072481B"/>
    <w:rsid w:val="007250D0"/>
    <w:rsid w:val="00725117"/>
    <w:rsid w:val="0072595A"/>
    <w:rsid w:val="007266B4"/>
    <w:rsid w:val="00726D34"/>
    <w:rsid w:val="00726DA4"/>
    <w:rsid w:val="00727372"/>
    <w:rsid w:val="007275B8"/>
    <w:rsid w:val="007277CB"/>
    <w:rsid w:val="00727B6B"/>
    <w:rsid w:val="00727DC9"/>
    <w:rsid w:val="0073010F"/>
    <w:rsid w:val="007313A4"/>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5DC"/>
    <w:rsid w:val="00764CAF"/>
    <w:rsid w:val="00764DFF"/>
    <w:rsid w:val="00764ED1"/>
    <w:rsid w:val="00765056"/>
    <w:rsid w:val="00766488"/>
    <w:rsid w:val="00766FE2"/>
    <w:rsid w:val="00767156"/>
    <w:rsid w:val="0077112E"/>
    <w:rsid w:val="0077185F"/>
    <w:rsid w:val="007721B2"/>
    <w:rsid w:val="00772B27"/>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445"/>
    <w:rsid w:val="007C0A01"/>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EE1"/>
    <w:rsid w:val="007D3987"/>
    <w:rsid w:val="007D43DE"/>
    <w:rsid w:val="007D56C1"/>
    <w:rsid w:val="007D6088"/>
    <w:rsid w:val="007D7079"/>
    <w:rsid w:val="007E019B"/>
    <w:rsid w:val="007E1F2B"/>
    <w:rsid w:val="007E1FE6"/>
    <w:rsid w:val="007E23FA"/>
    <w:rsid w:val="007E2545"/>
    <w:rsid w:val="007E2A50"/>
    <w:rsid w:val="007E3487"/>
    <w:rsid w:val="007E53A4"/>
    <w:rsid w:val="007E578F"/>
    <w:rsid w:val="007E5C58"/>
    <w:rsid w:val="007E5D74"/>
    <w:rsid w:val="007E5EA7"/>
    <w:rsid w:val="007E5ECB"/>
    <w:rsid w:val="007E5F07"/>
    <w:rsid w:val="007E6635"/>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EEE"/>
    <w:rsid w:val="00917A40"/>
    <w:rsid w:val="00917AFD"/>
    <w:rsid w:val="00920066"/>
    <w:rsid w:val="00920208"/>
    <w:rsid w:val="009209E3"/>
    <w:rsid w:val="00920AE3"/>
    <w:rsid w:val="0092104C"/>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0194"/>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10B7"/>
    <w:rsid w:val="009E13D0"/>
    <w:rsid w:val="009E38D9"/>
    <w:rsid w:val="009E3B93"/>
    <w:rsid w:val="009E3E6E"/>
    <w:rsid w:val="009E56FF"/>
    <w:rsid w:val="009E6AD8"/>
    <w:rsid w:val="009E6B7C"/>
    <w:rsid w:val="009E75D5"/>
    <w:rsid w:val="009F0DE7"/>
    <w:rsid w:val="009F145D"/>
    <w:rsid w:val="009F2578"/>
    <w:rsid w:val="009F36D7"/>
    <w:rsid w:val="009F5148"/>
    <w:rsid w:val="009F51BD"/>
    <w:rsid w:val="009F5B06"/>
    <w:rsid w:val="009F5BE4"/>
    <w:rsid w:val="009F611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35"/>
    <w:rsid w:val="00A71667"/>
    <w:rsid w:val="00A72AAD"/>
    <w:rsid w:val="00A742B1"/>
    <w:rsid w:val="00A74DA6"/>
    <w:rsid w:val="00A755AA"/>
    <w:rsid w:val="00A75E7E"/>
    <w:rsid w:val="00A77196"/>
    <w:rsid w:val="00A777EC"/>
    <w:rsid w:val="00A77FCB"/>
    <w:rsid w:val="00A80FB1"/>
    <w:rsid w:val="00A82461"/>
    <w:rsid w:val="00A83F45"/>
    <w:rsid w:val="00A845A6"/>
    <w:rsid w:val="00A8479A"/>
    <w:rsid w:val="00A84A56"/>
    <w:rsid w:val="00A85B11"/>
    <w:rsid w:val="00A85F38"/>
    <w:rsid w:val="00A86235"/>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C4"/>
    <w:rsid w:val="00B06E0A"/>
    <w:rsid w:val="00B0721B"/>
    <w:rsid w:val="00B07341"/>
    <w:rsid w:val="00B07990"/>
    <w:rsid w:val="00B079EE"/>
    <w:rsid w:val="00B100CA"/>
    <w:rsid w:val="00B104CE"/>
    <w:rsid w:val="00B10E5B"/>
    <w:rsid w:val="00B1121C"/>
    <w:rsid w:val="00B117B6"/>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183B"/>
    <w:rsid w:val="00B327AF"/>
    <w:rsid w:val="00B328C9"/>
    <w:rsid w:val="00B32AE5"/>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82D"/>
    <w:rsid w:val="00BB2946"/>
    <w:rsid w:val="00BB2DC7"/>
    <w:rsid w:val="00BB30F7"/>
    <w:rsid w:val="00BB3798"/>
    <w:rsid w:val="00BB3A1E"/>
    <w:rsid w:val="00BB660D"/>
    <w:rsid w:val="00BB69CF"/>
    <w:rsid w:val="00BB703C"/>
    <w:rsid w:val="00BB76C4"/>
    <w:rsid w:val="00BB799B"/>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BB9"/>
    <w:rsid w:val="00BC3EE7"/>
    <w:rsid w:val="00BC540D"/>
    <w:rsid w:val="00BC5545"/>
    <w:rsid w:val="00BC5D27"/>
    <w:rsid w:val="00BC68FE"/>
    <w:rsid w:val="00BC78E6"/>
    <w:rsid w:val="00BC7E0F"/>
    <w:rsid w:val="00BD02EF"/>
    <w:rsid w:val="00BD0947"/>
    <w:rsid w:val="00BD17E1"/>
    <w:rsid w:val="00BD1DBB"/>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426"/>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9DD"/>
    <w:rsid w:val="00CA1CF9"/>
    <w:rsid w:val="00CA1E2A"/>
    <w:rsid w:val="00CA1ED4"/>
    <w:rsid w:val="00CA22E0"/>
    <w:rsid w:val="00CA285C"/>
    <w:rsid w:val="00CA2C62"/>
    <w:rsid w:val="00CA32A3"/>
    <w:rsid w:val="00CA42F6"/>
    <w:rsid w:val="00CA4D52"/>
    <w:rsid w:val="00CA5070"/>
    <w:rsid w:val="00CB08CA"/>
    <w:rsid w:val="00CB11CF"/>
    <w:rsid w:val="00CB1353"/>
    <w:rsid w:val="00CB1A83"/>
    <w:rsid w:val="00CB246D"/>
    <w:rsid w:val="00CB2A64"/>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47A"/>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D9C"/>
    <w:rsid w:val="00EB6322"/>
    <w:rsid w:val="00EB71E8"/>
    <w:rsid w:val="00EC0247"/>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A51"/>
    <w:rsid w:val="00EE3EF9"/>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50C70"/>
    <w:rsid w:val="00F521D6"/>
    <w:rsid w:val="00F522E1"/>
    <w:rsid w:val="00F52B2F"/>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2A56"/>
    <w:rsid w:val="00FB2D78"/>
    <w:rsid w:val="00FB32A3"/>
    <w:rsid w:val="00FB3555"/>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27278D3"/>
  <w15:docId w15:val="{4EC30030-87CC-469D-88C8-105EF6949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E0B51-E38E-452D-A57E-5A321931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1951</Words>
  <Characters>11126</Characters>
  <Application>Microsoft Office Word</Application>
  <DocSecurity>0</DocSecurity>
  <Lines>92</Lines>
  <Paragraphs>26</Paragraphs>
  <ScaleCrop>false</ScaleCrop>
  <HeadingPairs>
    <vt:vector size="6" baseType="variant">
      <vt:variant>
        <vt:lpstr>タイトル</vt:lpstr>
      </vt:variant>
      <vt:variant>
        <vt:i4>1</vt:i4>
      </vt:variant>
      <vt:variant>
        <vt:lpstr>見出し</vt:lpstr>
      </vt:variant>
      <vt:variant>
        <vt:i4>8</vt:i4>
      </vt:variant>
      <vt:variant>
        <vt:lpstr>Title</vt:lpstr>
      </vt:variant>
      <vt:variant>
        <vt:i4>1</vt:i4>
      </vt:variant>
    </vt:vector>
  </HeadingPairs>
  <TitlesOfParts>
    <vt:vector size="10" baseType="lpstr">
      <vt:lpstr>3GPP TSG RAN WG1 Meeting</vt:lpstr>
      <vt:lpstr>Background</vt:lpstr>
      <vt:lpstr>UL LAA LBT methods</vt:lpstr>
      <vt:lpstr>CCA of at least 25 µs before the UL transmission burst</vt:lpstr>
      <vt:lpstr>Category 4 LBT for UL LAA</vt:lpstr>
      <vt:lpstr>Enhancement of Category 4 LBT for LAA UL </vt:lpstr>
      <vt:lpstr>Considerations on PUSCH formats and LBT parameters </vt:lpstr>
      <vt:lpstr>Conclusion</vt:lpstr>
      <vt:lpstr>References</vt:lpstr>
      <vt:lpstr>3GPP TSG RAN WG1 Meeting</vt:lpstr>
    </vt:vector>
  </TitlesOfParts>
  <Company>Microsoft</Company>
  <LinksUpToDate>false</LinksUpToDate>
  <CharactersWithSpaces>13051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 Corporation</cp:lastModifiedBy>
  <cp:revision>3</cp:revision>
  <cp:lastPrinted>2014-04-22T06:35:00Z</cp:lastPrinted>
  <dcterms:created xsi:type="dcterms:W3CDTF">2016-05-13T07:08:00Z</dcterms:created>
  <dcterms:modified xsi:type="dcterms:W3CDTF">2016-05-13T07:08:00Z</dcterms:modified>
</cp:coreProperties>
</file>