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24B74E60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156C5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9D4C56" w:rsidRPr="009D4C56">
        <w:t xml:space="preserve"> </w:t>
      </w:r>
      <w:r w:rsidR="009D4C56" w:rsidRPr="009D4C56">
        <w:rPr>
          <w:rFonts w:ascii="Arial" w:hAnsi="Arial" w:cs="Arial"/>
          <w:b/>
          <w:sz w:val="24"/>
          <w:szCs w:val="24"/>
        </w:rPr>
        <w:t>164702</w:t>
      </w:r>
    </w:p>
    <w:p w14:paraId="43B7F879" w14:textId="72F8A9A0" w:rsidR="00D1303E" w:rsidRPr="00FD021C" w:rsidRDefault="009156C5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5220AC6A" w:rsidR="00D1303E" w:rsidRPr="00FD021C" w:rsidRDefault="009156C5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24A6C4E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D14728">
        <w:rPr>
          <w:rFonts w:ascii="Arial" w:hAnsi="Arial"/>
          <w:sz w:val="24"/>
        </w:rPr>
        <w:t>7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D14728">
        <w:rPr>
          <w:rFonts w:ascii="Arial" w:hAnsi="Arial"/>
          <w:sz w:val="24"/>
        </w:rPr>
        <w:t>5</w:t>
      </w:r>
      <w:r w:rsidR="003711C5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2F619663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A62AE" w:rsidRPr="00376931">
        <w:rPr>
          <w:rFonts w:ascii="Arial" w:hAnsi="Arial"/>
          <w:sz w:val="24"/>
        </w:rPr>
        <w:t>TBCC</w:t>
      </w:r>
      <w:r w:rsidR="000822AD" w:rsidRPr="00376931">
        <w:rPr>
          <w:rFonts w:ascii="Arial" w:hAnsi="Arial"/>
          <w:sz w:val="24"/>
        </w:rPr>
        <w:t xml:space="preserve"> </w:t>
      </w:r>
      <w:r w:rsidR="00C466D3" w:rsidRPr="00376931">
        <w:rPr>
          <w:rFonts w:ascii="Arial" w:hAnsi="Arial"/>
          <w:sz w:val="24"/>
        </w:rPr>
        <w:t>–</w:t>
      </w:r>
      <w:r w:rsidR="000822AD" w:rsidRPr="00376931">
        <w:rPr>
          <w:rFonts w:ascii="Arial" w:hAnsi="Arial"/>
          <w:sz w:val="24"/>
        </w:rPr>
        <w:t xml:space="preserve"> </w:t>
      </w:r>
      <w:r w:rsidR="00C95F2A" w:rsidRPr="00376931">
        <w:rPr>
          <w:rFonts w:ascii="Arial" w:hAnsi="Arial"/>
          <w:sz w:val="24"/>
        </w:rPr>
        <w:t>P</w:t>
      </w:r>
      <w:r w:rsidR="000822AD" w:rsidRPr="00376931">
        <w:rPr>
          <w:rFonts w:ascii="Arial" w:hAnsi="Arial"/>
          <w:sz w:val="24"/>
        </w:rPr>
        <w:t>erformance</w:t>
      </w:r>
      <w:r w:rsidR="00C466D3" w:rsidRPr="00376931">
        <w:rPr>
          <w:rFonts w:ascii="Arial" w:hAnsi="Arial"/>
          <w:sz w:val="24"/>
        </w:rPr>
        <w:t xml:space="preserve"> evaluation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3B7F882" w14:textId="0F3B7E58" w:rsidR="004503F9" w:rsidRDefault="00B7620D" w:rsidP="004503F9">
      <w:pPr>
        <w:jc w:val="both"/>
        <w:rPr>
          <w:szCs w:val="22"/>
        </w:rPr>
      </w:pPr>
      <w:r>
        <w:rPr>
          <w:szCs w:val="22"/>
        </w:rPr>
        <w:t>In RAN1 #84b meeting it was agreed upon to evaluate</w:t>
      </w:r>
      <w:r w:rsidR="00174F7D">
        <w:rPr>
          <w:szCs w:val="22"/>
        </w:rPr>
        <w:t xml:space="preserve"> different</w:t>
      </w:r>
      <w:r>
        <w:rPr>
          <w:szCs w:val="22"/>
        </w:rPr>
        <w:t xml:space="preserve"> channel codes</w:t>
      </w:r>
      <w:r w:rsidR="00174F7D">
        <w:rPr>
          <w:szCs w:val="22"/>
        </w:rPr>
        <w:t xml:space="preserve"> (TBCC, LDPC, Polar, Turbo)</w:t>
      </w:r>
      <w:r>
        <w:rPr>
          <w:szCs w:val="22"/>
        </w:rPr>
        <w:t xml:space="preserve"> under</w:t>
      </w:r>
      <w:r w:rsidR="00174F7D">
        <w:rPr>
          <w:szCs w:val="22"/>
        </w:rPr>
        <w:t xml:space="preserve"> various simulation </w:t>
      </w:r>
      <w:r>
        <w:rPr>
          <w:szCs w:val="22"/>
        </w:rPr>
        <w:t>assumptions</w:t>
      </w:r>
      <w:r w:rsidR="00E2075B">
        <w:rPr>
          <w:szCs w:val="22"/>
        </w:rPr>
        <w:t xml:space="preserve"> [2]</w:t>
      </w:r>
      <w:r>
        <w:rPr>
          <w:szCs w:val="22"/>
        </w:rPr>
        <w:t>.</w:t>
      </w:r>
      <w:r w:rsidR="005E4EFA">
        <w:rPr>
          <w:szCs w:val="22"/>
        </w:rPr>
        <w:t xml:space="preserve"> This document compares the corresponding r</w:t>
      </w:r>
      <w:bookmarkStart w:id="2" w:name="_GoBack"/>
      <w:bookmarkEnd w:id="2"/>
      <w:r w:rsidR="005E4EFA">
        <w:rPr>
          <w:szCs w:val="22"/>
        </w:rPr>
        <w:t xml:space="preserve">esults for </w:t>
      </w:r>
      <w:r w:rsidR="00DA62AE">
        <w:rPr>
          <w:szCs w:val="22"/>
        </w:rPr>
        <w:t>TBCC</w:t>
      </w:r>
      <w:r w:rsidR="00826B4F">
        <w:rPr>
          <w:szCs w:val="22"/>
        </w:rPr>
        <w:t>, CC</w:t>
      </w:r>
      <w:r w:rsidR="005E4EFA">
        <w:rPr>
          <w:szCs w:val="22"/>
        </w:rPr>
        <w:t xml:space="preserve"> and </w:t>
      </w:r>
      <w:r w:rsidR="00DA62AE">
        <w:rPr>
          <w:szCs w:val="22"/>
        </w:rPr>
        <w:t>Polar</w:t>
      </w:r>
      <w:r w:rsidR="00910B95">
        <w:rPr>
          <w:szCs w:val="22"/>
        </w:rPr>
        <w:t xml:space="preserve"> Codes for the U</w:t>
      </w:r>
      <w:r w:rsidR="00E2075B">
        <w:rPr>
          <w:szCs w:val="22"/>
        </w:rPr>
        <w:t xml:space="preserve">RLLC and </w:t>
      </w:r>
      <w:proofErr w:type="spellStart"/>
      <w:r w:rsidR="00E2075B">
        <w:rPr>
          <w:szCs w:val="22"/>
        </w:rPr>
        <w:t>mMTC</w:t>
      </w:r>
      <w:proofErr w:type="spellEnd"/>
      <w:r w:rsidR="00E2075B">
        <w:rPr>
          <w:szCs w:val="22"/>
        </w:rPr>
        <w:t xml:space="preserve"> operating regimes, where the specific design of CC and TBCC can be found in [3], and that of Polar in [4].</w:t>
      </w:r>
    </w:p>
    <w:p w14:paraId="1AFE639D" w14:textId="160FD37A" w:rsidR="005E4EFA" w:rsidRDefault="007A63DB" w:rsidP="005D4DDD">
      <w:pPr>
        <w:pStyle w:val="Heading2"/>
        <w:rPr>
          <w:lang w:eastAsia="ja-JP"/>
        </w:rPr>
      </w:pPr>
      <w:r w:rsidRPr="007720A8">
        <w:rPr>
          <w:lang w:eastAsia="ja-JP"/>
        </w:rPr>
        <w:t xml:space="preserve">URLLC and </w:t>
      </w:r>
      <w:proofErr w:type="spellStart"/>
      <w:r w:rsidRPr="007720A8">
        <w:rPr>
          <w:lang w:eastAsia="ja-JP"/>
        </w:rPr>
        <w:t>mMTC</w:t>
      </w:r>
      <w:proofErr w:type="spellEnd"/>
      <w:r>
        <w:rPr>
          <w:lang w:eastAsia="ja-JP"/>
        </w:rPr>
        <w:t xml:space="preserve"> </w:t>
      </w:r>
      <w:r w:rsidR="005E4EFA">
        <w:rPr>
          <w:lang w:eastAsia="ja-JP"/>
        </w:rPr>
        <w:t xml:space="preserve">Simulation </w:t>
      </w:r>
      <w:r>
        <w:rPr>
          <w:lang w:eastAsia="ja-JP"/>
        </w:rPr>
        <w:t>Assumptions</w:t>
      </w:r>
    </w:p>
    <w:p w14:paraId="22ACC637" w14:textId="44C108F5" w:rsidR="00E2075B" w:rsidRPr="00E57EE9" w:rsidRDefault="006F0CA2" w:rsidP="00E822D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URLLC and </w:t>
      </w:r>
      <w:proofErr w:type="spellStart"/>
      <w:r>
        <w:rPr>
          <w:rFonts w:eastAsia="MS Mincho"/>
          <w:lang w:eastAsia="ja-JP"/>
        </w:rPr>
        <w:t>mMTC</w:t>
      </w:r>
      <w:proofErr w:type="spellEnd"/>
      <w:r>
        <w:rPr>
          <w:rFonts w:eastAsia="MS Mincho"/>
          <w:lang w:eastAsia="ja-JP"/>
        </w:rPr>
        <w:t xml:space="preserve"> use cases, it was agreed in [2] that the e</w:t>
      </w:r>
      <w:r w:rsidRPr="00B76716">
        <w:rPr>
          <w:rFonts w:eastAsia="MS Mincho"/>
          <w:lang w:eastAsia="ja-JP"/>
        </w:rPr>
        <w:t>valuat</w:t>
      </w:r>
      <w:r>
        <w:rPr>
          <w:rFonts w:eastAsia="MS Mincho"/>
          <w:lang w:eastAsia="ja-JP"/>
        </w:rPr>
        <w:t>ion should provide</w:t>
      </w:r>
      <w:r w:rsidRPr="00B76716">
        <w:rPr>
          <w:rFonts w:eastAsia="MS Mincho"/>
          <w:lang w:eastAsia="ja-JP"/>
        </w:rPr>
        <w:t xml:space="preserve"> the block error rate (BLER) performance versus SNR</w:t>
      </w:r>
      <w:r>
        <w:rPr>
          <w:rFonts w:eastAsia="MS Mincho"/>
          <w:lang w:eastAsia="ja-JP"/>
        </w:rPr>
        <w:t xml:space="preserve"> for the cases which are more reflective of such services (beyond some configurations already included in </w:t>
      </w:r>
      <w:proofErr w:type="spellStart"/>
      <w:r>
        <w:rPr>
          <w:rFonts w:eastAsia="MS Mincho"/>
          <w:lang w:eastAsia="ja-JP"/>
        </w:rPr>
        <w:t>eMBB</w:t>
      </w:r>
      <w:proofErr w:type="spellEnd"/>
      <w:r>
        <w:rPr>
          <w:rFonts w:eastAsia="MS Mincho"/>
          <w:lang w:eastAsia="ja-JP"/>
        </w:rPr>
        <w:t xml:space="preserve"> evaluation).</w:t>
      </w:r>
      <w:r w:rsidR="00E57EE9">
        <w:rPr>
          <w:rFonts w:eastAsia="MS Mincho"/>
          <w:lang w:eastAsia="ja-JP"/>
        </w:rPr>
        <w:t xml:space="preserve"> </w:t>
      </w:r>
      <w:r w:rsidR="00E822DC">
        <w:rPr>
          <w:rFonts w:eastAsia="MS Mincho"/>
          <w:lang w:eastAsia="ja-JP"/>
        </w:rPr>
        <w:t>Table 1</w:t>
      </w:r>
      <w:r w:rsidR="00AA3889">
        <w:rPr>
          <w:rFonts w:eastAsia="MS Mincho"/>
          <w:lang w:eastAsia="ja-JP"/>
        </w:rPr>
        <w:t xml:space="preserve"> listed the agreed URLLC and </w:t>
      </w:r>
      <w:proofErr w:type="spellStart"/>
      <w:r w:rsidR="00AA3889">
        <w:rPr>
          <w:rFonts w:eastAsia="MS Mincho"/>
          <w:lang w:eastAsia="ja-JP"/>
        </w:rPr>
        <w:t>mMTC</w:t>
      </w:r>
      <w:proofErr w:type="spellEnd"/>
      <w:r w:rsidR="00AA3889">
        <w:rPr>
          <w:rFonts w:eastAsia="MS Mincho"/>
          <w:lang w:eastAsia="ja-JP"/>
        </w:rPr>
        <w:t xml:space="preserve"> simulation assumptions</w:t>
      </w:r>
      <w:r w:rsidR="00E822DC">
        <w:rPr>
          <w:rFonts w:eastAsia="MS Mincho"/>
          <w:lang w:eastAsia="ja-JP"/>
        </w:rPr>
        <w:t>,</w:t>
      </w:r>
      <w:r w:rsidR="00AA3889">
        <w:rPr>
          <w:rFonts w:eastAsia="MS Mincho"/>
          <w:lang w:eastAsia="ja-JP"/>
        </w:rPr>
        <w:t xml:space="preserve"> where </w:t>
      </w:r>
      <w:r w:rsidR="00E822DC">
        <w:rPr>
          <w:rFonts w:eastAsia="MS Mincho"/>
          <w:lang w:eastAsia="ja-JP"/>
        </w:rPr>
        <w:t xml:space="preserve">the scope of the evaluation results shown in this document is marked in </w:t>
      </w:r>
      <w:r w:rsidR="00E45ABA">
        <w:rPr>
          <w:rFonts w:eastAsia="MS Mincho"/>
          <w:lang w:eastAsia="ja-JP"/>
        </w:rPr>
        <w:t>bold</w:t>
      </w:r>
      <w:r w:rsidR="00E822DC">
        <w:rPr>
          <w:rFonts w:eastAsia="MS Mincho"/>
          <w:lang w:eastAsia="ja-JP"/>
        </w:rPr>
        <w:t xml:space="preserve">. </w:t>
      </w:r>
    </w:p>
    <w:p w14:paraId="2B49F834" w14:textId="77777777" w:rsidR="00174F7D" w:rsidRPr="001B56DA" w:rsidRDefault="00174F7D" w:rsidP="00174F7D">
      <w:pPr>
        <w:pStyle w:val="Caption"/>
        <w:jc w:val="center"/>
        <w:rPr>
          <w:b w:val="0"/>
        </w:rPr>
      </w:pPr>
      <w:r w:rsidRPr="001B56DA">
        <w:rPr>
          <w:b w:val="0"/>
        </w:rPr>
        <w:t xml:space="preserve">Table 1. URLLC and </w:t>
      </w:r>
      <w:proofErr w:type="spellStart"/>
      <w:r w:rsidRPr="001B56DA">
        <w:rPr>
          <w:b w:val="0"/>
        </w:rPr>
        <w:t>mMTC</w:t>
      </w:r>
      <w:proofErr w:type="spellEnd"/>
      <w:r w:rsidRPr="001B56DA">
        <w:rPr>
          <w:b w:val="0"/>
        </w:rPr>
        <w:t xml:space="preserve"> simulation assumptions</w:t>
      </w:r>
    </w:p>
    <w:tbl>
      <w:tblPr>
        <w:tblW w:w="9090" w:type="dxa"/>
        <w:tblInd w:w="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1356"/>
        <w:gridCol w:w="1088"/>
        <w:gridCol w:w="1366"/>
        <w:gridCol w:w="2643"/>
      </w:tblGrid>
      <w:tr w:rsidR="00174F7D" w:rsidRPr="00372E3E" w14:paraId="5A72FDFF" w14:textId="77777777" w:rsidTr="007F13F9">
        <w:trPr>
          <w:trHeight w:val="260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C39F0F" w14:textId="77777777" w:rsidR="00174F7D" w:rsidRPr="00372E3E" w:rsidRDefault="00174F7D" w:rsidP="00381439">
            <w:pPr>
              <w:spacing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Channel*</w:t>
            </w:r>
          </w:p>
        </w:tc>
        <w:tc>
          <w:tcPr>
            <w:tcW w:w="64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B9D6D2" w14:textId="77777777" w:rsidR="00174F7D" w:rsidRPr="0097322E" w:rsidRDefault="00174F7D" w:rsidP="00381439">
            <w:pPr>
              <w:spacing w:line="260" w:lineRule="atLeast"/>
              <w:jc w:val="center"/>
              <w:rPr>
                <w:rFonts w:ascii="Arial" w:eastAsia="Gulim" w:hAnsi="Arial" w:cs="Arial"/>
                <w:b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AWGN</w:t>
            </w:r>
          </w:p>
        </w:tc>
      </w:tr>
      <w:tr w:rsidR="00174F7D" w:rsidRPr="00372E3E" w14:paraId="3815832D" w14:textId="77777777" w:rsidTr="007F13F9">
        <w:trPr>
          <w:trHeight w:val="279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86F2F6" w14:textId="77777777" w:rsidR="00174F7D" w:rsidRPr="00372E3E" w:rsidRDefault="00174F7D" w:rsidP="00381439">
            <w:pPr>
              <w:spacing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Modulation </w:t>
            </w:r>
          </w:p>
        </w:tc>
        <w:tc>
          <w:tcPr>
            <w:tcW w:w="64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37A3E" w14:textId="0C6D3D62" w:rsidR="00174F7D" w:rsidRPr="0097322E" w:rsidRDefault="00174F7D" w:rsidP="00381439">
            <w:pPr>
              <w:spacing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QPSK</w:t>
            </w:r>
            <w:r w:rsidRPr="0097322E">
              <w:rPr>
                <w:rFonts w:ascii="Nokia Pure Text" w:eastAsia="Nokia Pure Text" w:hAnsi="Nokia Pure Text" w:cs="Nokia Pure Text"/>
                <w:kern w:val="24"/>
                <w:lang w:eastAsia="ko-KR"/>
              </w:rPr>
              <w:t>, 16 QAM</w:t>
            </w:r>
            <w:r w:rsidR="006758E2">
              <w:rPr>
                <w:rFonts w:ascii="Nokia Pure Text" w:eastAsia="Nokia Pure Text" w:hAnsi="Nokia Pure Text" w:cs="Nokia Pure Text"/>
                <w:kern w:val="24"/>
                <w:lang w:eastAsia="ko-KR"/>
              </w:rPr>
              <w:t>****</w:t>
            </w:r>
          </w:p>
        </w:tc>
      </w:tr>
      <w:tr w:rsidR="00174F7D" w:rsidRPr="00372E3E" w14:paraId="68FC4DF3" w14:textId="77777777" w:rsidTr="007F13F9">
        <w:trPr>
          <w:trHeight w:val="415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562958" w14:textId="77777777" w:rsidR="00174F7D" w:rsidRPr="00372E3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7CE033" w14:textId="77777777" w:rsidR="00174F7D" w:rsidRPr="0097322E" w:rsidRDefault="00174F7D" w:rsidP="00381439">
            <w:pPr>
              <w:jc w:val="center"/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CC &amp; TBCC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1C617" w14:textId="77777777" w:rsidR="00174F7D" w:rsidRPr="0097322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kern w:val="24"/>
                <w:lang w:eastAsia="ko-KR"/>
              </w:rPr>
              <w:t>LDPC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0937B9" w14:textId="77777777" w:rsidR="00174F7D" w:rsidRPr="0097322E" w:rsidRDefault="00174F7D" w:rsidP="00381439">
            <w:pPr>
              <w:jc w:val="center"/>
              <w:rPr>
                <w:rFonts w:ascii="Arial" w:eastAsia="Gulim" w:hAnsi="Arial" w:cs="Arial"/>
                <w:b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Polar</w:t>
            </w:r>
          </w:p>
        </w:tc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AB9191" w14:textId="77777777" w:rsidR="00174F7D" w:rsidRPr="0097322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kern w:val="24"/>
                <w:lang w:val="fi-FI" w:eastAsia="ko-KR"/>
              </w:rPr>
              <w:t>Turbo</w:t>
            </w:r>
          </w:p>
        </w:tc>
      </w:tr>
      <w:tr w:rsidR="00174F7D" w:rsidRPr="00372E3E" w14:paraId="37D80EBB" w14:textId="77777777" w:rsidTr="007F13F9">
        <w:trPr>
          <w:trHeight w:val="273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7613C" w14:textId="77777777" w:rsidR="00174F7D" w:rsidRPr="00372E3E" w:rsidRDefault="00174F7D" w:rsidP="00381439">
            <w:pPr>
              <w:spacing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Code rate </w:t>
            </w:r>
          </w:p>
        </w:tc>
        <w:tc>
          <w:tcPr>
            <w:tcW w:w="64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9FB3B" w14:textId="362B831E" w:rsidR="00174F7D" w:rsidRPr="0097322E" w:rsidRDefault="00174F7D" w:rsidP="00666757">
            <w:pPr>
              <w:spacing w:line="273" w:lineRule="atLeast"/>
              <w:jc w:val="center"/>
              <w:rPr>
                <w:rFonts w:ascii="Arial" w:eastAsia="Gulim" w:hAnsi="Arial" w:cs="Arial"/>
                <w:b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 xml:space="preserve"> 1/12, 1/6, 1/3</w:t>
            </w:r>
            <w:r w:rsidR="0000488B"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 xml:space="preserve">  </w:t>
            </w:r>
          </w:p>
        </w:tc>
      </w:tr>
      <w:tr w:rsidR="00174F7D" w:rsidRPr="00372E3E" w14:paraId="740C03B7" w14:textId="77777777" w:rsidTr="007F13F9">
        <w:trPr>
          <w:trHeight w:val="415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B9DEFE" w14:textId="77777777" w:rsidR="00174F7D" w:rsidRPr="00372E3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algorithm**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CA5EA" w14:textId="77777777" w:rsidR="00174F7D" w:rsidRPr="0097322E" w:rsidRDefault="00174F7D" w:rsidP="00381439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List-X Viterbi</w:t>
            </w:r>
          </w:p>
          <w:p w14:paraId="2165F4BA" w14:textId="77777777" w:rsidR="00174F7D" w:rsidRPr="0097322E" w:rsidRDefault="00174F7D" w:rsidP="00381439">
            <w:pPr>
              <w:spacing w:after="0"/>
              <w:jc w:val="center"/>
              <w:rPr>
                <w:rFonts w:ascii="Arial" w:eastAsia="Gulim" w:hAnsi="Arial" w:cs="Arial"/>
                <w:b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1,4,16,64,256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A3A91" w14:textId="77777777" w:rsidR="00174F7D" w:rsidRPr="0097322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kern w:val="24"/>
                <w:lang w:eastAsia="ko-KR"/>
              </w:rPr>
              <w:t>min-sum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5B2F5" w14:textId="77777777" w:rsidR="00174F7D" w:rsidRPr="0097322E" w:rsidRDefault="00174F7D" w:rsidP="00381439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kern w:val="24"/>
                <w:lang w:val="fi-FI"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val="fi-FI" w:eastAsia="ko-KR"/>
              </w:rPr>
              <w:t xml:space="preserve">List-Y </w:t>
            </w:r>
          </w:p>
          <w:p w14:paraId="37BF1228" w14:textId="77777777" w:rsidR="00174F7D" w:rsidRPr="0097322E" w:rsidRDefault="00174F7D" w:rsidP="00381439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kern w:val="24"/>
                <w:lang w:val="fi-FI"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val="fi-FI" w:eastAsia="ko-KR"/>
              </w:rPr>
              <w:t>1,2,4,8,16,</w:t>
            </w:r>
          </w:p>
          <w:p w14:paraId="3828685E" w14:textId="77777777" w:rsidR="00174F7D" w:rsidRPr="0097322E" w:rsidRDefault="00174F7D" w:rsidP="00381439">
            <w:pPr>
              <w:spacing w:after="0"/>
              <w:jc w:val="center"/>
              <w:rPr>
                <w:rFonts w:ascii="Nokia Pure Text" w:eastAsia="Nokia Pure Text" w:hAnsi="Nokia Pure Text" w:cs="Nokia Pure Text"/>
                <w:kern w:val="24"/>
                <w:lang w:val="fi-FI"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val="fi-FI" w:eastAsia="ko-KR"/>
              </w:rPr>
              <w:t>32,64,128,256</w:t>
            </w:r>
          </w:p>
        </w:tc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389DD7" w14:textId="77777777" w:rsidR="00174F7D" w:rsidRPr="0097322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kern w:val="24"/>
                <w:lang w:val="fi-FI" w:eastAsia="ko-KR"/>
              </w:rPr>
              <w:t>Max-log-MAP</w:t>
            </w:r>
          </w:p>
        </w:tc>
      </w:tr>
      <w:tr w:rsidR="00174F7D" w:rsidRPr="00372E3E" w14:paraId="13E4930B" w14:textId="77777777" w:rsidTr="007F13F9">
        <w:trPr>
          <w:trHeight w:val="401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F76FAE" w14:textId="77777777" w:rsidR="00174F7D" w:rsidRPr="00372E3E" w:rsidRDefault="00174F7D" w:rsidP="0038143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length*** (bits w/o CRC)</w:t>
            </w:r>
          </w:p>
        </w:tc>
        <w:tc>
          <w:tcPr>
            <w:tcW w:w="64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E5F8E" w14:textId="77777777" w:rsidR="00174F7D" w:rsidRPr="0097322E" w:rsidRDefault="00174F7D" w:rsidP="00381439">
            <w:pPr>
              <w:jc w:val="center"/>
              <w:rPr>
                <w:rFonts w:ascii="Arial" w:eastAsia="Gulim" w:hAnsi="Arial" w:cs="Arial"/>
                <w:b/>
                <w:sz w:val="36"/>
                <w:szCs w:val="36"/>
                <w:lang w:eastAsia="ko-KR"/>
              </w:rPr>
            </w:pPr>
            <w:r w:rsidRPr="0097322E"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20, 40, 200, 600, 1000</w:t>
            </w:r>
          </w:p>
        </w:tc>
      </w:tr>
      <w:tr w:rsidR="00C27C75" w:rsidRPr="00372E3E" w14:paraId="56F5E2C6" w14:textId="77777777" w:rsidTr="007F13F9">
        <w:trPr>
          <w:trHeight w:val="401"/>
        </w:trPr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8E725" w14:textId="3209B1C1" w:rsidR="00C27C75" w:rsidRPr="00372E3E" w:rsidRDefault="00C27C75" w:rsidP="00381439">
            <w:pPr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CRC length</w:t>
            </w:r>
          </w:p>
        </w:tc>
        <w:tc>
          <w:tcPr>
            <w:tcW w:w="64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85586" w14:textId="38F4FB33" w:rsidR="00C27C75" w:rsidRPr="0097322E" w:rsidRDefault="00C27C75" w:rsidP="00381439">
            <w:pPr>
              <w:jc w:val="center"/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b/>
                <w:kern w:val="24"/>
                <w:lang w:eastAsia="ko-KR"/>
              </w:rPr>
              <w:t>16</w:t>
            </w:r>
          </w:p>
        </w:tc>
      </w:tr>
      <w:tr w:rsidR="007F13F9" w:rsidRPr="00372E3E" w14:paraId="2482167D" w14:textId="77777777" w:rsidTr="007F13F9">
        <w:trPr>
          <w:trHeight w:val="415"/>
        </w:trPr>
        <w:tc>
          <w:tcPr>
            <w:tcW w:w="90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3FB662" w14:textId="77777777" w:rsidR="007F13F9" w:rsidRPr="00E62FCB" w:rsidRDefault="007F13F9" w:rsidP="007F13F9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eastAsia="MS Mincho" w:hAnsi="Times New Roman"/>
                <w:lang w:eastAsia="ja-JP"/>
              </w:rPr>
            </w:pPr>
            <w:r w:rsidRPr="00E62FCB">
              <w:rPr>
                <w:rFonts w:ascii="Times New Roman" w:eastAsia="MS Mincho" w:hAnsi="Times New Roman"/>
                <w:lang w:eastAsia="ja-JP"/>
              </w:rPr>
              <w:t>* Fading channels will be simulated in the next stage</w:t>
            </w:r>
          </w:p>
          <w:p w14:paraId="0C44A259" w14:textId="77777777" w:rsidR="007F13F9" w:rsidRPr="00E62FCB" w:rsidRDefault="007F13F9" w:rsidP="007F13F9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eastAsia="MS Mincho" w:hAnsi="Times New Roman"/>
                <w:lang w:eastAsia="ja-JP"/>
              </w:rPr>
            </w:pPr>
            <w:r w:rsidRPr="00E62FCB">
              <w:rPr>
                <w:rFonts w:ascii="Times New Roman" w:eastAsia="MS Mincho" w:hAnsi="Times New Roman"/>
                <w:lang w:eastAsia="ja-JP"/>
              </w:rPr>
              <w:t xml:space="preserve">** These algorithms are starting points for further study. Other variants of agreed algorithms can be used for encoding and decoding (Complexity details should be illustrated) </w:t>
            </w:r>
          </w:p>
          <w:p w14:paraId="10C60DC6" w14:textId="78BCFD8A" w:rsidR="007F13F9" w:rsidRDefault="007F13F9" w:rsidP="007F13F9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eastAsia="MS Mincho" w:hAnsi="Times New Roman"/>
                <w:lang w:eastAsia="ja-JP"/>
              </w:rPr>
            </w:pPr>
            <w:r w:rsidRPr="00E62FCB">
              <w:rPr>
                <w:rFonts w:ascii="Times New Roman" w:eastAsia="MS Mincho" w:hAnsi="Times New Roman"/>
                <w:lang w:eastAsia="ja-JP"/>
              </w:rPr>
              <w:t xml:space="preserve">*** At least these info. </w:t>
            </w:r>
            <w:proofErr w:type="gramStart"/>
            <w:r w:rsidRPr="00E62FCB">
              <w:rPr>
                <w:rFonts w:ascii="Times New Roman" w:eastAsia="MS Mincho" w:hAnsi="Times New Roman"/>
                <w:lang w:eastAsia="ja-JP"/>
              </w:rPr>
              <w:t>block</w:t>
            </w:r>
            <w:proofErr w:type="gramEnd"/>
            <w:r w:rsidRPr="00E62FCB">
              <w:rPr>
                <w:rFonts w:ascii="Times New Roman" w:eastAsia="MS Mincho" w:hAnsi="Times New Roman"/>
                <w:lang w:eastAsia="ja-JP"/>
              </w:rPr>
              <w:t xml:space="preserve"> length and code rate shall be evaluated. Other info. </w:t>
            </w:r>
            <w:proofErr w:type="gramStart"/>
            <w:r w:rsidRPr="00E62FCB">
              <w:rPr>
                <w:rFonts w:ascii="Times New Roman" w:eastAsia="MS Mincho" w:hAnsi="Times New Roman"/>
                <w:lang w:eastAsia="ja-JP"/>
              </w:rPr>
              <w:t>block</w:t>
            </w:r>
            <w:proofErr w:type="gramEnd"/>
            <w:r w:rsidRPr="00E62FCB">
              <w:rPr>
                <w:rFonts w:ascii="Times New Roman" w:eastAsia="MS Mincho" w:hAnsi="Times New Roman"/>
                <w:lang w:eastAsia="ja-JP"/>
              </w:rPr>
              <w:t xml:space="preserve"> lengths and code rates are not precluded. Similar info and encoded block lengths should be used for the evaluation. Total coded bits = info. Block length/code rate. Note: these info. </w:t>
            </w:r>
            <w:proofErr w:type="gramStart"/>
            <w:r w:rsidRPr="00E62FCB">
              <w:rPr>
                <w:rFonts w:ascii="Times New Roman" w:eastAsia="MS Mincho" w:hAnsi="Times New Roman"/>
                <w:lang w:eastAsia="ja-JP"/>
              </w:rPr>
              <w:t>block</w:t>
            </w:r>
            <w:proofErr w:type="gramEnd"/>
            <w:r w:rsidRPr="00E62FCB">
              <w:rPr>
                <w:rFonts w:ascii="Times New Roman" w:eastAsia="MS Mincho" w:hAnsi="Times New Roman"/>
                <w:lang w:eastAsia="ja-JP"/>
              </w:rPr>
              <w:t xml:space="preserve"> length and code rate are only for initial performance evaluations. They are not interpreted as design targets or assumptions for complexity analysis.</w:t>
            </w:r>
            <w:r w:rsidR="00C27C75">
              <w:rPr>
                <w:rFonts w:ascii="Times New Roman" w:eastAsia="MS Mincho" w:hAnsi="Times New Roman"/>
                <w:lang w:eastAsia="ja-JP"/>
              </w:rPr>
              <w:t xml:space="preserve"> </w:t>
            </w:r>
          </w:p>
          <w:p w14:paraId="3E1E1E6D" w14:textId="7CC42931" w:rsidR="0097322E" w:rsidRPr="007F13F9" w:rsidRDefault="006758E2" w:rsidP="0097322E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****</w:t>
            </w:r>
            <w:r w:rsidR="0097322E" w:rsidRPr="006758E2">
              <w:rPr>
                <w:rFonts w:ascii="Times New Roman" w:eastAsia="MS Mincho" w:hAnsi="Times New Roman"/>
                <w:lang w:eastAsia="ja-JP"/>
              </w:rPr>
              <w:t>16 QAM results are not provided here.</w:t>
            </w:r>
          </w:p>
        </w:tc>
      </w:tr>
    </w:tbl>
    <w:p w14:paraId="21CECF5F" w14:textId="77777777" w:rsidR="00E57EE9" w:rsidRDefault="00E57EE9" w:rsidP="005E4EFA">
      <w:pPr>
        <w:rPr>
          <w:rFonts w:eastAsia="MS Mincho"/>
          <w:lang w:eastAsia="ja-JP"/>
        </w:rPr>
      </w:pPr>
    </w:p>
    <w:p w14:paraId="3462D6C7" w14:textId="4FE85655" w:rsidR="00C97EEA" w:rsidRDefault="00C97EEA" w:rsidP="005E4EF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For the CC and TBCC evaluation, </w:t>
      </w:r>
      <w:r w:rsidR="0081192B">
        <w:rPr>
          <w:rFonts w:eastAsia="MS Mincho"/>
          <w:lang w:eastAsia="ja-JP"/>
        </w:rPr>
        <w:t>a</w:t>
      </w:r>
      <w:r>
        <w:rPr>
          <w:rFonts w:eastAsia="MS Mincho"/>
          <w:lang w:eastAsia="ja-JP"/>
        </w:rPr>
        <w:t xml:space="preserve"> </w:t>
      </w:r>
      <w:r w:rsidRPr="0081192B">
        <w:rPr>
          <w:rFonts w:eastAsia="MS Mincho"/>
          <w:i/>
          <w:lang w:eastAsia="ja-JP"/>
        </w:rPr>
        <w:t>native</w:t>
      </w:r>
      <w:r>
        <w:rPr>
          <w:rFonts w:eastAsia="MS Mincho"/>
          <w:lang w:eastAsia="ja-JP"/>
        </w:rPr>
        <w:t xml:space="preserve"> rate 1/3 code is used, and rate matching is achieved using</w:t>
      </w:r>
      <w:r w:rsidR="00D936F4">
        <w:rPr>
          <w:rFonts w:eastAsia="MS Mincho"/>
          <w:lang w:eastAsia="ja-JP"/>
        </w:rPr>
        <w:t xml:space="preserve"> either</w:t>
      </w:r>
      <w:r>
        <w:rPr>
          <w:rFonts w:eastAsia="MS Mincho"/>
          <w:lang w:eastAsia="ja-JP"/>
        </w:rPr>
        <w:t xml:space="preserve"> repetition or </w:t>
      </w:r>
      <w:r w:rsidR="00D936F4">
        <w:rPr>
          <w:rFonts w:eastAsia="MS Mincho"/>
          <w:lang w:eastAsia="ja-JP"/>
        </w:rPr>
        <w:t>cyclic-</w:t>
      </w:r>
      <w:r>
        <w:rPr>
          <w:rFonts w:eastAsia="MS Mincho"/>
          <w:lang w:eastAsia="ja-JP"/>
        </w:rPr>
        <w:t xml:space="preserve">buffer based puncturing </w:t>
      </w:r>
      <w:r w:rsidR="00D936F4">
        <w:rPr>
          <w:rFonts w:eastAsia="MS Mincho"/>
          <w:lang w:eastAsia="ja-JP"/>
        </w:rPr>
        <w:t xml:space="preserve">with </w:t>
      </w:r>
      <w:r w:rsidR="00430C2F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 xml:space="preserve"> 32-column matrix </w:t>
      </w:r>
      <w:proofErr w:type="spellStart"/>
      <w:r>
        <w:rPr>
          <w:rFonts w:eastAsia="MS Mincho"/>
          <w:lang w:eastAsia="ja-JP"/>
        </w:rPr>
        <w:t>interleaver</w:t>
      </w:r>
      <w:proofErr w:type="spellEnd"/>
      <w:r w:rsidR="00CA5FBC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defined in LTE spec. </w:t>
      </w:r>
      <w:r w:rsidR="00E91190">
        <w:rPr>
          <w:rFonts w:eastAsia="MS Mincho"/>
          <w:lang w:eastAsia="ja-JP"/>
        </w:rPr>
        <w:t>For Polar codes, a native rate close to the target rate is selected for each scenario</w:t>
      </w:r>
      <w:r w:rsidR="002367B9">
        <w:rPr>
          <w:rFonts w:eastAsia="MS Mincho"/>
          <w:lang w:eastAsia="ja-JP"/>
        </w:rPr>
        <w:t xml:space="preserve"> and then followed by puncturing as specified in </w:t>
      </w:r>
      <w:r w:rsidR="002367B9">
        <w:rPr>
          <w:rFonts w:eastAsia="MS Mincho"/>
          <w:lang w:eastAsia="ja-JP"/>
        </w:rPr>
        <w:fldChar w:fldCharType="begin"/>
      </w:r>
      <w:r w:rsidR="002367B9">
        <w:rPr>
          <w:rFonts w:eastAsia="MS Mincho"/>
          <w:lang w:eastAsia="ja-JP"/>
        </w:rPr>
        <w:instrText xml:space="preserve"> REF _Ref450917248 \r \h </w:instrText>
      </w:r>
      <w:r w:rsidR="002367B9">
        <w:rPr>
          <w:rFonts w:eastAsia="MS Mincho"/>
          <w:lang w:eastAsia="ja-JP"/>
        </w:rPr>
      </w:r>
      <w:r w:rsidR="002367B9">
        <w:rPr>
          <w:rFonts w:eastAsia="MS Mincho"/>
          <w:lang w:eastAsia="ja-JP"/>
        </w:rPr>
        <w:fldChar w:fldCharType="separate"/>
      </w:r>
      <w:r w:rsidR="003F1CB7">
        <w:rPr>
          <w:rFonts w:eastAsia="MS Mincho"/>
          <w:lang w:eastAsia="ja-JP"/>
        </w:rPr>
        <w:t>[4]</w:t>
      </w:r>
      <w:r w:rsidR="002367B9">
        <w:rPr>
          <w:rFonts w:eastAsia="MS Mincho"/>
          <w:lang w:eastAsia="ja-JP"/>
        </w:rPr>
        <w:fldChar w:fldCharType="end"/>
      </w:r>
      <w:r w:rsidR="00E91190">
        <w:rPr>
          <w:rFonts w:eastAsia="MS Mincho"/>
          <w:lang w:eastAsia="ja-JP"/>
        </w:rPr>
        <w:t xml:space="preserve">. More </w:t>
      </w:r>
      <w:r w:rsidR="002367B9">
        <w:rPr>
          <w:rFonts w:eastAsia="MS Mincho"/>
          <w:lang w:eastAsia="ja-JP"/>
        </w:rPr>
        <w:t>details are provided in Table 2 and the illustration below.</w:t>
      </w:r>
    </w:p>
    <w:p w14:paraId="2790F768" w14:textId="54914B44" w:rsidR="001B56DA" w:rsidRPr="001B56DA" w:rsidRDefault="001B56DA" w:rsidP="001B56DA">
      <w:pPr>
        <w:pStyle w:val="Caption"/>
        <w:jc w:val="center"/>
        <w:rPr>
          <w:b w:val="0"/>
        </w:rPr>
      </w:pPr>
      <w:r w:rsidRPr="001B56DA">
        <w:rPr>
          <w:b w:val="0"/>
        </w:rPr>
        <w:t xml:space="preserve">Table </w:t>
      </w:r>
      <w:r>
        <w:rPr>
          <w:b w:val="0"/>
        </w:rPr>
        <w:t>2</w:t>
      </w:r>
      <w:r w:rsidRPr="001B56DA">
        <w:rPr>
          <w:b w:val="0"/>
        </w:rPr>
        <w:t xml:space="preserve">. </w:t>
      </w:r>
      <w:r>
        <w:rPr>
          <w:b w:val="0"/>
        </w:rPr>
        <w:t>Polar code and CC/TBCC native rate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74"/>
        <w:gridCol w:w="727"/>
        <w:gridCol w:w="1100"/>
        <w:gridCol w:w="1672"/>
        <w:gridCol w:w="1024"/>
        <w:gridCol w:w="2478"/>
        <w:gridCol w:w="1286"/>
      </w:tblGrid>
      <w:tr w:rsidR="00CB5DD3" w14:paraId="45C4BBAC" w14:textId="36CFFE39" w:rsidTr="003F1CB7">
        <w:tc>
          <w:tcPr>
            <w:tcW w:w="874" w:type="dxa"/>
          </w:tcPr>
          <w:p w14:paraId="6D7B8B9E" w14:textId="12E439A9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04C036E1" w14:textId="4AA13213" w:rsidR="00CB5DD3" w:rsidRDefault="00E05BDF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K/N</w:t>
            </w:r>
          </w:p>
        </w:tc>
        <w:tc>
          <w:tcPr>
            <w:tcW w:w="1100" w:type="dxa"/>
          </w:tcPr>
          <w:p w14:paraId="71C79D93" w14:textId="55C7E3FD" w:rsidR="00CB5DD3" w:rsidRPr="00E05BDF" w:rsidRDefault="00E05BDF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 w:rsidRPr="00E05BDF">
              <w:rPr>
                <w:rFonts w:eastAsia="MS Mincho"/>
                <w:lang w:eastAsia="ja-JP"/>
              </w:rPr>
              <w:t>(K+16)/N</w:t>
            </w:r>
          </w:p>
        </w:tc>
        <w:tc>
          <w:tcPr>
            <w:tcW w:w="2696" w:type="dxa"/>
            <w:gridSpan w:val="2"/>
          </w:tcPr>
          <w:p w14:paraId="72DA50D0" w14:textId="6179E1F8" w:rsidR="00CB5DD3" w:rsidRDefault="00CB5DD3" w:rsidP="00BE785B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Polar Code</w:t>
            </w:r>
            <w:r w:rsidR="00BE785B">
              <w:rPr>
                <w:rFonts w:eastAsia="MS Mincho"/>
                <w:lang w:eastAsia="ja-JP"/>
              </w:rPr>
              <w:t xml:space="preserve"> (native rate)</w:t>
            </w:r>
          </w:p>
        </w:tc>
        <w:tc>
          <w:tcPr>
            <w:tcW w:w="3764" w:type="dxa"/>
            <w:gridSpan w:val="2"/>
          </w:tcPr>
          <w:p w14:paraId="64589617" w14:textId="35526011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CC/TBCC</w:t>
            </w:r>
            <w:r w:rsidR="00BE785B">
              <w:rPr>
                <w:rFonts w:eastAsia="MS Mincho"/>
                <w:lang w:eastAsia="ja-JP"/>
              </w:rPr>
              <w:t xml:space="preserve"> (native rate)</w:t>
            </w:r>
          </w:p>
        </w:tc>
      </w:tr>
      <w:tr w:rsidR="00CB5DD3" w14:paraId="14332FAC" w14:textId="3582D1D7" w:rsidTr="003F1CB7">
        <w:tc>
          <w:tcPr>
            <w:tcW w:w="874" w:type="dxa"/>
            <w:vMerge w:val="restart"/>
          </w:tcPr>
          <w:p w14:paraId="2760A0DC" w14:textId="2538D98C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K=20</w:t>
            </w:r>
          </w:p>
        </w:tc>
        <w:tc>
          <w:tcPr>
            <w:tcW w:w="727" w:type="dxa"/>
          </w:tcPr>
          <w:p w14:paraId="4926D0F9" w14:textId="2E25CDEE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1/3</w:t>
            </w:r>
          </w:p>
        </w:tc>
        <w:tc>
          <w:tcPr>
            <w:tcW w:w="1100" w:type="dxa"/>
          </w:tcPr>
          <w:p w14:paraId="01AD5A82" w14:textId="7D5861D1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672" w:type="dxa"/>
          </w:tcPr>
          <w:p w14:paraId="4107D690" w14:textId="11F51182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(36,64)</w:t>
            </w:r>
          </w:p>
        </w:tc>
        <w:tc>
          <w:tcPr>
            <w:tcW w:w="1024" w:type="dxa"/>
          </w:tcPr>
          <w:p w14:paraId="1186D1BF" w14:textId="4F734B9F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0.563</w:t>
            </w:r>
          </w:p>
        </w:tc>
        <w:tc>
          <w:tcPr>
            <w:tcW w:w="2478" w:type="dxa"/>
          </w:tcPr>
          <w:p w14:paraId="64BF2674" w14:textId="3C5B3180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(36, 126) / (36,108)</w:t>
            </w:r>
          </w:p>
        </w:tc>
        <w:tc>
          <w:tcPr>
            <w:tcW w:w="1286" w:type="dxa"/>
          </w:tcPr>
          <w:p w14:paraId="76B8E4A4" w14:textId="5313973E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0.286/0.333</w:t>
            </w:r>
          </w:p>
        </w:tc>
      </w:tr>
      <w:tr w:rsidR="00CB5DD3" w14:paraId="71EA9C38" w14:textId="2E2868FB" w:rsidTr="003F1CB7">
        <w:tc>
          <w:tcPr>
            <w:tcW w:w="874" w:type="dxa"/>
            <w:vMerge/>
          </w:tcPr>
          <w:p w14:paraId="0AB892CF" w14:textId="77777777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388AC545" w14:textId="7CFFDEB1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1/6</w:t>
            </w:r>
          </w:p>
        </w:tc>
        <w:tc>
          <w:tcPr>
            <w:tcW w:w="1100" w:type="dxa"/>
          </w:tcPr>
          <w:p w14:paraId="2E8AD2F4" w14:textId="42AD7D25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672" w:type="dxa"/>
          </w:tcPr>
          <w:p w14:paraId="65E4C0F3" w14:textId="7275DC21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(36,128)</w:t>
            </w:r>
          </w:p>
        </w:tc>
        <w:tc>
          <w:tcPr>
            <w:tcW w:w="1024" w:type="dxa"/>
          </w:tcPr>
          <w:p w14:paraId="55E86E6E" w14:textId="1528F8D1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0.281</w:t>
            </w:r>
          </w:p>
        </w:tc>
        <w:tc>
          <w:tcPr>
            <w:tcW w:w="2478" w:type="dxa"/>
          </w:tcPr>
          <w:p w14:paraId="13CB1B7F" w14:textId="7C29427B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(36, 126) / (36,108)</w:t>
            </w:r>
          </w:p>
        </w:tc>
        <w:tc>
          <w:tcPr>
            <w:tcW w:w="1286" w:type="dxa"/>
          </w:tcPr>
          <w:p w14:paraId="5F503355" w14:textId="18234463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0.286/0.333</w:t>
            </w:r>
          </w:p>
        </w:tc>
      </w:tr>
      <w:tr w:rsidR="00CB5DD3" w14:paraId="5CA0C17A" w14:textId="22CE2F07" w:rsidTr="003F1CB7">
        <w:tc>
          <w:tcPr>
            <w:tcW w:w="874" w:type="dxa"/>
            <w:vMerge/>
          </w:tcPr>
          <w:p w14:paraId="5077FC51" w14:textId="77777777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35A08449" w14:textId="7F0F3651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1/12</w:t>
            </w:r>
          </w:p>
        </w:tc>
        <w:tc>
          <w:tcPr>
            <w:tcW w:w="1100" w:type="dxa"/>
          </w:tcPr>
          <w:p w14:paraId="08A69B0C" w14:textId="14A6D5C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0.15</w:t>
            </w:r>
          </w:p>
        </w:tc>
        <w:tc>
          <w:tcPr>
            <w:tcW w:w="1672" w:type="dxa"/>
          </w:tcPr>
          <w:p w14:paraId="26177F87" w14:textId="1ECBB9E0" w:rsidR="00CB5DD3" w:rsidRDefault="00CB5DD3" w:rsidP="005063DA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(36,256)</w:t>
            </w:r>
          </w:p>
        </w:tc>
        <w:tc>
          <w:tcPr>
            <w:tcW w:w="1024" w:type="dxa"/>
          </w:tcPr>
          <w:p w14:paraId="6F78F9E2" w14:textId="5FDE2C89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0.141</w:t>
            </w:r>
          </w:p>
        </w:tc>
        <w:tc>
          <w:tcPr>
            <w:tcW w:w="2478" w:type="dxa"/>
          </w:tcPr>
          <w:p w14:paraId="6E84182F" w14:textId="50E154A4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(36, 126) / (36,108)</w:t>
            </w:r>
          </w:p>
        </w:tc>
        <w:tc>
          <w:tcPr>
            <w:tcW w:w="1286" w:type="dxa"/>
          </w:tcPr>
          <w:p w14:paraId="5AEEEFA4" w14:textId="1C034AC8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0.286/0.333</w:t>
            </w:r>
          </w:p>
        </w:tc>
      </w:tr>
      <w:tr w:rsidR="00CB5DD3" w14:paraId="4562358D" w14:textId="1B6C4717" w:rsidTr="003F1CB7">
        <w:tc>
          <w:tcPr>
            <w:tcW w:w="874" w:type="dxa"/>
            <w:vMerge w:val="restart"/>
          </w:tcPr>
          <w:p w14:paraId="6FDF2BE2" w14:textId="5CD2980A" w:rsidR="00CB5DD3" w:rsidRDefault="00CB5DD3" w:rsidP="00A373E5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K=40</w:t>
            </w:r>
          </w:p>
        </w:tc>
        <w:tc>
          <w:tcPr>
            <w:tcW w:w="727" w:type="dxa"/>
          </w:tcPr>
          <w:p w14:paraId="5FA36866" w14:textId="77777777" w:rsidR="00CB5DD3" w:rsidRDefault="00CB5DD3" w:rsidP="00A373E5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1/3</w:t>
            </w:r>
          </w:p>
        </w:tc>
        <w:tc>
          <w:tcPr>
            <w:tcW w:w="1100" w:type="dxa"/>
          </w:tcPr>
          <w:p w14:paraId="07FF689B" w14:textId="5F63E4E5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0.467</w:t>
            </w:r>
          </w:p>
        </w:tc>
        <w:tc>
          <w:tcPr>
            <w:tcW w:w="1672" w:type="dxa"/>
          </w:tcPr>
          <w:p w14:paraId="1AE8EF18" w14:textId="7A96D893" w:rsidR="00CB5DD3" w:rsidRDefault="00CB5DD3" w:rsidP="00A373E5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(56,128)</w:t>
            </w:r>
          </w:p>
        </w:tc>
        <w:tc>
          <w:tcPr>
            <w:tcW w:w="1024" w:type="dxa"/>
          </w:tcPr>
          <w:p w14:paraId="08EFD69C" w14:textId="695F6FF7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0.438</w:t>
            </w:r>
          </w:p>
        </w:tc>
        <w:tc>
          <w:tcPr>
            <w:tcW w:w="2478" w:type="dxa"/>
          </w:tcPr>
          <w:p w14:paraId="75291D9E" w14:textId="0F1738EF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(56,186) / (56, 168)</w:t>
            </w:r>
          </w:p>
        </w:tc>
        <w:tc>
          <w:tcPr>
            <w:tcW w:w="1286" w:type="dxa"/>
          </w:tcPr>
          <w:p w14:paraId="23EFEF09" w14:textId="455892B4" w:rsidR="00CB5DD3" w:rsidRDefault="00CB5DD3" w:rsidP="00B57708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0.301/0.333</w:t>
            </w:r>
          </w:p>
        </w:tc>
      </w:tr>
      <w:tr w:rsidR="00CB5DD3" w14:paraId="0116C842" w14:textId="46B1F028" w:rsidTr="003F1CB7">
        <w:tc>
          <w:tcPr>
            <w:tcW w:w="874" w:type="dxa"/>
            <w:vMerge/>
          </w:tcPr>
          <w:p w14:paraId="63AD4580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09503331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1/6</w:t>
            </w:r>
          </w:p>
        </w:tc>
        <w:tc>
          <w:tcPr>
            <w:tcW w:w="1100" w:type="dxa"/>
          </w:tcPr>
          <w:p w14:paraId="3BD93024" w14:textId="1651087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0.233</w:t>
            </w:r>
          </w:p>
        </w:tc>
        <w:tc>
          <w:tcPr>
            <w:tcW w:w="1672" w:type="dxa"/>
          </w:tcPr>
          <w:p w14:paraId="64C8A3A8" w14:textId="6C5CB6A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(56,256)</w:t>
            </w:r>
          </w:p>
        </w:tc>
        <w:tc>
          <w:tcPr>
            <w:tcW w:w="1024" w:type="dxa"/>
          </w:tcPr>
          <w:p w14:paraId="1158EEA5" w14:textId="0D573BAA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0.218</w:t>
            </w:r>
          </w:p>
        </w:tc>
        <w:tc>
          <w:tcPr>
            <w:tcW w:w="2478" w:type="dxa"/>
          </w:tcPr>
          <w:p w14:paraId="003B6177" w14:textId="7408D178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(56,186) / (56, 168)</w:t>
            </w:r>
          </w:p>
        </w:tc>
        <w:tc>
          <w:tcPr>
            <w:tcW w:w="1286" w:type="dxa"/>
          </w:tcPr>
          <w:p w14:paraId="3356F7BD" w14:textId="58D1DEA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0.301/0.333</w:t>
            </w:r>
          </w:p>
        </w:tc>
      </w:tr>
      <w:tr w:rsidR="00CB5DD3" w14:paraId="652EBBE1" w14:textId="2A6AD2E5" w:rsidTr="003F1CB7">
        <w:trPr>
          <w:trHeight w:val="165"/>
        </w:trPr>
        <w:tc>
          <w:tcPr>
            <w:tcW w:w="874" w:type="dxa"/>
            <w:vMerge/>
          </w:tcPr>
          <w:p w14:paraId="620D3E07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311187A5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1/12</w:t>
            </w:r>
          </w:p>
        </w:tc>
        <w:tc>
          <w:tcPr>
            <w:tcW w:w="1100" w:type="dxa"/>
          </w:tcPr>
          <w:p w14:paraId="4A4652B3" w14:textId="3DBED74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0.116</w:t>
            </w:r>
          </w:p>
        </w:tc>
        <w:tc>
          <w:tcPr>
            <w:tcW w:w="1672" w:type="dxa"/>
          </w:tcPr>
          <w:p w14:paraId="088D8FB9" w14:textId="1618A388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(56,512)</w:t>
            </w:r>
          </w:p>
        </w:tc>
        <w:tc>
          <w:tcPr>
            <w:tcW w:w="1024" w:type="dxa"/>
          </w:tcPr>
          <w:p w14:paraId="5E2D1463" w14:textId="66988F92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0.109</w:t>
            </w:r>
          </w:p>
        </w:tc>
        <w:tc>
          <w:tcPr>
            <w:tcW w:w="2478" w:type="dxa"/>
          </w:tcPr>
          <w:p w14:paraId="39CF6A53" w14:textId="1BC7E1C5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(56,186) / (56, 168)</w:t>
            </w:r>
          </w:p>
        </w:tc>
        <w:tc>
          <w:tcPr>
            <w:tcW w:w="1286" w:type="dxa"/>
          </w:tcPr>
          <w:p w14:paraId="5F296EBC" w14:textId="40547AE5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0.301/0.333</w:t>
            </w:r>
          </w:p>
        </w:tc>
      </w:tr>
      <w:tr w:rsidR="00CB5DD3" w14:paraId="3E3F2645" w14:textId="538A1071" w:rsidTr="003F1CB7">
        <w:tc>
          <w:tcPr>
            <w:tcW w:w="874" w:type="dxa"/>
            <w:vMerge w:val="restart"/>
          </w:tcPr>
          <w:p w14:paraId="4CEA9CC0" w14:textId="161FA27C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K=200</w:t>
            </w:r>
          </w:p>
        </w:tc>
        <w:tc>
          <w:tcPr>
            <w:tcW w:w="727" w:type="dxa"/>
          </w:tcPr>
          <w:p w14:paraId="5F8C4ECF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1/3</w:t>
            </w:r>
          </w:p>
        </w:tc>
        <w:tc>
          <w:tcPr>
            <w:tcW w:w="1100" w:type="dxa"/>
          </w:tcPr>
          <w:p w14:paraId="47B19F5F" w14:textId="573ABCB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0.360</w:t>
            </w:r>
          </w:p>
        </w:tc>
        <w:tc>
          <w:tcPr>
            <w:tcW w:w="1672" w:type="dxa"/>
          </w:tcPr>
          <w:p w14:paraId="24B84BF8" w14:textId="06DF8302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(216,1024)</w:t>
            </w:r>
          </w:p>
        </w:tc>
        <w:tc>
          <w:tcPr>
            <w:tcW w:w="1024" w:type="dxa"/>
          </w:tcPr>
          <w:p w14:paraId="3762603B" w14:textId="772E568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0.211</w:t>
            </w:r>
          </w:p>
        </w:tc>
        <w:tc>
          <w:tcPr>
            <w:tcW w:w="2478" w:type="dxa"/>
          </w:tcPr>
          <w:p w14:paraId="4D472ABB" w14:textId="0274014C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(216,666) / (216,648)</w:t>
            </w:r>
          </w:p>
        </w:tc>
        <w:tc>
          <w:tcPr>
            <w:tcW w:w="1286" w:type="dxa"/>
          </w:tcPr>
          <w:p w14:paraId="72A59956" w14:textId="6B1A3473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0.324/0.333</w:t>
            </w:r>
          </w:p>
        </w:tc>
      </w:tr>
      <w:tr w:rsidR="00CB5DD3" w14:paraId="0D274FB3" w14:textId="55F873B9" w:rsidTr="003F1CB7">
        <w:tc>
          <w:tcPr>
            <w:tcW w:w="874" w:type="dxa"/>
            <w:vMerge/>
          </w:tcPr>
          <w:p w14:paraId="17ABF2D8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3A9010C6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1/6</w:t>
            </w:r>
          </w:p>
        </w:tc>
        <w:tc>
          <w:tcPr>
            <w:tcW w:w="1100" w:type="dxa"/>
          </w:tcPr>
          <w:p w14:paraId="04ACBECA" w14:textId="4027F04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0.180</w:t>
            </w:r>
          </w:p>
        </w:tc>
        <w:tc>
          <w:tcPr>
            <w:tcW w:w="1672" w:type="dxa"/>
          </w:tcPr>
          <w:p w14:paraId="43E060A2" w14:textId="043BC978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(216,2048)</w:t>
            </w:r>
          </w:p>
        </w:tc>
        <w:tc>
          <w:tcPr>
            <w:tcW w:w="1024" w:type="dxa"/>
          </w:tcPr>
          <w:p w14:paraId="655C6A1F" w14:textId="47BA7473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0.105</w:t>
            </w:r>
          </w:p>
        </w:tc>
        <w:tc>
          <w:tcPr>
            <w:tcW w:w="2478" w:type="dxa"/>
          </w:tcPr>
          <w:p w14:paraId="11E8057D" w14:textId="541283F0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(216,666) / (216,648)</w:t>
            </w:r>
          </w:p>
        </w:tc>
        <w:tc>
          <w:tcPr>
            <w:tcW w:w="1286" w:type="dxa"/>
          </w:tcPr>
          <w:p w14:paraId="377C673C" w14:textId="011DEB9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0.324/0.333</w:t>
            </w:r>
          </w:p>
        </w:tc>
      </w:tr>
      <w:tr w:rsidR="00CB5DD3" w14:paraId="192FF36B" w14:textId="3A913945" w:rsidTr="003F1CB7">
        <w:tc>
          <w:tcPr>
            <w:tcW w:w="874" w:type="dxa"/>
            <w:vMerge/>
          </w:tcPr>
          <w:p w14:paraId="38293DDA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21369409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1/12</w:t>
            </w:r>
          </w:p>
        </w:tc>
        <w:tc>
          <w:tcPr>
            <w:tcW w:w="1100" w:type="dxa"/>
          </w:tcPr>
          <w:p w14:paraId="4F225F5F" w14:textId="5D55D061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0.090</w:t>
            </w:r>
          </w:p>
        </w:tc>
        <w:tc>
          <w:tcPr>
            <w:tcW w:w="1672" w:type="dxa"/>
          </w:tcPr>
          <w:p w14:paraId="45D9EDD1" w14:textId="721FF5B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(216,4096)</w:t>
            </w:r>
          </w:p>
        </w:tc>
        <w:tc>
          <w:tcPr>
            <w:tcW w:w="1024" w:type="dxa"/>
          </w:tcPr>
          <w:p w14:paraId="741BFA4E" w14:textId="57123FE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0.053</w:t>
            </w:r>
          </w:p>
        </w:tc>
        <w:tc>
          <w:tcPr>
            <w:tcW w:w="2478" w:type="dxa"/>
          </w:tcPr>
          <w:p w14:paraId="54854EE1" w14:textId="25602298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(216,666) / (216,648)</w:t>
            </w:r>
          </w:p>
        </w:tc>
        <w:tc>
          <w:tcPr>
            <w:tcW w:w="1286" w:type="dxa"/>
          </w:tcPr>
          <w:p w14:paraId="704EE90D" w14:textId="21B51ADA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0.324/0.333</w:t>
            </w:r>
          </w:p>
        </w:tc>
      </w:tr>
      <w:tr w:rsidR="00CB5DD3" w14:paraId="067B543E" w14:textId="1E4F8186" w:rsidTr="003F1CB7">
        <w:tc>
          <w:tcPr>
            <w:tcW w:w="874" w:type="dxa"/>
            <w:vMerge w:val="restart"/>
          </w:tcPr>
          <w:p w14:paraId="5F9A1601" w14:textId="352D775B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K=600</w:t>
            </w:r>
          </w:p>
        </w:tc>
        <w:tc>
          <w:tcPr>
            <w:tcW w:w="727" w:type="dxa"/>
          </w:tcPr>
          <w:p w14:paraId="354AFECD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1/3</w:t>
            </w:r>
          </w:p>
        </w:tc>
        <w:tc>
          <w:tcPr>
            <w:tcW w:w="1100" w:type="dxa"/>
          </w:tcPr>
          <w:p w14:paraId="5CDEDD28" w14:textId="0366DDA0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0.342</w:t>
            </w:r>
          </w:p>
        </w:tc>
        <w:tc>
          <w:tcPr>
            <w:tcW w:w="1672" w:type="dxa"/>
          </w:tcPr>
          <w:p w14:paraId="191DE188" w14:textId="74B19CF2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(616,2048)</w:t>
            </w:r>
          </w:p>
        </w:tc>
        <w:tc>
          <w:tcPr>
            <w:tcW w:w="1024" w:type="dxa"/>
          </w:tcPr>
          <w:p w14:paraId="74979BBE" w14:textId="722AA934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0.301</w:t>
            </w:r>
          </w:p>
        </w:tc>
        <w:tc>
          <w:tcPr>
            <w:tcW w:w="2478" w:type="dxa"/>
          </w:tcPr>
          <w:p w14:paraId="2A61D6D4" w14:textId="705E816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(616,1866)/(600,1848)</w:t>
            </w:r>
          </w:p>
        </w:tc>
        <w:tc>
          <w:tcPr>
            <w:tcW w:w="1286" w:type="dxa"/>
          </w:tcPr>
          <w:p w14:paraId="6B28B770" w14:textId="675B05D4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0.330/0.333</w:t>
            </w:r>
          </w:p>
        </w:tc>
      </w:tr>
      <w:tr w:rsidR="00CB5DD3" w14:paraId="27ABB183" w14:textId="141221A7" w:rsidTr="003F1CB7">
        <w:tc>
          <w:tcPr>
            <w:tcW w:w="874" w:type="dxa"/>
            <w:vMerge/>
          </w:tcPr>
          <w:p w14:paraId="445B7E1A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05019267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1/6</w:t>
            </w:r>
          </w:p>
        </w:tc>
        <w:tc>
          <w:tcPr>
            <w:tcW w:w="1100" w:type="dxa"/>
          </w:tcPr>
          <w:p w14:paraId="18F653D6" w14:textId="1C51037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0.171</w:t>
            </w:r>
          </w:p>
        </w:tc>
        <w:tc>
          <w:tcPr>
            <w:tcW w:w="1672" w:type="dxa"/>
          </w:tcPr>
          <w:p w14:paraId="285A1C90" w14:textId="6CD74170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(616,4096)</w:t>
            </w:r>
          </w:p>
        </w:tc>
        <w:tc>
          <w:tcPr>
            <w:tcW w:w="1024" w:type="dxa"/>
          </w:tcPr>
          <w:p w14:paraId="3C49C533" w14:textId="69AA2EB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0.150</w:t>
            </w:r>
          </w:p>
        </w:tc>
        <w:tc>
          <w:tcPr>
            <w:tcW w:w="2478" w:type="dxa"/>
          </w:tcPr>
          <w:p w14:paraId="24067B0F" w14:textId="773EB8F0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(616,1866)/(600,1848)</w:t>
            </w:r>
          </w:p>
        </w:tc>
        <w:tc>
          <w:tcPr>
            <w:tcW w:w="1286" w:type="dxa"/>
          </w:tcPr>
          <w:p w14:paraId="16A1AEC1" w14:textId="27963836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0.330/0.333</w:t>
            </w:r>
          </w:p>
        </w:tc>
      </w:tr>
      <w:tr w:rsidR="00CB5DD3" w14:paraId="330F122B" w14:textId="53B9E699" w:rsidTr="003F1CB7">
        <w:tc>
          <w:tcPr>
            <w:tcW w:w="874" w:type="dxa"/>
            <w:vMerge/>
          </w:tcPr>
          <w:p w14:paraId="00C5B7E0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3C2BB237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1/12</w:t>
            </w:r>
          </w:p>
        </w:tc>
        <w:tc>
          <w:tcPr>
            <w:tcW w:w="1100" w:type="dxa"/>
          </w:tcPr>
          <w:p w14:paraId="015BF0FC" w14:textId="6AFFAD5F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0.085</w:t>
            </w:r>
          </w:p>
        </w:tc>
        <w:tc>
          <w:tcPr>
            <w:tcW w:w="1672" w:type="dxa"/>
          </w:tcPr>
          <w:p w14:paraId="7360B767" w14:textId="3CFAECD1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(616,8192)</w:t>
            </w:r>
          </w:p>
        </w:tc>
        <w:tc>
          <w:tcPr>
            <w:tcW w:w="1024" w:type="dxa"/>
          </w:tcPr>
          <w:p w14:paraId="441BD521" w14:textId="40D01CCB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0.075</w:t>
            </w:r>
          </w:p>
        </w:tc>
        <w:tc>
          <w:tcPr>
            <w:tcW w:w="2478" w:type="dxa"/>
          </w:tcPr>
          <w:p w14:paraId="6068E466" w14:textId="751F12A9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(616,1866)/(600,1848)</w:t>
            </w:r>
          </w:p>
        </w:tc>
        <w:tc>
          <w:tcPr>
            <w:tcW w:w="1286" w:type="dxa"/>
          </w:tcPr>
          <w:p w14:paraId="1DD0562C" w14:textId="41C6815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0.330/0.333</w:t>
            </w:r>
          </w:p>
        </w:tc>
      </w:tr>
      <w:tr w:rsidR="00CB5DD3" w14:paraId="0593D508" w14:textId="5C86A09D" w:rsidTr="003F1CB7">
        <w:tc>
          <w:tcPr>
            <w:tcW w:w="874" w:type="dxa"/>
            <w:vMerge w:val="restart"/>
          </w:tcPr>
          <w:p w14:paraId="6438D1C9" w14:textId="7C64E87E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K=1000</w:t>
            </w:r>
          </w:p>
        </w:tc>
        <w:tc>
          <w:tcPr>
            <w:tcW w:w="727" w:type="dxa"/>
          </w:tcPr>
          <w:p w14:paraId="72D507E0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1/3</w:t>
            </w:r>
          </w:p>
        </w:tc>
        <w:tc>
          <w:tcPr>
            <w:tcW w:w="1100" w:type="dxa"/>
          </w:tcPr>
          <w:p w14:paraId="7C2A1A50" w14:textId="6DAB02FB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0.339</w:t>
            </w:r>
          </w:p>
        </w:tc>
        <w:tc>
          <w:tcPr>
            <w:tcW w:w="1672" w:type="dxa"/>
          </w:tcPr>
          <w:p w14:paraId="719BFFE1" w14:textId="3F38ABF8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(1016,4096)</w:t>
            </w:r>
          </w:p>
        </w:tc>
        <w:tc>
          <w:tcPr>
            <w:tcW w:w="1024" w:type="dxa"/>
          </w:tcPr>
          <w:p w14:paraId="0767811A" w14:textId="0AED758F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0.248</w:t>
            </w:r>
          </w:p>
        </w:tc>
        <w:tc>
          <w:tcPr>
            <w:tcW w:w="2478" w:type="dxa"/>
          </w:tcPr>
          <w:p w14:paraId="08B43CF9" w14:textId="7ACC3704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(1016,3066)/(1016,3048)</w:t>
            </w:r>
          </w:p>
        </w:tc>
        <w:tc>
          <w:tcPr>
            <w:tcW w:w="1286" w:type="dxa"/>
          </w:tcPr>
          <w:p w14:paraId="33CC7D94" w14:textId="5793DC9A" w:rsidR="00CB5DD3" w:rsidRDefault="00CB5DD3" w:rsidP="00515587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</w:t>
            </w:r>
            <w:r w:rsidR="00515587">
              <w:rPr>
                <w:rFonts w:eastAsia="MS Mincho"/>
                <w:lang w:eastAsia="ja-JP"/>
              </w:rPr>
              <w:t>1</w:t>
            </w:r>
            <w:r>
              <w:rPr>
                <w:rFonts w:eastAsia="MS Mincho"/>
                <w:lang w:eastAsia="ja-JP"/>
              </w:rPr>
              <w:t>/0.333</w:t>
            </w:r>
          </w:p>
        </w:tc>
      </w:tr>
      <w:tr w:rsidR="00CB5DD3" w14:paraId="5282BEE7" w14:textId="46FA68BD" w:rsidTr="003F1CB7">
        <w:tc>
          <w:tcPr>
            <w:tcW w:w="874" w:type="dxa"/>
            <w:vMerge/>
          </w:tcPr>
          <w:p w14:paraId="13604CB4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706B6317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1/6</w:t>
            </w:r>
          </w:p>
        </w:tc>
        <w:tc>
          <w:tcPr>
            <w:tcW w:w="1100" w:type="dxa"/>
          </w:tcPr>
          <w:p w14:paraId="221BA851" w14:textId="549E3F8F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0.170</w:t>
            </w:r>
          </w:p>
        </w:tc>
        <w:tc>
          <w:tcPr>
            <w:tcW w:w="1672" w:type="dxa"/>
          </w:tcPr>
          <w:p w14:paraId="62C5510E" w14:textId="764076D4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(1016,8192)</w:t>
            </w:r>
          </w:p>
        </w:tc>
        <w:tc>
          <w:tcPr>
            <w:tcW w:w="1024" w:type="dxa"/>
          </w:tcPr>
          <w:p w14:paraId="627C170E" w14:textId="52C3B24F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0.124</w:t>
            </w:r>
          </w:p>
        </w:tc>
        <w:tc>
          <w:tcPr>
            <w:tcW w:w="2478" w:type="dxa"/>
          </w:tcPr>
          <w:p w14:paraId="46C36EE9" w14:textId="28D0849C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(1016,3066)/(1016,3048)</w:t>
            </w:r>
          </w:p>
        </w:tc>
        <w:tc>
          <w:tcPr>
            <w:tcW w:w="1286" w:type="dxa"/>
          </w:tcPr>
          <w:p w14:paraId="0F90E990" w14:textId="5DE0FA91" w:rsidR="00CB5DD3" w:rsidRDefault="00CB5DD3" w:rsidP="00515587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</w:t>
            </w:r>
            <w:r w:rsidR="00515587">
              <w:rPr>
                <w:rFonts w:eastAsia="MS Mincho"/>
                <w:lang w:eastAsia="ja-JP"/>
              </w:rPr>
              <w:t>1</w:t>
            </w:r>
            <w:r>
              <w:rPr>
                <w:rFonts w:eastAsia="MS Mincho"/>
                <w:lang w:eastAsia="ja-JP"/>
              </w:rPr>
              <w:t>/0.333</w:t>
            </w:r>
          </w:p>
        </w:tc>
      </w:tr>
      <w:tr w:rsidR="00CB5DD3" w14:paraId="2D2F1548" w14:textId="455CF70E" w:rsidTr="003F1CB7">
        <w:tc>
          <w:tcPr>
            <w:tcW w:w="874" w:type="dxa"/>
            <w:vMerge/>
          </w:tcPr>
          <w:p w14:paraId="7CE29116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727" w:type="dxa"/>
          </w:tcPr>
          <w:p w14:paraId="1AE4EBC9" w14:textId="77777777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1/12</w:t>
            </w:r>
          </w:p>
        </w:tc>
        <w:tc>
          <w:tcPr>
            <w:tcW w:w="1100" w:type="dxa"/>
          </w:tcPr>
          <w:p w14:paraId="2E870C48" w14:textId="55F92BD6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0.085</w:t>
            </w:r>
          </w:p>
        </w:tc>
        <w:tc>
          <w:tcPr>
            <w:tcW w:w="1672" w:type="dxa"/>
          </w:tcPr>
          <w:p w14:paraId="5B363BFC" w14:textId="1A14E44D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(1016,16384)</w:t>
            </w:r>
          </w:p>
        </w:tc>
        <w:tc>
          <w:tcPr>
            <w:tcW w:w="1024" w:type="dxa"/>
          </w:tcPr>
          <w:p w14:paraId="465150F4" w14:textId="389C65DA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0.062</w:t>
            </w:r>
          </w:p>
        </w:tc>
        <w:tc>
          <w:tcPr>
            <w:tcW w:w="2478" w:type="dxa"/>
          </w:tcPr>
          <w:p w14:paraId="4AA814B4" w14:textId="4D8D71BD" w:rsidR="00CB5DD3" w:rsidRDefault="00CB5DD3" w:rsidP="00CB5DD3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(1016,3066)/(1016,3048)</w:t>
            </w:r>
          </w:p>
        </w:tc>
        <w:tc>
          <w:tcPr>
            <w:tcW w:w="1286" w:type="dxa"/>
          </w:tcPr>
          <w:p w14:paraId="1A7EA157" w14:textId="712E75F6" w:rsidR="00CB5DD3" w:rsidRDefault="00CB5DD3" w:rsidP="00515587">
            <w:pPr>
              <w:spacing w:before="0" w:after="0" w:line="240" w:lineRule="auto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0.33</w:t>
            </w:r>
            <w:r w:rsidR="00515587">
              <w:rPr>
                <w:rFonts w:eastAsia="MS Mincho"/>
                <w:lang w:eastAsia="ja-JP"/>
              </w:rPr>
              <w:t>1</w:t>
            </w:r>
            <w:r>
              <w:rPr>
                <w:rFonts w:eastAsia="MS Mincho"/>
                <w:lang w:eastAsia="ja-JP"/>
              </w:rPr>
              <w:t>/0.333</w:t>
            </w:r>
          </w:p>
        </w:tc>
      </w:tr>
    </w:tbl>
    <w:p w14:paraId="5FB37876" w14:textId="6B6A9150" w:rsidR="005063DA" w:rsidRDefault="003F1CB7" w:rsidP="003F1CB7">
      <w:pPr>
        <w:jc w:val="center"/>
        <w:rPr>
          <w:rFonts w:eastAsia="MS Mincho"/>
          <w:lang w:eastAsia="ja-JP"/>
        </w:rPr>
      </w:pPr>
      <w:r w:rsidRPr="002367B9">
        <w:rPr>
          <w:rFonts w:eastAsia="MS Mincho"/>
          <w:lang w:eastAsia="ja-JP"/>
        </w:rPr>
        <w:object w:dxaOrig="6545" w:dyaOrig="1701" w14:anchorId="10501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75pt;height:85.25pt" o:ole="">
            <v:imagedata r:id="rId12" o:title=""/>
          </v:shape>
          <o:OLEObject Type="Embed" ProgID="Visio.Drawing.11" ShapeID="_x0000_i1025" DrawAspect="Content" ObjectID="_1524679409" r:id="rId13"/>
        </w:object>
      </w:r>
    </w:p>
    <w:p w14:paraId="34763F4F" w14:textId="2EEA50F5" w:rsidR="002367B9" w:rsidRDefault="003F1CB7" w:rsidP="003F1CB7">
      <w:pPr>
        <w:pStyle w:val="Caption"/>
        <w:jc w:val="center"/>
        <w:rPr>
          <w:rFonts w:eastAsia="MS Mincho"/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Transmit chain diagram</w:t>
      </w:r>
    </w:p>
    <w:p w14:paraId="0D641404" w14:textId="4236608A" w:rsidR="00E57623" w:rsidRDefault="00663F72" w:rsidP="00C9638E">
      <w:pPr>
        <w:pStyle w:val="Heading1"/>
      </w:pPr>
      <w:r>
        <w:t>Discussion</w:t>
      </w:r>
    </w:p>
    <w:p w14:paraId="1D884E74" w14:textId="27D681AB" w:rsidR="00AA3889" w:rsidRDefault="004F6741" w:rsidP="00AA3889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the figure</w:t>
      </w:r>
      <w:r w:rsidR="00E31A9F">
        <w:rPr>
          <w:rFonts w:eastAsia="MS Mincho"/>
          <w:lang w:eastAsia="ja-JP"/>
        </w:rPr>
        <w:t>s</w:t>
      </w:r>
      <w:r w:rsidR="00232127">
        <w:rPr>
          <w:rFonts w:eastAsia="MS Mincho"/>
          <w:lang w:eastAsia="ja-JP"/>
        </w:rPr>
        <w:t xml:space="preserve"> below, we plot the 10</w:t>
      </w:r>
      <w:r w:rsidRPr="00232127">
        <w:rPr>
          <w:rFonts w:eastAsia="MS Mincho"/>
          <w:vertAlign w:val="superscript"/>
          <w:lang w:eastAsia="ja-JP"/>
        </w:rPr>
        <w:t>-3</w:t>
      </w:r>
      <w:r>
        <w:rPr>
          <w:rFonts w:eastAsia="MS Mincho"/>
          <w:lang w:eastAsia="ja-JP"/>
        </w:rPr>
        <w:t xml:space="preserve"> BLER achieving SNR, as a function of the list size used in the decoder.</w:t>
      </w:r>
      <w:r w:rsidR="00E31A9F">
        <w:rPr>
          <w:rFonts w:eastAsia="MS Mincho"/>
          <w:lang w:eastAsia="ja-JP"/>
        </w:rPr>
        <w:t xml:space="preserve"> Each figure </w:t>
      </w:r>
      <w:r w:rsidR="005900DE">
        <w:rPr>
          <w:rFonts w:eastAsia="MS Mincho"/>
          <w:lang w:eastAsia="ja-JP"/>
        </w:rPr>
        <w:t>shows the results under a single</w:t>
      </w:r>
      <w:r w:rsidR="00E31A9F">
        <w:rPr>
          <w:rFonts w:eastAsia="MS Mincho"/>
          <w:lang w:eastAsia="ja-JP"/>
        </w:rPr>
        <w:t xml:space="preserve"> block length. </w:t>
      </w:r>
      <w:r w:rsidR="005900DE">
        <w:rPr>
          <w:rFonts w:eastAsia="MS Mincho"/>
          <w:lang w:eastAsia="ja-JP"/>
        </w:rPr>
        <w:t xml:space="preserve">Different colors indicate different codes: red for CC, black for TBCC, and blue for Polar. Different line styles indicate different code rate: solid for 1/3, dashed for 1/6, and dotted dashed for 1/12. </w:t>
      </w:r>
    </w:p>
    <w:p w14:paraId="0D9E2E56" w14:textId="77777777" w:rsidR="0000488B" w:rsidRDefault="0000488B" w:rsidP="00AA3889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08645D0E" w14:textId="2BB92A29" w:rsidR="0000488B" w:rsidRPr="00014CD5" w:rsidRDefault="0000488B" w:rsidP="00AA3889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From the fig</w:t>
      </w:r>
      <w:r w:rsidRPr="00014CD5">
        <w:rPr>
          <w:rFonts w:eastAsia="MS Mincho"/>
          <w:lang w:eastAsia="ja-JP"/>
        </w:rPr>
        <w:t>ures, the following observations can be made:</w:t>
      </w:r>
    </w:p>
    <w:p w14:paraId="75215BA3" w14:textId="77777777" w:rsidR="005136E3" w:rsidRDefault="005136E3" w:rsidP="005136E3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  <w:lang w:eastAsia="ko-KR"/>
        </w:rPr>
      </w:pPr>
    </w:p>
    <w:p w14:paraId="2772BACE" w14:textId="1BC5638B" w:rsidR="005136E3" w:rsidRPr="001C522D" w:rsidRDefault="005136E3" w:rsidP="005136E3">
      <w:pPr>
        <w:pStyle w:val="ListParagraph"/>
        <w:ind w:left="0"/>
        <w:rPr>
          <w:rFonts w:ascii="Times New Roman" w:eastAsia="MS Mincho" w:hAnsi="Times New Roman"/>
          <w:sz w:val="20"/>
          <w:szCs w:val="20"/>
          <w:lang w:eastAsia="ja-JP"/>
        </w:rPr>
      </w:pPr>
      <w:r w:rsidRPr="001C522D">
        <w:rPr>
          <w:rFonts w:ascii="Times New Roman" w:hAnsi="Times New Roman"/>
          <w:b/>
          <w:sz w:val="20"/>
          <w:szCs w:val="20"/>
          <w:u w:val="single"/>
          <w:lang w:eastAsia="ko-KR"/>
        </w:rPr>
        <w:t>Observation 1:</w:t>
      </w:r>
      <w:r w:rsidRPr="001C522D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1C522D">
        <w:rPr>
          <w:rFonts w:ascii="Times New Roman" w:eastAsia="MS Mincho" w:hAnsi="Times New Roman"/>
          <w:sz w:val="20"/>
          <w:szCs w:val="20"/>
          <w:lang w:eastAsia="ja-JP"/>
        </w:rPr>
        <w:t>TBCC is uniformly better than CC across all choices of block length, code rate, and list-size.</w:t>
      </w:r>
    </w:p>
    <w:p w14:paraId="293AFA64" w14:textId="691FF701" w:rsidR="00E115D6" w:rsidRDefault="005136E3" w:rsidP="00E115D6">
      <w:pPr>
        <w:pStyle w:val="ListParagraph"/>
        <w:ind w:left="0"/>
        <w:rPr>
          <w:rFonts w:ascii="Times New Roman" w:hAnsi="Times New Roman"/>
          <w:sz w:val="20"/>
          <w:szCs w:val="20"/>
          <w:lang w:eastAsia="ko-KR"/>
        </w:rPr>
      </w:pPr>
      <w:r w:rsidRPr="001C522D">
        <w:rPr>
          <w:rFonts w:ascii="Times New Roman" w:hAnsi="Times New Roman"/>
          <w:b/>
          <w:sz w:val="20"/>
          <w:szCs w:val="20"/>
          <w:u w:val="single"/>
          <w:lang w:eastAsia="ko-KR"/>
        </w:rPr>
        <w:t>Observation 2:</w:t>
      </w:r>
      <w:r w:rsidRPr="001C522D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="00E115D6">
        <w:rPr>
          <w:rFonts w:ascii="Times New Roman" w:hAnsi="Times New Roman"/>
          <w:sz w:val="20"/>
          <w:szCs w:val="20"/>
          <w:lang w:eastAsia="ko-KR"/>
        </w:rPr>
        <w:t>For TBCC/CC compared with Polar codes:</w:t>
      </w:r>
    </w:p>
    <w:p w14:paraId="4ABF5022" w14:textId="77777777" w:rsidR="00E115D6" w:rsidRDefault="00E115D6" w:rsidP="00E115D6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For K=20 and K=40:</w:t>
      </w:r>
    </w:p>
    <w:p w14:paraId="755C83D5" w14:textId="793A7E15" w:rsidR="00E115D6" w:rsidRDefault="00E115D6" w:rsidP="00E115D6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U</w:t>
      </w:r>
      <w:r w:rsidRPr="001C522D">
        <w:rPr>
          <w:rFonts w:ascii="Times New Roman" w:eastAsia="MS Mincho" w:hAnsi="Times New Roman"/>
          <w:sz w:val="20"/>
          <w:szCs w:val="20"/>
          <w:lang w:eastAsia="ja-JP"/>
        </w:rPr>
        <w:t>nder the list size of 1, TBCC performs better than Polar across all rates.</w:t>
      </w:r>
    </w:p>
    <w:p w14:paraId="77753432" w14:textId="0EC8B644" w:rsidR="005136E3" w:rsidRDefault="00E115D6" w:rsidP="00E115D6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At</w:t>
      </w:r>
      <w:r w:rsidR="005136E3" w:rsidRPr="001C522D">
        <w:rPr>
          <w:rFonts w:ascii="Times New Roman" w:eastAsia="MS Mincho" w:hAnsi="Times New Roman"/>
          <w:sz w:val="20"/>
          <w:szCs w:val="20"/>
          <w:lang w:eastAsia="ja-JP"/>
        </w:rPr>
        <w:t xml:space="preserve"> code rate of 1/3, TBCC performs no worse than Polar for all choices of list-size.</w:t>
      </w:r>
    </w:p>
    <w:p w14:paraId="5891289A" w14:textId="21E0B36E" w:rsidR="00E115D6" w:rsidRDefault="00E115D6" w:rsidP="00E115D6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In some other cases, TBCC could be worse than Polar.</w:t>
      </w:r>
    </w:p>
    <w:p w14:paraId="40308512" w14:textId="77777777" w:rsidR="00E115D6" w:rsidRDefault="005136E3" w:rsidP="00E115D6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E115D6">
        <w:rPr>
          <w:rFonts w:ascii="Times New Roman" w:eastAsia="MS Mincho" w:hAnsi="Times New Roman"/>
          <w:sz w:val="20"/>
          <w:szCs w:val="20"/>
          <w:lang w:eastAsia="ja-JP"/>
        </w:rPr>
        <w:t>For K=200, 600, or 1</w:t>
      </w:r>
      <w:r w:rsidR="00E115D6">
        <w:rPr>
          <w:rFonts w:ascii="Times New Roman" w:eastAsia="MS Mincho" w:hAnsi="Times New Roman"/>
          <w:sz w:val="20"/>
          <w:szCs w:val="20"/>
          <w:lang w:eastAsia="ja-JP"/>
        </w:rPr>
        <w:t>000:</w:t>
      </w:r>
    </w:p>
    <w:p w14:paraId="169CD0A9" w14:textId="7F2B03A8" w:rsidR="005136E3" w:rsidRDefault="005136E3" w:rsidP="00E115D6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E115D6">
        <w:rPr>
          <w:rFonts w:ascii="Times New Roman" w:eastAsia="MS Mincho" w:hAnsi="Times New Roman"/>
          <w:sz w:val="20"/>
          <w:szCs w:val="20"/>
          <w:lang w:eastAsia="ja-JP"/>
        </w:rPr>
        <w:t xml:space="preserve">Polar outperforms TBCC/CC for all choices of code rate and list-size. </w:t>
      </w:r>
    </w:p>
    <w:p w14:paraId="0B094F11" w14:textId="4AF6A4FC" w:rsidR="00E115D6" w:rsidRPr="00E115D6" w:rsidRDefault="00E115D6" w:rsidP="00E115D6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The gap increases with blocklength for all list sizes.</w:t>
      </w:r>
    </w:p>
    <w:p w14:paraId="44E198DF" w14:textId="77777777" w:rsidR="00014CD5" w:rsidRPr="00014CD5" w:rsidRDefault="00014CD5" w:rsidP="00AA3889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1DB28791" w14:textId="2FC0BAF7" w:rsidR="00014CD5" w:rsidRDefault="00014CD5" w:rsidP="00AA3889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14CD5">
        <w:rPr>
          <w:rFonts w:eastAsia="MS Mincho"/>
          <w:lang w:eastAsia="ja-JP"/>
        </w:rPr>
        <w:t>No</w:t>
      </w:r>
      <w:r w:rsidR="00380109">
        <w:rPr>
          <w:rFonts w:eastAsia="MS Mincho"/>
          <w:lang w:eastAsia="ja-JP"/>
        </w:rPr>
        <w:t xml:space="preserve">te that </w:t>
      </w:r>
      <w:r w:rsidR="0080383E">
        <w:rPr>
          <w:rFonts w:eastAsia="MS Mincho"/>
          <w:lang w:eastAsia="ja-JP"/>
        </w:rPr>
        <w:t xml:space="preserve">when comparing </w:t>
      </w:r>
      <w:r w:rsidR="00380109">
        <w:rPr>
          <w:rFonts w:eastAsia="MS Mincho"/>
          <w:lang w:eastAsia="ja-JP"/>
        </w:rPr>
        <w:t xml:space="preserve">Polar, </w:t>
      </w:r>
      <w:r w:rsidRPr="00014CD5">
        <w:rPr>
          <w:rFonts w:eastAsia="MS Mincho"/>
          <w:lang w:eastAsia="ja-JP"/>
        </w:rPr>
        <w:t>CC</w:t>
      </w:r>
      <w:r w:rsidR="00380109">
        <w:rPr>
          <w:rFonts w:eastAsia="MS Mincho"/>
          <w:lang w:eastAsia="ja-JP"/>
        </w:rPr>
        <w:t>, and TBCC</w:t>
      </w:r>
      <w:r w:rsidR="0080383E">
        <w:rPr>
          <w:rFonts w:eastAsia="MS Mincho"/>
          <w:lang w:eastAsia="ja-JP"/>
        </w:rPr>
        <w:t xml:space="preserve"> performance</w:t>
      </w:r>
      <w:r w:rsidRPr="00014CD5">
        <w:rPr>
          <w:rFonts w:eastAsia="MS Mincho"/>
          <w:lang w:eastAsia="ja-JP"/>
        </w:rPr>
        <w:t xml:space="preserve">, </w:t>
      </w:r>
      <w:r w:rsidR="0080383E">
        <w:rPr>
          <w:rFonts w:eastAsia="MS Mincho"/>
          <w:lang w:eastAsia="ja-JP"/>
        </w:rPr>
        <w:t xml:space="preserve">the </w:t>
      </w:r>
      <w:r w:rsidRPr="00014CD5">
        <w:rPr>
          <w:rFonts w:eastAsia="MS Mincho"/>
          <w:lang w:eastAsia="ja-JP"/>
        </w:rPr>
        <w:t>following</w:t>
      </w:r>
      <w:r w:rsidR="0080383E">
        <w:rPr>
          <w:rFonts w:eastAsia="MS Mincho"/>
          <w:lang w:eastAsia="ja-JP"/>
        </w:rPr>
        <w:t xml:space="preserve"> aspects should be considered:</w:t>
      </w:r>
    </w:p>
    <w:p w14:paraId="178563EE" w14:textId="77777777" w:rsidR="005E509B" w:rsidRPr="00014CD5" w:rsidRDefault="005E509B" w:rsidP="00AA3889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5BD21983" w14:textId="68D4E444" w:rsidR="00014CD5" w:rsidRDefault="0003073F" w:rsidP="005E509B">
      <w:pPr>
        <w:pStyle w:val="ListParagraph"/>
        <w:numPr>
          <w:ilvl w:val="0"/>
          <w:numId w:val="20"/>
        </w:numPr>
        <w:spacing w:after="120"/>
        <w:ind w:left="648"/>
        <w:rPr>
          <w:rFonts w:ascii="Times New Roman" w:eastAsia="MS Mincho" w:hAnsi="Times New Roman"/>
          <w:sz w:val="20"/>
          <w:szCs w:val="20"/>
          <w:lang w:eastAsia="ja-JP"/>
        </w:rPr>
      </w:pPr>
      <w:r w:rsidRPr="0003073F">
        <w:rPr>
          <w:rFonts w:ascii="Times New Roman" w:eastAsia="MS Mincho" w:hAnsi="Times New Roman"/>
          <w:b/>
          <w:sz w:val="20"/>
          <w:szCs w:val="20"/>
          <w:lang w:eastAsia="ja-JP"/>
        </w:rPr>
        <w:t>Coding Gain</w:t>
      </w:r>
      <w:r w:rsidR="00067741">
        <w:rPr>
          <w:rFonts w:ascii="Times New Roman" w:eastAsia="MS Mincho" w:hAnsi="Times New Roman"/>
          <w:b/>
          <w:sz w:val="20"/>
          <w:szCs w:val="20"/>
          <w:lang w:eastAsia="ja-JP"/>
        </w:rPr>
        <w:t>:</w:t>
      </w:r>
      <w:r w:rsidR="00947DA1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014CD5" w:rsidRPr="00014CD5">
        <w:rPr>
          <w:rFonts w:ascii="Times New Roman" w:eastAsia="MS Mincho" w:hAnsi="Times New Roman"/>
          <w:sz w:val="20"/>
          <w:szCs w:val="20"/>
          <w:lang w:eastAsia="ja-JP"/>
        </w:rPr>
        <w:t xml:space="preserve">The native rate of the polar code is selected to be </w:t>
      </w:r>
      <w:r w:rsidR="00014CD5">
        <w:rPr>
          <w:rFonts w:ascii="Times New Roman" w:eastAsia="MS Mincho" w:hAnsi="Times New Roman"/>
          <w:sz w:val="20"/>
          <w:szCs w:val="20"/>
          <w:lang w:eastAsia="ja-JP"/>
        </w:rPr>
        <w:t>very close to the target rate in each scenario, whereas CC/TBCC uses native rate 1/3 code across all scenarios and match</w:t>
      </w:r>
      <w:r w:rsidR="00A96234">
        <w:rPr>
          <w:rFonts w:ascii="Times New Roman" w:eastAsia="MS Mincho" w:hAnsi="Times New Roman"/>
          <w:sz w:val="20"/>
          <w:szCs w:val="20"/>
          <w:lang w:eastAsia="ja-JP"/>
        </w:rPr>
        <w:t>es</w:t>
      </w:r>
      <w:r w:rsidR="00014CD5">
        <w:rPr>
          <w:rFonts w:ascii="Times New Roman" w:eastAsia="MS Mincho" w:hAnsi="Times New Roman"/>
          <w:sz w:val="20"/>
          <w:szCs w:val="20"/>
          <w:lang w:eastAsia="ja-JP"/>
        </w:rPr>
        <w:t xml:space="preserve"> to low target rates using repetition, which </w:t>
      </w:r>
      <w:r w:rsidR="00CA3392">
        <w:rPr>
          <w:rFonts w:ascii="Times New Roman" w:eastAsia="MS Mincho" w:hAnsi="Times New Roman"/>
          <w:sz w:val="20"/>
          <w:szCs w:val="20"/>
          <w:lang w:eastAsia="ja-JP"/>
        </w:rPr>
        <w:t>gives</w:t>
      </w:r>
      <w:r w:rsidR="00014CD5">
        <w:rPr>
          <w:rFonts w:ascii="Times New Roman" w:eastAsia="MS Mincho" w:hAnsi="Times New Roman"/>
          <w:sz w:val="20"/>
          <w:szCs w:val="20"/>
          <w:lang w:eastAsia="ja-JP"/>
        </w:rPr>
        <w:t xml:space="preserve"> no coding gain beyond rate 1/3</w:t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16FEF3F5" w14:textId="2EE876CB" w:rsidR="00014CD5" w:rsidRDefault="00947DA1" w:rsidP="005E509B">
      <w:pPr>
        <w:pStyle w:val="ListParagraph"/>
        <w:numPr>
          <w:ilvl w:val="0"/>
          <w:numId w:val="20"/>
        </w:numPr>
        <w:spacing w:after="120"/>
        <w:ind w:left="648"/>
        <w:rPr>
          <w:rFonts w:ascii="Times New Roman" w:eastAsia="MS Mincho" w:hAnsi="Times New Roman"/>
          <w:sz w:val="20"/>
          <w:szCs w:val="20"/>
          <w:lang w:eastAsia="ja-JP"/>
        </w:rPr>
      </w:pPr>
      <w:r w:rsidRPr="00067741">
        <w:rPr>
          <w:rFonts w:ascii="Times New Roman" w:eastAsia="MS Mincho" w:hAnsi="Times New Roman"/>
          <w:b/>
          <w:sz w:val="20"/>
          <w:szCs w:val="20"/>
          <w:lang w:eastAsia="ja-JP"/>
        </w:rPr>
        <w:lastRenderedPageBreak/>
        <w:t>Computational Complexity</w:t>
      </w:r>
      <w:r w:rsidR="00067741" w:rsidRPr="00067741">
        <w:rPr>
          <w:rFonts w:ascii="Times New Roman" w:eastAsia="MS Mincho" w:hAnsi="Times New Roman"/>
          <w:b/>
          <w:sz w:val="20"/>
          <w:szCs w:val="20"/>
          <w:lang w:eastAsia="ja-JP"/>
        </w:rPr>
        <w:t>:</w:t>
      </w:r>
      <w:r w:rsidR="006335EB">
        <w:rPr>
          <w:rFonts w:ascii="Times New Roman" w:eastAsia="MS Mincho" w:hAnsi="Times New Roman"/>
          <w:sz w:val="20"/>
          <w:szCs w:val="20"/>
          <w:lang w:eastAsia="ja-JP"/>
        </w:rPr>
        <w:t xml:space="preserve"> In the </w:t>
      </w:r>
      <w:r w:rsidR="000C06C0">
        <w:rPr>
          <w:rFonts w:ascii="Times New Roman" w:eastAsia="MS Mincho" w:hAnsi="Times New Roman"/>
          <w:sz w:val="20"/>
          <w:szCs w:val="20"/>
          <w:lang w:eastAsia="ja-JP"/>
        </w:rPr>
        <w:t>figures</w:t>
      </w:r>
      <w:r w:rsidR="006335EB">
        <w:rPr>
          <w:rFonts w:ascii="Times New Roman" w:eastAsia="MS Mincho" w:hAnsi="Times New Roman"/>
          <w:sz w:val="20"/>
          <w:szCs w:val="20"/>
          <w:lang w:eastAsia="ja-JP"/>
        </w:rPr>
        <w:t xml:space="preserve">, the performance of Polar </w:t>
      </w:r>
      <w:r w:rsidR="00A96234">
        <w:rPr>
          <w:rFonts w:ascii="Times New Roman" w:eastAsia="MS Mincho" w:hAnsi="Times New Roman"/>
          <w:sz w:val="20"/>
          <w:szCs w:val="20"/>
          <w:lang w:eastAsia="ja-JP"/>
        </w:rPr>
        <w:t>and</w:t>
      </w:r>
      <w:r w:rsidR="006335EB">
        <w:rPr>
          <w:rFonts w:ascii="Times New Roman" w:eastAsia="MS Mincho" w:hAnsi="Times New Roman"/>
          <w:sz w:val="20"/>
          <w:szCs w:val="20"/>
          <w:lang w:eastAsia="ja-JP"/>
        </w:rPr>
        <w:t xml:space="preserve"> CC/TBCC</w:t>
      </w:r>
      <w:r w:rsidR="00AA711C">
        <w:rPr>
          <w:rFonts w:ascii="Times New Roman" w:eastAsia="MS Mincho" w:hAnsi="Times New Roman"/>
          <w:sz w:val="20"/>
          <w:szCs w:val="20"/>
          <w:lang w:eastAsia="ja-JP"/>
        </w:rPr>
        <w:t xml:space="preserve"> are compared</w:t>
      </w:r>
      <w:r w:rsidR="006335EB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A96234">
        <w:rPr>
          <w:rFonts w:ascii="Times New Roman" w:eastAsia="MS Mincho" w:hAnsi="Times New Roman"/>
          <w:sz w:val="20"/>
          <w:szCs w:val="20"/>
          <w:lang w:eastAsia="ja-JP"/>
        </w:rPr>
        <w:t xml:space="preserve">under the same </w:t>
      </w:r>
      <w:r w:rsidR="00AA711C">
        <w:rPr>
          <w:rFonts w:ascii="Times New Roman" w:eastAsia="MS Mincho" w:hAnsi="Times New Roman"/>
          <w:sz w:val="20"/>
          <w:szCs w:val="20"/>
          <w:lang w:eastAsia="ja-JP"/>
        </w:rPr>
        <w:t xml:space="preserve">list size. </w:t>
      </w:r>
      <w:r w:rsidR="00A96234">
        <w:rPr>
          <w:rFonts w:ascii="Times New Roman" w:eastAsia="MS Mincho" w:hAnsi="Times New Roman"/>
          <w:sz w:val="20"/>
          <w:szCs w:val="20"/>
          <w:lang w:eastAsia="ja-JP"/>
        </w:rPr>
        <w:t xml:space="preserve">However, </w:t>
      </w:r>
      <w:r w:rsidR="0010108F">
        <w:rPr>
          <w:rFonts w:ascii="Times New Roman" w:eastAsia="MS Mincho" w:hAnsi="Times New Roman"/>
          <w:sz w:val="20"/>
          <w:szCs w:val="20"/>
          <w:lang w:eastAsia="ja-JP"/>
        </w:rPr>
        <w:t>the complexity of the two codes may scale differently as the increase of list size</w:t>
      </w:r>
      <w:r w:rsidR="00A96234">
        <w:rPr>
          <w:rFonts w:ascii="Times New Roman" w:eastAsia="MS Mincho" w:hAnsi="Times New Roman"/>
          <w:sz w:val="20"/>
          <w:szCs w:val="20"/>
          <w:lang w:eastAsia="ja-JP"/>
        </w:rPr>
        <w:t xml:space="preserve">. Moreover, Polar decoding </w:t>
      </w:r>
      <w:r w:rsidR="002B2A0F">
        <w:rPr>
          <w:rFonts w:ascii="Times New Roman" w:eastAsia="MS Mincho" w:hAnsi="Times New Roman"/>
          <w:sz w:val="20"/>
          <w:szCs w:val="20"/>
          <w:lang w:eastAsia="ja-JP"/>
        </w:rPr>
        <w:t>complexity is</w:t>
      </w:r>
      <w:r w:rsidR="003851BC">
        <w:rPr>
          <w:rFonts w:ascii="Times New Roman" w:eastAsia="MS Mincho" w:hAnsi="Times New Roman"/>
          <w:sz w:val="20"/>
          <w:szCs w:val="20"/>
          <w:lang w:eastAsia="ja-JP"/>
        </w:rPr>
        <w:t xml:space="preserve"> in the order of</w:t>
      </w:r>
      <w:r w:rsidR="00A96234">
        <w:rPr>
          <w:rFonts w:ascii="Times New Roman" w:eastAsia="MS Mincho" w:hAnsi="Times New Roman"/>
          <w:sz w:val="20"/>
          <w:szCs w:val="20"/>
          <w:lang w:eastAsia="ja-JP"/>
        </w:rPr>
        <w:t xml:space="preserve"> N*</w:t>
      </w:r>
      <w:proofErr w:type="gramStart"/>
      <w:r w:rsidR="00A96234">
        <w:rPr>
          <w:rFonts w:ascii="Times New Roman" w:eastAsia="MS Mincho" w:hAnsi="Times New Roman"/>
          <w:sz w:val="20"/>
          <w:szCs w:val="20"/>
          <w:lang w:eastAsia="ja-JP"/>
        </w:rPr>
        <w:t>log(</w:t>
      </w:r>
      <w:proofErr w:type="gramEnd"/>
      <w:r w:rsidR="00A96234">
        <w:rPr>
          <w:rFonts w:ascii="Times New Roman" w:eastAsia="MS Mincho" w:hAnsi="Times New Roman"/>
          <w:sz w:val="20"/>
          <w:szCs w:val="20"/>
          <w:lang w:eastAsia="ja-JP"/>
        </w:rPr>
        <w:t>N)</w:t>
      </w:r>
      <w:r w:rsidR="0010108F">
        <w:rPr>
          <w:rFonts w:ascii="Times New Roman" w:eastAsia="MS Mincho" w:hAnsi="Times New Roman"/>
          <w:sz w:val="20"/>
          <w:szCs w:val="20"/>
          <w:lang w:eastAsia="ja-JP"/>
        </w:rPr>
        <w:t xml:space="preserve"> regardless of rate (N being the length of coded bits) whereas the decoding complexity of CC/TBCC</w:t>
      </w:r>
      <w:r w:rsidR="00C10858">
        <w:rPr>
          <w:rFonts w:ascii="Times New Roman" w:eastAsia="MS Mincho" w:hAnsi="Times New Roman"/>
          <w:sz w:val="20"/>
          <w:szCs w:val="20"/>
          <w:lang w:eastAsia="ja-JP"/>
        </w:rPr>
        <w:t xml:space="preserve"> scales with</w:t>
      </w:r>
      <w:r w:rsidR="00FF69E8">
        <w:rPr>
          <w:rFonts w:ascii="Times New Roman" w:eastAsia="MS Mincho" w:hAnsi="Times New Roman"/>
          <w:sz w:val="20"/>
          <w:szCs w:val="20"/>
          <w:lang w:eastAsia="ja-JP"/>
        </w:rPr>
        <w:t xml:space="preserve"> the order of</w:t>
      </w:r>
      <w:r w:rsidR="00204995">
        <w:rPr>
          <w:rFonts w:ascii="Times New Roman" w:eastAsia="MS Mincho" w:hAnsi="Times New Roman"/>
          <w:sz w:val="20"/>
          <w:szCs w:val="20"/>
          <w:lang w:eastAsia="ja-JP"/>
        </w:rPr>
        <w:t xml:space="preserve"> N*R,</w:t>
      </w:r>
      <w:r w:rsidR="00C10858">
        <w:rPr>
          <w:rFonts w:ascii="Times New Roman" w:eastAsia="MS Mincho" w:hAnsi="Times New Roman"/>
          <w:sz w:val="20"/>
          <w:szCs w:val="20"/>
          <w:lang w:eastAsia="ja-JP"/>
        </w:rPr>
        <w:t xml:space="preserve"> the</w:t>
      </w:r>
      <w:r w:rsidR="00343528">
        <w:rPr>
          <w:rFonts w:ascii="Times New Roman" w:eastAsia="MS Mincho" w:hAnsi="Times New Roman"/>
          <w:sz w:val="20"/>
          <w:szCs w:val="20"/>
          <w:lang w:eastAsia="ja-JP"/>
        </w:rPr>
        <w:t xml:space="preserve"> number of trellis-</w:t>
      </w:r>
      <w:r w:rsidR="00C10858">
        <w:rPr>
          <w:rFonts w:ascii="Times New Roman" w:eastAsia="MS Mincho" w:hAnsi="Times New Roman"/>
          <w:sz w:val="20"/>
          <w:szCs w:val="20"/>
          <w:lang w:eastAsia="ja-JP"/>
        </w:rPr>
        <w:t>stages</w:t>
      </w:r>
      <w:r w:rsidR="00343528">
        <w:rPr>
          <w:rFonts w:ascii="Times New Roman" w:eastAsia="MS Mincho" w:hAnsi="Times New Roman"/>
          <w:sz w:val="20"/>
          <w:szCs w:val="20"/>
          <w:lang w:eastAsia="ja-JP"/>
        </w:rPr>
        <w:t>/information-bits</w:t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fldChar w:fldCharType="begin"/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instrText xml:space="preserve"> REF _Ref450917778 \r \h </w:instrText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fldChar w:fldCharType="separate"/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t>[5]</w:t>
      </w:r>
      <w:r w:rsidR="00B57620">
        <w:rPr>
          <w:rFonts w:ascii="Times New Roman" w:eastAsia="MS Mincho" w:hAnsi="Times New Roman"/>
          <w:sz w:val="20"/>
          <w:szCs w:val="20"/>
          <w:lang w:eastAsia="ja-JP"/>
        </w:rPr>
        <w:fldChar w:fldCharType="end"/>
      </w:r>
      <w:r w:rsidR="00C10858">
        <w:rPr>
          <w:rFonts w:ascii="Times New Roman" w:eastAsia="MS Mincho" w:hAnsi="Times New Roman"/>
          <w:sz w:val="20"/>
          <w:szCs w:val="20"/>
          <w:lang w:eastAsia="ja-JP"/>
        </w:rPr>
        <w:t xml:space="preserve">. </w:t>
      </w:r>
    </w:p>
    <w:p w14:paraId="75AB523E" w14:textId="33DE0C7D" w:rsidR="00380109" w:rsidRDefault="00380109" w:rsidP="005E509B">
      <w:pPr>
        <w:pStyle w:val="ListParagraph"/>
        <w:numPr>
          <w:ilvl w:val="0"/>
          <w:numId w:val="20"/>
        </w:numPr>
        <w:spacing w:after="120"/>
        <w:ind w:left="648"/>
        <w:rPr>
          <w:rFonts w:ascii="Times New Roman" w:eastAsia="MS Mincho" w:hAnsi="Times New Roman"/>
          <w:sz w:val="20"/>
          <w:szCs w:val="20"/>
          <w:lang w:eastAsia="ja-JP"/>
        </w:rPr>
      </w:pPr>
      <w:r w:rsidRPr="0081192B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Decoding </w:t>
      </w:r>
      <w:r w:rsidR="0071255B" w:rsidRPr="0081192B">
        <w:rPr>
          <w:rFonts w:ascii="Times New Roman" w:eastAsia="MS Mincho" w:hAnsi="Times New Roman"/>
          <w:b/>
          <w:sz w:val="20"/>
          <w:szCs w:val="20"/>
          <w:lang w:eastAsia="ja-JP"/>
        </w:rPr>
        <w:t>Delay</w:t>
      </w:r>
      <w:r w:rsidR="0081192B" w:rsidRPr="0081192B">
        <w:rPr>
          <w:rFonts w:ascii="Times New Roman" w:eastAsia="MS Mincho" w:hAnsi="Times New Roman"/>
          <w:b/>
          <w:sz w:val="20"/>
          <w:szCs w:val="20"/>
          <w:lang w:eastAsia="ja-JP"/>
        </w:rPr>
        <w:t>:</w:t>
      </w:r>
      <w:r w:rsidR="00D55B1A">
        <w:rPr>
          <w:rFonts w:ascii="Times New Roman" w:eastAsia="MS Mincho" w:hAnsi="Times New Roman"/>
          <w:sz w:val="20"/>
          <w:szCs w:val="20"/>
          <w:lang w:eastAsia="ja-JP"/>
        </w:rPr>
        <w:t xml:space="preserve"> Under the same list size, the decoding delay of CC and TBCC are different, as the number of trellis stages required for TBCC decoding is more than that of CC.</w:t>
      </w:r>
    </w:p>
    <w:p w14:paraId="113670DD" w14:textId="77777777" w:rsidR="00AA3889" w:rsidRPr="00126743" w:rsidRDefault="00AA3889" w:rsidP="00C97EEA">
      <w:pPr>
        <w:keepNext/>
        <w:overflowPunct/>
        <w:autoSpaceDE/>
        <w:autoSpaceDN/>
        <w:adjustRightInd/>
        <w:spacing w:after="0"/>
        <w:jc w:val="center"/>
        <w:textAlignment w:val="auto"/>
      </w:pPr>
      <w:r w:rsidRPr="00E6002B">
        <w:rPr>
          <w:noProof/>
        </w:rPr>
        <w:drawing>
          <wp:inline distT="0" distB="0" distL="0" distR="0" wp14:anchorId="75A7435C" wp14:editId="225763D9">
            <wp:extent cx="6332220" cy="38097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809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9504" w14:textId="77777777" w:rsidR="00AA3889" w:rsidRPr="00126743" w:rsidRDefault="00AA3889" w:rsidP="00AA3889">
      <w:pPr>
        <w:pStyle w:val="Caption"/>
        <w:jc w:val="center"/>
        <w:rPr>
          <w:rFonts w:eastAsia="MS Mincho"/>
          <w:b w:val="0"/>
          <w:lang w:eastAsia="ja-JP"/>
        </w:rPr>
      </w:pPr>
      <w:r w:rsidRPr="00126743">
        <w:rPr>
          <w:b w:val="0"/>
        </w:rPr>
        <w:t xml:space="preserve">Figure </w:t>
      </w:r>
      <w:r w:rsidRPr="00126743">
        <w:rPr>
          <w:b w:val="0"/>
        </w:rPr>
        <w:fldChar w:fldCharType="begin"/>
      </w:r>
      <w:r w:rsidRPr="00126743">
        <w:rPr>
          <w:b w:val="0"/>
        </w:rPr>
        <w:instrText xml:space="preserve"> SEQ Figure \* ARABIC </w:instrText>
      </w:r>
      <w:r w:rsidRPr="00126743">
        <w:rPr>
          <w:b w:val="0"/>
        </w:rPr>
        <w:fldChar w:fldCharType="separate"/>
      </w:r>
      <w:r w:rsidR="003F1CB7">
        <w:rPr>
          <w:b w:val="0"/>
          <w:noProof/>
        </w:rPr>
        <w:t>2</w:t>
      </w:r>
      <w:r w:rsidRPr="00126743">
        <w:rPr>
          <w:b w:val="0"/>
        </w:rPr>
        <w:fldChar w:fldCharType="end"/>
      </w:r>
      <w:r w:rsidRPr="00126743">
        <w:rPr>
          <w:b w:val="0"/>
        </w:rPr>
        <w:t xml:space="preserve"> Block length = 20</w:t>
      </w:r>
    </w:p>
    <w:p w14:paraId="0F25A647" w14:textId="77777777" w:rsidR="00AA3889" w:rsidRDefault="00AA3889" w:rsidP="00C97EEA">
      <w:pPr>
        <w:keepNext/>
        <w:jc w:val="center"/>
      </w:pPr>
      <w:r w:rsidRPr="00AE604B">
        <w:rPr>
          <w:noProof/>
          <w:szCs w:val="22"/>
        </w:rPr>
        <w:lastRenderedPageBreak/>
        <w:drawing>
          <wp:inline distT="0" distB="0" distL="0" distR="0" wp14:anchorId="476C4CB4" wp14:editId="20C76544">
            <wp:extent cx="6332220" cy="38775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87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8B3F5" w14:textId="77777777" w:rsidR="00AA3889" w:rsidRPr="00126743" w:rsidRDefault="00AA3889" w:rsidP="00AA3889">
      <w:pPr>
        <w:pStyle w:val="Caption"/>
        <w:jc w:val="center"/>
        <w:rPr>
          <w:b w:val="0"/>
          <w:szCs w:val="22"/>
        </w:rPr>
      </w:pPr>
      <w:r w:rsidRPr="00126743">
        <w:rPr>
          <w:b w:val="0"/>
        </w:rPr>
        <w:t xml:space="preserve">Figure </w:t>
      </w:r>
      <w:r w:rsidRPr="00126743">
        <w:rPr>
          <w:b w:val="0"/>
        </w:rPr>
        <w:fldChar w:fldCharType="begin"/>
      </w:r>
      <w:r w:rsidRPr="00126743">
        <w:rPr>
          <w:b w:val="0"/>
        </w:rPr>
        <w:instrText xml:space="preserve"> SEQ Figure \* ARABIC </w:instrText>
      </w:r>
      <w:r w:rsidRPr="00126743">
        <w:rPr>
          <w:b w:val="0"/>
        </w:rPr>
        <w:fldChar w:fldCharType="separate"/>
      </w:r>
      <w:r w:rsidR="003F1CB7">
        <w:rPr>
          <w:b w:val="0"/>
          <w:noProof/>
        </w:rPr>
        <w:t>3</w:t>
      </w:r>
      <w:r w:rsidRPr="00126743">
        <w:rPr>
          <w:b w:val="0"/>
        </w:rPr>
        <w:fldChar w:fldCharType="end"/>
      </w:r>
      <w:r w:rsidRPr="00126743">
        <w:rPr>
          <w:b w:val="0"/>
        </w:rPr>
        <w:t xml:space="preserve"> Block length = 40</w:t>
      </w:r>
    </w:p>
    <w:p w14:paraId="75CC8063" w14:textId="77777777" w:rsidR="00AA3889" w:rsidRDefault="00AA3889" w:rsidP="00C97EEA">
      <w:pPr>
        <w:keepNext/>
        <w:jc w:val="center"/>
      </w:pPr>
      <w:r w:rsidRPr="00AE604B">
        <w:rPr>
          <w:noProof/>
          <w:szCs w:val="22"/>
        </w:rPr>
        <w:drawing>
          <wp:inline distT="0" distB="0" distL="0" distR="0" wp14:anchorId="1C84AD4F" wp14:editId="28F96DBE">
            <wp:extent cx="6332220" cy="38775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87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6539F" w14:textId="77777777" w:rsidR="00AA3889" w:rsidRPr="003E1823" w:rsidRDefault="00AA3889" w:rsidP="00AA3889">
      <w:pPr>
        <w:pStyle w:val="Caption"/>
        <w:jc w:val="center"/>
        <w:rPr>
          <w:b w:val="0"/>
          <w:szCs w:val="22"/>
        </w:rPr>
      </w:pPr>
      <w:r w:rsidRPr="003E1823">
        <w:rPr>
          <w:b w:val="0"/>
        </w:rPr>
        <w:t xml:space="preserve">Figure </w:t>
      </w:r>
      <w:r w:rsidRPr="003E1823">
        <w:rPr>
          <w:b w:val="0"/>
        </w:rPr>
        <w:fldChar w:fldCharType="begin"/>
      </w:r>
      <w:r w:rsidRPr="003E1823">
        <w:rPr>
          <w:b w:val="0"/>
        </w:rPr>
        <w:instrText xml:space="preserve"> SEQ Figure \* ARABIC </w:instrText>
      </w:r>
      <w:r w:rsidRPr="003E1823">
        <w:rPr>
          <w:b w:val="0"/>
        </w:rPr>
        <w:fldChar w:fldCharType="separate"/>
      </w:r>
      <w:r w:rsidR="003F1CB7">
        <w:rPr>
          <w:b w:val="0"/>
          <w:noProof/>
        </w:rPr>
        <w:t>4</w:t>
      </w:r>
      <w:r w:rsidRPr="003E1823">
        <w:rPr>
          <w:b w:val="0"/>
        </w:rPr>
        <w:fldChar w:fldCharType="end"/>
      </w:r>
      <w:r w:rsidRPr="003E1823">
        <w:rPr>
          <w:b w:val="0"/>
        </w:rPr>
        <w:t xml:space="preserve"> Block length = 200</w:t>
      </w:r>
    </w:p>
    <w:p w14:paraId="0DA2C5C5" w14:textId="77777777" w:rsidR="00AA3889" w:rsidRDefault="00AA3889" w:rsidP="00C97EEA">
      <w:pPr>
        <w:keepNext/>
        <w:jc w:val="center"/>
      </w:pPr>
      <w:r w:rsidRPr="00AE604B">
        <w:rPr>
          <w:noProof/>
          <w:szCs w:val="22"/>
        </w:rPr>
        <w:lastRenderedPageBreak/>
        <w:drawing>
          <wp:inline distT="0" distB="0" distL="0" distR="0" wp14:anchorId="03F3D4CA" wp14:editId="3C36F6CA">
            <wp:extent cx="6332220" cy="387750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87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9C339" w14:textId="77777777" w:rsidR="00AA3889" w:rsidRPr="003E1823" w:rsidRDefault="00AA3889" w:rsidP="00AA3889">
      <w:pPr>
        <w:pStyle w:val="Caption"/>
        <w:jc w:val="center"/>
        <w:rPr>
          <w:b w:val="0"/>
          <w:szCs w:val="22"/>
        </w:rPr>
      </w:pPr>
      <w:r w:rsidRPr="003E1823">
        <w:rPr>
          <w:b w:val="0"/>
        </w:rPr>
        <w:t xml:space="preserve">Figure </w:t>
      </w:r>
      <w:r w:rsidRPr="003E1823">
        <w:rPr>
          <w:b w:val="0"/>
        </w:rPr>
        <w:fldChar w:fldCharType="begin"/>
      </w:r>
      <w:r w:rsidRPr="003E1823">
        <w:rPr>
          <w:b w:val="0"/>
        </w:rPr>
        <w:instrText xml:space="preserve"> SEQ Figure \* ARABIC </w:instrText>
      </w:r>
      <w:r w:rsidRPr="003E1823">
        <w:rPr>
          <w:b w:val="0"/>
        </w:rPr>
        <w:fldChar w:fldCharType="separate"/>
      </w:r>
      <w:r w:rsidR="003F1CB7">
        <w:rPr>
          <w:b w:val="0"/>
          <w:noProof/>
        </w:rPr>
        <w:t>5</w:t>
      </w:r>
      <w:r w:rsidRPr="003E1823">
        <w:rPr>
          <w:b w:val="0"/>
        </w:rPr>
        <w:fldChar w:fldCharType="end"/>
      </w:r>
      <w:r w:rsidRPr="003E1823">
        <w:rPr>
          <w:b w:val="0"/>
        </w:rPr>
        <w:t xml:space="preserve"> Block length = 600</w:t>
      </w:r>
    </w:p>
    <w:p w14:paraId="18134570" w14:textId="77777777" w:rsidR="00AA3889" w:rsidRDefault="00AA3889" w:rsidP="00C97EEA">
      <w:pPr>
        <w:keepNext/>
        <w:jc w:val="center"/>
      </w:pPr>
      <w:r w:rsidRPr="00AE604B">
        <w:rPr>
          <w:noProof/>
          <w:szCs w:val="22"/>
        </w:rPr>
        <w:drawing>
          <wp:inline distT="0" distB="0" distL="0" distR="0" wp14:anchorId="23A68012" wp14:editId="458C0077">
            <wp:extent cx="6332220" cy="38775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87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BAA76" w14:textId="77777777" w:rsidR="00AA3889" w:rsidRDefault="00AA3889" w:rsidP="00AA3889">
      <w:pPr>
        <w:pStyle w:val="Caption"/>
        <w:jc w:val="center"/>
        <w:rPr>
          <w:b w:val="0"/>
        </w:rPr>
      </w:pPr>
      <w:r w:rsidRPr="003E1823">
        <w:rPr>
          <w:b w:val="0"/>
        </w:rPr>
        <w:t xml:space="preserve">Figure </w:t>
      </w:r>
      <w:r w:rsidRPr="003E1823">
        <w:rPr>
          <w:b w:val="0"/>
        </w:rPr>
        <w:fldChar w:fldCharType="begin"/>
      </w:r>
      <w:r w:rsidRPr="003E1823">
        <w:rPr>
          <w:b w:val="0"/>
        </w:rPr>
        <w:instrText xml:space="preserve"> SEQ Figure \* ARABIC </w:instrText>
      </w:r>
      <w:r w:rsidRPr="003E1823">
        <w:rPr>
          <w:b w:val="0"/>
        </w:rPr>
        <w:fldChar w:fldCharType="separate"/>
      </w:r>
      <w:r w:rsidR="003F1CB7">
        <w:rPr>
          <w:b w:val="0"/>
          <w:noProof/>
        </w:rPr>
        <w:t>6</w:t>
      </w:r>
      <w:r w:rsidRPr="003E1823">
        <w:rPr>
          <w:b w:val="0"/>
        </w:rPr>
        <w:fldChar w:fldCharType="end"/>
      </w:r>
      <w:r w:rsidRPr="003E1823">
        <w:rPr>
          <w:b w:val="0"/>
        </w:rPr>
        <w:t xml:space="preserve"> Block length = 1000</w:t>
      </w:r>
    </w:p>
    <w:p w14:paraId="4D9BEBA7" w14:textId="74B7DA3E" w:rsidR="00080995" w:rsidRPr="00DA2061" w:rsidRDefault="00DA2061" w:rsidP="00080995">
      <w:r w:rsidRPr="00DA2061">
        <w:lastRenderedPageBreak/>
        <w:t>At the block length of 1000</w:t>
      </w:r>
      <w:r w:rsidR="00D965A9">
        <w:t>, as shown in Figure 6</w:t>
      </w:r>
      <w:r w:rsidRPr="00DA2061">
        <w:t xml:space="preserve">, the </w:t>
      </w:r>
      <w:r>
        <w:t>gain of TBCC compared to CC due to the eliminating of terminating bits becomes negligible</w:t>
      </w:r>
      <w:r w:rsidR="00BC20F6">
        <w:t xml:space="preserve"> (red curves</w:t>
      </w:r>
      <w:r w:rsidR="0020503D">
        <w:t xml:space="preserve"> are</w:t>
      </w:r>
      <w:r w:rsidR="008512E1">
        <w:t xml:space="preserve"> </w:t>
      </w:r>
      <w:r w:rsidR="00BC20F6">
        <w:t>covered by black ones)</w:t>
      </w:r>
      <w:r>
        <w:t>.</w:t>
      </w:r>
    </w:p>
    <w:p w14:paraId="628CCE88" w14:textId="77777777" w:rsidR="00AA3889" w:rsidRPr="00AA3889" w:rsidRDefault="00AA3889" w:rsidP="00AA3889">
      <w:pPr>
        <w:rPr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2E13936C" w14:textId="77777777" w:rsidR="003F454D" w:rsidRPr="001C522D" w:rsidRDefault="003F454D" w:rsidP="003F454D">
      <w:pPr>
        <w:pStyle w:val="ListParagraph"/>
        <w:ind w:left="0"/>
        <w:rPr>
          <w:rFonts w:ascii="Times New Roman" w:eastAsia="MS Mincho" w:hAnsi="Times New Roman"/>
          <w:sz w:val="20"/>
          <w:szCs w:val="20"/>
          <w:lang w:eastAsia="ja-JP"/>
        </w:rPr>
      </w:pPr>
      <w:r w:rsidRPr="001C522D">
        <w:rPr>
          <w:rFonts w:ascii="Times New Roman" w:hAnsi="Times New Roman"/>
          <w:b/>
          <w:sz w:val="20"/>
          <w:szCs w:val="20"/>
          <w:u w:val="single"/>
          <w:lang w:eastAsia="ko-KR"/>
        </w:rPr>
        <w:t>Observation 1:</w:t>
      </w:r>
      <w:r w:rsidRPr="001C522D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1C522D">
        <w:rPr>
          <w:rFonts w:ascii="Times New Roman" w:eastAsia="MS Mincho" w:hAnsi="Times New Roman"/>
          <w:sz w:val="20"/>
          <w:szCs w:val="20"/>
          <w:lang w:eastAsia="ja-JP"/>
        </w:rPr>
        <w:t>TBCC is uniformly better than CC across all choices of block length, code rate, and list-size.</w:t>
      </w:r>
    </w:p>
    <w:p w14:paraId="400B5C98" w14:textId="77777777" w:rsidR="003F454D" w:rsidRDefault="003F454D" w:rsidP="003F454D">
      <w:pPr>
        <w:pStyle w:val="ListParagraph"/>
        <w:ind w:left="0"/>
        <w:rPr>
          <w:rFonts w:ascii="Times New Roman" w:hAnsi="Times New Roman"/>
          <w:sz w:val="20"/>
          <w:szCs w:val="20"/>
          <w:lang w:eastAsia="ko-KR"/>
        </w:rPr>
      </w:pPr>
      <w:r w:rsidRPr="001C522D">
        <w:rPr>
          <w:rFonts w:ascii="Times New Roman" w:hAnsi="Times New Roman"/>
          <w:b/>
          <w:sz w:val="20"/>
          <w:szCs w:val="20"/>
          <w:u w:val="single"/>
          <w:lang w:eastAsia="ko-KR"/>
        </w:rPr>
        <w:t>Observation 2:</w:t>
      </w:r>
      <w:r w:rsidRPr="001C522D">
        <w:rPr>
          <w:rFonts w:ascii="Times New Roman" w:hAnsi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/>
          <w:sz w:val="20"/>
          <w:szCs w:val="20"/>
          <w:lang w:eastAsia="ko-KR"/>
        </w:rPr>
        <w:t>For TBCC/CC compared with Polar codes:</w:t>
      </w:r>
    </w:p>
    <w:p w14:paraId="0EEBFC34" w14:textId="77777777" w:rsidR="003F454D" w:rsidRDefault="003F454D" w:rsidP="003F454D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For K=20 and K=40:</w:t>
      </w:r>
    </w:p>
    <w:p w14:paraId="0E370739" w14:textId="77777777" w:rsidR="003F454D" w:rsidRDefault="003F454D" w:rsidP="003F454D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U</w:t>
      </w:r>
      <w:r w:rsidRPr="001C522D">
        <w:rPr>
          <w:rFonts w:ascii="Times New Roman" w:eastAsia="MS Mincho" w:hAnsi="Times New Roman"/>
          <w:sz w:val="20"/>
          <w:szCs w:val="20"/>
          <w:lang w:eastAsia="ja-JP"/>
        </w:rPr>
        <w:t>nder the list size of 1, TBCC performs better than Polar across all rates.</w:t>
      </w:r>
    </w:p>
    <w:p w14:paraId="701CCF40" w14:textId="77777777" w:rsidR="003F454D" w:rsidRDefault="003F454D" w:rsidP="003F454D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At</w:t>
      </w:r>
      <w:r w:rsidRPr="001C522D">
        <w:rPr>
          <w:rFonts w:ascii="Times New Roman" w:eastAsia="MS Mincho" w:hAnsi="Times New Roman"/>
          <w:sz w:val="20"/>
          <w:szCs w:val="20"/>
          <w:lang w:eastAsia="ja-JP"/>
        </w:rPr>
        <w:t xml:space="preserve"> code rate of 1/3, TBCC performs no worse than Polar for all choices of list-size.</w:t>
      </w:r>
    </w:p>
    <w:p w14:paraId="1C47B746" w14:textId="77777777" w:rsidR="003F454D" w:rsidRDefault="003F454D" w:rsidP="003F454D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In some other cases, TBCC could be worse than Polar.</w:t>
      </w:r>
    </w:p>
    <w:p w14:paraId="064EB700" w14:textId="77777777" w:rsidR="003F454D" w:rsidRDefault="003F454D" w:rsidP="003F454D">
      <w:pPr>
        <w:pStyle w:val="ListParagraph"/>
        <w:numPr>
          <w:ilvl w:val="0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E115D6">
        <w:rPr>
          <w:rFonts w:ascii="Times New Roman" w:eastAsia="MS Mincho" w:hAnsi="Times New Roman"/>
          <w:sz w:val="20"/>
          <w:szCs w:val="20"/>
          <w:lang w:eastAsia="ja-JP"/>
        </w:rPr>
        <w:t>For K=200, 600, or 1</w:t>
      </w:r>
      <w:r>
        <w:rPr>
          <w:rFonts w:ascii="Times New Roman" w:eastAsia="MS Mincho" w:hAnsi="Times New Roman"/>
          <w:sz w:val="20"/>
          <w:szCs w:val="20"/>
          <w:lang w:eastAsia="ja-JP"/>
        </w:rPr>
        <w:t>000:</w:t>
      </w:r>
    </w:p>
    <w:p w14:paraId="14CF21D1" w14:textId="77777777" w:rsidR="003F454D" w:rsidRDefault="003F454D" w:rsidP="003F454D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E115D6">
        <w:rPr>
          <w:rFonts w:ascii="Times New Roman" w:eastAsia="MS Mincho" w:hAnsi="Times New Roman"/>
          <w:sz w:val="20"/>
          <w:szCs w:val="20"/>
          <w:lang w:eastAsia="ja-JP"/>
        </w:rPr>
        <w:t xml:space="preserve">Polar outperforms TBCC/CC for all choices of code rate and list-size. </w:t>
      </w:r>
    </w:p>
    <w:p w14:paraId="1CFFF3E0" w14:textId="03B08AAE" w:rsidR="001C522D" w:rsidRDefault="003F454D" w:rsidP="00D14728">
      <w:pPr>
        <w:pStyle w:val="ListParagraph"/>
        <w:numPr>
          <w:ilvl w:val="1"/>
          <w:numId w:val="16"/>
        </w:num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The gap increases with blocklength for all list sizes.</w:t>
      </w:r>
    </w:p>
    <w:p w14:paraId="0D11ECA7" w14:textId="77777777" w:rsidR="003F454D" w:rsidRPr="003F454D" w:rsidRDefault="003F454D" w:rsidP="003F454D">
      <w:pPr>
        <w:pStyle w:val="ListParagraph"/>
        <w:ind w:left="1440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B7F897" w14:textId="77777777" w:rsidR="00F7219A" w:rsidRDefault="001A5308" w:rsidP="00F7219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3"/>
    </w:p>
    <w:p w14:paraId="112E549E" w14:textId="261C77B1" w:rsidR="0053037A" w:rsidRPr="000C462A" w:rsidRDefault="00C9638E" w:rsidP="00E57623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4" w:name="_Ref449619335"/>
      <w:bookmarkStart w:id="5" w:name="_Ref450705290"/>
      <w:r>
        <w:rPr>
          <w:szCs w:val="22"/>
        </w:rPr>
        <w:t>“</w:t>
      </w:r>
      <w:r w:rsidR="00E57623" w:rsidRPr="00E57623">
        <w:rPr>
          <w:szCs w:val="22"/>
        </w:rPr>
        <w:t>Requirements and Evaluation</w:t>
      </w:r>
      <w:r>
        <w:rPr>
          <w:szCs w:val="22"/>
        </w:rPr>
        <w:t xml:space="preserve">”, </w:t>
      </w:r>
      <w:hyperlink r:id="rId19" w:history="1">
        <w:r w:rsidRPr="007117AA">
          <w:rPr>
            <w:rStyle w:val="Hyperlink"/>
            <w:szCs w:val="22"/>
          </w:rPr>
          <w:t>R1-16</w:t>
        </w:r>
        <w:r>
          <w:rPr>
            <w:rStyle w:val="Hyperlink"/>
            <w:szCs w:val="22"/>
          </w:rPr>
          <w:t>2209</w:t>
        </w:r>
      </w:hyperlink>
      <w:r>
        <w:rPr>
          <w:szCs w:val="22"/>
        </w:rPr>
        <w:t>, Qualcomm Incorporated, RAN1 84b, Busan Korea.</w:t>
      </w:r>
      <w:bookmarkEnd w:id="4"/>
      <w:bookmarkEnd w:id="5"/>
      <w:r w:rsidR="00E57623">
        <w:rPr>
          <w:color w:val="FF0000"/>
          <w:szCs w:val="22"/>
        </w:rPr>
        <w:t xml:space="preserve"> </w:t>
      </w:r>
    </w:p>
    <w:p w14:paraId="0F843F42" w14:textId="53E8923B" w:rsidR="00654396" w:rsidRPr="000C462A" w:rsidRDefault="00174F7D" w:rsidP="0065439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“TBCC </w:t>
      </w:r>
      <w:r w:rsidR="00D3275A">
        <w:rPr>
          <w:szCs w:val="22"/>
        </w:rPr>
        <w:t>d</w:t>
      </w:r>
      <w:r>
        <w:rPr>
          <w:szCs w:val="22"/>
        </w:rPr>
        <w:t xml:space="preserve">esign </w:t>
      </w:r>
      <w:r w:rsidR="00D3275A">
        <w:rPr>
          <w:szCs w:val="22"/>
        </w:rPr>
        <w:t>o</w:t>
      </w:r>
      <w:r>
        <w:rPr>
          <w:szCs w:val="22"/>
        </w:rPr>
        <w:t xml:space="preserve">verview”, </w:t>
      </w:r>
      <w:r w:rsidRPr="00174F7D">
        <w:rPr>
          <w:szCs w:val="22"/>
        </w:rPr>
        <w:t>R1-16</w:t>
      </w:r>
      <w:r w:rsidR="00D3275A">
        <w:rPr>
          <w:szCs w:val="22"/>
        </w:rPr>
        <w:t>4701</w:t>
      </w:r>
      <w:r>
        <w:rPr>
          <w:szCs w:val="22"/>
        </w:rPr>
        <w:t xml:space="preserve">, Qualcomm Incorporated, RAN1 85, </w:t>
      </w:r>
      <w:r w:rsidR="009C79EA">
        <w:rPr>
          <w:szCs w:val="22"/>
        </w:rPr>
        <w:t>Nanjing China</w:t>
      </w:r>
      <w:r>
        <w:rPr>
          <w:szCs w:val="22"/>
        </w:rPr>
        <w:t>.</w:t>
      </w:r>
      <w:r w:rsidR="00654396" w:rsidRPr="00654396">
        <w:rPr>
          <w:szCs w:val="22"/>
        </w:rPr>
        <w:t xml:space="preserve"> </w:t>
      </w:r>
    </w:p>
    <w:p w14:paraId="5F7B7D99" w14:textId="5E4F20B4" w:rsidR="00654396" w:rsidRDefault="00654396" w:rsidP="0065439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6" w:name="_Ref450917248"/>
      <w:r>
        <w:rPr>
          <w:szCs w:val="22"/>
        </w:rPr>
        <w:t xml:space="preserve">“Polar </w:t>
      </w:r>
      <w:r w:rsidR="00D3275A">
        <w:rPr>
          <w:szCs w:val="22"/>
        </w:rPr>
        <w:t>d</w:t>
      </w:r>
      <w:r>
        <w:rPr>
          <w:szCs w:val="22"/>
        </w:rPr>
        <w:t xml:space="preserve">esign </w:t>
      </w:r>
      <w:r w:rsidR="00D3275A">
        <w:rPr>
          <w:szCs w:val="22"/>
        </w:rPr>
        <w:t>o</w:t>
      </w:r>
      <w:r>
        <w:rPr>
          <w:szCs w:val="22"/>
        </w:rPr>
        <w:t xml:space="preserve">verview”, </w:t>
      </w:r>
      <w:r w:rsidRPr="00174F7D">
        <w:rPr>
          <w:szCs w:val="22"/>
        </w:rPr>
        <w:t>R1-16</w:t>
      </w:r>
      <w:r w:rsidR="00D3275A">
        <w:rPr>
          <w:szCs w:val="22"/>
        </w:rPr>
        <w:t>4699</w:t>
      </w:r>
      <w:r>
        <w:rPr>
          <w:szCs w:val="22"/>
        </w:rPr>
        <w:t>, Qualcomm Incorporated, RAN1 85, Nanjing China.</w:t>
      </w:r>
      <w:bookmarkEnd w:id="6"/>
    </w:p>
    <w:p w14:paraId="211BAD43" w14:textId="22B1D251" w:rsidR="006772A5" w:rsidRPr="00E6713B" w:rsidRDefault="006772A5" w:rsidP="00654396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7" w:name="_Ref450917778"/>
      <w:r>
        <w:rPr>
          <w:szCs w:val="22"/>
        </w:rPr>
        <w:t xml:space="preserve">“Channel coding evaluation assumptions – performance and complexity”, </w:t>
      </w:r>
      <w:r w:rsidRPr="00174F7D">
        <w:rPr>
          <w:szCs w:val="22"/>
        </w:rPr>
        <w:t>R1-16</w:t>
      </w:r>
      <w:r>
        <w:rPr>
          <w:szCs w:val="22"/>
        </w:rPr>
        <w:t>4704, Qualcomm Incorporated, RAN1 85, Nanjing China.</w:t>
      </w:r>
      <w:bookmarkEnd w:id="7"/>
    </w:p>
    <w:p w14:paraId="6B2BD2BB" w14:textId="180584A5" w:rsidR="000C462A" w:rsidRPr="00E6713B" w:rsidRDefault="000C462A" w:rsidP="00E2075B">
      <w:pPr>
        <w:spacing w:before="100" w:beforeAutospacing="1" w:after="100" w:afterAutospacing="1"/>
        <w:ind w:left="567"/>
        <w:rPr>
          <w:szCs w:val="22"/>
        </w:rPr>
      </w:pPr>
    </w:p>
    <w:sectPr w:rsidR="000C462A" w:rsidRPr="00E6713B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ADF97" w14:textId="77777777" w:rsidR="004B6C91" w:rsidRDefault="004B6C91">
      <w:r>
        <w:separator/>
      </w:r>
    </w:p>
  </w:endnote>
  <w:endnote w:type="continuationSeparator" w:id="0">
    <w:p w14:paraId="195887DF" w14:textId="77777777" w:rsidR="004B6C91" w:rsidRDefault="004B6C91">
      <w:r>
        <w:continuationSeparator/>
      </w:r>
    </w:p>
  </w:endnote>
  <w:endnote w:type="continuationNotice" w:id="1">
    <w:p w14:paraId="51E86AE5" w14:textId="77777777" w:rsidR="004B6C91" w:rsidRDefault="004B6C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693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6931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2541E" w14:textId="77777777" w:rsidR="004B6C91" w:rsidRDefault="004B6C91">
      <w:r>
        <w:separator/>
      </w:r>
    </w:p>
  </w:footnote>
  <w:footnote w:type="continuationSeparator" w:id="0">
    <w:p w14:paraId="784CE5E9" w14:textId="77777777" w:rsidR="004B6C91" w:rsidRDefault="004B6C91">
      <w:r>
        <w:continuationSeparator/>
      </w:r>
    </w:p>
  </w:footnote>
  <w:footnote w:type="continuationNotice" w:id="1">
    <w:p w14:paraId="2B5DB59E" w14:textId="77777777" w:rsidR="004B6C91" w:rsidRDefault="004B6C9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413703"/>
    <w:multiLevelType w:val="hybridMultilevel"/>
    <w:tmpl w:val="4900D912"/>
    <w:lvl w:ilvl="0" w:tplc="05F2504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085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402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61A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4ED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62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73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87E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A07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7A5F"/>
    <w:multiLevelType w:val="hybridMultilevel"/>
    <w:tmpl w:val="D2A823B6"/>
    <w:lvl w:ilvl="0" w:tplc="04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A77579"/>
    <w:multiLevelType w:val="hybridMultilevel"/>
    <w:tmpl w:val="A0682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14121"/>
    <w:multiLevelType w:val="hybridMultilevel"/>
    <w:tmpl w:val="A73632E8"/>
    <w:lvl w:ilvl="0" w:tplc="66901E4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8E3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9C508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C30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A607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08D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4D4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2AF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0B2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E3824"/>
    <w:multiLevelType w:val="hybridMultilevel"/>
    <w:tmpl w:val="EC8EC4B8"/>
    <w:lvl w:ilvl="0" w:tplc="3CA6186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5888193A"/>
    <w:multiLevelType w:val="hybridMultilevel"/>
    <w:tmpl w:val="650AA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30549"/>
    <w:multiLevelType w:val="hybridMultilevel"/>
    <w:tmpl w:val="3EEC60A2"/>
    <w:lvl w:ilvl="0" w:tplc="8B1050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14488"/>
    <w:multiLevelType w:val="hybridMultilevel"/>
    <w:tmpl w:val="D118FB36"/>
    <w:lvl w:ilvl="0" w:tplc="EF6803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A887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F879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3667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057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C69FB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98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84BD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7442E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378BD"/>
    <w:multiLevelType w:val="hybridMultilevel"/>
    <w:tmpl w:val="87D0AD48"/>
    <w:lvl w:ilvl="0" w:tplc="54EE81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2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BA289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A56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6B7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A7AB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226C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82B6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8CF4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19"/>
    <w:lvlOverride w:ilvl="0">
      <w:startOverride w:val="1"/>
    </w:lvlOverride>
  </w:num>
  <w:num w:numId="10">
    <w:abstractNumId w:val="11"/>
  </w:num>
  <w:num w:numId="11">
    <w:abstractNumId w:val="15"/>
  </w:num>
  <w:num w:numId="12">
    <w:abstractNumId w:val="4"/>
  </w:num>
  <w:num w:numId="13">
    <w:abstractNumId w:val="18"/>
  </w:num>
  <w:num w:numId="14">
    <w:abstractNumId w:val="12"/>
  </w:num>
  <w:num w:numId="15">
    <w:abstractNumId w:val="17"/>
  </w:num>
  <w:num w:numId="16">
    <w:abstractNumId w:val="16"/>
  </w:num>
  <w:num w:numId="17">
    <w:abstractNumId w:val="14"/>
  </w:num>
  <w:num w:numId="18">
    <w:abstractNumId w:val="10"/>
  </w:num>
  <w:num w:numId="19">
    <w:abstractNumId w:val="13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88B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CD5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6B0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3F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41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995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C0"/>
    <w:rsid w:val="000C133A"/>
    <w:rsid w:val="000C1492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62A"/>
    <w:rsid w:val="000C4C76"/>
    <w:rsid w:val="000C5759"/>
    <w:rsid w:val="000C5E7D"/>
    <w:rsid w:val="000C66B7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23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8F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23B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743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4F7D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6DA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877"/>
    <w:rsid w:val="001C3DC6"/>
    <w:rsid w:val="001C3E02"/>
    <w:rsid w:val="001C4A39"/>
    <w:rsid w:val="001C4F5F"/>
    <w:rsid w:val="001C522D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12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995"/>
    <w:rsid w:val="00204A5A"/>
    <w:rsid w:val="00204C12"/>
    <w:rsid w:val="0020503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2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7B9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A0F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0BE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C8C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3ED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528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931"/>
    <w:rsid w:val="00376E0C"/>
    <w:rsid w:val="0037709A"/>
    <w:rsid w:val="00377146"/>
    <w:rsid w:val="003771CA"/>
    <w:rsid w:val="00377397"/>
    <w:rsid w:val="0037757C"/>
    <w:rsid w:val="003775BD"/>
    <w:rsid w:val="00380109"/>
    <w:rsid w:val="00380543"/>
    <w:rsid w:val="00380602"/>
    <w:rsid w:val="00380892"/>
    <w:rsid w:val="00380BBD"/>
    <w:rsid w:val="003821E7"/>
    <w:rsid w:val="00382903"/>
    <w:rsid w:val="00383D4B"/>
    <w:rsid w:val="00383DDB"/>
    <w:rsid w:val="00384070"/>
    <w:rsid w:val="003842A8"/>
    <w:rsid w:val="00384747"/>
    <w:rsid w:val="003848D9"/>
    <w:rsid w:val="00384BC0"/>
    <w:rsid w:val="003851BC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23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CB7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54D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7F5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C2F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D45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838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C9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2E8F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440"/>
    <w:rsid w:val="004E2E33"/>
    <w:rsid w:val="004E2F51"/>
    <w:rsid w:val="004E2FD2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0FF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741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0D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3DA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6E3"/>
    <w:rsid w:val="00513B8C"/>
    <w:rsid w:val="00513F8F"/>
    <w:rsid w:val="005147E7"/>
    <w:rsid w:val="005149A2"/>
    <w:rsid w:val="00514CEE"/>
    <w:rsid w:val="005150E4"/>
    <w:rsid w:val="00515507"/>
    <w:rsid w:val="0051558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035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0DE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DDD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4EFA"/>
    <w:rsid w:val="005E509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5E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DEF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40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53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96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757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2"/>
    <w:rsid w:val="006758E5"/>
    <w:rsid w:val="00675ECB"/>
    <w:rsid w:val="0067649C"/>
    <w:rsid w:val="006767B8"/>
    <w:rsid w:val="006772A5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808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E4B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D7F5A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AF8"/>
    <w:rsid w:val="006F0C12"/>
    <w:rsid w:val="006F0CA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8BD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55B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1B5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3DB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470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3C8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1BCE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F9"/>
    <w:rsid w:val="007F18C0"/>
    <w:rsid w:val="007F2477"/>
    <w:rsid w:val="007F2DBB"/>
    <w:rsid w:val="007F2ED4"/>
    <w:rsid w:val="007F3960"/>
    <w:rsid w:val="007F3FB0"/>
    <w:rsid w:val="007F4131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3E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92B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B4F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2E1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7F3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42B"/>
    <w:rsid w:val="00893B3B"/>
    <w:rsid w:val="00893BA4"/>
    <w:rsid w:val="00893DB3"/>
    <w:rsid w:val="008948A0"/>
    <w:rsid w:val="00894A2E"/>
    <w:rsid w:val="00894ADC"/>
    <w:rsid w:val="00895243"/>
    <w:rsid w:val="00895A0C"/>
    <w:rsid w:val="00895AD2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B4D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8B2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4EAA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B95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47DA1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2E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880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8AD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511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EA"/>
    <w:rsid w:val="009C7CE4"/>
    <w:rsid w:val="009C7F47"/>
    <w:rsid w:val="009D0361"/>
    <w:rsid w:val="009D0720"/>
    <w:rsid w:val="009D0C8D"/>
    <w:rsid w:val="009D1126"/>
    <w:rsid w:val="009D1342"/>
    <w:rsid w:val="009D15EA"/>
    <w:rsid w:val="009D1ED3"/>
    <w:rsid w:val="009D1F69"/>
    <w:rsid w:val="009D2118"/>
    <w:rsid w:val="009D22EA"/>
    <w:rsid w:val="009D2453"/>
    <w:rsid w:val="009D2A8E"/>
    <w:rsid w:val="009D2CDE"/>
    <w:rsid w:val="009D394E"/>
    <w:rsid w:val="009D422B"/>
    <w:rsid w:val="009D4303"/>
    <w:rsid w:val="009D478C"/>
    <w:rsid w:val="009D49A4"/>
    <w:rsid w:val="009D4A8E"/>
    <w:rsid w:val="009D4C56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BC5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84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C53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234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889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11C"/>
    <w:rsid w:val="00AA7C4F"/>
    <w:rsid w:val="00AB001C"/>
    <w:rsid w:val="00AB02C8"/>
    <w:rsid w:val="00AB0527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E9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04B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B76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620"/>
    <w:rsid w:val="00B57708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A4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96D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0D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75D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E4E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0F6"/>
    <w:rsid w:val="00BC2BC7"/>
    <w:rsid w:val="00BC2F45"/>
    <w:rsid w:val="00BC344E"/>
    <w:rsid w:val="00BC38B8"/>
    <w:rsid w:val="00BC3CF8"/>
    <w:rsid w:val="00BC4402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85B"/>
    <w:rsid w:val="00BE7B27"/>
    <w:rsid w:val="00BF02E6"/>
    <w:rsid w:val="00BF0A66"/>
    <w:rsid w:val="00BF10D2"/>
    <w:rsid w:val="00BF10D6"/>
    <w:rsid w:val="00BF120B"/>
    <w:rsid w:val="00BF1309"/>
    <w:rsid w:val="00BF16C8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85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170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75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66D3"/>
    <w:rsid w:val="00C470AA"/>
    <w:rsid w:val="00C47AE8"/>
    <w:rsid w:val="00C47B93"/>
    <w:rsid w:val="00C47BDE"/>
    <w:rsid w:val="00C47EC4"/>
    <w:rsid w:val="00C5037A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70D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22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1FEF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87E3F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DA1"/>
    <w:rsid w:val="00C945EC"/>
    <w:rsid w:val="00C948B6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2A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97EEA"/>
    <w:rsid w:val="00CA09AA"/>
    <w:rsid w:val="00CA0FCC"/>
    <w:rsid w:val="00CA114D"/>
    <w:rsid w:val="00CA1225"/>
    <w:rsid w:val="00CA18D2"/>
    <w:rsid w:val="00CA2919"/>
    <w:rsid w:val="00CA2C56"/>
    <w:rsid w:val="00CA3392"/>
    <w:rsid w:val="00CA49C0"/>
    <w:rsid w:val="00CA4A24"/>
    <w:rsid w:val="00CA4A3F"/>
    <w:rsid w:val="00CA4C14"/>
    <w:rsid w:val="00CA4F58"/>
    <w:rsid w:val="00CA51A0"/>
    <w:rsid w:val="00CA5DA3"/>
    <w:rsid w:val="00CA5FBC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DD3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2F0D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3F8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5A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6DF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473"/>
    <w:rsid w:val="00D3275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201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1A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384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6B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6F4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5A9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061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2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C03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DF7D52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BDF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5D6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5B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A9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5ABA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5D3F"/>
    <w:rsid w:val="00E564C1"/>
    <w:rsid w:val="00E56D97"/>
    <w:rsid w:val="00E56E3C"/>
    <w:rsid w:val="00E56F3C"/>
    <w:rsid w:val="00E5711F"/>
    <w:rsid w:val="00E57623"/>
    <w:rsid w:val="00E57EE9"/>
    <w:rsid w:val="00E6000E"/>
    <w:rsid w:val="00E6002B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CB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2DC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190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57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3DA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459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3C9A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090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9E8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84b/Docs/R1-162208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HR33RHYHUWRF-13-110408</_dlc_DocId>
    <_dlc_DocIdUrl xmlns="c06861ca-3f08-4d07-bff7-bb15bac121f4">
      <Url>https://projects.qualcomm.com/sites/pentari/_layouts/15/DocIdRedir.aspx?ID=HR33RHYHUWRF-13-110408</Url>
      <Description>HR33RHYHUWRF-13-110408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5800F8DD-CC27-401C-B010-FC72075A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F38DC8-EBD1-49E2-97D8-7921A9C0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4</cp:revision>
  <cp:lastPrinted>2014-11-07T05:38:00Z</cp:lastPrinted>
  <dcterms:created xsi:type="dcterms:W3CDTF">2016-05-13T22:59:00Z</dcterms:created>
  <dcterms:modified xsi:type="dcterms:W3CDTF">2016-05-14T04:17:00Z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62a08f0b-8f5e-43cb-bf1e-964b2c0299c2</vt:lpwstr>
  </property>
</Properties>
</file>