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112A8AC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916796">
        <w:rPr>
          <w:rFonts w:ascii="Arial" w:hAnsi="Arial" w:cs="Arial"/>
          <w:b/>
          <w:sz w:val="24"/>
          <w:szCs w:val="24"/>
        </w:rPr>
        <w:t>85</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5F790B">
        <w:rPr>
          <w:rFonts w:ascii="Arial" w:hAnsi="Arial" w:cs="Arial"/>
          <w:b/>
          <w:sz w:val="24"/>
          <w:szCs w:val="24"/>
        </w:rPr>
        <w:t>4688</w:t>
      </w:r>
    </w:p>
    <w:p w14:paraId="26881B32" w14:textId="76F28B5E" w:rsidR="00D1303E" w:rsidRPr="00FD021C" w:rsidRDefault="00BD0CC9" w:rsidP="00D1303E">
      <w:pPr>
        <w:tabs>
          <w:tab w:val="right" w:pos="9630"/>
        </w:tabs>
        <w:spacing w:after="0"/>
        <w:jc w:val="both"/>
        <w:rPr>
          <w:rFonts w:ascii="Arial" w:hAnsi="Arial" w:cs="Arial"/>
          <w:b/>
          <w:sz w:val="24"/>
          <w:szCs w:val="24"/>
        </w:rPr>
      </w:pPr>
      <w:r>
        <w:rPr>
          <w:rFonts w:ascii="Arial" w:hAnsi="Arial" w:cs="Arial"/>
          <w:b/>
          <w:sz w:val="24"/>
          <w:szCs w:val="24"/>
        </w:rPr>
        <w:t>23</w:t>
      </w:r>
      <w:r>
        <w:rPr>
          <w:rFonts w:ascii="Arial" w:hAnsi="Arial" w:cs="Arial"/>
          <w:b/>
          <w:sz w:val="24"/>
          <w:szCs w:val="24"/>
          <w:vertAlign w:val="superscript"/>
        </w:rPr>
        <w:t>rd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26881B33" w14:textId="6673D953" w:rsidR="00D1303E" w:rsidRPr="00FD021C" w:rsidRDefault="00BD0CC9"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26881B34" w14:textId="77777777" w:rsidR="0068226B" w:rsidRPr="000A64D8" w:rsidRDefault="0068226B" w:rsidP="00480B03">
      <w:pPr>
        <w:pStyle w:val="Footer"/>
        <w:jc w:val="both"/>
        <w:rPr>
          <w:noProof w:val="0"/>
        </w:rPr>
      </w:pPr>
    </w:p>
    <w:p w14:paraId="26881B35" w14:textId="64323CB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16796">
        <w:rPr>
          <w:rFonts w:ascii="Arial" w:hAnsi="Arial"/>
          <w:sz w:val="24"/>
        </w:rPr>
        <w:t>7.1.3.2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7B453EE8"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29CE">
        <w:rPr>
          <w:rFonts w:ascii="Arial" w:hAnsi="Arial"/>
          <w:sz w:val="24"/>
        </w:rPr>
        <w:t>RSMA</w:t>
      </w:r>
      <w:bookmarkStart w:id="1" w:name="_GoBack"/>
      <w:bookmarkEnd w:id="1"/>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20782B42" w:rsidR="004A0D01" w:rsidRDefault="004A0D01" w:rsidP="004A0D01">
      <w:pPr>
        <w:jc w:val="both"/>
        <w:rPr>
          <w:szCs w:val="22"/>
        </w:rPr>
      </w:pPr>
      <w:r w:rsidRPr="00300CDD">
        <w:rPr>
          <w:szCs w:val="22"/>
        </w:rPr>
        <w:t>In RAN</w:t>
      </w:r>
      <w:r w:rsidR="00BF29CE">
        <w:rPr>
          <w:szCs w:val="22"/>
        </w:rPr>
        <w:t xml:space="preserve">1 </w:t>
      </w:r>
      <w:r w:rsidRPr="00300CDD">
        <w:rPr>
          <w:szCs w:val="22"/>
        </w:rPr>
        <w:t>#</w:t>
      </w:r>
      <w:r w:rsidR="00BF29CE">
        <w:rPr>
          <w:szCs w:val="22"/>
        </w:rPr>
        <w:t>84b</w:t>
      </w:r>
      <w:r w:rsidRPr="00300CDD">
        <w:rPr>
          <w:szCs w:val="22"/>
        </w:rPr>
        <w:t xml:space="preserve">, </w:t>
      </w:r>
      <w:r w:rsidR="00FB1DCE">
        <w:rPr>
          <w:szCs w:val="22"/>
        </w:rPr>
        <w:t xml:space="preserve">it was agreed that non-orthogonal multiple access schemes should be investigated, and contention-based/grant-free non-orthogonal multiple access should be studied at least for </w:t>
      </w:r>
      <w:proofErr w:type="spellStart"/>
      <w:r w:rsidR="00FB1DCE">
        <w:rPr>
          <w:szCs w:val="22"/>
        </w:rPr>
        <w:t>mMTC</w:t>
      </w:r>
      <w:proofErr w:type="spellEnd"/>
      <w:r w:rsidR="00FB1DCE">
        <w:rPr>
          <w:szCs w:val="22"/>
        </w:rPr>
        <w:t xml:space="preserve"> uplink</w:t>
      </w:r>
      <w:r w:rsidR="00633A29">
        <w:rPr>
          <w:szCs w:val="22"/>
        </w:rPr>
        <w:t xml:space="preserve"> </w:t>
      </w:r>
      <w:r w:rsidR="00633A29">
        <w:rPr>
          <w:szCs w:val="22"/>
        </w:rPr>
        <w:fldChar w:fldCharType="begin"/>
      </w:r>
      <w:r w:rsidR="00633A29">
        <w:rPr>
          <w:szCs w:val="22"/>
        </w:rPr>
        <w:instrText xml:space="preserve"> REF _Ref450342757 \n \h </w:instrText>
      </w:r>
      <w:r w:rsidR="00633A29">
        <w:rPr>
          <w:szCs w:val="22"/>
        </w:rPr>
      </w:r>
      <w:r w:rsidR="00633A29">
        <w:rPr>
          <w:szCs w:val="22"/>
        </w:rPr>
        <w:fldChar w:fldCharType="separate"/>
      </w:r>
      <w:r w:rsidR="00633A29">
        <w:rPr>
          <w:szCs w:val="22"/>
        </w:rPr>
        <w:t>[1</w:t>
      </w:r>
      <w:proofErr w:type="gramStart"/>
      <w:r w:rsidR="00633A29">
        <w:rPr>
          <w:szCs w:val="22"/>
        </w:rPr>
        <w:t>]</w:t>
      </w:r>
      <w:proofErr w:type="gramEnd"/>
      <w:r w:rsidR="00633A29">
        <w:rPr>
          <w:szCs w:val="22"/>
        </w:rPr>
        <w:fldChar w:fldCharType="end"/>
      </w:r>
      <w:r w:rsidR="00633A29">
        <w:rPr>
          <w:szCs w:val="22"/>
        </w:rPr>
        <w:fldChar w:fldCharType="begin"/>
      </w:r>
      <w:r w:rsidR="00633A29">
        <w:rPr>
          <w:szCs w:val="22"/>
        </w:rPr>
        <w:instrText xml:space="preserve"> REF _Ref450342762 \n \h </w:instrText>
      </w:r>
      <w:r w:rsidR="00633A29">
        <w:rPr>
          <w:szCs w:val="22"/>
        </w:rPr>
      </w:r>
      <w:r w:rsidR="00633A29">
        <w:rPr>
          <w:szCs w:val="22"/>
        </w:rPr>
        <w:fldChar w:fldCharType="separate"/>
      </w:r>
      <w:r w:rsidR="00633A29">
        <w:rPr>
          <w:szCs w:val="22"/>
        </w:rPr>
        <w:t>[2]</w:t>
      </w:r>
      <w:r w:rsidR="00633A29">
        <w:rPr>
          <w:szCs w:val="22"/>
        </w:rPr>
        <w:fldChar w:fldCharType="end"/>
      </w:r>
      <w:r w:rsidR="00FB1DCE">
        <w:rPr>
          <w:szCs w:val="22"/>
        </w:rPr>
        <w:t>.</w:t>
      </w:r>
    </w:p>
    <w:p w14:paraId="77816BCB" w14:textId="445BC224" w:rsidR="003570F9" w:rsidRDefault="003570F9" w:rsidP="003570F9">
      <w:pPr>
        <w:jc w:val="both"/>
        <w:rPr>
          <w:szCs w:val="22"/>
        </w:rPr>
      </w:pPr>
      <w:r>
        <w:rPr>
          <w:szCs w:val="22"/>
        </w:rPr>
        <w:t xml:space="preserve">In this contribution, we </w:t>
      </w:r>
      <w:r w:rsidR="00633A29">
        <w:rPr>
          <w:szCs w:val="22"/>
        </w:rPr>
        <w:t xml:space="preserve">provide further design details of the resource spread multiple access (RSMA) as mentioned in </w:t>
      </w:r>
      <w:r w:rsidR="00760F71">
        <w:rPr>
          <w:szCs w:val="22"/>
        </w:rPr>
        <w:fldChar w:fldCharType="begin"/>
      </w:r>
      <w:r w:rsidR="00760F71">
        <w:rPr>
          <w:szCs w:val="22"/>
        </w:rPr>
        <w:instrText xml:space="preserve"> REF _Ref450343306 \n \h </w:instrText>
      </w:r>
      <w:r w:rsidR="00760F71">
        <w:rPr>
          <w:szCs w:val="22"/>
        </w:rPr>
      </w:r>
      <w:r w:rsidR="00760F71">
        <w:rPr>
          <w:szCs w:val="22"/>
        </w:rPr>
        <w:fldChar w:fldCharType="separate"/>
      </w:r>
      <w:r w:rsidR="00760F71">
        <w:rPr>
          <w:szCs w:val="22"/>
        </w:rPr>
        <w:t>[3]</w:t>
      </w:r>
      <w:r w:rsidR="00760F71">
        <w:rPr>
          <w:szCs w:val="22"/>
        </w:rPr>
        <w:fldChar w:fldCharType="end"/>
      </w:r>
      <w:r w:rsidR="00760F71">
        <w:rPr>
          <w:szCs w:val="22"/>
        </w:rPr>
        <w:t>, as well as the usage scenarios</w:t>
      </w:r>
      <w:r>
        <w:rPr>
          <w:szCs w:val="22"/>
        </w:rPr>
        <w:t xml:space="preserve">. </w:t>
      </w:r>
      <w:r w:rsidR="00813D2B">
        <w:rPr>
          <w:szCs w:val="22"/>
        </w:rPr>
        <w:t>The purpose of this document is to give a high level design frame work of the RSMA design, specifically at physical layer. As we will see, certain design details still remain open or subject to further optimizations/improvement at this stage.</w:t>
      </w:r>
    </w:p>
    <w:p w14:paraId="26881B3C" w14:textId="6F3DB778" w:rsidR="00564597" w:rsidRDefault="00E249DC" w:rsidP="00564597">
      <w:pPr>
        <w:pStyle w:val="Heading1"/>
      </w:pPr>
      <w:bookmarkStart w:id="3" w:name="_Ref450908963"/>
      <w:r>
        <w:t>High level description of RSMA</w:t>
      </w:r>
      <w:bookmarkEnd w:id="3"/>
    </w:p>
    <w:p w14:paraId="6B15509C" w14:textId="6143DF0D" w:rsidR="00E249DC" w:rsidRDefault="00E249DC" w:rsidP="00E168E5">
      <w:pPr>
        <w:jc w:val="both"/>
        <w:rPr>
          <w:lang w:val="en-GB"/>
        </w:rPr>
      </w:pPr>
      <w:bookmarkStart w:id="4" w:name="_Ref378529477"/>
      <w:r>
        <w:rPr>
          <w:lang w:val="en-GB"/>
        </w:rPr>
        <w:t>In RSMA, a group of dif</w:t>
      </w:r>
      <w:r w:rsidR="000444C1">
        <w:rPr>
          <w:lang w:val="en-GB"/>
        </w:rPr>
        <w:t>ferent users’ signals are super-</w:t>
      </w:r>
      <w:r>
        <w:rPr>
          <w:lang w:val="en-GB"/>
        </w:rPr>
        <w:t xml:space="preserve">positioned on top of each other, and each user’s signal is spread to </w:t>
      </w:r>
      <w:r w:rsidR="000444C1">
        <w:rPr>
          <w:lang w:val="en-GB"/>
        </w:rPr>
        <w:t xml:space="preserve">the </w:t>
      </w:r>
      <w:r>
        <w:rPr>
          <w:lang w:val="en-GB"/>
        </w:rPr>
        <w:t xml:space="preserve">entire frequency/time resource </w:t>
      </w:r>
      <w:r w:rsidR="000444C1">
        <w:rPr>
          <w:lang w:val="en-GB"/>
        </w:rPr>
        <w:t xml:space="preserve">assigned </w:t>
      </w:r>
      <w:r>
        <w:rPr>
          <w:lang w:val="en-GB"/>
        </w:rPr>
        <w:t>for the group. Different users’ signals</w:t>
      </w:r>
      <w:r w:rsidR="000444C1">
        <w:rPr>
          <w:lang w:val="en-GB"/>
        </w:rPr>
        <w:t xml:space="preserve"> within the group</w:t>
      </w:r>
      <w:r>
        <w:rPr>
          <w:lang w:val="en-GB"/>
        </w:rPr>
        <w:t xml:space="preserve"> are not necessarily orthogonal to each and could potentially cause inter-user interference. </w:t>
      </w:r>
      <w:r w:rsidR="00AB3536">
        <w:rPr>
          <w:lang w:val="en-GB"/>
        </w:rPr>
        <w:t>Spreading of bits to the entire resources enables decoding at signal level below background noise/interference.</w:t>
      </w:r>
    </w:p>
    <w:p w14:paraId="7DF64307" w14:textId="01F8DC77" w:rsidR="00E249DC" w:rsidRDefault="00E249DC" w:rsidP="00E168E5">
      <w:pPr>
        <w:jc w:val="both"/>
      </w:pPr>
      <w:r>
        <w:t>RSMA uses combination of</w:t>
      </w:r>
      <w:r w:rsidR="00AB3536">
        <w:t xml:space="preserve"> low rate channel codes and </w:t>
      </w:r>
      <w:r>
        <w:t>scrambling code</w:t>
      </w:r>
      <w:r w:rsidR="000444C1">
        <w:t>s</w:t>
      </w:r>
      <w:r>
        <w:t xml:space="preserve"> (and optionally different </w:t>
      </w:r>
      <w:proofErr w:type="spellStart"/>
      <w:r>
        <w:t>interleavers</w:t>
      </w:r>
      <w:proofErr w:type="spellEnd"/>
      <w:r>
        <w:t>) with good correlation properties to separate different users’ signals. Depending on the application scenarios, it can include:</w:t>
      </w:r>
    </w:p>
    <w:p w14:paraId="6B7664A4" w14:textId="27E4D99D" w:rsidR="00E249DC" w:rsidRDefault="00E249DC" w:rsidP="00E168E5">
      <w:pPr>
        <w:numPr>
          <w:ilvl w:val="0"/>
          <w:numId w:val="19"/>
        </w:numPr>
        <w:jc w:val="both"/>
      </w:pPr>
      <w:r w:rsidRPr="000444C1">
        <w:rPr>
          <w:b/>
        </w:rPr>
        <w:t>Single carrier RSMA</w:t>
      </w:r>
      <w:r>
        <w:t xml:space="preserve">: optimized for battery power consumption and </w:t>
      </w:r>
      <w:r w:rsidR="000444C1">
        <w:t>coverage</w:t>
      </w:r>
      <w:r>
        <w:t xml:space="preserve"> extension</w:t>
      </w:r>
      <w:r w:rsidR="000444C1">
        <w:t xml:space="preserve"> for small data transactions</w:t>
      </w:r>
      <w:r>
        <w:t xml:space="preserve"> </w:t>
      </w:r>
      <w:proofErr w:type="gramStart"/>
      <w:r>
        <w:t>by</w:t>
      </w:r>
      <w:proofErr w:type="gramEnd"/>
      <w:r>
        <w:t xml:space="preserve"> utilization single carrier waveforms, very low PAPR modulations. It allows grant-less transmission and potentially allow asynchronous access.</w:t>
      </w:r>
    </w:p>
    <w:p w14:paraId="37FFE695" w14:textId="0CA39025" w:rsidR="00E249DC" w:rsidRDefault="00E249DC" w:rsidP="00E168E5">
      <w:pPr>
        <w:numPr>
          <w:ilvl w:val="0"/>
          <w:numId w:val="19"/>
        </w:numPr>
        <w:jc w:val="both"/>
      </w:pPr>
      <w:r w:rsidRPr="000444C1">
        <w:rPr>
          <w:b/>
        </w:rPr>
        <w:t>Multi-carrier RSMA</w:t>
      </w:r>
      <w:r>
        <w:t>: optimized for low latency access</w:t>
      </w:r>
      <w:r w:rsidR="000444C1">
        <w:t xml:space="preserve"> for RRC connected state users (i.e., timing with </w:t>
      </w:r>
      <w:proofErr w:type="spellStart"/>
      <w:r w:rsidR="000444C1">
        <w:t>eNB</w:t>
      </w:r>
      <w:proofErr w:type="spellEnd"/>
      <w:r w:rsidR="000444C1">
        <w:t xml:space="preserve"> already acquired)</w:t>
      </w:r>
      <w:r>
        <w:t xml:space="preserve"> and allows for grant-less transmissions.</w:t>
      </w:r>
    </w:p>
    <w:p w14:paraId="0528C372" w14:textId="6053F7B6" w:rsidR="001858F6" w:rsidRDefault="001858F6" w:rsidP="00992AFB">
      <w:pPr>
        <w:jc w:val="both"/>
      </w:pPr>
      <w:r>
        <w:t>Block diagrams</w:t>
      </w:r>
      <w:r w:rsidR="00AB3536">
        <w:t xml:space="preserve"> of these two modes are illustrated in </w:t>
      </w:r>
      <w:r w:rsidR="00AB3536">
        <w:fldChar w:fldCharType="begin"/>
      </w:r>
      <w:r w:rsidR="00AB3536">
        <w:instrText xml:space="preserve"> REF _Ref450484425 \h </w:instrText>
      </w:r>
      <w:r w:rsidR="00AB3536">
        <w:fldChar w:fldCharType="separate"/>
      </w:r>
      <w:r w:rsidR="00AB3536">
        <w:t xml:space="preserve">Figure </w:t>
      </w:r>
      <w:r w:rsidR="00AB3536">
        <w:rPr>
          <w:noProof/>
        </w:rPr>
        <w:t>1</w:t>
      </w:r>
      <w:r w:rsidR="00AB3536">
        <w:fldChar w:fldCharType="end"/>
      </w:r>
    </w:p>
    <w:p w14:paraId="432E69C4" w14:textId="739C53F0" w:rsidR="00AB3536" w:rsidRDefault="00AB3536" w:rsidP="00992AFB">
      <w:pPr>
        <w:jc w:val="both"/>
      </w:pPr>
      <w:r w:rsidRPr="00AB3536">
        <w:rPr>
          <w:noProof/>
        </w:rPr>
        <w:lastRenderedPageBreak/>
        <w:drawing>
          <wp:inline distT="0" distB="0" distL="0" distR="0" wp14:anchorId="7A118B09" wp14:editId="6399C1AD">
            <wp:extent cx="5559552" cy="22951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9552" cy="2295144"/>
                    </a:xfrm>
                    <a:prstGeom prst="rect">
                      <a:avLst/>
                    </a:prstGeom>
                    <a:noFill/>
                    <a:ln>
                      <a:noFill/>
                    </a:ln>
                  </pic:spPr>
                </pic:pic>
              </a:graphicData>
            </a:graphic>
          </wp:inline>
        </w:drawing>
      </w:r>
    </w:p>
    <w:p w14:paraId="1CA7E291" w14:textId="143B63FF" w:rsidR="00AB3536" w:rsidRDefault="00AB3536" w:rsidP="00AB3536">
      <w:pPr>
        <w:pStyle w:val="Caption"/>
        <w:jc w:val="center"/>
      </w:pPr>
      <w:bookmarkStart w:id="5" w:name="_Ref450484425"/>
      <w:r>
        <w:t xml:space="preserve">Figure </w:t>
      </w:r>
      <w:fldSimple w:instr=" SEQ Figure \* ARABIC ">
        <w:r w:rsidR="001F5A66">
          <w:rPr>
            <w:noProof/>
          </w:rPr>
          <w:t>1</w:t>
        </w:r>
      </w:fldSimple>
      <w:bookmarkEnd w:id="5"/>
      <w:r>
        <w:t xml:space="preserve"> RSMA block diagrams</w:t>
      </w:r>
    </w:p>
    <w:p w14:paraId="1F14D9DA" w14:textId="0CED8E7F" w:rsidR="00E249DC" w:rsidRDefault="00D61B68" w:rsidP="00E168E5">
      <w:pPr>
        <w:jc w:val="both"/>
      </w:pPr>
      <w:r>
        <w:t>Although RSMA sharing quite some similarities with the traditional DS-CDMA, t</w:t>
      </w:r>
      <w:r w:rsidR="00E249DC">
        <w:t>he</w:t>
      </w:r>
      <w:r>
        <w:t xml:space="preserve">re are </w:t>
      </w:r>
      <w:r w:rsidR="00056700">
        <w:t>several</w:t>
      </w:r>
      <w:r w:rsidR="00E249DC">
        <w:t xml:space="preserve"> difference</w:t>
      </w:r>
      <w:r>
        <w:t>s as follows</w:t>
      </w:r>
      <w:r w:rsidR="00E249DC">
        <w:t>:</w:t>
      </w:r>
    </w:p>
    <w:p w14:paraId="5BBC26C7" w14:textId="78B09F6A" w:rsidR="00E249DC" w:rsidRDefault="00D61B68" w:rsidP="00E168E5">
      <w:pPr>
        <w:pStyle w:val="ListParagraph"/>
        <w:numPr>
          <w:ilvl w:val="0"/>
          <w:numId w:val="19"/>
        </w:numPr>
        <w:jc w:val="both"/>
      </w:pPr>
      <w:r>
        <w:t>It supports multi-carrier mode (i.e. modulation symbols on tones) for certain use cases.</w:t>
      </w:r>
    </w:p>
    <w:p w14:paraId="52F5ED9D" w14:textId="1D93D10E" w:rsidR="00E249DC" w:rsidRDefault="00D61B68" w:rsidP="00E168E5">
      <w:pPr>
        <w:pStyle w:val="ListParagraph"/>
        <w:numPr>
          <w:ilvl w:val="0"/>
          <w:numId w:val="19"/>
        </w:numPr>
        <w:jc w:val="both"/>
      </w:pPr>
      <w:r>
        <w:t>The s</w:t>
      </w:r>
      <w:r w:rsidR="00E249DC">
        <w:t>ingle-carrier</w:t>
      </w:r>
      <w:r>
        <w:t xml:space="preserve"> mode</w:t>
      </w:r>
      <w:r w:rsidR="00E249DC">
        <w:t xml:space="preserve"> is strictly </w:t>
      </w:r>
      <w:r>
        <w:t>single carrier with TDM data and control channels, as well as using selected low PAPR modulations for coverage extension and UE battery power saving.</w:t>
      </w:r>
    </w:p>
    <w:p w14:paraId="2CD1D8C8" w14:textId="0ED01D80" w:rsidR="001858F6" w:rsidRDefault="00160BEB" w:rsidP="00E168E5">
      <w:pPr>
        <w:pStyle w:val="ListParagraph"/>
        <w:numPr>
          <w:ilvl w:val="0"/>
          <w:numId w:val="19"/>
        </w:numPr>
        <w:jc w:val="both"/>
      </w:pPr>
      <w:r>
        <w:t>Not relying on different Walsh codes (or spreading factors) to separate users, but utilize low rate channel codes to fully leverage coding gains.</w:t>
      </w:r>
    </w:p>
    <w:p w14:paraId="31B125E3" w14:textId="5C3561A2" w:rsidR="001858F6" w:rsidRDefault="001858F6" w:rsidP="00E168E5">
      <w:pPr>
        <w:jc w:val="both"/>
      </w:pPr>
    </w:p>
    <w:p w14:paraId="61086AF9" w14:textId="077E3ACE" w:rsidR="00160BEB" w:rsidRDefault="00160BEB" w:rsidP="00160BEB">
      <w:pPr>
        <w:pStyle w:val="Heading1"/>
      </w:pPr>
      <w:r>
        <w:t>Single Carrier RSMA</w:t>
      </w:r>
    </w:p>
    <w:p w14:paraId="32F8A27C" w14:textId="2DDD86C7" w:rsidR="00160BEB" w:rsidRDefault="00160BEB" w:rsidP="00E168E5">
      <w:pPr>
        <w:jc w:val="both"/>
        <w:rPr>
          <w:lang w:val="en-GB"/>
        </w:rPr>
      </w:pPr>
      <w:r>
        <w:rPr>
          <w:lang w:val="en-GB"/>
        </w:rPr>
        <w:t>As discussed in above section, the single carrier mode of RSMA will be optimized for the</w:t>
      </w:r>
      <w:r w:rsidR="002A530F">
        <w:rPr>
          <w:lang w:val="en-GB"/>
        </w:rPr>
        <w:t xml:space="preserve"> uplink</w:t>
      </w:r>
      <w:r>
        <w:rPr>
          <w:lang w:val="en-GB"/>
        </w:rPr>
        <w:t xml:space="preserve"> </w:t>
      </w:r>
      <w:proofErr w:type="spellStart"/>
      <w:r>
        <w:rPr>
          <w:lang w:val="en-GB"/>
        </w:rPr>
        <w:t>mMTC</w:t>
      </w:r>
      <w:proofErr w:type="spellEnd"/>
      <w:r>
        <w:rPr>
          <w:lang w:val="en-GB"/>
        </w:rPr>
        <w:t xml:space="preserve"> type of applications with the following design goals:</w:t>
      </w:r>
    </w:p>
    <w:p w14:paraId="0B0DA161" w14:textId="19EA9BF3" w:rsidR="00160BEB" w:rsidRDefault="00160BEB" w:rsidP="00E168E5">
      <w:pPr>
        <w:pStyle w:val="ListParagraph"/>
        <w:numPr>
          <w:ilvl w:val="0"/>
          <w:numId w:val="20"/>
        </w:numPr>
        <w:jc w:val="both"/>
        <w:rPr>
          <w:lang w:val="en-GB"/>
        </w:rPr>
      </w:pPr>
      <w:r>
        <w:rPr>
          <w:lang w:val="en-GB"/>
        </w:rPr>
        <w:t>It should support large coverage extension, with</w:t>
      </w:r>
      <w:r w:rsidR="00B447A0">
        <w:rPr>
          <w:lang w:val="en-GB"/>
        </w:rPr>
        <w:t xml:space="preserve"> maximal coupling loss (MCL) no less than</w:t>
      </w:r>
      <w:r>
        <w:rPr>
          <w:lang w:val="en-GB"/>
        </w:rPr>
        <w:t xml:space="preserve"> 164dB.</w:t>
      </w:r>
    </w:p>
    <w:p w14:paraId="07EFE2F0" w14:textId="586D78AA" w:rsidR="00160BEB" w:rsidRDefault="00160BEB" w:rsidP="00E168E5">
      <w:pPr>
        <w:pStyle w:val="ListParagraph"/>
        <w:numPr>
          <w:ilvl w:val="0"/>
          <w:numId w:val="20"/>
        </w:numPr>
        <w:jc w:val="both"/>
        <w:rPr>
          <w:lang w:val="en-GB"/>
        </w:rPr>
      </w:pPr>
      <w:r>
        <w:rPr>
          <w:lang w:val="en-GB"/>
        </w:rPr>
        <w:t xml:space="preserve">It should allow transmit devices to operate at optimal power amplifier (PA) efficiency point, so as to </w:t>
      </w:r>
      <w:r w:rsidR="00B447A0">
        <w:rPr>
          <w:lang w:val="en-GB"/>
        </w:rPr>
        <w:t xml:space="preserve">maximally </w:t>
      </w:r>
      <w:r>
        <w:rPr>
          <w:lang w:val="en-GB"/>
        </w:rPr>
        <w:t xml:space="preserve">extend battery life. </w:t>
      </w:r>
    </w:p>
    <w:p w14:paraId="06056B77" w14:textId="18E1CD35" w:rsidR="00160BEB" w:rsidRDefault="00160BEB" w:rsidP="00E168E5">
      <w:pPr>
        <w:pStyle w:val="ListParagraph"/>
        <w:numPr>
          <w:ilvl w:val="1"/>
          <w:numId w:val="20"/>
        </w:numPr>
        <w:jc w:val="both"/>
        <w:rPr>
          <w:lang w:val="en-GB"/>
        </w:rPr>
      </w:pPr>
      <w:r>
        <w:rPr>
          <w:lang w:val="en-GB"/>
        </w:rPr>
        <w:t xml:space="preserve">E.g. battery life on the order of 10 years is expected from AA battery (3800 </w:t>
      </w:r>
      <w:proofErr w:type="spellStart"/>
      <w:r>
        <w:rPr>
          <w:lang w:val="en-GB"/>
        </w:rPr>
        <w:t>mAh</w:t>
      </w:r>
      <w:proofErr w:type="spellEnd"/>
      <w:r>
        <w:rPr>
          <w:lang w:val="en-GB"/>
        </w:rPr>
        <w:t xml:space="preserve">) with </w:t>
      </w:r>
    </w:p>
    <w:p w14:paraId="298A30B0" w14:textId="73C43206" w:rsidR="00160BEB" w:rsidRDefault="00160BEB" w:rsidP="00E168E5">
      <w:pPr>
        <w:pStyle w:val="ListParagraph"/>
        <w:numPr>
          <w:ilvl w:val="0"/>
          <w:numId w:val="20"/>
        </w:numPr>
        <w:jc w:val="both"/>
        <w:rPr>
          <w:lang w:val="en-GB"/>
        </w:rPr>
      </w:pPr>
      <w:r>
        <w:rPr>
          <w:lang w:val="en-GB"/>
        </w:rPr>
        <w:t xml:space="preserve">It should support massive number of devices within the network (10^6 or higher per cell) without causing too much extra control signalling overhead </w:t>
      </w:r>
      <w:r w:rsidR="00B447A0">
        <w:rPr>
          <w:lang w:val="en-GB"/>
        </w:rPr>
        <w:t>to</w:t>
      </w:r>
      <w:r>
        <w:rPr>
          <w:lang w:val="en-GB"/>
        </w:rPr>
        <w:t xml:space="preserve"> the network. </w:t>
      </w:r>
    </w:p>
    <w:p w14:paraId="7D38EE74" w14:textId="18E1947F" w:rsidR="00160BEB" w:rsidRDefault="00160BEB" w:rsidP="00E168E5">
      <w:pPr>
        <w:pStyle w:val="ListParagraph"/>
        <w:numPr>
          <w:ilvl w:val="0"/>
          <w:numId w:val="20"/>
        </w:numPr>
        <w:jc w:val="both"/>
        <w:rPr>
          <w:lang w:val="en-GB"/>
        </w:rPr>
      </w:pPr>
      <w:r>
        <w:rPr>
          <w:lang w:val="en-GB"/>
        </w:rPr>
        <w:t>Waveform should be largely reusable across FDD and TDD deployment.</w:t>
      </w:r>
    </w:p>
    <w:p w14:paraId="538FCEB8" w14:textId="77777777" w:rsidR="002A530F" w:rsidRDefault="002A530F" w:rsidP="00E168E5">
      <w:pPr>
        <w:jc w:val="both"/>
        <w:rPr>
          <w:lang w:val="en-GB"/>
        </w:rPr>
      </w:pPr>
    </w:p>
    <w:p w14:paraId="03047D5C" w14:textId="3593F5D4" w:rsidR="00A738EE" w:rsidRDefault="003628EE" w:rsidP="00E168E5">
      <w:pPr>
        <w:jc w:val="both"/>
        <w:rPr>
          <w:lang w:val="en-GB"/>
        </w:rPr>
      </w:pPr>
      <w:r>
        <w:rPr>
          <w:lang w:val="en-GB"/>
        </w:rPr>
        <w:t>Notice that f</w:t>
      </w:r>
      <w:r w:rsidR="00160BEB">
        <w:rPr>
          <w:lang w:val="en-GB"/>
        </w:rPr>
        <w:t xml:space="preserve">or the </w:t>
      </w:r>
      <w:proofErr w:type="spellStart"/>
      <w:r w:rsidR="00160BEB">
        <w:rPr>
          <w:lang w:val="en-GB"/>
        </w:rPr>
        <w:t>mMTC</w:t>
      </w:r>
      <w:proofErr w:type="spellEnd"/>
      <w:r w:rsidR="00160BEB">
        <w:rPr>
          <w:lang w:val="en-GB"/>
        </w:rPr>
        <w:t xml:space="preserve"> </w:t>
      </w:r>
      <w:r w:rsidR="00B447A0">
        <w:rPr>
          <w:lang w:val="en-GB"/>
        </w:rPr>
        <w:t>service types</w:t>
      </w:r>
      <w:r w:rsidR="00160BEB">
        <w:rPr>
          <w:lang w:val="en-GB"/>
        </w:rPr>
        <w:t xml:space="preserve">, high spectral efficiency is not </w:t>
      </w:r>
      <w:r>
        <w:rPr>
          <w:lang w:val="en-GB"/>
        </w:rPr>
        <w:t>required</w:t>
      </w:r>
      <w:r w:rsidR="00160BEB">
        <w:rPr>
          <w:lang w:val="en-GB"/>
        </w:rPr>
        <w:t xml:space="preserve"> as</w:t>
      </w:r>
      <w:r>
        <w:rPr>
          <w:lang w:val="en-GB"/>
        </w:rPr>
        <w:t xml:space="preserve"> in</w:t>
      </w:r>
      <w:r w:rsidR="00160BEB">
        <w:rPr>
          <w:lang w:val="en-GB"/>
        </w:rPr>
        <w:t xml:space="preserve"> other use cases, such as </w:t>
      </w:r>
      <w:proofErr w:type="spellStart"/>
      <w:r w:rsidR="00160BEB">
        <w:rPr>
          <w:lang w:val="en-GB"/>
        </w:rPr>
        <w:t>eMBB</w:t>
      </w:r>
      <w:proofErr w:type="spellEnd"/>
      <w:r w:rsidR="00160BEB">
        <w:rPr>
          <w:lang w:val="en-GB"/>
        </w:rPr>
        <w:t>.</w:t>
      </w:r>
      <w:r>
        <w:rPr>
          <w:lang w:val="en-GB"/>
        </w:rPr>
        <w:t xml:space="preserve"> </w:t>
      </w:r>
      <w:r w:rsidR="00F648C7">
        <w:rPr>
          <w:lang w:val="en-GB"/>
        </w:rPr>
        <w:fldChar w:fldCharType="begin"/>
      </w:r>
      <w:r w:rsidR="00F648C7">
        <w:rPr>
          <w:lang w:val="en-GB"/>
        </w:rPr>
        <w:instrText xml:space="preserve"> REF _Ref450768176 \h </w:instrText>
      </w:r>
      <w:r w:rsidR="00F648C7">
        <w:rPr>
          <w:lang w:val="en-GB"/>
        </w:rPr>
      </w:r>
      <w:r w:rsidR="00F648C7">
        <w:rPr>
          <w:lang w:val="en-GB"/>
        </w:rPr>
        <w:fldChar w:fldCharType="separate"/>
      </w:r>
      <w:r w:rsidR="00F648C7">
        <w:t xml:space="preserve">Table </w:t>
      </w:r>
      <w:r w:rsidR="00F648C7">
        <w:rPr>
          <w:noProof/>
        </w:rPr>
        <w:t>1</w:t>
      </w:r>
      <w:r w:rsidR="00F648C7">
        <w:rPr>
          <w:lang w:val="en-GB"/>
        </w:rPr>
        <w:fldChar w:fldCharType="end"/>
      </w:r>
      <w:r w:rsidR="00F648C7">
        <w:rPr>
          <w:lang w:val="en-GB"/>
        </w:rPr>
        <w:t xml:space="preserve"> illustrates the supportable spectral efficiency at various MCL.</w:t>
      </w:r>
      <w:r w:rsidR="00275228">
        <w:rPr>
          <w:lang w:val="en-GB"/>
        </w:rPr>
        <w:t xml:space="preserve"> As we can see, the achievable spectral efficiency for </w:t>
      </w:r>
      <w:proofErr w:type="spellStart"/>
      <w:r w:rsidR="00275228">
        <w:rPr>
          <w:lang w:val="en-GB"/>
        </w:rPr>
        <w:t>mMTC</w:t>
      </w:r>
      <w:proofErr w:type="spellEnd"/>
      <w:r w:rsidR="00275228">
        <w:rPr>
          <w:lang w:val="en-GB"/>
        </w:rPr>
        <w:t xml:space="preserve"> uplink are generally in the low (or mid) range.</w:t>
      </w:r>
    </w:p>
    <w:p w14:paraId="2997F99B" w14:textId="77777777" w:rsidR="00A738EE" w:rsidRDefault="00A738EE" w:rsidP="00E168E5">
      <w:pPr>
        <w:jc w:val="both"/>
        <w:rPr>
          <w:lang w:val="en-GB"/>
        </w:rPr>
      </w:pPr>
    </w:p>
    <w:p w14:paraId="634E398A" w14:textId="1523E4C8" w:rsidR="00B447A0" w:rsidRDefault="00B447A0" w:rsidP="00B447A0">
      <w:pPr>
        <w:pStyle w:val="Caption"/>
        <w:jc w:val="center"/>
        <w:rPr>
          <w:lang w:val="en-GB"/>
        </w:rPr>
      </w:pPr>
      <w:bookmarkStart w:id="6" w:name="_Ref450768176"/>
      <w:r>
        <w:t xml:space="preserve">Table </w:t>
      </w:r>
      <w:fldSimple w:instr=" SEQ Table \* ARABIC ">
        <w:r w:rsidR="00F1183B">
          <w:rPr>
            <w:noProof/>
          </w:rPr>
          <w:t>1</w:t>
        </w:r>
      </w:fldSimple>
      <w:bookmarkEnd w:id="6"/>
      <w:r>
        <w:t xml:space="preserve"> supportable spectral efficiency with different </w:t>
      </w:r>
      <w:proofErr w:type="spellStart"/>
      <w:r>
        <w:t>coveragies</w:t>
      </w:r>
      <w:proofErr w:type="spellEnd"/>
    </w:p>
    <w:tbl>
      <w:tblPr>
        <w:tblStyle w:val="TableGrid"/>
        <w:tblW w:w="0" w:type="auto"/>
        <w:jc w:val="center"/>
        <w:tblLook w:val="04A0" w:firstRow="1" w:lastRow="0" w:firstColumn="1" w:lastColumn="0" w:noHBand="0" w:noVBand="1"/>
      </w:tblPr>
      <w:tblGrid>
        <w:gridCol w:w="4748"/>
        <w:gridCol w:w="1001"/>
        <w:gridCol w:w="1001"/>
        <w:gridCol w:w="1001"/>
        <w:gridCol w:w="1001"/>
      </w:tblGrid>
      <w:tr w:rsidR="00F648C7" w:rsidRPr="00A738EE" w14:paraId="4544561A" w14:textId="6E217051" w:rsidTr="00056700">
        <w:trPr>
          <w:trHeight w:val="300"/>
          <w:jc w:val="center"/>
        </w:trPr>
        <w:tc>
          <w:tcPr>
            <w:tcW w:w="4748" w:type="dxa"/>
            <w:noWrap/>
            <w:hideMark/>
          </w:tcPr>
          <w:p w14:paraId="2CF5DC0E" w14:textId="77777777" w:rsidR="00F648C7" w:rsidRPr="00A738EE" w:rsidRDefault="00F648C7" w:rsidP="00B447A0">
            <w:pPr>
              <w:jc w:val="center"/>
              <w:rPr>
                <w:b/>
                <w:bCs/>
              </w:rPr>
            </w:pPr>
            <w:r w:rsidRPr="00A738EE">
              <w:rPr>
                <w:b/>
                <w:bCs/>
              </w:rPr>
              <w:t xml:space="preserve">(1) </w:t>
            </w:r>
            <w:proofErr w:type="spellStart"/>
            <w:r w:rsidRPr="00A738EE">
              <w:rPr>
                <w:b/>
                <w:bCs/>
              </w:rPr>
              <w:t>Tx</w:t>
            </w:r>
            <w:proofErr w:type="spellEnd"/>
            <w:r w:rsidRPr="00A738EE">
              <w:rPr>
                <w:b/>
                <w:bCs/>
              </w:rPr>
              <w:t xml:space="preserve"> Power (</w:t>
            </w:r>
            <w:proofErr w:type="spellStart"/>
            <w:r w:rsidRPr="00A738EE">
              <w:rPr>
                <w:b/>
                <w:bCs/>
              </w:rPr>
              <w:t>dBm</w:t>
            </w:r>
            <w:proofErr w:type="spellEnd"/>
            <w:r w:rsidRPr="00A738EE">
              <w:rPr>
                <w:b/>
                <w:bCs/>
              </w:rPr>
              <w:t>)</w:t>
            </w:r>
          </w:p>
        </w:tc>
        <w:tc>
          <w:tcPr>
            <w:tcW w:w="1001" w:type="dxa"/>
            <w:noWrap/>
            <w:hideMark/>
          </w:tcPr>
          <w:p w14:paraId="09C94EEB" w14:textId="77777777" w:rsidR="00F648C7" w:rsidRPr="00A738EE" w:rsidRDefault="00F648C7" w:rsidP="00B447A0">
            <w:r w:rsidRPr="00A738EE">
              <w:t>23</w:t>
            </w:r>
          </w:p>
        </w:tc>
        <w:tc>
          <w:tcPr>
            <w:tcW w:w="1001" w:type="dxa"/>
            <w:noWrap/>
            <w:hideMark/>
          </w:tcPr>
          <w:p w14:paraId="0AE54D4A" w14:textId="77777777" w:rsidR="00F648C7" w:rsidRPr="00A738EE" w:rsidRDefault="00F648C7" w:rsidP="00B447A0">
            <w:r w:rsidRPr="00A738EE">
              <w:t>20</w:t>
            </w:r>
          </w:p>
        </w:tc>
        <w:tc>
          <w:tcPr>
            <w:tcW w:w="1001" w:type="dxa"/>
            <w:noWrap/>
            <w:hideMark/>
          </w:tcPr>
          <w:p w14:paraId="19D2C10A" w14:textId="77777777" w:rsidR="00F648C7" w:rsidRPr="00A738EE" w:rsidRDefault="00F648C7" w:rsidP="00B447A0">
            <w:r w:rsidRPr="00A738EE">
              <w:t>20</w:t>
            </w:r>
          </w:p>
        </w:tc>
        <w:tc>
          <w:tcPr>
            <w:tcW w:w="1001" w:type="dxa"/>
          </w:tcPr>
          <w:p w14:paraId="311321E3" w14:textId="75E6A84C" w:rsidR="00F648C7" w:rsidRPr="00A738EE" w:rsidRDefault="00F648C7" w:rsidP="00B447A0">
            <w:r w:rsidRPr="00A738EE">
              <w:t>20</w:t>
            </w:r>
          </w:p>
        </w:tc>
      </w:tr>
      <w:tr w:rsidR="00F648C7" w:rsidRPr="00A738EE" w14:paraId="10DB1FF5" w14:textId="631C962F" w:rsidTr="00056700">
        <w:trPr>
          <w:trHeight w:val="300"/>
          <w:jc w:val="center"/>
        </w:trPr>
        <w:tc>
          <w:tcPr>
            <w:tcW w:w="4748" w:type="dxa"/>
            <w:noWrap/>
            <w:hideMark/>
          </w:tcPr>
          <w:p w14:paraId="69A8097F" w14:textId="77777777" w:rsidR="00F648C7" w:rsidRPr="00A738EE" w:rsidRDefault="00F648C7" w:rsidP="00B447A0">
            <w:pPr>
              <w:jc w:val="center"/>
              <w:rPr>
                <w:b/>
                <w:bCs/>
              </w:rPr>
            </w:pPr>
            <w:r w:rsidRPr="00A738EE">
              <w:rPr>
                <w:b/>
                <w:bCs/>
              </w:rPr>
              <w:t>(2) Thermal noise density (</w:t>
            </w:r>
            <w:proofErr w:type="spellStart"/>
            <w:r w:rsidRPr="00A738EE">
              <w:rPr>
                <w:b/>
                <w:bCs/>
              </w:rPr>
              <w:t>dBm</w:t>
            </w:r>
            <w:proofErr w:type="spellEnd"/>
            <w:r w:rsidRPr="00A738EE">
              <w:rPr>
                <w:b/>
                <w:bCs/>
              </w:rPr>
              <w:t>/Hz)</w:t>
            </w:r>
          </w:p>
        </w:tc>
        <w:tc>
          <w:tcPr>
            <w:tcW w:w="1001" w:type="dxa"/>
            <w:noWrap/>
            <w:hideMark/>
          </w:tcPr>
          <w:p w14:paraId="55A08748" w14:textId="77777777" w:rsidR="00F648C7" w:rsidRPr="00A738EE" w:rsidRDefault="00F648C7" w:rsidP="00B447A0">
            <w:r w:rsidRPr="00A738EE">
              <w:t>-174</w:t>
            </w:r>
          </w:p>
        </w:tc>
        <w:tc>
          <w:tcPr>
            <w:tcW w:w="1001" w:type="dxa"/>
            <w:noWrap/>
            <w:hideMark/>
          </w:tcPr>
          <w:p w14:paraId="0A72B751" w14:textId="77777777" w:rsidR="00F648C7" w:rsidRPr="00A738EE" w:rsidRDefault="00F648C7" w:rsidP="00B447A0">
            <w:r w:rsidRPr="00A738EE">
              <w:t>-174</w:t>
            </w:r>
          </w:p>
        </w:tc>
        <w:tc>
          <w:tcPr>
            <w:tcW w:w="1001" w:type="dxa"/>
            <w:noWrap/>
            <w:hideMark/>
          </w:tcPr>
          <w:p w14:paraId="6DEF4FF3" w14:textId="77777777" w:rsidR="00F648C7" w:rsidRPr="00A738EE" w:rsidRDefault="00F648C7" w:rsidP="00B447A0">
            <w:r w:rsidRPr="00A738EE">
              <w:t>-174</w:t>
            </w:r>
          </w:p>
        </w:tc>
        <w:tc>
          <w:tcPr>
            <w:tcW w:w="1001" w:type="dxa"/>
          </w:tcPr>
          <w:p w14:paraId="3219C330" w14:textId="2CD3703C" w:rsidR="00F648C7" w:rsidRPr="00A738EE" w:rsidRDefault="00F648C7" w:rsidP="00B447A0">
            <w:r w:rsidRPr="00A738EE">
              <w:t>-174</w:t>
            </w:r>
          </w:p>
        </w:tc>
      </w:tr>
      <w:tr w:rsidR="00F648C7" w:rsidRPr="00A738EE" w14:paraId="1C2AAA2B" w14:textId="3D5D0691" w:rsidTr="00056700">
        <w:trPr>
          <w:trHeight w:val="300"/>
          <w:jc w:val="center"/>
        </w:trPr>
        <w:tc>
          <w:tcPr>
            <w:tcW w:w="4748" w:type="dxa"/>
            <w:noWrap/>
            <w:hideMark/>
          </w:tcPr>
          <w:p w14:paraId="4165A517" w14:textId="77777777" w:rsidR="00F648C7" w:rsidRPr="00A738EE" w:rsidRDefault="00F648C7" w:rsidP="00B447A0">
            <w:pPr>
              <w:jc w:val="center"/>
              <w:rPr>
                <w:b/>
                <w:bCs/>
              </w:rPr>
            </w:pPr>
            <w:r w:rsidRPr="00A738EE">
              <w:rPr>
                <w:b/>
                <w:bCs/>
              </w:rPr>
              <w:lastRenderedPageBreak/>
              <w:t xml:space="preserve">(3) </w:t>
            </w:r>
            <w:proofErr w:type="spellStart"/>
            <w:r w:rsidRPr="00A738EE">
              <w:rPr>
                <w:b/>
                <w:bCs/>
              </w:rPr>
              <w:t>eNB</w:t>
            </w:r>
            <w:proofErr w:type="spellEnd"/>
            <w:r w:rsidRPr="00A738EE">
              <w:rPr>
                <w:b/>
                <w:bCs/>
              </w:rPr>
              <w:t xml:space="preserve"> Receiver noise figure (dB)</w:t>
            </w:r>
          </w:p>
        </w:tc>
        <w:tc>
          <w:tcPr>
            <w:tcW w:w="1001" w:type="dxa"/>
            <w:noWrap/>
            <w:hideMark/>
          </w:tcPr>
          <w:p w14:paraId="7A07083E" w14:textId="77777777" w:rsidR="00F648C7" w:rsidRPr="00A738EE" w:rsidRDefault="00F648C7" w:rsidP="00B447A0">
            <w:r w:rsidRPr="00A738EE">
              <w:t>5</w:t>
            </w:r>
          </w:p>
        </w:tc>
        <w:tc>
          <w:tcPr>
            <w:tcW w:w="1001" w:type="dxa"/>
            <w:noWrap/>
            <w:hideMark/>
          </w:tcPr>
          <w:p w14:paraId="7AD4283C" w14:textId="77777777" w:rsidR="00F648C7" w:rsidRPr="00A738EE" w:rsidRDefault="00F648C7" w:rsidP="00B447A0">
            <w:r w:rsidRPr="00A738EE">
              <w:t>5</w:t>
            </w:r>
          </w:p>
        </w:tc>
        <w:tc>
          <w:tcPr>
            <w:tcW w:w="1001" w:type="dxa"/>
            <w:noWrap/>
            <w:hideMark/>
          </w:tcPr>
          <w:p w14:paraId="38186D6C" w14:textId="77777777" w:rsidR="00F648C7" w:rsidRPr="00A738EE" w:rsidRDefault="00F648C7" w:rsidP="00B447A0">
            <w:r w:rsidRPr="00A738EE">
              <w:t>5</w:t>
            </w:r>
          </w:p>
        </w:tc>
        <w:tc>
          <w:tcPr>
            <w:tcW w:w="1001" w:type="dxa"/>
          </w:tcPr>
          <w:p w14:paraId="4149E573" w14:textId="468574C1" w:rsidR="00F648C7" w:rsidRPr="00A738EE" w:rsidRDefault="00F648C7" w:rsidP="00B447A0">
            <w:r w:rsidRPr="00A738EE">
              <w:t>5</w:t>
            </w:r>
          </w:p>
        </w:tc>
      </w:tr>
      <w:tr w:rsidR="00F648C7" w:rsidRPr="00A738EE" w14:paraId="1FF6034D" w14:textId="6BEF8CD7" w:rsidTr="00056700">
        <w:trPr>
          <w:trHeight w:val="300"/>
          <w:jc w:val="center"/>
        </w:trPr>
        <w:tc>
          <w:tcPr>
            <w:tcW w:w="4748" w:type="dxa"/>
            <w:noWrap/>
            <w:hideMark/>
          </w:tcPr>
          <w:p w14:paraId="2BCEF69C" w14:textId="77777777" w:rsidR="00F648C7" w:rsidRPr="00A738EE" w:rsidRDefault="00F648C7" w:rsidP="00B447A0">
            <w:pPr>
              <w:jc w:val="center"/>
              <w:rPr>
                <w:b/>
                <w:bCs/>
              </w:rPr>
            </w:pPr>
            <w:r w:rsidRPr="00A738EE">
              <w:rPr>
                <w:b/>
                <w:bCs/>
              </w:rPr>
              <w:t>(4) Interference margin (dB)</w:t>
            </w:r>
          </w:p>
        </w:tc>
        <w:tc>
          <w:tcPr>
            <w:tcW w:w="1001" w:type="dxa"/>
            <w:noWrap/>
            <w:hideMark/>
          </w:tcPr>
          <w:p w14:paraId="544C5CC8" w14:textId="77777777" w:rsidR="00F648C7" w:rsidRPr="00A738EE" w:rsidRDefault="00F648C7" w:rsidP="00B447A0">
            <w:r w:rsidRPr="00A738EE">
              <w:t>0</w:t>
            </w:r>
          </w:p>
        </w:tc>
        <w:tc>
          <w:tcPr>
            <w:tcW w:w="1001" w:type="dxa"/>
            <w:noWrap/>
            <w:hideMark/>
          </w:tcPr>
          <w:p w14:paraId="109049AA" w14:textId="77777777" w:rsidR="00F648C7" w:rsidRPr="00A738EE" w:rsidRDefault="00F648C7" w:rsidP="00B447A0">
            <w:r w:rsidRPr="00A738EE">
              <w:t>0</w:t>
            </w:r>
          </w:p>
        </w:tc>
        <w:tc>
          <w:tcPr>
            <w:tcW w:w="1001" w:type="dxa"/>
            <w:noWrap/>
            <w:hideMark/>
          </w:tcPr>
          <w:p w14:paraId="0A66AC8B" w14:textId="77777777" w:rsidR="00F648C7" w:rsidRPr="00A738EE" w:rsidRDefault="00F648C7" w:rsidP="00B447A0">
            <w:r w:rsidRPr="00A738EE">
              <w:t>0</w:t>
            </w:r>
          </w:p>
        </w:tc>
        <w:tc>
          <w:tcPr>
            <w:tcW w:w="1001" w:type="dxa"/>
          </w:tcPr>
          <w:p w14:paraId="19B5DC85" w14:textId="08DCEA7B" w:rsidR="00F648C7" w:rsidRPr="00A738EE" w:rsidRDefault="00F648C7" w:rsidP="00B447A0">
            <w:r w:rsidRPr="00A738EE">
              <w:t>0</w:t>
            </w:r>
          </w:p>
        </w:tc>
      </w:tr>
      <w:tr w:rsidR="00F648C7" w:rsidRPr="00A738EE" w14:paraId="29D60AA2" w14:textId="3DE810CA" w:rsidTr="00056700">
        <w:trPr>
          <w:trHeight w:val="300"/>
          <w:jc w:val="center"/>
        </w:trPr>
        <w:tc>
          <w:tcPr>
            <w:tcW w:w="4748" w:type="dxa"/>
            <w:noWrap/>
            <w:hideMark/>
          </w:tcPr>
          <w:p w14:paraId="3BE95A4B" w14:textId="77777777" w:rsidR="00F648C7" w:rsidRPr="00A738EE" w:rsidRDefault="00F648C7" w:rsidP="00B447A0">
            <w:pPr>
              <w:jc w:val="center"/>
              <w:rPr>
                <w:b/>
                <w:bCs/>
              </w:rPr>
            </w:pPr>
            <w:r w:rsidRPr="00A738EE">
              <w:rPr>
                <w:b/>
                <w:bCs/>
              </w:rPr>
              <w:t>(5) Occupied channel bandwidth (Hz)</w:t>
            </w:r>
          </w:p>
        </w:tc>
        <w:tc>
          <w:tcPr>
            <w:tcW w:w="1001" w:type="dxa"/>
            <w:noWrap/>
            <w:hideMark/>
          </w:tcPr>
          <w:p w14:paraId="5A2B5257" w14:textId="77777777" w:rsidR="00F648C7" w:rsidRPr="00A738EE" w:rsidRDefault="00F648C7" w:rsidP="00B447A0">
            <w:r w:rsidRPr="00A738EE">
              <w:t>1.08E+06</w:t>
            </w:r>
          </w:p>
        </w:tc>
        <w:tc>
          <w:tcPr>
            <w:tcW w:w="1001" w:type="dxa"/>
            <w:noWrap/>
            <w:hideMark/>
          </w:tcPr>
          <w:p w14:paraId="4B02A9D9" w14:textId="77777777" w:rsidR="00F648C7" w:rsidRPr="00A738EE" w:rsidRDefault="00F648C7" w:rsidP="00B447A0">
            <w:r w:rsidRPr="00A738EE">
              <w:t>1.08E+06</w:t>
            </w:r>
          </w:p>
        </w:tc>
        <w:tc>
          <w:tcPr>
            <w:tcW w:w="1001" w:type="dxa"/>
            <w:noWrap/>
            <w:hideMark/>
          </w:tcPr>
          <w:p w14:paraId="403AC64B" w14:textId="77777777" w:rsidR="00F648C7" w:rsidRPr="00A738EE" w:rsidRDefault="00F648C7" w:rsidP="00B447A0">
            <w:r w:rsidRPr="00A738EE">
              <w:t>1.08E+06</w:t>
            </w:r>
          </w:p>
        </w:tc>
        <w:tc>
          <w:tcPr>
            <w:tcW w:w="1001" w:type="dxa"/>
          </w:tcPr>
          <w:p w14:paraId="668026A3" w14:textId="1E1C2669" w:rsidR="00F648C7" w:rsidRPr="00A738EE" w:rsidRDefault="00F648C7" w:rsidP="00B447A0">
            <w:r w:rsidRPr="00A738EE">
              <w:t>1.08E+06</w:t>
            </w:r>
          </w:p>
        </w:tc>
      </w:tr>
      <w:tr w:rsidR="00F648C7" w:rsidRPr="00A738EE" w14:paraId="7A9EFB98" w14:textId="3EC5D63C" w:rsidTr="00056700">
        <w:trPr>
          <w:trHeight w:val="600"/>
          <w:jc w:val="center"/>
        </w:trPr>
        <w:tc>
          <w:tcPr>
            <w:tcW w:w="4748" w:type="dxa"/>
            <w:hideMark/>
          </w:tcPr>
          <w:p w14:paraId="1362A519" w14:textId="77777777" w:rsidR="00F648C7" w:rsidRPr="00A738EE" w:rsidRDefault="00F648C7" w:rsidP="00B447A0">
            <w:pPr>
              <w:jc w:val="center"/>
              <w:rPr>
                <w:b/>
                <w:bCs/>
              </w:rPr>
            </w:pPr>
            <w:r w:rsidRPr="00A738EE">
              <w:rPr>
                <w:b/>
                <w:bCs/>
              </w:rPr>
              <w:t>(6) Effective noise power</w:t>
            </w:r>
            <w:r w:rsidRPr="00A738EE">
              <w:rPr>
                <w:b/>
                <w:bCs/>
              </w:rPr>
              <w:br/>
              <w:t>=(2) + (3) + (4) + 10log(5) (</w:t>
            </w:r>
            <w:proofErr w:type="spellStart"/>
            <w:r w:rsidRPr="00A738EE">
              <w:rPr>
                <w:b/>
                <w:bCs/>
              </w:rPr>
              <w:t>dBm</w:t>
            </w:r>
            <w:proofErr w:type="spellEnd"/>
            <w:r w:rsidRPr="00A738EE">
              <w:rPr>
                <w:b/>
                <w:bCs/>
              </w:rPr>
              <w:t>)</w:t>
            </w:r>
          </w:p>
        </w:tc>
        <w:tc>
          <w:tcPr>
            <w:tcW w:w="1001" w:type="dxa"/>
            <w:noWrap/>
            <w:hideMark/>
          </w:tcPr>
          <w:p w14:paraId="6648F2D2" w14:textId="77777777" w:rsidR="00F648C7" w:rsidRPr="00A738EE" w:rsidRDefault="00F648C7" w:rsidP="00B447A0">
            <w:r w:rsidRPr="00A738EE">
              <w:t>-108.67</w:t>
            </w:r>
          </w:p>
        </w:tc>
        <w:tc>
          <w:tcPr>
            <w:tcW w:w="1001" w:type="dxa"/>
            <w:noWrap/>
            <w:hideMark/>
          </w:tcPr>
          <w:p w14:paraId="17985E86" w14:textId="77777777" w:rsidR="00F648C7" w:rsidRPr="00A738EE" w:rsidRDefault="00F648C7" w:rsidP="00B447A0">
            <w:r w:rsidRPr="00A738EE">
              <w:t>-108.67</w:t>
            </w:r>
          </w:p>
        </w:tc>
        <w:tc>
          <w:tcPr>
            <w:tcW w:w="1001" w:type="dxa"/>
            <w:noWrap/>
            <w:hideMark/>
          </w:tcPr>
          <w:p w14:paraId="4B6EF44D" w14:textId="77777777" w:rsidR="00F648C7" w:rsidRPr="00A738EE" w:rsidRDefault="00F648C7" w:rsidP="00B447A0">
            <w:r w:rsidRPr="00A738EE">
              <w:t>-108.67</w:t>
            </w:r>
          </w:p>
        </w:tc>
        <w:tc>
          <w:tcPr>
            <w:tcW w:w="1001" w:type="dxa"/>
          </w:tcPr>
          <w:p w14:paraId="75E2D14D" w14:textId="38FA46B0" w:rsidR="00F648C7" w:rsidRPr="00A738EE" w:rsidRDefault="00F648C7" w:rsidP="00B447A0">
            <w:r w:rsidRPr="00A738EE">
              <w:t>-108.67</w:t>
            </w:r>
          </w:p>
        </w:tc>
      </w:tr>
      <w:tr w:rsidR="00F648C7" w:rsidRPr="00A738EE" w14:paraId="727520AB" w14:textId="307CD4F8" w:rsidTr="00056700">
        <w:trPr>
          <w:trHeight w:val="300"/>
          <w:jc w:val="center"/>
        </w:trPr>
        <w:tc>
          <w:tcPr>
            <w:tcW w:w="4748" w:type="dxa"/>
            <w:noWrap/>
            <w:hideMark/>
          </w:tcPr>
          <w:p w14:paraId="4026FD51" w14:textId="77777777" w:rsidR="00F648C7" w:rsidRPr="00A738EE" w:rsidRDefault="00F648C7" w:rsidP="00B447A0">
            <w:pPr>
              <w:jc w:val="center"/>
              <w:rPr>
                <w:b/>
                <w:bCs/>
              </w:rPr>
            </w:pPr>
            <w:r w:rsidRPr="00A738EE">
              <w:rPr>
                <w:b/>
                <w:bCs/>
              </w:rPr>
              <w:t xml:space="preserve">(7) required SINR (dB) per </w:t>
            </w:r>
            <w:proofErr w:type="spellStart"/>
            <w:r w:rsidRPr="00A738EE">
              <w:rPr>
                <w:b/>
                <w:bCs/>
              </w:rPr>
              <w:t>RxAnt</w:t>
            </w:r>
            <w:proofErr w:type="spellEnd"/>
          </w:p>
        </w:tc>
        <w:tc>
          <w:tcPr>
            <w:tcW w:w="1001" w:type="dxa"/>
            <w:noWrap/>
            <w:hideMark/>
          </w:tcPr>
          <w:p w14:paraId="532E49C0" w14:textId="77777777" w:rsidR="00F648C7" w:rsidRPr="00A738EE" w:rsidRDefault="00F648C7" w:rsidP="00B447A0">
            <w:r w:rsidRPr="00A738EE">
              <w:t>-32</w:t>
            </w:r>
          </w:p>
        </w:tc>
        <w:tc>
          <w:tcPr>
            <w:tcW w:w="1001" w:type="dxa"/>
            <w:noWrap/>
            <w:hideMark/>
          </w:tcPr>
          <w:p w14:paraId="31D029E9" w14:textId="77777777" w:rsidR="00F648C7" w:rsidRPr="00A738EE" w:rsidRDefault="00F648C7" w:rsidP="00B447A0">
            <w:r w:rsidRPr="00A738EE">
              <w:t>-35</w:t>
            </w:r>
          </w:p>
        </w:tc>
        <w:tc>
          <w:tcPr>
            <w:tcW w:w="1001" w:type="dxa"/>
            <w:noWrap/>
            <w:hideMark/>
          </w:tcPr>
          <w:p w14:paraId="19E49D59" w14:textId="77777777" w:rsidR="00F648C7" w:rsidRPr="00A738EE" w:rsidRDefault="00F648C7" w:rsidP="00B447A0">
            <w:r w:rsidRPr="00A738EE">
              <w:t>-25</w:t>
            </w:r>
          </w:p>
        </w:tc>
        <w:tc>
          <w:tcPr>
            <w:tcW w:w="1001" w:type="dxa"/>
          </w:tcPr>
          <w:p w14:paraId="069B309A" w14:textId="775E9F2C" w:rsidR="00F648C7" w:rsidRPr="00A738EE" w:rsidRDefault="00F648C7" w:rsidP="00F648C7">
            <w:r w:rsidRPr="00A738EE">
              <w:t>-</w:t>
            </w:r>
            <w:r>
              <w:t>1</w:t>
            </w:r>
            <w:r w:rsidRPr="00A738EE">
              <w:t>5</w:t>
            </w:r>
          </w:p>
        </w:tc>
      </w:tr>
      <w:tr w:rsidR="00F648C7" w:rsidRPr="00A738EE" w14:paraId="38C546AA" w14:textId="4C716EBB" w:rsidTr="00056700">
        <w:trPr>
          <w:trHeight w:val="600"/>
          <w:jc w:val="center"/>
        </w:trPr>
        <w:tc>
          <w:tcPr>
            <w:tcW w:w="4748" w:type="dxa"/>
            <w:hideMark/>
          </w:tcPr>
          <w:p w14:paraId="127328F3" w14:textId="77777777" w:rsidR="00F648C7" w:rsidRPr="00A738EE" w:rsidRDefault="00F648C7" w:rsidP="00B447A0">
            <w:pPr>
              <w:jc w:val="center"/>
              <w:rPr>
                <w:b/>
                <w:bCs/>
              </w:rPr>
            </w:pPr>
            <w:r w:rsidRPr="00A738EE">
              <w:rPr>
                <w:b/>
                <w:bCs/>
              </w:rPr>
              <w:t>(8) Receiver sensitivity (</w:t>
            </w:r>
            <w:proofErr w:type="spellStart"/>
            <w:r w:rsidRPr="00A738EE">
              <w:rPr>
                <w:b/>
                <w:bCs/>
              </w:rPr>
              <w:t>dBm</w:t>
            </w:r>
            <w:proofErr w:type="spellEnd"/>
            <w:r w:rsidRPr="00A738EE">
              <w:rPr>
                <w:b/>
                <w:bCs/>
              </w:rPr>
              <w:t>)</w:t>
            </w:r>
            <w:r w:rsidRPr="00A738EE">
              <w:rPr>
                <w:b/>
                <w:bCs/>
              </w:rPr>
              <w:br/>
              <w:t>=(6) + (7)</w:t>
            </w:r>
          </w:p>
        </w:tc>
        <w:tc>
          <w:tcPr>
            <w:tcW w:w="1001" w:type="dxa"/>
            <w:noWrap/>
            <w:hideMark/>
          </w:tcPr>
          <w:p w14:paraId="2AB4C268" w14:textId="77777777" w:rsidR="00F648C7" w:rsidRPr="00A738EE" w:rsidRDefault="00F648C7" w:rsidP="00B447A0">
            <w:r w:rsidRPr="00A738EE">
              <w:t>-140.67</w:t>
            </w:r>
          </w:p>
        </w:tc>
        <w:tc>
          <w:tcPr>
            <w:tcW w:w="1001" w:type="dxa"/>
            <w:noWrap/>
            <w:hideMark/>
          </w:tcPr>
          <w:p w14:paraId="7392D324" w14:textId="77777777" w:rsidR="00F648C7" w:rsidRPr="00A738EE" w:rsidRDefault="00F648C7" w:rsidP="00B447A0">
            <w:r w:rsidRPr="00A738EE">
              <w:t>-143.67</w:t>
            </w:r>
          </w:p>
        </w:tc>
        <w:tc>
          <w:tcPr>
            <w:tcW w:w="1001" w:type="dxa"/>
            <w:noWrap/>
            <w:hideMark/>
          </w:tcPr>
          <w:p w14:paraId="62BAF13B" w14:textId="77777777" w:rsidR="00F648C7" w:rsidRPr="00A738EE" w:rsidRDefault="00F648C7" w:rsidP="00B447A0">
            <w:r w:rsidRPr="00A738EE">
              <w:t>-133.67</w:t>
            </w:r>
          </w:p>
        </w:tc>
        <w:tc>
          <w:tcPr>
            <w:tcW w:w="1001" w:type="dxa"/>
          </w:tcPr>
          <w:p w14:paraId="5AC94691" w14:textId="05B65E7D" w:rsidR="00F648C7" w:rsidRPr="00A738EE" w:rsidRDefault="00F648C7" w:rsidP="00B447A0">
            <w:r w:rsidRPr="00A738EE">
              <w:t>-133.67</w:t>
            </w:r>
          </w:p>
        </w:tc>
      </w:tr>
      <w:tr w:rsidR="00F648C7" w:rsidRPr="00A738EE" w14:paraId="7DB4FE60" w14:textId="62CF9728" w:rsidTr="00056700">
        <w:trPr>
          <w:trHeight w:val="600"/>
          <w:jc w:val="center"/>
        </w:trPr>
        <w:tc>
          <w:tcPr>
            <w:tcW w:w="4748" w:type="dxa"/>
            <w:hideMark/>
          </w:tcPr>
          <w:p w14:paraId="0334C69F" w14:textId="77777777" w:rsidR="00F648C7" w:rsidRPr="00A738EE" w:rsidRDefault="00F648C7" w:rsidP="00B447A0">
            <w:pPr>
              <w:jc w:val="center"/>
              <w:rPr>
                <w:b/>
                <w:bCs/>
              </w:rPr>
            </w:pPr>
            <w:r w:rsidRPr="00A738EE">
              <w:rPr>
                <w:b/>
                <w:bCs/>
              </w:rPr>
              <w:t>(9) MCL</w:t>
            </w:r>
            <w:r w:rsidRPr="00A738EE">
              <w:rPr>
                <w:b/>
                <w:bCs/>
              </w:rPr>
              <w:br/>
              <w:t>=(1) - (8)</w:t>
            </w:r>
          </w:p>
        </w:tc>
        <w:tc>
          <w:tcPr>
            <w:tcW w:w="1001" w:type="dxa"/>
            <w:noWrap/>
            <w:hideMark/>
          </w:tcPr>
          <w:p w14:paraId="33920AD1" w14:textId="77777777" w:rsidR="00F648C7" w:rsidRPr="00A738EE" w:rsidRDefault="00F648C7" w:rsidP="00B447A0">
            <w:r w:rsidRPr="00A738EE">
              <w:t>163.67</w:t>
            </w:r>
          </w:p>
        </w:tc>
        <w:tc>
          <w:tcPr>
            <w:tcW w:w="1001" w:type="dxa"/>
            <w:noWrap/>
            <w:hideMark/>
          </w:tcPr>
          <w:p w14:paraId="04B5B8CA" w14:textId="77777777" w:rsidR="00F648C7" w:rsidRPr="00A738EE" w:rsidRDefault="00F648C7" w:rsidP="00B447A0">
            <w:r w:rsidRPr="00A738EE">
              <w:t>163.67</w:t>
            </w:r>
          </w:p>
        </w:tc>
        <w:tc>
          <w:tcPr>
            <w:tcW w:w="1001" w:type="dxa"/>
            <w:noWrap/>
            <w:hideMark/>
          </w:tcPr>
          <w:p w14:paraId="4A7ECE16" w14:textId="77777777" w:rsidR="00F648C7" w:rsidRPr="00A738EE" w:rsidRDefault="00F648C7" w:rsidP="00B447A0">
            <w:r w:rsidRPr="00A738EE">
              <w:t>153.67</w:t>
            </w:r>
          </w:p>
        </w:tc>
        <w:tc>
          <w:tcPr>
            <w:tcW w:w="1001" w:type="dxa"/>
          </w:tcPr>
          <w:p w14:paraId="34E2622B" w14:textId="7956AFDD" w:rsidR="00F648C7" w:rsidRPr="00A738EE" w:rsidRDefault="00F648C7" w:rsidP="00B447A0">
            <w:r w:rsidRPr="00A738EE">
              <w:t>1</w:t>
            </w:r>
            <w:r>
              <w:t>4</w:t>
            </w:r>
            <w:r w:rsidRPr="00A738EE">
              <w:t>3.67</w:t>
            </w:r>
          </w:p>
        </w:tc>
      </w:tr>
      <w:tr w:rsidR="00F648C7" w:rsidRPr="00A738EE" w14:paraId="1ECDDF2D" w14:textId="3EC6A650" w:rsidTr="00056700">
        <w:trPr>
          <w:trHeight w:val="300"/>
          <w:jc w:val="center"/>
        </w:trPr>
        <w:tc>
          <w:tcPr>
            <w:tcW w:w="4748" w:type="dxa"/>
            <w:noWrap/>
            <w:hideMark/>
          </w:tcPr>
          <w:p w14:paraId="20CAE983" w14:textId="79B9B510" w:rsidR="00F648C7" w:rsidRPr="00A738EE" w:rsidRDefault="00F648C7" w:rsidP="00B447A0">
            <w:pPr>
              <w:jc w:val="center"/>
              <w:rPr>
                <w:b/>
              </w:rPr>
            </w:pPr>
            <w:r w:rsidRPr="00A738EE">
              <w:rPr>
                <w:b/>
              </w:rPr>
              <w:t>(10) spectral efficiency (bit/sec/</w:t>
            </w:r>
            <w:proofErr w:type="spellStart"/>
            <w:r w:rsidRPr="00A738EE">
              <w:rPr>
                <w:b/>
              </w:rPr>
              <w:t>hz</w:t>
            </w:r>
            <w:proofErr w:type="spellEnd"/>
            <w:r w:rsidRPr="00A738EE">
              <w:rPr>
                <w:b/>
              </w:rPr>
              <w:t>)</w:t>
            </w:r>
          </w:p>
          <w:p w14:paraId="727034C1" w14:textId="6B8FA2BE" w:rsidR="00F648C7" w:rsidRPr="00A738EE" w:rsidRDefault="00F648C7" w:rsidP="00B447A0">
            <w:pPr>
              <w:jc w:val="center"/>
            </w:pPr>
            <w:r w:rsidRPr="00A738EE">
              <w:rPr>
                <w:b/>
              </w:rPr>
              <w:t xml:space="preserve">Assume 2 </w:t>
            </w:r>
            <w:proofErr w:type="spellStart"/>
            <w:r w:rsidRPr="00A738EE">
              <w:rPr>
                <w:b/>
              </w:rPr>
              <w:t>RxAnt</w:t>
            </w:r>
            <w:proofErr w:type="spellEnd"/>
            <w:r w:rsidRPr="00A738EE">
              <w:rPr>
                <w:b/>
              </w:rPr>
              <w:t xml:space="preserve"> and 3dB </w:t>
            </w:r>
            <w:proofErr w:type="spellStart"/>
            <w:r w:rsidRPr="00A738EE">
              <w:rPr>
                <w:b/>
              </w:rPr>
              <w:t>backoff</w:t>
            </w:r>
            <w:proofErr w:type="spellEnd"/>
            <w:r w:rsidRPr="00A738EE">
              <w:rPr>
                <w:b/>
              </w:rPr>
              <w:t xml:space="preserve"> from Shannon</w:t>
            </w:r>
          </w:p>
        </w:tc>
        <w:tc>
          <w:tcPr>
            <w:tcW w:w="1001" w:type="dxa"/>
            <w:noWrap/>
            <w:hideMark/>
          </w:tcPr>
          <w:p w14:paraId="291866A4" w14:textId="77777777" w:rsidR="00F648C7" w:rsidRPr="00F648C7" w:rsidRDefault="00F648C7" w:rsidP="00B447A0">
            <w:pPr>
              <w:rPr>
                <w:highlight w:val="yellow"/>
              </w:rPr>
            </w:pPr>
            <w:r w:rsidRPr="00F648C7">
              <w:rPr>
                <w:highlight w:val="yellow"/>
              </w:rPr>
              <w:t>9.1E-04</w:t>
            </w:r>
          </w:p>
        </w:tc>
        <w:tc>
          <w:tcPr>
            <w:tcW w:w="1001" w:type="dxa"/>
            <w:noWrap/>
            <w:hideMark/>
          </w:tcPr>
          <w:p w14:paraId="282666AA" w14:textId="77777777" w:rsidR="00F648C7" w:rsidRPr="00F648C7" w:rsidRDefault="00F648C7" w:rsidP="00B447A0">
            <w:pPr>
              <w:rPr>
                <w:highlight w:val="yellow"/>
              </w:rPr>
            </w:pPr>
            <w:r w:rsidRPr="00F648C7">
              <w:rPr>
                <w:highlight w:val="yellow"/>
              </w:rPr>
              <w:t>4.6E-04</w:t>
            </w:r>
          </w:p>
        </w:tc>
        <w:tc>
          <w:tcPr>
            <w:tcW w:w="1001" w:type="dxa"/>
            <w:noWrap/>
            <w:hideMark/>
          </w:tcPr>
          <w:p w14:paraId="643D4D5D" w14:textId="77777777" w:rsidR="00F648C7" w:rsidRPr="00F648C7" w:rsidRDefault="00F648C7" w:rsidP="00B447A0">
            <w:pPr>
              <w:rPr>
                <w:highlight w:val="yellow"/>
              </w:rPr>
            </w:pPr>
            <w:r w:rsidRPr="00F648C7">
              <w:rPr>
                <w:highlight w:val="yellow"/>
              </w:rPr>
              <w:t>4.6E-03</w:t>
            </w:r>
          </w:p>
        </w:tc>
        <w:tc>
          <w:tcPr>
            <w:tcW w:w="1001" w:type="dxa"/>
          </w:tcPr>
          <w:p w14:paraId="116A936D" w14:textId="02578A98" w:rsidR="00F648C7" w:rsidRPr="00F648C7" w:rsidRDefault="00F648C7" w:rsidP="00F648C7">
            <w:pPr>
              <w:rPr>
                <w:highlight w:val="yellow"/>
              </w:rPr>
            </w:pPr>
            <w:r w:rsidRPr="00F648C7">
              <w:rPr>
                <w:highlight w:val="yellow"/>
              </w:rPr>
              <w:t>4.5E-02</w:t>
            </w:r>
          </w:p>
        </w:tc>
      </w:tr>
    </w:tbl>
    <w:p w14:paraId="4F60907E" w14:textId="5E49F269" w:rsidR="00160BEB" w:rsidRDefault="00160BEB" w:rsidP="00E168E5">
      <w:pPr>
        <w:jc w:val="both"/>
        <w:rPr>
          <w:lang w:val="en-GB"/>
        </w:rPr>
      </w:pPr>
      <w:r>
        <w:rPr>
          <w:lang w:val="en-GB"/>
        </w:rPr>
        <w:t xml:space="preserve"> </w:t>
      </w:r>
    </w:p>
    <w:p w14:paraId="2CB44095" w14:textId="14C1F3A5" w:rsidR="00F648C7" w:rsidRDefault="002A530F" w:rsidP="00E168E5">
      <w:pPr>
        <w:jc w:val="both"/>
        <w:rPr>
          <w:lang w:val="en-GB"/>
        </w:rPr>
      </w:pPr>
      <w:r>
        <w:rPr>
          <w:lang w:val="en-GB"/>
        </w:rPr>
        <w:t xml:space="preserve">Considering that </w:t>
      </w:r>
      <w:proofErr w:type="spellStart"/>
      <w:r>
        <w:rPr>
          <w:lang w:val="en-GB"/>
        </w:rPr>
        <w:t>mMTC</w:t>
      </w:r>
      <w:proofErr w:type="spellEnd"/>
      <w:r>
        <w:rPr>
          <w:lang w:val="en-GB"/>
        </w:rPr>
        <w:t xml:space="preserve"> UL traffic are characterised as small data burst (100~1000 bits), even with the most aggressive assumption of</w:t>
      </w:r>
      <w:r w:rsidR="006C12E8">
        <w:rPr>
          <w:lang w:val="en-GB"/>
        </w:rPr>
        <w:t xml:space="preserve"> finishing transmission within one</w:t>
      </w:r>
      <w:r>
        <w:rPr>
          <w:lang w:val="en-GB"/>
        </w:rPr>
        <w:t xml:space="preserve"> TTI of 0.5ms (current expected </w:t>
      </w:r>
      <w:proofErr w:type="spellStart"/>
      <w:r>
        <w:rPr>
          <w:lang w:val="en-GB"/>
        </w:rPr>
        <w:t>subframe</w:t>
      </w:r>
      <w:proofErr w:type="spellEnd"/>
      <w:r>
        <w:rPr>
          <w:lang w:val="en-GB"/>
        </w:rPr>
        <w:t xml:space="preserve"> length for NR </w:t>
      </w:r>
      <w:proofErr w:type="spellStart"/>
      <w:r>
        <w:rPr>
          <w:lang w:val="en-GB"/>
        </w:rPr>
        <w:t>eMBB</w:t>
      </w:r>
      <w:proofErr w:type="spellEnd"/>
      <w:r>
        <w:rPr>
          <w:lang w:val="en-GB"/>
        </w:rPr>
        <w:t xml:space="preserve"> design), the highest effective rate required does not exceed </w:t>
      </w:r>
      <w:r w:rsidR="006C12E8">
        <w:rPr>
          <w:lang w:val="en-GB"/>
        </w:rPr>
        <w:t xml:space="preserve">1000/0.5ms = </w:t>
      </w:r>
      <w:r>
        <w:rPr>
          <w:lang w:val="en-GB"/>
        </w:rPr>
        <w:t>2mbps. Theref</w:t>
      </w:r>
      <w:r w:rsidR="00E168E5">
        <w:rPr>
          <w:lang w:val="en-GB"/>
        </w:rPr>
        <w:t xml:space="preserve">ore, the required bandwidth per channel for the </w:t>
      </w:r>
      <w:proofErr w:type="spellStart"/>
      <w:r w:rsidR="00E168E5">
        <w:rPr>
          <w:lang w:val="en-GB"/>
        </w:rPr>
        <w:t>mMTC</w:t>
      </w:r>
      <w:proofErr w:type="spellEnd"/>
      <w:r w:rsidR="00E168E5">
        <w:rPr>
          <w:lang w:val="en-GB"/>
        </w:rPr>
        <w:t xml:space="preserve"> type of traffic is on the order of </w:t>
      </w:r>
      <w:r w:rsidR="00F648C7">
        <w:rPr>
          <w:lang w:val="en-GB"/>
        </w:rPr>
        <w:t xml:space="preserve">a few </w:t>
      </w:r>
      <w:r w:rsidR="00E168E5">
        <w:rPr>
          <w:lang w:val="en-GB"/>
        </w:rPr>
        <w:t>mega-</w:t>
      </w:r>
      <w:proofErr w:type="spellStart"/>
      <w:r w:rsidR="00E168E5">
        <w:rPr>
          <w:lang w:val="en-GB"/>
        </w:rPr>
        <w:t>hz</w:t>
      </w:r>
      <w:proofErr w:type="spellEnd"/>
      <w:r w:rsidR="00E168E5">
        <w:rPr>
          <w:lang w:val="en-GB"/>
        </w:rPr>
        <w:t xml:space="preserve"> (e.g. 1 </w:t>
      </w:r>
      <w:proofErr w:type="spellStart"/>
      <w:proofErr w:type="gramStart"/>
      <w:r w:rsidR="00E168E5">
        <w:rPr>
          <w:lang w:val="en-GB"/>
        </w:rPr>
        <w:t>mHz</w:t>
      </w:r>
      <w:proofErr w:type="spellEnd"/>
      <w:proofErr w:type="gramEnd"/>
      <w:r w:rsidR="00E168E5">
        <w:rPr>
          <w:lang w:val="en-GB"/>
        </w:rPr>
        <w:t xml:space="preserve">, 2 </w:t>
      </w:r>
      <w:proofErr w:type="spellStart"/>
      <w:r w:rsidR="00E168E5">
        <w:rPr>
          <w:lang w:val="en-GB"/>
        </w:rPr>
        <w:t>mHz</w:t>
      </w:r>
      <w:proofErr w:type="spellEnd"/>
      <w:r w:rsidR="00E168E5">
        <w:rPr>
          <w:lang w:val="en-GB"/>
        </w:rPr>
        <w:t xml:space="preserve">, </w:t>
      </w:r>
      <w:proofErr w:type="spellStart"/>
      <w:r w:rsidR="00E168E5">
        <w:rPr>
          <w:lang w:val="en-GB"/>
        </w:rPr>
        <w:t>etc</w:t>
      </w:r>
      <w:proofErr w:type="spellEnd"/>
      <w:r w:rsidR="00E168E5">
        <w:rPr>
          <w:lang w:val="en-GB"/>
        </w:rPr>
        <w:t xml:space="preserve">), with exact design still open at this stage. </w:t>
      </w:r>
    </w:p>
    <w:p w14:paraId="33CE8BC4" w14:textId="6ADB3DDB" w:rsidR="002A530F" w:rsidRDefault="00275228" w:rsidP="00E168E5">
      <w:pPr>
        <w:jc w:val="both"/>
        <w:rPr>
          <w:lang w:val="en-GB"/>
        </w:rPr>
      </w:pPr>
      <w:r>
        <w:rPr>
          <w:lang w:val="en-GB"/>
        </w:rPr>
        <w:t>In addition, t</w:t>
      </w:r>
      <w:r w:rsidR="00E168E5">
        <w:rPr>
          <w:lang w:val="en-GB"/>
        </w:rPr>
        <w:t>he network should have the flexibility of assigning one or more such channels within the whole system band</w:t>
      </w:r>
      <w:r>
        <w:rPr>
          <w:lang w:val="en-GB"/>
        </w:rPr>
        <w:t xml:space="preserve"> through broadcasting messages</w:t>
      </w:r>
      <w:r w:rsidR="00E168E5">
        <w:rPr>
          <w:lang w:val="en-GB"/>
        </w:rPr>
        <w:t>, depending of the system loading</w:t>
      </w:r>
      <w:r w:rsidR="00F648C7">
        <w:rPr>
          <w:lang w:val="en-GB"/>
        </w:rPr>
        <w:t>,</w:t>
      </w:r>
      <w:r w:rsidR="00E168E5">
        <w:rPr>
          <w:lang w:val="en-GB"/>
        </w:rPr>
        <w:t xml:space="preserve"> device density, and </w:t>
      </w:r>
      <w:proofErr w:type="spellStart"/>
      <w:r w:rsidR="00E168E5">
        <w:rPr>
          <w:lang w:val="en-GB"/>
        </w:rPr>
        <w:t>mMTC</w:t>
      </w:r>
      <w:proofErr w:type="spellEnd"/>
      <w:r w:rsidR="00E168E5">
        <w:rPr>
          <w:lang w:val="en-GB"/>
        </w:rPr>
        <w:t xml:space="preserve"> traffic pattern</w:t>
      </w:r>
      <w:r>
        <w:rPr>
          <w:lang w:val="en-GB"/>
        </w:rPr>
        <w:t>.</w:t>
      </w:r>
    </w:p>
    <w:p w14:paraId="6FACBADC" w14:textId="3ED723FA" w:rsidR="006C12E8" w:rsidRDefault="006C12E8" w:rsidP="00E168E5">
      <w:pPr>
        <w:jc w:val="both"/>
        <w:rPr>
          <w:lang w:val="en-GB"/>
        </w:rPr>
      </w:pPr>
      <w:r>
        <w:rPr>
          <w:lang w:val="en-GB"/>
        </w:rPr>
        <w:t>The single carrier RSMA try to achieve the above design goals through the following optimizations:</w:t>
      </w:r>
    </w:p>
    <w:p w14:paraId="32D20A05" w14:textId="371F814A" w:rsidR="006C12E8" w:rsidRDefault="006C12E8" w:rsidP="006C12E8">
      <w:pPr>
        <w:pStyle w:val="ListParagraph"/>
        <w:numPr>
          <w:ilvl w:val="0"/>
          <w:numId w:val="21"/>
        </w:numPr>
        <w:jc w:val="both"/>
        <w:rPr>
          <w:lang w:val="en-GB"/>
        </w:rPr>
      </w:pPr>
      <w:r>
        <w:rPr>
          <w:lang w:val="en-GB"/>
        </w:rPr>
        <w:t xml:space="preserve">Using single carrier waveform to reduce PAPR of the transmitted signal and allow device transmit at higher </w:t>
      </w:r>
      <w:r w:rsidR="00B44FFF">
        <w:rPr>
          <w:lang w:val="en-GB"/>
        </w:rPr>
        <w:t>PA</w:t>
      </w:r>
      <w:r>
        <w:rPr>
          <w:lang w:val="en-GB"/>
        </w:rPr>
        <w:t xml:space="preserve"> efficiency point. </w:t>
      </w:r>
    </w:p>
    <w:p w14:paraId="17CDB967" w14:textId="0ED2654B" w:rsidR="006C12E8" w:rsidRDefault="006C12E8" w:rsidP="006C12E8">
      <w:pPr>
        <w:pStyle w:val="ListParagraph"/>
        <w:numPr>
          <w:ilvl w:val="0"/>
          <w:numId w:val="21"/>
        </w:numPr>
        <w:jc w:val="both"/>
        <w:rPr>
          <w:lang w:val="en-GB"/>
        </w:rPr>
      </w:pPr>
      <w:r>
        <w:rPr>
          <w:lang w:val="en-GB"/>
        </w:rPr>
        <w:t>TDM different channels (pilot, control, data).</w:t>
      </w:r>
    </w:p>
    <w:p w14:paraId="3C57C94D" w14:textId="466BE6CC" w:rsidR="006C12E8" w:rsidRDefault="006C12E8" w:rsidP="006C12E8">
      <w:pPr>
        <w:pStyle w:val="ListParagraph"/>
        <w:numPr>
          <w:ilvl w:val="0"/>
          <w:numId w:val="21"/>
        </w:numPr>
        <w:jc w:val="both"/>
        <w:rPr>
          <w:lang w:val="en-GB"/>
        </w:rPr>
      </w:pPr>
      <w:r>
        <w:rPr>
          <w:lang w:val="en-GB"/>
        </w:rPr>
        <w:t xml:space="preserve">Employ very low PAPR modulation to further </w:t>
      </w:r>
      <w:r w:rsidR="00B44FFF">
        <w:rPr>
          <w:lang w:val="en-GB"/>
        </w:rPr>
        <w:t>increase PA efficiency.</w:t>
      </w:r>
    </w:p>
    <w:p w14:paraId="50162D3C" w14:textId="77777777" w:rsidR="00B44FFF" w:rsidRDefault="00B44FFF" w:rsidP="006C12E8">
      <w:pPr>
        <w:pStyle w:val="ListParagraph"/>
        <w:numPr>
          <w:ilvl w:val="0"/>
          <w:numId w:val="21"/>
        </w:numPr>
        <w:jc w:val="both"/>
        <w:rPr>
          <w:lang w:val="en-GB"/>
        </w:rPr>
      </w:pPr>
      <w:r>
        <w:rPr>
          <w:lang w:val="en-GB"/>
        </w:rPr>
        <w:t xml:space="preserve">Support very low rate channel code to maximize coding gain and reduce </w:t>
      </w:r>
      <w:proofErr w:type="spellStart"/>
      <w:r>
        <w:rPr>
          <w:lang w:val="en-GB"/>
        </w:rPr>
        <w:t>EbNo</w:t>
      </w:r>
      <w:proofErr w:type="spellEnd"/>
      <w:r>
        <w:rPr>
          <w:lang w:val="en-GB"/>
        </w:rPr>
        <w:t>.</w:t>
      </w:r>
    </w:p>
    <w:p w14:paraId="4EAFB97E" w14:textId="105F6FDE" w:rsidR="00B44FFF" w:rsidRPr="006C12E8" w:rsidRDefault="002267A3" w:rsidP="006C12E8">
      <w:pPr>
        <w:pStyle w:val="ListParagraph"/>
        <w:numPr>
          <w:ilvl w:val="0"/>
          <w:numId w:val="21"/>
        </w:numPr>
        <w:jc w:val="both"/>
        <w:rPr>
          <w:lang w:val="en-GB"/>
        </w:rPr>
      </w:pPr>
      <w:r>
        <w:rPr>
          <w:lang w:val="en-GB"/>
        </w:rPr>
        <w:t>Support asynchronous</w:t>
      </w:r>
      <w:r w:rsidR="00B44FFF">
        <w:rPr>
          <w:lang w:val="en-GB"/>
        </w:rPr>
        <w:t xml:space="preserve"> </w:t>
      </w:r>
      <w:r>
        <w:rPr>
          <w:lang w:val="en-GB"/>
        </w:rPr>
        <w:t>and grant-less transmission to reduce control signalling overhead.</w:t>
      </w:r>
    </w:p>
    <w:p w14:paraId="2253C839" w14:textId="207B7C10" w:rsidR="00311100" w:rsidRDefault="003628EE" w:rsidP="003628EE">
      <w:pPr>
        <w:pStyle w:val="Heading2"/>
      </w:pPr>
      <w:r>
        <w:t>Low PAPR modulations</w:t>
      </w:r>
    </w:p>
    <w:p w14:paraId="7FE5B8A2" w14:textId="77777777" w:rsidR="00951001" w:rsidRDefault="00CE2057" w:rsidP="00813D2B">
      <w:pPr>
        <w:rPr>
          <w:lang w:val="en-GB"/>
        </w:rPr>
      </w:pPr>
      <w:r>
        <w:rPr>
          <w:lang w:val="en-GB"/>
        </w:rPr>
        <w:t xml:space="preserve">In this section, we specifically discuss the “Low PAPR modulation” block as shown in </w:t>
      </w:r>
      <w:r>
        <w:rPr>
          <w:lang w:val="en-GB"/>
        </w:rPr>
        <w:fldChar w:fldCharType="begin"/>
      </w:r>
      <w:r>
        <w:rPr>
          <w:lang w:val="en-GB"/>
        </w:rPr>
        <w:instrText xml:space="preserve"> REF _Ref450484425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 </w:t>
      </w:r>
    </w:p>
    <w:p w14:paraId="01631C6B" w14:textId="2AE916E3" w:rsidR="00FD4100" w:rsidRDefault="007C2143" w:rsidP="005C55FF">
      <w:pPr>
        <w:jc w:val="both"/>
        <w:rPr>
          <w:lang w:val="en-GB"/>
        </w:rPr>
      </w:pPr>
      <w:r>
        <w:rPr>
          <w:lang w:val="en-GB"/>
        </w:rPr>
        <w:t>To maximize devices’ power amplifier (PA) efficiency, it is desirable to operate the PA in the non-linear region close</w:t>
      </w:r>
      <w:r w:rsidR="00CE2057">
        <w:rPr>
          <w:lang w:val="en-GB"/>
        </w:rPr>
        <w:t xml:space="preserve"> to</w:t>
      </w:r>
      <w:r>
        <w:rPr>
          <w:lang w:val="en-GB"/>
        </w:rPr>
        <w:t xml:space="preserve"> saturation</w:t>
      </w:r>
      <w:r w:rsidR="00CE2057">
        <w:rPr>
          <w:lang w:val="en-GB"/>
        </w:rPr>
        <w:t xml:space="preserve"> point</w:t>
      </w:r>
      <w:r>
        <w:rPr>
          <w:lang w:val="en-GB"/>
        </w:rPr>
        <w:t>. This requires the transmitted waveform to have very small (</w:t>
      </w:r>
      <w:r w:rsidR="00CE2057">
        <w:rPr>
          <w:lang w:val="en-GB"/>
        </w:rPr>
        <w:t>ideally at</w:t>
      </w:r>
      <w:r>
        <w:rPr>
          <w:lang w:val="en-GB"/>
        </w:rPr>
        <w:t xml:space="preserve"> 0dB) PAPR. In addition to use TDM channel structure, single carrier RSMA also </w:t>
      </w:r>
      <w:r w:rsidR="00FD4100">
        <w:rPr>
          <w:lang w:val="en-GB"/>
        </w:rPr>
        <w:t xml:space="preserve">adopts very low PAPR modulations with very simple transmitter and receiver architecture, as shown in </w:t>
      </w:r>
      <w:r w:rsidR="00FD4100">
        <w:rPr>
          <w:lang w:val="en-GB"/>
        </w:rPr>
        <w:fldChar w:fldCharType="begin"/>
      </w:r>
      <w:r w:rsidR="00FD4100">
        <w:rPr>
          <w:lang w:val="en-GB"/>
        </w:rPr>
        <w:instrText xml:space="preserve"> REF _Ref450484425 \h </w:instrText>
      </w:r>
      <w:r w:rsidR="00FD4100">
        <w:rPr>
          <w:lang w:val="en-GB"/>
        </w:rPr>
      </w:r>
      <w:r w:rsidR="00FD4100">
        <w:rPr>
          <w:lang w:val="en-GB"/>
        </w:rPr>
        <w:fldChar w:fldCharType="separate"/>
      </w:r>
      <w:r w:rsidR="00FD4100">
        <w:t xml:space="preserve">Figure </w:t>
      </w:r>
      <w:r w:rsidR="00FD4100">
        <w:rPr>
          <w:noProof/>
        </w:rPr>
        <w:t>1</w:t>
      </w:r>
      <w:r w:rsidR="00FD4100">
        <w:rPr>
          <w:lang w:val="en-GB"/>
        </w:rPr>
        <w:fldChar w:fldCharType="end"/>
      </w:r>
      <w:r w:rsidR="00FD4100">
        <w:rPr>
          <w:lang w:val="en-GB"/>
        </w:rPr>
        <w:t xml:space="preserve"> (a). </w:t>
      </w:r>
    </w:p>
    <w:p w14:paraId="660F68F6" w14:textId="0FE051D6" w:rsidR="00FD4100" w:rsidRPr="00813D2B" w:rsidRDefault="00FD4100" w:rsidP="005C55FF">
      <w:pPr>
        <w:jc w:val="both"/>
        <w:rPr>
          <w:lang w:val="en-GB"/>
        </w:rPr>
      </w:pPr>
      <w:r>
        <w:rPr>
          <w:lang w:val="en-GB"/>
        </w:rPr>
        <w:t>Specifically, we list a few example modulations candidates in this section</w:t>
      </w:r>
      <w:r w:rsidR="00275228">
        <w:rPr>
          <w:lang w:val="en-GB"/>
        </w:rPr>
        <w:t>. More comprehensive discussion of single carrier waveform can be found in</w:t>
      </w:r>
      <w:r w:rsidR="00612C13">
        <w:rPr>
          <w:lang w:val="en-GB"/>
        </w:rPr>
        <w:t xml:space="preserve"> </w:t>
      </w:r>
      <w:r w:rsidR="00612C13">
        <w:rPr>
          <w:lang w:val="en-GB"/>
        </w:rPr>
        <w:fldChar w:fldCharType="begin"/>
      </w:r>
      <w:r w:rsidR="00612C13">
        <w:rPr>
          <w:lang w:val="en-GB"/>
        </w:rPr>
        <w:instrText xml:space="preserve"> REF _Ref450818287 \n \h </w:instrText>
      </w:r>
      <w:r w:rsidR="00612C13">
        <w:rPr>
          <w:lang w:val="en-GB"/>
        </w:rPr>
      </w:r>
      <w:r w:rsidR="00612C13">
        <w:rPr>
          <w:lang w:val="en-GB"/>
        </w:rPr>
        <w:fldChar w:fldCharType="separate"/>
      </w:r>
      <w:r w:rsidR="00612C13">
        <w:rPr>
          <w:lang w:val="en-GB"/>
        </w:rPr>
        <w:t>[4]</w:t>
      </w:r>
      <w:r w:rsidR="00612C13">
        <w:rPr>
          <w:lang w:val="en-GB"/>
        </w:rPr>
        <w:fldChar w:fldCharType="end"/>
      </w:r>
      <w:r>
        <w:rPr>
          <w:lang w:val="en-GB"/>
        </w:rPr>
        <w:t xml:space="preserve"> (other candidates or o</w:t>
      </w:r>
      <w:r w:rsidR="00612C13">
        <w:rPr>
          <w:lang w:val="en-GB"/>
        </w:rPr>
        <w:t>ptimizations are also possible).</w:t>
      </w:r>
    </w:p>
    <w:p w14:paraId="5C7D8AFA" w14:textId="25ED2E63" w:rsidR="00311100" w:rsidRDefault="003628EE" w:rsidP="003628EE">
      <w:pPr>
        <w:pStyle w:val="Heading3"/>
      </w:pPr>
      <w:r>
        <w:lastRenderedPageBreak/>
        <w:t xml:space="preserve">Low PAPR QAM </w:t>
      </w:r>
    </w:p>
    <w:p w14:paraId="24692C9C" w14:textId="52795D64" w:rsidR="002A530F" w:rsidRPr="002A530F" w:rsidRDefault="00BE024D" w:rsidP="005C55FF">
      <w:pPr>
        <w:jc w:val="both"/>
        <w:rPr>
          <w:lang w:val="en-GB"/>
        </w:rPr>
      </w:pPr>
      <w:r>
        <w:rPr>
          <w:lang w:val="en-GB"/>
        </w:rPr>
        <w:t>In this section, w</w:t>
      </w:r>
      <w:r w:rsidR="002A530F">
        <w:rPr>
          <w:lang w:val="en-GB"/>
        </w:rPr>
        <w:t>e give two examples of low PAPR QAM</w:t>
      </w:r>
      <w:r w:rsidR="00612C13">
        <w:rPr>
          <w:lang w:val="en-GB"/>
        </w:rPr>
        <w:t xml:space="preserve"> with very simple</w:t>
      </w:r>
      <w:r>
        <w:rPr>
          <w:lang w:val="en-GB"/>
        </w:rPr>
        <w:t xml:space="preserve"> transmitter and receiver implementations. Notice that</w:t>
      </w:r>
      <w:r w:rsidR="002A530F">
        <w:rPr>
          <w:lang w:val="en-GB"/>
        </w:rPr>
        <w:t xml:space="preserve"> other modulations can also be considered</w:t>
      </w:r>
      <w:r>
        <w:rPr>
          <w:lang w:val="en-GB"/>
        </w:rPr>
        <w:t xml:space="preserve"> and integrated into the single-carrier RSMA design</w:t>
      </w:r>
      <w:r w:rsidR="002A530F">
        <w:rPr>
          <w:lang w:val="en-GB"/>
        </w:rPr>
        <w:t>.</w:t>
      </w:r>
    </w:p>
    <w:p w14:paraId="69CAC6B8" w14:textId="6428217E" w:rsidR="003628EE" w:rsidRDefault="002A530F" w:rsidP="002A530F">
      <w:pPr>
        <w:pStyle w:val="Heading4"/>
      </w:pPr>
      <w:r>
        <w:t xml:space="preserve">Filtered </w:t>
      </w:r>
      <m:oMath>
        <m:f>
          <m:fPr>
            <m:ctrlPr>
              <w:rPr>
                <w:rFonts w:ascii="Cambria Math" w:hAnsi="Cambria Math"/>
                <w:i/>
              </w:rPr>
            </m:ctrlPr>
          </m:fPr>
          <m:num>
            <m:r>
              <w:rPr>
                <w:rFonts w:ascii="Cambria Math" w:hAnsi="Cambria Math"/>
              </w:rPr>
              <m:t>π</m:t>
            </m:r>
          </m:num>
          <m:den>
            <m:r>
              <w:rPr>
                <w:rFonts w:ascii="Cambria Math" w:hAnsi="Cambria Math"/>
              </w:rPr>
              <m:t>2</m:t>
            </m:r>
          </m:den>
        </m:f>
      </m:oMath>
      <w:r>
        <w:t>-BPSK</w:t>
      </w:r>
    </w:p>
    <w:p w14:paraId="2F8E6137" w14:textId="5802C1A6" w:rsidR="00951001" w:rsidRDefault="00951001" w:rsidP="00951001">
      <w:pPr>
        <w:jc w:val="center"/>
        <w:rPr>
          <w:lang w:val="en-GB"/>
        </w:rPr>
      </w:pPr>
      <w:r w:rsidRPr="00951001">
        <w:rPr>
          <w:noProof/>
        </w:rPr>
        <w:drawing>
          <wp:inline distT="0" distB="0" distL="0" distR="0" wp14:anchorId="5F3BE2EA" wp14:editId="312F553C">
            <wp:extent cx="5358384" cy="1399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8384" cy="1399032"/>
                    </a:xfrm>
                    <a:prstGeom prst="rect">
                      <a:avLst/>
                    </a:prstGeom>
                    <a:noFill/>
                    <a:ln>
                      <a:noFill/>
                    </a:ln>
                  </pic:spPr>
                </pic:pic>
              </a:graphicData>
            </a:graphic>
          </wp:inline>
        </w:drawing>
      </w:r>
    </w:p>
    <w:p w14:paraId="4B1FDC01" w14:textId="004A2DA0" w:rsidR="00951001" w:rsidRPr="00951001" w:rsidRDefault="00951001" w:rsidP="00951001">
      <w:pPr>
        <w:pStyle w:val="Caption"/>
        <w:jc w:val="center"/>
        <w:rPr>
          <w:lang w:val="en-GB"/>
        </w:rPr>
      </w:pPr>
      <w:bookmarkStart w:id="7" w:name="_Ref450830521"/>
      <w:r>
        <w:t xml:space="preserve">Figure </w:t>
      </w:r>
      <w:fldSimple w:instr=" SEQ Figure \* ARABIC ">
        <w:r w:rsidR="001F5A66">
          <w:rPr>
            <w:noProof/>
          </w:rPr>
          <w:t>2</w:t>
        </w:r>
      </w:fldSimple>
      <w:bookmarkEnd w:id="7"/>
      <w:r>
        <w:t xml:space="preserve"> Filtered </w:t>
      </w:r>
      <m:oMath>
        <m:f>
          <m:fPr>
            <m:ctrlPr>
              <w:rPr>
                <w:rFonts w:ascii="Cambria Math" w:hAnsi="Cambria Math"/>
                <w:i/>
              </w:rPr>
            </m:ctrlPr>
          </m:fPr>
          <m:num>
            <m:r>
              <m:rPr>
                <m:sty m:val="bi"/>
              </m:rPr>
              <w:rPr>
                <w:rFonts w:ascii="Cambria Math" w:hAnsi="Cambria Math"/>
              </w:rPr>
              <m:t>π</m:t>
            </m:r>
          </m:num>
          <m:den>
            <m:r>
              <m:rPr>
                <m:sty m:val="bi"/>
              </m:rPr>
              <w:rPr>
                <w:rFonts w:ascii="Cambria Math" w:hAnsi="Cambria Math"/>
              </w:rPr>
              <m:t>2</m:t>
            </m:r>
          </m:den>
        </m:f>
      </m:oMath>
      <w:r>
        <w:t>-BPSK</w:t>
      </w:r>
    </w:p>
    <w:p w14:paraId="603EDF5E" w14:textId="77777777" w:rsidR="00B32AE9" w:rsidRDefault="00063EBA" w:rsidP="005C55FF">
      <w:pPr>
        <w:jc w:val="both"/>
        <w:rPr>
          <w:lang w:val="en-GB"/>
        </w:rPr>
      </w:pPr>
      <w:r>
        <w:rPr>
          <w:lang w:val="en-GB"/>
        </w:rPr>
        <w:fldChar w:fldCharType="begin"/>
      </w:r>
      <w:r>
        <w:rPr>
          <w:lang w:val="en-GB"/>
        </w:rPr>
        <w:instrText xml:space="preserve"> REF _Ref450830521 \h </w:instrText>
      </w:r>
      <w:r>
        <w:rPr>
          <w:lang w:val="en-GB"/>
        </w:rPr>
      </w:r>
      <w:r>
        <w:rPr>
          <w:lang w:val="en-GB"/>
        </w:rPr>
        <w:fldChar w:fldCharType="separate"/>
      </w:r>
      <w:r>
        <w:t xml:space="preserve">Figure </w:t>
      </w:r>
      <w:r>
        <w:rPr>
          <w:noProof/>
        </w:rPr>
        <w:t>2</w:t>
      </w:r>
      <w:r>
        <w:rPr>
          <w:lang w:val="en-GB"/>
        </w:rPr>
        <w:fldChar w:fldCharType="end"/>
      </w:r>
      <w:r>
        <w:rPr>
          <w:lang w:val="en-GB"/>
        </w:rPr>
        <w:t xml:space="preserve"> illustrates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modulation. The concatenation of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and the cx1 smoothing filter provides very low PAPR, al</w:t>
      </w:r>
      <w:r w:rsidR="00B32633">
        <w:rPr>
          <w:lang w:val="en-GB"/>
        </w:rPr>
        <w:t xml:space="preserve">most close to constant envelope, as shown in </w:t>
      </w:r>
      <w:r w:rsidR="00B32633">
        <w:rPr>
          <w:lang w:val="en-GB"/>
        </w:rPr>
        <w:fldChar w:fldCharType="begin"/>
      </w:r>
      <w:r w:rsidR="00B32633">
        <w:rPr>
          <w:lang w:val="en-GB"/>
        </w:rPr>
        <w:instrText xml:space="preserve"> REF _Ref450837097 \h </w:instrText>
      </w:r>
      <w:r w:rsidR="00B32633">
        <w:rPr>
          <w:lang w:val="en-GB"/>
        </w:rPr>
      </w:r>
      <w:r w:rsidR="00B32633">
        <w:rPr>
          <w:lang w:val="en-GB"/>
        </w:rPr>
        <w:fldChar w:fldCharType="separate"/>
      </w:r>
      <w:r w:rsidR="00B32633">
        <w:t xml:space="preserve">Figure </w:t>
      </w:r>
      <w:r w:rsidR="00B32633">
        <w:rPr>
          <w:noProof/>
        </w:rPr>
        <w:t>3</w:t>
      </w:r>
      <w:r w:rsidR="00B32633">
        <w:rPr>
          <w:lang w:val="en-GB"/>
        </w:rPr>
        <w:fldChar w:fldCharType="end"/>
      </w:r>
      <w:r w:rsidR="00B32633">
        <w:rPr>
          <w:lang w:val="en-GB"/>
        </w:rPr>
        <w:t>.</w:t>
      </w:r>
      <w:r w:rsidR="00BE024D">
        <w:rPr>
          <w:lang w:val="en-GB"/>
        </w:rPr>
        <w:t xml:space="preserve"> </w:t>
      </w:r>
    </w:p>
    <w:p w14:paraId="5560ACF0" w14:textId="4AE2BD24" w:rsidR="00B32AE9" w:rsidRDefault="00B32AE9" w:rsidP="005C55FF">
      <w:pPr>
        <w:jc w:val="both"/>
        <w:rPr>
          <w:lang w:val="en-GB"/>
        </w:rPr>
      </w:pPr>
      <w:r>
        <w:rPr>
          <w:lang w:val="en-GB"/>
        </w:rPr>
        <w:t xml:space="preserve">The output of the channel code is further spread and scrambled with user specific binary scrambling code. The user specific scrambling code enables </w:t>
      </w:r>
      <w:r w:rsidR="00364636">
        <w:rPr>
          <w:lang w:val="en-GB"/>
        </w:rPr>
        <w:t xml:space="preserve">non-orthogonal and grant-less uplink transmission from different devices. </w:t>
      </w:r>
      <w:r w:rsidR="00A616BB">
        <w:rPr>
          <w:lang w:val="en-GB"/>
        </w:rPr>
        <w:t>Further, in FDD deployment, the same waveform</w:t>
      </w:r>
      <w:r w:rsidR="00364636">
        <w:rPr>
          <w:lang w:val="en-GB"/>
        </w:rPr>
        <w:t xml:space="preserve"> also allows the devices to have asynchronous access to the network with searcher at </w:t>
      </w:r>
      <w:proofErr w:type="spellStart"/>
      <w:r w:rsidR="00364636">
        <w:rPr>
          <w:lang w:val="en-GB"/>
        </w:rPr>
        <w:t>eNB</w:t>
      </w:r>
      <w:proofErr w:type="spellEnd"/>
      <w:r w:rsidR="00364636">
        <w:rPr>
          <w:lang w:val="en-GB"/>
        </w:rPr>
        <w:t>.</w:t>
      </w:r>
    </w:p>
    <w:p w14:paraId="3523B527" w14:textId="4FE12772" w:rsidR="00364636" w:rsidRDefault="00913B9D" w:rsidP="005C55FF">
      <w:pPr>
        <w:jc w:val="both"/>
        <w:rPr>
          <w:lang w:val="en-GB"/>
        </w:rPr>
      </w:pPr>
      <w:r>
        <w:rPr>
          <w:lang w:val="en-GB"/>
        </w:rPr>
        <w:t>Since</w:t>
      </w:r>
      <w:r w:rsidR="00A616BB">
        <w:rPr>
          <w:lang w:val="en-GB"/>
        </w:rPr>
        <w:t xml:space="preserve"> the smoothing filter can be equivalently viewed as part of the channel</w:t>
      </w:r>
      <w:r>
        <w:rPr>
          <w:lang w:val="en-GB"/>
        </w:rPr>
        <w:t>, the receiver doesn’t need any knowledge of the smoothing filter used by the transmitter</w:t>
      </w:r>
      <w:r w:rsidR="00A616BB">
        <w:rPr>
          <w:lang w:val="en-GB"/>
        </w:rPr>
        <w:t xml:space="preserve">. Therefore, we </w:t>
      </w:r>
      <w:r>
        <w:rPr>
          <w:lang w:val="en-GB"/>
        </w:rPr>
        <w:t xml:space="preserve">can </w:t>
      </w:r>
      <w:r w:rsidR="00A616BB">
        <w:rPr>
          <w:lang w:val="en-GB"/>
        </w:rPr>
        <w:t>easily leverage legacy receiver, such as Rake receiver</w:t>
      </w:r>
      <w:r w:rsidR="00736BA3">
        <w:rPr>
          <w:lang w:val="en-GB"/>
        </w:rPr>
        <w:t xml:space="preserve"> (as shown in </w:t>
      </w:r>
      <w:r w:rsidR="00736BA3">
        <w:rPr>
          <w:lang w:val="en-GB"/>
        </w:rPr>
        <w:fldChar w:fldCharType="begin"/>
      </w:r>
      <w:r w:rsidR="00736BA3">
        <w:rPr>
          <w:lang w:val="en-GB"/>
        </w:rPr>
        <w:instrText xml:space="preserve"> REF _Ref450862198 \h </w:instrText>
      </w:r>
      <w:r w:rsidR="00736BA3">
        <w:rPr>
          <w:lang w:val="en-GB"/>
        </w:rPr>
      </w:r>
      <w:r w:rsidR="00736BA3">
        <w:rPr>
          <w:lang w:val="en-GB"/>
        </w:rPr>
        <w:fldChar w:fldCharType="separate"/>
      </w:r>
      <w:r w:rsidR="00736BA3">
        <w:t xml:space="preserve">Figure </w:t>
      </w:r>
      <w:r w:rsidR="00736BA3">
        <w:rPr>
          <w:noProof/>
        </w:rPr>
        <w:t>6</w:t>
      </w:r>
      <w:r w:rsidR="00736BA3">
        <w:rPr>
          <w:lang w:val="en-GB"/>
        </w:rPr>
        <w:fldChar w:fldCharType="end"/>
      </w:r>
      <w:r w:rsidR="00736BA3">
        <w:rPr>
          <w:lang w:val="en-GB"/>
        </w:rPr>
        <w:t>)</w:t>
      </w:r>
      <w:r w:rsidR="00A616BB">
        <w:rPr>
          <w:lang w:val="en-GB"/>
        </w:rPr>
        <w:t xml:space="preserve">, frequency domain equalizer, or even successive interference cancellation (SIC). </w:t>
      </w:r>
      <w:r w:rsidR="00364636">
        <w:rPr>
          <w:lang w:val="en-GB"/>
        </w:rPr>
        <w:t>Receiver complexity</w:t>
      </w:r>
      <w:r w:rsidR="00A616BB">
        <w:rPr>
          <w:lang w:val="en-GB"/>
        </w:rPr>
        <w:t xml:space="preserve"> is the same as regular BPSK demodulation.</w:t>
      </w:r>
    </w:p>
    <w:p w14:paraId="7274C6DD" w14:textId="7289FFEA" w:rsidR="005C55FF" w:rsidRDefault="005C55FF" w:rsidP="005C55FF">
      <w:pPr>
        <w:jc w:val="both"/>
        <w:rPr>
          <w:lang w:val="en-GB"/>
        </w:rPr>
      </w:pPr>
      <w:r>
        <w:rPr>
          <w:lang w:val="en-GB"/>
        </w:rPr>
        <w:t>Also notice that if the FIR smoothing filter is chosen to have 3 taps or less, there is no ISI between neighbouring symbols (or chips)</w:t>
      </w:r>
      <w:r w:rsidR="008B05E3">
        <w:rPr>
          <w:lang w:val="en-GB"/>
        </w:rPr>
        <w:t xml:space="preserve"> due to the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B05E3">
        <w:rPr>
          <w:lang w:val="en-GB"/>
        </w:rPr>
        <w:t xml:space="preserve"> rotation</w:t>
      </w:r>
      <w:r>
        <w:rPr>
          <w:lang w:val="en-GB"/>
        </w:rPr>
        <w:t xml:space="preserve">. </w:t>
      </w:r>
    </w:p>
    <w:p w14:paraId="181AFF36" w14:textId="54621CD3" w:rsidR="00063EBA" w:rsidRDefault="005C55FF" w:rsidP="005C55FF">
      <w:pPr>
        <w:jc w:val="both"/>
        <w:rPr>
          <w:lang w:val="en-GB"/>
        </w:rPr>
      </w:pPr>
      <w:r>
        <w:rPr>
          <w:lang w:val="en-GB"/>
        </w:rPr>
        <w:fldChar w:fldCharType="begin"/>
      </w:r>
      <w:r>
        <w:rPr>
          <w:lang w:val="en-GB"/>
        </w:rPr>
        <w:instrText xml:space="preserve"> REF _Ref450837097 \h </w:instrText>
      </w:r>
      <w:r>
        <w:rPr>
          <w:lang w:val="en-GB"/>
        </w:rPr>
      </w:r>
      <w:r>
        <w:rPr>
          <w:lang w:val="en-GB"/>
        </w:rPr>
        <w:fldChar w:fldCharType="separate"/>
      </w:r>
      <w:r>
        <w:t xml:space="preserve">Figure </w:t>
      </w:r>
      <w:r>
        <w:rPr>
          <w:noProof/>
        </w:rPr>
        <w:t>3</w:t>
      </w:r>
      <w:r>
        <w:rPr>
          <w:lang w:val="en-GB"/>
        </w:rPr>
        <w:fldChar w:fldCharType="end"/>
      </w:r>
      <w:r>
        <w:rPr>
          <w:lang w:val="en-GB"/>
        </w:rPr>
        <w:t xml:space="preserve"> compares the PAPR 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to other existing low PAPR single carrier QAM modulations. </w:t>
      </w:r>
      <w:r w:rsidR="00BE024D">
        <w:rPr>
          <w:lang w:val="en-GB"/>
        </w:rPr>
        <w:t xml:space="preserve">All waveforms </w:t>
      </w:r>
      <w:r w:rsidR="00A867B3">
        <w:rPr>
          <w:lang w:val="en-GB"/>
        </w:rPr>
        <w:t>are further</w:t>
      </w:r>
      <w:r w:rsidR="00BE024D">
        <w:rPr>
          <w:lang w:val="en-GB"/>
        </w:rPr>
        <w:t xml:space="preserve"> 8x over-sampl</w:t>
      </w:r>
      <w:r w:rsidR="00A867B3">
        <w:rPr>
          <w:lang w:val="en-GB"/>
        </w:rPr>
        <w:t>ed with RRC pulse</w:t>
      </w:r>
      <w:r w:rsidR="00BE024D">
        <w:rPr>
          <w:lang w:val="en-GB"/>
        </w:rPr>
        <w:t xml:space="preserve">. </w:t>
      </w:r>
      <w:r w:rsidR="00913B9D">
        <w:rPr>
          <w:lang w:val="en-GB"/>
        </w:rPr>
        <w:t>T</w:t>
      </w:r>
      <w:r w:rsidR="00BE024D">
        <w:rPr>
          <w:lang w:val="en-GB"/>
        </w:rPr>
        <w:t>he reference QPSK modulation</w:t>
      </w:r>
      <w:r w:rsidR="00913B9D">
        <w:rPr>
          <w:lang w:val="en-GB"/>
        </w:rPr>
        <w:t xml:space="preserve"> also includes</w:t>
      </w:r>
      <w:r w:rsidR="00BE024D">
        <w:rPr>
          <w:lang w:val="en-GB"/>
        </w:rPr>
        <w:t xml:space="preserve"> a root-raised cosine pulse shaping filter (to control OOB emission). </w:t>
      </w:r>
      <w:r w:rsidR="00913B9D">
        <w:rPr>
          <w:lang w:val="en-GB"/>
        </w:rPr>
        <w:t xml:space="preserve"> HPSK scrambling, which is used in UMTS, can further reduces the PAPR of QPSK modulation at the cost of reducing spectral efficiency. 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913B9D">
        <w:rPr>
          <w:lang w:val="en-GB"/>
        </w:rPr>
        <w:t xml:space="preserve"> –BPSK gives lower PAPR than QPSK with HPSK, even without the smoothing filter. The application of the smooth</w:t>
      </w:r>
      <w:proofErr w:type="spellStart"/>
      <w:r w:rsidR="00913B9D">
        <w:rPr>
          <w:lang w:val="en-GB"/>
        </w:rPr>
        <w:t>ing</w:t>
      </w:r>
      <w:proofErr w:type="spellEnd"/>
      <w:r w:rsidR="00913B9D">
        <w:rPr>
          <w:lang w:val="en-GB"/>
        </w:rPr>
        <w:t xml:space="preserve"> filter further reduces the PAPR to 1dB. Specifically, the smoothing filter </w:t>
      </w:r>
      <w:r w:rsidR="00894C14">
        <w:rPr>
          <w:lang w:val="en-GB"/>
        </w:rPr>
        <w:t xml:space="preserve">taps </w:t>
      </w:r>
      <w:r w:rsidR="00913B9D">
        <w:rPr>
          <w:lang w:val="en-GB"/>
        </w:rPr>
        <w:t xml:space="preserve">used in </w:t>
      </w:r>
      <w:r w:rsidR="00913B9D">
        <w:rPr>
          <w:lang w:val="en-GB"/>
        </w:rPr>
        <w:fldChar w:fldCharType="begin"/>
      </w:r>
      <w:r w:rsidR="00913B9D">
        <w:rPr>
          <w:lang w:val="en-GB"/>
        </w:rPr>
        <w:instrText xml:space="preserve"> REF _Ref450837097 \h </w:instrText>
      </w:r>
      <w:r w:rsidR="00913B9D">
        <w:rPr>
          <w:lang w:val="en-GB"/>
        </w:rPr>
      </w:r>
      <w:r w:rsidR="00913B9D">
        <w:rPr>
          <w:lang w:val="en-GB"/>
        </w:rPr>
        <w:fldChar w:fldCharType="separate"/>
      </w:r>
      <w:r w:rsidR="00913B9D">
        <w:t xml:space="preserve">Figure </w:t>
      </w:r>
      <w:r w:rsidR="00913B9D">
        <w:rPr>
          <w:noProof/>
        </w:rPr>
        <w:t>3</w:t>
      </w:r>
      <w:r w:rsidR="00913B9D">
        <w:rPr>
          <w:lang w:val="en-GB"/>
        </w:rPr>
        <w:fldChar w:fldCharType="end"/>
      </w:r>
      <w:r w:rsidR="00913B9D">
        <w:rPr>
          <w:lang w:val="en-GB"/>
        </w:rPr>
        <w:t xml:space="preserve"> is</w:t>
      </w:r>
      <w:r w:rsidR="00894C14">
        <w:rPr>
          <w:lang w:val="en-GB"/>
        </w:rPr>
        <w:t xml:space="preserve"> set to </w:t>
      </w:r>
      <m:oMath>
        <m:r>
          <w:rPr>
            <w:rFonts w:ascii="Cambria Math" w:hAnsi="Cambria Math"/>
            <w:lang w:val="en-GB"/>
          </w:rPr>
          <m:t>0.28+1D+0.28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2</m:t>
            </m:r>
          </m:sup>
        </m:sSup>
      </m:oMath>
      <w:r w:rsidR="00894C14">
        <w:rPr>
          <w:lang w:val="en-GB"/>
        </w:rPr>
        <w:t xml:space="preserve"> just as an example. Further optimization of the filter taps can be done.</w:t>
      </w:r>
    </w:p>
    <w:p w14:paraId="36D46C56" w14:textId="5514F510" w:rsidR="00063EBA" w:rsidRPr="00951001" w:rsidRDefault="00951001" w:rsidP="005C55FF">
      <w:pPr>
        <w:jc w:val="both"/>
        <w:rPr>
          <w:lang w:val="en-GB"/>
        </w:rPr>
      </w:pPr>
      <w:r>
        <w:rPr>
          <w:lang w:val="en-GB"/>
        </w:rPr>
        <w:t xml:space="preserve">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modulation, as shown in </w:t>
      </w:r>
      <w:r>
        <w:rPr>
          <w:lang w:val="en-GB"/>
        </w:rPr>
        <w:fldChar w:fldCharType="begin"/>
      </w:r>
      <w:r>
        <w:rPr>
          <w:lang w:val="en-GB"/>
        </w:rPr>
        <w:instrText xml:space="preserve"> REF _Ref450830521 \h </w:instrText>
      </w:r>
      <w:r w:rsidR="005C55FF">
        <w:rPr>
          <w:lang w:val="en-GB"/>
        </w:rPr>
        <w:instrText xml:space="preserve"> \* MERGEFORMAT </w:instrText>
      </w:r>
      <w:r>
        <w:rPr>
          <w:lang w:val="en-GB"/>
        </w:rPr>
      </w:r>
      <w:r>
        <w:rPr>
          <w:lang w:val="en-GB"/>
        </w:rPr>
        <w:fldChar w:fldCharType="separate"/>
      </w:r>
      <w:r>
        <w:t xml:space="preserve">Figure </w:t>
      </w:r>
      <w:r>
        <w:rPr>
          <w:noProof/>
        </w:rPr>
        <w:t>2</w:t>
      </w:r>
      <w:r>
        <w:rPr>
          <w:lang w:val="en-GB"/>
        </w:rPr>
        <w:fldChar w:fldCharType="end"/>
      </w:r>
      <w:r>
        <w:rPr>
          <w:lang w:val="en-GB"/>
        </w:rPr>
        <w:t xml:space="preserve">, can support the same spectral efficiency as GMSK or BPSK (1-bit/symbol). </w:t>
      </w:r>
    </w:p>
    <w:p w14:paraId="32856AFD" w14:textId="0A1B047C" w:rsidR="005B4357" w:rsidRDefault="00063EBA" w:rsidP="005B4357">
      <w:pPr>
        <w:jc w:val="center"/>
        <w:rPr>
          <w:lang w:val="en-GB"/>
        </w:rPr>
      </w:pPr>
      <w:r w:rsidRPr="00063EBA">
        <w:rPr>
          <w:noProof/>
        </w:rPr>
        <w:lastRenderedPageBreak/>
        <w:drawing>
          <wp:inline distT="0" distB="0" distL="0" distR="0" wp14:anchorId="4BCA0F72" wp14:editId="57472823">
            <wp:extent cx="4261104" cy="26700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1104" cy="2670048"/>
                    </a:xfrm>
                    <a:prstGeom prst="rect">
                      <a:avLst/>
                    </a:prstGeom>
                    <a:noFill/>
                    <a:ln>
                      <a:noFill/>
                    </a:ln>
                  </pic:spPr>
                </pic:pic>
              </a:graphicData>
            </a:graphic>
          </wp:inline>
        </w:drawing>
      </w:r>
    </w:p>
    <w:p w14:paraId="06A0BD6D" w14:textId="3E1D17D1" w:rsidR="005B4357" w:rsidRDefault="005B4357" w:rsidP="005B4357">
      <w:pPr>
        <w:pStyle w:val="Caption"/>
        <w:jc w:val="center"/>
      </w:pPr>
      <w:bookmarkStart w:id="8" w:name="_Ref450837097"/>
      <w:r>
        <w:t xml:space="preserve">Figure </w:t>
      </w:r>
      <w:fldSimple w:instr=" SEQ Figure \* ARABIC ">
        <w:r w:rsidR="001F5A66">
          <w:rPr>
            <w:noProof/>
          </w:rPr>
          <w:t>3</w:t>
        </w:r>
      </w:fldSimple>
      <w:bookmarkEnd w:id="8"/>
      <w:r>
        <w:t xml:space="preserve"> PAPR comparison</w:t>
      </w:r>
    </w:p>
    <w:p w14:paraId="27F3774E" w14:textId="75B25F92" w:rsidR="00A867B3" w:rsidRDefault="00C01764" w:rsidP="00865536">
      <w:pPr>
        <w:jc w:val="both"/>
      </w:pPr>
      <w:r>
        <w:t xml:space="preserve">Because of the low PAPR, the transmitted signal </w:t>
      </w:r>
      <w:r w:rsidR="00865536">
        <w:t xml:space="preserve">with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65536">
        <w:rPr>
          <w:lang w:val="en-GB"/>
        </w:rPr>
        <w:t xml:space="preserve"> –BPSK</w:t>
      </w:r>
      <w:r w:rsidR="00865536">
        <w:t xml:space="preserve"> </w:t>
      </w:r>
      <w:r>
        <w:t xml:space="preserve">can be pushed very aggressively to the PA saturation point to maximize </w:t>
      </w:r>
      <w:r w:rsidR="00865536">
        <w:t xml:space="preserve">PA </w:t>
      </w:r>
      <w:r>
        <w:t xml:space="preserve">efficiency, without causing much spectrum regrowth in OOB emission. </w:t>
      </w:r>
      <w:r>
        <w:fldChar w:fldCharType="begin"/>
      </w:r>
      <w:r>
        <w:instrText xml:space="preserve"> REF _Ref450903402 \h </w:instrText>
      </w:r>
      <w:r>
        <w:fldChar w:fldCharType="separate"/>
      </w:r>
      <w:r>
        <w:t xml:space="preserve">Table </w:t>
      </w:r>
      <w:r>
        <w:rPr>
          <w:noProof/>
        </w:rPr>
        <w:t>2</w:t>
      </w:r>
      <w:r>
        <w:fldChar w:fldCharType="end"/>
      </w:r>
      <w:r>
        <w:t xml:space="preserve"> below compares the ACLR of various single carrier waveforms using a simplified PA clipping model</w:t>
      </w:r>
      <w:r w:rsidR="00865536">
        <w:t xml:space="preserve"> </w:t>
      </w:r>
      <w:r w:rsidR="00865536">
        <w:fldChar w:fldCharType="begin"/>
      </w:r>
      <w:r w:rsidR="00865536">
        <w:instrText xml:space="preserve"> REF _Ref450912883 \n \h </w:instrText>
      </w:r>
      <w:r w:rsidR="00865536">
        <w:fldChar w:fldCharType="separate"/>
      </w:r>
      <w:r w:rsidR="00865536">
        <w:t>[6]</w:t>
      </w:r>
      <w:r w:rsidR="00865536">
        <w:fldChar w:fldCharType="end"/>
      </w:r>
      <w:r>
        <w:t xml:space="preserve">. </w:t>
      </w:r>
      <w:r w:rsidR="00865536">
        <w:t>All the modulations have been normalized to the same total bandwidth</w:t>
      </w:r>
      <w:proofErr w:type="gramStart"/>
      <w:r w:rsidR="00865536">
        <w:t xml:space="preserve">: </w:t>
      </w:r>
      <w:proofErr w:type="gramEnd"/>
      <m:oMath>
        <m:r>
          <w:rPr>
            <w:rFonts w:ascii="Cambria Math" w:hAnsi="Cambria Math"/>
          </w:rPr>
          <m:t>W=15Khz×72=1.08Mhz</m:t>
        </m:r>
      </m:oMath>
      <w:r w:rsidR="00865536">
        <w:t xml:space="preserve">. </w:t>
      </w:r>
      <w:r>
        <w:t xml:space="preserve">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gives the lowest </w:t>
      </w:r>
      <w:r w:rsidR="00B40571">
        <w:rPr>
          <w:lang w:val="en-GB"/>
        </w:rPr>
        <w:t>ACLR with different clipping thresholds.</w:t>
      </w:r>
    </w:p>
    <w:p w14:paraId="5A3524EF" w14:textId="30D3E1F0" w:rsidR="00F1183B" w:rsidRDefault="00F1183B" w:rsidP="00F1183B">
      <w:pPr>
        <w:pStyle w:val="Caption"/>
        <w:jc w:val="center"/>
      </w:pPr>
      <w:bookmarkStart w:id="9" w:name="_Ref450903402"/>
      <w:r>
        <w:t xml:space="preserve">Table </w:t>
      </w:r>
      <w:fldSimple w:instr=" SEQ Table \* ARABIC ">
        <w:r>
          <w:rPr>
            <w:noProof/>
          </w:rPr>
          <w:t>2</w:t>
        </w:r>
      </w:fldSimple>
      <w:bookmarkEnd w:id="9"/>
      <w:r>
        <w:t xml:space="preserve"> ACLR comparison for various single carrier modulations/waveforms</w:t>
      </w:r>
    </w:p>
    <w:tbl>
      <w:tblPr>
        <w:tblStyle w:val="TableGrid"/>
        <w:tblW w:w="0" w:type="auto"/>
        <w:jc w:val="center"/>
        <w:tblLook w:val="0420" w:firstRow="1" w:lastRow="0" w:firstColumn="0" w:lastColumn="0" w:noHBand="0" w:noVBand="1"/>
      </w:tblPr>
      <w:tblGrid>
        <w:gridCol w:w="3189"/>
        <w:gridCol w:w="1195"/>
        <w:gridCol w:w="1195"/>
        <w:gridCol w:w="1195"/>
        <w:gridCol w:w="794"/>
      </w:tblGrid>
      <w:tr w:rsidR="00A867B3" w:rsidRPr="008B7A2B" w14:paraId="07FD9AF2" w14:textId="77777777" w:rsidTr="00F1183B">
        <w:trPr>
          <w:trHeight w:val="521"/>
          <w:jc w:val="center"/>
        </w:trPr>
        <w:tc>
          <w:tcPr>
            <w:tcW w:w="0" w:type="auto"/>
            <w:gridSpan w:val="5"/>
            <w:hideMark/>
          </w:tcPr>
          <w:p w14:paraId="79B74C78" w14:textId="77777777" w:rsidR="00A867B3" w:rsidRPr="008B7A2B" w:rsidRDefault="00A867B3" w:rsidP="00F1183B">
            <w:pPr>
              <w:jc w:val="center"/>
            </w:pPr>
            <w:r w:rsidRPr="008B7A2B">
              <w:rPr>
                <w:b/>
                <w:bCs/>
              </w:rPr>
              <w:t xml:space="preserve">ACLR [dB]: 5% </w:t>
            </w:r>
            <w:proofErr w:type="spellStart"/>
            <w:r w:rsidRPr="008B7A2B">
              <w:rPr>
                <w:b/>
                <w:bCs/>
              </w:rPr>
              <w:t>guardband</w:t>
            </w:r>
            <w:proofErr w:type="spellEnd"/>
            <w:r w:rsidRPr="008B7A2B">
              <w:rPr>
                <w:b/>
                <w:bCs/>
              </w:rPr>
              <w:t xml:space="preserve"> on both sides</w:t>
            </w:r>
          </w:p>
        </w:tc>
      </w:tr>
      <w:tr w:rsidR="00A867B3" w:rsidRPr="008B7A2B" w14:paraId="65B6648F" w14:textId="77777777" w:rsidTr="00F1183B">
        <w:trPr>
          <w:trHeight w:val="477"/>
          <w:jc w:val="center"/>
        </w:trPr>
        <w:tc>
          <w:tcPr>
            <w:tcW w:w="0" w:type="auto"/>
            <w:hideMark/>
          </w:tcPr>
          <w:p w14:paraId="272DF96D" w14:textId="200C533E" w:rsidR="00A867B3" w:rsidRPr="008B7A2B" w:rsidRDefault="00A867B3" w:rsidP="00F1183B">
            <w:pPr>
              <w:jc w:val="center"/>
            </w:pPr>
            <w:r w:rsidRPr="008B7A2B">
              <w:rPr>
                <w:b/>
                <w:bCs/>
              </w:rPr>
              <w:t>Waveform</w:t>
            </w:r>
          </w:p>
        </w:tc>
        <w:tc>
          <w:tcPr>
            <w:tcW w:w="0" w:type="auto"/>
            <w:hideMark/>
          </w:tcPr>
          <w:p w14:paraId="29C69753" w14:textId="77777777" w:rsidR="00A867B3" w:rsidRPr="008B7A2B" w:rsidRDefault="00A867B3" w:rsidP="00F1183B">
            <w:pPr>
              <w:jc w:val="center"/>
            </w:pPr>
            <w:r w:rsidRPr="008B7A2B">
              <w:rPr>
                <w:b/>
                <w:bCs/>
              </w:rPr>
              <w:t>Clip at 1dB</w:t>
            </w:r>
          </w:p>
        </w:tc>
        <w:tc>
          <w:tcPr>
            <w:tcW w:w="0" w:type="auto"/>
            <w:hideMark/>
          </w:tcPr>
          <w:p w14:paraId="42A824FE" w14:textId="77777777" w:rsidR="00A867B3" w:rsidRPr="008B7A2B" w:rsidRDefault="00A867B3" w:rsidP="00F1183B">
            <w:pPr>
              <w:jc w:val="center"/>
            </w:pPr>
            <w:r w:rsidRPr="008B7A2B">
              <w:rPr>
                <w:b/>
                <w:bCs/>
              </w:rPr>
              <w:t>Clip at 2dB</w:t>
            </w:r>
          </w:p>
        </w:tc>
        <w:tc>
          <w:tcPr>
            <w:tcW w:w="0" w:type="auto"/>
            <w:hideMark/>
          </w:tcPr>
          <w:p w14:paraId="479FF5F2" w14:textId="77777777" w:rsidR="00A867B3" w:rsidRPr="008B7A2B" w:rsidRDefault="00A867B3" w:rsidP="00F1183B">
            <w:pPr>
              <w:jc w:val="center"/>
            </w:pPr>
            <w:r w:rsidRPr="008B7A2B">
              <w:rPr>
                <w:b/>
                <w:bCs/>
              </w:rPr>
              <w:t>Clip at 3dB</w:t>
            </w:r>
          </w:p>
        </w:tc>
        <w:tc>
          <w:tcPr>
            <w:tcW w:w="0" w:type="auto"/>
            <w:hideMark/>
          </w:tcPr>
          <w:p w14:paraId="5EAB1E4D" w14:textId="13E22201" w:rsidR="00A867B3" w:rsidRPr="008B7A2B" w:rsidRDefault="00A867B3" w:rsidP="00F1183B">
            <w:pPr>
              <w:jc w:val="center"/>
            </w:pPr>
            <w:r w:rsidRPr="008B7A2B">
              <w:rPr>
                <w:b/>
                <w:bCs/>
              </w:rPr>
              <w:t>Linear</w:t>
            </w:r>
          </w:p>
        </w:tc>
      </w:tr>
      <w:tr w:rsidR="00A867B3" w:rsidRPr="008B7A2B" w14:paraId="60945794" w14:textId="77777777" w:rsidTr="00F1183B">
        <w:trPr>
          <w:trHeight w:val="477"/>
          <w:jc w:val="center"/>
        </w:trPr>
        <w:tc>
          <w:tcPr>
            <w:tcW w:w="0" w:type="auto"/>
            <w:hideMark/>
          </w:tcPr>
          <w:p w14:paraId="57879104" w14:textId="27586DEC" w:rsidR="00A867B3" w:rsidRPr="008B7A2B" w:rsidRDefault="00A867B3" w:rsidP="00F1183B">
            <w:pPr>
              <w:jc w:val="center"/>
            </w:pPr>
            <w:r w:rsidRPr="008B7A2B">
              <w:t>SC-FDM 72 tones</w:t>
            </w:r>
            <w:r w:rsidR="00427517">
              <w:t xml:space="preserve"> (with 5% WOLA)</w:t>
            </w:r>
          </w:p>
        </w:tc>
        <w:tc>
          <w:tcPr>
            <w:tcW w:w="0" w:type="auto"/>
            <w:hideMark/>
          </w:tcPr>
          <w:p w14:paraId="06D32624" w14:textId="3768D2B7" w:rsidR="00A867B3" w:rsidRPr="008B7A2B" w:rsidRDefault="00A867B3" w:rsidP="00427517">
            <w:pPr>
              <w:jc w:val="center"/>
            </w:pPr>
            <w:r w:rsidRPr="008B7A2B">
              <w:t>-25.</w:t>
            </w:r>
            <w:r w:rsidR="00427517">
              <w:t>47</w:t>
            </w:r>
          </w:p>
        </w:tc>
        <w:tc>
          <w:tcPr>
            <w:tcW w:w="0" w:type="auto"/>
            <w:hideMark/>
          </w:tcPr>
          <w:p w14:paraId="6D6AE4D4" w14:textId="05AEE8E1" w:rsidR="00A867B3" w:rsidRPr="008B7A2B" w:rsidRDefault="00A867B3" w:rsidP="00427517">
            <w:pPr>
              <w:jc w:val="center"/>
            </w:pPr>
            <w:r w:rsidRPr="008B7A2B">
              <w:t>-28.</w:t>
            </w:r>
            <w:r w:rsidR="00427517">
              <w:t>36</w:t>
            </w:r>
          </w:p>
        </w:tc>
        <w:tc>
          <w:tcPr>
            <w:tcW w:w="0" w:type="auto"/>
            <w:hideMark/>
          </w:tcPr>
          <w:p w14:paraId="38D98A3C" w14:textId="2A93F306" w:rsidR="00A867B3" w:rsidRPr="008B7A2B" w:rsidRDefault="00A867B3" w:rsidP="00427517">
            <w:pPr>
              <w:jc w:val="center"/>
            </w:pPr>
            <w:r w:rsidRPr="008B7A2B">
              <w:t>-</w:t>
            </w:r>
            <w:r w:rsidR="00427517">
              <w:t>31.92</w:t>
            </w:r>
          </w:p>
        </w:tc>
        <w:tc>
          <w:tcPr>
            <w:tcW w:w="0" w:type="auto"/>
            <w:hideMark/>
          </w:tcPr>
          <w:p w14:paraId="0C98E4F6" w14:textId="6E84C357" w:rsidR="00A867B3" w:rsidRPr="008B7A2B" w:rsidRDefault="00A867B3" w:rsidP="00427517">
            <w:pPr>
              <w:jc w:val="center"/>
            </w:pPr>
            <w:r w:rsidRPr="008B7A2B">
              <w:t>-</w:t>
            </w:r>
            <w:r w:rsidR="00427517">
              <w:t>39.02</w:t>
            </w:r>
          </w:p>
        </w:tc>
      </w:tr>
      <w:tr w:rsidR="00A867B3" w:rsidRPr="008B7A2B" w14:paraId="0565EFE5" w14:textId="77777777" w:rsidTr="00F1183B">
        <w:trPr>
          <w:trHeight w:val="477"/>
          <w:jc w:val="center"/>
        </w:trPr>
        <w:tc>
          <w:tcPr>
            <w:tcW w:w="0" w:type="auto"/>
            <w:hideMark/>
          </w:tcPr>
          <w:p w14:paraId="35F0BB08" w14:textId="77777777" w:rsidR="00A867B3" w:rsidRPr="008B7A2B" w:rsidRDefault="00A867B3" w:rsidP="00F1183B">
            <w:pPr>
              <w:jc w:val="center"/>
            </w:pPr>
            <w:r w:rsidRPr="008B7A2B">
              <w:t>SC-QPSK</w:t>
            </w:r>
          </w:p>
        </w:tc>
        <w:tc>
          <w:tcPr>
            <w:tcW w:w="0" w:type="auto"/>
            <w:hideMark/>
          </w:tcPr>
          <w:p w14:paraId="6F43FBD1" w14:textId="77777777" w:rsidR="00A867B3" w:rsidRPr="008B7A2B" w:rsidRDefault="00A867B3" w:rsidP="00F1183B">
            <w:pPr>
              <w:jc w:val="center"/>
            </w:pPr>
            <w:r w:rsidRPr="008B7A2B">
              <w:t>-30.34</w:t>
            </w:r>
          </w:p>
        </w:tc>
        <w:tc>
          <w:tcPr>
            <w:tcW w:w="0" w:type="auto"/>
            <w:hideMark/>
          </w:tcPr>
          <w:p w14:paraId="1E207FEE" w14:textId="77777777" w:rsidR="00A867B3" w:rsidRPr="008B7A2B" w:rsidRDefault="00A867B3" w:rsidP="00F1183B">
            <w:pPr>
              <w:jc w:val="center"/>
            </w:pPr>
            <w:r w:rsidRPr="008B7A2B">
              <w:t>-33.51</w:t>
            </w:r>
          </w:p>
        </w:tc>
        <w:tc>
          <w:tcPr>
            <w:tcW w:w="0" w:type="auto"/>
            <w:hideMark/>
          </w:tcPr>
          <w:p w14:paraId="5FD8A2CD" w14:textId="77777777" w:rsidR="00A867B3" w:rsidRPr="008B7A2B" w:rsidRDefault="00A867B3" w:rsidP="00F1183B">
            <w:pPr>
              <w:jc w:val="center"/>
            </w:pPr>
            <w:r w:rsidRPr="008B7A2B">
              <w:t>-34.28</w:t>
            </w:r>
          </w:p>
        </w:tc>
        <w:tc>
          <w:tcPr>
            <w:tcW w:w="0" w:type="auto"/>
            <w:hideMark/>
          </w:tcPr>
          <w:p w14:paraId="14EA8E68" w14:textId="77777777" w:rsidR="00A867B3" w:rsidRPr="008B7A2B" w:rsidRDefault="00A867B3" w:rsidP="00F1183B">
            <w:pPr>
              <w:jc w:val="center"/>
            </w:pPr>
            <w:r w:rsidRPr="008B7A2B">
              <w:t>-34.28</w:t>
            </w:r>
          </w:p>
        </w:tc>
      </w:tr>
      <w:tr w:rsidR="00F1183B" w:rsidRPr="008B7A2B" w14:paraId="709730BE" w14:textId="77777777" w:rsidTr="00F1183B">
        <w:trPr>
          <w:trHeight w:val="477"/>
          <w:jc w:val="center"/>
        </w:trPr>
        <w:tc>
          <w:tcPr>
            <w:tcW w:w="0" w:type="auto"/>
          </w:tcPr>
          <w:p w14:paraId="0EE35262" w14:textId="63126E01" w:rsidR="00F1183B" w:rsidRPr="008B7A2B" w:rsidRDefault="00F1183B" w:rsidP="00F1183B">
            <w:pPr>
              <w:jc w:val="center"/>
            </w:pPr>
            <w: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w:t>
            </w:r>
          </w:p>
        </w:tc>
        <w:tc>
          <w:tcPr>
            <w:tcW w:w="0" w:type="auto"/>
          </w:tcPr>
          <w:p w14:paraId="41DC3864" w14:textId="4B8F773F" w:rsidR="00F1183B" w:rsidRPr="008B7A2B" w:rsidRDefault="00F1183B" w:rsidP="00F1183B">
            <w:pPr>
              <w:jc w:val="center"/>
            </w:pPr>
            <w:r>
              <w:t>-37.05</w:t>
            </w:r>
          </w:p>
        </w:tc>
        <w:tc>
          <w:tcPr>
            <w:tcW w:w="0" w:type="auto"/>
          </w:tcPr>
          <w:p w14:paraId="386C3669" w14:textId="59DE9B87" w:rsidR="00F1183B" w:rsidRPr="008B7A2B" w:rsidRDefault="00F1183B" w:rsidP="00F1183B">
            <w:pPr>
              <w:jc w:val="center"/>
            </w:pPr>
            <w:r>
              <w:t>-37.04</w:t>
            </w:r>
          </w:p>
        </w:tc>
        <w:tc>
          <w:tcPr>
            <w:tcW w:w="0" w:type="auto"/>
          </w:tcPr>
          <w:p w14:paraId="2A702B12" w14:textId="4C017C9C" w:rsidR="00F1183B" w:rsidRPr="008B7A2B" w:rsidRDefault="00F1183B" w:rsidP="00F1183B">
            <w:pPr>
              <w:jc w:val="center"/>
            </w:pPr>
            <w:r>
              <w:t>-37.04</w:t>
            </w:r>
          </w:p>
        </w:tc>
        <w:tc>
          <w:tcPr>
            <w:tcW w:w="0" w:type="auto"/>
          </w:tcPr>
          <w:p w14:paraId="2C310B9C" w14:textId="70163C18" w:rsidR="00F1183B" w:rsidRPr="008B7A2B" w:rsidRDefault="00F1183B" w:rsidP="00F1183B">
            <w:pPr>
              <w:jc w:val="center"/>
            </w:pPr>
            <w:r>
              <w:t>-37.04</w:t>
            </w:r>
          </w:p>
        </w:tc>
      </w:tr>
      <w:tr w:rsidR="00A867B3" w:rsidRPr="008B7A2B" w14:paraId="7F29B4E6" w14:textId="77777777" w:rsidTr="00F1183B">
        <w:trPr>
          <w:trHeight w:val="477"/>
          <w:jc w:val="center"/>
        </w:trPr>
        <w:tc>
          <w:tcPr>
            <w:tcW w:w="0" w:type="auto"/>
            <w:hideMark/>
          </w:tcPr>
          <w:p w14:paraId="32B0DBF0" w14:textId="77777777" w:rsidR="00A867B3" w:rsidRPr="008B7A2B" w:rsidRDefault="00A867B3" w:rsidP="00F1183B">
            <w:pPr>
              <w:jc w:val="center"/>
            </w:pPr>
            <w:r w:rsidRPr="008B7A2B">
              <w:t>GMSK</w:t>
            </w:r>
          </w:p>
        </w:tc>
        <w:tc>
          <w:tcPr>
            <w:tcW w:w="0" w:type="auto"/>
            <w:gridSpan w:val="4"/>
            <w:hideMark/>
          </w:tcPr>
          <w:p w14:paraId="45F2656C" w14:textId="77777777" w:rsidR="00A867B3" w:rsidRPr="008B7A2B" w:rsidRDefault="00A867B3" w:rsidP="00F1183B">
            <w:pPr>
              <w:jc w:val="center"/>
            </w:pPr>
            <w:r w:rsidRPr="008B7A2B">
              <w:t>-33.61</w:t>
            </w:r>
          </w:p>
        </w:tc>
      </w:tr>
    </w:tbl>
    <w:p w14:paraId="4234AC00" w14:textId="77777777" w:rsidR="00A867B3" w:rsidRPr="00A867B3" w:rsidRDefault="00A867B3" w:rsidP="00A867B3"/>
    <w:p w14:paraId="26A3C66D" w14:textId="3E927816" w:rsidR="00B32633" w:rsidRDefault="00B32633" w:rsidP="00B32633">
      <w:pPr>
        <w:rPr>
          <w:lang w:val="en-GB"/>
        </w:rPr>
      </w:pPr>
      <w:r>
        <w:rPr>
          <w:lang w:val="en-GB"/>
        </w:rPr>
        <w:t xml:space="preserve">As a summary, the main advantages </w:t>
      </w:r>
      <w:r w:rsidR="00764D6E">
        <w:rPr>
          <w:lang w:val="en-GB"/>
        </w:rPr>
        <w:t xml:space="preserve">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764D6E">
        <w:rPr>
          <w:lang w:val="en-GB"/>
        </w:rPr>
        <w:t xml:space="preserve"> –BPSK </w:t>
      </w:r>
      <w:r>
        <w:rPr>
          <w:lang w:val="en-GB"/>
        </w:rPr>
        <w:t>are:</w:t>
      </w:r>
    </w:p>
    <w:p w14:paraId="740002E9" w14:textId="77777777" w:rsidR="00B32633" w:rsidRDefault="00B32633" w:rsidP="00B32633">
      <w:pPr>
        <w:pStyle w:val="ListParagraph"/>
        <w:numPr>
          <w:ilvl w:val="0"/>
          <w:numId w:val="22"/>
        </w:numPr>
        <w:rPr>
          <w:lang w:val="en-GB"/>
        </w:rPr>
      </w:pPr>
      <w:r>
        <w:rPr>
          <w:lang w:val="en-GB"/>
        </w:rPr>
        <w:t>M</w:t>
      </w:r>
      <w:r w:rsidRPr="00951001">
        <w:rPr>
          <w:lang w:val="en-GB"/>
        </w:rPr>
        <w:t xml:space="preserve">uch lower PAPR than </w:t>
      </w:r>
      <w:r>
        <w:rPr>
          <w:lang w:val="en-GB"/>
        </w:rPr>
        <w:t xml:space="preserve">regular QAM modulations (including BPSK, OQPSK, </w:t>
      </w:r>
      <w:proofErr w:type="spellStart"/>
      <w:r>
        <w:rPr>
          <w:lang w:val="en-GB"/>
        </w:rPr>
        <w:t>etc</w:t>
      </w:r>
      <w:proofErr w:type="spellEnd"/>
      <w:r>
        <w:rPr>
          <w:lang w:val="en-GB"/>
        </w:rPr>
        <w:t>).</w:t>
      </w:r>
    </w:p>
    <w:p w14:paraId="081024CB" w14:textId="4697A130" w:rsidR="00F966AF" w:rsidRDefault="00F966AF" w:rsidP="00B32633">
      <w:pPr>
        <w:pStyle w:val="ListParagraph"/>
        <w:numPr>
          <w:ilvl w:val="0"/>
          <w:numId w:val="22"/>
        </w:numPr>
        <w:rPr>
          <w:lang w:val="en-GB"/>
        </w:rPr>
      </w:pPr>
      <w:r>
        <w:rPr>
          <w:lang w:val="en-GB"/>
        </w:rPr>
        <w:t>Much lower</w:t>
      </w:r>
      <w:r w:rsidR="00F1183B">
        <w:rPr>
          <w:lang w:val="en-GB"/>
        </w:rPr>
        <w:t xml:space="preserve"> ACLR compared to other schemes.</w:t>
      </w:r>
    </w:p>
    <w:p w14:paraId="3F7C9124" w14:textId="77777777" w:rsidR="00B32633" w:rsidRDefault="00B32633" w:rsidP="00B32633">
      <w:pPr>
        <w:pStyle w:val="ListParagraph"/>
        <w:numPr>
          <w:ilvl w:val="0"/>
          <w:numId w:val="22"/>
        </w:numPr>
        <w:rPr>
          <w:lang w:val="en-GB"/>
        </w:rPr>
      </w:pPr>
      <w:r>
        <w:rPr>
          <w:lang w:val="en-GB"/>
        </w:rPr>
        <w:t xml:space="preserve">Very simple </w:t>
      </w:r>
      <w:proofErr w:type="spellStart"/>
      <w:r>
        <w:rPr>
          <w:lang w:val="en-GB"/>
        </w:rPr>
        <w:t>tx</w:t>
      </w:r>
      <w:proofErr w:type="spellEnd"/>
      <w:r>
        <w:rPr>
          <w:lang w:val="en-GB"/>
        </w:rPr>
        <w:t xml:space="preserve"> waveform synthesis: comparable to regular BPSK synthesis without the need of using DFT or IFFT operation</w:t>
      </w:r>
    </w:p>
    <w:p w14:paraId="28D8EC85" w14:textId="5D5D51FD" w:rsidR="00B32633" w:rsidRDefault="00B32633" w:rsidP="00B32633">
      <w:pPr>
        <w:pStyle w:val="ListParagraph"/>
        <w:numPr>
          <w:ilvl w:val="0"/>
          <w:numId w:val="22"/>
        </w:numPr>
        <w:rPr>
          <w:lang w:val="en-GB"/>
        </w:rPr>
      </w:pPr>
      <w:r>
        <w:rPr>
          <w:lang w:val="en-GB"/>
        </w:rPr>
        <w:t>Very simple receiver design: re-use the regular BPSK demodulator.</w:t>
      </w:r>
      <w:r w:rsidR="00894C14">
        <w:rPr>
          <w:lang w:val="en-GB"/>
        </w:rPr>
        <w:t xml:space="preserve"> The smoothing filter applied at transmitter is transparent to the receiver.</w:t>
      </w:r>
    </w:p>
    <w:p w14:paraId="24F66703" w14:textId="77777777" w:rsidR="00B32633" w:rsidRPr="00951001" w:rsidRDefault="00B32633" w:rsidP="00B32633">
      <w:pPr>
        <w:pStyle w:val="ListParagraph"/>
        <w:numPr>
          <w:ilvl w:val="0"/>
          <w:numId w:val="22"/>
        </w:numPr>
        <w:rPr>
          <w:lang w:val="en-GB"/>
        </w:rPr>
      </w:pPr>
      <w:r>
        <w:rPr>
          <w:lang w:val="en-GB"/>
        </w:rPr>
        <w:t>Can easily support asynchronous and scrambling/spreading operation.</w:t>
      </w:r>
    </w:p>
    <w:p w14:paraId="1C606429" w14:textId="77777777" w:rsidR="00B32633" w:rsidRDefault="00B32633" w:rsidP="003628EE">
      <w:pPr>
        <w:rPr>
          <w:lang w:val="en-GB"/>
        </w:rPr>
      </w:pPr>
    </w:p>
    <w:p w14:paraId="725838A9" w14:textId="77777777" w:rsidR="008B7A2B" w:rsidRDefault="008B7A2B" w:rsidP="003628EE">
      <w:pPr>
        <w:rPr>
          <w:lang w:val="en-GB"/>
        </w:rPr>
      </w:pPr>
    </w:p>
    <w:p w14:paraId="38EF38BC" w14:textId="3863CDAD" w:rsidR="00B32633" w:rsidRDefault="00764D6E" w:rsidP="00894C14">
      <w:pPr>
        <w:pStyle w:val="Heading4"/>
      </w:pPr>
      <w:r>
        <w:t>Filtered Offset-</w:t>
      </w:r>
      <w:r w:rsidR="00CF355B">
        <w:t>QPSK</w:t>
      </w:r>
      <w:r>
        <w:t xml:space="preserve"> (OQPSK)</w:t>
      </w:r>
    </w:p>
    <w:p w14:paraId="0E06DD48" w14:textId="3593F5FF" w:rsidR="00764D6E" w:rsidRDefault="00764D6E" w:rsidP="00764D6E">
      <w:pPr>
        <w:jc w:val="both"/>
        <w:rPr>
          <w:lang w:val="en-GB"/>
        </w:rPr>
      </w:pPr>
      <w:r>
        <w:rPr>
          <w:lang w:val="en-GB"/>
        </w:rPr>
        <w:t xml:space="preserve">Similar idea of smoothing filter can be applied to OQPSK modulation as well and can achieve the same spectral efficiency (i.e. 1-bit/symbol) and PAPR as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However, since adjacent symbols (or chips) on OQPSK don’t necessarily map to or</w:t>
      </w:r>
      <w:proofErr w:type="spellStart"/>
      <w:r>
        <w:rPr>
          <w:lang w:val="en-GB"/>
        </w:rPr>
        <w:t>thogonal</w:t>
      </w:r>
      <w:proofErr w:type="spellEnd"/>
      <w:r>
        <w:rPr>
          <w:lang w:val="en-GB"/>
        </w:rPr>
        <w:t xml:space="preserve"> dimensions, there could be ISI between adjacent symbols even with a 3-tap smoothing filter.</w:t>
      </w:r>
    </w:p>
    <w:p w14:paraId="2B571CC0" w14:textId="77777777" w:rsidR="00736BA3" w:rsidRPr="00764D6E" w:rsidRDefault="00736BA3" w:rsidP="00764D6E">
      <w:pPr>
        <w:jc w:val="both"/>
        <w:rPr>
          <w:lang w:val="en-GB"/>
        </w:rPr>
      </w:pPr>
    </w:p>
    <w:p w14:paraId="02EBAA34" w14:textId="6F753FDE" w:rsidR="003628EE" w:rsidRPr="003628EE" w:rsidRDefault="003628EE" w:rsidP="003628EE">
      <w:pPr>
        <w:pStyle w:val="Heading3"/>
      </w:pPr>
      <w:r>
        <w:t>Constant envelope modulations</w:t>
      </w:r>
    </w:p>
    <w:p w14:paraId="3062F83B" w14:textId="3A5827B7" w:rsidR="00850CF4" w:rsidRDefault="00850CF4" w:rsidP="00A7771C">
      <w:pPr>
        <w:jc w:val="both"/>
      </w:pPr>
      <w:bookmarkStart w:id="10" w:name="_Toc424303267"/>
      <w:bookmarkStart w:id="11" w:name="_Toc425248865"/>
      <w:bookmarkStart w:id="12" w:name="_Toc425344835"/>
      <w:bookmarkStart w:id="13" w:name="_Toc425350726"/>
      <w:bookmarkStart w:id="14" w:name="_Toc425501584"/>
      <w:bookmarkStart w:id="15" w:name="_Toc425504168"/>
      <w:r>
        <w:t xml:space="preserve">Another important class of low PAPR modulation is the constant </w:t>
      </w:r>
      <w:r w:rsidR="00056700">
        <w:t>envelop modulations, with GMSK</w:t>
      </w:r>
      <w:r>
        <w:t xml:space="preserve"> and MSK being the most popular examples</w:t>
      </w:r>
      <w:r w:rsidR="00056700">
        <w:t xml:space="preserve"> used in BT/BTLE and ZigBee, respectively</w:t>
      </w:r>
      <w:r>
        <w:t xml:space="preserve">. These modulation schemes achieve </w:t>
      </w:r>
      <w:r w:rsidR="00056700">
        <w:t>t</w:t>
      </w:r>
      <w:r>
        <w:t>he lowest PAPR of 0dB and can maximize the PA efficiency.</w:t>
      </w:r>
      <w:r w:rsidR="00056700">
        <w:t xml:space="preserve"> The supportable spectral efficiency is 1-bit/symbol, which is the same as BPSK.</w:t>
      </w:r>
    </w:p>
    <w:p w14:paraId="3F8185D2" w14:textId="61616843" w:rsidR="00850CF4" w:rsidRDefault="00850CF4" w:rsidP="00A7771C">
      <w:pPr>
        <w:jc w:val="both"/>
      </w:pPr>
      <w:r>
        <w:t>In this section, we explain how constant envelope modulations can be easily integrated into the single carrier RSMA</w:t>
      </w:r>
      <w:r w:rsidR="004338C2">
        <w:t xml:space="preserve"> with scrambling/spreading,</w:t>
      </w:r>
      <w:r>
        <w:t xml:space="preserve"> using GMSK as an example.</w:t>
      </w:r>
    </w:p>
    <w:p w14:paraId="1986BFAF" w14:textId="0AFE85D8" w:rsidR="00850CF4" w:rsidRDefault="00850CF4" w:rsidP="00A7771C">
      <w:pPr>
        <w:jc w:val="both"/>
      </w:pPr>
      <w:r>
        <w:t>The waveform synthesis at the transmitter</w:t>
      </w:r>
      <w:r w:rsidR="00056700">
        <w:t xml:space="preserve"> follows exactly the block diagram as shown in </w:t>
      </w:r>
      <w:r w:rsidR="00056700">
        <w:fldChar w:fldCharType="begin"/>
      </w:r>
      <w:r w:rsidR="00056700">
        <w:instrText xml:space="preserve"> REF _Ref450484425 \h </w:instrText>
      </w:r>
      <w:r w:rsidR="00056700">
        <w:fldChar w:fldCharType="separate"/>
      </w:r>
      <w:r w:rsidR="00056700">
        <w:t xml:space="preserve">Figure </w:t>
      </w:r>
      <w:r w:rsidR="00056700">
        <w:rPr>
          <w:noProof/>
        </w:rPr>
        <w:t>1</w:t>
      </w:r>
      <w:r w:rsidR="00056700">
        <w:fldChar w:fldCharType="end"/>
      </w:r>
      <w:r w:rsidR="00056700">
        <w:t xml:space="preserve"> (a), except that the “low PAPR modulation” block is implemented as the GMSK modulator shown in </w:t>
      </w:r>
      <w:r w:rsidR="00056700">
        <w:fldChar w:fldCharType="begin"/>
      </w:r>
      <w:r w:rsidR="00056700">
        <w:instrText xml:space="preserve"> REF _Ref450859012 \h </w:instrText>
      </w:r>
      <w:r w:rsidR="00056700">
        <w:fldChar w:fldCharType="separate"/>
      </w:r>
      <w:r w:rsidR="00056700">
        <w:t xml:space="preserve">Figure </w:t>
      </w:r>
      <w:r w:rsidR="00056700">
        <w:rPr>
          <w:noProof/>
        </w:rPr>
        <w:t>4</w:t>
      </w:r>
      <w:r w:rsidR="00056700">
        <w:fldChar w:fldCharType="end"/>
      </w:r>
      <w:r w:rsidR="00056700">
        <w:t>. Notice that a differential decoder is</w:t>
      </w:r>
      <w:r w:rsidR="004338C2">
        <w:t xml:space="preserve"> typically introduced to avoid “double error” effect associated with some specific receiver implementation.</w:t>
      </w:r>
    </w:p>
    <w:p w14:paraId="33DDBFB6" w14:textId="06675DAB" w:rsidR="00056700" w:rsidRDefault="00056700" w:rsidP="00056700">
      <w:pPr>
        <w:jc w:val="center"/>
      </w:pPr>
      <w:r w:rsidRPr="00056700">
        <w:rPr>
          <w:noProof/>
        </w:rPr>
        <w:drawing>
          <wp:inline distT="0" distB="0" distL="0" distR="0" wp14:anchorId="32D26ED7" wp14:editId="621BEC49">
            <wp:extent cx="3493008" cy="6492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93008" cy="649224"/>
                    </a:xfrm>
                    <a:prstGeom prst="rect">
                      <a:avLst/>
                    </a:prstGeom>
                    <a:noFill/>
                    <a:ln>
                      <a:noFill/>
                    </a:ln>
                  </pic:spPr>
                </pic:pic>
              </a:graphicData>
            </a:graphic>
          </wp:inline>
        </w:drawing>
      </w:r>
    </w:p>
    <w:p w14:paraId="77BB5685" w14:textId="27105617" w:rsidR="00056700" w:rsidRDefault="00056700" w:rsidP="00056700">
      <w:pPr>
        <w:pStyle w:val="Caption"/>
        <w:jc w:val="center"/>
      </w:pPr>
      <w:bookmarkStart w:id="16" w:name="_Ref450859012"/>
      <w:r>
        <w:t xml:space="preserve">Figure </w:t>
      </w:r>
      <w:fldSimple w:instr=" SEQ Figure \* ARABIC ">
        <w:r w:rsidR="001F5A66">
          <w:rPr>
            <w:noProof/>
          </w:rPr>
          <w:t>4</w:t>
        </w:r>
      </w:fldSimple>
      <w:bookmarkEnd w:id="16"/>
      <w:r>
        <w:t xml:space="preserve"> GMSK modulator with differential decoder</w:t>
      </w:r>
    </w:p>
    <w:p w14:paraId="249192E0" w14:textId="77777777" w:rsidR="0035212F" w:rsidRDefault="0035212F" w:rsidP="00A7771C">
      <w:pPr>
        <w:jc w:val="both"/>
      </w:pPr>
    </w:p>
    <w:p w14:paraId="61746F38" w14:textId="4D1C1A6A" w:rsidR="00850CF4" w:rsidRDefault="0035212F" w:rsidP="00A7771C">
      <w:pPr>
        <w:jc w:val="both"/>
      </w:pPr>
      <w:r>
        <w:t xml:space="preserve">As proved in </w:t>
      </w:r>
      <w:r>
        <w:fldChar w:fldCharType="begin"/>
      </w:r>
      <w:r>
        <w:instrText xml:space="preserve"> REF _Ref450860111 \n \h </w:instrText>
      </w:r>
      <w:r>
        <w:fldChar w:fldCharType="separate"/>
      </w:r>
      <w:r>
        <w:t>[5]</w:t>
      </w:r>
      <w:r>
        <w:fldChar w:fldCharType="end"/>
      </w:r>
      <w:r>
        <w:t>, the GMSK signal can be very well (&gt;99% energy captured) approximated by a PAM modulation with a known pulse shape</w:t>
      </w:r>
      <w:r w:rsidR="00B65CAD">
        <w:t xml:space="preserve"> spanning 4 modulation symbols</w:t>
      </w:r>
      <w:r>
        <w:t xml:space="preserve">. Therefore, the receiver implementation can be greatly simplified, and easily integrated with </w:t>
      </w:r>
      <w:r w:rsidR="007836B0">
        <w:t xml:space="preserve">subsequent </w:t>
      </w:r>
      <w:r>
        <w:t>de-scrambling and de-</w:t>
      </w:r>
      <w:r w:rsidR="007836B0">
        <w:t>spreading operations</w:t>
      </w:r>
      <w:r>
        <w:t xml:space="preserve">. </w:t>
      </w:r>
      <w:r w:rsidR="00645BEC">
        <w:t xml:space="preserve">Such </w:t>
      </w:r>
      <w:r w:rsidR="007836B0">
        <w:t>principle</w:t>
      </w:r>
      <w:r w:rsidR="00645BEC">
        <w:t xml:space="preserve"> is illustrated at a high level in </w:t>
      </w:r>
      <w:r w:rsidR="00645BEC">
        <w:fldChar w:fldCharType="begin"/>
      </w:r>
      <w:r w:rsidR="00645BEC">
        <w:instrText xml:space="preserve"> REF _Ref450861151 \h </w:instrText>
      </w:r>
      <w:r w:rsidR="00645BEC">
        <w:fldChar w:fldCharType="separate"/>
      </w:r>
      <w:r w:rsidR="00645BEC">
        <w:t xml:space="preserve">Figure </w:t>
      </w:r>
      <w:r w:rsidR="00645BEC">
        <w:rPr>
          <w:noProof/>
        </w:rPr>
        <w:t>5</w:t>
      </w:r>
      <w:r w:rsidR="00645BEC">
        <w:fldChar w:fldCharType="end"/>
      </w:r>
      <w:r w:rsidR="007836B0">
        <w:t>.</w:t>
      </w:r>
    </w:p>
    <w:p w14:paraId="693C1854" w14:textId="339C1637" w:rsidR="00645BEC" w:rsidRDefault="00645BEC" w:rsidP="00645BEC">
      <w:pPr>
        <w:jc w:val="center"/>
      </w:pPr>
      <w:r w:rsidRPr="00645BEC">
        <w:rPr>
          <w:noProof/>
        </w:rPr>
        <w:drawing>
          <wp:inline distT="0" distB="0" distL="0" distR="0" wp14:anchorId="09E6F23A" wp14:editId="71699903">
            <wp:extent cx="4654296" cy="2761488"/>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4296" cy="2761488"/>
                    </a:xfrm>
                    <a:prstGeom prst="rect">
                      <a:avLst/>
                    </a:prstGeom>
                    <a:noFill/>
                    <a:ln>
                      <a:noFill/>
                    </a:ln>
                  </pic:spPr>
                </pic:pic>
              </a:graphicData>
            </a:graphic>
          </wp:inline>
        </w:drawing>
      </w:r>
    </w:p>
    <w:p w14:paraId="7B1FFD20" w14:textId="4B42C8BE" w:rsidR="00645BEC" w:rsidRDefault="00645BEC" w:rsidP="00645BEC">
      <w:pPr>
        <w:pStyle w:val="Caption"/>
        <w:jc w:val="center"/>
      </w:pPr>
      <w:bookmarkStart w:id="17" w:name="_Ref450861151"/>
      <w:r>
        <w:t xml:space="preserve">Figure </w:t>
      </w:r>
      <w:fldSimple w:instr=" SEQ Figure \* ARABIC ">
        <w:r w:rsidR="001F5A66">
          <w:rPr>
            <w:noProof/>
          </w:rPr>
          <w:t>5</w:t>
        </w:r>
      </w:fldSimple>
      <w:bookmarkEnd w:id="17"/>
      <w:r>
        <w:t xml:space="preserve"> Approximate GMSK transmission by effective ISI channel</w:t>
      </w:r>
    </w:p>
    <w:p w14:paraId="70E9C667" w14:textId="77777777" w:rsidR="004338C2" w:rsidRDefault="004338C2" w:rsidP="00A7771C">
      <w:pPr>
        <w:jc w:val="both"/>
      </w:pPr>
    </w:p>
    <w:p w14:paraId="011EE09C" w14:textId="0A0626D8" w:rsidR="001F5A66" w:rsidRDefault="007836B0" w:rsidP="00A7771C">
      <w:pPr>
        <w:jc w:val="both"/>
      </w:pPr>
      <w:r>
        <w:lastRenderedPageBreak/>
        <w:t>The importance of this approximation is that the GMSK modulation at the RSMA transmitter can be transparent to the RSMA receiver, which will simply estimate the effective ISI channel, and apply any traditional receiver, such Rake receiver, FDE receiver, and then descramble/</w:t>
      </w:r>
      <w:proofErr w:type="spellStart"/>
      <w:r>
        <w:t>despread</w:t>
      </w:r>
      <w:proofErr w:type="spellEnd"/>
      <w:r>
        <w:t xml:space="preserve"> the signal as if it is a QAM modulated signal.</w:t>
      </w:r>
      <w:r w:rsidR="001F5A66">
        <w:t xml:space="preserve"> </w:t>
      </w:r>
      <w:r w:rsidR="001F5A66">
        <w:fldChar w:fldCharType="begin"/>
      </w:r>
      <w:r w:rsidR="001F5A66">
        <w:instrText xml:space="preserve"> REF _Ref450862198 \h </w:instrText>
      </w:r>
      <w:r w:rsidR="001F5A66">
        <w:fldChar w:fldCharType="separate"/>
      </w:r>
      <w:r w:rsidR="001F5A66">
        <w:t xml:space="preserve">Figure </w:t>
      </w:r>
      <w:r w:rsidR="001F5A66">
        <w:rPr>
          <w:noProof/>
        </w:rPr>
        <w:t>6</w:t>
      </w:r>
      <w:r w:rsidR="001F5A66">
        <w:fldChar w:fldCharType="end"/>
      </w:r>
      <w:r w:rsidR="001F5A66">
        <w:t xml:space="preserve"> gives an example implementation using legacy Rake receiver. Notice that receiver does not need to assume any GMSK modulator information. Other receiver types can also be applied, such as FDE receiver.</w:t>
      </w:r>
    </w:p>
    <w:p w14:paraId="654BDFE1" w14:textId="189B7918" w:rsidR="007836B0" w:rsidRDefault="001F5A66" w:rsidP="001F5A66">
      <w:pPr>
        <w:jc w:val="center"/>
      </w:pPr>
      <w:r w:rsidRPr="001F5A66">
        <w:rPr>
          <w:noProof/>
        </w:rPr>
        <w:drawing>
          <wp:inline distT="0" distB="0" distL="0" distR="0" wp14:anchorId="724AE560" wp14:editId="1F815EF2">
            <wp:extent cx="5367528" cy="1591056"/>
            <wp:effectExtent l="0" t="0" r="508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7528" cy="1591056"/>
                    </a:xfrm>
                    <a:prstGeom prst="rect">
                      <a:avLst/>
                    </a:prstGeom>
                    <a:noFill/>
                    <a:ln>
                      <a:noFill/>
                    </a:ln>
                  </pic:spPr>
                </pic:pic>
              </a:graphicData>
            </a:graphic>
          </wp:inline>
        </w:drawing>
      </w:r>
    </w:p>
    <w:p w14:paraId="412424FF" w14:textId="6FC22091" w:rsidR="001F5A66" w:rsidRDefault="001F5A66" w:rsidP="001F5A66">
      <w:pPr>
        <w:pStyle w:val="Caption"/>
        <w:jc w:val="center"/>
      </w:pPr>
      <w:bookmarkStart w:id="18" w:name="_Ref450862198"/>
      <w:r>
        <w:t xml:space="preserve">Figure </w:t>
      </w:r>
      <w:fldSimple w:instr=" SEQ Figure \* ARABIC ">
        <w:r>
          <w:rPr>
            <w:noProof/>
          </w:rPr>
          <w:t>6</w:t>
        </w:r>
      </w:fldSimple>
      <w:bookmarkEnd w:id="18"/>
      <w:r>
        <w:t xml:space="preserve"> Example Rake receiver architecture</w:t>
      </w:r>
    </w:p>
    <w:p w14:paraId="69EBBF19" w14:textId="4A133941" w:rsidR="007D56F2" w:rsidRDefault="007D56F2" w:rsidP="007D56F2">
      <w:pPr>
        <w:rPr>
          <w:lang w:val="en-GB"/>
        </w:rPr>
      </w:pPr>
      <w:r>
        <w:rPr>
          <w:lang w:val="en-GB"/>
        </w:rPr>
        <w:t>As a summary, the main advantages of GMSK (or other constant envelope modulations) are:</w:t>
      </w:r>
    </w:p>
    <w:p w14:paraId="140F09A3" w14:textId="3A0EC839" w:rsidR="007D56F2" w:rsidRDefault="007D56F2" w:rsidP="007D56F2">
      <w:pPr>
        <w:pStyle w:val="ListParagraph"/>
        <w:numPr>
          <w:ilvl w:val="0"/>
          <w:numId w:val="22"/>
        </w:numPr>
        <w:rPr>
          <w:lang w:val="en-GB"/>
        </w:rPr>
      </w:pPr>
      <w:r>
        <w:rPr>
          <w:lang w:val="en-GB"/>
        </w:rPr>
        <w:t>0dB PAPR.</w:t>
      </w:r>
    </w:p>
    <w:p w14:paraId="1FF166BE" w14:textId="5B72977A" w:rsidR="007D56F2" w:rsidRDefault="00662982" w:rsidP="007D56F2">
      <w:pPr>
        <w:pStyle w:val="ListParagraph"/>
        <w:numPr>
          <w:ilvl w:val="0"/>
          <w:numId w:val="22"/>
        </w:numPr>
        <w:rPr>
          <w:lang w:val="en-GB"/>
        </w:rPr>
      </w:pPr>
      <w:r>
        <w:rPr>
          <w:lang w:val="en-GB"/>
        </w:rPr>
        <w:t>S</w:t>
      </w:r>
      <w:r w:rsidR="007D56F2">
        <w:rPr>
          <w:lang w:val="en-GB"/>
        </w:rPr>
        <w:t xml:space="preserve">imple </w:t>
      </w:r>
      <w:proofErr w:type="spellStart"/>
      <w:r w:rsidR="007D56F2">
        <w:rPr>
          <w:lang w:val="en-GB"/>
        </w:rPr>
        <w:t>tx</w:t>
      </w:r>
      <w:proofErr w:type="spellEnd"/>
      <w:r w:rsidR="007D56F2">
        <w:rPr>
          <w:lang w:val="en-GB"/>
        </w:rPr>
        <w:t xml:space="preserve"> waveform synthesis as</w:t>
      </w:r>
      <w:r>
        <w:rPr>
          <w:lang w:val="en-GB"/>
        </w:rPr>
        <w:t xml:space="preserve"> have</w:t>
      </w:r>
      <w:r w:rsidR="007D56F2">
        <w:rPr>
          <w:lang w:val="en-GB"/>
        </w:rPr>
        <w:t xml:space="preserve"> been implemented widely in BTLE/GSM</w:t>
      </w:r>
    </w:p>
    <w:p w14:paraId="0AFF472A" w14:textId="5BC4E574" w:rsidR="007D56F2" w:rsidRDefault="00662982" w:rsidP="007D56F2">
      <w:pPr>
        <w:pStyle w:val="ListParagraph"/>
        <w:numPr>
          <w:ilvl w:val="0"/>
          <w:numId w:val="22"/>
        </w:numPr>
        <w:rPr>
          <w:lang w:val="en-GB"/>
        </w:rPr>
      </w:pPr>
      <w:r>
        <w:rPr>
          <w:lang w:val="en-GB"/>
        </w:rPr>
        <w:t>Can use very simple receiver design. Including legacy Rake receiver, FDE, etc.</w:t>
      </w:r>
    </w:p>
    <w:p w14:paraId="7E59DC50" w14:textId="77777777" w:rsidR="007D56F2" w:rsidRPr="00951001" w:rsidRDefault="007D56F2" w:rsidP="007D56F2">
      <w:pPr>
        <w:pStyle w:val="ListParagraph"/>
        <w:numPr>
          <w:ilvl w:val="0"/>
          <w:numId w:val="22"/>
        </w:numPr>
        <w:rPr>
          <w:lang w:val="en-GB"/>
        </w:rPr>
      </w:pPr>
      <w:r>
        <w:rPr>
          <w:lang w:val="en-GB"/>
        </w:rPr>
        <w:t>Can easily support asynchronous and scrambling/spreading operation.</w:t>
      </w:r>
    </w:p>
    <w:p w14:paraId="2CE864C7" w14:textId="290CD7EE" w:rsidR="00813D2B" w:rsidRDefault="00813D2B" w:rsidP="00A7771C">
      <w:pPr>
        <w:jc w:val="both"/>
      </w:pPr>
    </w:p>
    <w:p w14:paraId="396A8888" w14:textId="12BF3E55" w:rsidR="00813D2B" w:rsidRPr="00F1183B" w:rsidRDefault="00A7771C" w:rsidP="00813D2B">
      <w:pPr>
        <w:pStyle w:val="Heading3"/>
      </w:pPr>
      <w:r>
        <w:t xml:space="preserve">. </w:t>
      </w:r>
      <w:r w:rsidR="00F1183B">
        <w:t>Frequency domain equalization</w:t>
      </w:r>
    </w:p>
    <w:p w14:paraId="615C7273" w14:textId="188C455A" w:rsidR="00DB62F1" w:rsidRPr="00813D2B" w:rsidRDefault="00736BA3" w:rsidP="00813D2B">
      <w:pPr>
        <w:rPr>
          <w:lang w:val="en-GB"/>
        </w:rPr>
      </w:pPr>
      <w:r>
        <w:rPr>
          <w:lang w:val="en-GB"/>
        </w:rPr>
        <w:t xml:space="preserve">As explained in the above sections, both the smoothing filter in </w:t>
      </w:r>
      <w:r w:rsidR="00106C0C">
        <w:rPr>
          <w:lang w:val="en-GB"/>
        </w:rPr>
        <w:t xml:space="preserve">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106C0C">
        <w:rPr>
          <w:lang w:val="en-GB"/>
        </w:rPr>
        <w:t xml:space="preserve"> –BPSK m</w:t>
      </w:r>
      <w:proofErr w:type="spellStart"/>
      <w:r w:rsidR="00106C0C">
        <w:rPr>
          <w:lang w:val="en-GB"/>
        </w:rPr>
        <w:t>odulation</w:t>
      </w:r>
      <w:proofErr w:type="spellEnd"/>
      <w:r w:rsidR="00106C0C">
        <w:rPr>
          <w:lang w:val="en-GB"/>
        </w:rPr>
        <w:t xml:space="preserve">, or the Gaussian filter in the GMSK </w:t>
      </w:r>
      <w:r w:rsidR="00835686">
        <w:rPr>
          <w:lang w:val="en-GB"/>
        </w:rPr>
        <w:t xml:space="preserve">modulation can be equivalently viewed as part of the propagation channel, and are transparent to the receiver. The remaining part of the transmitted signal are simply segments of binary sequence with CP inserted at beginning. </w:t>
      </w:r>
      <w:r w:rsidR="00DB62F1">
        <w:rPr>
          <w:lang w:val="en-GB"/>
        </w:rPr>
        <w:t xml:space="preserve">Notice that this is equivalent as the special case of SC-FDM waveform, where the DFT size equals the IFFT size. Therefore, the receiver at </w:t>
      </w:r>
      <w:proofErr w:type="spellStart"/>
      <w:r w:rsidR="00DB62F1">
        <w:rPr>
          <w:lang w:val="en-GB"/>
        </w:rPr>
        <w:t>eNB</w:t>
      </w:r>
      <w:proofErr w:type="spellEnd"/>
      <w:r w:rsidR="00DB62F1">
        <w:rPr>
          <w:lang w:val="en-GB"/>
        </w:rPr>
        <w:t xml:space="preserve"> side can simply utilize the existing FDE architecture already available for the regular SC-FDE uplink signals. At the same time, from UE side, the corresponding waveform synthesis is much simpler than the general SC-FDM, without the need of any DFT/IFFT operation.</w:t>
      </w:r>
    </w:p>
    <w:p w14:paraId="1E55B4A6" w14:textId="1143B901" w:rsidR="007D7BD1" w:rsidRDefault="00DB62F1" w:rsidP="00DB62F1">
      <w:pPr>
        <w:pStyle w:val="Heading2"/>
      </w:pPr>
      <w:r>
        <w:t>Low rate channel codes</w:t>
      </w:r>
    </w:p>
    <w:p w14:paraId="6E1D2038" w14:textId="1D940322" w:rsidR="00DB62F1" w:rsidRPr="00DB62F1" w:rsidRDefault="00DB62F1" w:rsidP="00DB62F1">
      <w:pPr>
        <w:rPr>
          <w:lang w:val="en-GB"/>
        </w:rPr>
      </w:pPr>
      <w:r>
        <w:rPr>
          <w:lang w:val="en-GB"/>
        </w:rPr>
        <w:t xml:space="preserve">As mentioned in section </w:t>
      </w:r>
      <w:r>
        <w:rPr>
          <w:lang w:val="en-GB"/>
        </w:rPr>
        <w:fldChar w:fldCharType="begin"/>
      </w:r>
      <w:r>
        <w:rPr>
          <w:lang w:val="en-GB"/>
        </w:rPr>
        <w:instrText xml:space="preserve"> REF _Ref450908963 \n \h </w:instrText>
      </w:r>
      <w:r>
        <w:rPr>
          <w:lang w:val="en-GB"/>
        </w:rPr>
      </w:r>
      <w:r>
        <w:rPr>
          <w:lang w:val="en-GB"/>
        </w:rPr>
        <w:fldChar w:fldCharType="separate"/>
      </w:r>
      <w:r>
        <w:rPr>
          <w:lang w:val="en-GB"/>
        </w:rPr>
        <w:t>2</w:t>
      </w:r>
      <w:r>
        <w:rPr>
          <w:lang w:val="en-GB"/>
        </w:rPr>
        <w:fldChar w:fldCharType="end"/>
      </w:r>
      <w:r>
        <w:rPr>
          <w:lang w:val="en-GB"/>
        </w:rPr>
        <w:t>, RSMA will prioritize the usage of low rate channel code to</w:t>
      </w:r>
      <w:r w:rsidR="008F57B0">
        <w:rPr>
          <w:lang w:val="en-GB"/>
        </w:rPr>
        <w:t xml:space="preserve"> fully leverage the coding gain, except in the very low spectral efficiency region where capacity scales linear with power (and repetition accounts for most of the gain). </w:t>
      </w:r>
      <w:r w:rsidR="00865536">
        <w:rPr>
          <w:lang w:val="en-GB"/>
        </w:rPr>
        <w:t xml:space="preserve">Specifically, in the link level performance comparison in </w:t>
      </w:r>
      <w:r w:rsidR="00865536">
        <w:rPr>
          <w:lang w:val="en-GB"/>
        </w:rPr>
        <w:fldChar w:fldCharType="begin"/>
      </w:r>
      <w:r w:rsidR="00865536">
        <w:rPr>
          <w:lang w:val="en-GB"/>
        </w:rPr>
        <w:instrText xml:space="preserve"> REF _Ref450912622 \n \h </w:instrText>
      </w:r>
      <w:r w:rsidR="00865536">
        <w:rPr>
          <w:lang w:val="en-GB"/>
        </w:rPr>
      </w:r>
      <w:r w:rsidR="00865536">
        <w:rPr>
          <w:lang w:val="en-GB"/>
        </w:rPr>
        <w:fldChar w:fldCharType="separate"/>
      </w:r>
      <w:r w:rsidR="00865536">
        <w:rPr>
          <w:lang w:val="en-GB"/>
        </w:rPr>
        <w:t>[7]</w:t>
      </w:r>
      <w:r w:rsidR="00865536">
        <w:rPr>
          <w:lang w:val="en-GB"/>
        </w:rPr>
        <w:fldChar w:fldCharType="end"/>
      </w:r>
      <w:r w:rsidR="00865536">
        <w:rPr>
          <w:lang w:val="en-GB"/>
        </w:rPr>
        <w:t>, we have been using an example rate-1/10 LDPC code. Other codes and even lower rate LDPC codes are also being considered.</w:t>
      </w:r>
    </w:p>
    <w:p w14:paraId="130A289D" w14:textId="013DF733" w:rsidR="00E168E5" w:rsidRDefault="00E168E5" w:rsidP="00E168E5">
      <w:pPr>
        <w:pStyle w:val="Heading1"/>
      </w:pPr>
      <w:r>
        <w:t>Multi-carrier RSMA</w:t>
      </w:r>
    </w:p>
    <w:bookmarkEnd w:id="10"/>
    <w:bookmarkEnd w:id="11"/>
    <w:bookmarkEnd w:id="12"/>
    <w:bookmarkEnd w:id="13"/>
    <w:bookmarkEnd w:id="14"/>
    <w:bookmarkEnd w:id="15"/>
    <w:p w14:paraId="0262EF91" w14:textId="181C1D92" w:rsidR="00A1636F" w:rsidRDefault="00550BA8" w:rsidP="00A1636F">
      <w:pPr>
        <w:jc w:val="both"/>
      </w:pPr>
      <w:r>
        <w:t>Different from single-carrier RSMA, multi-carrier RSMA focus on different class of applications where:</w:t>
      </w:r>
    </w:p>
    <w:p w14:paraId="5A0BF753" w14:textId="256FE8AA" w:rsidR="00550BA8" w:rsidRDefault="00550BA8" w:rsidP="00550BA8">
      <w:pPr>
        <w:pStyle w:val="ListParagraph"/>
        <w:numPr>
          <w:ilvl w:val="0"/>
          <w:numId w:val="22"/>
        </w:numPr>
        <w:jc w:val="both"/>
      </w:pPr>
      <w:r>
        <w:t>Access delay is most important</w:t>
      </w:r>
    </w:p>
    <w:p w14:paraId="47DA86BD" w14:textId="3DC413AB" w:rsidR="00550BA8" w:rsidRDefault="00550BA8" w:rsidP="00550BA8">
      <w:pPr>
        <w:pStyle w:val="ListParagraph"/>
        <w:numPr>
          <w:ilvl w:val="0"/>
          <w:numId w:val="22"/>
        </w:numPr>
        <w:jc w:val="both"/>
      </w:pPr>
      <w:r>
        <w:t>Devices are in good coverage, and has enough power head room. Therefore, power saving is not the first priority.</w:t>
      </w:r>
    </w:p>
    <w:p w14:paraId="49F1011A" w14:textId="4D5DB259" w:rsidR="00550BA8" w:rsidRDefault="00550BA8" w:rsidP="00550BA8">
      <w:pPr>
        <w:pStyle w:val="ListParagraph"/>
        <w:numPr>
          <w:ilvl w:val="0"/>
          <w:numId w:val="22"/>
        </w:numPr>
        <w:jc w:val="both"/>
      </w:pPr>
      <w:r>
        <w:t>Devices are already in synchronization with the network.</w:t>
      </w:r>
    </w:p>
    <w:p w14:paraId="62453B70" w14:textId="3E4DBF68" w:rsidR="00D40B7B" w:rsidRDefault="008B7A2B" w:rsidP="00550BA8">
      <w:pPr>
        <w:rPr>
          <w:lang w:val="en-GB"/>
        </w:rPr>
      </w:pPr>
      <w:r>
        <w:rPr>
          <w:lang w:val="en-GB"/>
        </w:rPr>
        <w:t>Potential</w:t>
      </w:r>
      <w:r w:rsidR="00550BA8">
        <w:rPr>
          <w:lang w:val="en-GB"/>
        </w:rPr>
        <w:t xml:space="preserve"> use scenario includes the </w:t>
      </w:r>
      <w:r>
        <w:rPr>
          <w:lang w:val="en-GB"/>
        </w:rPr>
        <w:t>1</w:t>
      </w:r>
      <w:r w:rsidRPr="008B7A2B">
        <w:rPr>
          <w:vertAlign w:val="superscript"/>
          <w:lang w:val="en-GB"/>
        </w:rPr>
        <w:t>st</w:t>
      </w:r>
      <w:r>
        <w:rPr>
          <w:lang w:val="en-GB"/>
        </w:rPr>
        <w:t xml:space="preserve"> </w:t>
      </w:r>
      <w:r w:rsidR="00736BA3">
        <w:rPr>
          <w:lang w:val="en-GB"/>
        </w:rPr>
        <w:t xml:space="preserve">uplink </w:t>
      </w:r>
      <w:r>
        <w:rPr>
          <w:lang w:val="en-GB"/>
        </w:rPr>
        <w:t xml:space="preserve">transmission (or initial access) of </w:t>
      </w:r>
      <w:proofErr w:type="spellStart"/>
      <w:r>
        <w:rPr>
          <w:lang w:val="en-GB"/>
        </w:rPr>
        <w:t>uRLLC</w:t>
      </w:r>
      <w:proofErr w:type="spellEnd"/>
      <w:r>
        <w:rPr>
          <w:lang w:val="en-GB"/>
        </w:rPr>
        <w:t xml:space="preserve">. </w:t>
      </w:r>
      <w:r w:rsidR="00D40B7B">
        <w:rPr>
          <w:lang w:val="en-GB"/>
        </w:rPr>
        <w:t xml:space="preserve">Since the </w:t>
      </w:r>
      <w:proofErr w:type="spellStart"/>
      <w:r w:rsidR="00D40B7B">
        <w:rPr>
          <w:lang w:val="en-GB"/>
        </w:rPr>
        <w:t>uRLLC</w:t>
      </w:r>
      <w:proofErr w:type="spellEnd"/>
      <w:r w:rsidR="00D40B7B">
        <w:rPr>
          <w:lang w:val="en-GB"/>
        </w:rPr>
        <w:t xml:space="preserve"> applications typically also have much higher residual BLER requirement, it is more efficient to allow for multiple (at least two) </w:t>
      </w:r>
      <w:r w:rsidR="00D40B7B">
        <w:rPr>
          <w:lang w:val="en-GB"/>
        </w:rPr>
        <w:lastRenderedPageBreak/>
        <w:t>transmissions. One possible solution is to allow a very fast 1</w:t>
      </w:r>
      <w:r w:rsidR="00D40B7B" w:rsidRPr="00D40B7B">
        <w:rPr>
          <w:vertAlign w:val="superscript"/>
          <w:lang w:val="en-GB"/>
        </w:rPr>
        <w:t>st</w:t>
      </w:r>
      <w:r w:rsidR="00D40B7B">
        <w:rPr>
          <w:lang w:val="en-GB"/>
        </w:rPr>
        <w:t xml:space="preserve"> transmission without waiting for a dedicated grant from the network, and simultaneously </w:t>
      </w:r>
      <w:r w:rsidR="00736BA3">
        <w:rPr>
          <w:lang w:val="en-GB"/>
        </w:rPr>
        <w:t xml:space="preserve">send </w:t>
      </w:r>
      <w:r w:rsidR="00D40B7B">
        <w:rPr>
          <w:lang w:val="en-GB"/>
        </w:rPr>
        <w:t>request for dedicated grant for retransmission in case the 1</w:t>
      </w:r>
      <w:r w:rsidR="00D40B7B" w:rsidRPr="00D40B7B">
        <w:rPr>
          <w:vertAlign w:val="superscript"/>
          <w:lang w:val="en-GB"/>
        </w:rPr>
        <w:t>st</w:t>
      </w:r>
      <w:r w:rsidR="00D40B7B">
        <w:rPr>
          <w:lang w:val="en-GB"/>
        </w:rPr>
        <w:t xml:space="preserve"> transmission fail. </w:t>
      </w:r>
    </w:p>
    <w:p w14:paraId="003005DD" w14:textId="47B4BCAB" w:rsidR="00550BA8" w:rsidRPr="00550BA8" w:rsidRDefault="00D40B7B" w:rsidP="00550BA8">
      <w:pPr>
        <w:rPr>
          <w:lang w:val="en-GB"/>
        </w:rPr>
      </w:pPr>
      <w:r>
        <w:rPr>
          <w:lang w:val="en-GB"/>
        </w:rPr>
        <w:t xml:space="preserve">Since </w:t>
      </w:r>
      <w:r w:rsidR="00736BA3">
        <w:rPr>
          <w:lang w:val="en-GB"/>
        </w:rPr>
        <w:t xml:space="preserve">the devices are assumed to be already in sync and good coverage, </w:t>
      </w:r>
      <w:r>
        <w:rPr>
          <w:lang w:val="en-GB"/>
        </w:rPr>
        <w:t>we can use the grant-less multi-c</w:t>
      </w:r>
      <w:r w:rsidR="00736BA3">
        <w:rPr>
          <w:lang w:val="en-GB"/>
        </w:rPr>
        <w:t>arrier RSMA to reduce the access delay of the 1</w:t>
      </w:r>
      <w:r w:rsidR="00736BA3" w:rsidRPr="00736BA3">
        <w:rPr>
          <w:vertAlign w:val="superscript"/>
          <w:lang w:val="en-GB"/>
        </w:rPr>
        <w:t>st</w:t>
      </w:r>
      <w:r w:rsidR="00736BA3">
        <w:rPr>
          <w:lang w:val="en-GB"/>
        </w:rPr>
        <w:t xml:space="preserve"> transmission for those </w:t>
      </w:r>
      <w:proofErr w:type="spellStart"/>
      <w:r w:rsidR="00736BA3">
        <w:rPr>
          <w:lang w:val="en-GB"/>
        </w:rPr>
        <w:t>uRLLC</w:t>
      </w:r>
      <w:proofErr w:type="spellEnd"/>
      <w:r w:rsidR="00736BA3">
        <w:rPr>
          <w:lang w:val="en-GB"/>
        </w:rPr>
        <w:t xml:space="preserve"> devices. A scheduled retransmission (when needed) can further bring down the overall BLER to the desired target.</w:t>
      </w:r>
      <w:r>
        <w:rPr>
          <w:lang w:val="en-GB"/>
        </w:rPr>
        <w:t xml:space="preserve"> </w:t>
      </w:r>
    </w:p>
    <w:bookmarkEnd w:id="4"/>
    <w:p w14:paraId="26881B4B" w14:textId="011AC675" w:rsidR="00363BB4" w:rsidRDefault="00A1636F" w:rsidP="00A1636F">
      <w:pPr>
        <w:pStyle w:val="Heading1"/>
        <w:rPr>
          <w:lang w:eastAsia="zh-CN"/>
        </w:rPr>
      </w:pPr>
      <w:r>
        <w:rPr>
          <w:lang w:eastAsia="zh-CN"/>
        </w:rPr>
        <w:t>Conclusions</w:t>
      </w:r>
    </w:p>
    <w:p w14:paraId="584D5A32" w14:textId="4D386533" w:rsidR="00DB62F1" w:rsidRPr="00DB62F1" w:rsidRDefault="00DB62F1" w:rsidP="00DB62F1">
      <w:pPr>
        <w:rPr>
          <w:lang w:val="en-GB" w:eastAsia="zh-CN"/>
        </w:rPr>
      </w:pPr>
      <w:r>
        <w:rPr>
          <w:lang w:val="en-GB" w:eastAsia="zh-CN"/>
        </w:rPr>
        <w:t>In this contribution, we provide a high level description</w:t>
      </w:r>
      <w:r w:rsidR="006E6FA0">
        <w:rPr>
          <w:lang w:val="en-GB" w:eastAsia="zh-CN"/>
        </w:rPr>
        <w:t xml:space="preserve"> of resource spread multiple access</w:t>
      </w:r>
      <w:r w:rsidR="00B40571">
        <w:rPr>
          <w:lang w:val="en-GB" w:eastAsia="zh-CN"/>
        </w:rPr>
        <w:t xml:space="preserve"> (RSMA), and briefly discuss the two different modes as well as their suggested use scenarios, respectively</w:t>
      </w:r>
      <w:r w:rsidR="006E6FA0">
        <w:rPr>
          <w:lang w:val="en-GB" w:eastAsia="zh-CN"/>
        </w:rPr>
        <w:t>.</w:t>
      </w:r>
    </w:p>
    <w:p w14:paraId="7B3C1DB0" w14:textId="33711E2E" w:rsidR="00A1636F" w:rsidRDefault="00A1636F" w:rsidP="00A1636F">
      <w:pPr>
        <w:rPr>
          <w:lang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sidR="00B40571">
        <w:rPr>
          <w:lang w:eastAsia="zh-CN"/>
        </w:rPr>
        <w:t>single-carrier RSMA with low PAPR modulation</w:t>
      </w:r>
      <w:r w:rsidR="0088429C">
        <w:rPr>
          <w:lang w:eastAsia="zh-CN"/>
        </w:rPr>
        <w:t xml:space="preserve"> (including </w:t>
      </w:r>
      <w:r w:rsidR="0088429C">
        <w:rPr>
          <w:lang w:val="en-GB"/>
        </w:rP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88429C">
        <w:rPr>
          <w:lang w:val="en-GB"/>
        </w:rPr>
        <w:t xml:space="preserve"> –BPSK, GMSK, etc.)</w:t>
      </w:r>
      <w:r w:rsidR="00B40571">
        <w:rPr>
          <w:lang w:eastAsia="zh-CN"/>
        </w:rPr>
        <w:t xml:space="preserve"> provides good balance of transmitter/receiver complexity, low PAPR, low ACLR, and is a good candidate for </w:t>
      </w:r>
      <w:proofErr w:type="spellStart"/>
      <w:r w:rsidR="00B40571">
        <w:rPr>
          <w:lang w:eastAsia="zh-CN"/>
        </w:rPr>
        <w:t>mMTC</w:t>
      </w:r>
      <w:proofErr w:type="spellEnd"/>
      <w:r w:rsidR="00B40571">
        <w:rPr>
          <w:lang w:eastAsia="zh-CN"/>
        </w:rPr>
        <w:t xml:space="preserve"> uplink scenario. </w:t>
      </w:r>
    </w:p>
    <w:p w14:paraId="0CD1CD36" w14:textId="77825D15" w:rsidR="00A1636F" w:rsidRDefault="00A1636F" w:rsidP="00A1636F">
      <w:pPr>
        <w:rPr>
          <w:lang w:eastAsia="zh-CN"/>
        </w:rPr>
      </w:pPr>
      <w:r w:rsidRPr="007F54CD">
        <w:rPr>
          <w:b/>
          <w:u w:val="single"/>
          <w:lang w:eastAsia="zh-CN"/>
        </w:rPr>
        <w:t xml:space="preserve">Proposal </w:t>
      </w:r>
      <w:r>
        <w:rPr>
          <w:b/>
          <w:u w:val="single"/>
          <w:lang w:eastAsia="zh-CN"/>
        </w:rPr>
        <w:t>2</w:t>
      </w:r>
      <w:r w:rsidRPr="007F54CD">
        <w:rPr>
          <w:b/>
          <w:u w:val="single"/>
          <w:lang w:eastAsia="zh-CN"/>
        </w:rPr>
        <w:t>:</w:t>
      </w:r>
      <w:r w:rsidRPr="009036BA">
        <w:rPr>
          <w:lang w:eastAsia="zh-CN"/>
        </w:rPr>
        <w:t xml:space="preserve"> </w:t>
      </w:r>
      <w:r w:rsidR="00B40571">
        <w:rPr>
          <w:lang w:eastAsia="zh-CN"/>
        </w:rPr>
        <w:t>multi-carrier</w:t>
      </w:r>
      <w:r w:rsidR="007E1D09">
        <w:rPr>
          <w:lang w:eastAsia="zh-CN"/>
        </w:rPr>
        <w:t xml:space="preserve"> RSMA enables short access delay, and is a good candidate scheme for </w:t>
      </w:r>
      <w:proofErr w:type="spellStart"/>
      <w:r w:rsidR="007E1D09">
        <w:rPr>
          <w:lang w:eastAsia="zh-CN"/>
        </w:rPr>
        <w:t>uRLLC</w:t>
      </w:r>
      <w:proofErr w:type="spellEnd"/>
      <w:r w:rsidR="007E1D09">
        <w:rPr>
          <w:lang w:eastAsia="zh-CN"/>
        </w:rPr>
        <w:t xml:space="preserve"> uplink scenario.</w:t>
      </w:r>
      <w:r w:rsidR="00BE6B5F">
        <w:rPr>
          <w:lang w:eastAsia="zh-CN"/>
        </w:rPr>
        <w:t xml:space="preserve"> </w:t>
      </w:r>
    </w:p>
    <w:p w14:paraId="7F9137E8" w14:textId="77777777" w:rsidR="00A1636F" w:rsidRPr="00A1636F" w:rsidRDefault="00A1636F" w:rsidP="00A1636F">
      <w:pPr>
        <w:rPr>
          <w:lang w:val="en-GB" w:eastAsia="zh-CN"/>
        </w:rPr>
      </w:pPr>
    </w:p>
    <w:p w14:paraId="26881B4C" w14:textId="77777777" w:rsidR="00E523F3" w:rsidRPr="000A64D8" w:rsidRDefault="00E523F3" w:rsidP="00E523F3">
      <w:pPr>
        <w:pStyle w:val="Heading1"/>
        <w:rPr>
          <w:lang w:val="en-US"/>
        </w:rPr>
      </w:pPr>
      <w:r w:rsidRPr="000A64D8">
        <w:rPr>
          <w:lang w:val="en-US"/>
        </w:rPr>
        <w:t>References</w:t>
      </w:r>
    </w:p>
    <w:p w14:paraId="5AA7E33E" w14:textId="75F0E661" w:rsidR="00633A29" w:rsidRDefault="00633A29" w:rsidP="005474C6">
      <w:pPr>
        <w:pStyle w:val="ListParagraph"/>
        <w:numPr>
          <w:ilvl w:val="0"/>
          <w:numId w:val="2"/>
        </w:numPr>
        <w:rPr>
          <w:rFonts w:ascii="Times New Roman" w:eastAsia="SimSun" w:hAnsi="Times New Roman"/>
          <w:sz w:val="20"/>
        </w:rPr>
      </w:pPr>
      <w:bookmarkStart w:id="19" w:name="_Ref450342757"/>
      <w:r w:rsidRPr="005474C6">
        <w:rPr>
          <w:rFonts w:ascii="Times New Roman" w:eastAsia="SimSun" w:hAnsi="Times New Roman"/>
          <w:sz w:val="20"/>
        </w:rPr>
        <w:t>3GPP R1-16</w:t>
      </w:r>
      <w:r>
        <w:rPr>
          <w:rFonts w:ascii="Times New Roman" w:eastAsia="SimSun" w:hAnsi="Times New Roman"/>
          <w:sz w:val="20"/>
        </w:rPr>
        <w:t>3695 “Way forward on multiple access for NR”, ZTE, Qualcomm Inc.</w:t>
      </w:r>
      <w:bookmarkEnd w:id="19"/>
    </w:p>
    <w:p w14:paraId="333445D3" w14:textId="38D0A7AB" w:rsidR="005474C6" w:rsidRDefault="005474C6" w:rsidP="00633A29">
      <w:pPr>
        <w:pStyle w:val="ListParagraph"/>
        <w:numPr>
          <w:ilvl w:val="0"/>
          <w:numId w:val="2"/>
        </w:numPr>
        <w:rPr>
          <w:rFonts w:ascii="Times New Roman" w:eastAsia="SimSun" w:hAnsi="Times New Roman"/>
          <w:sz w:val="20"/>
        </w:rPr>
      </w:pPr>
      <w:bookmarkStart w:id="20" w:name="_Ref450342762"/>
      <w:r w:rsidRPr="005474C6">
        <w:rPr>
          <w:rFonts w:ascii="Times New Roman" w:eastAsia="SimSun" w:hAnsi="Times New Roman"/>
          <w:sz w:val="20"/>
        </w:rPr>
        <w:t>3GPP R1-16</w:t>
      </w:r>
      <w:r w:rsidR="00633A29">
        <w:rPr>
          <w:rFonts w:ascii="Times New Roman" w:eastAsia="SimSun" w:hAnsi="Times New Roman"/>
          <w:sz w:val="20"/>
        </w:rPr>
        <w:t>3656</w:t>
      </w:r>
      <w:r w:rsidRPr="005474C6">
        <w:rPr>
          <w:rFonts w:ascii="Times New Roman" w:eastAsia="SimSun" w:hAnsi="Times New Roman"/>
          <w:sz w:val="20"/>
        </w:rPr>
        <w:t xml:space="preserve"> “</w:t>
      </w:r>
      <w:r w:rsidR="00633A29">
        <w:rPr>
          <w:rFonts w:ascii="Times New Roman" w:eastAsia="SimSun" w:hAnsi="Times New Roman"/>
          <w:sz w:val="20"/>
        </w:rPr>
        <w:t>Way forward on multiple access for NR</w:t>
      </w:r>
      <w:r w:rsidRPr="005474C6">
        <w:rPr>
          <w:rFonts w:ascii="Times New Roman" w:eastAsia="SimSun" w:hAnsi="Times New Roman"/>
          <w:sz w:val="20"/>
        </w:rPr>
        <w:t>”</w:t>
      </w:r>
      <w:r>
        <w:rPr>
          <w:rFonts w:ascii="Times New Roman" w:eastAsia="SimSun" w:hAnsi="Times New Roman"/>
          <w:sz w:val="20"/>
        </w:rPr>
        <w:t xml:space="preserve">, </w:t>
      </w:r>
      <w:r w:rsidR="00633A29">
        <w:rPr>
          <w:rFonts w:ascii="Times New Roman" w:eastAsia="SimSun" w:hAnsi="Times New Roman"/>
          <w:sz w:val="20"/>
        </w:rPr>
        <w:t xml:space="preserve">CMCC, Huawei, </w:t>
      </w:r>
      <w:proofErr w:type="spellStart"/>
      <w:r w:rsidR="00633A29" w:rsidRPr="00633A29">
        <w:rPr>
          <w:rFonts w:ascii="Times New Roman" w:eastAsia="SimSun" w:hAnsi="Times New Roman"/>
          <w:sz w:val="20"/>
        </w:rPr>
        <w:t>HiSilicon</w:t>
      </w:r>
      <w:proofErr w:type="spellEnd"/>
      <w:r w:rsidR="00633A29" w:rsidRPr="00633A29">
        <w:rPr>
          <w:rFonts w:ascii="Times New Roman" w:eastAsia="SimSun" w:hAnsi="Times New Roman"/>
          <w:sz w:val="20"/>
        </w:rPr>
        <w:t>, Fujitsu, CATT, China Telecom</w:t>
      </w:r>
      <w:r>
        <w:rPr>
          <w:rFonts w:ascii="Times New Roman" w:eastAsia="SimSun" w:hAnsi="Times New Roman"/>
          <w:sz w:val="20"/>
        </w:rPr>
        <w:t>.</w:t>
      </w:r>
      <w:bookmarkEnd w:id="20"/>
    </w:p>
    <w:p w14:paraId="2F3CDC8D" w14:textId="391764FE" w:rsidR="005474C6" w:rsidRPr="005474C6" w:rsidRDefault="005474C6" w:rsidP="00760F71">
      <w:pPr>
        <w:pStyle w:val="ListParagraph"/>
        <w:numPr>
          <w:ilvl w:val="0"/>
          <w:numId w:val="2"/>
        </w:numPr>
        <w:rPr>
          <w:rFonts w:ascii="Times New Roman" w:eastAsia="SimSun" w:hAnsi="Times New Roman"/>
          <w:sz w:val="20"/>
        </w:rPr>
      </w:pPr>
      <w:bookmarkStart w:id="21" w:name="_Ref450343306"/>
      <w:r w:rsidRPr="005474C6">
        <w:rPr>
          <w:rFonts w:ascii="Times New Roman" w:eastAsia="SimSun" w:hAnsi="Times New Roman"/>
          <w:sz w:val="20"/>
        </w:rPr>
        <w:t>3GPP R1-16</w:t>
      </w:r>
      <w:r w:rsidR="00760F71">
        <w:rPr>
          <w:rFonts w:ascii="Times New Roman" w:eastAsia="SimSun" w:hAnsi="Times New Roman"/>
          <w:sz w:val="20"/>
        </w:rPr>
        <w:t>351</w:t>
      </w:r>
      <w:r>
        <w:rPr>
          <w:rFonts w:ascii="Times New Roman" w:eastAsia="SimSun" w:hAnsi="Times New Roman"/>
          <w:sz w:val="20"/>
        </w:rPr>
        <w:t>0</w:t>
      </w:r>
      <w:r w:rsidRPr="005474C6">
        <w:rPr>
          <w:rFonts w:ascii="Times New Roman" w:eastAsia="SimSun" w:hAnsi="Times New Roman"/>
          <w:sz w:val="20"/>
        </w:rPr>
        <w:t xml:space="preserve"> “</w:t>
      </w:r>
      <w:r w:rsidR="00760F71" w:rsidRPr="00760F71">
        <w:rPr>
          <w:rFonts w:ascii="Times New Roman" w:eastAsia="SimSun" w:hAnsi="Times New Roman"/>
          <w:sz w:val="20"/>
        </w:rPr>
        <w:t>Candidate NR Multiple Access Schemes</w:t>
      </w:r>
      <w:r w:rsidRPr="005474C6">
        <w:rPr>
          <w:rFonts w:ascii="Times New Roman" w:eastAsia="SimSun" w:hAnsi="Times New Roman"/>
          <w:sz w:val="20"/>
        </w:rPr>
        <w:t>”</w:t>
      </w:r>
      <w:r>
        <w:rPr>
          <w:rFonts w:ascii="Times New Roman" w:eastAsia="SimSun" w:hAnsi="Times New Roman"/>
          <w:sz w:val="20"/>
        </w:rPr>
        <w:t>, Qualcomm Inc.</w:t>
      </w:r>
      <w:bookmarkEnd w:id="21"/>
    </w:p>
    <w:p w14:paraId="26881B4E" w14:textId="417150EA" w:rsidR="00264A06" w:rsidRPr="0035212F" w:rsidRDefault="00275228" w:rsidP="00275228">
      <w:pPr>
        <w:numPr>
          <w:ilvl w:val="0"/>
          <w:numId w:val="2"/>
        </w:numPr>
        <w:spacing w:before="100" w:beforeAutospacing="1" w:after="100" w:afterAutospacing="1"/>
        <w:rPr>
          <w:szCs w:val="22"/>
        </w:rPr>
      </w:pPr>
      <w:bookmarkStart w:id="22" w:name="_Ref450818287"/>
      <w:r w:rsidRPr="005474C6">
        <w:t>3GPP R1-16</w:t>
      </w:r>
      <w:r>
        <w:t>4684</w:t>
      </w:r>
      <w:r w:rsidRPr="005474C6">
        <w:t xml:space="preserve"> </w:t>
      </w:r>
      <w:r>
        <w:t>“</w:t>
      </w:r>
      <w:r w:rsidRPr="00275228">
        <w:t>Single carrier waveform evaluation</w:t>
      </w:r>
      <w:r>
        <w:t>”, Qualcomm Inc.</w:t>
      </w:r>
      <w:bookmarkEnd w:id="22"/>
    </w:p>
    <w:p w14:paraId="2D65909D" w14:textId="1FA9D3C7" w:rsidR="0035212F" w:rsidRPr="00C01764" w:rsidRDefault="0035212F" w:rsidP="00275228">
      <w:pPr>
        <w:numPr>
          <w:ilvl w:val="0"/>
          <w:numId w:val="2"/>
        </w:numPr>
        <w:spacing w:before="100" w:beforeAutospacing="1" w:after="100" w:afterAutospacing="1"/>
        <w:rPr>
          <w:szCs w:val="22"/>
        </w:rPr>
      </w:pPr>
      <w:bookmarkStart w:id="23" w:name="_Ref450860111"/>
      <w:r>
        <w:t>P. A. Laurent, “Extract and approximate construction of digital phase modulations by superposition of amplitude modulated pulses (AMP)”, IEEE Trans. Comm., vol. COM-34, pp. 150-160, 1986</w:t>
      </w:r>
      <w:bookmarkEnd w:id="23"/>
    </w:p>
    <w:p w14:paraId="5C4E2E6B" w14:textId="732FBA02" w:rsidR="00C01764" w:rsidRPr="00865536" w:rsidRDefault="00C01764" w:rsidP="00C01764">
      <w:pPr>
        <w:numPr>
          <w:ilvl w:val="0"/>
          <w:numId w:val="2"/>
        </w:numPr>
        <w:spacing w:before="100" w:beforeAutospacing="1" w:after="100" w:afterAutospacing="1"/>
        <w:rPr>
          <w:szCs w:val="22"/>
        </w:rPr>
      </w:pPr>
      <w:bookmarkStart w:id="24" w:name="_Ref450912883"/>
      <w:r w:rsidRPr="005474C6">
        <w:t>3GPP R1-16</w:t>
      </w:r>
      <w:r w:rsidR="00D759C6">
        <w:t>2200</w:t>
      </w:r>
      <w:r w:rsidRPr="005474C6">
        <w:t xml:space="preserve"> </w:t>
      </w:r>
      <w:r>
        <w:t>“</w:t>
      </w:r>
      <w:r w:rsidR="00D759C6">
        <w:t>Waveform evaluation proposals</w:t>
      </w:r>
      <w:r>
        <w:t>”, Qualcomm Inc.</w:t>
      </w:r>
      <w:bookmarkEnd w:id="24"/>
    </w:p>
    <w:p w14:paraId="60E238DD" w14:textId="111705FD" w:rsidR="00865536" w:rsidRPr="00865536" w:rsidRDefault="00865536" w:rsidP="00865536">
      <w:pPr>
        <w:numPr>
          <w:ilvl w:val="0"/>
          <w:numId w:val="2"/>
        </w:numPr>
        <w:spacing w:before="100" w:beforeAutospacing="1" w:after="100" w:afterAutospacing="1"/>
        <w:rPr>
          <w:szCs w:val="22"/>
        </w:rPr>
      </w:pPr>
      <w:bookmarkStart w:id="25" w:name="_Ref450912622"/>
      <w:r w:rsidRPr="005474C6">
        <w:t>3GPP R1-16</w:t>
      </w:r>
      <w:r>
        <w:t>4689</w:t>
      </w:r>
      <w:r w:rsidRPr="005474C6">
        <w:t xml:space="preserve"> </w:t>
      </w:r>
      <w:r>
        <w:t>“RSMA and SCMA comparison”, Qualcomm Inc.</w:t>
      </w:r>
      <w:bookmarkEnd w:id="25"/>
    </w:p>
    <w:p w14:paraId="1E6AF031" w14:textId="77777777" w:rsidR="00C01764" w:rsidRPr="00992AFB" w:rsidRDefault="00C01764" w:rsidP="00C01764">
      <w:pPr>
        <w:spacing w:before="100" w:beforeAutospacing="1" w:after="100" w:afterAutospacing="1"/>
        <w:rPr>
          <w:rStyle w:val="Hyperlink"/>
          <w:color w:val="auto"/>
          <w:szCs w:val="22"/>
          <w:u w:val="none"/>
        </w:rPr>
      </w:pPr>
    </w:p>
    <w:p w14:paraId="26881B4F" w14:textId="77777777" w:rsidR="00F7219A"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4BB6385E" w14:textId="208D824D"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56193831"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p w14:paraId="0333174D" w14:textId="77777777" w:rsidR="00A1636F" w:rsidRDefault="00A1636F"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A1636F"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E669C" w14:textId="77777777" w:rsidR="00041F9B" w:rsidRDefault="00041F9B">
      <w:r>
        <w:separator/>
      </w:r>
    </w:p>
  </w:endnote>
  <w:endnote w:type="continuationSeparator" w:id="0">
    <w:p w14:paraId="5F6FFF04" w14:textId="77777777" w:rsidR="00041F9B" w:rsidRDefault="00041F9B">
      <w:r>
        <w:continuationSeparator/>
      </w:r>
    </w:p>
  </w:endnote>
  <w:endnote w:type="continuationNotice" w:id="1">
    <w:p w14:paraId="4E5020A2" w14:textId="77777777" w:rsidR="00041F9B" w:rsidRDefault="00041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56700" w:rsidRDefault="000567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56700" w:rsidRDefault="0005670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56700" w:rsidRDefault="000567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1679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6796">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DA02C" w14:textId="77777777" w:rsidR="00041F9B" w:rsidRDefault="00041F9B">
      <w:r>
        <w:separator/>
      </w:r>
    </w:p>
  </w:footnote>
  <w:footnote w:type="continuationSeparator" w:id="0">
    <w:p w14:paraId="0B6485FE" w14:textId="77777777" w:rsidR="00041F9B" w:rsidRDefault="00041F9B">
      <w:r>
        <w:continuationSeparator/>
      </w:r>
    </w:p>
  </w:footnote>
  <w:footnote w:type="continuationNotice" w:id="1">
    <w:p w14:paraId="69BAEF22" w14:textId="77777777" w:rsidR="00041F9B" w:rsidRDefault="00041F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56700" w:rsidRDefault="000567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B3F4A"/>
    <w:multiLevelType w:val="hybridMultilevel"/>
    <w:tmpl w:val="6082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1"/>
  </w:num>
  <w:num w:numId="2">
    <w:abstractNumId w:val="0"/>
  </w:num>
  <w:num w:numId="3">
    <w:abstractNumId w:val="3"/>
  </w:num>
  <w:num w:numId="4">
    <w:abstractNumId w:val="13"/>
  </w:num>
  <w:num w:numId="5">
    <w:abstractNumId w:val="4"/>
  </w:num>
  <w:num w:numId="6">
    <w:abstractNumId w:val="6"/>
  </w:num>
  <w:num w:numId="7">
    <w:abstractNumId w:val="8"/>
  </w:num>
  <w:num w:numId="8">
    <w:abstractNumId w:val="1"/>
  </w:num>
  <w:num w:numId="9">
    <w:abstractNumId w:val="7"/>
  </w:num>
  <w:num w:numId="10">
    <w:abstractNumId w:val="12"/>
  </w:num>
  <w:num w:numId="11">
    <w:abstractNumId w:val="5"/>
  </w:num>
  <w:num w:numId="12">
    <w:abstractNumId w:val="16"/>
  </w:num>
  <w:num w:numId="13">
    <w:abstractNumId w:val="19"/>
  </w:num>
  <w:num w:numId="14">
    <w:abstractNumId w:val="10"/>
  </w:num>
  <w:num w:numId="15">
    <w:abstractNumId w:val="2"/>
  </w:num>
  <w:num w:numId="16">
    <w:abstractNumId w:val="14"/>
  </w:num>
  <w:num w:numId="17">
    <w:abstractNumId w:val="20"/>
  </w:num>
  <w:num w:numId="18">
    <w:abstractNumId w:val="18"/>
  </w:num>
  <w:num w:numId="19">
    <w:abstractNumId w:val="21"/>
  </w:num>
  <w:num w:numId="20">
    <w:abstractNumId w:val="15"/>
  </w:num>
  <w:num w:numId="21">
    <w:abstractNumId w:val="17"/>
  </w:num>
  <w:num w:numId="2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264"/>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582B"/>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1F9B"/>
    <w:rsid w:val="00042BFC"/>
    <w:rsid w:val="000430CF"/>
    <w:rsid w:val="00043407"/>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700"/>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BA"/>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0C"/>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A66"/>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0D"/>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7A3"/>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228"/>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2F"/>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636"/>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FA"/>
    <w:rsid w:val="004272ED"/>
    <w:rsid w:val="00427517"/>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C2"/>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4C6"/>
    <w:rsid w:val="00547D9B"/>
    <w:rsid w:val="00547F14"/>
    <w:rsid w:val="0055088A"/>
    <w:rsid w:val="00550BA8"/>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1CF"/>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57"/>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5FF"/>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90B"/>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13"/>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475"/>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5BE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982"/>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2E8"/>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6FA0"/>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BA3"/>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6E"/>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4E3"/>
    <w:rsid w:val="007728F4"/>
    <w:rsid w:val="00772D15"/>
    <w:rsid w:val="00772DC3"/>
    <w:rsid w:val="007733C4"/>
    <w:rsid w:val="00773EC7"/>
    <w:rsid w:val="007743A1"/>
    <w:rsid w:val="007744EF"/>
    <w:rsid w:val="00775BAA"/>
    <w:rsid w:val="00775EFD"/>
    <w:rsid w:val="00775F11"/>
    <w:rsid w:val="00776351"/>
    <w:rsid w:val="00776679"/>
    <w:rsid w:val="007768F2"/>
    <w:rsid w:val="007769E6"/>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6B0"/>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143"/>
    <w:rsid w:val="007C26FF"/>
    <w:rsid w:val="007C2A39"/>
    <w:rsid w:val="007C2AAF"/>
    <w:rsid w:val="007C301B"/>
    <w:rsid w:val="007C3C91"/>
    <w:rsid w:val="007C3D88"/>
    <w:rsid w:val="007C3EE5"/>
    <w:rsid w:val="007C3F14"/>
    <w:rsid w:val="007C450E"/>
    <w:rsid w:val="007C4DE1"/>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6F2"/>
    <w:rsid w:val="007D5CFA"/>
    <w:rsid w:val="007D6310"/>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D09"/>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686"/>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F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36"/>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29C"/>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4C14"/>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E3"/>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A2B"/>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BE0"/>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1DA0"/>
    <w:rsid w:val="008F2201"/>
    <w:rsid w:val="008F2A8C"/>
    <w:rsid w:val="008F3069"/>
    <w:rsid w:val="008F35F6"/>
    <w:rsid w:val="008F3D2D"/>
    <w:rsid w:val="008F3D7C"/>
    <w:rsid w:val="008F3DC9"/>
    <w:rsid w:val="008F4107"/>
    <w:rsid w:val="008F4B0F"/>
    <w:rsid w:val="008F4BFE"/>
    <w:rsid w:val="008F4E3F"/>
    <w:rsid w:val="008F5406"/>
    <w:rsid w:val="008F57B0"/>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B9D"/>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9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001"/>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69A"/>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6BB"/>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69"/>
    <w:rsid w:val="00A73242"/>
    <w:rsid w:val="00A73873"/>
    <w:rsid w:val="00A738EE"/>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B3"/>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4"/>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33"/>
    <w:rsid w:val="00B326BE"/>
    <w:rsid w:val="00B32AE9"/>
    <w:rsid w:val="00B32F7F"/>
    <w:rsid w:val="00B33126"/>
    <w:rsid w:val="00B338CE"/>
    <w:rsid w:val="00B3396B"/>
    <w:rsid w:val="00B33F7C"/>
    <w:rsid w:val="00B34390"/>
    <w:rsid w:val="00B3442C"/>
    <w:rsid w:val="00B3539A"/>
    <w:rsid w:val="00B35CB3"/>
    <w:rsid w:val="00B35F8E"/>
    <w:rsid w:val="00B37188"/>
    <w:rsid w:val="00B4003E"/>
    <w:rsid w:val="00B40292"/>
    <w:rsid w:val="00B40571"/>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7A0"/>
    <w:rsid w:val="00B4485B"/>
    <w:rsid w:val="00B44FFF"/>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AD"/>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24D"/>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6B5F"/>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764"/>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057"/>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55B"/>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B7B"/>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C6"/>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2F1"/>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83B"/>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EA0"/>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8C7"/>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6AF"/>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100"/>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710590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425155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3328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22388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HR33RHYHUWRF-13-110418</_dlc_DocId>
    <_dlc_DocIdUrl xmlns="c06861ca-3f08-4d07-bff7-bb15bac121f4">
      <Url>https://projects.qualcomm.com/sites/pentari/_layouts/15/DocIdRedir.aspx?ID=HR33RHYHUWRF-13-110418</Url>
      <Description>HR33RHYHUWRF-13-110418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8767C9-E3DD-4ED4-AC1F-7CF57D79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2532</Words>
  <Characters>14435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3</cp:revision>
  <cp:lastPrinted>2014-11-07T05:38:00Z</cp:lastPrinted>
  <dcterms:created xsi:type="dcterms:W3CDTF">2016-05-14T05:03:00Z</dcterms:created>
  <dcterms:modified xsi:type="dcterms:W3CDTF">2016-05-14T05:29:00Z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ec14bf34-b587-4808-b5cf-5ba2f7e418d8</vt:lpwstr>
  </property>
</Properties>
</file>