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8939E" w14:textId="5ACFF53E" w:rsidR="00E63EBF" w:rsidRPr="005D47A8" w:rsidRDefault="00E63EBF" w:rsidP="00E63EBF">
      <w:pPr>
        <w:pStyle w:val="Header"/>
        <w:widowControl w:val="0"/>
        <w:tabs>
          <w:tab w:val="right" w:pos="8280"/>
          <w:tab w:val="right" w:pos="9781"/>
        </w:tabs>
        <w:ind w:right="-58"/>
        <w:jc w:val="both"/>
        <w:rPr>
          <w:rFonts w:ascii="Arial" w:eastAsia="MS Mincho" w:hAnsi="Arial" w:cs="Arial"/>
          <w:b/>
          <w:bCs/>
          <w:sz w:val="24"/>
          <w:lang w:val="de-DE" w:eastAsia="ja-JP"/>
        </w:rPr>
      </w:pPr>
      <w:r w:rsidRPr="005D47A8">
        <w:rPr>
          <w:rFonts w:ascii="Arial" w:hAnsi="Arial" w:cs="Arial"/>
          <w:b/>
          <w:bCs/>
          <w:sz w:val="24"/>
          <w:lang w:val="de-DE"/>
        </w:rPr>
        <w:t>3GPP TSG RAN WG1 Meeting #</w:t>
      </w:r>
      <w:r w:rsidRPr="005D47A8">
        <w:rPr>
          <w:rFonts w:ascii="Arial" w:eastAsia="MS Mincho" w:hAnsi="Arial" w:cs="Arial"/>
          <w:b/>
          <w:bCs/>
          <w:sz w:val="24"/>
          <w:lang w:val="de-DE" w:eastAsia="ja-JP"/>
        </w:rPr>
        <w:t>8</w:t>
      </w:r>
      <w:r w:rsidR="00614EAA">
        <w:rPr>
          <w:rFonts w:ascii="Arial" w:eastAsia="MS Mincho" w:hAnsi="Arial" w:cs="Arial"/>
          <w:b/>
          <w:bCs/>
          <w:sz w:val="24"/>
          <w:lang w:val="de-DE" w:eastAsia="ja-JP"/>
        </w:rPr>
        <w:t xml:space="preserve">5    </w:t>
      </w:r>
      <w:r w:rsidRPr="005D47A8">
        <w:rPr>
          <w:rFonts w:ascii="Arial" w:hAnsi="Arial" w:cs="Arial"/>
          <w:b/>
          <w:bCs/>
          <w:sz w:val="24"/>
          <w:lang w:val="de-DE"/>
        </w:rPr>
        <w:tab/>
      </w:r>
      <w:r w:rsidR="00C3559F">
        <w:rPr>
          <w:rFonts w:ascii="Arial" w:hAnsi="Arial" w:cs="Arial"/>
          <w:b/>
          <w:bCs/>
          <w:sz w:val="24"/>
          <w:lang w:val="de-DE"/>
        </w:rPr>
        <w:t xml:space="preserve">     </w:t>
      </w:r>
      <w:r>
        <w:rPr>
          <w:rFonts w:ascii="Arial" w:hAnsi="Arial" w:cs="Arial"/>
          <w:b/>
          <w:bCs/>
          <w:sz w:val="24"/>
          <w:lang w:val="de-DE"/>
        </w:rPr>
        <w:t xml:space="preserve">                                                                </w:t>
      </w:r>
      <w:r w:rsidRPr="005D47A8">
        <w:rPr>
          <w:rFonts w:ascii="Arial" w:hAnsi="Arial" w:cs="Arial"/>
          <w:b/>
          <w:bCs/>
          <w:sz w:val="24"/>
          <w:lang w:val="de-DE"/>
        </w:rPr>
        <w:t>R1-</w:t>
      </w:r>
      <w:r w:rsidR="00C3559F">
        <w:rPr>
          <w:rFonts w:ascii="Arial" w:hAnsi="Arial" w:cs="Arial"/>
          <w:b/>
          <w:bCs/>
          <w:sz w:val="24"/>
          <w:lang w:val="de-DE"/>
        </w:rPr>
        <w:t>16</w:t>
      </w:r>
      <w:r w:rsidR="00DE632F">
        <w:rPr>
          <w:rFonts w:ascii="Arial" w:hAnsi="Arial" w:cs="Arial"/>
          <w:b/>
          <w:bCs/>
          <w:sz w:val="24"/>
          <w:lang w:val="de-DE"/>
        </w:rPr>
        <w:t>4131</w:t>
      </w:r>
    </w:p>
    <w:p w14:paraId="5DC413A7" w14:textId="77777777" w:rsidR="00614EAA" w:rsidRPr="000650C0" w:rsidRDefault="00614EAA" w:rsidP="00614EAA">
      <w:pPr>
        <w:pStyle w:val="Header"/>
        <w:widowControl w:val="0"/>
        <w:tabs>
          <w:tab w:val="right" w:pos="8280"/>
          <w:tab w:val="right" w:pos="9781"/>
        </w:tabs>
        <w:ind w:right="-58"/>
        <w:jc w:val="both"/>
        <w:rPr>
          <w:rFonts w:ascii="Arial" w:eastAsia="MS Mincho" w:hAnsi="Arial" w:cs="Arial"/>
          <w:b/>
          <w:bCs/>
          <w:sz w:val="24"/>
          <w:lang w:val="en-US" w:eastAsia="ja-JP"/>
        </w:rPr>
      </w:pPr>
      <w:r>
        <w:rPr>
          <w:rFonts w:ascii="Arial" w:eastAsia="MS Mincho" w:hAnsi="Arial" w:cs="Arial"/>
          <w:b/>
          <w:bCs/>
          <w:sz w:val="24"/>
          <w:lang w:val="en-US" w:eastAsia="ja-JP"/>
        </w:rPr>
        <w:t>Nanjing, China</w:t>
      </w:r>
      <w:r w:rsidRPr="00EB6681">
        <w:rPr>
          <w:rFonts w:ascii="Arial" w:eastAsia="MS Mincho" w:hAnsi="Arial" w:cs="Arial"/>
          <w:b/>
          <w:bCs/>
          <w:sz w:val="24"/>
          <w:lang w:val="en-US" w:eastAsia="ja-JP"/>
        </w:rPr>
        <w:t xml:space="preserve">, </w:t>
      </w:r>
      <w:r>
        <w:rPr>
          <w:rFonts w:ascii="Arial" w:eastAsia="MS Mincho" w:hAnsi="Arial" w:cs="Arial"/>
          <w:b/>
          <w:bCs/>
          <w:sz w:val="24"/>
          <w:lang w:val="en-US" w:eastAsia="ja-JP"/>
        </w:rPr>
        <w:t>23</w:t>
      </w:r>
      <w:r>
        <w:rPr>
          <w:rFonts w:ascii="Arial" w:eastAsia="MS Mincho" w:hAnsi="Arial" w:cs="Arial"/>
          <w:b/>
          <w:bCs/>
          <w:sz w:val="24"/>
          <w:vertAlign w:val="superscript"/>
          <w:lang w:val="en-US" w:eastAsia="ja-JP"/>
        </w:rPr>
        <w:t>rd</w:t>
      </w:r>
      <w:r w:rsidRPr="00EB6681">
        <w:rPr>
          <w:rFonts w:ascii="Arial" w:eastAsia="MS Mincho" w:hAnsi="Arial" w:cs="Arial"/>
          <w:b/>
          <w:bCs/>
          <w:sz w:val="24"/>
          <w:lang w:val="en-US" w:eastAsia="ja-JP"/>
        </w:rPr>
        <w:t xml:space="preserve"> – </w:t>
      </w:r>
      <w:r>
        <w:rPr>
          <w:rFonts w:ascii="Arial" w:eastAsia="MS Mincho" w:hAnsi="Arial" w:cs="Arial"/>
          <w:b/>
          <w:bCs/>
          <w:sz w:val="24"/>
          <w:lang w:val="en-US" w:eastAsia="ja-JP"/>
        </w:rPr>
        <w:t>27</w:t>
      </w:r>
      <w:r w:rsidRPr="005E3E24">
        <w:rPr>
          <w:rFonts w:ascii="Arial" w:eastAsia="MS Mincho" w:hAnsi="Arial" w:cs="Arial"/>
          <w:b/>
          <w:bCs/>
          <w:sz w:val="24"/>
          <w:vertAlign w:val="superscript"/>
          <w:lang w:val="en-US" w:eastAsia="ja-JP"/>
        </w:rPr>
        <w:t>th</w:t>
      </w:r>
      <w:r>
        <w:rPr>
          <w:rFonts w:ascii="Arial" w:eastAsia="MS Mincho" w:hAnsi="Arial" w:cs="Arial"/>
          <w:b/>
          <w:bCs/>
          <w:sz w:val="24"/>
          <w:lang w:val="en-US" w:eastAsia="ja-JP"/>
        </w:rPr>
        <w:t xml:space="preserve"> May 2016</w:t>
      </w:r>
      <w:r w:rsidRPr="005D47A8">
        <w:rPr>
          <w:rFonts w:ascii="Arial" w:eastAsia="MS Mincho" w:hAnsi="Arial" w:cs="Arial"/>
          <w:b/>
          <w:bCs/>
          <w:sz w:val="24"/>
          <w:lang w:val="en-US" w:eastAsia="ja-JP"/>
        </w:rPr>
        <w:t xml:space="preserve">  </w:t>
      </w:r>
    </w:p>
    <w:p w14:paraId="7A7E5C24" w14:textId="77777777" w:rsidR="00E63EBF" w:rsidRPr="00C3559F" w:rsidRDefault="00E63EBF" w:rsidP="00E63EBF">
      <w:pPr>
        <w:pStyle w:val="Header"/>
        <w:widowControl w:val="0"/>
        <w:tabs>
          <w:tab w:val="right" w:pos="8280"/>
          <w:tab w:val="right" w:pos="9781"/>
        </w:tabs>
        <w:ind w:right="-58"/>
        <w:jc w:val="both"/>
        <w:rPr>
          <w:rFonts w:ascii="Arial" w:hAnsi="Arial" w:cs="Arial"/>
          <w:b/>
          <w:bCs/>
          <w:sz w:val="24"/>
          <w:lang w:val="en-US"/>
        </w:rPr>
      </w:pPr>
    </w:p>
    <w:p w14:paraId="5CA1C5AA" w14:textId="089DF345" w:rsidR="00E63EBF" w:rsidRPr="00944AE0" w:rsidRDefault="00E63EBF" w:rsidP="00E63EBF">
      <w:pPr>
        <w:pStyle w:val="Header"/>
        <w:widowControl w:val="0"/>
        <w:tabs>
          <w:tab w:val="clear" w:pos="4536"/>
          <w:tab w:val="clear" w:pos="9072"/>
        </w:tabs>
        <w:ind w:right="-58"/>
        <w:jc w:val="both"/>
        <w:rPr>
          <w:rFonts w:ascii="Arial" w:eastAsia="MS Mincho" w:hAnsi="Arial" w:cs="Arial"/>
          <w:b/>
          <w:bCs/>
          <w:sz w:val="24"/>
          <w:lang w:val="en-US" w:eastAsia="ja-JP"/>
        </w:rPr>
      </w:pPr>
      <w:r w:rsidRPr="007D4C02">
        <w:rPr>
          <w:rFonts w:ascii="Arial" w:hAnsi="Arial" w:cs="Arial"/>
          <w:b/>
          <w:bCs/>
          <w:sz w:val="24"/>
          <w:lang w:val="en-US"/>
        </w:rPr>
        <w:t>Agenda Item:</w:t>
      </w:r>
      <w:bookmarkStart w:id="0" w:name="Source"/>
      <w:bookmarkEnd w:id="0"/>
      <w:r>
        <w:rPr>
          <w:rFonts w:ascii="Arial" w:hAnsi="Arial" w:cs="Arial"/>
          <w:b/>
          <w:bCs/>
          <w:sz w:val="24"/>
          <w:lang w:val="en-US"/>
        </w:rPr>
        <w:tab/>
      </w:r>
      <w:r w:rsidR="00DE70BD">
        <w:rPr>
          <w:rFonts w:ascii="Arial" w:eastAsia="MS Mincho" w:hAnsi="Arial" w:cs="Arial"/>
          <w:b/>
          <w:bCs/>
          <w:sz w:val="24"/>
          <w:lang w:val="en-US" w:eastAsia="ja-JP"/>
        </w:rPr>
        <w:t>6.2</w:t>
      </w:r>
      <w:r w:rsidR="00660C16">
        <w:rPr>
          <w:rFonts w:ascii="Arial" w:eastAsia="MS Mincho" w:hAnsi="Arial" w:cs="Arial"/>
          <w:b/>
          <w:bCs/>
          <w:sz w:val="24"/>
          <w:lang w:val="en-US" w:eastAsia="ja-JP"/>
        </w:rPr>
        <w:t>.1.4</w:t>
      </w:r>
    </w:p>
    <w:p w14:paraId="4528FCE0" w14:textId="77777777" w:rsidR="00E63EBF" w:rsidRPr="007D4C02" w:rsidRDefault="00E63EBF" w:rsidP="00E63EBF">
      <w:pPr>
        <w:pStyle w:val="Header"/>
        <w:widowControl w:val="0"/>
        <w:tabs>
          <w:tab w:val="clear" w:pos="4536"/>
          <w:tab w:val="clear" w:pos="9072"/>
        </w:tabs>
        <w:ind w:right="-57"/>
        <w:jc w:val="both"/>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Pr>
          <w:rFonts w:ascii="Arial" w:hAnsi="Arial" w:cs="Arial"/>
          <w:b/>
          <w:bCs/>
          <w:sz w:val="24"/>
          <w:lang w:val="en-US"/>
        </w:rPr>
        <w:tab/>
      </w:r>
      <w:r w:rsidRPr="00F97383">
        <w:rPr>
          <w:rFonts w:ascii="Arial" w:hAnsi="Arial" w:cs="Arial"/>
          <w:b/>
          <w:bCs/>
          <w:sz w:val="24"/>
          <w:lang w:val="en-US"/>
        </w:rPr>
        <w:t>Intel Corporation</w:t>
      </w:r>
    </w:p>
    <w:p w14:paraId="5079E95A" w14:textId="11B4F0B2" w:rsidR="00E63EBF" w:rsidRPr="00944AE0" w:rsidRDefault="00E63EBF" w:rsidP="00E63EBF">
      <w:pPr>
        <w:pStyle w:val="Header"/>
        <w:widowControl w:val="0"/>
        <w:tabs>
          <w:tab w:val="clear" w:pos="4536"/>
          <w:tab w:val="clear" w:pos="9072"/>
        </w:tabs>
        <w:ind w:left="2160" w:right="-58" w:hanging="2160"/>
        <w:jc w:val="both"/>
        <w:rPr>
          <w:rFonts w:ascii="Arial" w:eastAsia="MS Mincho" w:hAnsi="Arial" w:cs="Arial"/>
          <w:b/>
          <w:bCs/>
          <w:sz w:val="24"/>
          <w:lang w:val="en-US" w:eastAsia="ja-JP"/>
        </w:rPr>
      </w:pPr>
      <w:r w:rsidRPr="007D4C02">
        <w:rPr>
          <w:rFonts w:ascii="Arial" w:hAnsi="Arial" w:cs="Arial"/>
          <w:b/>
          <w:bCs/>
          <w:sz w:val="24"/>
          <w:lang w:val="en-US"/>
        </w:rPr>
        <w:t>Title:</w:t>
      </w:r>
      <w:r w:rsidRPr="007D4C02">
        <w:rPr>
          <w:rFonts w:ascii="Arial" w:hAnsi="Arial" w:cs="Arial" w:hint="eastAsia"/>
          <w:b/>
          <w:bCs/>
          <w:sz w:val="24"/>
          <w:lang w:val="en-US"/>
        </w:rPr>
        <w:tab/>
      </w:r>
      <w:r w:rsidR="00660C16">
        <w:rPr>
          <w:rFonts w:ascii="Arial" w:hAnsi="Arial" w:cs="Arial"/>
          <w:b/>
          <w:bCs/>
          <w:sz w:val="24"/>
          <w:lang w:val="en-US"/>
        </w:rPr>
        <w:t xml:space="preserve">PRACH </w:t>
      </w:r>
      <w:r w:rsidR="001879E2">
        <w:rPr>
          <w:rFonts w:ascii="Arial" w:hAnsi="Arial" w:cs="Arial"/>
          <w:b/>
          <w:bCs/>
          <w:sz w:val="24"/>
          <w:lang w:val="en-US"/>
        </w:rPr>
        <w:t>Transmission</w:t>
      </w:r>
      <w:r w:rsidR="00660C16">
        <w:rPr>
          <w:rFonts w:ascii="Arial" w:hAnsi="Arial" w:cs="Arial"/>
          <w:b/>
          <w:bCs/>
          <w:sz w:val="24"/>
          <w:lang w:val="en-US"/>
        </w:rPr>
        <w:t xml:space="preserve"> for e</w:t>
      </w:r>
      <w:r>
        <w:rPr>
          <w:rFonts w:ascii="Arial" w:hAnsi="Arial" w:cs="Arial"/>
          <w:b/>
          <w:bCs/>
          <w:sz w:val="24"/>
          <w:lang w:val="en-US"/>
        </w:rPr>
        <w:t>LAA</w:t>
      </w:r>
    </w:p>
    <w:p w14:paraId="6FFA0293" w14:textId="77777777" w:rsidR="00E63EBF" w:rsidRPr="001F3AEC" w:rsidRDefault="00E63EBF" w:rsidP="00E63EBF">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Pr>
          <w:rFonts w:ascii="Arial" w:hAnsi="Arial" w:cs="Arial"/>
          <w:snapToGrid w:val="0"/>
          <w:kern w:val="2"/>
          <w:sz w:val="24"/>
          <w:lang w:val="en-US" w:eastAsia="ko-KR"/>
        </w:rPr>
        <w:t xml:space="preserve"> </w:t>
      </w:r>
      <w:r>
        <w:rPr>
          <w:rFonts w:ascii="Arial" w:hAnsi="Arial" w:cs="Arial"/>
          <w:snapToGrid w:val="0"/>
          <w:kern w:val="2"/>
          <w:sz w:val="24"/>
          <w:lang w:val="en-US" w:eastAsia="ko-KR"/>
        </w:rPr>
        <w:tab/>
      </w:r>
      <w:r w:rsidRPr="007D4C02">
        <w:rPr>
          <w:rFonts w:ascii="Arial" w:hAnsi="Arial" w:cs="Arial"/>
          <w:b/>
          <w:snapToGrid w:val="0"/>
          <w:kern w:val="2"/>
          <w:sz w:val="24"/>
          <w:lang w:val="en-US" w:eastAsia="ko-KR"/>
        </w:rPr>
        <w:t>Discussion/Decision</w:t>
      </w:r>
    </w:p>
    <w:p w14:paraId="6541BC48" w14:textId="77777777" w:rsidR="00E63EBF" w:rsidRPr="00604FA1" w:rsidRDefault="00E63EBF" w:rsidP="00E63EBF">
      <w:pPr>
        <w:pStyle w:val="Heading1"/>
        <w:keepNext w:val="0"/>
        <w:widowControl w:val="0"/>
        <w:spacing w:before="480" w:after="120"/>
        <w:ind w:left="518"/>
        <w:jc w:val="both"/>
        <w:rPr>
          <w:sz w:val="28"/>
        </w:rPr>
      </w:pPr>
      <w:r w:rsidRPr="00604FA1">
        <w:rPr>
          <w:sz w:val="28"/>
        </w:rPr>
        <w:t>Introduction</w:t>
      </w:r>
    </w:p>
    <w:p w14:paraId="1C4DDD3C" w14:textId="4B5C5631" w:rsidR="00B47FA4" w:rsidRPr="00C6357E" w:rsidRDefault="00C6357E" w:rsidP="006410E5">
      <w:pPr>
        <w:pStyle w:val="LGTdoc"/>
        <w:spacing w:afterLines="0" w:after="60"/>
        <w:rPr>
          <w:rFonts w:eastAsia="Times New Roman"/>
          <w:i/>
          <w:kern w:val="0"/>
          <w:sz w:val="20"/>
          <w:szCs w:val="20"/>
          <w:lang w:val="en-GB" w:eastAsia="en-US"/>
        </w:rPr>
      </w:pPr>
      <w:r>
        <w:rPr>
          <w:rFonts w:eastAsia="Times New Roman"/>
          <w:kern w:val="0"/>
          <w:sz w:val="20"/>
          <w:szCs w:val="20"/>
          <w:lang w:val="en-GB" w:eastAsia="en-US"/>
        </w:rPr>
        <w:t>In the legacy LTE system, PRACH is supported on SCells for UL synchronization to facilitate multiple Timing</w:t>
      </w:r>
      <w:r w:rsidR="00E63EBF" w:rsidRPr="007B15AB">
        <w:rPr>
          <w:rFonts w:eastAsia="Times New Roman"/>
          <w:kern w:val="0"/>
          <w:sz w:val="20"/>
          <w:szCs w:val="20"/>
          <w:lang w:val="en-GB" w:eastAsia="en-US"/>
        </w:rPr>
        <w:t xml:space="preserve"> Advance (TA)</w:t>
      </w:r>
      <w:r w:rsidR="005661B2">
        <w:rPr>
          <w:rFonts w:eastAsia="Times New Roman"/>
          <w:kern w:val="0"/>
          <w:sz w:val="20"/>
          <w:szCs w:val="20"/>
          <w:lang w:val="en-GB" w:eastAsia="en-US"/>
        </w:rPr>
        <w:t xml:space="preserve"> </w:t>
      </w:r>
      <w:r>
        <w:rPr>
          <w:rFonts w:eastAsia="Times New Roman"/>
          <w:kern w:val="0"/>
          <w:sz w:val="20"/>
          <w:szCs w:val="20"/>
          <w:lang w:val="en-GB" w:eastAsia="en-US"/>
        </w:rPr>
        <w:t>needed</w:t>
      </w:r>
      <w:r w:rsidR="00E63EBF" w:rsidRPr="007B15AB">
        <w:rPr>
          <w:rFonts w:eastAsia="Times New Roman"/>
          <w:kern w:val="0"/>
          <w:sz w:val="20"/>
          <w:szCs w:val="20"/>
          <w:lang w:val="en-GB" w:eastAsia="en-US"/>
        </w:rPr>
        <w:t xml:space="preserve"> </w:t>
      </w:r>
      <w:r>
        <w:rPr>
          <w:rFonts w:eastAsia="Times New Roman"/>
          <w:kern w:val="0"/>
          <w:sz w:val="20"/>
          <w:szCs w:val="20"/>
          <w:lang w:val="en-GB" w:eastAsia="en-US"/>
        </w:rPr>
        <w:t xml:space="preserve">for CA Scenario 4 with non-co-located cells. </w:t>
      </w:r>
      <w:r w:rsidR="00E43B35">
        <w:rPr>
          <w:rFonts w:eastAsia="Times New Roman"/>
          <w:kern w:val="0"/>
          <w:sz w:val="20"/>
          <w:szCs w:val="20"/>
          <w:lang w:val="en-GB" w:eastAsia="en-US"/>
        </w:rPr>
        <w:t xml:space="preserve">With the same motivation, </w:t>
      </w:r>
      <w:r w:rsidR="006410E5">
        <w:rPr>
          <w:rFonts w:eastAsia="Times New Roman"/>
          <w:kern w:val="0"/>
          <w:sz w:val="20"/>
          <w:szCs w:val="20"/>
          <w:lang w:val="en-GB" w:eastAsia="en-US"/>
        </w:rPr>
        <w:t xml:space="preserve">it has been agreed in RAN1 #84 meeting that </w:t>
      </w:r>
      <w:r w:rsidR="00E43B35">
        <w:rPr>
          <w:rFonts w:eastAsia="Times New Roman"/>
          <w:kern w:val="0"/>
          <w:sz w:val="20"/>
          <w:szCs w:val="20"/>
          <w:lang w:val="en-GB" w:eastAsia="en-US"/>
        </w:rPr>
        <w:t>cont</w:t>
      </w:r>
      <w:r w:rsidR="001D17BA">
        <w:rPr>
          <w:rFonts w:eastAsia="Times New Roman"/>
          <w:kern w:val="0"/>
          <w:sz w:val="20"/>
          <w:szCs w:val="20"/>
          <w:lang w:val="en-GB" w:eastAsia="en-US"/>
        </w:rPr>
        <w:t>ent</w:t>
      </w:r>
      <w:r w:rsidR="00A95C1B">
        <w:rPr>
          <w:rFonts w:eastAsia="Times New Roman"/>
          <w:kern w:val="0"/>
          <w:sz w:val="20"/>
          <w:szCs w:val="20"/>
          <w:lang w:val="en-GB" w:eastAsia="en-US"/>
        </w:rPr>
        <w:t>ion-</w:t>
      </w:r>
      <w:r w:rsidR="00E43B35">
        <w:rPr>
          <w:rFonts w:eastAsia="Times New Roman"/>
          <w:kern w:val="0"/>
          <w:sz w:val="20"/>
          <w:szCs w:val="20"/>
          <w:lang w:val="en-GB" w:eastAsia="en-US"/>
        </w:rPr>
        <w:t xml:space="preserve">free PRACH </w:t>
      </w:r>
      <w:r w:rsidR="006410E5">
        <w:rPr>
          <w:rFonts w:eastAsia="Times New Roman"/>
          <w:kern w:val="0"/>
          <w:sz w:val="20"/>
          <w:szCs w:val="20"/>
          <w:lang w:val="en-GB" w:eastAsia="en-US"/>
        </w:rPr>
        <w:t>is</w:t>
      </w:r>
      <w:r w:rsidR="00E43B35">
        <w:rPr>
          <w:rFonts w:eastAsia="Times New Roman"/>
          <w:kern w:val="0"/>
          <w:sz w:val="20"/>
          <w:szCs w:val="20"/>
          <w:lang w:val="en-GB" w:eastAsia="en-US"/>
        </w:rPr>
        <w:t xml:space="preserve"> supported</w:t>
      </w:r>
      <w:r w:rsidR="006410E5">
        <w:rPr>
          <w:rFonts w:eastAsia="Times New Roman"/>
          <w:kern w:val="0"/>
          <w:sz w:val="20"/>
          <w:szCs w:val="20"/>
          <w:lang w:val="en-GB" w:eastAsia="en-US"/>
        </w:rPr>
        <w:t>, while the contention based PRACH is not supported in Rel-14 eLAA</w:t>
      </w:r>
      <w:r w:rsidR="00E43B35">
        <w:rPr>
          <w:rFonts w:eastAsia="Times New Roman"/>
          <w:kern w:val="0"/>
          <w:sz w:val="20"/>
          <w:szCs w:val="20"/>
          <w:lang w:val="en-GB" w:eastAsia="en-US"/>
        </w:rPr>
        <w:t xml:space="preserve"> </w:t>
      </w:r>
      <w:r w:rsidR="006410E5">
        <w:rPr>
          <w:rFonts w:eastAsia="Times New Roman"/>
          <w:kern w:val="0"/>
          <w:sz w:val="20"/>
          <w:szCs w:val="20"/>
          <w:lang w:val="en-GB" w:eastAsia="en-US"/>
        </w:rPr>
        <w:t>systems</w:t>
      </w:r>
      <w:r w:rsidR="00E43B35">
        <w:rPr>
          <w:rFonts w:eastAsia="Times New Roman"/>
          <w:kern w:val="0"/>
          <w:sz w:val="20"/>
          <w:szCs w:val="20"/>
          <w:lang w:val="en-GB" w:eastAsia="en-US"/>
        </w:rPr>
        <w:t xml:space="preserve">. </w:t>
      </w:r>
      <w:r w:rsidR="006410E5">
        <w:rPr>
          <w:rFonts w:eastAsia="Times New Roman"/>
          <w:kern w:val="0"/>
          <w:sz w:val="20"/>
          <w:szCs w:val="20"/>
          <w:lang w:val="en-GB" w:eastAsia="en-US"/>
        </w:rPr>
        <w:t xml:space="preserve">In addition, the following working assumptions </w:t>
      </w:r>
      <w:r w:rsidR="00F74726">
        <w:rPr>
          <w:rFonts w:eastAsia="Times New Roman"/>
          <w:kern w:val="0"/>
          <w:sz w:val="20"/>
          <w:szCs w:val="20"/>
          <w:lang w:val="en-GB" w:eastAsia="en-US"/>
        </w:rPr>
        <w:t>wer</w:t>
      </w:r>
      <w:r w:rsidR="006410E5">
        <w:rPr>
          <w:rFonts w:eastAsia="Times New Roman"/>
          <w:kern w:val="0"/>
          <w:sz w:val="20"/>
          <w:szCs w:val="20"/>
          <w:lang w:val="en-GB" w:eastAsia="en-US"/>
        </w:rPr>
        <w:t xml:space="preserve">e </w:t>
      </w:r>
      <w:r w:rsidR="004A2D18">
        <w:rPr>
          <w:rFonts w:eastAsia="Times New Roman"/>
          <w:kern w:val="0"/>
          <w:sz w:val="20"/>
          <w:szCs w:val="20"/>
          <w:lang w:val="en-GB" w:eastAsia="en-US"/>
        </w:rPr>
        <w:t>made</w:t>
      </w:r>
      <w:r w:rsidR="006410E5">
        <w:rPr>
          <w:rFonts w:eastAsia="Times New Roman"/>
          <w:kern w:val="0"/>
          <w:sz w:val="20"/>
          <w:szCs w:val="20"/>
          <w:lang w:val="en-GB" w:eastAsia="en-US"/>
        </w:rPr>
        <w:t xml:space="preserve"> on RAN1 #84bis meeting [1]:</w:t>
      </w:r>
    </w:p>
    <w:p w14:paraId="164F98ED" w14:textId="77777777" w:rsidR="003D42A5" w:rsidRPr="00F25F10" w:rsidRDefault="001357F0" w:rsidP="003D42A5">
      <w:pPr>
        <w:pStyle w:val="ListParagraph"/>
        <w:numPr>
          <w:ilvl w:val="0"/>
          <w:numId w:val="33"/>
        </w:numPr>
        <w:rPr>
          <w:rFonts w:ascii="Times New Roman" w:eastAsia="Times New Roman" w:hAnsi="Times New Roman"/>
          <w:sz w:val="20"/>
          <w:szCs w:val="20"/>
        </w:rPr>
      </w:pPr>
      <w:r w:rsidRPr="00F25F10">
        <w:rPr>
          <w:rFonts w:ascii="Times New Roman" w:eastAsia="Times New Roman" w:hAnsi="Times New Roman"/>
          <w:i/>
          <w:sz w:val="20"/>
          <w:szCs w:val="20"/>
        </w:rPr>
        <w:t>PRACH resource configuration in time and frequency in LAA SCell:</w:t>
      </w:r>
    </w:p>
    <w:p w14:paraId="74D9983B" w14:textId="77777777" w:rsidR="003D42A5" w:rsidRPr="00F25F10" w:rsidRDefault="001357F0" w:rsidP="003D42A5">
      <w:pPr>
        <w:pStyle w:val="ListParagraph"/>
        <w:numPr>
          <w:ilvl w:val="1"/>
          <w:numId w:val="33"/>
        </w:numPr>
        <w:rPr>
          <w:rFonts w:ascii="Times New Roman" w:eastAsia="Times New Roman" w:hAnsi="Times New Roman"/>
          <w:sz w:val="20"/>
          <w:szCs w:val="20"/>
        </w:rPr>
      </w:pPr>
      <w:r w:rsidRPr="00F25F10">
        <w:rPr>
          <w:rFonts w:ascii="Times New Roman" w:eastAsia="Times New Roman" w:hAnsi="Times New Roman"/>
          <w:i/>
          <w:sz w:val="20"/>
          <w:szCs w:val="20"/>
        </w:rPr>
        <w:t>RRC configuration of frequency resource(s), sequence set, and time domain resources</w:t>
      </w:r>
    </w:p>
    <w:p w14:paraId="5B5C6A27" w14:textId="77777777" w:rsidR="003D42A5" w:rsidRPr="00F25F10" w:rsidRDefault="001357F0" w:rsidP="003D42A5">
      <w:pPr>
        <w:pStyle w:val="ListParagraph"/>
        <w:numPr>
          <w:ilvl w:val="2"/>
          <w:numId w:val="33"/>
        </w:numPr>
        <w:rPr>
          <w:rFonts w:ascii="Times New Roman" w:eastAsia="Times New Roman" w:hAnsi="Times New Roman"/>
          <w:sz w:val="20"/>
          <w:szCs w:val="20"/>
        </w:rPr>
      </w:pPr>
      <w:r w:rsidRPr="00F25F10">
        <w:rPr>
          <w:rFonts w:ascii="Times New Roman" w:eastAsia="Times New Roman" w:hAnsi="Times New Roman"/>
          <w:i/>
          <w:sz w:val="20"/>
          <w:szCs w:val="20"/>
        </w:rPr>
        <w:t xml:space="preserve">Omitting time domain resources from the RRC configuration can be studied, considering e.g. interactions with LBT. </w:t>
      </w:r>
    </w:p>
    <w:p w14:paraId="276356A3" w14:textId="77777777" w:rsidR="003D42A5" w:rsidRPr="00F25F10" w:rsidRDefault="001357F0" w:rsidP="003D42A5">
      <w:pPr>
        <w:pStyle w:val="ListParagraph"/>
        <w:numPr>
          <w:ilvl w:val="1"/>
          <w:numId w:val="33"/>
        </w:numPr>
        <w:rPr>
          <w:rFonts w:ascii="Times New Roman" w:eastAsia="Times New Roman" w:hAnsi="Times New Roman"/>
          <w:sz w:val="20"/>
          <w:szCs w:val="20"/>
        </w:rPr>
      </w:pPr>
      <w:r w:rsidRPr="00F25F10">
        <w:rPr>
          <w:rFonts w:ascii="Times New Roman" w:eastAsia="Times New Roman" w:hAnsi="Times New Roman"/>
          <w:i/>
          <w:sz w:val="20"/>
          <w:szCs w:val="20"/>
        </w:rPr>
        <w:t>FFS whether any of the following can be dynamically adapted by PDCCH, or deterministically derived by the UE:</w:t>
      </w:r>
    </w:p>
    <w:p w14:paraId="552ED2C9" w14:textId="77777777" w:rsidR="003D42A5" w:rsidRPr="00F25F10" w:rsidRDefault="001357F0" w:rsidP="003D42A5">
      <w:pPr>
        <w:pStyle w:val="ListParagraph"/>
        <w:numPr>
          <w:ilvl w:val="2"/>
          <w:numId w:val="33"/>
        </w:numPr>
        <w:rPr>
          <w:rFonts w:ascii="Times New Roman" w:eastAsia="Times New Roman" w:hAnsi="Times New Roman"/>
          <w:sz w:val="20"/>
          <w:szCs w:val="20"/>
        </w:rPr>
      </w:pPr>
      <w:r w:rsidRPr="00F25F10">
        <w:rPr>
          <w:rFonts w:ascii="Times New Roman" w:eastAsia="Times New Roman" w:hAnsi="Times New Roman"/>
          <w:i/>
          <w:sz w:val="20"/>
          <w:szCs w:val="20"/>
        </w:rPr>
        <w:t>time domain resources</w:t>
      </w:r>
    </w:p>
    <w:p w14:paraId="1DE8E015" w14:textId="77777777" w:rsidR="003D42A5" w:rsidRPr="00F25F10" w:rsidRDefault="001357F0" w:rsidP="003D42A5">
      <w:pPr>
        <w:pStyle w:val="ListParagraph"/>
        <w:numPr>
          <w:ilvl w:val="2"/>
          <w:numId w:val="33"/>
        </w:numPr>
        <w:rPr>
          <w:rFonts w:ascii="Times New Roman" w:eastAsia="Times New Roman" w:hAnsi="Times New Roman"/>
          <w:sz w:val="20"/>
          <w:szCs w:val="20"/>
        </w:rPr>
      </w:pPr>
      <w:r w:rsidRPr="00F25F10">
        <w:rPr>
          <w:rFonts w:ascii="Times New Roman" w:eastAsia="Times New Roman" w:hAnsi="Times New Roman"/>
          <w:i/>
          <w:sz w:val="20"/>
          <w:szCs w:val="20"/>
        </w:rPr>
        <w:t>frequency resources for actual transmission</w:t>
      </w:r>
    </w:p>
    <w:p w14:paraId="6D11D7C6" w14:textId="77777777" w:rsidR="003D42A5" w:rsidRPr="00F25F10" w:rsidRDefault="001357F0" w:rsidP="003D42A5">
      <w:pPr>
        <w:pStyle w:val="ListParagraph"/>
        <w:numPr>
          <w:ilvl w:val="2"/>
          <w:numId w:val="33"/>
        </w:numPr>
        <w:rPr>
          <w:rFonts w:ascii="Times New Roman" w:eastAsia="Times New Roman" w:hAnsi="Times New Roman"/>
          <w:sz w:val="20"/>
          <w:szCs w:val="20"/>
        </w:rPr>
      </w:pPr>
      <w:r w:rsidRPr="00F25F10">
        <w:rPr>
          <w:rFonts w:ascii="Times New Roman" w:eastAsia="Times New Roman" w:hAnsi="Times New Roman"/>
          <w:i/>
          <w:sz w:val="20"/>
          <w:szCs w:val="20"/>
        </w:rPr>
        <w:t>sequences for actual transmission</w:t>
      </w:r>
    </w:p>
    <w:p w14:paraId="74D01488" w14:textId="608FAACF" w:rsidR="001357F0" w:rsidRPr="00F25F10" w:rsidRDefault="001357F0" w:rsidP="003D42A5">
      <w:pPr>
        <w:pStyle w:val="ListParagraph"/>
        <w:numPr>
          <w:ilvl w:val="0"/>
          <w:numId w:val="33"/>
        </w:numPr>
        <w:rPr>
          <w:rFonts w:ascii="Times New Roman" w:eastAsia="Times New Roman" w:hAnsi="Times New Roman"/>
          <w:sz w:val="20"/>
          <w:szCs w:val="20"/>
        </w:rPr>
      </w:pPr>
      <w:r w:rsidRPr="00F25F10">
        <w:rPr>
          <w:rFonts w:ascii="Times New Roman" w:eastAsia="Times New Roman" w:hAnsi="Times New Roman"/>
          <w:i/>
          <w:sz w:val="20"/>
          <w:szCs w:val="20"/>
        </w:rPr>
        <w:t>If using PDCCH, FFS whether common or UE-specific</w:t>
      </w:r>
    </w:p>
    <w:p w14:paraId="423DCE74" w14:textId="1F5DE695" w:rsidR="00B47FA4" w:rsidRPr="00F25F10" w:rsidRDefault="006E7997" w:rsidP="006467BC">
      <w:pPr>
        <w:pStyle w:val="LGTdoc"/>
        <w:spacing w:afterLines="0" w:after="60"/>
        <w:rPr>
          <w:rFonts w:eastAsia="Times New Roman"/>
          <w:kern w:val="0"/>
          <w:sz w:val="20"/>
          <w:szCs w:val="20"/>
          <w:lang w:eastAsia="en-US"/>
        </w:rPr>
      </w:pPr>
      <w:r w:rsidRPr="00F25F10">
        <w:rPr>
          <w:rFonts w:eastAsia="Times New Roman"/>
          <w:kern w:val="0"/>
          <w:sz w:val="20"/>
          <w:szCs w:val="20"/>
          <w:lang w:eastAsia="en-US"/>
        </w:rPr>
        <w:t xml:space="preserve">In this contribution, we discuss the design details of </w:t>
      </w:r>
      <w:r w:rsidR="003F5FF7" w:rsidRPr="00F25F10">
        <w:rPr>
          <w:rFonts w:eastAsia="Times New Roman"/>
          <w:kern w:val="0"/>
          <w:sz w:val="20"/>
          <w:szCs w:val="20"/>
          <w:lang w:eastAsia="en-US"/>
        </w:rPr>
        <w:t>PRACH on</w:t>
      </w:r>
      <w:r w:rsidRPr="00F25F10">
        <w:rPr>
          <w:rFonts w:eastAsia="Times New Roman"/>
          <w:kern w:val="0"/>
          <w:sz w:val="20"/>
          <w:szCs w:val="20"/>
          <w:lang w:eastAsia="en-US"/>
        </w:rPr>
        <w:t xml:space="preserve"> LAA SCell</w:t>
      </w:r>
      <w:r w:rsidR="003F5FF7" w:rsidRPr="00F25F10">
        <w:rPr>
          <w:rFonts w:eastAsia="Times New Roman"/>
          <w:kern w:val="0"/>
          <w:sz w:val="20"/>
          <w:szCs w:val="20"/>
          <w:lang w:eastAsia="en-US"/>
        </w:rPr>
        <w:t>s</w:t>
      </w:r>
      <w:r w:rsidRPr="00F25F10">
        <w:rPr>
          <w:rFonts w:eastAsia="Times New Roman"/>
          <w:kern w:val="0"/>
          <w:sz w:val="20"/>
          <w:szCs w:val="20"/>
          <w:lang w:eastAsia="en-US"/>
        </w:rPr>
        <w:t xml:space="preserve">. </w:t>
      </w:r>
      <w:r w:rsidR="00305912">
        <w:rPr>
          <w:rFonts w:eastAsia="Times New Roman"/>
          <w:kern w:val="0"/>
          <w:sz w:val="20"/>
          <w:szCs w:val="20"/>
          <w:lang w:eastAsia="en-US"/>
        </w:rPr>
        <w:t>Specifically</w:t>
      </w:r>
      <w:r w:rsidR="00CF68E6">
        <w:rPr>
          <w:rFonts w:eastAsia="Times New Roman"/>
          <w:kern w:val="0"/>
          <w:sz w:val="20"/>
          <w:szCs w:val="20"/>
          <w:lang w:eastAsia="en-US"/>
        </w:rPr>
        <w:t>, the design of PRACH waveform</w:t>
      </w:r>
      <w:r w:rsidR="00305912">
        <w:rPr>
          <w:rFonts w:eastAsia="Times New Roman"/>
          <w:kern w:val="0"/>
          <w:sz w:val="20"/>
          <w:szCs w:val="20"/>
          <w:lang w:eastAsia="en-US"/>
        </w:rPr>
        <w:t>, resource allocation</w:t>
      </w:r>
      <w:r w:rsidR="00055785">
        <w:rPr>
          <w:rFonts w:eastAsia="Times New Roman"/>
          <w:kern w:val="0"/>
          <w:sz w:val="20"/>
          <w:szCs w:val="20"/>
          <w:lang w:eastAsia="en-US"/>
        </w:rPr>
        <w:t>, LBT method,</w:t>
      </w:r>
      <w:r w:rsidR="00305912">
        <w:rPr>
          <w:rFonts w:eastAsia="Times New Roman"/>
          <w:kern w:val="0"/>
          <w:sz w:val="20"/>
          <w:szCs w:val="20"/>
          <w:lang w:eastAsia="en-US"/>
        </w:rPr>
        <w:t xml:space="preserve"> and transmission schemes are discussed. </w:t>
      </w:r>
    </w:p>
    <w:p w14:paraId="5825FD4C" w14:textId="77777777" w:rsidR="00E63EBF" w:rsidRPr="00604FA1" w:rsidRDefault="003509CC" w:rsidP="00E63EBF">
      <w:pPr>
        <w:pStyle w:val="Heading1"/>
        <w:keepNext w:val="0"/>
        <w:widowControl w:val="0"/>
        <w:spacing w:before="480" w:after="120"/>
        <w:ind w:left="518"/>
        <w:jc w:val="both"/>
        <w:rPr>
          <w:sz w:val="28"/>
        </w:rPr>
      </w:pPr>
      <w:r>
        <w:rPr>
          <w:sz w:val="28"/>
        </w:rPr>
        <w:t>PRACH Waveform</w:t>
      </w:r>
      <w:r w:rsidR="00186E6B">
        <w:rPr>
          <w:sz w:val="28"/>
        </w:rPr>
        <w:t xml:space="preserve"> Design</w:t>
      </w:r>
    </w:p>
    <w:p w14:paraId="3F304541" w14:textId="2E577694" w:rsidR="0026675C" w:rsidRDefault="00CF68E6" w:rsidP="002B7C55">
      <w:pPr>
        <w:spacing w:after="60"/>
        <w:jc w:val="both"/>
        <w:rPr>
          <w:rFonts w:ascii="Times New Roman" w:eastAsia="Times New Roman" w:hAnsi="Times New Roman"/>
        </w:rPr>
      </w:pPr>
      <w:r>
        <w:rPr>
          <w:rFonts w:ascii="Times New Roman" w:eastAsia="Times New Roman" w:hAnsi="Times New Roman"/>
          <w:szCs w:val="20"/>
        </w:rPr>
        <w:t>To</w:t>
      </w:r>
      <w:r w:rsidRPr="00F21BA1">
        <w:rPr>
          <w:rFonts w:ascii="Times New Roman" w:eastAsia="Times New Roman" w:hAnsi="Times New Roman"/>
          <w:szCs w:val="20"/>
          <w:lang w:val="en-US"/>
        </w:rPr>
        <w:t xml:space="preserve"> meet the </w:t>
      </w:r>
      <w:r>
        <w:rPr>
          <w:rFonts w:ascii="Times New Roman" w:eastAsia="Times New Roman" w:hAnsi="Times New Roman"/>
          <w:szCs w:val="20"/>
          <w:lang w:val="en-US"/>
        </w:rPr>
        <w:t xml:space="preserve">80% </w:t>
      </w:r>
      <w:r w:rsidRPr="00F21BA1">
        <w:rPr>
          <w:rFonts w:ascii="Times New Roman" w:eastAsia="Times New Roman" w:hAnsi="Times New Roman"/>
          <w:szCs w:val="20"/>
          <w:lang w:val="en-US"/>
        </w:rPr>
        <w:t>occupied channel bandwidth (OCB) regulation, interlace</w:t>
      </w:r>
      <w:r>
        <w:rPr>
          <w:rFonts w:ascii="Times New Roman" w:eastAsia="Times New Roman" w:hAnsi="Times New Roman"/>
          <w:szCs w:val="20"/>
          <w:lang w:val="en-US"/>
        </w:rPr>
        <w:t xml:space="preserve"> allocation has been agreed for PUSCH transmission. Similar to PUSCH, the interlace allocation is a candidate waveform for PRACH to meet the OCB regulation. However, as evaluated in </w:t>
      </w:r>
      <w:r w:rsidRPr="000B180F">
        <w:rPr>
          <w:rFonts w:ascii="Times New Roman" w:eastAsia="Times New Roman" w:hAnsi="Times New Roman"/>
          <w:szCs w:val="20"/>
        </w:rPr>
        <w:t>our co</w:t>
      </w:r>
      <w:r>
        <w:rPr>
          <w:rFonts w:ascii="Times New Roman" w:eastAsia="Times New Roman" w:hAnsi="Times New Roman"/>
          <w:szCs w:val="20"/>
        </w:rPr>
        <w:t>mpanion contribution [2], the interlace allocation has much lower timing estimation accuracy</w:t>
      </w:r>
      <w:r w:rsidR="00055785">
        <w:rPr>
          <w:rFonts w:ascii="Times New Roman" w:eastAsia="Times New Roman" w:hAnsi="Times New Roman"/>
          <w:szCs w:val="20"/>
        </w:rPr>
        <w:t>,</w:t>
      </w:r>
      <w:r>
        <w:rPr>
          <w:rFonts w:ascii="Times New Roman" w:eastAsia="Times New Roman" w:hAnsi="Times New Roman"/>
          <w:szCs w:val="20"/>
        </w:rPr>
        <w:t xml:space="preserve"> compared to continuous RB allocation which is the allocation used for legacy PRACH.</w:t>
      </w:r>
      <w:r w:rsidR="002B7C55">
        <w:rPr>
          <w:rFonts w:ascii="Times New Roman" w:eastAsia="Times New Roman" w:hAnsi="Times New Roman"/>
          <w:szCs w:val="20"/>
        </w:rPr>
        <w:t xml:space="preserve"> Thus, to improve the timing estimation accuracy and to minimize the spec change</w:t>
      </w:r>
      <w:r w:rsidR="00055785">
        <w:rPr>
          <w:rFonts w:ascii="Times New Roman" w:eastAsia="Times New Roman" w:hAnsi="Times New Roman"/>
          <w:szCs w:val="20"/>
        </w:rPr>
        <w:t>s</w:t>
      </w:r>
      <w:r w:rsidR="002B7C55">
        <w:rPr>
          <w:rFonts w:ascii="Times New Roman" w:eastAsia="Times New Roman" w:hAnsi="Times New Roman"/>
          <w:szCs w:val="20"/>
        </w:rPr>
        <w:t>,</w:t>
      </w:r>
      <w:r w:rsidR="00474F1F">
        <w:rPr>
          <w:rFonts w:ascii="Times New Roman" w:eastAsia="Times New Roman" w:hAnsi="Times New Roman"/>
          <w:szCs w:val="20"/>
        </w:rPr>
        <w:t xml:space="preserve"> the PRACH design can utilize the temporal allowance of the narrow band operation by ETSI BRAN harmonized standard [3]. That is, </w:t>
      </w:r>
      <w:r w:rsidR="00474F1F">
        <w:rPr>
          <w:rFonts w:ascii="Times New Roman" w:eastAsia="Times New Roman" w:hAnsi="Times New Roman"/>
          <w:szCs w:val="20"/>
          <w:lang w:val="en-US"/>
        </w:rPr>
        <w:t>it is allowed for a device to operate temporarily with an OCB below 80% of its nominal channel bandwidth with a minimum of 4 MHz during an established communication. In the current up-to-date draft version of the harmonized standards, the allowed temporal operation bandwidth has been lowered to 2 MHz mainly to accommodate the IEEE 802.11ax OFDMA scheduling mode.</w:t>
      </w:r>
      <w:r w:rsidR="00474F1F">
        <w:rPr>
          <w:rFonts w:ascii="Times New Roman" w:eastAsia="Times New Roman" w:hAnsi="Times New Roman"/>
          <w:szCs w:val="20"/>
        </w:rPr>
        <w:t xml:space="preserve"> </w:t>
      </w:r>
      <w:r w:rsidR="00213CB5">
        <w:rPr>
          <w:rFonts w:ascii="Times New Roman" w:eastAsia="Times New Roman" w:hAnsi="Times New Roman"/>
        </w:rPr>
        <w:t>Based on the</w:t>
      </w:r>
      <w:r w:rsidR="00474F1F">
        <w:rPr>
          <w:rFonts w:ascii="Times New Roman" w:eastAsia="Times New Roman" w:hAnsi="Times New Roman"/>
        </w:rPr>
        <w:t xml:space="preserve"> recent ETSI BRAN harmonized standard,</w:t>
      </w:r>
      <w:r w:rsidR="00213CB5">
        <w:rPr>
          <w:rFonts w:ascii="Times New Roman" w:eastAsia="Times New Roman" w:hAnsi="Times New Roman"/>
        </w:rPr>
        <w:t xml:space="preserve"> we propose to allocate continuous 12 RBs</w:t>
      </w:r>
      <w:r w:rsidR="00702884">
        <w:rPr>
          <w:rFonts w:ascii="Times New Roman" w:eastAsia="Times New Roman" w:hAnsi="Times New Roman"/>
        </w:rPr>
        <w:t xml:space="preserve"> (corresponding to 2.16 MHz)</w:t>
      </w:r>
      <w:r w:rsidR="00213CB5">
        <w:rPr>
          <w:rFonts w:ascii="Times New Roman" w:eastAsia="Times New Roman" w:hAnsi="Times New Roman"/>
        </w:rPr>
        <w:t xml:space="preserve"> for PRACH transmission</w:t>
      </w:r>
      <w:r w:rsidR="003E66A6">
        <w:rPr>
          <w:rFonts w:ascii="Times New Roman" w:eastAsia="Times New Roman" w:hAnsi="Times New Roman"/>
        </w:rPr>
        <w:t>.</w:t>
      </w:r>
      <w:r w:rsidR="00213CB5">
        <w:rPr>
          <w:rFonts w:ascii="Times New Roman" w:eastAsia="Times New Roman" w:hAnsi="Times New Roman"/>
        </w:rPr>
        <w:t xml:space="preserve"> </w:t>
      </w:r>
    </w:p>
    <w:p w14:paraId="07E4B832" w14:textId="6C6CE933" w:rsidR="0026675C" w:rsidRPr="0026675C" w:rsidRDefault="0026675C" w:rsidP="0026675C">
      <w:pPr>
        <w:spacing w:before="240" w:after="120"/>
        <w:jc w:val="both"/>
        <w:rPr>
          <w:rFonts w:ascii="Times New Roman" w:hAnsi="Times New Roman"/>
          <w:b/>
          <w:szCs w:val="20"/>
          <w:lang w:val="en-US"/>
        </w:rPr>
      </w:pPr>
      <w:r w:rsidRPr="00BE59DD">
        <w:rPr>
          <w:rFonts w:ascii="Times New Roman" w:hAnsi="Times New Roman"/>
          <w:b/>
          <w:szCs w:val="20"/>
          <w:lang w:val="en-US"/>
        </w:rPr>
        <w:t xml:space="preserve">Proposal 1: </w:t>
      </w:r>
      <w:r>
        <w:rPr>
          <w:rFonts w:ascii="Times New Roman" w:hAnsi="Times New Roman"/>
          <w:b/>
          <w:szCs w:val="20"/>
          <w:lang w:val="en-US"/>
        </w:rPr>
        <w:t xml:space="preserve">PRACH </w:t>
      </w:r>
      <w:r w:rsidR="00A97632">
        <w:rPr>
          <w:rFonts w:ascii="Times New Roman" w:hAnsi="Times New Roman"/>
          <w:b/>
          <w:szCs w:val="20"/>
          <w:lang w:val="en-US"/>
        </w:rPr>
        <w:t xml:space="preserve">for </w:t>
      </w:r>
      <w:r>
        <w:rPr>
          <w:rFonts w:ascii="Times New Roman" w:hAnsi="Times New Roman"/>
          <w:b/>
          <w:szCs w:val="20"/>
          <w:lang w:val="en-US"/>
        </w:rPr>
        <w:t>eLAA uses continuous 12 RBs.</w:t>
      </w:r>
    </w:p>
    <w:p w14:paraId="39DDAA8D" w14:textId="77777777" w:rsidR="0026675C" w:rsidRDefault="0026675C" w:rsidP="002B7C55">
      <w:pPr>
        <w:spacing w:after="60"/>
        <w:jc w:val="both"/>
        <w:rPr>
          <w:rFonts w:ascii="Times New Roman" w:eastAsia="Times New Roman" w:hAnsi="Times New Roman"/>
        </w:rPr>
      </w:pPr>
    </w:p>
    <w:p w14:paraId="3891B86B" w14:textId="43958371" w:rsidR="003E66A6" w:rsidRPr="00B91B9E" w:rsidRDefault="00213CB5" w:rsidP="002B7C55">
      <w:pPr>
        <w:spacing w:after="60"/>
        <w:jc w:val="both"/>
        <w:rPr>
          <w:rFonts w:ascii="Times New Roman" w:eastAsia="Times New Roman" w:hAnsi="Times New Roman"/>
        </w:rPr>
      </w:pPr>
      <w:r>
        <w:rPr>
          <w:rFonts w:ascii="Times New Roman" w:eastAsia="Times New Roman" w:hAnsi="Times New Roman"/>
        </w:rPr>
        <w:t>The PRACH design</w:t>
      </w:r>
      <w:r w:rsidR="00110887">
        <w:rPr>
          <w:rFonts w:ascii="Times New Roman" w:eastAsia="Times New Roman" w:hAnsi="Times New Roman"/>
        </w:rPr>
        <w:t xml:space="preserve"> with continuous RB allocation</w:t>
      </w:r>
      <w:r>
        <w:rPr>
          <w:rFonts w:ascii="Times New Roman" w:eastAsia="Times New Roman" w:hAnsi="Times New Roman"/>
        </w:rPr>
        <w:t xml:space="preserve"> can be extended from legacy PRACH format 4 as below.</w:t>
      </w:r>
    </w:p>
    <w:p w14:paraId="4B528A55" w14:textId="3C4883FC" w:rsidR="003E66A6" w:rsidRDefault="00F14449" w:rsidP="00213CB5">
      <w:pPr>
        <w:pStyle w:val="ListParagraph"/>
        <w:numPr>
          <w:ilvl w:val="0"/>
          <w:numId w:val="38"/>
        </w:numPr>
        <w:spacing w:after="60"/>
        <w:jc w:val="both"/>
        <w:rPr>
          <w:rFonts w:ascii="Times New Roman" w:eastAsia="Times New Roman" w:hAnsi="Times New Roman"/>
          <w:sz w:val="20"/>
          <w:szCs w:val="20"/>
        </w:rPr>
      </w:pPr>
      <w:r w:rsidRPr="00EC786A">
        <w:rPr>
          <w:rFonts w:ascii="Times New Roman" w:eastAsia="Times New Roman" w:hAnsi="Times New Roman"/>
          <w:sz w:val="20"/>
          <w:szCs w:val="20"/>
          <w:u w:val="single"/>
        </w:rPr>
        <w:t>Subcarrier spacing:</w:t>
      </w:r>
      <w:r>
        <w:rPr>
          <w:rFonts w:ascii="Times New Roman" w:eastAsia="Times New Roman" w:hAnsi="Times New Roman"/>
          <w:sz w:val="20"/>
          <w:szCs w:val="20"/>
        </w:rPr>
        <w:t xml:space="preserve"> Double the legacy PRACH format 4 subcarrier spacing of 7.5 kHz to 15 kHz.</w:t>
      </w:r>
    </w:p>
    <w:p w14:paraId="393B8ACC" w14:textId="070A072E" w:rsidR="00F14449" w:rsidRDefault="00F14449" w:rsidP="00213CB5">
      <w:pPr>
        <w:pStyle w:val="ListParagraph"/>
        <w:numPr>
          <w:ilvl w:val="0"/>
          <w:numId w:val="38"/>
        </w:numPr>
        <w:spacing w:after="60"/>
        <w:jc w:val="both"/>
        <w:rPr>
          <w:rFonts w:ascii="Times New Roman" w:eastAsia="Times New Roman" w:hAnsi="Times New Roman"/>
          <w:sz w:val="20"/>
          <w:szCs w:val="20"/>
        </w:rPr>
      </w:pPr>
      <w:r w:rsidRPr="00EC786A">
        <w:rPr>
          <w:rFonts w:ascii="Times New Roman" w:eastAsia="Times New Roman" w:hAnsi="Times New Roman"/>
          <w:sz w:val="20"/>
          <w:szCs w:val="20"/>
          <w:u w:val="single"/>
        </w:rPr>
        <w:t>Preamble sequence:</w:t>
      </w:r>
      <w:r>
        <w:rPr>
          <w:rFonts w:ascii="Times New Roman" w:eastAsia="Times New Roman" w:hAnsi="Times New Roman"/>
          <w:sz w:val="20"/>
          <w:szCs w:val="20"/>
        </w:rPr>
        <w:t xml:space="preserve"> The legacy PRACH sequence</w:t>
      </w:r>
      <w:r w:rsidR="009601FF">
        <w:rPr>
          <w:rFonts w:ascii="Times New Roman" w:eastAsia="Times New Roman" w:hAnsi="Times New Roman"/>
          <w:sz w:val="20"/>
          <w:szCs w:val="20"/>
        </w:rPr>
        <w:t>s</w:t>
      </w:r>
      <w:r>
        <w:rPr>
          <w:rFonts w:ascii="Times New Roman" w:eastAsia="Times New Roman" w:hAnsi="Times New Roman"/>
          <w:sz w:val="20"/>
          <w:szCs w:val="20"/>
        </w:rPr>
        <w:t xml:space="preserve"> of format 4 with length of 139 </w:t>
      </w:r>
      <w:r w:rsidR="009601FF">
        <w:rPr>
          <w:rFonts w:ascii="Times New Roman" w:eastAsia="Times New Roman" w:hAnsi="Times New Roman"/>
          <w:sz w:val="20"/>
          <w:szCs w:val="20"/>
        </w:rPr>
        <w:t xml:space="preserve">are </w:t>
      </w:r>
      <w:r>
        <w:rPr>
          <w:rFonts w:ascii="Times New Roman" w:eastAsia="Times New Roman" w:hAnsi="Times New Roman"/>
          <w:sz w:val="20"/>
          <w:szCs w:val="20"/>
        </w:rPr>
        <w:t>used. The occupied bandwidth of 139-length sequence is 2.085 MHz</w:t>
      </w:r>
      <w:r w:rsidR="00702884">
        <w:rPr>
          <w:rFonts w:ascii="Times New Roman" w:eastAsia="Times New Roman" w:hAnsi="Times New Roman"/>
          <w:sz w:val="20"/>
          <w:szCs w:val="20"/>
        </w:rPr>
        <w:t>, which is larger than 2MHz</w:t>
      </w:r>
      <w:r w:rsidR="00E61784">
        <w:rPr>
          <w:rFonts w:ascii="Times New Roman" w:eastAsia="Times New Roman" w:hAnsi="Times New Roman"/>
          <w:sz w:val="20"/>
          <w:szCs w:val="20"/>
        </w:rPr>
        <w:t xml:space="preserve"> required for the temporary transmission with continuous RBs</w:t>
      </w:r>
      <w:r w:rsidR="00702884">
        <w:rPr>
          <w:rFonts w:ascii="Times New Roman" w:eastAsia="Times New Roman" w:hAnsi="Times New Roman"/>
          <w:sz w:val="20"/>
          <w:szCs w:val="20"/>
        </w:rPr>
        <w:t xml:space="preserve">. </w:t>
      </w:r>
    </w:p>
    <w:p w14:paraId="18506436" w14:textId="15304A1C" w:rsidR="00F14449" w:rsidRPr="008F11DF" w:rsidRDefault="00F14449" w:rsidP="0074134F">
      <w:pPr>
        <w:pStyle w:val="ListParagraph"/>
        <w:numPr>
          <w:ilvl w:val="0"/>
          <w:numId w:val="38"/>
        </w:numPr>
        <w:spacing w:after="60"/>
        <w:jc w:val="both"/>
        <w:rPr>
          <w:rFonts w:ascii="Times New Roman" w:eastAsia="Times New Roman" w:hAnsi="Times New Roman"/>
          <w:sz w:val="20"/>
          <w:szCs w:val="20"/>
        </w:rPr>
      </w:pPr>
      <w:r w:rsidRPr="00EC786A">
        <w:rPr>
          <w:rFonts w:ascii="Times New Roman" w:eastAsia="Times New Roman" w:hAnsi="Times New Roman"/>
          <w:sz w:val="20"/>
          <w:szCs w:val="20"/>
          <w:u w:val="single"/>
        </w:rPr>
        <w:t>Guard subcarriers:</w:t>
      </w:r>
      <w:r>
        <w:rPr>
          <w:rFonts w:ascii="Times New Roman" w:eastAsia="Times New Roman" w:hAnsi="Times New Roman"/>
          <w:sz w:val="20"/>
          <w:szCs w:val="20"/>
        </w:rPr>
        <w:t xml:space="preserve"> In </w:t>
      </w:r>
      <w:r w:rsidRPr="008F11DF">
        <w:rPr>
          <w:rFonts w:ascii="Times New Roman" w:eastAsia="Times New Roman" w:hAnsi="Times New Roman"/>
          <w:sz w:val="20"/>
          <w:szCs w:val="20"/>
        </w:rPr>
        <w:t>legacy LTE, PRACH format 4 has guard band of 2 subcarriers and 3 subcarriers with subcarrier spacing of 7.5 kHz at the two ends of allocated resources, respectively.</w:t>
      </w:r>
      <w:r w:rsidR="00A97632" w:rsidRPr="008F11DF">
        <w:rPr>
          <w:rFonts w:ascii="Times New Roman" w:eastAsia="Times New Roman" w:hAnsi="Times New Roman"/>
          <w:sz w:val="20"/>
          <w:szCs w:val="20"/>
        </w:rPr>
        <w:t xml:space="preserve"> Thus, the 139-length sequence is mapped to remaining 139 subcarriers. With the doubled subcarrier spacing of 15 kHz</w:t>
      </w:r>
      <w:r w:rsidR="00CD4CBD" w:rsidRPr="008F11DF">
        <w:rPr>
          <w:rFonts w:ascii="Times New Roman" w:eastAsia="Times New Roman" w:hAnsi="Times New Roman"/>
          <w:sz w:val="20"/>
          <w:szCs w:val="20"/>
        </w:rPr>
        <w:t xml:space="preserve"> that is the same as PUSCH subcarrier </w:t>
      </w:r>
      <w:r w:rsidR="00CD4CBD" w:rsidRPr="008F11DF">
        <w:rPr>
          <w:rFonts w:ascii="Times New Roman" w:eastAsia="Times New Roman" w:hAnsi="Times New Roman"/>
          <w:sz w:val="20"/>
          <w:szCs w:val="20"/>
        </w:rPr>
        <w:lastRenderedPageBreak/>
        <w:t>spacing</w:t>
      </w:r>
      <w:r w:rsidR="00A97632" w:rsidRPr="008F11DF">
        <w:rPr>
          <w:rFonts w:ascii="Times New Roman" w:eastAsia="Times New Roman" w:hAnsi="Times New Roman"/>
          <w:sz w:val="20"/>
          <w:szCs w:val="20"/>
        </w:rPr>
        <w:t>, the guard band is actually not needed. However, still the 2 subcarriers and 3 subcarriers at the two ends of 12 allocated RBs for PRACH can be vacated to fit the 139-length sequence into the center 139 subcarriers having 15 kHz spacing</w:t>
      </w:r>
      <w:r w:rsidR="00A244F6" w:rsidRPr="008F11DF">
        <w:rPr>
          <w:rFonts w:ascii="Times New Roman" w:eastAsia="Times New Roman" w:hAnsi="Times New Roman"/>
          <w:sz w:val="20"/>
          <w:szCs w:val="20"/>
        </w:rPr>
        <w:t xml:space="preserve"> without modification</w:t>
      </w:r>
      <w:r w:rsidR="00A97632" w:rsidRPr="008F11DF">
        <w:rPr>
          <w:rFonts w:ascii="Times New Roman" w:eastAsia="Times New Roman" w:hAnsi="Times New Roman"/>
          <w:sz w:val="20"/>
          <w:szCs w:val="20"/>
        </w:rPr>
        <w:t>.</w:t>
      </w:r>
      <w:r w:rsidRPr="008F11DF">
        <w:rPr>
          <w:rFonts w:ascii="Times New Roman" w:eastAsia="Times New Roman" w:hAnsi="Times New Roman"/>
          <w:sz w:val="20"/>
          <w:szCs w:val="20"/>
        </w:rPr>
        <w:t xml:space="preserve"> </w:t>
      </w:r>
    </w:p>
    <w:p w14:paraId="4D86DE65" w14:textId="0DF941C6" w:rsidR="00702884" w:rsidRDefault="00B0081D" w:rsidP="00213CB5">
      <w:pPr>
        <w:pStyle w:val="ListParagraph"/>
        <w:numPr>
          <w:ilvl w:val="0"/>
          <w:numId w:val="38"/>
        </w:numPr>
        <w:spacing w:after="60"/>
        <w:jc w:val="both"/>
        <w:rPr>
          <w:rFonts w:ascii="Times New Roman" w:eastAsia="Times New Roman" w:hAnsi="Times New Roman"/>
          <w:sz w:val="20"/>
          <w:szCs w:val="20"/>
        </w:rPr>
      </w:pPr>
      <w:r w:rsidRPr="00EC786A">
        <w:rPr>
          <w:rFonts w:ascii="Times New Roman" w:eastAsia="Times New Roman" w:hAnsi="Times New Roman"/>
          <w:sz w:val="20"/>
          <w:szCs w:val="20"/>
          <w:u w:val="single"/>
        </w:rPr>
        <w:t>CP and GT duration:</w:t>
      </w:r>
      <w:r>
        <w:rPr>
          <w:rFonts w:ascii="Times New Roman" w:eastAsia="Times New Roman" w:hAnsi="Times New Roman"/>
          <w:sz w:val="20"/>
          <w:szCs w:val="20"/>
        </w:rPr>
        <w:t xml:space="preserve"> Let CP and GT be the</w:t>
      </w:r>
      <w:r w:rsidR="00702884">
        <w:rPr>
          <w:rFonts w:ascii="Times New Roman" w:eastAsia="Times New Roman" w:hAnsi="Times New Roman"/>
          <w:sz w:val="20"/>
          <w:szCs w:val="20"/>
        </w:rPr>
        <w:t xml:space="preserve"> same as legacy PRACH format 4, i.e., CP has duration of 14.58 μs and GT has duration of 9.38 μs.</w:t>
      </w:r>
    </w:p>
    <w:p w14:paraId="1F1A06A6" w14:textId="49516F7A" w:rsidR="00B0081D" w:rsidRDefault="00702884" w:rsidP="00B0081D">
      <w:pPr>
        <w:pStyle w:val="ListParagraph"/>
        <w:numPr>
          <w:ilvl w:val="0"/>
          <w:numId w:val="38"/>
        </w:numPr>
        <w:spacing w:after="60"/>
        <w:jc w:val="both"/>
        <w:rPr>
          <w:rFonts w:ascii="Times New Roman" w:eastAsia="Times New Roman" w:hAnsi="Times New Roman"/>
          <w:sz w:val="20"/>
          <w:szCs w:val="20"/>
        </w:rPr>
      </w:pPr>
      <w:r w:rsidRPr="00EC786A">
        <w:rPr>
          <w:rFonts w:ascii="Times New Roman" w:eastAsia="Times New Roman" w:hAnsi="Times New Roman"/>
          <w:sz w:val="20"/>
          <w:szCs w:val="20"/>
          <w:u w:val="single"/>
        </w:rPr>
        <w:t>Enhancement to compensate power backoff due to PSD regulation:</w:t>
      </w:r>
      <w:r>
        <w:rPr>
          <w:rFonts w:ascii="Times New Roman" w:eastAsia="Times New Roman" w:hAnsi="Times New Roman"/>
          <w:sz w:val="20"/>
          <w:szCs w:val="20"/>
        </w:rPr>
        <w:t xml:space="preserve"> </w:t>
      </w:r>
      <w:r w:rsidR="00E61784">
        <w:rPr>
          <w:rFonts w:ascii="Times New Roman" w:eastAsia="Times New Roman" w:hAnsi="Times New Roman"/>
          <w:sz w:val="20"/>
          <w:szCs w:val="20"/>
        </w:rPr>
        <w:t xml:space="preserve">There is a PSD regulation on the maximal transmission power with a resolution bandwidth of 1 MHz: ETSI specification requires maximum PSD of 10 dBm/MHz for 5150-5350 MHz, and FCC </w:t>
      </w:r>
      <w:r w:rsidR="00E64404">
        <w:rPr>
          <w:rFonts w:ascii="Times New Roman" w:eastAsia="Times New Roman" w:hAnsi="Times New Roman"/>
          <w:sz w:val="20"/>
          <w:szCs w:val="20"/>
        </w:rPr>
        <w:t xml:space="preserve">requires </w:t>
      </w:r>
      <w:r w:rsidR="00E61784">
        <w:rPr>
          <w:rFonts w:ascii="Times New Roman" w:eastAsia="Times New Roman" w:hAnsi="Times New Roman"/>
          <w:sz w:val="20"/>
          <w:szCs w:val="20"/>
        </w:rPr>
        <w:t xml:space="preserve">maximum PSD of 11 dBm/MHz for 5150-5350 MHz. </w:t>
      </w:r>
      <w:r w:rsidR="004965C9">
        <w:rPr>
          <w:rFonts w:ascii="Times New Roman" w:eastAsia="Times New Roman" w:hAnsi="Times New Roman"/>
          <w:sz w:val="20"/>
          <w:szCs w:val="20"/>
        </w:rPr>
        <w:t>With continuous</w:t>
      </w:r>
      <w:r w:rsidR="005943F4">
        <w:rPr>
          <w:rFonts w:ascii="Times New Roman" w:eastAsia="Times New Roman" w:hAnsi="Times New Roman"/>
          <w:sz w:val="20"/>
          <w:szCs w:val="20"/>
        </w:rPr>
        <w:t xml:space="preserve"> RB allocation, the </w:t>
      </w:r>
      <w:r w:rsidR="00E64404">
        <w:rPr>
          <w:rFonts w:ascii="Times New Roman" w:eastAsia="Times New Roman" w:hAnsi="Times New Roman"/>
          <w:sz w:val="20"/>
          <w:szCs w:val="20"/>
        </w:rPr>
        <w:t xml:space="preserve">transmission </w:t>
      </w:r>
      <w:r w:rsidR="005943F4">
        <w:rPr>
          <w:rFonts w:ascii="Times New Roman" w:eastAsia="Times New Roman" w:hAnsi="Times New Roman"/>
          <w:sz w:val="20"/>
          <w:szCs w:val="20"/>
        </w:rPr>
        <w:t xml:space="preserve">power needs </w:t>
      </w:r>
      <w:r w:rsidR="004965C9">
        <w:rPr>
          <w:rFonts w:ascii="Times New Roman" w:eastAsia="Times New Roman" w:hAnsi="Times New Roman"/>
          <w:sz w:val="20"/>
          <w:szCs w:val="20"/>
        </w:rPr>
        <w:t>backoff of about 7dB in order to meet the above PSD regulation.</w:t>
      </w:r>
      <w:r w:rsidR="005943F4">
        <w:rPr>
          <w:rFonts w:ascii="Times New Roman" w:eastAsia="Times New Roman" w:hAnsi="Times New Roman"/>
          <w:sz w:val="20"/>
          <w:szCs w:val="20"/>
        </w:rPr>
        <w:t xml:space="preserve"> This may limit the coverage area of PRACH. To compensate this power backoff, we propose </w:t>
      </w:r>
      <w:r w:rsidR="00A244F6">
        <w:rPr>
          <w:rFonts w:ascii="Times New Roman" w:eastAsia="Times New Roman" w:hAnsi="Times New Roman"/>
          <w:sz w:val="20"/>
          <w:szCs w:val="20"/>
        </w:rPr>
        <w:t xml:space="preserve">to </w:t>
      </w:r>
      <w:r w:rsidR="005943F4">
        <w:rPr>
          <w:rFonts w:ascii="Times New Roman" w:eastAsia="Times New Roman" w:hAnsi="Times New Roman"/>
          <w:sz w:val="20"/>
          <w:szCs w:val="20"/>
        </w:rPr>
        <w:t xml:space="preserve">repeat </w:t>
      </w:r>
      <w:r w:rsidR="00055785">
        <w:rPr>
          <w:rFonts w:ascii="Times New Roman" w:eastAsia="Times New Roman" w:hAnsi="Times New Roman"/>
          <w:sz w:val="20"/>
          <w:szCs w:val="20"/>
        </w:rPr>
        <w:t xml:space="preserve">the </w:t>
      </w:r>
      <w:r w:rsidR="005943F4">
        <w:rPr>
          <w:rFonts w:ascii="Times New Roman" w:eastAsia="Times New Roman" w:hAnsi="Times New Roman"/>
          <w:sz w:val="20"/>
          <w:szCs w:val="20"/>
        </w:rPr>
        <w:t>PRACH transmission in time domain</w:t>
      </w:r>
      <w:r w:rsidR="00B0081D">
        <w:rPr>
          <w:rFonts w:ascii="Times New Roman" w:eastAsia="Times New Roman" w:hAnsi="Times New Roman"/>
          <w:sz w:val="20"/>
          <w:szCs w:val="20"/>
        </w:rPr>
        <w:t xml:space="preserve"> to fit into one UL subframe</w:t>
      </w:r>
      <w:r w:rsidR="005943F4">
        <w:rPr>
          <w:rFonts w:ascii="Times New Roman" w:eastAsia="Times New Roman" w:hAnsi="Times New Roman"/>
          <w:sz w:val="20"/>
          <w:szCs w:val="20"/>
        </w:rPr>
        <w:t xml:space="preserve">, as illustrated in </w:t>
      </w:r>
      <w:r w:rsidR="005943F4">
        <w:rPr>
          <w:rFonts w:ascii="Times New Roman" w:eastAsia="Times New Roman" w:hAnsi="Times New Roman"/>
          <w:sz w:val="20"/>
          <w:szCs w:val="20"/>
        </w:rPr>
        <w:fldChar w:fldCharType="begin"/>
      </w:r>
      <w:r w:rsidR="005943F4">
        <w:rPr>
          <w:rFonts w:ascii="Times New Roman" w:eastAsia="Times New Roman" w:hAnsi="Times New Roman"/>
          <w:sz w:val="20"/>
          <w:szCs w:val="20"/>
        </w:rPr>
        <w:instrText xml:space="preserve"> REF _Ref447223055 \h  \* MERGEFORMAT </w:instrText>
      </w:r>
      <w:r w:rsidR="005943F4">
        <w:rPr>
          <w:rFonts w:ascii="Times New Roman" w:eastAsia="Times New Roman" w:hAnsi="Times New Roman"/>
          <w:sz w:val="20"/>
          <w:szCs w:val="20"/>
        </w:rPr>
      </w:r>
      <w:r w:rsidR="005943F4">
        <w:rPr>
          <w:rFonts w:ascii="Times New Roman" w:eastAsia="Times New Roman" w:hAnsi="Times New Roman"/>
          <w:sz w:val="20"/>
          <w:szCs w:val="20"/>
        </w:rPr>
        <w:fldChar w:fldCharType="separate"/>
      </w:r>
      <w:r w:rsidR="005943F4" w:rsidRPr="005943F4">
        <w:rPr>
          <w:rFonts w:ascii="Times New Roman" w:eastAsia="Times New Roman" w:hAnsi="Times New Roman"/>
          <w:sz w:val="20"/>
          <w:szCs w:val="20"/>
        </w:rPr>
        <w:t>Figure 1</w:t>
      </w:r>
      <w:r w:rsidR="005943F4">
        <w:rPr>
          <w:rFonts w:ascii="Times New Roman" w:eastAsia="Times New Roman" w:hAnsi="Times New Roman"/>
          <w:sz w:val="20"/>
          <w:szCs w:val="20"/>
        </w:rPr>
        <w:fldChar w:fldCharType="end"/>
      </w:r>
      <w:r w:rsidR="005943F4">
        <w:rPr>
          <w:rFonts w:ascii="Times New Roman" w:eastAsia="Times New Roman" w:hAnsi="Times New Roman"/>
          <w:sz w:val="20"/>
          <w:szCs w:val="20"/>
        </w:rPr>
        <w:t>.</w:t>
      </w:r>
      <w:r w:rsidR="00B0081D">
        <w:rPr>
          <w:rFonts w:ascii="Times New Roman" w:eastAsia="Times New Roman" w:hAnsi="Times New Roman"/>
          <w:sz w:val="20"/>
          <w:szCs w:val="20"/>
        </w:rPr>
        <w:t xml:space="preserve"> The PRACH transmission consists of one CP, k repeated preamble transmissions, and one GT</w:t>
      </w:r>
      <w:r w:rsidR="00402DF3">
        <w:rPr>
          <w:rFonts w:ascii="Times New Roman" w:eastAsia="Times New Roman" w:hAnsi="Times New Roman"/>
          <w:sz w:val="20"/>
          <w:szCs w:val="20"/>
        </w:rPr>
        <w:t>, w</w:t>
      </w:r>
      <w:r w:rsidR="00FC2462">
        <w:rPr>
          <w:rFonts w:ascii="Times New Roman" w:eastAsia="Times New Roman" w:hAnsi="Times New Roman"/>
          <w:sz w:val="20"/>
          <w:szCs w:val="20"/>
        </w:rPr>
        <w:t>ith k =</w:t>
      </w:r>
      <w:r w:rsidR="00007675">
        <w:rPr>
          <w:rFonts w:ascii="Times New Roman" w:eastAsia="Times New Roman" w:hAnsi="Times New Roman"/>
          <w:sz w:val="20"/>
          <w:szCs w:val="20"/>
        </w:rPr>
        <w:t xml:space="preserve"> 13 or 14</w:t>
      </w:r>
      <w:r w:rsidR="00402DF3">
        <w:rPr>
          <w:rFonts w:ascii="Times New Roman" w:eastAsia="Times New Roman" w:hAnsi="Times New Roman"/>
          <w:sz w:val="20"/>
          <w:szCs w:val="20"/>
        </w:rPr>
        <w:t xml:space="preserve"> that is sufficient to compensate the power backoff</w:t>
      </w:r>
      <w:r w:rsidR="00B0081D">
        <w:rPr>
          <w:rFonts w:ascii="Times New Roman" w:eastAsia="Times New Roman" w:hAnsi="Times New Roman"/>
          <w:sz w:val="20"/>
          <w:szCs w:val="20"/>
        </w:rPr>
        <w:t xml:space="preserve">. </w:t>
      </w:r>
      <w:r w:rsidR="00FC2462">
        <w:rPr>
          <w:rFonts w:ascii="Times New Roman" w:eastAsia="Times New Roman" w:hAnsi="Times New Roman"/>
          <w:sz w:val="20"/>
          <w:szCs w:val="20"/>
        </w:rPr>
        <w:t>The selection of k is configured by eNB, e.g. via PDCCH order.</w:t>
      </w:r>
    </w:p>
    <w:p w14:paraId="48BA5CAE" w14:textId="589BBBA9" w:rsidR="00702884" w:rsidRDefault="00B0081D" w:rsidP="00B0081D">
      <w:pPr>
        <w:pStyle w:val="ListParagraph"/>
        <w:numPr>
          <w:ilvl w:val="1"/>
          <w:numId w:val="38"/>
        </w:numPr>
        <w:spacing w:after="60"/>
        <w:jc w:val="both"/>
        <w:rPr>
          <w:rFonts w:ascii="Times New Roman" w:eastAsia="Times New Roman" w:hAnsi="Times New Roman"/>
          <w:sz w:val="20"/>
          <w:szCs w:val="20"/>
        </w:rPr>
      </w:pPr>
      <w:r>
        <w:rPr>
          <w:rFonts w:ascii="Times New Roman" w:eastAsia="Times New Roman" w:hAnsi="Times New Roman"/>
          <w:sz w:val="20"/>
          <w:szCs w:val="20"/>
        </w:rPr>
        <w:t xml:space="preserve">With k = 14, we have total PRACH transmission duration of </w:t>
      </w:r>
      <w:r w:rsidRPr="00B0081D">
        <w:rPr>
          <w:rFonts w:ascii="Times New Roman" w:eastAsia="Times New Roman" w:hAnsi="Times New Roman"/>
          <w:sz w:val="20"/>
          <w:szCs w:val="20"/>
        </w:rPr>
        <w:t>957</w:t>
      </w:r>
      <w:r>
        <w:rPr>
          <w:rFonts w:ascii="Times New Roman" w:eastAsia="Times New Roman" w:hAnsi="Times New Roman"/>
          <w:sz w:val="20"/>
          <w:szCs w:val="20"/>
        </w:rPr>
        <w:t>.</w:t>
      </w:r>
      <w:r w:rsidRPr="00B0081D">
        <w:rPr>
          <w:rFonts w:ascii="Times New Roman" w:eastAsia="Times New Roman" w:hAnsi="Times New Roman"/>
          <w:sz w:val="20"/>
          <w:szCs w:val="20"/>
        </w:rPr>
        <w:t>3</w:t>
      </w:r>
      <w:r>
        <w:rPr>
          <w:rFonts w:ascii="Times New Roman" w:eastAsia="Times New Roman" w:hAnsi="Times New Roman"/>
          <w:sz w:val="20"/>
          <w:szCs w:val="20"/>
        </w:rPr>
        <w:t xml:space="preserve"> μs, with remaining 42.7 μs within the subframe </w:t>
      </w:r>
      <w:r w:rsidR="00055785">
        <w:rPr>
          <w:rFonts w:ascii="Times New Roman" w:eastAsia="Times New Roman" w:hAnsi="Times New Roman"/>
          <w:sz w:val="20"/>
          <w:szCs w:val="20"/>
        </w:rPr>
        <w:t>that</w:t>
      </w:r>
      <w:r>
        <w:rPr>
          <w:rFonts w:ascii="Times New Roman" w:eastAsia="Times New Roman" w:hAnsi="Times New Roman"/>
          <w:sz w:val="20"/>
          <w:szCs w:val="20"/>
        </w:rPr>
        <w:t xml:space="preserve"> can be used for LBT gap.</w:t>
      </w:r>
    </w:p>
    <w:p w14:paraId="5F4F49B2" w14:textId="0CFA5B41" w:rsidR="00B0081D" w:rsidRDefault="00B0081D" w:rsidP="00B0081D">
      <w:pPr>
        <w:pStyle w:val="ListParagraph"/>
        <w:numPr>
          <w:ilvl w:val="1"/>
          <w:numId w:val="38"/>
        </w:numPr>
        <w:spacing w:after="60"/>
        <w:jc w:val="both"/>
        <w:rPr>
          <w:rFonts w:ascii="Times New Roman" w:eastAsia="Times New Roman" w:hAnsi="Times New Roman"/>
          <w:sz w:val="20"/>
          <w:szCs w:val="20"/>
        </w:rPr>
      </w:pPr>
      <w:r>
        <w:rPr>
          <w:rFonts w:ascii="Times New Roman" w:eastAsia="Times New Roman" w:hAnsi="Times New Roman"/>
          <w:sz w:val="20"/>
          <w:szCs w:val="20"/>
        </w:rPr>
        <w:t xml:space="preserve">With k = 13, we have total PRACH transmission duration of 890.6 μs, with remaining 109.4 μs within the subframe </w:t>
      </w:r>
      <w:r w:rsidR="00055785">
        <w:rPr>
          <w:rFonts w:ascii="Times New Roman" w:eastAsia="Times New Roman" w:hAnsi="Times New Roman"/>
          <w:sz w:val="20"/>
          <w:szCs w:val="20"/>
        </w:rPr>
        <w:t>that</w:t>
      </w:r>
      <w:r>
        <w:rPr>
          <w:rFonts w:ascii="Times New Roman" w:eastAsia="Times New Roman" w:hAnsi="Times New Roman"/>
          <w:sz w:val="20"/>
          <w:szCs w:val="20"/>
        </w:rPr>
        <w:t xml:space="preserve"> can be used for SRS transmission and LBT gap.</w:t>
      </w:r>
    </w:p>
    <w:p w14:paraId="0A001AB0" w14:textId="413871A3" w:rsidR="00A50917" w:rsidRDefault="000E7020" w:rsidP="00EC786A">
      <w:pPr>
        <w:pStyle w:val="ListParagraph"/>
        <w:numPr>
          <w:ilvl w:val="0"/>
          <w:numId w:val="38"/>
        </w:numPr>
        <w:spacing w:after="60"/>
        <w:jc w:val="both"/>
        <w:rPr>
          <w:rFonts w:ascii="Times New Roman" w:eastAsia="Times New Roman" w:hAnsi="Times New Roman"/>
          <w:sz w:val="20"/>
          <w:szCs w:val="20"/>
        </w:rPr>
      </w:pPr>
      <w:r w:rsidRPr="000E7020">
        <w:rPr>
          <w:rFonts w:ascii="Times New Roman" w:eastAsia="Times New Roman" w:hAnsi="Times New Roman"/>
          <w:sz w:val="20"/>
          <w:szCs w:val="20"/>
          <w:u w:val="single"/>
        </w:rPr>
        <w:t>UE Multiplexing:</w:t>
      </w:r>
      <w:r>
        <w:rPr>
          <w:rFonts w:ascii="Times New Roman" w:eastAsia="Times New Roman" w:hAnsi="Times New Roman"/>
          <w:sz w:val="20"/>
          <w:szCs w:val="20"/>
        </w:rPr>
        <w:t xml:space="preserve"> PRACH from different UEs can be multiplexed via cyclic shifts.</w:t>
      </w:r>
      <w:r w:rsidR="00055785">
        <w:rPr>
          <w:rFonts w:ascii="Times New Roman" w:eastAsia="Times New Roman" w:hAnsi="Times New Roman"/>
          <w:sz w:val="20"/>
          <w:szCs w:val="20"/>
        </w:rPr>
        <w:t xml:space="preserve"> Given the subcarrier spacing is doubled and thus the symbol duration is shortened compared to legacy PRACH, larger cyclic shifts need to be configured for the same cell size compared to legacy PRACH format 4.</w:t>
      </w:r>
    </w:p>
    <w:p w14:paraId="49E9A60A" w14:textId="525A32A7" w:rsidR="000E7020" w:rsidRDefault="000E7020" w:rsidP="00EC786A">
      <w:pPr>
        <w:pStyle w:val="ListParagraph"/>
        <w:numPr>
          <w:ilvl w:val="0"/>
          <w:numId w:val="38"/>
        </w:numPr>
        <w:spacing w:after="60"/>
        <w:jc w:val="both"/>
        <w:rPr>
          <w:rFonts w:ascii="Times New Roman" w:eastAsia="Times New Roman" w:hAnsi="Times New Roman"/>
          <w:sz w:val="20"/>
          <w:szCs w:val="20"/>
        </w:rPr>
      </w:pPr>
      <w:r w:rsidRPr="000E7020">
        <w:rPr>
          <w:rFonts w:ascii="Times New Roman" w:eastAsia="Times New Roman" w:hAnsi="Times New Roman"/>
          <w:sz w:val="20"/>
          <w:szCs w:val="20"/>
          <w:u w:val="single"/>
        </w:rPr>
        <w:t>Frequency Multiplexing with interlaced transmission (e.g. PUSCH):</w:t>
      </w:r>
      <w:r>
        <w:rPr>
          <w:rFonts w:ascii="Times New Roman" w:eastAsia="Times New Roman" w:hAnsi="Times New Roman"/>
          <w:sz w:val="20"/>
          <w:szCs w:val="20"/>
        </w:rPr>
        <w:t xml:space="preserve"> if frequency multiplexing of PRACH and interlaced transmission (e.g. PUSCH) is supported, the REs of the interlaced structure that overlap with PRACH resources need to be reserved, i.e. the UE scheduled with interlaced transmission will not transmit on the REs that are allocated for PRACH transmission of other UEs. This can be indicated by eNB </w:t>
      </w:r>
      <w:r w:rsidR="00817392">
        <w:rPr>
          <w:rFonts w:ascii="Times New Roman" w:eastAsia="Times New Roman" w:hAnsi="Times New Roman"/>
          <w:sz w:val="20"/>
          <w:szCs w:val="20"/>
        </w:rPr>
        <w:t>via e.g. PDCCH</w:t>
      </w:r>
      <w:r>
        <w:rPr>
          <w:rFonts w:ascii="Times New Roman" w:eastAsia="Times New Roman" w:hAnsi="Times New Roman"/>
          <w:sz w:val="20"/>
          <w:szCs w:val="20"/>
        </w:rPr>
        <w:t xml:space="preserve">. </w:t>
      </w:r>
    </w:p>
    <w:p w14:paraId="5E2AAD41" w14:textId="77777777" w:rsidR="000E7020" w:rsidRPr="00EC786A" w:rsidRDefault="000E7020" w:rsidP="000E7020">
      <w:pPr>
        <w:pStyle w:val="ListParagraph"/>
        <w:spacing w:after="60"/>
        <w:jc w:val="both"/>
        <w:rPr>
          <w:rFonts w:ascii="Times New Roman" w:eastAsia="Times New Roman" w:hAnsi="Times New Roman"/>
          <w:sz w:val="20"/>
          <w:szCs w:val="20"/>
        </w:rPr>
      </w:pPr>
    </w:p>
    <w:p w14:paraId="7A5545DF" w14:textId="5C38A458" w:rsidR="007E7DE5" w:rsidRDefault="00E43074" w:rsidP="007E7DE5">
      <w:pPr>
        <w:pStyle w:val="ListParagraph"/>
        <w:tabs>
          <w:tab w:val="left" w:pos="-900"/>
          <w:tab w:val="left" w:pos="-300"/>
          <w:tab w:val="left" w:pos="720"/>
        </w:tabs>
        <w:spacing w:after="60"/>
        <w:ind w:left="0"/>
        <w:jc w:val="center"/>
      </w:pPr>
      <w:r>
        <w:object w:dxaOrig="12619" w:dyaOrig="4378" w14:anchorId="3A417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109.3pt" o:ole="">
            <v:imagedata r:id="rId8" o:title="" cropbottom="20721f" cropright="2035f"/>
          </v:shape>
          <o:OLEObject Type="Embed" ProgID="Visio.Drawing.15" ShapeID="_x0000_i1025" DrawAspect="Content" ObjectID="_1524675463" r:id="rId9"/>
        </w:object>
      </w:r>
      <w:bookmarkStart w:id="1" w:name="_Ref447223055"/>
    </w:p>
    <w:p w14:paraId="67E68F77" w14:textId="34668129" w:rsidR="00A50917" w:rsidRPr="00425449" w:rsidRDefault="00A50917" w:rsidP="007E7DE5">
      <w:pPr>
        <w:pStyle w:val="ListParagraph"/>
        <w:tabs>
          <w:tab w:val="left" w:pos="-900"/>
          <w:tab w:val="left" w:pos="-300"/>
          <w:tab w:val="left" w:pos="720"/>
        </w:tabs>
        <w:spacing w:after="60"/>
        <w:ind w:left="0"/>
        <w:jc w:val="center"/>
        <w:rPr>
          <w:rFonts w:ascii="Times New Roman" w:eastAsia="Times New Roman" w:hAnsi="Times New Roman"/>
          <w:b/>
          <w:sz w:val="20"/>
          <w:szCs w:val="20"/>
        </w:rPr>
      </w:pPr>
      <w:r w:rsidRPr="00425449">
        <w:rPr>
          <w:rFonts w:ascii="Times New Roman" w:eastAsia="Times New Roman" w:hAnsi="Times New Roman"/>
          <w:b/>
          <w:szCs w:val="20"/>
        </w:rPr>
        <w:t>Figure</w:t>
      </w:r>
      <w:r w:rsidRPr="00425449">
        <w:rPr>
          <w:b/>
        </w:rPr>
        <w:t xml:space="preserve"> </w:t>
      </w:r>
      <w:r w:rsidRPr="00425449">
        <w:rPr>
          <w:b/>
        </w:rPr>
        <w:fldChar w:fldCharType="begin"/>
      </w:r>
      <w:r w:rsidRPr="00425449">
        <w:rPr>
          <w:b/>
        </w:rPr>
        <w:instrText xml:space="preserve"> SEQ Figure \* ARABIC </w:instrText>
      </w:r>
      <w:r w:rsidRPr="00425449">
        <w:rPr>
          <w:b/>
        </w:rPr>
        <w:fldChar w:fldCharType="separate"/>
      </w:r>
      <w:r w:rsidR="00C23CDF" w:rsidRPr="00425449">
        <w:rPr>
          <w:b/>
          <w:noProof/>
        </w:rPr>
        <w:t>1</w:t>
      </w:r>
      <w:r w:rsidRPr="00425449">
        <w:rPr>
          <w:b/>
        </w:rPr>
        <w:fldChar w:fldCharType="end"/>
      </w:r>
      <w:bookmarkEnd w:id="1"/>
      <w:r w:rsidRPr="00425449">
        <w:rPr>
          <w:rFonts w:ascii="Times New Roman" w:eastAsia="Times New Roman" w:hAnsi="Times New Roman"/>
          <w:b/>
          <w:szCs w:val="20"/>
        </w:rPr>
        <w:t xml:space="preserve">. Illustration of PRACH waveform design, </w:t>
      </w:r>
      <w:r w:rsidR="00E64404" w:rsidRPr="00425449">
        <w:rPr>
          <w:rFonts w:ascii="Times New Roman" w:eastAsia="Times New Roman" w:hAnsi="Times New Roman"/>
          <w:b/>
          <w:szCs w:val="20"/>
        </w:rPr>
        <w:t xml:space="preserve">where the PRACH preamble is repeated multiple times in </w:t>
      </w:r>
      <w:r w:rsidR="0026569C" w:rsidRPr="00425449">
        <w:rPr>
          <w:rFonts w:ascii="Times New Roman" w:eastAsia="Times New Roman" w:hAnsi="Times New Roman"/>
          <w:b/>
          <w:szCs w:val="20"/>
        </w:rPr>
        <w:t xml:space="preserve">the </w:t>
      </w:r>
      <w:r w:rsidR="00E64404" w:rsidRPr="00425449">
        <w:rPr>
          <w:rFonts w:ascii="Times New Roman" w:eastAsia="Times New Roman" w:hAnsi="Times New Roman"/>
          <w:b/>
          <w:szCs w:val="20"/>
        </w:rPr>
        <w:t xml:space="preserve">time domain. The parameter k </w:t>
      </w:r>
      <w:r w:rsidR="0026569C" w:rsidRPr="00425449">
        <w:rPr>
          <w:rFonts w:ascii="Times New Roman" w:eastAsia="Times New Roman" w:hAnsi="Times New Roman"/>
          <w:b/>
          <w:szCs w:val="20"/>
        </w:rPr>
        <w:t>is</w:t>
      </w:r>
      <w:r w:rsidR="00E64404" w:rsidRPr="00425449">
        <w:rPr>
          <w:rFonts w:ascii="Times New Roman" w:eastAsia="Times New Roman" w:hAnsi="Times New Roman"/>
          <w:b/>
          <w:szCs w:val="20"/>
        </w:rPr>
        <w:t xml:space="preserve"> </w:t>
      </w:r>
      <w:r w:rsidR="00B0081D" w:rsidRPr="00425449">
        <w:rPr>
          <w:rFonts w:ascii="Times New Roman" w:eastAsia="Times New Roman" w:hAnsi="Times New Roman"/>
          <w:b/>
          <w:szCs w:val="20"/>
        </w:rPr>
        <w:t xml:space="preserve">13 </w:t>
      </w:r>
      <w:r w:rsidR="00E64404" w:rsidRPr="00425449">
        <w:rPr>
          <w:rFonts w:ascii="Times New Roman" w:eastAsia="Times New Roman" w:hAnsi="Times New Roman"/>
          <w:b/>
          <w:szCs w:val="20"/>
        </w:rPr>
        <w:t xml:space="preserve">if SRS is </w:t>
      </w:r>
      <w:r w:rsidR="00B0081D" w:rsidRPr="00425449">
        <w:rPr>
          <w:rFonts w:ascii="Times New Roman" w:eastAsia="Times New Roman" w:hAnsi="Times New Roman"/>
          <w:b/>
          <w:szCs w:val="20"/>
        </w:rPr>
        <w:t>configured or 14</w:t>
      </w:r>
      <w:r w:rsidRPr="00425449">
        <w:rPr>
          <w:rFonts w:ascii="Times New Roman" w:eastAsia="Times New Roman" w:hAnsi="Times New Roman"/>
          <w:b/>
          <w:szCs w:val="20"/>
        </w:rPr>
        <w:t>.</w:t>
      </w:r>
    </w:p>
    <w:p w14:paraId="3CB4FC5B" w14:textId="77777777" w:rsidR="00F46468" w:rsidRPr="0026569C" w:rsidRDefault="00F46468" w:rsidP="00524A0B">
      <w:pPr>
        <w:tabs>
          <w:tab w:val="left" w:pos="-900"/>
          <w:tab w:val="left" w:pos="-300"/>
          <w:tab w:val="left" w:pos="720"/>
        </w:tabs>
        <w:spacing w:after="60"/>
        <w:jc w:val="center"/>
        <w:rPr>
          <w:rFonts w:ascii="Times New Roman" w:eastAsia="Times New Roman" w:hAnsi="Times New Roman"/>
          <w:b/>
          <w:szCs w:val="20"/>
        </w:rPr>
      </w:pPr>
    </w:p>
    <w:p w14:paraId="401B986B" w14:textId="62F4E697" w:rsidR="004A2D18" w:rsidRPr="00BE59DD" w:rsidRDefault="004A2D18" w:rsidP="004A2D18">
      <w:pPr>
        <w:spacing w:before="240" w:after="120"/>
        <w:jc w:val="both"/>
        <w:rPr>
          <w:rFonts w:ascii="Times New Roman" w:hAnsi="Times New Roman"/>
          <w:b/>
          <w:szCs w:val="20"/>
          <w:lang w:val="en-US"/>
        </w:rPr>
      </w:pPr>
      <w:r w:rsidRPr="00BE59DD">
        <w:rPr>
          <w:rFonts w:ascii="Times New Roman" w:hAnsi="Times New Roman"/>
          <w:b/>
          <w:szCs w:val="20"/>
          <w:lang w:val="en-US"/>
        </w:rPr>
        <w:t xml:space="preserve">Proposal 2: </w:t>
      </w:r>
      <w:r w:rsidR="00A5452A">
        <w:rPr>
          <w:rFonts w:ascii="Times New Roman" w:hAnsi="Times New Roman"/>
          <w:b/>
          <w:szCs w:val="20"/>
          <w:lang w:val="en-US"/>
        </w:rPr>
        <w:t>We propose the PRACH structure with continuous RB allocation as follows:</w:t>
      </w:r>
    </w:p>
    <w:p w14:paraId="5C8424AC" w14:textId="20D9DA24" w:rsidR="00E90BB8" w:rsidRPr="00BE59DD" w:rsidRDefault="00A5452A" w:rsidP="00E90BB8">
      <w:pPr>
        <w:pStyle w:val="ListParagraph"/>
        <w:numPr>
          <w:ilvl w:val="0"/>
          <w:numId w:val="15"/>
        </w:numPr>
        <w:spacing w:before="240" w:after="120"/>
        <w:jc w:val="both"/>
        <w:rPr>
          <w:rFonts w:ascii="Times New Roman" w:hAnsi="Times New Roman"/>
          <w:b/>
          <w:sz w:val="20"/>
          <w:szCs w:val="20"/>
          <w:lang w:val="en-US"/>
        </w:rPr>
      </w:pPr>
      <w:r>
        <w:rPr>
          <w:rFonts w:ascii="Times New Roman" w:hAnsi="Times New Roman"/>
          <w:b/>
          <w:sz w:val="20"/>
          <w:szCs w:val="20"/>
          <w:lang w:val="en-US"/>
        </w:rPr>
        <w:t>PRACH has subcarrier spacing of 15 kHz.</w:t>
      </w:r>
    </w:p>
    <w:p w14:paraId="4FA732F3" w14:textId="78DD1EAA" w:rsidR="00A5452A" w:rsidRDefault="00A5452A" w:rsidP="009F0C63">
      <w:pPr>
        <w:pStyle w:val="ListParagraph"/>
        <w:numPr>
          <w:ilvl w:val="0"/>
          <w:numId w:val="15"/>
        </w:numPr>
        <w:spacing w:before="240" w:after="120"/>
        <w:jc w:val="both"/>
        <w:rPr>
          <w:rFonts w:ascii="Times New Roman" w:hAnsi="Times New Roman"/>
          <w:b/>
          <w:sz w:val="20"/>
          <w:szCs w:val="20"/>
          <w:lang w:val="en-US"/>
        </w:rPr>
      </w:pPr>
      <w:r>
        <w:rPr>
          <w:rFonts w:ascii="Times New Roman" w:hAnsi="Times New Roman"/>
          <w:b/>
          <w:sz w:val="20"/>
          <w:szCs w:val="20"/>
          <w:lang w:val="en-US"/>
        </w:rPr>
        <w:t>The preamble sequence</w:t>
      </w:r>
      <w:r w:rsidR="009F4521">
        <w:rPr>
          <w:rFonts w:ascii="Times New Roman" w:hAnsi="Times New Roman"/>
          <w:b/>
          <w:sz w:val="20"/>
          <w:szCs w:val="20"/>
          <w:lang w:val="en-US"/>
        </w:rPr>
        <w:t>s</w:t>
      </w:r>
      <w:r>
        <w:rPr>
          <w:rFonts w:ascii="Times New Roman" w:hAnsi="Times New Roman"/>
          <w:b/>
          <w:sz w:val="20"/>
          <w:szCs w:val="20"/>
          <w:lang w:val="en-US"/>
        </w:rPr>
        <w:t xml:space="preserve"> of legacy PRACH format 4</w:t>
      </w:r>
      <w:r w:rsidR="009F0C63">
        <w:rPr>
          <w:rFonts w:ascii="Times New Roman" w:hAnsi="Times New Roman"/>
          <w:b/>
          <w:sz w:val="20"/>
          <w:szCs w:val="20"/>
          <w:lang w:val="en-US"/>
        </w:rPr>
        <w:t xml:space="preserve"> </w:t>
      </w:r>
      <w:r w:rsidR="009F4521">
        <w:rPr>
          <w:rFonts w:ascii="Times New Roman" w:hAnsi="Times New Roman"/>
          <w:b/>
          <w:sz w:val="20"/>
          <w:szCs w:val="20"/>
          <w:lang w:val="en-US"/>
        </w:rPr>
        <w:t>are used</w:t>
      </w:r>
      <w:r w:rsidR="009F0C63">
        <w:rPr>
          <w:rFonts w:ascii="Times New Roman" w:hAnsi="Times New Roman"/>
          <w:b/>
          <w:sz w:val="20"/>
          <w:szCs w:val="20"/>
          <w:lang w:val="en-US"/>
        </w:rPr>
        <w:t xml:space="preserve">. Specifically, a </w:t>
      </w:r>
      <w:r w:rsidR="00FC4052">
        <w:rPr>
          <w:rFonts w:ascii="Times New Roman" w:hAnsi="Times New Roman"/>
          <w:b/>
          <w:sz w:val="20"/>
          <w:szCs w:val="20"/>
          <w:lang w:val="en-US"/>
        </w:rPr>
        <w:t xml:space="preserve">set of </w:t>
      </w:r>
      <w:r w:rsidR="009F0C63">
        <w:rPr>
          <w:rFonts w:ascii="Times New Roman" w:hAnsi="Times New Roman"/>
          <w:b/>
          <w:sz w:val="20"/>
          <w:szCs w:val="20"/>
          <w:lang w:val="en-US"/>
        </w:rPr>
        <w:t>ZC sequence</w:t>
      </w:r>
      <w:r w:rsidR="00FC4052">
        <w:rPr>
          <w:rFonts w:ascii="Times New Roman" w:hAnsi="Times New Roman"/>
          <w:b/>
          <w:sz w:val="20"/>
          <w:szCs w:val="20"/>
          <w:lang w:val="en-US"/>
        </w:rPr>
        <w:t>s</w:t>
      </w:r>
      <w:r w:rsidR="009F0C63">
        <w:rPr>
          <w:rFonts w:ascii="Times New Roman" w:hAnsi="Times New Roman"/>
          <w:b/>
          <w:sz w:val="20"/>
          <w:szCs w:val="20"/>
          <w:lang w:val="en-US"/>
        </w:rPr>
        <w:t xml:space="preserve"> with length </w:t>
      </w:r>
      <w:r w:rsidR="00FC4052">
        <w:rPr>
          <w:rFonts w:ascii="Times New Roman" w:hAnsi="Times New Roman"/>
          <w:b/>
          <w:sz w:val="20"/>
          <w:szCs w:val="20"/>
          <w:lang w:val="en-US"/>
        </w:rPr>
        <w:t xml:space="preserve">of </w:t>
      </w:r>
      <w:r w:rsidR="009F0C63">
        <w:rPr>
          <w:rFonts w:ascii="Times New Roman" w:hAnsi="Times New Roman"/>
          <w:b/>
          <w:sz w:val="20"/>
          <w:szCs w:val="20"/>
          <w:lang w:val="en-US"/>
        </w:rPr>
        <w:t>139 is mapped to 139 subcarriers within the continuous 12 RBs, with the 2 subcarriers and 3 subcarriers left for guard band at the two end</w:t>
      </w:r>
      <w:r w:rsidR="00616216">
        <w:rPr>
          <w:rFonts w:ascii="Times New Roman" w:hAnsi="Times New Roman"/>
          <w:b/>
          <w:sz w:val="20"/>
          <w:szCs w:val="20"/>
          <w:lang w:val="en-US"/>
        </w:rPr>
        <w:t>s</w:t>
      </w:r>
      <w:r w:rsidR="009F0C63">
        <w:rPr>
          <w:rFonts w:ascii="Times New Roman" w:hAnsi="Times New Roman"/>
          <w:b/>
          <w:sz w:val="20"/>
          <w:szCs w:val="20"/>
          <w:lang w:val="en-US"/>
        </w:rPr>
        <w:t xml:space="preserve"> of the continuous resources.</w:t>
      </w:r>
    </w:p>
    <w:p w14:paraId="0F6AB974" w14:textId="77777777" w:rsidR="00FC2462" w:rsidRDefault="00FC2462" w:rsidP="009F0C63">
      <w:pPr>
        <w:pStyle w:val="ListParagraph"/>
        <w:numPr>
          <w:ilvl w:val="0"/>
          <w:numId w:val="15"/>
        </w:numPr>
        <w:spacing w:before="240" w:after="120"/>
        <w:jc w:val="both"/>
        <w:rPr>
          <w:rFonts w:ascii="Times New Roman" w:hAnsi="Times New Roman"/>
          <w:b/>
          <w:sz w:val="20"/>
          <w:szCs w:val="20"/>
          <w:lang w:val="en-US"/>
        </w:rPr>
      </w:pPr>
      <w:r>
        <w:rPr>
          <w:rFonts w:ascii="Times New Roman" w:hAnsi="Times New Roman"/>
          <w:b/>
          <w:sz w:val="20"/>
          <w:szCs w:val="20"/>
          <w:lang w:val="en-US"/>
        </w:rPr>
        <w:t>The PRACH transmission consists of one CP, multiple repeated preamble symbols, and one GT:</w:t>
      </w:r>
    </w:p>
    <w:p w14:paraId="76A91281" w14:textId="11B23636" w:rsidR="00FC2462" w:rsidRDefault="00FC2462" w:rsidP="00FC2462">
      <w:pPr>
        <w:pStyle w:val="ListParagraph"/>
        <w:numPr>
          <w:ilvl w:val="1"/>
          <w:numId w:val="15"/>
        </w:numPr>
        <w:spacing w:before="240" w:after="120"/>
        <w:jc w:val="both"/>
        <w:rPr>
          <w:rFonts w:ascii="Times New Roman" w:hAnsi="Times New Roman"/>
          <w:b/>
          <w:sz w:val="20"/>
          <w:szCs w:val="20"/>
          <w:lang w:val="en-US"/>
        </w:rPr>
      </w:pPr>
      <w:r>
        <w:rPr>
          <w:rFonts w:ascii="Times New Roman" w:hAnsi="Times New Roman"/>
          <w:b/>
          <w:sz w:val="20"/>
          <w:szCs w:val="20"/>
          <w:lang w:val="en-US"/>
        </w:rPr>
        <w:t>T</w:t>
      </w:r>
      <w:r w:rsidR="007E70B8">
        <w:rPr>
          <w:rFonts w:ascii="Times New Roman" w:hAnsi="Times New Roman"/>
          <w:b/>
          <w:sz w:val="20"/>
          <w:szCs w:val="20"/>
          <w:lang w:val="en-US"/>
        </w:rPr>
        <w:t>he CP and GT duration is</w:t>
      </w:r>
      <w:r>
        <w:rPr>
          <w:rFonts w:ascii="Times New Roman" w:hAnsi="Times New Roman"/>
          <w:b/>
          <w:sz w:val="20"/>
          <w:szCs w:val="20"/>
          <w:lang w:val="en-US"/>
        </w:rPr>
        <w:t xml:space="preserve"> the same as PRACH format 4, where CP is 14.58 μs and GT is 9.38 μs.</w:t>
      </w:r>
    </w:p>
    <w:p w14:paraId="58F4FC8B" w14:textId="0944314E" w:rsidR="00FC2462" w:rsidRDefault="00FC2462" w:rsidP="00FC2462">
      <w:pPr>
        <w:pStyle w:val="ListParagraph"/>
        <w:numPr>
          <w:ilvl w:val="1"/>
          <w:numId w:val="15"/>
        </w:numPr>
        <w:spacing w:before="240" w:after="120"/>
        <w:jc w:val="both"/>
        <w:rPr>
          <w:rFonts w:ascii="Times New Roman" w:hAnsi="Times New Roman"/>
          <w:b/>
          <w:sz w:val="20"/>
          <w:szCs w:val="20"/>
          <w:lang w:val="en-US"/>
        </w:rPr>
      </w:pPr>
      <w:r>
        <w:rPr>
          <w:rFonts w:ascii="Times New Roman" w:hAnsi="Times New Roman"/>
          <w:b/>
          <w:sz w:val="20"/>
          <w:szCs w:val="20"/>
          <w:lang w:val="en-US"/>
        </w:rPr>
        <w:t xml:space="preserve">The </w:t>
      </w:r>
      <w:r w:rsidR="007E70B8">
        <w:rPr>
          <w:rFonts w:ascii="Times New Roman" w:hAnsi="Times New Roman"/>
          <w:b/>
          <w:sz w:val="20"/>
          <w:szCs w:val="20"/>
          <w:lang w:val="en-US"/>
        </w:rPr>
        <w:t>repeated</w:t>
      </w:r>
      <w:r>
        <w:rPr>
          <w:rFonts w:ascii="Times New Roman" w:hAnsi="Times New Roman"/>
          <w:b/>
          <w:sz w:val="20"/>
          <w:szCs w:val="20"/>
          <w:lang w:val="en-US"/>
        </w:rPr>
        <w:t xml:space="preserve"> preambles are used to compensate the power backoff due to PSD regulati</w:t>
      </w:r>
      <w:r w:rsidR="007E70B8">
        <w:rPr>
          <w:rFonts w:ascii="Times New Roman" w:hAnsi="Times New Roman"/>
          <w:b/>
          <w:sz w:val="20"/>
          <w:szCs w:val="20"/>
          <w:lang w:val="en-US"/>
        </w:rPr>
        <w:t>on, which can be configured to 13 (if SRS is configured) or 14 repetitions.</w:t>
      </w:r>
    </w:p>
    <w:p w14:paraId="5C62D64D" w14:textId="1CFEB72C" w:rsidR="007E70B8" w:rsidRDefault="007E70B8" w:rsidP="007E70B8">
      <w:pPr>
        <w:pStyle w:val="ListParagraph"/>
        <w:numPr>
          <w:ilvl w:val="0"/>
          <w:numId w:val="15"/>
        </w:numPr>
        <w:spacing w:before="240" w:after="120"/>
        <w:jc w:val="both"/>
        <w:rPr>
          <w:rFonts w:ascii="Times New Roman" w:hAnsi="Times New Roman"/>
          <w:b/>
          <w:sz w:val="20"/>
          <w:szCs w:val="20"/>
          <w:lang w:val="en-US"/>
        </w:rPr>
      </w:pPr>
      <w:r>
        <w:rPr>
          <w:rFonts w:ascii="Times New Roman" w:hAnsi="Times New Roman"/>
          <w:b/>
          <w:sz w:val="20"/>
          <w:szCs w:val="20"/>
          <w:lang w:val="en-US"/>
        </w:rPr>
        <w:t>PRACH from different UEs can be multiplexed via cyclic shifts.</w:t>
      </w:r>
    </w:p>
    <w:p w14:paraId="3F578E66" w14:textId="034AEC07" w:rsidR="007E70B8" w:rsidRDefault="007E70B8" w:rsidP="007E70B8">
      <w:pPr>
        <w:pStyle w:val="ListParagraph"/>
        <w:numPr>
          <w:ilvl w:val="0"/>
          <w:numId w:val="15"/>
        </w:numPr>
        <w:spacing w:before="240" w:after="120"/>
        <w:jc w:val="both"/>
        <w:rPr>
          <w:rFonts w:ascii="Times New Roman" w:hAnsi="Times New Roman"/>
          <w:b/>
          <w:sz w:val="20"/>
          <w:szCs w:val="20"/>
          <w:lang w:val="en-US"/>
        </w:rPr>
      </w:pPr>
      <w:r>
        <w:rPr>
          <w:rFonts w:ascii="Times New Roman" w:hAnsi="Times New Roman"/>
          <w:b/>
          <w:sz w:val="20"/>
          <w:szCs w:val="20"/>
          <w:lang w:val="en-US"/>
        </w:rPr>
        <w:t xml:space="preserve">If frequency multiplexing of PRACH and interlaced transmission (e.g. PUSCH) is supported, </w:t>
      </w:r>
      <w:r w:rsidR="00452A67">
        <w:rPr>
          <w:rFonts w:ascii="Times New Roman" w:hAnsi="Times New Roman"/>
          <w:b/>
          <w:sz w:val="20"/>
          <w:szCs w:val="20"/>
          <w:lang w:val="en-US"/>
        </w:rPr>
        <w:t>the UEs scheduled with interlaced transmission do not transmit on the REs that ove</w:t>
      </w:r>
      <w:r w:rsidR="004611F2">
        <w:rPr>
          <w:rFonts w:ascii="Times New Roman" w:hAnsi="Times New Roman"/>
          <w:b/>
          <w:sz w:val="20"/>
          <w:szCs w:val="20"/>
          <w:lang w:val="en-US"/>
        </w:rPr>
        <w:t>rlap</w:t>
      </w:r>
      <w:r w:rsidR="00452A67">
        <w:rPr>
          <w:rFonts w:ascii="Times New Roman" w:hAnsi="Times New Roman"/>
          <w:b/>
          <w:sz w:val="20"/>
          <w:szCs w:val="20"/>
          <w:lang w:val="en-US"/>
        </w:rPr>
        <w:t xml:space="preserve"> with resources allocated to PRACH of other UEs. </w:t>
      </w:r>
    </w:p>
    <w:p w14:paraId="587D0AFD" w14:textId="501B80F3" w:rsidR="00480087" w:rsidRDefault="00480087" w:rsidP="00E63EBF">
      <w:pPr>
        <w:pStyle w:val="Heading1"/>
        <w:keepNext w:val="0"/>
        <w:widowControl w:val="0"/>
        <w:spacing w:before="480" w:after="120"/>
        <w:ind w:left="518"/>
        <w:jc w:val="both"/>
        <w:rPr>
          <w:sz w:val="28"/>
          <w:szCs w:val="28"/>
        </w:rPr>
      </w:pPr>
      <w:r>
        <w:rPr>
          <w:sz w:val="28"/>
          <w:szCs w:val="28"/>
        </w:rPr>
        <w:lastRenderedPageBreak/>
        <w:t>PRACH Resource Configuration</w:t>
      </w:r>
    </w:p>
    <w:p w14:paraId="2980623C" w14:textId="1D9FD4F5" w:rsidR="00A83B98" w:rsidRPr="00BE59DD" w:rsidRDefault="00F877C9" w:rsidP="0097415A">
      <w:pPr>
        <w:spacing w:after="60"/>
        <w:jc w:val="both"/>
        <w:rPr>
          <w:rFonts w:ascii="Times New Roman" w:hAnsi="Times New Roman"/>
        </w:rPr>
      </w:pPr>
      <w:r w:rsidRPr="00BE59DD">
        <w:rPr>
          <w:rFonts w:ascii="Times New Roman" w:hAnsi="Times New Roman"/>
        </w:rPr>
        <w:t xml:space="preserve">Same as legacy LTE, we propose to let the </w:t>
      </w:r>
      <w:r w:rsidR="00316754" w:rsidRPr="00BE59DD">
        <w:rPr>
          <w:rFonts w:ascii="Times New Roman" w:hAnsi="Times New Roman"/>
        </w:rPr>
        <w:t xml:space="preserve">PDCCH order </w:t>
      </w:r>
      <w:r w:rsidRPr="00BE59DD">
        <w:rPr>
          <w:rFonts w:ascii="Times New Roman" w:hAnsi="Times New Roman"/>
        </w:rPr>
        <w:t xml:space="preserve">assign the PRACH preamble index. </w:t>
      </w:r>
    </w:p>
    <w:p w14:paraId="2A761F4A" w14:textId="77777777" w:rsidR="00A83B98" w:rsidRPr="00BE59DD" w:rsidRDefault="00F877C9" w:rsidP="0097415A">
      <w:pPr>
        <w:spacing w:after="60"/>
        <w:jc w:val="both"/>
        <w:rPr>
          <w:rFonts w:ascii="Times New Roman" w:hAnsi="Times New Roman"/>
        </w:rPr>
      </w:pPr>
      <w:r w:rsidRPr="00BE59DD">
        <w:rPr>
          <w:rFonts w:ascii="Times New Roman" w:hAnsi="Times New Roman"/>
        </w:rPr>
        <w:t>F</w:t>
      </w:r>
      <w:r w:rsidR="008758B5" w:rsidRPr="00BE59DD">
        <w:rPr>
          <w:rFonts w:ascii="Times New Roman" w:hAnsi="Times New Roman"/>
        </w:rPr>
        <w:t>or the frequency resource configuration, we propose to</w:t>
      </w:r>
      <w:r w:rsidR="00454FA5" w:rsidRPr="00BE59DD">
        <w:rPr>
          <w:rFonts w:ascii="Times New Roman" w:hAnsi="Times New Roman"/>
        </w:rPr>
        <w:t xml:space="preserve"> also</w:t>
      </w:r>
      <w:r w:rsidR="008758B5" w:rsidRPr="00BE59DD">
        <w:rPr>
          <w:rFonts w:ascii="Times New Roman" w:hAnsi="Times New Roman"/>
        </w:rPr>
        <w:t xml:space="preserve"> follow the legacy LTE design, where frequency resources are semi-statically configured via RRC signalling. </w:t>
      </w:r>
    </w:p>
    <w:p w14:paraId="2AB05C2E" w14:textId="4BC69F2C" w:rsidR="00454FA5" w:rsidRPr="00BE59DD" w:rsidRDefault="00F877C9" w:rsidP="0097415A">
      <w:pPr>
        <w:spacing w:after="60"/>
        <w:jc w:val="both"/>
        <w:rPr>
          <w:rFonts w:ascii="Times New Roman" w:hAnsi="Times New Roman"/>
        </w:rPr>
      </w:pPr>
      <w:r w:rsidRPr="00BE59DD">
        <w:rPr>
          <w:rFonts w:ascii="Times New Roman" w:hAnsi="Times New Roman"/>
        </w:rPr>
        <w:t xml:space="preserve">On the other hand, </w:t>
      </w:r>
      <w:r w:rsidR="00454FA5" w:rsidRPr="00BE59DD">
        <w:rPr>
          <w:rFonts w:ascii="Times New Roman" w:hAnsi="Times New Roman"/>
        </w:rPr>
        <w:t xml:space="preserve">for time resource allocation, periodic resource allocation method in legacy LTE is no longer appropriate for eLAA, due to the flexible frame structure in LAA. Thus, we propose to dynamically allocate time resources to PRACH. Specifically, </w:t>
      </w:r>
      <w:r w:rsidR="00A83B98" w:rsidRPr="00BE59DD">
        <w:rPr>
          <w:rFonts w:ascii="Times New Roman" w:hAnsi="Times New Roman"/>
        </w:rPr>
        <w:t xml:space="preserve">we propose to let PDCCH order indicate the timing location where PRACH should be transmitted. The indication can be either explicit by extending the PDCCH order to include the </w:t>
      </w:r>
      <w:r w:rsidR="00240E57">
        <w:rPr>
          <w:rFonts w:ascii="Times New Roman" w:hAnsi="Times New Roman"/>
        </w:rPr>
        <w:t xml:space="preserve">timing </w:t>
      </w:r>
      <w:r w:rsidR="00A83B98" w:rsidRPr="00BE59DD">
        <w:rPr>
          <w:rFonts w:ascii="Times New Roman" w:hAnsi="Times New Roman"/>
        </w:rPr>
        <w:t xml:space="preserve">scheduling information for PRACH, or implicit by predefining a timing relationship between the PDCCH order and PRACH. </w:t>
      </w:r>
    </w:p>
    <w:p w14:paraId="3C2320FD" w14:textId="0ACDC687" w:rsidR="00592968" w:rsidRPr="00BE59DD" w:rsidRDefault="00592968" w:rsidP="00592968">
      <w:pPr>
        <w:spacing w:before="240" w:after="120"/>
        <w:jc w:val="both"/>
        <w:rPr>
          <w:rFonts w:ascii="Times New Roman" w:hAnsi="Times New Roman"/>
          <w:b/>
          <w:lang w:val="en-US"/>
        </w:rPr>
      </w:pPr>
      <w:r w:rsidRPr="00BE59DD">
        <w:rPr>
          <w:rFonts w:ascii="Times New Roman" w:hAnsi="Times New Roman"/>
          <w:b/>
          <w:lang w:val="en-US"/>
        </w:rPr>
        <w:t xml:space="preserve">Proposal </w:t>
      </w:r>
      <w:r w:rsidR="009A3FBF">
        <w:rPr>
          <w:rFonts w:ascii="Times New Roman" w:hAnsi="Times New Roman"/>
          <w:b/>
          <w:lang w:val="en-US"/>
        </w:rPr>
        <w:t>3:</w:t>
      </w:r>
      <w:r w:rsidRPr="00BE59DD">
        <w:rPr>
          <w:rFonts w:ascii="Times New Roman" w:hAnsi="Times New Roman"/>
          <w:b/>
          <w:lang w:val="en-US"/>
        </w:rPr>
        <w:t xml:space="preserve"> The PRACH preamble and resources are configured as follows:</w:t>
      </w:r>
    </w:p>
    <w:p w14:paraId="3637879A" w14:textId="4496214E" w:rsidR="00592968" w:rsidRPr="00BE59DD" w:rsidRDefault="00592968" w:rsidP="00592968">
      <w:pPr>
        <w:pStyle w:val="ListParagraph"/>
        <w:numPr>
          <w:ilvl w:val="0"/>
          <w:numId w:val="34"/>
        </w:numPr>
        <w:spacing w:before="240" w:after="120"/>
        <w:jc w:val="both"/>
        <w:rPr>
          <w:rFonts w:ascii="Times New Roman" w:hAnsi="Times New Roman"/>
          <w:b/>
          <w:sz w:val="20"/>
          <w:szCs w:val="20"/>
          <w:lang w:val="en-US"/>
        </w:rPr>
      </w:pPr>
      <w:r w:rsidRPr="00BE59DD">
        <w:rPr>
          <w:rFonts w:ascii="Times New Roman" w:hAnsi="Times New Roman"/>
          <w:b/>
          <w:sz w:val="20"/>
          <w:szCs w:val="20"/>
          <w:lang w:val="en-US"/>
        </w:rPr>
        <w:t>PDCCH order indicates the PRACH preamble index.</w:t>
      </w:r>
    </w:p>
    <w:p w14:paraId="578B8C77" w14:textId="1B025C28" w:rsidR="00592968" w:rsidRPr="00BE59DD" w:rsidRDefault="00592968" w:rsidP="00592968">
      <w:pPr>
        <w:pStyle w:val="ListParagraph"/>
        <w:numPr>
          <w:ilvl w:val="0"/>
          <w:numId w:val="34"/>
        </w:numPr>
        <w:spacing w:before="240" w:after="120"/>
        <w:jc w:val="both"/>
        <w:rPr>
          <w:rFonts w:ascii="Times New Roman" w:hAnsi="Times New Roman"/>
          <w:b/>
          <w:sz w:val="20"/>
          <w:szCs w:val="20"/>
          <w:lang w:val="en-US"/>
        </w:rPr>
      </w:pPr>
      <w:r w:rsidRPr="00BE59DD">
        <w:rPr>
          <w:rFonts w:ascii="Times New Roman" w:hAnsi="Times New Roman"/>
          <w:b/>
          <w:sz w:val="20"/>
          <w:szCs w:val="20"/>
          <w:lang w:val="en-US"/>
        </w:rPr>
        <w:t>Frequency resource is semi-statically configured via RRC.</w:t>
      </w:r>
    </w:p>
    <w:p w14:paraId="3598A5B0" w14:textId="4AC85160" w:rsidR="00592968" w:rsidRPr="00BE59DD" w:rsidRDefault="00592968" w:rsidP="004F78E6">
      <w:pPr>
        <w:pStyle w:val="ListParagraph"/>
        <w:numPr>
          <w:ilvl w:val="0"/>
          <w:numId w:val="34"/>
        </w:numPr>
        <w:spacing w:before="240" w:after="120"/>
        <w:jc w:val="both"/>
        <w:rPr>
          <w:rFonts w:ascii="Times New Roman" w:hAnsi="Times New Roman"/>
          <w:b/>
          <w:sz w:val="20"/>
          <w:szCs w:val="20"/>
          <w:lang w:val="en-US"/>
        </w:rPr>
      </w:pPr>
      <w:r w:rsidRPr="00BE59DD">
        <w:rPr>
          <w:rFonts w:ascii="Times New Roman" w:hAnsi="Times New Roman"/>
          <w:b/>
          <w:sz w:val="20"/>
          <w:szCs w:val="20"/>
          <w:lang w:val="en-US"/>
        </w:rPr>
        <w:t xml:space="preserve">Time resource of PRACH (i.e. when to transmit) is dynamically indicated by PDCCH order. </w:t>
      </w:r>
    </w:p>
    <w:p w14:paraId="32391C0B" w14:textId="32A95356" w:rsidR="00CE0687" w:rsidRDefault="00CE0687" w:rsidP="00CE0687">
      <w:pPr>
        <w:pStyle w:val="Heading1"/>
        <w:keepNext w:val="0"/>
        <w:widowControl w:val="0"/>
        <w:spacing w:before="480" w:after="120"/>
        <w:ind w:left="518"/>
        <w:jc w:val="both"/>
        <w:rPr>
          <w:sz w:val="28"/>
          <w:szCs w:val="28"/>
        </w:rPr>
      </w:pPr>
      <w:r w:rsidRPr="0083133C">
        <w:rPr>
          <w:sz w:val="28"/>
          <w:szCs w:val="28"/>
        </w:rPr>
        <w:t xml:space="preserve">LBT </w:t>
      </w:r>
      <w:r w:rsidR="007408F3">
        <w:rPr>
          <w:sz w:val="28"/>
          <w:szCs w:val="28"/>
        </w:rPr>
        <w:t>M</w:t>
      </w:r>
      <w:r w:rsidRPr="0083133C">
        <w:rPr>
          <w:sz w:val="28"/>
          <w:szCs w:val="28"/>
        </w:rPr>
        <w:t>ethod for PRACH on LAA SCells</w:t>
      </w:r>
    </w:p>
    <w:p w14:paraId="01608B37" w14:textId="1DD53DD1" w:rsidR="005C164F" w:rsidRPr="00BE59DD" w:rsidRDefault="00552984" w:rsidP="006467BC">
      <w:pPr>
        <w:spacing w:after="60"/>
        <w:jc w:val="both"/>
        <w:rPr>
          <w:rFonts w:ascii="Times New Roman" w:hAnsi="Times New Roman"/>
          <w:szCs w:val="20"/>
        </w:rPr>
      </w:pPr>
      <w:r w:rsidRPr="00BE59DD">
        <w:rPr>
          <w:rFonts w:ascii="Times New Roman" w:hAnsi="Times New Roman"/>
          <w:szCs w:val="20"/>
        </w:rPr>
        <w:t>The LBT method for PDCCH order</w:t>
      </w:r>
      <w:r w:rsidR="00994A7A" w:rsidRPr="00BE59DD">
        <w:rPr>
          <w:rFonts w:ascii="Times New Roman" w:hAnsi="Times New Roman"/>
          <w:szCs w:val="20"/>
        </w:rPr>
        <w:t xml:space="preserve"> only</w:t>
      </w:r>
      <w:r w:rsidRPr="00BE59DD">
        <w:rPr>
          <w:rFonts w:ascii="Times New Roman" w:hAnsi="Times New Roman"/>
          <w:szCs w:val="20"/>
        </w:rPr>
        <w:t xml:space="preserve"> transmission on </w:t>
      </w:r>
      <w:r w:rsidR="0074134F">
        <w:rPr>
          <w:rFonts w:ascii="Times New Roman" w:hAnsi="Times New Roman"/>
          <w:szCs w:val="20"/>
        </w:rPr>
        <w:t>LAA SCells</w:t>
      </w:r>
      <w:r w:rsidRPr="00BE59DD">
        <w:rPr>
          <w:rFonts w:ascii="Times New Roman" w:hAnsi="Times New Roman"/>
          <w:szCs w:val="20"/>
        </w:rPr>
        <w:t xml:space="preserve"> follow</w:t>
      </w:r>
      <w:r w:rsidR="004B479E">
        <w:rPr>
          <w:rFonts w:ascii="Times New Roman" w:hAnsi="Times New Roman"/>
          <w:szCs w:val="20"/>
        </w:rPr>
        <w:t>s</w:t>
      </w:r>
      <w:r w:rsidRPr="00BE59DD">
        <w:rPr>
          <w:rFonts w:ascii="Times New Roman" w:hAnsi="Times New Roman"/>
          <w:szCs w:val="20"/>
        </w:rPr>
        <w:t xml:space="preserve"> the LBT method for UL grant only transmission. </w:t>
      </w:r>
    </w:p>
    <w:p w14:paraId="1F9E16A7" w14:textId="31A0F553" w:rsidR="005C164F" w:rsidRPr="00BE59DD" w:rsidRDefault="008E4A52" w:rsidP="006467BC">
      <w:pPr>
        <w:spacing w:after="60"/>
        <w:jc w:val="both"/>
        <w:rPr>
          <w:rFonts w:ascii="Times New Roman" w:hAnsi="Times New Roman"/>
          <w:szCs w:val="20"/>
        </w:rPr>
      </w:pPr>
      <w:r>
        <w:rPr>
          <w:rFonts w:ascii="Times New Roman" w:hAnsi="Times New Roman"/>
          <w:szCs w:val="20"/>
        </w:rPr>
        <w:t>For PRACH preamble</w:t>
      </w:r>
      <w:r w:rsidR="005C164F" w:rsidRPr="00BE59DD">
        <w:rPr>
          <w:rFonts w:ascii="Times New Roman" w:hAnsi="Times New Roman"/>
          <w:szCs w:val="20"/>
        </w:rPr>
        <w:t>, we propose t</w:t>
      </w:r>
      <w:r w:rsidR="00BE59FA" w:rsidRPr="00BE59DD">
        <w:rPr>
          <w:rFonts w:ascii="Times New Roman" w:hAnsi="Times New Roman"/>
          <w:szCs w:val="20"/>
        </w:rPr>
        <w:t>o</w:t>
      </w:r>
      <w:r w:rsidR="005C164F" w:rsidRPr="00BE59DD">
        <w:rPr>
          <w:rFonts w:ascii="Times New Roman" w:hAnsi="Times New Roman"/>
          <w:szCs w:val="20"/>
        </w:rPr>
        <w:t xml:space="preserve"> adopt the LBT method the same as PUSCH</w:t>
      </w:r>
      <w:r>
        <w:rPr>
          <w:rFonts w:ascii="Times New Roman" w:hAnsi="Times New Roman"/>
          <w:szCs w:val="20"/>
        </w:rPr>
        <w:t>. Specifically, when the PRACH</w:t>
      </w:r>
      <w:r w:rsidR="005C164F" w:rsidRPr="00BE59DD">
        <w:rPr>
          <w:rFonts w:ascii="Times New Roman" w:hAnsi="Times New Roman"/>
          <w:szCs w:val="20"/>
        </w:rPr>
        <w:t xml:space="preserve"> is within TxOP, it is subject to </w:t>
      </w:r>
      <w:r>
        <w:rPr>
          <w:rFonts w:ascii="Times New Roman" w:hAnsi="Times New Roman"/>
          <w:szCs w:val="20"/>
        </w:rPr>
        <w:t xml:space="preserve">no LBT (if the gap between the </w:t>
      </w:r>
      <w:r w:rsidR="005C164F" w:rsidRPr="00BE59DD">
        <w:rPr>
          <w:rFonts w:ascii="Times New Roman" w:hAnsi="Times New Roman"/>
          <w:szCs w:val="20"/>
        </w:rPr>
        <w:t>P</w:t>
      </w:r>
      <w:r>
        <w:rPr>
          <w:rFonts w:ascii="Times New Roman" w:hAnsi="Times New Roman"/>
          <w:szCs w:val="20"/>
        </w:rPr>
        <w:t>R</w:t>
      </w:r>
      <w:r w:rsidR="005C164F" w:rsidRPr="00BE59DD">
        <w:rPr>
          <w:rFonts w:ascii="Times New Roman" w:hAnsi="Times New Roman"/>
          <w:szCs w:val="20"/>
        </w:rPr>
        <w:t xml:space="preserve">ACH transmission and end of preceding DL transmission is within 16 μs) or a single-interval LBT; when the PRACH is outside of TxOP, it is subject to </w:t>
      </w:r>
      <w:r w:rsidR="00BB1F9B" w:rsidRPr="00BE59DD">
        <w:rPr>
          <w:rFonts w:ascii="Times New Roman" w:hAnsi="Times New Roman"/>
          <w:szCs w:val="20"/>
        </w:rPr>
        <w:t xml:space="preserve">the </w:t>
      </w:r>
      <w:r w:rsidR="005C164F" w:rsidRPr="00BE59DD">
        <w:rPr>
          <w:rFonts w:ascii="Times New Roman" w:hAnsi="Times New Roman"/>
          <w:szCs w:val="20"/>
        </w:rPr>
        <w:t>Cat-4 LBT.</w:t>
      </w:r>
    </w:p>
    <w:p w14:paraId="0274E572" w14:textId="6C7E33CB" w:rsidR="00FC0CA0" w:rsidRPr="00BE59DD" w:rsidRDefault="00B0503C" w:rsidP="008E4A52">
      <w:pPr>
        <w:spacing w:before="240" w:after="120"/>
        <w:jc w:val="both"/>
        <w:rPr>
          <w:rFonts w:ascii="Times New Roman" w:hAnsi="Times New Roman"/>
          <w:b/>
          <w:szCs w:val="20"/>
          <w:lang w:val="en-US"/>
        </w:rPr>
      </w:pPr>
      <w:r w:rsidRPr="00BE59DD">
        <w:rPr>
          <w:rFonts w:ascii="Times New Roman" w:hAnsi="Times New Roman"/>
          <w:b/>
          <w:szCs w:val="20"/>
          <w:lang w:val="en-US"/>
        </w:rPr>
        <w:t xml:space="preserve">Proposal </w:t>
      </w:r>
      <w:r w:rsidR="008E4A52">
        <w:rPr>
          <w:rFonts w:ascii="Times New Roman" w:hAnsi="Times New Roman"/>
          <w:b/>
          <w:szCs w:val="20"/>
          <w:lang w:val="en-US"/>
        </w:rPr>
        <w:t>4</w:t>
      </w:r>
      <w:r w:rsidR="006E0E27" w:rsidRPr="00BE59DD">
        <w:rPr>
          <w:rFonts w:ascii="Times New Roman" w:hAnsi="Times New Roman"/>
          <w:b/>
          <w:szCs w:val="20"/>
          <w:lang w:val="en-US"/>
        </w:rPr>
        <w:t xml:space="preserve">: </w:t>
      </w:r>
      <w:r w:rsidR="0008437C" w:rsidRPr="00BE59DD">
        <w:rPr>
          <w:rFonts w:ascii="Times New Roman" w:hAnsi="Times New Roman"/>
          <w:b/>
          <w:szCs w:val="20"/>
          <w:lang w:val="en-US"/>
        </w:rPr>
        <w:t xml:space="preserve">The </w:t>
      </w:r>
      <w:r w:rsidR="00673DCA" w:rsidRPr="00BE59DD">
        <w:rPr>
          <w:rFonts w:ascii="Times New Roman" w:hAnsi="Times New Roman"/>
          <w:b/>
          <w:szCs w:val="20"/>
          <w:lang w:val="en-US"/>
        </w:rPr>
        <w:t xml:space="preserve">LBT method for </w:t>
      </w:r>
      <w:r w:rsidR="0008437C" w:rsidRPr="00BE59DD">
        <w:rPr>
          <w:rFonts w:ascii="Times New Roman" w:hAnsi="Times New Roman"/>
          <w:b/>
          <w:szCs w:val="20"/>
          <w:lang w:val="en-US"/>
        </w:rPr>
        <w:t xml:space="preserve">PDCCH order </w:t>
      </w:r>
      <w:r w:rsidR="00B17F23" w:rsidRPr="00BE59DD">
        <w:rPr>
          <w:rFonts w:ascii="Times New Roman" w:hAnsi="Times New Roman"/>
          <w:b/>
          <w:szCs w:val="20"/>
          <w:lang w:val="en-US"/>
        </w:rPr>
        <w:t xml:space="preserve">only transmission </w:t>
      </w:r>
      <w:r w:rsidR="0008437C" w:rsidRPr="00BE59DD">
        <w:rPr>
          <w:rFonts w:ascii="Times New Roman" w:hAnsi="Times New Roman"/>
          <w:b/>
          <w:szCs w:val="20"/>
          <w:lang w:val="en-US"/>
        </w:rPr>
        <w:t>follow</w:t>
      </w:r>
      <w:r w:rsidR="00F8728E" w:rsidRPr="00BE59DD">
        <w:rPr>
          <w:rFonts w:ascii="Times New Roman" w:hAnsi="Times New Roman"/>
          <w:b/>
          <w:szCs w:val="20"/>
          <w:lang w:val="en-US"/>
        </w:rPr>
        <w:t>s</w:t>
      </w:r>
      <w:r w:rsidR="0008437C" w:rsidRPr="00BE59DD">
        <w:rPr>
          <w:rFonts w:ascii="Times New Roman" w:hAnsi="Times New Roman"/>
          <w:b/>
          <w:szCs w:val="20"/>
          <w:lang w:val="en-US"/>
        </w:rPr>
        <w:t xml:space="preserve"> the LBT method for UL grant only transmission</w:t>
      </w:r>
      <w:r w:rsidR="006E0E27" w:rsidRPr="00BE59DD">
        <w:rPr>
          <w:rFonts w:ascii="Times New Roman" w:hAnsi="Times New Roman"/>
          <w:b/>
          <w:szCs w:val="20"/>
          <w:lang w:val="en-US"/>
        </w:rPr>
        <w:t>.</w:t>
      </w:r>
      <w:r w:rsidR="0008437C" w:rsidRPr="00BE59DD">
        <w:rPr>
          <w:rFonts w:ascii="Times New Roman" w:hAnsi="Times New Roman"/>
          <w:b/>
          <w:szCs w:val="20"/>
          <w:lang w:val="en-US"/>
        </w:rPr>
        <w:t xml:space="preserve"> </w:t>
      </w:r>
      <w:r w:rsidR="00516F6D" w:rsidRPr="00BE59DD">
        <w:rPr>
          <w:rFonts w:ascii="Times New Roman" w:hAnsi="Times New Roman"/>
          <w:b/>
          <w:szCs w:val="20"/>
          <w:lang w:val="en-US"/>
        </w:rPr>
        <w:t xml:space="preserve">The </w:t>
      </w:r>
      <w:r w:rsidR="00D82793" w:rsidRPr="00BE59DD">
        <w:rPr>
          <w:rFonts w:ascii="Times New Roman" w:hAnsi="Times New Roman"/>
          <w:b/>
          <w:szCs w:val="20"/>
          <w:lang w:val="en-US"/>
        </w:rPr>
        <w:t xml:space="preserve">LBT method for </w:t>
      </w:r>
      <w:r w:rsidR="0008437C" w:rsidRPr="00BE59DD">
        <w:rPr>
          <w:rFonts w:ascii="Times New Roman" w:hAnsi="Times New Roman"/>
          <w:b/>
          <w:szCs w:val="20"/>
          <w:lang w:val="en-US"/>
        </w:rPr>
        <w:t xml:space="preserve">PRACH preamble transmission </w:t>
      </w:r>
      <w:r w:rsidR="008E4A52">
        <w:rPr>
          <w:rFonts w:ascii="Times New Roman" w:hAnsi="Times New Roman"/>
          <w:b/>
          <w:szCs w:val="20"/>
          <w:lang w:val="en-US"/>
        </w:rPr>
        <w:t>follows the LBT method for PUSCH:</w:t>
      </w:r>
    </w:p>
    <w:p w14:paraId="78AE78CC" w14:textId="00505739" w:rsidR="00FC0CA0" w:rsidRPr="00BE59DD" w:rsidRDefault="00FC0CA0" w:rsidP="00FC0CA0">
      <w:pPr>
        <w:pStyle w:val="ListParagraph"/>
        <w:numPr>
          <w:ilvl w:val="1"/>
          <w:numId w:val="35"/>
        </w:numPr>
        <w:spacing w:before="240" w:after="120"/>
        <w:jc w:val="both"/>
        <w:rPr>
          <w:rFonts w:ascii="Times New Roman" w:hAnsi="Times New Roman"/>
          <w:b/>
          <w:sz w:val="20"/>
          <w:szCs w:val="20"/>
          <w:lang w:val="en-US"/>
        </w:rPr>
      </w:pPr>
      <w:r w:rsidRPr="00BE59DD">
        <w:rPr>
          <w:rFonts w:ascii="Times New Roman" w:hAnsi="Times New Roman"/>
          <w:b/>
          <w:sz w:val="20"/>
          <w:szCs w:val="20"/>
          <w:lang w:val="en-US"/>
        </w:rPr>
        <w:t>Within TxOP:</w:t>
      </w:r>
      <w:r w:rsidR="00AA7B2F">
        <w:rPr>
          <w:rFonts w:ascii="Times New Roman" w:hAnsi="Times New Roman"/>
          <w:b/>
          <w:sz w:val="20"/>
          <w:szCs w:val="20"/>
          <w:lang w:val="en-US"/>
        </w:rPr>
        <w:t xml:space="preserve"> No LBT if the gap between the </w:t>
      </w:r>
      <w:r w:rsidRPr="00BE59DD">
        <w:rPr>
          <w:rFonts w:ascii="Times New Roman" w:hAnsi="Times New Roman"/>
          <w:b/>
          <w:sz w:val="20"/>
          <w:szCs w:val="20"/>
          <w:lang w:val="en-US"/>
        </w:rPr>
        <w:t>P</w:t>
      </w:r>
      <w:r w:rsidR="00AA7B2F">
        <w:rPr>
          <w:rFonts w:ascii="Times New Roman" w:hAnsi="Times New Roman"/>
          <w:b/>
          <w:sz w:val="20"/>
          <w:szCs w:val="20"/>
          <w:lang w:val="en-US"/>
        </w:rPr>
        <w:t>R</w:t>
      </w:r>
      <w:r w:rsidRPr="00BE59DD">
        <w:rPr>
          <w:rFonts w:ascii="Times New Roman" w:hAnsi="Times New Roman"/>
          <w:b/>
          <w:sz w:val="20"/>
          <w:szCs w:val="20"/>
          <w:lang w:val="en-US"/>
        </w:rPr>
        <w:t xml:space="preserve">ACH transmission and </w:t>
      </w:r>
      <w:r w:rsidR="00AC635C" w:rsidRPr="00BE59DD">
        <w:rPr>
          <w:rFonts w:ascii="Times New Roman" w:hAnsi="Times New Roman"/>
          <w:b/>
          <w:sz w:val="20"/>
          <w:szCs w:val="20"/>
          <w:lang w:val="en-US"/>
        </w:rPr>
        <w:t xml:space="preserve">the </w:t>
      </w:r>
      <w:r w:rsidRPr="00BE59DD">
        <w:rPr>
          <w:rFonts w:ascii="Times New Roman" w:hAnsi="Times New Roman"/>
          <w:b/>
          <w:sz w:val="20"/>
          <w:szCs w:val="20"/>
          <w:lang w:val="en-US"/>
        </w:rPr>
        <w:t>end of preceding DL transmission is within 16 μs, or s</w:t>
      </w:r>
      <w:r w:rsidR="00A2503E" w:rsidRPr="00BE59DD">
        <w:rPr>
          <w:rFonts w:ascii="Times New Roman" w:hAnsi="Times New Roman"/>
          <w:b/>
          <w:sz w:val="20"/>
          <w:szCs w:val="20"/>
          <w:lang w:val="en-US"/>
        </w:rPr>
        <w:t>ubject to single-</w:t>
      </w:r>
      <w:r w:rsidRPr="00BE59DD">
        <w:rPr>
          <w:rFonts w:ascii="Times New Roman" w:hAnsi="Times New Roman"/>
          <w:b/>
          <w:sz w:val="20"/>
          <w:szCs w:val="20"/>
          <w:lang w:val="en-US"/>
        </w:rPr>
        <w:t>interval LBT.</w:t>
      </w:r>
    </w:p>
    <w:p w14:paraId="0BCCC357" w14:textId="3B05F7C6" w:rsidR="004F78E6" w:rsidRPr="00BE59DD" w:rsidRDefault="00FC0CA0" w:rsidP="00FC0CA0">
      <w:pPr>
        <w:pStyle w:val="ListParagraph"/>
        <w:numPr>
          <w:ilvl w:val="1"/>
          <w:numId w:val="35"/>
        </w:numPr>
        <w:spacing w:before="240" w:after="120"/>
        <w:jc w:val="both"/>
        <w:rPr>
          <w:rFonts w:ascii="Times New Roman" w:eastAsia="MS Mincho" w:hAnsi="Times New Roman"/>
          <w:sz w:val="20"/>
          <w:szCs w:val="20"/>
          <w:lang w:val="en-US" w:eastAsia="ja-JP"/>
        </w:rPr>
      </w:pPr>
      <w:r w:rsidRPr="00BE59DD">
        <w:rPr>
          <w:rFonts w:ascii="Times New Roman" w:hAnsi="Times New Roman"/>
          <w:b/>
          <w:sz w:val="20"/>
          <w:szCs w:val="20"/>
          <w:lang w:val="en-US"/>
        </w:rPr>
        <w:t>Outsize TxOP: Subject to Cat-4 LBT.</w:t>
      </w:r>
    </w:p>
    <w:p w14:paraId="374719F3" w14:textId="0F5D2D98" w:rsidR="00CE0687" w:rsidRDefault="00B46D33" w:rsidP="00E63EBF">
      <w:pPr>
        <w:pStyle w:val="Heading1"/>
        <w:keepNext w:val="0"/>
        <w:widowControl w:val="0"/>
        <w:spacing w:before="480" w:after="120"/>
        <w:ind w:left="518"/>
        <w:jc w:val="both"/>
        <w:rPr>
          <w:sz w:val="28"/>
          <w:szCs w:val="28"/>
        </w:rPr>
      </w:pPr>
      <w:r>
        <w:rPr>
          <w:sz w:val="28"/>
          <w:szCs w:val="28"/>
        </w:rPr>
        <w:t>PRACH Transmission</w:t>
      </w:r>
      <w:r w:rsidR="00ED185B">
        <w:rPr>
          <w:sz w:val="28"/>
          <w:szCs w:val="28"/>
        </w:rPr>
        <w:t xml:space="preserve"> Enhancement</w:t>
      </w:r>
    </w:p>
    <w:p w14:paraId="54F540FD" w14:textId="77777777" w:rsidR="00D81079" w:rsidRDefault="007B43C4" w:rsidP="006467BC">
      <w:pPr>
        <w:spacing w:after="60"/>
        <w:jc w:val="both"/>
      </w:pPr>
      <w:r>
        <w:t xml:space="preserve">PRACH transmission may be blocked due to LBT. </w:t>
      </w:r>
      <w:r w:rsidR="003B6BD7">
        <w:t xml:space="preserve">To </w:t>
      </w:r>
      <w:r w:rsidR="00D81079">
        <w:t>increase</w:t>
      </w:r>
      <w:r w:rsidR="003B6BD7">
        <w:t xml:space="preserve"> the PRACH transmission opportunities, </w:t>
      </w:r>
      <w:r w:rsidR="00D81079">
        <w:t xml:space="preserve">the following methods can be considered. </w:t>
      </w:r>
    </w:p>
    <w:p w14:paraId="57E613BE" w14:textId="74E74D0F" w:rsidR="00FC51AB" w:rsidRDefault="00D81079" w:rsidP="00FC51AB">
      <w:pPr>
        <w:pStyle w:val="ListParagraph"/>
        <w:numPr>
          <w:ilvl w:val="0"/>
          <w:numId w:val="27"/>
        </w:numPr>
        <w:spacing w:after="60" w:line="240" w:lineRule="auto"/>
        <w:jc w:val="both"/>
        <w:rPr>
          <w:rFonts w:ascii="Times" w:eastAsia="Batang" w:hAnsi="Times"/>
          <w:sz w:val="20"/>
          <w:szCs w:val="24"/>
        </w:rPr>
      </w:pPr>
      <w:r w:rsidRPr="00D81079">
        <w:rPr>
          <w:rFonts w:ascii="Times" w:eastAsia="Batang" w:hAnsi="Times"/>
          <w:sz w:val="20"/>
          <w:szCs w:val="24"/>
        </w:rPr>
        <w:t>A</w:t>
      </w:r>
      <w:r w:rsidR="00D052E1" w:rsidRPr="00D81079">
        <w:rPr>
          <w:rFonts w:ascii="Times" w:eastAsia="Batang" w:hAnsi="Times"/>
          <w:sz w:val="20"/>
          <w:szCs w:val="24"/>
        </w:rPr>
        <w:t xml:space="preserve"> transm</w:t>
      </w:r>
      <w:r w:rsidR="003B6BD7" w:rsidRPr="00D81079">
        <w:rPr>
          <w:rFonts w:ascii="Times" w:eastAsia="Batang" w:hAnsi="Times"/>
          <w:sz w:val="20"/>
          <w:szCs w:val="24"/>
        </w:rPr>
        <w:t>ission window can be configured,</w:t>
      </w:r>
      <w:r w:rsidR="00D052E1" w:rsidRPr="00D81079">
        <w:rPr>
          <w:rFonts w:ascii="Times" w:eastAsia="Batang" w:hAnsi="Times"/>
          <w:sz w:val="20"/>
          <w:szCs w:val="24"/>
        </w:rPr>
        <w:t xml:space="preserve"> within which the PRA</w:t>
      </w:r>
      <w:r w:rsidR="00706079">
        <w:rPr>
          <w:rFonts w:ascii="Times" w:eastAsia="Batang" w:hAnsi="Times"/>
          <w:sz w:val="20"/>
          <w:szCs w:val="24"/>
        </w:rPr>
        <w:t>CH preamble can be transmitted o</w:t>
      </w:r>
      <w:r w:rsidR="00D052E1" w:rsidRPr="00D81079">
        <w:rPr>
          <w:rFonts w:ascii="Times" w:eastAsia="Batang" w:hAnsi="Times"/>
          <w:sz w:val="20"/>
          <w:szCs w:val="24"/>
        </w:rPr>
        <w:t xml:space="preserve">n one </w:t>
      </w:r>
      <w:r w:rsidR="004B7E0E" w:rsidRPr="00D81079">
        <w:rPr>
          <w:rFonts w:ascii="Times" w:eastAsia="Batang" w:hAnsi="Times"/>
          <w:sz w:val="20"/>
          <w:szCs w:val="24"/>
        </w:rPr>
        <w:t xml:space="preserve">of the </w:t>
      </w:r>
      <w:r w:rsidR="00D052E1" w:rsidRPr="00D81079">
        <w:rPr>
          <w:rFonts w:ascii="Times" w:eastAsia="Batang" w:hAnsi="Times"/>
          <w:sz w:val="20"/>
          <w:szCs w:val="24"/>
        </w:rPr>
        <w:t>subframe</w:t>
      </w:r>
      <w:r w:rsidR="004B7E0E" w:rsidRPr="00D81079">
        <w:rPr>
          <w:rFonts w:ascii="Times" w:eastAsia="Batang" w:hAnsi="Times"/>
          <w:sz w:val="20"/>
          <w:szCs w:val="24"/>
        </w:rPr>
        <w:t>s</w:t>
      </w:r>
      <w:r w:rsidR="00D052E1" w:rsidRPr="00D81079">
        <w:rPr>
          <w:rFonts w:ascii="Times" w:eastAsia="Batang" w:hAnsi="Times"/>
          <w:sz w:val="20"/>
          <w:szCs w:val="24"/>
        </w:rPr>
        <w:t xml:space="preserve"> depending on channel availability. </w:t>
      </w:r>
      <w:r w:rsidR="00FC51AB" w:rsidRPr="00FC51AB">
        <w:rPr>
          <w:rFonts w:ascii="Times" w:eastAsia="Batang" w:hAnsi="Times"/>
          <w:sz w:val="20"/>
          <w:szCs w:val="24"/>
        </w:rPr>
        <w:t>The transmission window size can be in unit of absolution time, i.e., in terms of ms, or taking into account only the available UL subframes for PRACH transmission</w:t>
      </w:r>
      <w:r w:rsidR="00FC51AB">
        <w:rPr>
          <w:rFonts w:ascii="Times" w:eastAsia="Batang" w:hAnsi="Times"/>
          <w:sz w:val="20"/>
          <w:szCs w:val="24"/>
        </w:rPr>
        <w:t xml:space="preserve">. </w:t>
      </w:r>
    </w:p>
    <w:p w14:paraId="5FCAFA9B" w14:textId="70D09383" w:rsidR="00F53F68" w:rsidRPr="00FC51AB" w:rsidRDefault="00FC51AB" w:rsidP="00FC51AB">
      <w:pPr>
        <w:pStyle w:val="ListParagraph"/>
        <w:spacing w:after="60" w:line="240" w:lineRule="auto"/>
        <w:jc w:val="both"/>
        <w:rPr>
          <w:rFonts w:ascii="Times" w:eastAsia="Batang" w:hAnsi="Times"/>
          <w:sz w:val="20"/>
          <w:szCs w:val="24"/>
        </w:rPr>
      </w:pPr>
      <w:r>
        <w:rPr>
          <w:rFonts w:ascii="Times" w:eastAsia="Batang" w:hAnsi="Times"/>
          <w:sz w:val="20"/>
          <w:szCs w:val="24"/>
        </w:rPr>
        <w:t>In this method, t</w:t>
      </w:r>
      <w:r w:rsidR="00CB2BEA" w:rsidRPr="00D81079">
        <w:rPr>
          <w:rFonts w:ascii="Times" w:eastAsia="Batang" w:hAnsi="Times"/>
          <w:sz w:val="20"/>
          <w:szCs w:val="24"/>
        </w:rPr>
        <w:t>he larger the size of the transmission window, the higher the transmission probability of PRACH preamble would be. However, tighter resource coordination among different PRACH preamble</w:t>
      </w:r>
      <w:r w:rsidR="0064663F" w:rsidRPr="00D81079">
        <w:rPr>
          <w:rFonts w:ascii="Times" w:eastAsia="Batang" w:hAnsi="Times"/>
          <w:sz w:val="20"/>
          <w:szCs w:val="24"/>
        </w:rPr>
        <w:t>s</w:t>
      </w:r>
      <w:r w:rsidR="00CB2BEA" w:rsidRPr="00D81079">
        <w:rPr>
          <w:rFonts w:ascii="Times" w:eastAsia="Batang" w:hAnsi="Times"/>
          <w:sz w:val="20"/>
          <w:szCs w:val="24"/>
        </w:rPr>
        <w:t xml:space="preserve"> is needed to avoid RA-RNTI collision, if larger transmission window size is used. </w:t>
      </w:r>
      <w:r>
        <w:rPr>
          <w:rFonts w:ascii="Times" w:eastAsia="Batang" w:hAnsi="Times"/>
          <w:sz w:val="20"/>
          <w:szCs w:val="24"/>
        </w:rPr>
        <w:t xml:space="preserve">Specifically, two PRACH preambles cannot be allocated with overlapped transmission windows and the same interlace, since the RA-RNTI may be the same for these two PRACH preambles if they are transmitted in the same subframe. </w:t>
      </w:r>
    </w:p>
    <w:p w14:paraId="08FCFE34" w14:textId="5816A3B0" w:rsidR="002651EF" w:rsidRDefault="00F53F68" w:rsidP="006467BC">
      <w:pPr>
        <w:pStyle w:val="ListParagraph"/>
        <w:numPr>
          <w:ilvl w:val="0"/>
          <w:numId w:val="27"/>
        </w:numPr>
        <w:spacing w:after="60" w:line="240" w:lineRule="auto"/>
        <w:jc w:val="both"/>
        <w:rPr>
          <w:rFonts w:ascii="Times" w:eastAsia="Batang" w:hAnsi="Times"/>
          <w:sz w:val="20"/>
          <w:szCs w:val="24"/>
        </w:rPr>
      </w:pPr>
      <w:r w:rsidRPr="00F53F68">
        <w:rPr>
          <w:rFonts w:ascii="Times" w:eastAsia="Batang" w:hAnsi="Times"/>
          <w:sz w:val="20"/>
          <w:szCs w:val="24"/>
        </w:rPr>
        <w:t>R</w:t>
      </w:r>
      <w:r w:rsidR="00DE052C" w:rsidRPr="00F53F68">
        <w:rPr>
          <w:rFonts w:ascii="Times" w:eastAsia="Batang" w:hAnsi="Times"/>
          <w:sz w:val="20"/>
          <w:szCs w:val="24"/>
        </w:rPr>
        <w:t>esources for PRACH preamble transmission can be allocated on multiple LAA SCells within the same sTAG. UE performs LBT on all these LAA SCells which are configured with PRACH resources, and transmits PRACH preamble on one of the</w:t>
      </w:r>
      <w:r w:rsidR="00402334">
        <w:rPr>
          <w:rFonts w:ascii="Times" w:eastAsia="Batang" w:hAnsi="Times"/>
          <w:sz w:val="20"/>
          <w:szCs w:val="24"/>
        </w:rPr>
        <w:t>se</w:t>
      </w:r>
      <w:r w:rsidR="00DE052C" w:rsidRPr="00F53F68">
        <w:rPr>
          <w:rFonts w:ascii="Times" w:eastAsia="Batang" w:hAnsi="Times"/>
          <w:sz w:val="20"/>
          <w:szCs w:val="24"/>
        </w:rPr>
        <w:t xml:space="preserve"> SCells whose channel is sensed to be idle</w:t>
      </w:r>
      <w:r w:rsidR="00234126">
        <w:rPr>
          <w:rFonts w:ascii="Times" w:eastAsia="Batang" w:hAnsi="Times"/>
          <w:sz w:val="20"/>
          <w:szCs w:val="24"/>
        </w:rPr>
        <w:t xml:space="preserve">, as illustrated in </w:t>
      </w:r>
      <w:r w:rsidR="00234126">
        <w:rPr>
          <w:rFonts w:ascii="Times" w:eastAsia="Batang" w:hAnsi="Times"/>
          <w:sz w:val="20"/>
          <w:szCs w:val="24"/>
        </w:rPr>
        <w:fldChar w:fldCharType="begin"/>
      </w:r>
      <w:r w:rsidR="00234126">
        <w:rPr>
          <w:rFonts w:ascii="Times" w:eastAsia="Batang" w:hAnsi="Times"/>
          <w:sz w:val="20"/>
          <w:szCs w:val="24"/>
        </w:rPr>
        <w:instrText xml:space="preserve"> REF _Ref447223133 \h  \* MERGEFORMAT </w:instrText>
      </w:r>
      <w:r w:rsidR="00234126">
        <w:rPr>
          <w:rFonts w:ascii="Times" w:eastAsia="Batang" w:hAnsi="Times"/>
          <w:sz w:val="20"/>
          <w:szCs w:val="24"/>
        </w:rPr>
      </w:r>
      <w:r w:rsidR="00234126">
        <w:rPr>
          <w:rFonts w:ascii="Times" w:eastAsia="Batang" w:hAnsi="Times"/>
          <w:sz w:val="20"/>
          <w:szCs w:val="24"/>
        </w:rPr>
        <w:fldChar w:fldCharType="separate"/>
      </w:r>
      <w:r w:rsidR="00C23CDF" w:rsidRPr="00C23CDF">
        <w:rPr>
          <w:rFonts w:ascii="Times" w:eastAsia="Batang" w:hAnsi="Times"/>
          <w:sz w:val="20"/>
          <w:szCs w:val="24"/>
        </w:rPr>
        <w:t>Figure 2</w:t>
      </w:r>
      <w:r w:rsidR="00234126">
        <w:rPr>
          <w:rFonts w:ascii="Times" w:eastAsia="Batang" w:hAnsi="Times"/>
          <w:sz w:val="20"/>
          <w:szCs w:val="24"/>
        </w:rPr>
        <w:fldChar w:fldCharType="end"/>
      </w:r>
      <w:r w:rsidR="00DE052C" w:rsidRPr="00F53F68">
        <w:rPr>
          <w:rFonts w:ascii="Times" w:eastAsia="Batang" w:hAnsi="Times"/>
          <w:sz w:val="20"/>
          <w:szCs w:val="24"/>
        </w:rPr>
        <w:t>.</w:t>
      </w:r>
      <w:r w:rsidR="004B3A4B" w:rsidRPr="00F53F68">
        <w:rPr>
          <w:rFonts w:ascii="Times" w:eastAsia="Batang" w:hAnsi="Times"/>
          <w:sz w:val="20"/>
          <w:szCs w:val="24"/>
        </w:rPr>
        <w:t xml:space="preserve"> The set of LAA SCells </w:t>
      </w:r>
      <w:r w:rsidR="00EF78D3">
        <w:rPr>
          <w:rFonts w:ascii="Times" w:eastAsia="Batang" w:hAnsi="Times"/>
          <w:sz w:val="20"/>
          <w:szCs w:val="24"/>
        </w:rPr>
        <w:t>that</w:t>
      </w:r>
      <w:r w:rsidR="004B3A4B" w:rsidRPr="00F53F68">
        <w:rPr>
          <w:rFonts w:ascii="Times" w:eastAsia="Batang" w:hAnsi="Times"/>
          <w:sz w:val="20"/>
          <w:szCs w:val="24"/>
        </w:rPr>
        <w:t xml:space="preserve"> need to reserve PRACH resources can be semi-statically configured via higher layer signalling (e.g. RRC signalling), or dynamically configured via L1 signalling (e.g. DCI). When multiple SCells are sensed to have idle channels, a pre-defined selection rule can be used, e.g., the SCell with smaller cell index can have a higher priority in the selection. </w:t>
      </w:r>
      <w:r w:rsidR="002651EF" w:rsidRPr="00F53F68">
        <w:rPr>
          <w:rFonts w:ascii="Times" w:eastAsia="Batang" w:hAnsi="Times"/>
          <w:sz w:val="20"/>
          <w:szCs w:val="24"/>
        </w:rPr>
        <w:t>Note that in this method, eNB needs to blind</w:t>
      </w:r>
      <w:r w:rsidR="007914DA">
        <w:rPr>
          <w:rFonts w:ascii="Times" w:eastAsia="Batang" w:hAnsi="Times"/>
          <w:sz w:val="20"/>
          <w:szCs w:val="24"/>
        </w:rPr>
        <w:t>ly</w:t>
      </w:r>
      <w:r w:rsidR="00211D61">
        <w:rPr>
          <w:rFonts w:ascii="Times" w:eastAsia="Batang" w:hAnsi="Times"/>
          <w:sz w:val="20"/>
          <w:szCs w:val="24"/>
        </w:rPr>
        <w:t xml:space="preserve"> detect on which SCell</w:t>
      </w:r>
      <w:r w:rsidR="002651EF" w:rsidRPr="00F53F68">
        <w:rPr>
          <w:rFonts w:ascii="Times" w:eastAsia="Batang" w:hAnsi="Times"/>
          <w:sz w:val="20"/>
          <w:szCs w:val="24"/>
        </w:rPr>
        <w:t xml:space="preserve"> the PRACH preamble is transmitted, which may result in high complexity at eNB. </w:t>
      </w:r>
    </w:p>
    <w:p w14:paraId="6CB0C7F6" w14:textId="77777777" w:rsidR="00FC6C7F" w:rsidRPr="00F53F68" w:rsidRDefault="00FC6C7F" w:rsidP="00D05065">
      <w:pPr>
        <w:pStyle w:val="ListParagraph"/>
        <w:spacing w:after="60" w:line="240" w:lineRule="auto"/>
        <w:ind w:left="360"/>
        <w:jc w:val="both"/>
        <w:rPr>
          <w:rFonts w:ascii="Times" w:eastAsia="Batang" w:hAnsi="Times"/>
          <w:sz w:val="20"/>
          <w:szCs w:val="24"/>
        </w:rPr>
      </w:pPr>
    </w:p>
    <w:p w14:paraId="54F4159D" w14:textId="33F434CC" w:rsidR="00CF7216" w:rsidRDefault="00F233D5" w:rsidP="00CF7216">
      <w:pPr>
        <w:pStyle w:val="ListParagraph"/>
        <w:tabs>
          <w:tab w:val="left" w:pos="-900"/>
          <w:tab w:val="left" w:pos="-300"/>
          <w:tab w:val="left" w:pos="720"/>
        </w:tabs>
        <w:spacing w:after="60"/>
        <w:ind w:left="0"/>
        <w:jc w:val="center"/>
      </w:pPr>
      <w:r>
        <w:object w:dxaOrig="12408" w:dyaOrig="7044" w14:anchorId="2849AD21">
          <v:shape id="_x0000_i1026" type="#_x0000_t75" style="width:363.65pt;height:154.35pt" o:ole="">
            <v:imagedata r:id="rId10" o:title="" cropbottom="17888f" cropleft="1372f"/>
          </v:shape>
          <o:OLEObject Type="Embed" ProgID="Visio.Drawing.15" ShapeID="_x0000_i1026" DrawAspect="Content" ObjectID="_1524675464" r:id="rId11"/>
        </w:object>
      </w:r>
    </w:p>
    <w:p w14:paraId="32EDFB95" w14:textId="1BBB6F09" w:rsidR="00CF7216" w:rsidRPr="00425449" w:rsidRDefault="004921A7" w:rsidP="00C7273A">
      <w:pPr>
        <w:pStyle w:val="ListParagraph"/>
        <w:tabs>
          <w:tab w:val="left" w:pos="-900"/>
          <w:tab w:val="left" w:pos="-300"/>
          <w:tab w:val="left" w:pos="720"/>
        </w:tabs>
        <w:spacing w:after="60"/>
        <w:jc w:val="center"/>
        <w:rPr>
          <w:rFonts w:ascii="Times New Roman" w:eastAsia="Times New Roman" w:hAnsi="Times New Roman"/>
          <w:b/>
          <w:sz w:val="20"/>
          <w:szCs w:val="20"/>
        </w:rPr>
      </w:pPr>
      <w:bookmarkStart w:id="2" w:name="_Ref447223133"/>
      <w:r w:rsidRPr="00425449">
        <w:rPr>
          <w:rFonts w:ascii="Times New Roman" w:eastAsia="Times New Roman" w:hAnsi="Times New Roman"/>
          <w:b/>
          <w:sz w:val="20"/>
          <w:szCs w:val="20"/>
        </w:rPr>
        <w:t xml:space="preserve">Figure </w:t>
      </w:r>
      <w:r w:rsidRPr="00425449">
        <w:rPr>
          <w:rFonts w:ascii="Times New Roman" w:eastAsia="Times New Roman" w:hAnsi="Times New Roman"/>
          <w:b/>
          <w:sz w:val="20"/>
          <w:szCs w:val="20"/>
        </w:rPr>
        <w:fldChar w:fldCharType="begin"/>
      </w:r>
      <w:r w:rsidRPr="00425449">
        <w:rPr>
          <w:rFonts w:ascii="Times New Roman" w:eastAsia="Times New Roman" w:hAnsi="Times New Roman"/>
          <w:b/>
          <w:sz w:val="20"/>
          <w:szCs w:val="20"/>
        </w:rPr>
        <w:instrText xml:space="preserve"> SEQ Figure \* ARABIC </w:instrText>
      </w:r>
      <w:r w:rsidRPr="00425449">
        <w:rPr>
          <w:rFonts w:ascii="Times New Roman" w:eastAsia="Times New Roman" w:hAnsi="Times New Roman"/>
          <w:b/>
          <w:sz w:val="20"/>
          <w:szCs w:val="20"/>
        </w:rPr>
        <w:fldChar w:fldCharType="separate"/>
      </w:r>
      <w:r w:rsidR="00C23CDF" w:rsidRPr="00425449">
        <w:rPr>
          <w:rFonts w:ascii="Times New Roman" w:eastAsia="Times New Roman" w:hAnsi="Times New Roman"/>
          <w:b/>
          <w:noProof/>
          <w:sz w:val="20"/>
          <w:szCs w:val="20"/>
        </w:rPr>
        <w:t>2</w:t>
      </w:r>
      <w:r w:rsidRPr="00425449">
        <w:rPr>
          <w:rFonts w:ascii="Times New Roman" w:eastAsia="Times New Roman" w:hAnsi="Times New Roman"/>
          <w:b/>
          <w:sz w:val="20"/>
          <w:szCs w:val="20"/>
        </w:rPr>
        <w:fldChar w:fldCharType="end"/>
      </w:r>
      <w:bookmarkEnd w:id="2"/>
      <w:r w:rsidR="00CF7216" w:rsidRPr="00425449">
        <w:rPr>
          <w:rFonts w:ascii="Times New Roman" w:eastAsia="Times New Roman" w:hAnsi="Times New Roman"/>
          <w:b/>
          <w:sz w:val="20"/>
          <w:szCs w:val="20"/>
        </w:rPr>
        <w:t>. Illustration of PRACH transmission on the LAA SCell, where multiple SCells are configured to allocate resources for PRACH preamble transmission.</w:t>
      </w:r>
    </w:p>
    <w:p w14:paraId="6ED94AE8" w14:textId="3E145B42" w:rsidR="0006625B" w:rsidRDefault="000E51E0" w:rsidP="002651EF">
      <w:pPr>
        <w:spacing w:before="240" w:after="120"/>
        <w:jc w:val="both"/>
        <w:rPr>
          <w:rFonts w:ascii="Times New Roman" w:hAnsi="Times New Roman"/>
          <w:b/>
          <w:lang w:val="en-US"/>
        </w:rPr>
      </w:pPr>
      <w:r>
        <w:rPr>
          <w:rFonts w:ascii="Times New Roman" w:hAnsi="Times New Roman"/>
          <w:b/>
          <w:lang w:val="en-US"/>
        </w:rPr>
        <w:t xml:space="preserve">Proposal </w:t>
      </w:r>
      <w:r w:rsidR="00AA7B2F">
        <w:rPr>
          <w:rFonts w:ascii="Times New Roman" w:hAnsi="Times New Roman"/>
          <w:b/>
          <w:lang w:val="en-US"/>
        </w:rPr>
        <w:t>5</w:t>
      </w:r>
      <w:r w:rsidR="00400829">
        <w:rPr>
          <w:rFonts w:ascii="Times New Roman" w:hAnsi="Times New Roman"/>
          <w:b/>
          <w:lang w:val="en-US"/>
        </w:rPr>
        <w:t>: Consider the following methods t</w:t>
      </w:r>
      <w:r w:rsidR="005F4B7E">
        <w:rPr>
          <w:rFonts w:ascii="Times New Roman" w:hAnsi="Times New Roman"/>
          <w:b/>
          <w:lang w:val="en-US"/>
        </w:rPr>
        <w:t>o increase the transmission opportunit</w:t>
      </w:r>
      <w:r w:rsidR="00D33BF6">
        <w:rPr>
          <w:rFonts w:ascii="Times New Roman" w:hAnsi="Times New Roman"/>
          <w:b/>
          <w:lang w:val="en-US"/>
        </w:rPr>
        <w:t>ies</w:t>
      </w:r>
      <w:r w:rsidR="005F4B7E">
        <w:rPr>
          <w:rFonts w:ascii="Times New Roman" w:hAnsi="Times New Roman"/>
          <w:b/>
          <w:lang w:val="en-US"/>
        </w:rPr>
        <w:t xml:space="preserve"> of PRACH preamble:</w:t>
      </w:r>
    </w:p>
    <w:p w14:paraId="211BA6EF" w14:textId="6EFCC533" w:rsidR="005F4B7E" w:rsidRDefault="0002699A" w:rsidP="00EA21E4">
      <w:pPr>
        <w:pStyle w:val="ListParagraph"/>
        <w:numPr>
          <w:ilvl w:val="0"/>
          <w:numId w:val="18"/>
        </w:numPr>
        <w:spacing w:before="120" w:after="120" w:line="240" w:lineRule="auto"/>
        <w:jc w:val="both"/>
        <w:rPr>
          <w:rFonts w:ascii="Times New Roman" w:eastAsia="Batang" w:hAnsi="Times New Roman"/>
          <w:b/>
          <w:sz w:val="20"/>
          <w:szCs w:val="24"/>
          <w:lang w:val="en-US"/>
        </w:rPr>
      </w:pPr>
      <w:r>
        <w:rPr>
          <w:rFonts w:ascii="Times New Roman" w:eastAsia="Batang" w:hAnsi="Times New Roman"/>
          <w:b/>
          <w:sz w:val="20"/>
          <w:szCs w:val="24"/>
          <w:lang w:val="en-US"/>
        </w:rPr>
        <w:t>Configure a</w:t>
      </w:r>
      <w:r w:rsidR="00BF506F">
        <w:rPr>
          <w:rFonts w:ascii="Times New Roman" w:eastAsia="Batang" w:hAnsi="Times New Roman"/>
          <w:b/>
          <w:sz w:val="20"/>
          <w:szCs w:val="24"/>
          <w:lang w:val="en-US"/>
        </w:rPr>
        <w:t xml:space="preserve"> transmission window, within which </w:t>
      </w:r>
      <w:r w:rsidR="00BF506F" w:rsidRPr="00BF506F">
        <w:rPr>
          <w:rFonts w:ascii="Times New Roman" w:eastAsia="Batang" w:hAnsi="Times New Roman"/>
          <w:b/>
          <w:sz w:val="20"/>
          <w:szCs w:val="24"/>
          <w:lang w:val="en-US"/>
        </w:rPr>
        <w:t xml:space="preserve">the PRACH preamble </w:t>
      </w:r>
      <w:r w:rsidR="00400829">
        <w:rPr>
          <w:rFonts w:ascii="Times New Roman" w:eastAsia="Batang" w:hAnsi="Times New Roman"/>
          <w:b/>
          <w:sz w:val="20"/>
          <w:szCs w:val="24"/>
          <w:lang w:val="en-US"/>
        </w:rPr>
        <w:t>is</w:t>
      </w:r>
      <w:r w:rsidR="00BF506F" w:rsidRPr="00BF506F">
        <w:rPr>
          <w:rFonts w:ascii="Times New Roman" w:eastAsia="Batang" w:hAnsi="Times New Roman"/>
          <w:b/>
          <w:sz w:val="20"/>
          <w:szCs w:val="24"/>
          <w:lang w:val="en-US"/>
        </w:rPr>
        <w:t xml:space="preserve"> transmitted on one of the subframes </w:t>
      </w:r>
      <w:r w:rsidR="00400829">
        <w:rPr>
          <w:rFonts w:ascii="Times New Roman" w:eastAsia="Batang" w:hAnsi="Times New Roman"/>
          <w:b/>
          <w:sz w:val="20"/>
          <w:szCs w:val="24"/>
          <w:lang w:val="en-US"/>
        </w:rPr>
        <w:t>subject to LBT</w:t>
      </w:r>
      <w:r w:rsidR="00BF506F" w:rsidRPr="00BF506F">
        <w:rPr>
          <w:rFonts w:ascii="Times New Roman" w:eastAsia="Batang" w:hAnsi="Times New Roman"/>
          <w:b/>
          <w:sz w:val="20"/>
          <w:szCs w:val="24"/>
          <w:lang w:val="en-US"/>
        </w:rPr>
        <w:t>.</w:t>
      </w:r>
    </w:p>
    <w:p w14:paraId="3CDFF405" w14:textId="075EDD57" w:rsidR="00EA21E4" w:rsidRPr="001F1097" w:rsidRDefault="0002699A" w:rsidP="00EA21E4">
      <w:pPr>
        <w:pStyle w:val="ListParagraph"/>
        <w:numPr>
          <w:ilvl w:val="0"/>
          <w:numId w:val="18"/>
        </w:numPr>
        <w:spacing w:before="120" w:after="120" w:line="240" w:lineRule="auto"/>
        <w:jc w:val="both"/>
        <w:rPr>
          <w:rFonts w:ascii="Times New Roman" w:eastAsia="Batang" w:hAnsi="Times New Roman"/>
          <w:b/>
          <w:sz w:val="20"/>
          <w:szCs w:val="24"/>
          <w:lang w:val="en-US"/>
        </w:rPr>
      </w:pPr>
      <w:r>
        <w:rPr>
          <w:rFonts w:ascii="Times New Roman" w:eastAsia="Batang" w:hAnsi="Times New Roman"/>
          <w:b/>
          <w:sz w:val="20"/>
          <w:szCs w:val="24"/>
          <w:lang w:val="en-US"/>
        </w:rPr>
        <w:t>Allocate r</w:t>
      </w:r>
      <w:r w:rsidR="00EA21E4" w:rsidRPr="00EA21E4">
        <w:rPr>
          <w:rFonts w:ascii="Times New Roman" w:eastAsia="Batang" w:hAnsi="Times New Roman"/>
          <w:b/>
          <w:sz w:val="20"/>
          <w:szCs w:val="24"/>
          <w:lang w:val="en-US"/>
        </w:rPr>
        <w:t>esources for PRACH preamble transmission on multiple LAA SCells within the same sTAG. UE performs LBT on these LAA SCells which are configured with PRACH resources, and transmits PRACH preamble on one of the</w:t>
      </w:r>
      <w:r w:rsidR="00D33BF6">
        <w:rPr>
          <w:rFonts w:ascii="Times New Roman" w:eastAsia="Batang" w:hAnsi="Times New Roman"/>
          <w:b/>
          <w:sz w:val="20"/>
          <w:szCs w:val="24"/>
          <w:lang w:val="en-US"/>
        </w:rPr>
        <w:t>se</w:t>
      </w:r>
      <w:r w:rsidR="00EA21E4" w:rsidRPr="00EA21E4">
        <w:rPr>
          <w:rFonts w:ascii="Times New Roman" w:eastAsia="Batang" w:hAnsi="Times New Roman"/>
          <w:b/>
          <w:sz w:val="20"/>
          <w:szCs w:val="24"/>
          <w:lang w:val="en-US"/>
        </w:rPr>
        <w:t xml:space="preserve"> SCells whose channel is sensed to be idle</w:t>
      </w:r>
      <w:r w:rsidR="00EA21E4">
        <w:rPr>
          <w:rFonts w:ascii="Times New Roman" w:eastAsia="Batang" w:hAnsi="Times New Roman"/>
          <w:b/>
          <w:sz w:val="20"/>
          <w:szCs w:val="24"/>
          <w:lang w:val="en-US"/>
        </w:rPr>
        <w:t>.</w:t>
      </w:r>
    </w:p>
    <w:p w14:paraId="76A12B72" w14:textId="77777777" w:rsidR="00E63EBF" w:rsidRPr="0083133C" w:rsidRDefault="00E63EBF" w:rsidP="00E63EBF">
      <w:pPr>
        <w:pStyle w:val="Heading1"/>
        <w:keepNext w:val="0"/>
        <w:widowControl w:val="0"/>
        <w:spacing w:before="480" w:after="120"/>
        <w:ind w:left="518"/>
        <w:jc w:val="both"/>
        <w:rPr>
          <w:sz w:val="28"/>
          <w:szCs w:val="28"/>
        </w:rPr>
      </w:pPr>
      <w:r w:rsidRPr="0083133C">
        <w:rPr>
          <w:sz w:val="28"/>
          <w:szCs w:val="28"/>
        </w:rPr>
        <w:t>Conclusion</w:t>
      </w:r>
    </w:p>
    <w:p w14:paraId="200CA722" w14:textId="77777777" w:rsidR="00E63EBF" w:rsidRPr="007B15AB" w:rsidRDefault="00E63EBF" w:rsidP="00E63EBF">
      <w:pPr>
        <w:jc w:val="both"/>
        <w:rPr>
          <w:rFonts w:ascii="Times New Roman" w:eastAsia="Times New Roman" w:hAnsi="Times New Roman"/>
        </w:rPr>
      </w:pPr>
      <w:r w:rsidRPr="007B15AB">
        <w:rPr>
          <w:rFonts w:ascii="Times New Roman" w:eastAsia="Times New Roman" w:hAnsi="Times New Roman"/>
        </w:rPr>
        <w:t xml:space="preserve">In this contribution, we </w:t>
      </w:r>
      <w:r>
        <w:rPr>
          <w:rFonts w:ascii="Times New Roman" w:eastAsia="Times New Roman" w:hAnsi="Times New Roman"/>
        </w:rPr>
        <w:t>discussed</w:t>
      </w:r>
      <w:r w:rsidRPr="007B15AB">
        <w:rPr>
          <w:rFonts w:ascii="Times New Roman" w:eastAsia="Times New Roman" w:hAnsi="Times New Roman"/>
        </w:rPr>
        <w:t xml:space="preserve"> </w:t>
      </w:r>
      <w:r w:rsidR="006446ED">
        <w:rPr>
          <w:rFonts w:ascii="Times New Roman" w:eastAsia="Times New Roman" w:hAnsi="Times New Roman"/>
        </w:rPr>
        <w:t>the</w:t>
      </w:r>
      <w:r w:rsidRPr="007B15AB">
        <w:rPr>
          <w:rFonts w:ascii="Times New Roman" w:eastAsia="Times New Roman" w:hAnsi="Times New Roman"/>
        </w:rPr>
        <w:t xml:space="preserve"> PRACH </w:t>
      </w:r>
      <w:r w:rsidR="006446ED">
        <w:rPr>
          <w:rFonts w:ascii="Times New Roman" w:eastAsia="Times New Roman" w:hAnsi="Times New Roman"/>
        </w:rPr>
        <w:t xml:space="preserve">design </w:t>
      </w:r>
      <w:r w:rsidRPr="007B15AB">
        <w:rPr>
          <w:rFonts w:ascii="Times New Roman" w:eastAsia="Times New Roman" w:hAnsi="Times New Roman"/>
        </w:rPr>
        <w:t>for eLAA</w:t>
      </w:r>
      <w:r>
        <w:rPr>
          <w:rFonts w:ascii="Times New Roman" w:eastAsia="Times New Roman" w:hAnsi="Times New Roman"/>
        </w:rPr>
        <w:t xml:space="preserve"> and made the following proposal</w:t>
      </w:r>
      <w:r w:rsidR="006446ED">
        <w:rPr>
          <w:rFonts w:ascii="Times New Roman" w:eastAsia="Times New Roman" w:hAnsi="Times New Roman"/>
        </w:rPr>
        <w:t>s</w:t>
      </w:r>
      <w:r w:rsidRPr="007B15AB">
        <w:rPr>
          <w:rFonts w:ascii="Times New Roman" w:eastAsia="Times New Roman" w:hAnsi="Times New Roman"/>
        </w:rPr>
        <w:t xml:space="preserve">. </w:t>
      </w:r>
    </w:p>
    <w:p w14:paraId="4FAFF5E2" w14:textId="18B144CF" w:rsidR="004611F2" w:rsidRPr="00BE59DD" w:rsidRDefault="004611F2" w:rsidP="004611F2">
      <w:pPr>
        <w:spacing w:before="240" w:after="120"/>
        <w:jc w:val="both"/>
        <w:rPr>
          <w:rFonts w:ascii="Times New Roman" w:hAnsi="Times New Roman"/>
          <w:b/>
          <w:szCs w:val="20"/>
          <w:lang w:val="en-US"/>
        </w:rPr>
      </w:pPr>
      <w:r w:rsidRPr="00BE59DD">
        <w:rPr>
          <w:rFonts w:ascii="Times New Roman" w:hAnsi="Times New Roman"/>
          <w:b/>
          <w:szCs w:val="20"/>
          <w:lang w:val="en-US"/>
        </w:rPr>
        <w:t xml:space="preserve">Proposal 1: </w:t>
      </w:r>
      <w:r>
        <w:rPr>
          <w:rFonts w:ascii="Times New Roman" w:hAnsi="Times New Roman"/>
          <w:b/>
          <w:szCs w:val="20"/>
          <w:lang w:val="en-US"/>
        </w:rPr>
        <w:t xml:space="preserve">PRACH </w:t>
      </w:r>
      <w:r w:rsidR="00A97632">
        <w:rPr>
          <w:rFonts w:ascii="Times New Roman" w:hAnsi="Times New Roman"/>
          <w:b/>
          <w:szCs w:val="20"/>
          <w:lang w:val="en-US"/>
        </w:rPr>
        <w:t xml:space="preserve">for </w:t>
      </w:r>
      <w:r>
        <w:rPr>
          <w:rFonts w:ascii="Times New Roman" w:hAnsi="Times New Roman"/>
          <w:b/>
          <w:szCs w:val="20"/>
          <w:lang w:val="en-US"/>
        </w:rPr>
        <w:t>eLAA uses continuous 12 RBs.</w:t>
      </w:r>
    </w:p>
    <w:p w14:paraId="2C78B7F8" w14:textId="77777777" w:rsidR="004611F2" w:rsidRPr="00BE59DD" w:rsidRDefault="004611F2" w:rsidP="004611F2">
      <w:pPr>
        <w:spacing w:before="240" w:after="120"/>
        <w:jc w:val="both"/>
        <w:rPr>
          <w:rFonts w:ascii="Times New Roman" w:hAnsi="Times New Roman"/>
          <w:b/>
          <w:szCs w:val="20"/>
          <w:lang w:val="en-US"/>
        </w:rPr>
      </w:pPr>
      <w:r w:rsidRPr="00BE59DD">
        <w:rPr>
          <w:rFonts w:ascii="Times New Roman" w:hAnsi="Times New Roman"/>
          <w:b/>
          <w:szCs w:val="20"/>
          <w:lang w:val="en-US"/>
        </w:rPr>
        <w:t xml:space="preserve">Proposal 2: </w:t>
      </w:r>
      <w:r>
        <w:rPr>
          <w:rFonts w:ascii="Times New Roman" w:hAnsi="Times New Roman"/>
          <w:b/>
          <w:szCs w:val="20"/>
          <w:lang w:val="en-US"/>
        </w:rPr>
        <w:t>We propose the PRACH structure with continuous RB allocation as follows:</w:t>
      </w:r>
    </w:p>
    <w:p w14:paraId="2E3668E8" w14:textId="77777777" w:rsidR="004611F2" w:rsidRPr="00BE59DD" w:rsidRDefault="004611F2" w:rsidP="004611F2">
      <w:pPr>
        <w:pStyle w:val="ListParagraph"/>
        <w:numPr>
          <w:ilvl w:val="0"/>
          <w:numId w:val="15"/>
        </w:numPr>
        <w:spacing w:before="240" w:after="120"/>
        <w:jc w:val="both"/>
        <w:rPr>
          <w:rFonts w:ascii="Times New Roman" w:hAnsi="Times New Roman"/>
          <w:b/>
          <w:sz w:val="20"/>
          <w:szCs w:val="20"/>
          <w:lang w:val="en-US"/>
        </w:rPr>
      </w:pPr>
      <w:r>
        <w:rPr>
          <w:rFonts w:ascii="Times New Roman" w:hAnsi="Times New Roman"/>
          <w:b/>
          <w:sz w:val="20"/>
          <w:szCs w:val="20"/>
          <w:lang w:val="en-US"/>
        </w:rPr>
        <w:t>PRACH has subcarrier spacing of 15 kHz.</w:t>
      </w:r>
    </w:p>
    <w:p w14:paraId="78634E84" w14:textId="77777777" w:rsidR="004611F2" w:rsidRDefault="004611F2" w:rsidP="004611F2">
      <w:pPr>
        <w:pStyle w:val="ListParagraph"/>
        <w:numPr>
          <w:ilvl w:val="0"/>
          <w:numId w:val="15"/>
        </w:numPr>
        <w:spacing w:before="240" w:after="120"/>
        <w:jc w:val="both"/>
        <w:rPr>
          <w:rFonts w:ascii="Times New Roman" w:hAnsi="Times New Roman"/>
          <w:b/>
          <w:sz w:val="20"/>
          <w:szCs w:val="20"/>
          <w:lang w:val="en-US"/>
        </w:rPr>
      </w:pPr>
      <w:r>
        <w:rPr>
          <w:rFonts w:ascii="Times New Roman" w:hAnsi="Times New Roman"/>
          <w:b/>
          <w:sz w:val="20"/>
          <w:szCs w:val="20"/>
          <w:lang w:val="en-US"/>
        </w:rPr>
        <w:t>The preamble sequence of legacy PRACH format 4 is reused. Specifically, a set of ZC sequences with length of 139 is mapped to 139 subcarriers within the continuous 12 RBs, with the 2 subcarriers and 3 subcarriers left for guard band at the two ends of the continuous resources.</w:t>
      </w:r>
    </w:p>
    <w:p w14:paraId="14C80DAD" w14:textId="77777777" w:rsidR="004611F2" w:rsidRDefault="004611F2" w:rsidP="004611F2">
      <w:pPr>
        <w:pStyle w:val="ListParagraph"/>
        <w:numPr>
          <w:ilvl w:val="0"/>
          <w:numId w:val="15"/>
        </w:numPr>
        <w:spacing w:before="240" w:after="120"/>
        <w:jc w:val="both"/>
        <w:rPr>
          <w:rFonts w:ascii="Times New Roman" w:hAnsi="Times New Roman"/>
          <w:b/>
          <w:sz w:val="20"/>
          <w:szCs w:val="20"/>
          <w:lang w:val="en-US"/>
        </w:rPr>
      </w:pPr>
      <w:r>
        <w:rPr>
          <w:rFonts w:ascii="Times New Roman" w:hAnsi="Times New Roman"/>
          <w:b/>
          <w:sz w:val="20"/>
          <w:szCs w:val="20"/>
          <w:lang w:val="en-US"/>
        </w:rPr>
        <w:t>The PRACH transmission consists of one CP, multiple repeated preamble symbols, and one GT:</w:t>
      </w:r>
    </w:p>
    <w:p w14:paraId="59C152BA" w14:textId="77777777" w:rsidR="004611F2" w:rsidRDefault="004611F2" w:rsidP="004611F2">
      <w:pPr>
        <w:pStyle w:val="ListParagraph"/>
        <w:numPr>
          <w:ilvl w:val="1"/>
          <w:numId w:val="15"/>
        </w:numPr>
        <w:spacing w:before="240" w:after="120"/>
        <w:jc w:val="both"/>
        <w:rPr>
          <w:rFonts w:ascii="Times New Roman" w:hAnsi="Times New Roman"/>
          <w:b/>
          <w:sz w:val="20"/>
          <w:szCs w:val="20"/>
          <w:lang w:val="en-US"/>
        </w:rPr>
      </w:pPr>
      <w:r>
        <w:rPr>
          <w:rFonts w:ascii="Times New Roman" w:hAnsi="Times New Roman"/>
          <w:b/>
          <w:sz w:val="20"/>
          <w:szCs w:val="20"/>
          <w:lang w:val="en-US"/>
        </w:rPr>
        <w:t>The CP and GT duration is the same as PRACH format 4, where CP is 14.58 μs and GT is 9.38 μs.</w:t>
      </w:r>
    </w:p>
    <w:p w14:paraId="688FA234" w14:textId="77777777" w:rsidR="004611F2" w:rsidRDefault="004611F2" w:rsidP="004611F2">
      <w:pPr>
        <w:pStyle w:val="ListParagraph"/>
        <w:numPr>
          <w:ilvl w:val="1"/>
          <w:numId w:val="15"/>
        </w:numPr>
        <w:spacing w:before="240" w:after="120"/>
        <w:jc w:val="both"/>
        <w:rPr>
          <w:rFonts w:ascii="Times New Roman" w:hAnsi="Times New Roman"/>
          <w:b/>
          <w:sz w:val="20"/>
          <w:szCs w:val="20"/>
          <w:lang w:val="en-US"/>
        </w:rPr>
      </w:pPr>
      <w:r>
        <w:rPr>
          <w:rFonts w:ascii="Times New Roman" w:hAnsi="Times New Roman"/>
          <w:b/>
          <w:sz w:val="20"/>
          <w:szCs w:val="20"/>
          <w:lang w:val="en-US"/>
        </w:rPr>
        <w:t>The repeated preambles are used to compensate the power backoff due to PSD regulation, which can be configured to 13 (if SRS is configured) or 14 repetitions.</w:t>
      </w:r>
    </w:p>
    <w:p w14:paraId="694E8FA9" w14:textId="77777777" w:rsidR="004611F2" w:rsidRDefault="004611F2" w:rsidP="004611F2">
      <w:pPr>
        <w:pStyle w:val="ListParagraph"/>
        <w:numPr>
          <w:ilvl w:val="0"/>
          <w:numId w:val="15"/>
        </w:numPr>
        <w:spacing w:before="240" w:after="120"/>
        <w:jc w:val="both"/>
        <w:rPr>
          <w:rFonts w:ascii="Times New Roman" w:hAnsi="Times New Roman"/>
          <w:b/>
          <w:sz w:val="20"/>
          <w:szCs w:val="20"/>
          <w:lang w:val="en-US"/>
        </w:rPr>
      </w:pPr>
      <w:r>
        <w:rPr>
          <w:rFonts w:ascii="Times New Roman" w:hAnsi="Times New Roman"/>
          <w:b/>
          <w:sz w:val="20"/>
          <w:szCs w:val="20"/>
          <w:lang w:val="en-US"/>
        </w:rPr>
        <w:t>PRACH from different UEs can be multiplexed via cyclic shifts.</w:t>
      </w:r>
    </w:p>
    <w:p w14:paraId="05EA4062" w14:textId="77777777" w:rsidR="004611F2" w:rsidRDefault="004611F2" w:rsidP="004611F2">
      <w:pPr>
        <w:pStyle w:val="ListParagraph"/>
        <w:numPr>
          <w:ilvl w:val="0"/>
          <w:numId w:val="15"/>
        </w:numPr>
        <w:spacing w:before="240" w:after="120"/>
        <w:jc w:val="both"/>
        <w:rPr>
          <w:rFonts w:ascii="Times New Roman" w:hAnsi="Times New Roman"/>
          <w:b/>
          <w:sz w:val="20"/>
          <w:szCs w:val="20"/>
          <w:lang w:val="en-US"/>
        </w:rPr>
      </w:pPr>
      <w:r>
        <w:rPr>
          <w:rFonts w:ascii="Times New Roman" w:hAnsi="Times New Roman"/>
          <w:b/>
          <w:sz w:val="20"/>
          <w:szCs w:val="20"/>
          <w:lang w:val="en-US"/>
        </w:rPr>
        <w:t xml:space="preserve">If frequency multiplexing of PRACH and interlaced transmission (e.g. PUSCH) is supported, the UEs scheduled with interlaced transmission do not transmit on the REs that overlap with resources allocated to PRACH of other UEs. </w:t>
      </w:r>
    </w:p>
    <w:p w14:paraId="11A65440" w14:textId="77777777" w:rsidR="00037EEE" w:rsidRPr="00BE59DD" w:rsidRDefault="00037EEE" w:rsidP="00037EEE">
      <w:pPr>
        <w:spacing w:before="240" w:after="120"/>
        <w:jc w:val="both"/>
        <w:rPr>
          <w:rFonts w:ascii="Times New Roman" w:hAnsi="Times New Roman"/>
          <w:b/>
          <w:lang w:val="en-US"/>
        </w:rPr>
      </w:pPr>
      <w:r w:rsidRPr="00BE59DD">
        <w:rPr>
          <w:rFonts w:ascii="Times New Roman" w:hAnsi="Times New Roman"/>
          <w:b/>
          <w:lang w:val="en-US"/>
        </w:rPr>
        <w:t xml:space="preserve">Proposal </w:t>
      </w:r>
      <w:r>
        <w:rPr>
          <w:rFonts w:ascii="Times New Roman" w:hAnsi="Times New Roman"/>
          <w:b/>
          <w:lang w:val="en-US"/>
        </w:rPr>
        <w:t>3:</w:t>
      </w:r>
      <w:r w:rsidRPr="00BE59DD">
        <w:rPr>
          <w:rFonts w:ascii="Times New Roman" w:hAnsi="Times New Roman"/>
          <w:b/>
          <w:lang w:val="en-US"/>
        </w:rPr>
        <w:t xml:space="preserve"> The PRACH preamble and resources are configured as follows:</w:t>
      </w:r>
    </w:p>
    <w:p w14:paraId="34FAC656" w14:textId="77777777" w:rsidR="00037EEE" w:rsidRPr="00BE59DD" w:rsidRDefault="00037EEE" w:rsidP="00037EEE">
      <w:pPr>
        <w:pStyle w:val="ListParagraph"/>
        <w:numPr>
          <w:ilvl w:val="0"/>
          <w:numId w:val="34"/>
        </w:numPr>
        <w:spacing w:before="240" w:after="120"/>
        <w:jc w:val="both"/>
        <w:rPr>
          <w:rFonts w:ascii="Times New Roman" w:hAnsi="Times New Roman"/>
          <w:b/>
          <w:sz w:val="20"/>
          <w:szCs w:val="20"/>
          <w:lang w:val="en-US"/>
        </w:rPr>
      </w:pPr>
      <w:r w:rsidRPr="00BE59DD">
        <w:rPr>
          <w:rFonts w:ascii="Times New Roman" w:hAnsi="Times New Roman"/>
          <w:b/>
          <w:sz w:val="20"/>
          <w:szCs w:val="20"/>
          <w:lang w:val="en-US"/>
        </w:rPr>
        <w:t>PDCCH order indicates the PRACH preamble index.</w:t>
      </w:r>
    </w:p>
    <w:p w14:paraId="139795BB" w14:textId="77777777" w:rsidR="00037EEE" w:rsidRPr="00BE59DD" w:rsidRDefault="00037EEE" w:rsidP="00037EEE">
      <w:pPr>
        <w:pStyle w:val="ListParagraph"/>
        <w:numPr>
          <w:ilvl w:val="0"/>
          <w:numId w:val="34"/>
        </w:numPr>
        <w:spacing w:before="240" w:after="120"/>
        <w:jc w:val="both"/>
        <w:rPr>
          <w:rFonts w:ascii="Times New Roman" w:hAnsi="Times New Roman"/>
          <w:b/>
          <w:sz w:val="20"/>
          <w:szCs w:val="20"/>
          <w:lang w:val="en-US"/>
        </w:rPr>
      </w:pPr>
      <w:r w:rsidRPr="00BE59DD">
        <w:rPr>
          <w:rFonts w:ascii="Times New Roman" w:hAnsi="Times New Roman"/>
          <w:b/>
          <w:sz w:val="20"/>
          <w:szCs w:val="20"/>
          <w:lang w:val="en-US"/>
        </w:rPr>
        <w:t>Frequency resource is semi-statically configured via RRC.</w:t>
      </w:r>
    </w:p>
    <w:p w14:paraId="3957DB29" w14:textId="77777777" w:rsidR="00037EEE" w:rsidRPr="00BE59DD" w:rsidRDefault="00037EEE" w:rsidP="00037EEE">
      <w:pPr>
        <w:pStyle w:val="ListParagraph"/>
        <w:numPr>
          <w:ilvl w:val="0"/>
          <w:numId w:val="34"/>
        </w:numPr>
        <w:spacing w:before="240" w:after="120"/>
        <w:jc w:val="both"/>
        <w:rPr>
          <w:rFonts w:ascii="Times New Roman" w:hAnsi="Times New Roman"/>
          <w:b/>
          <w:sz w:val="20"/>
          <w:szCs w:val="20"/>
          <w:lang w:val="en-US"/>
        </w:rPr>
      </w:pPr>
      <w:r w:rsidRPr="00BE59DD">
        <w:rPr>
          <w:rFonts w:ascii="Times New Roman" w:hAnsi="Times New Roman"/>
          <w:b/>
          <w:sz w:val="20"/>
          <w:szCs w:val="20"/>
          <w:lang w:val="en-US"/>
        </w:rPr>
        <w:t xml:space="preserve">Time resource of PRACH (i.e. when to transmit) is dynamically indicated by PDCCH order. </w:t>
      </w:r>
    </w:p>
    <w:p w14:paraId="6FFB23F8" w14:textId="77777777" w:rsidR="0083486E" w:rsidRPr="00BE59DD" w:rsidRDefault="0083486E" w:rsidP="0083486E">
      <w:pPr>
        <w:spacing w:before="240" w:after="120"/>
        <w:jc w:val="both"/>
        <w:rPr>
          <w:rFonts w:ascii="Times New Roman" w:hAnsi="Times New Roman"/>
          <w:b/>
          <w:szCs w:val="20"/>
          <w:lang w:val="en-US"/>
        </w:rPr>
      </w:pPr>
      <w:r w:rsidRPr="00BE59DD">
        <w:rPr>
          <w:rFonts w:ascii="Times New Roman" w:hAnsi="Times New Roman"/>
          <w:b/>
          <w:szCs w:val="20"/>
          <w:lang w:val="en-US"/>
        </w:rPr>
        <w:t xml:space="preserve">Proposal </w:t>
      </w:r>
      <w:r>
        <w:rPr>
          <w:rFonts w:ascii="Times New Roman" w:hAnsi="Times New Roman"/>
          <w:b/>
          <w:szCs w:val="20"/>
          <w:lang w:val="en-US"/>
        </w:rPr>
        <w:t>4</w:t>
      </w:r>
      <w:r w:rsidRPr="00BE59DD">
        <w:rPr>
          <w:rFonts w:ascii="Times New Roman" w:hAnsi="Times New Roman"/>
          <w:b/>
          <w:szCs w:val="20"/>
          <w:lang w:val="en-US"/>
        </w:rPr>
        <w:t xml:space="preserve">: The LBT method for PDCCH order only transmission follows the LBT method for UL grant only transmission. The LBT method for PRACH preamble transmission </w:t>
      </w:r>
      <w:r>
        <w:rPr>
          <w:rFonts w:ascii="Times New Roman" w:hAnsi="Times New Roman"/>
          <w:b/>
          <w:szCs w:val="20"/>
          <w:lang w:val="en-US"/>
        </w:rPr>
        <w:t>follows the LBT method for PUSCH:</w:t>
      </w:r>
    </w:p>
    <w:p w14:paraId="109FD6CF" w14:textId="77777777" w:rsidR="0083486E" w:rsidRPr="00BE59DD" w:rsidRDefault="0083486E" w:rsidP="0083486E">
      <w:pPr>
        <w:pStyle w:val="ListParagraph"/>
        <w:numPr>
          <w:ilvl w:val="1"/>
          <w:numId w:val="35"/>
        </w:numPr>
        <w:spacing w:before="240" w:after="120"/>
        <w:jc w:val="both"/>
        <w:rPr>
          <w:rFonts w:ascii="Times New Roman" w:hAnsi="Times New Roman"/>
          <w:b/>
          <w:sz w:val="20"/>
          <w:szCs w:val="20"/>
          <w:lang w:val="en-US"/>
        </w:rPr>
      </w:pPr>
      <w:r w:rsidRPr="00BE59DD">
        <w:rPr>
          <w:rFonts w:ascii="Times New Roman" w:hAnsi="Times New Roman"/>
          <w:b/>
          <w:sz w:val="20"/>
          <w:szCs w:val="20"/>
          <w:lang w:val="en-US"/>
        </w:rPr>
        <w:lastRenderedPageBreak/>
        <w:t>Within TxOP:</w:t>
      </w:r>
      <w:r>
        <w:rPr>
          <w:rFonts w:ascii="Times New Roman" w:hAnsi="Times New Roman"/>
          <w:b/>
          <w:sz w:val="20"/>
          <w:szCs w:val="20"/>
          <w:lang w:val="en-US"/>
        </w:rPr>
        <w:t xml:space="preserve"> No LBT if the gap between the </w:t>
      </w:r>
      <w:r w:rsidRPr="00BE59DD">
        <w:rPr>
          <w:rFonts w:ascii="Times New Roman" w:hAnsi="Times New Roman"/>
          <w:b/>
          <w:sz w:val="20"/>
          <w:szCs w:val="20"/>
          <w:lang w:val="en-US"/>
        </w:rPr>
        <w:t>P</w:t>
      </w:r>
      <w:r>
        <w:rPr>
          <w:rFonts w:ascii="Times New Roman" w:hAnsi="Times New Roman"/>
          <w:b/>
          <w:sz w:val="20"/>
          <w:szCs w:val="20"/>
          <w:lang w:val="en-US"/>
        </w:rPr>
        <w:t>R</w:t>
      </w:r>
      <w:r w:rsidRPr="00BE59DD">
        <w:rPr>
          <w:rFonts w:ascii="Times New Roman" w:hAnsi="Times New Roman"/>
          <w:b/>
          <w:sz w:val="20"/>
          <w:szCs w:val="20"/>
          <w:lang w:val="en-US"/>
        </w:rPr>
        <w:t>ACH transmission and the end of preceding DL transmission is within 16 μs, or subject to single-interval LBT.</w:t>
      </w:r>
    </w:p>
    <w:p w14:paraId="5F008476" w14:textId="77777777" w:rsidR="0083486E" w:rsidRPr="00BE59DD" w:rsidRDefault="0083486E" w:rsidP="0083486E">
      <w:pPr>
        <w:pStyle w:val="ListParagraph"/>
        <w:numPr>
          <w:ilvl w:val="1"/>
          <w:numId w:val="35"/>
        </w:numPr>
        <w:spacing w:before="240" w:after="120"/>
        <w:jc w:val="both"/>
        <w:rPr>
          <w:rFonts w:ascii="Times New Roman" w:eastAsia="MS Mincho" w:hAnsi="Times New Roman"/>
          <w:sz w:val="20"/>
          <w:szCs w:val="20"/>
          <w:lang w:val="en-US" w:eastAsia="ja-JP"/>
        </w:rPr>
      </w:pPr>
      <w:r w:rsidRPr="00BE59DD">
        <w:rPr>
          <w:rFonts w:ascii="Times New Roman" w:hAnsi="Times New Roman"/>
          <w:b/>
          <w:sz w:val="20"/>
          <w:szCs w:val="20"/>
          <w:lang w:val="en-US"/>
        </w:rPr>
        <w:t>Outsize TxOP: Subject to Cat-4 LBT.</w:t>
      </w:r>
    </w:p>
    <w:p w14:paraId="7FDCFCD6" w14:textId="7C680270" w:rsidR="00E4697B" w:rsidRDefault="00AA7B2F" w:rsidP="00E4697B">
      <w:pPr>
        <w:spacing w:before="240" w:after="120"/>
        <w:jc w:val="both"/>
        <w:rPr>
          <w:rFonts w:ascii="Times New Roman" w:hAnsi="Times New Roman"/>
          <w:b/>
          <w:lang w:val="en-US"/>
        </w:rPr>
      </w:pPr>
      <w:r>
        <w:rPr>
          <w:rFonts w:ascii="Times New Roman" w:hAnsi="Times New Roman"/>
          <w:b/>
          <w:lang w:val="en-US"/>
        </w:rPr>
        <w:t>Proposal 5</w:t>
      </w:r>
      <w:r w:rsidR="00E4697B">
        <w:rPr>
          <w:rFonts w:ascii="Times New Roman" w:hAnsi="Times New Roman"/>
          <w:b/>
          <w:lang w:val="en-US"/>
        </w:rPr>
        <w:t>: Consider the following methods to increase the transmission opportunities of PRACH preamble:</w:t>
      </w:r>
    </w:p>
    <w:p w14:paraId="5BDCAD27" w14:textId="77777777" w:rsidR="00E4697B" w:rsidRDefault="00E4697B" w:rsidP="00E4697B">
      <w:pPr>
        <w:pStyle w:val="ListParagraph"/>
        <w:numPr>
          <w:ilvl w:val="0"/>
          <w:numId w:val="18"/>
        </w:numPr>
        <w:spacing w:before="120" w:after="120" w:line="240" w:lineRule="auto"/>
        <w:jc w:val="both"/>
        <w:rPr>
          <w:rFonts w:ascii="Times New Roman" w:eastAsia="Batang" w:hAnsi="Times New Roman"/>
          <w:b/>
          <w:sz w:val="20"/>
          <w:szCs w:val="24"/>
          <w:lang w:val="en-US"/>
        </w:rPr>
      </w:pPr>
      <w:r>
        <w:rPr>
          <w:rFonts w:ascii="Times New Roman" w:eastAsia="Batang" w:hAnsi="Times New Roman"/>
          <w:b/>
          <w:sz w:val="20"/>
          <w:szCs w:val="24"/>
          <w:lang w:val="en-US"/>
        </w:rPr>
        <w:t xml:space="preserve">Configure a transmission window, within which </w:t>
      </w:r>
      <w:r w:rsidRPr="00BF506F">
        <w:rPr>
          <w:rFonts w:ascii="Times New Roman" w:eastAsia="Batang" w:hAnsi="Times New Roman"/>
          <w:b/>
          <w:sz w:val="20"/>
          <w:szCs w:val="24"/>
          <w:lang w:val="en-US"/>
        </w:rPr>
        <w:t xml:space="preserve">the PRACH preamble </w:t>
      </w:r>
      <w:r>
        <w:rPr>
          <w:rFonts w:ascii="Times New Roman" w:eastAsia="Batang" w:hAnsi="Times New Roman"/>
          <w:b/>
          <w:sz w:val="20"/>
          <w:szCs w:val="24"/>
          <w:lang w:val="en-US"/>
        </w:rPr>
        <w:t>is</w:t>
      </w:r>
      <w:r w:rsidRPr="00BF506F">
        <w:rPr>
          <w:rFonts w:ascii="Times New Roman" w:eastAsia="Batang" w:hAnsi="Times New Roman"/>
          <w:b/>
          <w:sz w:val="20"/>
          <w:szCs w:val="24"/>
          <w:lang w:val="en-US"/>
        </w:rPr>
        <w:t xml:space="preserve"> transmitted on one of the subframes </w:t>
      </w:r>
      <w:r>
        <w:rPr>
          <w:rFonts w:ascii="Times New Roman" w:eastAsia="Batang" w:hAnsi="Times New Roman"/>
          <w:b/>
          <w:sz w:val="20"/>
          <w:szCs w:val="24"/>
          <w:lang w:val="en-US"/>
        </w:rPr>
        <w:t>subject to LBT</w:t>
      </w:r>
      <w:r w:rsidRPr="00BF506F">
        <w:rPr>
          <w:rFonts w:ascii="Times New Roman" w:eastAsia="Batang" w:hAnsi="Times New Roman"/>
          <w:b/>
          <w:sz w:val="20"/>
          <w:szCs w:val="24"/>
          <w:lang w:val="en-US"/>
        </w:rPr>
        <w:t>.</w:t>
      </w:r>
    </w:p>
    <w:p w14:paraId="3BEBA47C" w14:textId="77777777" w:rsidR="00E4697B" w:rsidRPr="001F1097" w:rsidRDefault="00E4697B" w:rsidP="00E4697B">
      <w:pPr>
        <w:pStyle w:val="ListParagraph"/>
        <w:numPr>
          <w:ilvl w:val="0"/>
          <w:numId w:val="18"/>
        </w:numPr>
        <w:spacing w:before="120" w:after="120" w:line="240" w:lineRule="auto"/>
        <w:jc w:val="both"/>
        <w:rPr>
          <w:rFonts w:ascii="Times New Roman" w:eastAsia="Batang" w:hAnsi="Times New Roman"/>
          <w:b/>
          <w:sz w:val="20"/>
          <w:szCs w:val="24"/>
          <w:lang w:val="en-US"/>
        </w:rPr>
      </w:pPr>
      <w:r>
        <w:rPr>
          <w:rFonts w:ascii="Times New Roman" w:eastAsia="Batang" w:hAnsi="Times New Roman"/>
          <w:b/>
          <w:sz w:val="20"/>
          <w:szCs w:val="24"/>
          <w:lang w:val="en-US"/>
        </w:rPr>
        <w:t>Allocate r</w:t>
      </w:r>
      <w:r w:rsidRPr="00EA21E4">
        <w:rPr>
          <w:rFonts w:ascii="Times New Roman" w:eastAsia="Batang" w:hAnsi="Times New Roman"/>
          <w:b/>
          <w:sz w:val="20"/>
          <w:szCs w:val="24"/>
          <w:lang w:val="en-US"/>
        </w:rPr>
        <w:t>esources for PRACH preamble transmission on multiple LAA SCells within the same sTAG. UE performs LBT on these LAA SCells which are configured with PRACH resources, and transmits PRACH preamble on one of the</w:t>
      </w:r>
      <w:r>
        <w:rPr>
          <w:rFonts w:ascii="Times New Roman" w:eastAsia="Batang" w:hAnsi="Times New Roman"/>
          <w:b/>
          <w:sz w:val="20"/>
          <w:szCs w:val="24"/>
          <w:lang w:val="en-US"/>
        </w:rPr>
        <w:t>se</w:t>
      </w:r>
      <w:r w:rsidRPr="00EA21E4">
        <w:rPr>
          <w:rFonts w:ascii="Times New Roman" w:eastAsia="Batang" w:hAnsi="Times New Roman"/>
          <w:b/>
          <w:sz w:val="20"/>
          <w:szCs w:val="24"/>
          <w:lang w:val="en-US"/>
        </w:rPr>
        <w:t xml:space="preserve"> SCells whose channel is sensed to be idle</w:t>
      </w:r>
      <w:r>
        <w:rPr>
          <w:rFonts w:ascii="Times New Roman" w:eastAsia="Batang" w:hAnsi="Times New Roman"/>
          <w:b/>
          <w:sz w:val="20"/>
          <w:szCs w:val="24"/>
          <w:lang w:val="en-US"/>
        </w:rPr>
        <w:t>.</w:t>
      </w:r>
    </w:p>
    <w:p w14:paraId="751A36FD" w14:textId="77777777" w:rsidR="00007293" w:rsidRPr="00682A30" w:rsidRDefault="00007293" w:rsidP="00682A30">
      <w:pPr>
        <w:pStyle w:val="Heading1"/>
        <w:keepNext w:val="0"/>
        <w:widowControl w:val="0"/>
        <w:numPr>
          <w:ilvl w:val="0"/>
          <w:numId w:val="0"/>
        </w:numPr>
        <w:spacing w:before="480" w:after="120"/>
        <w:jc w:val="both"/>
        <w:rPr>
          <w:sz w:val="28"/>
          <w:szCs w:val="28"/>
        </w:rPr>
      </w:pPr>
      <w:r w:rsidRPr="00682A30">
        <w:rPr>
          <w:sz w:val="28"/>
          <w:szCs w:val="28"/>
        </w:rPr>
        <w:t>References</w:t>
      </w:r>
    </w:p>
    <w:p w14:paraId="08639A85" w14:textId="77777777" w:rsidR="00F74726" w:rsidRPr="007F387C" w:rsidRDefault="00F74726" w:rsidP="00F74726">
      <w:pPr>
        <w:pStyle w:val="BodyText"/>
        <w:numPr>
          <w:ilvl w:val="0"/>
          <w:numId w:val="8"/>
        </w:numPr>
        <w:overflowPunct w:val="0"/>
        <w:autoSpaceDE w:val="0"/>
        <w:autoSpaceDN w:val="0"/>
        <w:adjustRightInd w:val="0"/>
        <w:textAlignment w:val="baseline"/>
        <w:rPr>
          <w:rFonts w:ascii="Times New Roman" w:hAnsi="Times New Roman"/>
          <w:kern w:val="2"/>
          <w:szCs w:val="20"/>
        </w:rPr>
      </w:pPr>
      <w:bookmarkStart w:id="3" w:name="_Ref411195401"/>
      <w:r w:rsidRPr="00CD61FD">
        <w:rPr>
          <w:lang w:eastAsia="zh-CN"/>
        </w:rPr>
        <w:t>Chairman’s notes, RAN1 #</w:t>
      </w:r>
      <w:r>
        <w:rPr>
          <w:lang w:eastAsia="zh-CN"/>
        </w:rPr>
        <w:t>84bis, Busan, Korea, April</w:t>
      </w:r>
      <w:r w:rsidRPr="004D7FC6">
        <w:rPr>
          <w:lang w:eastAsia="zh-CN"/>
        </w:rPr>
        <w:t xml:space="preserve"> </w:t>
      </w:r>
      <w:r>
        <w:rPr>
          <w:lang w:eastAsia="zh-CN"/>
        </w:rPr>
        <w:t>2016.</w:t>
      </w:r>
      <w:bookmarkEnd w:id="3"/>
    </w:p>
    <w:p w14:paraId="57FBC23D" w14:textId="172699B2" w:rsidR="007F387C" w:rsidRPr="001D2230" w:rsidRDefault="00C92884" w:rsidP="007F387C">
      <w:pPr>
        <w:pStyle w:val="BodyText"/>
        <w:numPr>
          <w:ilvl w:val="0"/>
          <w:numId w:val="8"/>
        </w:numPr>
        <w:overflowPunct w:val="0"/>
        <w:autoSpaceDE w:val="0"/>
        <w:autoSpaceDN w:val="0"/>
        <w:adjustRightInd w:val="0"/>
        <w:textAlignment w:val="baseline"/>
        <w:rPr>
          <w:rFonts w:ascii="Times New Roman" w:hAnsi="Times New Roman"/>
          <w:kern w:val="2"/>
          <w:szCs w:val="20"/>
        </w:rPr>
      </w:pPr>
      <w:r>
        <w:rPr>
          <w:lang w:eastAsia="zh-CN"/>
        </w:rPr>
        <w:t>R1-165070</w:t>
      </w:r>
      <w:r w:rsidR="007F387C">
        <w:rPr>
          <w:lang w:eastAsia="zh-CN"/>
        </w:rPr>
        <w:t>, Perf</w:t>
      </w:r>
      <w:r>
        <w:rPr>
          <w:lang w:eastAsia="zh-CN"/>
        </w:rPr>
        <w:t xml:space="preserve">ormance evaluation for </w:t>
      </w:r>
      <w:r w:rsidR="007F387C">
        <w:rPr>
          <w:lang w:eastAsia="zh-CN"/>
        </w:rPr>
        <w:t>PRACH for eLAA, 3GPP TSG RAN WG1 Meeting #85, Intel Corporation, May 2016.</w:t>
      </w:r>
    </w:p>
    <w:p w14:paraId="6C14BFB2" w14:textId="1F4173DF" w:rsidR="00474F1F" w:rsidRPr="007F387C" w:rsidRDefault="00474F1F" w:rsidP="007F387C">
      <w:pPr>
        <w:pStyle w:val="BodyText"/>
        <w:numPr>
          <w:ilvl w:val="0"/>
          <w:numId w:val="8"/>
        </w:numPr>
        <w:overflowPunct w:val="0"/>
        <w:autoSpaceDE w:val="0"/>
        <w:autoSpaceDN w:val="0"/>
        <w:adjustRightInd w:val="0"/>
        <w:textAlignment w:val="baseline"/>
        <w:rPr>
          <w:rFonts w:ascii="Times New Roman" w:hAnsi="Times New Roman"/>
          <w:kern w:val="2"/>
          <w:szCs w:val="20"/>
        </w:rPr>
      </w:pPr>
      <w:bookmarkStart w:id="4" w:name="_Ref436729539"/>
      <w:r w:rsidRPr="00D10A3F">
        <w:t>ETSI EN 301 893, Harmonized European Standard, “Broadband Radio Access Networks (BRAN); 5 GHz high performance RLAN”</w:t>
      </w:r>
      <w:bookmarkEnd w:id="4"/>
      <w:r w:rsidR="009E4CEB">
        <w:t>.</w:t>
      </w:r>
      <w:bookmarkStart w:id="5" w:name="_GoBack"/>
      <w:bookmarkEnd w:id="5"/>
    </w:p>
    <w:p w14:paraId="0F3C631B" w14:textId="77777777" w:rsidR="0032057D" w:rsidRDefault="0032057D"/>
    <w:sectPr w:rsidR="0032057D" w:rsidSect="0032057D">
      <w:footerReference w:type="default" r:id="rId1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B73C1" w14:textId="77777777" w:rsidR="00197847" w:rsidRDefault="00197847">
      <w:r>
        <w:separator/>
      </w:r>
    </w:p>
  </w:endnote>
  <w:endnote w:type="continuationSeparator" w:id="0">
    <w:p w14:paraId="64C9BBB9" w14:textId="77777777" w:rsidR="00197847" w:rsidRDefault="00197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0DDA0" w14:textId="77777777" w:rsidR="00A13385" w:rsidRDefault="00A13385">
    <w:pPr>
      <w:pStyle w:val="Footer"/>
      <w:jc w:val="center"/>
    </w:pPr>
    <w:r>
      <w:fldChar w:fldCharType="begin"/>
    </w:r>
    <w:r>
      <w:instrText xml:space="preserve"> PAGE   \* MERGEFORMAT </w:instrText>
    </w:r>
    <w:r>
      <w:fldChar w:fldCharType="separate"/>
    </w:r>
    <w:r w:rsidR="009E4CEB">
      <w:rPr>
        <w:noProof/>
      </w:rPr>
      <w:t>5</w:t>
    </w:r>
    <w:r>
      <w:rPr>
        <w:noProof/>
      </w:rPr>
      <w:fldChar w:fldCharType="end"/>
    </w:r>
  </w:p>
  <w:p w14:paraId="68B305F5" w14:textId="77777777" w:rsidR="00A13385" w:rsidRDefault="00A133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959B1" w14:textId="77777777" w:rsidR="00197847" w:rsidRDefault="00197847">
      <w:r>
        <w:separator/>
      </w:r>
    </w:p>
  </w:footnote>
  <w:footnote w:type="continuationSeparator" w:id="0">
    <w:p w14:paraId="37C2402C" w14:textId="77777777" w:rsidR="00197847" w:rsidRDefault="001978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21E9"/>
    <w:multiLevelType w:val="hybridMultilevel"/>
    <w:tmpl w:val="4CD4DE3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1" w15:restartNumberingAfterBreak="0">
    <w:nsid w:val="01A7001E"/>
    <w:multiLevelType w:val="hybridMultilevel"/>
    <w:tmpl w:val="163C4AAA"/>
    <w:lvl w:ilvl="0" w:tplc="04090001">
      <w:start w:val="1"/>
      <w:numFmt w:val="bullet"/>
      <w:lvlText w:val=""/>
      <w:lvlJc w:val="left"/>
      <w:pPr>
        <w:ind w:left="720" w:hanging="360"/>
      </w:pPr>
      <w:rPr>
        <w:rFonts w:ascii="Symbol" w:hAnsi="Symbol" w:hint="default"/>
      </w:rPr>
    </w:lvl>
    <w:lvl w:ilvl="1" w:tplc="0C80F060">
      <w:start w:val="1"/>
      <w:numFmt w:val="bullet"/>
      <w:lvlText w:val="o"/>
      <w:lvlJc w:val="left"/>
      <w:pPr>
        <w:ind w:left="1440" w:hanging="360"/>
      </w:pPr>
      <w:rPr>
        <w:rFonts w:ascii="Courier New" w:hAnsi="Courier New" w:hint="default"/>
        <w:sz w:val="1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F11DA"/>
    <w:multiLevelType w:val="hybridMultilevel"/>
    <w:tmpl w:val="F200B2BA"/>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2B413B"/>
    <w:multiLevelType w:val="hybridMultilevel"/>
    <w:tmpl w:val="857EB4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EC4C14"/>
    <w:multiLevelType w:val="hybridMultilevel"/>
    <w:tmpl w:val="2CD077E4"/>
    <w:lvl w:ilvl="0" w:tplc="04090001">
      <w:start w:val="1"/>
      <w:numFmt w:val="bullet"/>
      <w:lvlText w:val=""/>
      <w:lvlJc w:val="left"/>
      <w:pPr>
        <w:ind w:left="720" w:hanging="360"/>
      </w:pPr>
      <w:rPr>
        <w:rFonts w:ascii="Symbol" w:hAnsi="Symbol" w:hint="default"/>
      </w:rPr>
    </w:lvl>
    <w:lvl w:ilvl="1" w:tplc="0C80F060">
      <w:start w:val="1"/>
      <w:numFmt w:val="bullet"/>
      <w:lvlText w:val="o"/>
      <w:lvlJc w:val="left"/>
      <w:pPr>
        <w:ind w:left="1440" w:hanging="360"/>
      </w:pPr>
      <w:rPr>
        <w:rFonts w:ascii="Courier New" w:hAnsi="Courier New" w:hint="default"/>
        <w:sz w:val="16"/>
      </w:rPr>
    </w:lvl>
    <w:lvl w:ilvl="2" w:tplc="04090005">
      <w:start w:val="1"/>
      <w:numFmt w:val="bullet"/>
      <w:lvlText w:val=""/>
      <w:lvlJc w:val="left"/>
      <w:pPr>
        <w:ind w:left="2160" w:hanging="360"/>
      </w:pPr>
      <w:rPr>
        <w:rFonts w:ascii="Wingdings" w:hAnsi="Wingdings" w:hint="default"/>
      </w:rPr>
    </w:lvl>
    <w:lvl w:ilvl="3" w:tplc="EF7038AC">
      <w:start w:val="3516"/>
      <w:numFmt w:val="bullet"/>
      <w:lvlText w:val="–"/>
      <w:lvlJc w:val="left"/>
      <w:pPr>
        <w:ind w:left="2880" w:hanging="360"/>
      </w:pPr>
      <w:rPr>
        <w:rFonts w:ascii="Arial" w:hAnsi="Arial" w:hint="default"/>
        <w:color w:val="000000" w:themeColor="text1"/>
        <w:sz w:val="18"/>
        <w:u w:color="808080" w:themeColor="background1" w:themeShade="80"/>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7C5768"/>
    <w:multiLevelType w:val="hybridMultilevel"/>
    <w:tmpl w:val="D174E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03A4F"/>
    <w:multiLevelType w:val="hybridMultilevel"/>
    <w:tmpl w:val="99AE192A"/>
    <w:lvl w:ilvl="0" w:tplc="BA78070A">
      <w:start w:val="1"/>
      <w:numFmt w:val="bullet"/>
      <w:lvlText w:val="•"/>
      <w:lvlJc w:val="left"/>
      <w:pPr>
        <w:tabs>
          <w:tab w:val="num" w:pos="720"/>
        </w:tabs>
        <w:ind w:left="720" w:hanging="360"/>
      </w:pPr>
      <w:rPr>
        <w:rFonts w:ascii="Symbol" w:hAnsi="Symbol" w:hint="default"/>
      </w:rPr>
    </w:lvl>
    <w:lvl w:ilvl="1" w:tplc="FFB21750">
      <w:start w:val="588"/>
      <w:numFmt w:val="bullet"/>
      <w:lvlText w:val="–"/>
      <w:lvlJc w:val="left"/>
      <w:pPr>
        <w:tabs>
          <w:tab w:val="num" w:pos="1440"/>
        </w:tabs>
        <w:ind w:left="1440" w:hanging="360"/>
      </w:pPr>
      <w:rPr>
        <w:rFonts w:ascii="Arial" w:hAnsi="Arial" w:hint="default"/>
      </w:rPr>
    </w:lvl>
    <w:lvl w:ilvl="2" w:tplc="CD9A1130">
      <w:start w:val="588"/>
      <w:numFmt w:val="bullet"/>
      <w:lvlText w:val="•"/>
      <w:lvlJc w:val="left"/>
      <w:pPr>
        <w:tabs>
          <w:tab w:val="num" w:pos="2160"/>
        </w:tabs>
        <w:ind w:left="2160" w:hanging="360"/>
      </w:pPr>
      <w:rPr>
        <w:rFonts w:ascii="Arial" w:hAnsi="Arial" w:hint="default"/>
      </w:rPr>
    </w:lvl>
    <w:lvl w:ilvl="3" w:tplc="CFD6EDD0">
      <w:start w:val="1"/>
      <w:numFmt w:val="bullet"/>
      <w:lvlText w:val="•"/>
      <w:lvlJc w:val="left"/>
      <w:pPr>
        <w:tabs>
          <w:tab w:val="num" w:pos="2880"/>
        </w:tabs>
        <w:ind w:left="2880" w:hanging="360"/>
      </w:pPr>
      <w:rPr>
        <w:rFonts w:ascii="Arial" w:hAnsi="Arial" w:hint="default"/>
      </w:rPr>
    </w:lvl>
    <w:lvl w:ilvl="4" w:tplc="EB96920C" w:tentative="1">
      <w:start w:val="1"/>
      <w:numFmt w:val="bullet"/>
      <w:lvlText w:val="•"/>
      <w:lvlJc w:val="left"/>
      <w:pPr>
        <w:tabs>
          <w:tab w:val="num" w:pos="3600"/>
        </w:tabs>
        <w:ind w:left="3600" w:hanging="360"/>
      </w:pPr>
      <w:rPr>
        <w:rFonts w:ascii="Arial" w:hAnsi="Arial" w:hint="default"/>
      </w:rPr>
    </w:lvl>
    <w:lvl w:ilvl="5" w:tplc="3DBA7EBC" w:tentative="1">
      <w:start w:val="1"/>
      <w:numFmt w:val="bullet"/>
      <w:lvlText w:val="•"/>
      <w:lvlJc w:val="left"/>
      <w:pPr>
        <w:tabs>
          <w:tab w:val="num" w:pos="4320"/>
        </w:tabs>
        <w:ind w:left="4320" w:hanging="360"/>
      </w:pPr>
      <w:rPr>
        <w:rFonts w:ascii="Arial" w:hAnsi="Arial" w:hint="default"/>
      </w:rPr>
    </w:lvl>
    <w:lvl w:ilvl="6" w:tplc="523AE1E6" w:tentative="1">
      <w:start w:val="1"/>
      <w:numFmt w:val="bullet"/>
      <w:lvlText w:val="•"/>
      <w:lvlJc w:val="left"/>
      <w:pPr>
        <w:tabs>
          <w:tab w:val="num" w:pos="5040"/>
        </w:tabs>
        <w:ind w:left="5040" w:hanging="360"/>
      </w:pPr>
      <w:rPr>
        <w:rFonts w:ascii="Arial" w:hAnsi="Arial" w:hint="default"/>
      </w:rPr>
    </w:lvl>
    <w:lvl w:ilvl="7" w:tplc="F3CC784E" w:tentative="1">
      <w:start w:val="1"/>
      <w:numFmt w:val="bullet"/>
      <w:lvlText w:val="•"/>
      <w:lvlJc w:val="left"/>
      <w:pPr>
        <w:tabs>
          <w:tab w:val="num" w:pos="5760"/>
        </w:tabs>
        <w:ind w:left="5760" w:hanging="360"/>
      </w:pPr>
      <w:rPr>
        <w:rFonts w:ascii="Arial" w:hAnsi="Arial" w:hint="default"/>
      </w:rPr>
    </w:lvl>
    <w:lvl w:ilvl="8" w:tplc="D4E851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ED0F03"/>
    <w:multiLevelType w:val="multilevel"/>
    <w:tmpl w:val="E7EA7AF0"/>
    <w:lvl w:ilvl="0">
      <w:start w:val="1"/>
      <w:numFmt w:val="decimal"/>
      <w:pStyle w:val="Heading1"/>
      <w:lvlText w:val="%1"/>
      <w:lvlJc w:val="left"/>
      <w:pPr>
        <w:tabs>
          <w:tab w:val="num" w:pos="522"/>
        </w:tabs>
        <w:ind w:left="522" w:hanging="432"/>
      </w:pPr>
      <w:rPr>
        <w:sz w:val="28"/>
        <w:szCs w:val="28"/>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6A142C3"/>
    <w:multiLevelType w:val="hybridMultilevel"/>
    <w:tmpl w:val="DD324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05A80"/>
    <w:multiLevelType w:val="hybridMultilevel"/>
    <w:tmpl w:val="42DA3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7C35D5"/>
    <w:multiLevelType w:val="hybridMultilevel"/>
    <w:tmpl w:val="BDCA7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62498"/>
    <w:multiLevelType w:val="hybridMultilevel"/>
    <w:tmpl w:val="B246B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8A2832"/>
    <w:multiLevelType w:val="hybridMultilevel"/>
    <w:tmpl w:val="641C1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FC5265"/>
    <w:multiLevelType w:val="hybridMultilevel"/>
    <w:tmpl w:val="7ED06B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9B66174"/>
    <w:multiLevelType w:val="hybridMultilevel"/>
    <w:tmpl w:val="B92A1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1A51F6"/>
    <w:multiLevelType w:val="hybridMultilevel"/>
    <w:tmpl w:val="205827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B200E1"/>
    <w:multiLevelType w:val="hybridMultilevel"/>
    <w:tmpl w:val="E4B8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72F86"/>
    <w:multiLevelType w:val="hybridMultilevel"/>
    <w:tmpl w:val="E1DAF7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587B62"/>
    <w:multiLevelType w:val="hybridMultilevel"/>
    <w:tmpl w:val="56882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B364D"/>
    <w:multiLevelType w:val="hybridMultilevel"/>
    <w:tmpl w:val="B428D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D7772A"/>
    <w:multiLevelType w:val="hybridMultilevel"/>
    <w:tmpl w:val="93EEA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5671D6"/>
    <w:multiLevelType w:val="hybridMultilevel"/>
    <w:tmpl w:val="A4CA43CE"/>
    <w:lvl w:ilvl="0" w:tplc="B1A6C7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230314D"/>
    <w:multiLevelType w:val="hybridMultilevel"/>
    <w:tmpl w:val="CA1AFF90"/>
    <w:lvl w:ilvl="0" w:tplc="0409000F">
      <w:start w:val="1"/>
      <w:numFmt w:val="decimal"/>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24" w15:restartNumberingAfterBreak="0">
    <w:nsid w:val="64A01C2C"/>
    <w:multiLevelType w:val="hybridMultilevel"/>
    <w:tmpl w:val="F760A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1D6856"/>
    <w:multiLevelType w:val="hybridMultilevel"/>
    <w:tmpl w:val="07ACA1C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9E12DD7"/>
    <w:multiLevelType w:val="hybridMultilevel"/>
    <w:tmpl w:val="79C4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B">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5809A2"/>
    <w:multiLevelType w:val="hybridMultilevel"/>
    <w:tmpl w:val="AC4EA7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264EFF"/>
    <w:multiLevelType w:val="hybridMultilevel"/>
    <w:tmpl w:val="9072D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453E5F"/>
    <w:multiLevelType w:val="hybridMultilevel"/>
    <w:tmpl w:val="851CF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5A4A55"/>
    <w:multiLevelType w:val="hybridMultilevel"/>
    <w:tmpl w:val="C1EAB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D5730"/>
    <w:multiLevelType w:val="hybridMultilevel"/>
    <w:tmpl w:val="42FE91B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2" w15:restartNumberingAfterBreak="0">
    <w:nsid w:val="74582BF3"/>
    <w:multiLevelType w:val="hybridMultilevel"/>
    <w:tmpl w:val="690A0816"/>
    <w:lvl w:ilvl="0" w:tplc="04090001">
      <w:start w:val="1"/>
      <w:numFmt w:val="bullet"/>
      <w:lvlText w:val=""/>
      <w:lvlJc w:val="left"/>
      <w:pPr>
        <w:ind w:left="720" w:hanging="360"/>
      </w:pPr>
      <w:rPr>
        <w:rFonts w:ascii="Symbol" w:hAnsi="Symbol" w:hint="default"/>
      </w:rPr>
    </w:lvl>
    <w:lvl w:ilvl="1" w:tplc="EF7038AC">
      <w:start w:val="3516"/>
      <w:numFmt w:val="bullet"/>
      <w:lvlText w:val="–"/>
      <w:lvlJc w:val="left"/>
      <w:pPr>
        <w:ind w:left="1440" w:hanging="360"/>
      </w:pPr>
      <w:rPr>
        <w:rFonts w:ascii="Arial" w:hAnsi="Arial" w:hint="default"/>
        <w:color w:val="000000" w:themeColor="text1"/>
        <w:sz w:val="18"/>
        <w:u w:color="808080" w:themeColor="background1" w:themeShade="8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756344"/>
    <w:multiLevelType w:val="hybridMultilevel"/>
    <w:tmpl w:val="0952E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E53CE0"/>
    <w:multiLevelType w:val="hybridMultilevel"/>
    <w:tmpl w:val="466CF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D50F58"/>
    <w:multiLevelType w:val="hybridMultilevel"/>
    <w:tmpl w:val="99CE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10EF8"/>
    <w:multiLevelType w:val="hybridMultilevel"/>
    <w:tmpl w:val="05DE8424"/>
    <w:lvl w:ilvl="0" w:tplc="F91680B8">
      <w:start w:val="1"/>
      <w:numFmt w:val="bullet"/>
      <w:lvlText w:val=""/>
      <w:lvlJc w:val="left"/>
      <w:pPr>
        <w:ind w:left="720" w:hanging="360"/>
      </w:pPr>
      <w:rPr>
        <w:rFonts w:ascii="Symbol" w:hAnsi="Symbol" w:hint="default"/>
        <w:color w:val="auto"/>
        <w:sz w:val="22"/>
        <w:u w:color="7F7F7F" w:themeColor="text1" w:themeTint="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2"/>
  </w:num>
  <w:num w:numId="3">
    <w:abstractNumId w:val="36"/>
  </w:num>
  <w:num w:numId="4">
    <w:abstractNumId w:val="2"/>
  </w:num>
  <w:num w:numId="5">
    <w:abstractNumId w:val="1"/>
  </w:num>
  <w:num w:numId="6">
    <w:abstractNumId w:val="20"/>
  </w:num>
  <w:num w:numId="7">
    <w:abstractNumId w:val="5"/>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1"/>
  </w:num>
  <w:num w:numId="11">
    <w:abstractNumId w:val="28"/>
  </w:num>
  <w:num w:numId="12">
    <w:abstractNumId w:val="35"/>
  </w:num>
  <w:num w:numId="13">
    <w:abstractNumId w:val="26"/>
  </w:num>
  <w:num w:numId="14">
    <w:abstractNumId w:val="19"/>
  </w:num>
  <w:num w:numId="15">
    <w:abstractNumId w:val="29"/>
  </w:num>
  <w:num w:numId="16">
    <w:abstractNumId w:val="22"/>
  </w:num>
  <w:num w:numId="17">
    <w:abstractNumId w:val="4"/>
  </w:num>
  <w:num w:numId="18">
    <w:abstractNumId w:val="9"/>
  </w:num>
  <w:num w:numId="19">
    <w:abstractNumId w:val="3"/>
  </w:num>
  <w:num w:numId="20">
    <w:abstractNumId w:val="25"/>
  </w:num>
  <w:num w:numId="21">
    <w:abstractNumId w:val="34"/>
  </w:num>
  <w:num w:numId="22">
    <w:abstractNumId w:val="27"/>
  </w:num>
  <w:num w:numId="23">
    <w:abstractNumId w:val="18"/>
  </w:num>
  <w:num w:numId="24">
    <w:abstractNumId w:val="16"/>
  </w:num>
  <w:num w:numId="25">
    <w:abstractNumId w:val="12"/>
  </w:num>
  <w:num w:numId="26">
    <w:abstractNumId w:val="24"/>
  </w:num>
  <w:num w:numId="27">
    <w:abstractNumId w:val="15"/>
  </w:num>
  <w:num w:numId="28">
    <w:abstractNumId w:val="7"/>
  </w:num>
  <w:num w:numId="29">
    <w:abstractNumId w:val="6"/>
  </w:num>
  <w:num w:numId="30">
    <w:abstractNumId w:val="23"/>
  </w:num>
  <w:num w:numId="31">
    <w:abstractNumId w:val="0"/>
  </w:num>
  <w:num w:numId="32">
    <w:abstractNumId w:val="14"/>
  </w:num>
  <w:num w:numId="33">
    <w:abstractNumId w:val="11"/>
  </w:num>
  <w:num w:numId="34">
    <w:abstractNumId w:val="8"/>
  </w:num>
  <w:num w:numId="35">
    <w:abstractNumId w:val="13"/>
  </w:num>
  <w:num w:numId="36">
    <w:abstractNumId w:val="31"/>
  </w:num>
  <w:num w:numId="37">
    <w:abstractNumId w:val="33"/>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E35"/>
    <w:rsid w:val="00001705"/>
    <w:rsid w:val="000024F1"/>
    <w:rsid w:val="00002909"/>
    <w:rsid w:val="0000566D"/>
    <w:rsid w:val="00007293"/>
    <w:rsid w:val="00007675"/>
    <w:rsid w:val="00016E4B"/>
    <w:rsid w:val="0002699A"/>
    <w:rsid w:val="00037EEE"/>
    <w:rsid w:val="00041110"/>
    <w:rsid w:val="0004562B"/>
    <w:rsid w:val="00047457"/>
    <w:rsid w:val="00054285"/>
    <w:rsid w:val="00055785"/>
    <w:rsid w:val="000650C0"/>
    <w:rsid w:val="0006625B"/>
    <w:rsid w:val="0008373A"/>
    <w:rsid w:val="0008437C"/>
    <w:rsid w:val="0009178E"/>
    <w:rsid w:val="00094C83"/>
    <w:rsid w:val="000A1A68"/>
    <w:rsid w:val="000A37A3"/>
    <w:rsid w:val="000A5B95"/>
    <w:rsid w:val="000A7508"/>
    <w:rsid w:val="000B01F1"/>
    <w:rsid w:val="000B0735"/>
    <w:rsid w:val="000B3818"/>
    <w:rsid w:val="000B3EF3"/>
    <w:rsid w:val="000B6E57"/>
    <w:rsid w:val="000C1DDD"/>
    <w:rsid w:val="000D2533"/>
    <w:rsid w:val="000D33B7"/>
    <w:rsid w:val="000D6BE2"/>
    <w:rsid w:val="000E16EA"/>
    <w:rsid w:val="000E51E0"/>
    <w:rsid w:val="000E6F9E"/>
    <w:rsid w:val="000E7020"/>
    <w:rsid w:val="000F0793"/>
    <w:rsid w:val="000F2DD9"/>
    <w:rsid w:val="000F4312"/>
    <w:rsid w:val="00106800"/>
    <w:rsid w:val="0010707F"/>
    <w:rsid w:val="00110887"/>
    <w:rsid w:val="001125E2"/>
    <w:rsid w:val="001155C1"/>
    <w:rsid w:val="0012062F"/>
    <w:rsid w:val="00121762"/>
    <w:rsid w:val="00131245"/>
    <w:rsid w:val="0013133B"/>
    <w:rsid w:val="001357F0"/>
    <w:rsid w:val="00136F7D"/>
    <w:rsid w:val="00141E74"/>
    <w:rsid w:val="0014439C"/>
    <w:rsid w:val="00152217"/>
    <w:rsid w:val="00154975"/>
    <w:rsid w:val="00154ECC"/>
    <w:rsid w:val="001559F4"/>
    <w:rsid w:val="00155C06"/>
    <w:rsid w:val="0016150D"/>
    <w:rsid w:val="001633D8"/>
    <w:rsid w:val="0016439A"/>
    <w:rsid w:val="001731B5"/>
    <w:rsid w:val="00175B37"/>
    <w:rsid w:val="00185102"/>
    <w:rsid w:val="00186E6B"/>
    <w:rsid w:val="001879E2"/>
    <w:rsid w:val="0019018A"/>
    <w:rsid w:val="001909AC"/>
    <w:rsid w:val="0019428D"/>
    <w:rsid w:val="00195866"/>
    <w:rsid w:val="00197847"/>
    <w:rsid w:val="001A13D2"/>
    <w:rsid w:val="001A1D96"/>
    <w:rsid w:val="001A2BE5"/>
    <w:rsid w:val="001A71BE"/>
    <w:rsid w:val="001B6E85"/>
    <w:rsid w:val="001C049E"/>
    <w:rsid w:val="001D14E9"/>
    <w:rsid w:val="001D17BA"/>
    <w:rsid w:val="001D2230"/>
    <w:rsid w:val="001D55C9"/>
    <w:rsid w:val="001E0666"/>
    <w:rsid w:val="001E0B88"/>
    <w:rsid w:val="001E14DD"/>
    <w:rsid w:val="001E1B99"/>
    <w:rsid w:val="001F0A40"/>
    <w:rsid w:val="001F1097"/>
    <w:rsid w:val="001F209E"/>
    <w:rsid w:val="001F23E9"/>
    <w:rsid w:val="001F31E4"/>
    <w:rsid w:val="0021048C"/>
    <w:rsid w:val="00211D61"/>
    <w:rsid w:val="00213CB5"/>
    <w:rsid w:val="0021533F"/>
    <w:rsid w:val="00217B3C"/>
    <w:rsid w:val="00222078"/>
    <w:rsid w:val="002220D1"/>
    <w:rsid w:val="00226981"/>
    <w:rsid w:val="00227465"/>
    <w:rsid w:val="00231F74"/>
    <w:rsid w:val="00234126"/>
    <w:rsid w:val="00237182"/>
    <w:rsid w:val="00237B85"/>
    <w:rsid w:val="00237E98"/>
    <w:rsid w:val="00240E57"/>
    <w:rsid w:val="00241D21"/>
    <w:rsid w:val="00250F92"/>
    <w:rsid w:val="002651EF"/>
    <w:rsid w:val="002652CB"/>
    <w:rsid w:val="0026569C"/>
    <w:rsid w:val="00265FED"/>
    <w:rsid w:val="0026675C"/>
    <w:rsid w:val="00276020"/>
    <w:rsid w:val="002770F7"/>
    <w:rsid w:val="00280624"/>
    <w:rsid w:val="00283B3F"/>
    <w:rsid w:val="002844D3"/>
    <w:rsid w:val="002877B6"/>
    <w:rsid w:val="00290309"/>
    <w:rsid w:val="00296A33"/>
    <w:rsid w:val="002A09BF"/>
    <w:rsid w:val="002A1129"/>
    <w:rsid w:val="002A2CAC"/>
    <w:rsid w:val="002A62C6"/>
    <w:rsid w:val="002A65F5"/>
    <w:rsid w:val="002A7D5D"/>
    <w:rsid w:val="002B3363"/>
    <w:rsid w:val="002B53AD"/>
    <w:rsid w:val="002B7C55"/>
    <w:rsid w:val="002B7E70"/>
    <w:rsid w:val="002C0D37"/>
    <w:rsid w:val="002D1D83"/>
    <w:rsid w:val="002E06FE"/>
    <w:rsid w:val="002E4C60"/>
    <w:rsid w:val="002E6B31"/>
    <w:rsid w:val="002F0EC6"/>
    <w:rsid w:val="002F3059"/>
    <w:rsid w:val="002F3258"/>
    <w:rsid w:val="002F6572"/>
    <w:rsid w:val="002F7AF7"/>
    <w:rsid w:val="003039C0"/>
    <w:rsid w:val="00304F41"/>
    <w:rsid w:val="00305912"/>
    <w:rsid w:val="00306E25"/>
    <w:rsid w:val="00312B7D"/>
    <w:rsid w:val="0031311A"/>
    <w:rsid w:val="00314338"/>
    <w:rsid w:val="00316754"/>
    <w:rsid w:val="00316B38"/>
    <w:rsid w:val="0031730C"/>
    <w:rsid w:val="0032057D"/>
    <w:rsid w:val="0032454F"/>
    <w:rsid w:val="00324870"/>
    <w:rsid w:val="00325F9A"/>
    <w:rsid w:val="00327511"/>
    <w:rsid w:val="00337EE6"/>
    <w:rsid w:val="003415B9"/>
    <w:rsid w:val="003509CC"/>
    <w:rsid w:val="0035103A"/>
    <w:rsid w:val="003542C5"/>
    <w:rsid w:val="003609EE"/>
    <w:rsid w:val="003615E7"/>
    <w:rsid w:val="00363953"/>
    <w:rsid w:val="00366150"/>
    <w:rsid w:val="00375679"/>
    <w:rsid w:val="00375CED"/>
    <w:rsid w:val="00376AC4"/>
    <w:rsid w:val="00376E44"/>
    <w:rsid w:val="00381CA3"/>
    <w:rsid w:val="00384519"/>
    <w:rsid w:val="00391875"/>
    <w:rsid w:val="003A31CF"/>
    <w:rsid w:val="003A5016"/>
    <w:rsid w:val="003B5C5D"/>
    <w:rsid w:val="003B6BD7"/>
    <w:rsid w:val="003C2D2C"/>
    <w:rsid w:val="003C2ECE"/>
    <w:rsid w:val="003C3665"/>
    <w:rsid w:val="003C7C02"/>
    <w:rsid w:val="003D42A5"/>
    <w:rsid w:val="003D7A0A"/>
    <w:rsid w:val="003E0918"/>
    <w:rsid w:val="003E66A6"/>
    <w:rsid w:val="003F20A4"/>
    <w:rsid w:val="003F26D4"/>
    <w:rsid w:val="003F5FF7"/>
    <w:rsid w:val="003F716A"/>
    <w:rsid w:val="00400829"/>
    <w:rsid w:val="00401B27"/>
    <w:rsid w:val="00401F18"/>
    <w:rsid w:val="00402334"/>
    <w:rsid w:val="00402DF3"/>
    <w:rsid w:val="004031F4"/>
    <w:rsid w:val="00410EED"/>
    <w:rsid w:val="004135C6"/>
    <w:rsid w:val="0041364E"/>
    <w:rsid w:val="00414F5F"/>
    <w:rsid w:val="004172BC"/>
    <w:rsid w:val="00425449"/>
    <w:rsid w:val="00431EE2"/>
    <w:rsid w:val="00433D9A"/>
    <w:rsid w:val="00435E10"/>
    <w:rsid w:val="00443E17"/>
    <w:rsid w:val="004458D2"/>
    <w:rsid w:val="004529E6"/>
    <w:rsid w:val="00452A67"/>
    <w:rsid w:val="00454FA5"/>
    <w:rsid w:val="00455565"/>
    <w:rsid w:val="00456EB4"/>
    <w:rsid w:val="00457D71"/>
    <w:rsid w:val="004611F2"/>
    <w:rsid w:val="0046122A"/>
    <w:rsid w:val="00464299"/>
    <w:rsid w:val="00474F1F"/>
    <w:rsid w:val="004761EA"/>
    <w:rsid w:val="0047770D"/>
    <w:rsid w:val="00480087"/>
    <w:rsid w:val="004842E3"/>
    <w:rsid w:val="004921A7"/>
    <w:rsid w:val="00492A5B"/>
    <w:rsid w:val="0049411C"/>
    <w:rsid w:val="00494C13"/>
    <w:rsid w:val="00495B99"/>
    <w:rsid w:val="004965C9"/>
    <w:rsid w:val="004A2D18"/>
    <w:rsid w:val="004A724F"/>
    <w:rsid w:val="004B3099"/>
    <w:rsid w:val="004B3A4B"/>
    <w:rsid w:val="004B479E"/>
    <w:rsid w:val="004B5000"/>
    <w:rsid w:val="004B6C66"/>
    <w:rsid w:val="004B7E0E"/>
    <w:rsid w:val="004D1282"/>
    <w:rsid w:val="004D56A2"/>
    <w:rsid w:val="004F2B1D"/>
    <w:rsid w:val="004F642F"/>
    <w:rsid w:val="004F6778"/>
    <w:rsid w:val="004F78E6"/>
    <w:rsid w:val="004F78FA"/>
    <w:rsid w:val="00505D5B"/>
    <w:rsid w:val="005118DE"/>
    <w:rsid w:val="00513A60"/>
    <w:rsid w:val="00516788"/>
    <w:rsid w:val="00516F6D"/>
    <w:rsid w:val="0052395C"/>
    <w:rsid w:val="00524A0B"/>
    <w:rsid w:val="0052503D"/>
    <w:rsid w:val="005375E0"/>
    <w:rsid w:val="0054052E"/>
    <w:rsid w:val="00540AC6"/>
    <w:rsid w:val="00541473"/>
    <w:rsid w:val="00541B05"/>
    <w:rsid w:val="005425A8"/>
    <w:rsid w:val="00546FF8"/>
    <w:rsid w:val="00550984"/>
    <w:rsid w:val="00552984"/>
    <w:rsid w:val="00552F7E"/>
    <w:rsid w:val="00554FA9"/>
    <w:rsid w:val="005563D4"/>
    <w:rsid w:val="00560732"/>
    <w:rsid w:val="0056153B"/>
    <w:rsid w:val="00561783"/>
    <w:rsid w:val="005646FD"/>
    <w:rsid w:val="005661B2"/>
    <w:rsid w:val="005672FA"/>
    <w:rsid w:val="005738CB"/>
    <w:rsid w:val="0057787C"/>
    <w:rsid w:val="00580ACA"/>
    <w:rsid w:val="00583110"/>
    <w:rsid w:val="005841A8"/>
    <w:rsid w:val="00586A4B"/>
    <w:rsid w:val="00590885"/>
    <w:rsid w:val="00592968"/>
    <w:rsid w:val="005943F4"/>
    <w:rsid w:val="005A1D9B"/>
    <w:rsid w:val="005A3371"/>
    <w:rsid w:val="005A55C1"/>
    <w:rsid w:val="005A6B7C"/>
    <w:rsid w:val="005C164F"/>
    <w:rsid w:val="005D389B"/>
    <w:rsid w:val="005D3920"/>
    <w:rsid w:val="005E2CF8"/>
    <w:rsid w:val="005E4FAF"/>
    <w:rsid w:val="005E6FEF"/>
    <w:rsid w:val="005F4B7E"/>
    <w:rsid w:val="005F5A8C"/>
    <w:rsid w:val="005F67F2"/>
    <w:rsid w:val="005F7180"/>
    <w:rsid w:val="0060437D"/>
    <w:rsid w:val="00614D1C"/>
    <w:rsid w:val="00614EAA"/>
    <w:rsid w:val="00616216"/>
    <w:rsid w:val="0061624C"/>
    <w:rsid w:val="00620071"/>
    <w:rsid w:val="00620648"/>
    <w:rsid w:val="0063182F"/>
    <w:rsid w:val="006343F5"/>
    <w:rsid w:val="006410E5"/>
    <w:rsid w:val="006446ED"/>
    <w:rsid w:val="00645BC4"/>
    <w:rsid w:val="0064663F"/>
    <w:rsid w:val="006467BC"/>
    <w:rsid w:val="00650B5A"/>
    <w:rsid w:val="0065171D"/>
    <w:rsid w:val="00653A5A"/>
    <w:rsid w:val="00660C16"/>
    <w:rsid w:val="00661600"/>
    <w:rsid w:val="00662BCD"/>
    <w:rsid w:val="006658D4"/>
    <w:rsid w:val="00673DCA"/>
    <w:rsid w:val="00674F63"/>
    <w:rsid w:val="00676400"/>
    <w:rsid w:val="00682A30"/>
    <w:rsid w:val="00683039"/>
    <w:rsid w:val="006832DE"/>
    <w:rsid w:val="00684274"/>
    <w:rsid w:val="006854C2"/>
    <w:rsid w:val="00685D0F"/>
    <w:rsid w:val="00691E38"/>
    <w:rsid w:val="0069233A"/>
    <w:rsid w:val="0069383E"/>
    <w:rsid w:val="006A2865"/>
    <w:rsid w:val="006A3869"/>
    <w:rsid w:val="006A4215"/>
    <w:rsid w:val="006A4EE9"/>
    <w:rsid w:val="006A5D9B"/>
    <w:rsid w:val="006A7F54"/>
    <w:rsid w:val="006B0255"/>
    <w:rsid w:val="006B3B53"/>
    <w:rsid w:val="006B4FBA"/>
    <w:rsid w:val="006B61EB"/>
    <w:rsid w:val="006C041F"/>
    <w:rsid w:val="006C20DC"/>
    <w:rsid w:val="006D33EB"/>
    <w:rsid w:val="006D540B"/>
    <w:rsid w:val="006D541D"/>
    <w:rsid w:val="006D75E7"/>
    <w:rsid w:val="006E0E06"/>
    <w:rsid w:val="006E0E27"/>
    <w:rsid w:val="006E1370"/>
    <w:rsid w:val="006E7997"/>
    <w:rsid w:val="006F0C98"/>
    <w:rsid w:val="006F1ABD"/>
    <w:rsid w:val="006F4231"/>
    <w:rsid w:val="006F696F"/>
    <w:rsid w:val="006F6D42"/>
    <w:rsid w:val="00702795"/>
    <w:rsid w:val="00702884"/>
    <w:rsid w:val="00703889"/>
    <w:rsid w:val="00704D40"/>
    <w:rsid w:val="007057CD"/>
    <w:rsid w:val="00706079"/>
    <w:rsid w:val="00706897"/>
    <w:rsid w:val="007070B0"/>
    <w:rsid w:val="007110E0"/>
    <w:rsid w:val="0071501D"/>
    <w:rsid w:val="0072183E"/>
    <w:rsid w:val="007276A9"/>
    <w:rsid w:val="00727F55"/>
    <w:rsid w:val="007408A1"/>
    <w:rsid w:val="007408F3"/>
    <w:rsid w:val="0074134F"/>
    <w:rsid w:val="00744BBC"/>
    <w:rsid w:val="007457B5"/>
    <w:rsid w:val="00745B17"/>
    <w:rsid w:val="007467E4"/>
    <w:rsid w:val="0074699B"/>
    <w:rsid w:val="00751994"/>
    <w:rsid w:val="00752A1B"/>
    <w:rsid w:val="007557D7"/>
    <w:rsid w:val="00760318"/>
    <w:rsid w:val="00760677"/>
    <w:rsid w:val="00764893"/>
    <w:rsid w:val="007677D3"/>
    <w:rsid w:val="00770442"/>
    <w:rsid w:val="007763D5"/>
    <w:rsid w:val="0078108A"/>
    <w:rsid w:val="00781BFD"/>
    <w:rsid w:val="00785AD8"/>
    <w:rsid w:val="00787B3E"/>
    <w:rsid w:val="00790DC7"/>
    <w:rsid w:val="007914DA"/>
    <w:rsid w:val="007925DD"/>
    <w:rsid w:val="00793CAA"/>
    <w:rsid w:val="007979B0"/>
    <w:rsid w:val="007A4FEB"/>
    <w:rsid w:val="007B15AB"/>
    <w:rsid w:val="007B2855"/>
    <w:rsid w:val="007B2DDC"/>
    <w:rsid w:val="007B43C4"/>
    <w:rsid w:val="007C1734"/>
    <w:rsid w:val="007C6729"/>
    <w:rsid w:val="007D5D14"/>
    <w:rsid w:val="007D7E35"/>
    <w:rsid w:val="007E1871"/>
    <w:rsid w:val="007E3DF7"/>
    <w:rsid w:val="007E70B8"/>
    <w:rsid w:val="007E7DE5"/>
    <w:rsid w:val="007F0ADF"/>
    <w:rsid w:val="007F2AA3"/>
    <w:rsid w:val="007F387C"/>
    <w:rsid w:val="007F5980"/>
    <w:rsid w:val="00801D63"/>
    <w:rsid w:val="00810A3F"/>
    <w:rsid w:val="008157CC"/>
    <w:rsid w:val="00817392"/>
    <w:rsid w:val="0082401F"/>
    <w:rsid w:val="00824CBF"/>
    <w:rsid w:val="0082728B"/>
    <w:rsid w:val="0083133C"/>
    <w:rsid w:val="00832735"/>
    <w:rsid w:val="00833C9B"/>
    <w:rsid w:val="0083486E"/>
    <w:rsid w:val="00840B02"/>
    <w:rsid w:val="00841709"/>
    <w:rsid w:val="00846963"/>
    <w:rsid w:val="008502CF"/>
    <w:rsid w:val="0085041B"/>
    <w:rsid w:val="00856867"/>
    <w:rsid w:val="008578F6"/>
    <w:rsid w:val="0086458B"/>
    <w:rsid w:val="00866B6B"/>
    <w:rsid w:val="008708E9"/>
    <w:rsid w:val="008720A3"/>
    <w:rsid w:val="008738AA"/>
    <w:rsid w:val="008743B7"/>
    <w:rsid w:val="008758B5"/>
    <w:rsid w:val="008821A0"/>
    <w:rsid w:val="00886C33"/>
    <w:rsid w:val="008878A1"/>
    <w:rsid w:val="00890239"/>
    <w:rsid w:val="0089128E"/>
    <w:rsid w:val="008920BC"/>
    <w:rsid w:val="008928DF"/>
    <w:rsid w:val="00893EC0"/>
    <w:rsid w:val="008A0398"/>
    <w:rsid w:val="008A5A33"/>
    <w:rsid w:val="008A63ED"/>
    <w:rsid w:val="008C0F1B"/>
    <w:rsid w:val="008C4D47"/>
    <w:rsid w:val="008E0418"/>
    <w:rsid w:val="008E16C7"/>
    <w:rsid w:val="008E1884"/>
    <w:rsid w:val="008E3FAF"/>
    <w:rsid w:val="008E4A52"/>
    <w:rsid w:val="008F0740"/>
    <w:rsid w:val="008F11DF"/>
    <w:rsid w:val="008F453B"/>
    <w:rsid w:val="0090022A"/>
    <w:rsid w:val="0090298A"/>
    <w:rsid w:val="00903C33"/>
    <w:rsid w:val="009040AF"/>
    <w:rsid w:val="00906070"/>
    <w:rsid w:val="00916D6B"/>
    <w:rsid w:val="00920779"/>
    <w:rsid w:val="00920EF3"/>
    <w:rsid w:val="00922174"/>
    <w:rsid w:val="00927BB3"/>
    <w:rsid w:val="009307EB"/>
    <w:rsid w:val="00931887"/>
    <w:rsid w:val="00935D86"/>
    <w:rsid w:val="009400BB"/>
    <w:rsid w:val="00942B7B"/>
    <w:rsid w:val="00945E3E"/>
    <w:rsid w:val="00952029"/>
    <w:rsid w:val="0095559E"/>
    <w:rsid w:val="009601FF"/>
    <w:rsid w:val="0096309E"/>
    <w:rsid w:val="009708DE"/>
    <w:rsid w:val="0097415A"/>
    <w:rsid w:val="00974A75"/>
    <w:rsid w:val="00974C53"/>
    <w:rsid w:val="00977EF5"/>
    <w:rsid w:val="00990F2F"/>
    <w:rsid w:val="009920EE"/>
    <w:rsid w:val="00992F75"/>
    <w:rsid w:val="00994A7A"/>
    <w:rsid w:val="009A18AE"/>
    <w:rsid w:val="009A3FBF"/>
    <w:rsid w:val="009A473A"/>
    <w:rsid w:val="009A5811"/>
    <w:rsid w:val="009B08D4"/>
    <w:rsid w:val="009B0AA2"/>
    <w:rsid w:val="009B176C"/>
    <w:rsid w:val="009B693C"/>
    <w:rsid w:val="009C234D"/>
    <w:rsid w:val="009C3F86"/>
    <w:rsid w:val="009D2B32"/>
    <w:rsid w:val="009D3167"/>
    <w:rsid w:val="009E392C"/>
    <w:rsid w:val="009E4CEB"/>
    <w:rsid w:val="009E4D3A"/>
    <w:rsid w:val="009F0C63"/>
    <w:rsid w:val="009F4521"/>
    <w:rsid w:val="009F67EB"/>
    <w:rsid w:val="009F7358"/>
    <w:rsid w:val="00A13385"/>
    <w:rsid w:val="00A16428"/>
    <w:rsid w:val="00A244F6"/>
    <w:rsid w:val="00A24568"/>
    <w:rsid w:val="00A2503E"/>
    <w:rsid w:val="00A35D98"/>
    <w:rsid w:val="00A438FA"/>
    <w:rsid w:val="00A46ADA"/>
    <w:rsid w:val="00A50917"/>
    <w:rsid w:val="00A53BF0"/>
    <w:rsid w:val="00A5452A"/>
    <w:rsid w:val="00A546A5"/>
    <w:rsid w:val="00A57839"/>
    <w:rsid w:val="00A65158"/>
    <w:rsid w:val="00A723CD"/>
    <w:rsid w:val="00A72B3B"/>
    <w:rsid w:val="00A73E4D"/>
    <w:rsid w:val="00A74B48"/>
    <w:rsid w:val="00A76297"/>
    <w:rsid w:val="00A77935"/>
    <w:rsid w:val="00A8090A"/>
    <w:rsid w:val="00A83B98"/>
    <w:rsid w:val="00A861AE"/>
    <w:rsid w:val="00A92D84"/>
    <w:rsid w:val="00A937B0"/>
    <w:rsid w:val="00A94770"/>
    <w:rsid w:val="00A94B8F"/>
    <w:rsid w:val="00A94BD1"/>
    <w:rsid w:val="00A95C1B"/>
    <w:rsid w:val="00A96052"/>
    <w:rsid w:val="00A97632"/>
    <w:rsid w:val="00AA11DC"/>
    <w:rsid w:val="00AA17EF"/>
    <w:rsid w:val="00AA23E2"/>
    <w:rsid w:val="00AA3AFC"/>
    <w:rsid w:val="00AA59CD"/>
    <w:rsid w:val="00AA7B2F"/>
    <w:rsid w:val="00AA7DA4"/>
    <w:rsid w:val="00AB12FA"/>
    <w:rsid w:val="00AB6FA0"/>
    <w:rsid w:val="00AB7ADE"/>
    <w:rsid w:val="00AC1F77"/>
    <w:rsid w:val="00AC2696"/>
    <w:rsid w:val="00AC4001"/>
    <w:rsid w:val="00AC57D2"/>
    <w:rsid w:val="00AC59BF"/>
    <w:rsid w:val="00AC635C"/>
    <w:rsid w:val="00AD1CB9"/>
    <w:rsid w:val="00AD39D0"/>
    <w:rsid w:val="00AE0B71"/>
    <w:rsid w:val="00AE6396"/>
    <w:rsid w:val="00AF0CAB"/>
    <w:rsid w:val="00AF1BC8"/>
    <w:rsid w:val="00AF7C89"/>
    <w:rsid w:val="00AF7E0E"/>
    <w:rsid w:val="00B0081D"/>
    <w:rsid w:val="00B02904"/>
    <w:rsid w:val="00B02D18"/>
    <w:rsid w:val="00B0503C"/>
    <w:rsid w:val="00B061B6"/>
    <w:rsid w:val="00B17F23"/>
    <w:rsid w:val="00B20899"/>
    <w:rsid w:val="00B24C5F"/>
    <w:rsid w:val="00B26ABB"/>
    <w:rsid w:val="00B26C3D"/>
    <w:rsid w:val="00B33BBB"/>
    <w:rsid w:val="00B33D63"/>
    <w:rsid w:val="00B408F4"/>
    <w:rsid w:val="00B43B29"/>
    <w:rsid w:val="00B443F8"/>
    <w:rsid w:val="00B46D33"/>
    <w:rsid w:val="00B47FA4"/>
    <w:rsid w:val="00B54F20"/>
    <w:rsid w:val="00B54F83"/>
    <w:rsid w:val="00B60B3B"/>
    <w:rsid w:val="00B64AFE"/>
    <w:rsid w:val="00B73B9E"/>
    <w:rsid w:val="00B74158"/>
    <w:rsid w:val="00B80BBB"/>
    <w:rsid w:val="00B81D12"/>
    <w:rsid w:val="00B90398"/>
    <w:rsid w:val="00B90989"/>
    <w:rsid w:val="00B9333E"/>
    <w:rsid w:val="00BA01AA"/>
    <w:rsid w:val="00BA2C74"/>
    <w:rsid w:val="00BA44FE"/>
    <w:rsid w:val="00BB1F9B"/>
    <w:rsid w:val="00BB4FAB"/>
    <w:rsid w:val="00BB60CE"/>
    <w:rsid w:val="00BC30AB"/>
    <w:rsid w:val="00BC400A"/>
    <w:rsid w:val="00BC7072"/>
    <w:rsid w:val="00BD0FE8"/>
    <w:rsid w:val="00BD5E5C"/>
    <w:rsid w:val="00BE59DD"/>
    <w:rsid w:val="00BE59FA"/>
    <w:rsid w:val="00BE6E91"/>
    <w:rsid w:val="00BF313D"/>
    <w:rsid w:val="00BF34E9"/>
    <w:rsid w:val="00BF400C"/>
    <w:rsid w:val="00BF4CA5"/>
    <w:rsid w:val="00BF506F"/>
    <w:rsid w:val="00BF5BCF"/>
    <w:rsid w:val="00C02449"/>
    <w:rsid w:val="00C031FC"/>
    <w:rsid w:val="00C04B9A"/>
    <w:rsid w:val="00C07732"/>
    <w:rsid w:val="00C0777F"/>
    <w:rsid w:val="00C07855"/>
    <w:rsid w:val="00C12523"/>
    <w:rsid w:val="00C20059"/>
    <w:rsid w:val="00C23CDF"/>
    <w:rsid w:val="00C272ED"/>
    <w:rsid w:val="00C302FD"/>
    <w:rsid w:val="00C3317A"/>
    <w:rsid w:val="00C3559F"/>
    <w:rsid w:val="00C42B66"/>
    <w:rsid w:val="00C461C2"/>
    <w:rsid w:val="00C51A25"/>
    <w:rsid w:val="00C60572"/>
    <w:rsid w:val="00C6357E"/>
    <w:rsid w:val="00C65084"/>
    <w:rsid w:val="00C7273A"/>
    <w:rsid w:val="00C7377A"/>
    <w:rsid w:val="00C742AB"/>
    <w:rsid w:val="00C843E4"/>
    <w:rsid w:val="00C85791"/>
    <w:rsid w:val="00C900AA"/>
    <w:rsid w:val="00C907A6"/>
    <w:rsid w:val="00C91096"/>
    <w:rsid w:val="00C9126F"/>
    <w:rsid w:val="00C920C6"/>
    <w:rsid w:val="00C92884"/>
    <w:rsid w:val="00C964CA"/>
    <w:rsid w:val="00CA0AD2"/>
    <w:rsid w:val="00CA14CF"/>
    <w:rsid w:val="00CA266F"/>
    <w:rsid w:val="00CA3508"/>
    <w:rsid w:val="00CA788B"/>
    <w:rsid w:val="00CB2BEA"/>
    <w:rsid w:val="00CB5E1F"/>
    <w:rsid w:val="00CB7ACC"/>
    <w:rsid w:val="00CC1C6A"/>
    <w:rsid w:val="00CC2B81"/>
    <w:rsid w:val="00CC4071"/>
    <w:rsid w:val="00CD04E1"/>
    <w:rsid w:val="00CD32E9"/>
    <w:rsid w:val="00CD4050"/>
    <w:rsid w:val="00CD4CBD"/>
    <w:rsid w:val="00CD7DB0"/>
    <w:rsid w:val="00CE015D"/>
    <w:rsid w:val="00CE0687"/>
    <w:rsid w:val="00CE1870"/>
    <w:rsid w:val="00CE3DB3"/>
    <w:rsid w:val="00CE5079"/>
    <w:rsid w:val="00CF3518"/>
    <w:rsid w:val="00CF68E6"/>
    <w:rsid w:val="00CF7216"/>
    <w:rsid w:val="00CF75A7"/>
    <w:rsid w:val="00D03EE3"/>
    <w:rsid w:val="00D05065"/>
    <w:rsid w:val="00D052E1"/>
    <w:rsid w:val="00D0605D"/>
    <w:rsid w:val="00D11396"/>
    <w:rsid w:val="00D11EE3"/>
    <w:rsid w:val="00D14854"/>
    <w:rsid w:val="00D14ECB"/>
    <w:rsid w:val="00D201F2"/>
    <w:rsid w:val="00D20224"/>
    <w:rsid w:val="00D21781"/>
    <w:rsid w:val="00D23186"/>
    <w:rsid w:val="00D2641E"/>
    <w:rsid w:val="00D33BF6"/>
    <w:rsid w:val="00D36287"/>
    <w:rsid w:val="00D45DA0"/>
    <w:rsid w:val="00D50927"/>
    <w:rsid w:val="00D52CB3"/>
    <w:rsid w:val="00D5466F"/>
    <w:rsid w:val="00D54AB8"/>
    <w:rsid w:val="00D54C8E"/>
    <w:rsid w:val="00D65019"/>
    <w:rsid w:val="00D666BB"/>
    <w:rsid w:val="00D6756E"/>
    <w:rsid w:val="00D71984"/>
    <w:rsid w:val="00D7207E"/>
    <w:rsid w:val="00D7393C"/>
    <w:rsid w:val="00D75F27"/>
    <w:rsid w:val="00D77B6B"/>
    <w:rsid w:val="00D8059C"/>
    <w:rsid w:val="00D81079"/>
    <w:rsid w:val="00D82793"/>
    <w:rsid w:val="00D86712"/>
    <w:rsid w:val="00D93876"/>
    <w:rsid w:val="00D94CC0"/>
    <w:rsid w:val="00DC4D78"/>
    <w:rsid w:val="00DC4FEE"/>
    <w:rsid w:val="00DC55B0"/>
    <w:rsid w:val="00DD2341"/>
    <w:rsid w:val="00DD38CD"/>
    <w:rsid w:val="00DD6169"/>
    <w:rsid w:val="00DD73D3"/>
    <w:rsid w:val="00DE052C"/>
    <w:rsid w:val="00DE61DA"/>
    <w:rsid w:val="00DE632F"/>
    <w:rsid w:val="00DE6DF0"/>
    <w:rsid w:val="00DE70BD"/>
    <w:rsid w:val="00DE733F"/>
    <w:rsid w:val="00DF3D46"/>
    <w:rsid w:val="00DF482F"/>
    <w:rsid w:val="00DF6DEA"/>
    <w:rsid w:val="00E013D9"/>
    <w:rsid w:val="00E02C6F"/>
    <w:rsid w:val="00E07564"/>
    <w:rsid w:val="00E14C3C"/>
    <w:rsid w:val="00E1756C"/>
    <w:rsid w:val="00E17D10"/>
    <w:rsid w:val="00E27E2C"/>
    <w:rsid w:val="00E3070E"/>
    <w:rsid w:val="00E31100"/>
    <w:rsid w:val="00E35023"/>
    <w:rsid w:val="00E3779D"/>
    <w:rsid w:val="00E425BF"/>
    <w:rsid w:val="00E43074"/>
    <w:rsid w:val="00E43B35"/>
    <w:rsid w:val="00E459D2"/>
    <w:rsid w:val="00E4697B"/>
    <w:rsid w:val="00E53D63"/>
    <w:rsid w:val="00E61784"/>
    <w:rsid w:val="00E63EBF"/>
    <w:rsid w:val="00E64404"/>
    <w:rsid w:val="00E65E83"/>
    <w:rsid w:val="00E7096E"/>
    <w:rsid w:val="00E758AA"/>
    <w:rsid w:val="00E90BB8"/>
    <w:rsid w:val="00E95E87"/>
    <w:rsid w:val="00EA130F"/>
    <w:rsid w:val="00EA1352"/>
    <w:rsid w:val="00EA21E4"/>
    <w:rsid w:val="00EA7D46"/>
    <w:rsid w:val="00EA7F75"/>
    <w:rsid w:val="00EB4F3C"/>
    <w:rsid w:val="00EC328C"/>
    <w:rsid w:val="00EC39C8"/>
    <w:rsid w:val="00EC786A"/>
    <w:rsid w:val="00ED185B"/>
    <w:rsid w:val="00ED2F6D"/>
    <w:rsid w:val="00EE3E8A"/>
    <w:rsid w:val="00EE40E6"/>
    <w:rsid w:val="00EF16C2"/>
    <w:rsid w:val="00EF2154"/>
    <w:rsid w:val="00EF78D3"/>
    <w:rsid w:val="00F048A8"/>
    <w:rsid w:val="00F05C4E"/>
    <w:rsid w:val="00F067F6"/>
    <w:rsid w:val="00F13716"/>
    <w:rsid w:val="00F14449"/>
    <w:rsid w:val="00F17731"/>
    <w:rsid w:val="00F21270"/>
    <w:rsid w:val="00F233D5"/>
    <w:rsid w:val="00F25F10"/>
    <w:rsid w:val="00F275DC"/>
    <w:rsid w:val="00F27ED9"/>
    <w:rsid w:val="00F31720"/>
    <w:rsid w:val="00F354FC"/>
    <w:rsid w:val="00F36BFB"/>
    <w:rsid w:val="00F46468"/>
    <w:rsid w:val="00F52FBB"/>
    <w:rsid w:val="00F53F68"/>
    <w:rsid w:val="00F56C4A"/>
    <w:rsid w:val="00F617C9"/>
    <w:rsid w:val="00F61CCB"/>
    <w:rsid w:val="00F62396"/>
    <w:rsid w:val="00F644D7"/>
    <w:rsid w:val="00F67A3E"/>
    <w:rsid w:val="00F74726"/>
    <w:rsid w:val="00F768CB"/>
    <w:rsid w:val="00F84922"/>
    <w:rsid w:val="00F8728E"/>
    <w:rsid w:val="00F877C9"/>
    <w:rsid w:val="00F9355B"/>
    <w:rsid w:val="00F943F9"/>
    <w:rsid w:val="00F95AF1"/>
    <w:rsid w:val="00F969EB"/>
    <w:rsid w:val="00FA578D"/>
    <w:rsid w:val="00FB4A35"/>
    <w:rsid w:val="00FC0CA0"/>
    <w:rsid w:val="00FC2462"/>
    <w:rsid w:val="00FC4052"/>
    <w:rsid w:val="00FC4A51"/>
    <w:rsid w:val="00FC51AB"/>
    <w:rsid w:val="00FC6C7F"/>
    <w:rsid w:val="00FD4C6E"/>
    <w:rsid w:val="00FD5879"/>
    <w:rsid w:val="00FE2243"/>
    <w:rsid w:val="00FE7162"/>
    <w:rsid w:val="00FF2899"/>
    <w:rsid w:val="00FF40AD"/>
    <w:rsid w:val="00FF58D4"/>
    <w:rsid w:val="00FF7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40F24"/>
  <w15:docId w15:val="{6BBADD2D-666C-453B-BB4F-53FBE7C91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E35"/>
    <w:pPr>
      <w:spacing w:after="0" w:line="240" w:lineRule="auto"/>
    </w:pPr>
    <w:rPr>
      <w:rFonts w:ascii="Times" w:eastAsia="Batang" w:hAnsi="Times" w:cs="Times New Roman"/>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7D7E35"/>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2 Char,h2 Char"/>
    <w:basedOn w:val="Normal"/>
    <w:next w:val="Normal"/>
    <w:link w:val="Heading2Char"/>
    <w:qFormat/>
    <w:rsid w:val="007D7E35"/>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D7E35"/>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7D7E35"/>
    <w:pPr>
      <w:numPr>
        <w:ilvl w:val="3"/>
      </w:numPr>
      <w:outlineLvl w:val="3"/>
    </w:pPr>
    <w:rPr>
      <w:i/>
    </w:rPr>
  </w:style>
  <w:style w:type="paragraph" w:styleId="Heading5">
    <w:name w:val="heading 5"/>
    <w:basedOn w:val="Heading4"/>
    <w:next w:val="Normal"/>
    <w:link w:val="Heading5Char"/>
    <w:qFormat/>
    <w:rsid w:val="007D7E35"/>
    <w:pPr>
      <w:numPr>
        <w:ilvl w:val="4"/>
      </w:numPr>
      <w:outlineLvl w:val="4"/>
    </w:pPr>
    <w:rPr>
      <w:bCs w:val="0"/>
      <w:i w:val="0"/>
      <w:iCs/>
      <w:sz w:val="18"/>
    </w:rPr>
  </w:style>
  <w:style w:type="paragraph" w:styleId="Heading6">
    <w:name w:val="heading 6"/>
    <w:basedOn w:val="Normal"/>
    <w:next w:val="Normal"/>
    <w:link w:val="Heading6Char"/>
    <w:qFormat/>
    <w:rsid w:val="007D7E35"/>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7D7E35"/>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7D7E35"/>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7D7E35"/>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7D7E35"/>
    <w:rPr>
      <w:rFonts w:ascii="Arial" w:eastAsia="Batang" w:hAnsi="Arial" w:cs="Arial"/>
      <w:b/>
      <w:bCs/>
      <w:kern w:val="32"/>
      <w:sz w:val="32"/>
      <w:szCs w:val="32"/>
      <w:lang w:val="en-GB" w:eastAsia="en-US"/>
    </w:rPr>
  </w:style>
  <w:style w:type="character" w:customStyle="1" w:styleId="Heading2Char">
    <w:name w:val="Heading 2 Char"/>
    <w:aliases w:val="H2 Char1,h2 Char1,Head2A Char,2 Char,UNDERRUBRIK 1-2 Char,DO NOT USE_h2 Char,h21 Char,H2 Char Char,h2 Char Char"/>
    <w:basedOn w:val="DefaultParagraphFont"/>
    <w:link w:val="Heading2"/>
    <w:rsid w:val="007D7E35"/>
    <w:rPr>
      <w:rFonts w:ascii="Arial" w:eastAsia="Batang" w:hAnsi="Arial" w:cs="Arial"/>
      <w:b/>
      <w:bCs/>
      <w:i/>
      <w:iCs/>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7D7E35"/>
    <w:rPr>
      <w:rFonts w:ascii="Arial" w:eastAsia="Batang" w:hAnsi="Arial" w:cs="Times New Roman"/>
      <w:b/>
      <w:bCs/>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7E35"/>
    <w:rPr>
      <w:rFonts w:ascii="Arial" w:eastAsia="Batang" w:hAnsi="Arial" w:cs="Times New Roman"/>
      <w:b/>
      <w:bCs/>
      <w:i/>
      <w:sz w:val="20"/>
      <w:szCs w:val="26"/>
      <w:lang w:val="x-none" w:eastAsia="en-US"/>
    </w:rPr>
  </w:style>
  <w:style w:type="character" w:customStyle="1" w:styleId="Heading5Char">
    <w:name w:val="Heading 5 Char"/>
    <w:basedOn w:val="DefaultParagraphFont"/>
    <w:link w:val="Heading5"/>
    <w:rsid w:val="007D7E35"/>
    <w:rPr>
      <w:rFonts w:ascii="Arial" w:eastAsia="Batang" w:hAnsi="Arial" w:cs="Times New Roman"/>
      <w:b/>
      <w:iCs/>
      <w:sz w:val="18"/>
      <w:szCs w:val="26"/>
      <w:lang w:val="x-none" w:eastAsia="en-US"/>
    </w:rPr>
  </w:style>
  <w:style w:type="character" w:customStyle="1" w:styleId="Heading6Char">
    <w:name w:val="Heading 6 Char"/>
    <w:basedOn w:val="DefaultParagraphFont"/>
    <w:link w:val="Heading6"/>
    <w:rsid w:val="007D7E35"/>
    <w:rPr>
      <w:rFonts w:ascii="Times New Roman" w:eastAsia="Batang" w:hAnsi="Times New Roman" w:cs="Times New Roman"/>
      <w:b/>
      <w:bCs/>
      <w:lang w:val="en-GB" w:eastAsia="en-US"/>
    </w:rPr>
  </w:style>
  <w:style w:type="character" w:customStyle="1" w:styleId="Heading7Char">
    <w:name w:val="Heading 7 Char"/>
    <w:basedOn w:val="DefaultParagraphFont"/>
    <w:link w:val="Heading7"/>
    <w:rsid w:val="007D7E35"/>
    <w:rPr>
      <w:rFonts w:ascii="Times New Roman" w:eastAsia="Batang" w:hAnsi="Times New Roman" w:cs="Times New Roman"/>
      <w:sz w:val="24"/>
      <w:szCs w:val="24"/>
      <w:lang w:val="en-GB" w:eastAsia="en-US"/>
    </w:rPr>
  </w:style>
  <w:style w:type="character" w:customStyle="1" w:styleId="Heading8Char">
    <w:name w:val="Heading 8 Char"/>
    <w:basedOn w:val="DefaultParagraphFont"/>
    <w:link w:val="Heading8"/>
    <w:rsid w:val="007D7E35"/>
    <w:rPr>
      <w:rFonts w:ascii="Times New Roman" w:eastAsia="Batang" w:hAnsi="Times New Roman" w:cs="Times New Roman"/>
      <w:i/>
      <w:iCs/>
      <w:sz w:val="24"/>
      <w:szCs w:val="24"/>
      <w:lang w:val="en-GB" w:eastAsia="en-US"/>
    </w:rPr>
  </w:style>
  <w:style w:type="character" w:customStyle="1" w:styleId="Heading9Char">
    <w:name w:val="Heading 9 Char"/>
    <w:basedOn w:val="DefaultParagraphFont"/>
    <w:link w:val="Heading9"/>
    <w:rsid w:val="007D7E35"/>
    <w:rPr>
      <w:rFonts w:ascii="Arial" w:eastAsia="Batang" w:hAnsi="Arial" w:cs="Arial"/>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D7E35"/>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D7E35"/>
    <w:rPr>
      <w:rFonts w:ascii="Times" w:eastAsia="Batang" w:hAnsi="Times" w:cs="Times New Roman"/>
      <w:sz w:val="20"/>
      <w:szCs w:val="24"/>
      <w:lang w:val="en-GB" w:eastAsia="en-US"/>
    </w:rPr>
  </w:style>
  <w:style w:type="paragraph" w:styleId="BodyText">
    <w:name w:val="Body Text"/>
    <w:aliases w:val="bt"/>
    <w:basedOn w:val="Normal"/>
    <w:link w:val="BodyTextChar"/>
    <w:rsid w:val="007D7E35"/>
    <w:pPr>
      <w:spacing w:after="120"/>
      <w:jc w:val="both"/>
    </w:pPr>
  </w:style>
  <w:style w:type="character" w:customStyle="1" w:styleId="BodyTextChar">
    <w:name w:val="Body Text Char"/>
    <w:aliases w:val="bt Char"/>
    <w:basedOn w:val="DefaultParagraphFont"/>
    <w:link w:val="BodyText"/>
    <w:rsid w:val="007D7E35"/>
    <w:rPr>
      <w:rFonts w:ascii="Times" w:eastAsia="Batang" w:hAnsi="Times" w:cs="Times New Roman"/>
      <w:sz w:val="20"/>
      <w:szCs w:val="24"/>
      <w:lang w:val="en-GB" w:eastAsia="en-US"/>
    </w:rPr>
  </w:style>
  <w:style w:type="paragraph" w:styleId="Footer">
    <w:name w:val="footer"/>
    <w:basedOn w:val="Normal"/>
    <w:link w:val="FooterChar"/>
    <w:uiPriority w:val="99"/>
    <w:rsid w:val="007D7E3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D7E35"/>
    <w:rPr>
      <w:rFonts w:ascii="Times" w:eastAsia="Batang" w:hAnsi="Times" w:cs="Times New Roman"/>
      <w:sz w:val="18"/>
      <w:szCs w:val="18"/>
      <w:lang w:val="en-GB" w:eastAsia="en-US"/>
    </w:rPr>
  </w:style>
  <w:style w:type="paragraph" w:styleId="ListParagraph">
    <w:name w:val="List Paragraph"/>
    <w:basedOn w:val="Normal"/>
    <w:link w:val="ListParagraphChar"/>
    <w:uiPriority w:val="34"/>
    <w:qFormat/>
    <w:rsid w:val="007D7E35"/>
    <w:pPr>
      <w:spacing w:after="200" w:line="276" w:lineRule="auto"/>
      <w:ind w:left="720"/>
      <w:contextualSpacing/>
    </w:pPr>
    <w:rPr>
      <w:rFonts w:ascii="Calibri" w:eastAsia="Calibri" w:hAnsi="Calibri"/>
      <w:sz w:val="22"/>
      <w:szCs w:val="22"/>
    </w:rPr>
  </w:style>
  <w:style w:type="paragraph" w:customStyle="1" w:styleId="LGTdoc">
    <w:name w:val="LGTdoc_본문"/>
    <w:basedOn w:val="Normal"/>
    <w:rsid w:val="007D7E35"/>
    <w:pPr>
      <w:widowControl w:val="0"/>
      <w:snapToGrid w:val="0"/>
      <w:spacing w:afterLines="50" w:line="264" w:lineRule="auto"/>
      <w:jc w:val="both"/>
    </w:pPr>
    <w:rPr>
      <w:rFonts w:ascii="Times New Roman" w:hAnsi="Times New Roman"/>
      <w:kern w:val="2"/>
      <w:sz w:val="22"/>
      <w:lang w:val="en-US" w:eastAsia="ko-KR"/>
    </w:rPr>
  </w:style>
  <w:style w:type="character" w:customStyle="1" w:styleId="ListParagraphChar">
    <w:name w:val="List Paragraph Char"/>
    <w:link w:val="ListParagraph"/>
    <w:uiPriority w:val="34"/>
    <w:rsid w:val="007D7E35"/>
    <w:rPr>
      <w:rFonts w:ascii="Calibri" w:eastAsia="Calibri" w:hAnsi="Calibri" w:cs="Times New Roman"/>
      <w:lang w:val="en-GB" w:eastAsia="en-US"/>
    </w:rPr>
  </w:style>
  <w:style w:type="character" w:styleId="PlaceholderText">
    <w:name w:val="Placeholder Text"/>
    <w:basedOn w:val="DefaultParagraphFont"/>
    <w:uiPriority w:val="99"/>
    <w:semiHidden/>
    <w:rsid w:val="00906070"/>
    <w:rPr>
      <w:color w:val="808080"/>
    </w:rPr>
  </w:style>
  <w:style w:type="paragraph" w:styleId="BalloonText">
    <w:name w:val="Balloon Text"/>
    <w:basedOn w:val="Normal"/>
    <w:link w:val="BalloonTextChar"/>
    <w:uiPriority w:val="99"/>
    <w:semiHidden/>
    <w:unhideWhenUsed/>
    <w:rsid w:val="00E53D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D63"/>
    <w:rPr>
      <w:rFonts w:ascii="Segoe UI" w:eastAsia="Batang" w:hAnsi="Segoe UI" w:cs="Segoe UI"/>
      <w:sz w:val="18"/>
      <w:szCs w:val="18"/>
      <w:lang w:val="en-GB" w:eastAsia="en-US"/>
    </w:rPr>
  </w:style>
  <w:style w:type="table" w:styleId="TableGrid">
    <w:name w:val="Table Grid"/>
    <w:basedOn w:val="TableNormal"/>
    <w:uiPriority w:val="39"/>
    <w:rsid w:val="001A71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2183E"/>
    <w:rPr>
      <w:sz w:val="16"/>
      <w:szCs w:val="16"/>
    </w:rPr>
  </w:style>
  <w:style w:type="paragraph" w:styleId="CommentText">
    <w:name w:val="annotation text"/>
    <w:basedOn w:val="Normal"/>
    <w:link w:val="CommentTextChar"/>
    <w:uiPriority w:val="99"/>
    <w:semiHidden/>
    <w:unhideWhenUsed/>
    <w:rsid w:val="0072183E"/>
    <w:rPr>
      <w:szCs w:val="20"/>
    </w:rPr>
  </w:style>
  <w:style w:type="character" w:customStyle="1" w:styleId="CommentTextChar">
    <w:name w:val="Comment Text Char"/>
    <w:basedOn w:val="DefaultParagraphFont"/>
    <w:link w:val="CommentText"/>
    <w:uiPriority w:val="99"/>
    <w:semiHidden/>
    <w:rsid w:val="0072183E"/>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2183E"/>
    <w:rPr>
      <w:b/>
      <w:bCs/>
    </w:rPr>
  </w:style>
  <w:style w:type="character" w:customStyle="1" w:styleId="CommentSubjectChar">
    <w:name w:val="Comment Subject Char"/>
    <w:basedOn w:val="CommentTextChar"/>
    <w:link w:val="CommentSubject"/>
    <w:uiPriority w:val="99"/>
    <w:semiHidden/>
    <w:rsid w:val="0072183E"/>
    <w:rPr>
      <w:rFonts w:ascii="Times" w:eastAsia="Batang" w:hAnsi="Times"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868961">
      <w:bodyDiv w:val="1"/>
      <w:marLeft w:val="0"/>
      <w:marRight w:val="0"/>
      <w:marTop w:val="0"/>
      <w:marBottom w:val="0"/>
      <w:divBdr>
        <w:top w:val="none" w:sz="0" w:space="0" w:color="auto"/>
        <w:left w:val="none" w:sz="0" w:space="0" w:color="auto"/>
        <w:bottom w:val="none" w:sz="0" w:space="0" w:color="auto"/>
        <w:right w:val="none" w:sz="0" w:space="0" w:color="auto"/>
      </w:divBdr>
    </w:div>
    <w:div w:id="767234713">
      <w:bodyDiv w:val="1"/>
      <w:marLeft w:val="0"/>
      <w:marRight w:val="0"/>
      <w:marTop w:val="0"/>
      <w:marBottom w:val="0"/>
      <w:divBdr>
        <w:top w:val="none" w:sz="0" w:space="0" w:color="auto"/>
        <w:left w:val="none" w:sz="0" w:space="0" w:color="auto"/>
        <w:bottom w:val="none" w:sz="0" w:space="0" w:color="auto"/>
        <w:right w:val="none" w:sz="0" w:space="0" w:color="auto"/>
      </w:divBdr>
    </w:div>
    <w:div w:id="1275482795">
      <w:bodyDiv w:val="1"/>
      <w:marLeft w:val="0"/>
      <w:marRight w:val="0"/>
      <w:marTop w:val="0"/>
      <w:marBottom w:val="0"/>
      <w:divBdr>
        <w:top w:val="none" w:sz="0" w:space="0" w:color="auto"/>
        <w:left w:val="none" w:sz="0" w:space="0" w:color="auto"/>
        <w:bottom w:val="none" w:sz="0" w:space="0" w:color="auto"/>
        <w:right w:val="none" w:sz="0" w:space="0" w:color="auto"/>
      </w:divBdr>
    </w:div>
    <w:div w:id="203799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41B20-5FE2-4892-AD18-7B21FD287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2267</Words>
  <Characters>11729</Characters>
  <Application>Microsoft Office Word</Application>
  <DocSecurity>0</DocSecurity>
  <Lines>177</Lines>
  <Paragraphs>87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 Qiaoyang</dc:creator>
  <cp:keywords>CTPClassification=CTP_PUBLIC:VisualMarkings=</cp:keywords>
  <cp:lastModifiedBy>Ye, Qiaoyang</cp:lastModifiedBy>
  <cp:revision>3</cp:revision>
  <cp:lastPrinted>2016-05-12T15:01:00Z</cp:lastPrinted>
  <dcterms:created xsi:type="dcterms:W3CDTF">2016-05-14T03:07:00Z</dcterms:created>
  <dcterms:modified xsi:type="dcterms:W3CDTF">2016-05-14T03:11:00Z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91fe4f51-22e8-413e-afa5-a08dac30e7d1</vt:lpwstr>
  </property>
  <property fmtid="{D5CDD505-2E9C-101B-9397-08002B2CF9AE}" pid="3" name="CTP_TimeStamp">
    <vt:lpwstr>2016-05-14 03:11:44Z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