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F7491C" w14:textId="42143841" w:rsidR="00F0490B" w:rsidRPr="00785FBA" w:rsidRDefault="00F0490B" w:rsidP="00F0490B">
      <w:pPr>
        <w:pStyle w:val="CRCoverPage"/>
        <w:tabs>
          <w:tab w:val="right" w:pos="9639"/>
        </w:tabs>
        <w:spacing w:after="0"/>
        <w:rPr>
          <w:b/>
          <w:noProof/>
          <w:sz w:val="28"/>
          <w:lang w:eastAsia="ko-KR"/>
        </w:rPr>
      </w:pPr>
      <w:bookmarkStart w:id="0" w:name="OLE_LINK6"/>
      <w:bookmarkStart w:id="1" w:name="OLE_LINK7"/>
      <w:r w:rsidRPr="00785FBA">
        <w:rPr>
          <w:b/>
          <w:noProof/>
          <w:sz w:val="24"/>
        </w:rPr>
        <w:t>3GPP TSG</w:t>
      </w:r>
      <w:r w:rsidRPr="00785FBA">
        <w:rPr>
          <w:rFonts w:hint="eastAsia"/>
          <w:b/>
          <w:noProof/>
          <w:sz w:val="24"/>
          <w:lang w:eastAsia="ko-KR"/>
        </w:rPr>
        <w:t xml:space="preserve"> </w:t>
      </w:r>
      <w:r w:rsidRPr="00785FBA">
        <w:rPr>
          <w:b/>
          <w:noProof/>
          <w:sz w:val="24"/>
        </w:rPr>
        <w:t>RAN WG1</w:t>
      </w:r>
      <w:r w:rsidRPr="00785FBA">
        <w:rPr>
          <w:rFonts w:hint="eastAsia"/>
          <w:b/>
          <w:noProof/>
          <w:sz w:val="24"/>
          <w:lang w:eastAsia="ko-KR"/>
        </w:rPr>
        <w:t xml:space="preserve"> Meeting </w:t>
      </w:r>
      <w:r w:rsidRPr="00785FBA">
        <w:rPr>
          <w:b/>
          <w:noProof/>
          <w:sz w:val="24"/>
        </w:rPr>
        <w:t>#</w:t>
      </w:r>
      <w:r w:rsidR="00106D0B" w:rsidRPr="00785FBA">
        <w:rPr>
          <w:rFonts w:hint="eastAsia"/>
          <w:b/>
          <w:noProof/>
          <w:sz w:val="24"/>
          <w:lang w:eastAsia="ko-KR"/>
        </w:rPr>
        <w:t>8</w:t>
      </w:r>
      <w:r w:rsidR="00106D0B" w:rsidRPr="00785FBA">
        <w:rPr>
          <w:b/>
          <w:noProof/>
          <w:sz w:val="24"/>
          <w:lang w:eastAsia="ko-KR"/>
        </w:rPr>
        <w:t>5</w:t>
      </w:r>
      <w:r w:rsidRPr="00785FBA">
        <w:rPr>
          <w:b/>
          <w:i/>
          <w:noProof/>
          <w:sz w:val="28"/>
        </w:rPr>
        <w:tab/>
      </w:r>
      <w:r w:rsidRPr="005B786D">
        <w:rPr>
          <w:b/>
          <w:noProof/>
          <w:sz w:val="24"/>
          <w:szCs w:val="24"/>
          <w:lang w:eastAsia="ko-KR"/>
        </w:rPr>
        <w:t>R1-</w:t>
      </w:r>
      <w:r w:rsidR="00C16064" w:rsidRPr="005B786D">
        <w:rPr>
          <w:b/>
          <w:noProof/>
          <w:sz w:val="24"/>
          <w:szCs w:val="24"/>
          <w:lang w:eastAsia="ko-KR"/>
        </w:rPr>
        <w:t>164127</w:t>
      </w:r>
    </w:p>
    <w:p w14:paraId="78BC6BD8" w14:textId="4775FCD0" w:rsidR="00F0490B" w:rsidRPr="00785FBA" w:rsidRDefault="00071CDE" w:rsidP="00F0490B">
      <w:pPr>
        <w:pStyle w:val="CRCoverPage"/>
        <w:spacing w:after="0"/>
        <w:rPr>
          <w:b/>
          <w:sz w:val="24"/>
          <w:szCs w:val="24"/>
          <w:lang w:eastAsia="ko-KR"/>
        </w:rPr>
      </w:pPr>
      <w:r w:rsidRPr="00785FBA">
        <w:rPr>
          <w:rFonts w:eastAsia="Malgun Gothic" w:cs="Arial"/>
          <w:b/>
          <w:bCs/>
          <w:sz w:val="24"/>
          <w:szCs w:val="24"/>
          <w:lang w:eastAsia="ko-KR"/>
        </w:rPr>
        <w:t>Nanjing</w:t>
      </w:r>
      <w:r w:rsidR="00F0490B" w:rsidRPr="00785FBA">
        <w:rPr>
          <w:rFonts w:eastAsia="Malgun Gothic" w:cs="Arial" w:hint="eastAsia"/>
          <w:b/>
          <w:bCs/>
          <w:sz w:val="24"/>
          <w:szCs w:val="24"/>
          <w:lang w:val="en-US" w:eastAsia="ko-KR"/>
        </w:rPr>
        <w:t xml:space="preserve">, </w:t>
      </w:r>
      <w:r w:rsidR="00106D0B" w:rsidRPr="00785FBA">
        <w:rPr>
          <w:rFonts w:eastAsia="Malgun Gothic" w:cs="Arial"/>
          <w:b/>
          <w:bCs/>
          <w:sz w:val="24"/>
          <w:szCs w:val="24"/>
          <w:lang w:val="en-US" w:eastAsia="ko-KR"/>
        </w:rPr>
        <w:t>China</w:t>
      </w:r>
      <w:r w:rsidR="00F0490B" w:rsidRPr="00785FBA">
        <w:rPr>
          <w:rFonts w:eastAsia="Malgun Gothic" w:cs="Arial"/>
          <w:b/>
          <w:bCs/>
          <w:sz w:val="24"/>
          <w:szCs w:val="24"/>
          <w:lang w:val="en-US" w:eastAsia="ko-KR"/>
        </w:rPr>
        <w:t xml:space="preserve">, </w:t>
      </w:r>
      <w:r w:rsidR="00106D0B" w:rsidRPr="00785FBA">
        <w:rPr>
          <w:rFonts w:eastAsia="Malgun Gothic" w:cs="Arial"/>
          <w:b/>
          <w:bCs/>
          <w:sz w:val="24"/>
          <w:szCs w:val="24"/>
          <w:lang w:val="en-US" w:eastAsia="ko-KR"/>
        </w:rPr>
        <w:t>23</w:t>
      </w:r>
      <w:r w:rsidR="00F0490B" w:rsidRPr="00785FBA">
        <w:rPr>
          <w:rFonts w:eastAsia="Malgun Gothic" w:cs="Arial" w:hint="eastAsia"/>
          <w:b/>
          <w:bCs/>
          <w:sz w:val="24"/>
          <w:szCs w:val="24"/>
          <w:vertAlign w:val="superscript"/>
          <w:lang w:val="en-US" w:eastAsia="ko-KR"/>
        </w:rPr>
        <w:t>th</w:t>
      </w:r>
      <w:r w:rsidR="00F0490B" w:rsidRPr="00785FBA">
        <w:rPr>
          <w:rFonts w:eastAsia="Malgun Gothic" w:cs="Arial" w:hint="eastAsia"/>
          <w:b/>
          <w:bCs/>
          <w:sz w:val="24"/>
          <w:szCs w:val="24"/>
          <w:lang w:val="en-US" w:eastAsia="ko-KR"/>
        </w:rPr>
        <w:t xml:space="preserve"> </w:t>
      </w:r>
      <w:r w:rsidR="00F0490B" w:rsidRPr="00785FBA">
        <w:rPr>
          <w:rFonts w:eastAsia="Malgun Gothic" w:cs="Arial"/>
          <w:b/>
          <w:bCs/>
          <w:sz w:val="24"/>
          <w:szCs w:val="24"/>
          <w:lang w:val="en-US" w:eastAsia="ko-KR"/>
        </w:rPr>
        <w:t xml:space="preserve">– </w:t>
      </w:r>
      <w:r w:rsidR="00106D0B" w:rsidRPr="00785FBA">
        <w:rPr>
          <w:rFonts w:eastAsia="Malgun Gothic" w:cs="Arial"/>
          <w:b/>
          <w:bCs/>
          <w:sz w:val="24"/>
          <w:szCs w:val="24"/>
          <w:lang w:val="en-US" w:eastAsia="ko-KR"/>
        </w:rPr>
        <w:t>27</w:t>
      </w:r>
      <w:r w:rsidR="00F0490B" w:rsidRPr="00785FBA">
        <w:rPr>
          <w:rFonts w:eastAsia="Malgun Gothic" w:cs="Arial" w:hint="eastAsia"/>
          <w:b/>
          <w:bCs/>
          <w:sz w:val="24"/>
          <w:szCs w:val="24"/>
          <w:vertAlign w:val="superscript"/>
          <w:lang w:val="en-US" w:eastAsia="ko-KR"/>
        </w:rPr>
        <w:t>th</w:t>
      </w:r>
      <w:r w:rsidR="00F0490B" w:rsidRPr="00785FBA">
        <w:rPr>
          <w:rFonts w:eastAsia="Malgun Gothic" w:cs="Arial" w:hint="eastAsia"/>
          <w:b/>
          <w:bCs/>
          <w:sz w:val="24"/>
          <w:szCs w:val="24"/>
          <w:lang w:val="en-US" w:eastAsia="ko-KR"/>
        </w:rPr>
        <w:t xml:space="preserve"> </w:t>
      </w:r>
      <w:r w:rsidR="00106D0B" w:rsidRPr="00785FBA">
        <w:rPr>
          <w:rFonts w:eastAsia="Malgun Gothic" w:cs="Arial"/>
          <w:b/>
          <w:bCs/>
          <w:sz w:val="24"/>
          <w:szCs w:val="24"/>
          <w:lang w:val="en-US" w:eastAsia="ko-KR"/>
        </w:rPr>
        <w:t>May</w:t>
      </w:r>
      <w:r w:rsidR="00F0490B" w:rsidRPr="00785FBA">
        <w:rPr>
          <w:rFonts w:eastAsia="Malgun Gothic" w:cs="Arial"/>
          <w:b/>
          <w:bCs/>
          <w:sz w:val="24"/>
          <w:szCs w:val="24"/>
          <w:lang w:val="en-US" w:eastAsia="ko-KR"/>
        </w:rPr>
        <w:t xml:space="preserve"> 201</w:t>
      </w:r>
      <w:r w:rsidR="00F0490B" w:rsidRPr="00785FBA">
        <w:rPr>
          <w:rFonts w:eastAsia="Malgun Gothic" w:cs="Arial" w:hint="eastAsia"/>
          <w:b/>
          <w:bCs/>
          <w:sz w:val="24"/>
          <w:szCs w:val="24"/>
          <w:lang w:val="en-US" w:eastAsia="ko-KR"/>
        </w:rPr>
        <w:t>6</w:t>
      </w:r>
    </w:p>
    <w:p w14:paraId="6F8231E8" w14:textId="77777777" w:rsidR="00F0490B" w:rsidRPr="00785FBA" w:rsidRDefault="00F0490B" w:rsidP="00F0490B">
      <w:pPr>
        <w:rPr>
          <w:rFonts w:ascii="Arial" w:hAnsi="Arial" w:cs="Arial"/>
          <w:b/>
          <w:sz w:val="24"/>
        </w:rPr>
      </w:pPr>
    </w:p>
    <w:p w14:paraId="70C1759C" w14:textId="36F2FE2E" w:rsidR="00F0490B" w:rsidRPr="00785FBA" w:rsidRDefault="00F0490B" w:rsidP="00F0490B">
      <w:pPr>
        <w:tabs>
          <w:tab w:val="left" w:pos="1985"/>
        </w:tabs>
        <w:rPr>
          <w:rFonts w:ascii="Arial" w:hAnsi="Arial"/>
          <w:b/>
          <w:sz w:val="24"/>
        </w:rPr>
      </w:pPr>
      <w:r w:rsidRPr="00785FBA">
        <w:rPr>
          <w:rFonts w:ascii="Arial" w:hAnsi="Arial"/>
          <w:b/>
          <w:sz w:val="24"/>
        </w:rPr>
        <w:t>Agenda item:</w:t>
      </w:r>
      <w:r w:rsidRPr="00785FBA">
        <w:rPr>
          <w:rFonts w:ascii="Arial" w:hAnsi="Arial"/>
          <w:b/>
          <w:sz w:val="24"/>
        </w:rPr>
        <w:tab/>
      </w:r>
      <w:bookmarkStart w:id="2" w:name="Source"/>
      <w:bookmarkEnd w:id="2"/>
      <w:r w:rsidR="00390035" w:rsidRPr="00785FBA">
        <w:rPr>
          <w:rFonts w:ascii="Arial" w:hAnsi="Arial"/>
          <w:b/>
          <w:sz w:val="24"/>
        </w:rPr>
        <w:t>6</w:t>
      </w:r>
      <w:r w:rsidRPr="00785FBA">
        <w:rPr>
          <w:rFonts w:ascii="Arial" w:hAnsi="Arial"/>
          <w:b/>
          <w:sz w:val="24"/>
        </w:rPr>
        <w:t>.</w:t>
      </w:r>
      <w:r w:rsidR="00390035" w:rsidRPr="00785FBA">
        <w:rPr>
          <w:rFonts w:ascii="Arial" w:hAnsi="Arial"/>
          <w:b/>
          <w:sz w:val="24"/>
        </w:rPr>
        <w:t>2</w:t>
      </w:r>
      <w:r w:rsidRPr="00785FBA">
        <w:rPr>
          <w:rFonts w:ascii="Arial" w:hAnsi="Arial"/>
          <w:b/>
          <w:sz w:val="24"/>
        </w:rPr>
        <w:t>.1.</w:t>
      </w:r>
      <w:r w:rsidR="00390035" w:rsidRPr="00785FBA">
        <w:rPr>
          <w:rFonts w:ascii="Arial" w:hAnsi="Arial"/>
          <w:b/>
          <w:sz w:val="24"/>
        </w:rPr>
        <w:t>1</w:t>
      </w:r>
    </w:p>
    <w:p w14:paraId="48C9C3E7" w14:textId="77777777" w:rsidR="00F0490B" w:rsidRPr="00785FBA" w:rsidRDefault="00F0490B" w:rsidP="00F0490B">
      <w:pPr>
        <w:tabs>
          <w:tab w:val="left" w:pos="1985"/>
        </w:tabs>
        <w:rPr>
          <w:rFonts w:ascii="Arial" w:hAnsi="Arial"/>
          <w:b/>
          <w:sz w:val="24"/>
        </w:rPr>
      </w:pPr>
      <w:r w:rsidRPr="00785FBA">
        <w:rPr>
          <w:rFonts w:ascii="Arial" w:hAnsi="Arial"/>
          <w:b/>
          <w:sz w:val="24"/>
        </w:rPr>
        <w:t xml:space="preserve">Source: </w:t>
      </w:r>
      <w:r w:rsidRPr="00785FBA">
        <w:rPr>
          <w:rFonts w:ascii="Arial" w:hAnsi="Arial"/>
          <w:b/>
          <w:sz w:val="24"/>
        </w:rPr>
        <w:tab/>
        <w:t>Intel Corporation</w:t>
      </w:r>
    </w:p>
    <w:p w14:paraId="7F6D53D9" w14:textId="1476547E" w:rsidR="00F0490B" w:rsidRPr="00785FBA" w:rsidRDefault="00F0490B" w:rsidP="00F0490B">
      <w:pPr>
        <w:ind w:left="1988" w:hanging="1988"/>
        <w:rPr>
          <w:rFonts w:ascii="Arial" w:hAnsi="Arial"/>
          <w:b/>
          <w:sz w:val="24"/>
        </w:rPr>
      </w:pPr>
      <w:r w:rsidRPr="00785FBA">
        <w:rPr>
          <w:rFonts w:ascii="Arial" w:hAnsi="Arial"/>
          <w:b/>
          <w:sz w:val="24"/>
        </w:rPr>
        <w:t xml:space="preserve">Title: </w:t>
      </w:r>
      <w:r w:rsidRPr="00785FBA">
        <w:rPr>
          <w:rFonts w:ascii="Arial" w:hAnsi="Arial"/>
          <w:b/>
          <w:sz w:val="24"/>
        </w:rPr>
        <w:tab/>
      </w:r>
      <w:r w:rsidR="00390035" w:rsidRPr="00785FBA">
        <w:rPr>
          <w:rFonts w:ascii="Arial" w:hAnsi="Arial"/>
          <w:b/>
          <w:sz w:val="24"/>
        </w:rPr>
        <w:t>On the DCI design for multi-subframe scheduling</w:t>
      </w:r>
    </w:p>
    <w:p w14:paraId="2036B15B" w14:textId="77777777" w:rsidR="00F0490B" w:rsidRPr="00785FBA" w:rsidRDefault="00F0490B" w:rsidP="00F0490B">
      <w:pPr>
        <w:tabs>
          <w:tab w:val="left" w:pos="1985"/>
        </w:tabs>
        <w:ind w:right="-446"/>
        <w:rPr>
          <w:rFonts w:ascii="Arial" w:hAnsi="Arial"/>
          <w:b/>
          <w:sz w:val="24"/>
        </w:rPr>
      </w:pPr>
      <w:r w:rsidRPr="00785FBA">
        <w:rPr>
          <w:rFonts w:ascii="Arial" w:hAnsi="Arial"/>
          <w:b/>
          <w:sz w:val="24"/>
        </w:rPr>
        <w:t>Document for:</w:t>
      </w:r>
      <w:r w:rsidRPr="00785FBA">
        <w:rPr>
          <w:rFonts w:ascii="Arial" w:hAnsi="Arial"/>
          <w:b/>
          <w:sz w:val="24"/>
        </w:rPr>
        <w:tab/>
      </w:r>
      <w:bookmarkStart w:id="3" w:name="DocumentFor"/>
      <w:bookmarkEnd w:id="3"/>
      <w:r w:rsidRPr="00785FBA">
        <w:rPr>
          <w:rFonts w:ascii="Arial" w:hAnsi="Arial"/>
          <w:b/>
          <w:sz w:val="24"/>
        </w:rPr>
        <w:t>Discussion and Decision</w:t>
      </w:r>
    </w:p>
    <w:p w14:paraId="6D3EBDE8" w14:textId="77777777" w:rsidR="00EB10CB" w:rsidRPr="00785FBA"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1B0862EC" w14:textId="77777777" w:rsidR="00B30C61" w:rsidRPr="00785FBA" w:rsidRDefault="00EB10CB" w:rsidP="00482D1D">
      <w:pPr>
        <w:pStyle w:val="LGTdoc1"/>
        <w:numPr>
          <w:ilvl w:val="0"/>
          <w:numId w:val="2"/>
        </w:numPr>
        <w:spacing w:beforeLines="0" w:before="240" w:after="120" w:afterAutospacing="0"/>
        <w:ind w:left="432" w:hanging="432"/>
        <w:rPr>
          <w:rFonts w:ascii="Arial" w:hAnsi="Arial" w:cs="Arial"/>
          <w:lang w:val="en-US"/>
        </w:rPr>
      </w:pPr>
      <w:r w:rsidRPr="00785FBA">
        <w:rPr>
          <w:rFonts w:ascii="Arial" w:hAnsi="Arial" w:cs="Arial"/>
          <w:lang w:val="en-US"/>
        </w:rPr>
        <w:t xml:space="preserve">Introduction </w:t>
      </w:r>
    </w:p>
    <w:p w14:paraId="27087C65" w14:textId="06B9DA22" w:rsidR="002059D7" w:rsidRPr="00785FBA" w:rsidRDefault="000A0551" w:rsidP="005B786D">
      <w:pPr>
        <w:pStyle w:val="LGTdoc"/>
        <w:spacing w:before="120" w:afterLines="0" w:after="120" w:line="240" w:lineRule="auto"/>
        <w:rPr>
          <w:sz w:val="20"/>
          <w:szCs w:val="20"/>
          <w:lang w:val="en-US"/>
        </w:rPr>
      </w:pPr>
      <w:r w:rsidRPr="00785FBA">
        <w:rPr>
          <w:sz w:val="20"/>
          <w:szCs w:val="20"/>
          <w:lang w:val="en-US"/>
        </w:rPr>
        <w:t xml:space="preserve">In </w:t>
      </w:r>
      <w:r w:rsidR="005C79AB" w:rsidRPr="00785FBA">
        <w:rPr>
          <w:sz w:val="20"/>
          <w:szCs w:val="20"/>
          <w:lang w:val="en-US"/>
        </w:rPr>
        <w:t>RAN1#84</w:t>
      </w:r>
      <w:r w:rsidR="00106E2D" w:rsidRPr="00785FBA">
        <w:rPr>
          <w:sz w:val="20"/>
          <w:szCs w:val="20"/>
          <w:lang w:val="en-US"/>
        </w:rPr>
        <w:t>bis</w:t>
      </w:r>
      <w:r w:rsidR="00D87381" w:rsidRPr="00785FBA">
        <w:rPr>
          <w:sz w:val="20"/>
          <w:szCs w:val="20"/>
          <w:lang w:val="en-US"/>
        </w:rPr>
        <w:t>, following agreement</w:t>
      </w:r>
      <w:r w:rsidR="00CB0A5A" w:rsidRPr="00785FBA">
        <w:rPr>
          <w:sz w:val="20"/>
          <w:szCs w:val="20"/>
          <w:lang w:val="en-US"/>
        </w:rPr>
        <w:t>s</w:t>
      </w:r>
      <w:r w:rsidRPr="00785FBA">
        <w:rPr>
          <w:sz w:val="20"/>
          <w:szCs w:val="20"/>
          <w:lang w:val="en-US"/>
        </w:rPr>
        <w:t xml:space="preserve"> on </w:t>
      </w:r>
      <w:r w:rsidR="003534BC" w:rsidRPr="00785FBA">
        <w:rPr>
          <w:sz w:val="20"/>
          <w:szCs w:val="20"/>
          <w:lang w:val="en-US"/>
        </w:rPr>
        <w:t>DCI design for scheduling PUSCH transmissions</w:t>
      </w:r>
      <w:r w:rsidRPr="00785FBA">
        <w:rPr>
          <w:sz w:val="20"/>
          <w:szCs w:val="20"/>
          <w:lang w:val="en-US"/>
        </w:rPr>
        <w:t xml:space="preserve"> </w:t>
      </w:r>
      <w:r w:rsidR="00AF77BE" w:rsidRPr="00785FBA">
        <w:rPr>
          <w:sz w:val="20"/>
          <w:szCs w:val="20"/>
          <w:lang w:val="en-US"/>
        </w:rPr>
        <w:t xml:space="preserve">over multiple subframes </w:t>
      </w:r>
      <w:r w:rsidR="003C4732">
        <w:rPr>
          <w:sz w:val="20"/>
          <w:szCs w:val="20"/>
          <w:lang w:val="en-US"/>
        </w:rPr>
        <w:t>were</w:t>
      </w:r>
      <w:r w:rsidR="003C4732" w:rsidRPr="00785FBA">
        <w:rPr>
          <w:sz w:val="20"/>
          <w:szCs w:val="20"/>
          <w:lang w:val="en-US"/>
        </w:rPr>
        <w:t xml:space="preserve"> </w:t>
      </w:r>
      <w:r w:rsidR="00CB0A5A" w:rsidRPr="00785FBA">
        <w:rPr>
          <w:sz w:val="20"/>
          <w:szCs w:val="20"/>
          <w:lang w:val="en-US"/>
        </w:rPr>
        <w:t>made</w:t>
      </w:r>
      <w:r w:rsidRPr="00785FBA">
        <w:rPr>
          <w:sz w:val="20"/>
          <w:szCs w:val="20"/>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2059D7" w:rsidRPr="00785FBA" w14:paraId="63F1AEBA" w14:textId="77777777" w:rsidTr="002059D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8E638" w14:textId="77777777" w:rsidR="002059D7" w:rsidRPr="00785FBA" w:rsidRDefault="002059D7">
            <w:pPr>
              <w:ind w:left="1440" w:hanging="1440"/>
              <w:rPr>
                <w:rFonts w:ascii="Times" w:eastAsiaTheme="minorHAnsi" w:hAnsi="Times" w:cs="Times"/>
                <w:b/>
                <w:bCs/>
                <w:u w:val="single"/>
                <w:lang w:eastAsia="ja-JP"/>
              </w:rPr>
            </w:pPr>
            <w:r w:rsidRPr="00785FBA">
              <w:rPr>
                <w:rFonts w:ascii="Times" w:hAnsi="Times" w:cs="Times"/>
                <w:b/>
                <w:bCs/>
                <w:u w:val="single"/>
                <w:lang w:eastAsia="ja-JP"/>
              </w:rPr>
              <w:t>Agreements:</w:t>
            </w:r>
          </w:p>
          <w:p w14:paraId="6977ABDA" w14:textId="77777777" w:rsidR="00911F6A" w:rsidRPr="00785FBA" w:rsidRDefault="00911F6A" w:rsidP="00911F6A">
            <w:pPr>
              <w:numPr>
                <w:ilvl w:val="0"/>
                <w:numId w:val="20"/>
              </w:numPr>
              <w:rPr>
                <w:rFonts w:eastAsia="MS Mincho"/>
                <w:lang w:val="en-US" w:eastAsia="ja-JP"/>
              </w:rPr>
            </w:pPr>
            <w:r w:rsidRPr="00785FBA">
              <w:rPr>
                <w:rFonts w:eastAsia="MS Mincho"/>
                <w:lang w:val="en-US" w:eastAsia="ja-JP"/>
              </w:rPr>
              <w:t xml:space="preserve">DCI format(s) to schedule PUSCH transmission in k&lt;= N subframes with single TB per subframe or two TBs per subframe </w:t>
            </w:r>
          </w:p>
          <w:p w14:paraId="2F08B38C" w14:textId="77777777" w:rsidR="00911F6A" w:rsidRPr="00785FBA" w:rsidRDefault="00911F6A" w:rsidP="00911F6A">
            <w:pPr>
              <w:numPr>
                <w:ilvl w:val="1"/>
                <w:numId w:val="20"/>
              </w:numPr>
              <w:rPr>
                <w:rFonts w:eastAsia="MS Mincho"/>
                <w:lang w:val="en-US" w:eastAsia="ja-JP"/>
              </w:rPr>
            </w:pPr>
            <w:r w:rsidRPr="00785FBA">
              <w:rPr>
                <w:rFonts w:eastAsia="MS Mincho"/>
                <w:lang w:val="en-US" w:eastAsia="ja-JP"/>
              </w:rPr>
              <w:t>Value(s) of N is FFS</w:t>
            </w:r>
          </w:p>
          <w:p w14:paraId="7BDCC42B" w14:textId="77777777" w:rsidR="00911F6A" w:rsidRPr="00785FBA" w:rsidRDefault="00911F6A" w:rsidP="00911F6A">
            <w:pPr>
              <w:numPr>
                <w:ilvl w:val="1"/>
                <w:numId w:val="20"/>
              </w:numPr>
              <w:rPr>
                <w:rFonts w:eastAsia="MS Mincho"/>
                <w:lang w:val="en-US" w:eastAsia="ja-JP"/>
              </w:rPr>
            </w:pPr>
            <w:r w:rsidRPr="00785FBA">
              <w:rPr>
                <w:rFonts w:eastAsia="MS Mincho"/>
                <w:lang w:val="en-US" w:eastAsia="ja-JP"/>
              </w:rPr>
              <w:t>Value N is either semi-statically configured or hard-coded, to be further decided</w:t>
            </w:r>
          </w:p>
          <w:p w14:paraId="4B9F51C0" w14:textId="77777777" w:rsidR="00911F6A" w:rsidRPr="00785FBA" w:rsidRDefault="00911F6A" w:rsidP="00911F6A">
            <w:pPr>
              <w:numPr>
                <w:ilvl w:val="0"/>
                <w:numId w:val="20"/>
              </w:numPr>
              <w:rPr>
                <w:rFonts w:eastAsia="MS Mincho"/>
                <w:lang w:val="en-US" w:eastAsia="ja-JP"/>
              </w:rPr>
            </w:pPr>
            <w:r w:rsidRPr="00785FBA">
              <w:rPr>
                <w:rFonts w:eastAsia="MS Mincho"/>
                <w:lang w:val="en-US" w:eastAsia="ja-JP"/>
              </w:rPr>
              <w:t>DCI format(s) will have the following scheduling information types:</w:t>
            </w:r>
          </w:p>
          <w:p w14:paraId="3A0FFE6E" w14:textId="77777777" w:rsidR="00911F6A" w:rsidRPr="00785FBA" w:rsidRDefault="00911F6A" w:rsidP="00911F6A">
            <w:pPr>
              <w:numPr>
                <w:ilvl w:val="1"/>
                <w:numId w:val="20"/>
              </w:numPr>
              <w:rPr>
                <w:rFonts w:eastAsia="MS Mincho"/>
                <w:lang w:val="en-US" w:eastAsia="ja-JP"/>
              </w:rPr>
            </w:pPr>
            <w:r w:rsidRPr="00785FBA">
              <w:rPr>
                <w:rFonts w:eastAsia="MS Mincho"/>
                <w:lang w:val="en-US" w:eastAsia="ja-JP"/>
              </w:rPr>
              <w:t>Type A: common to all the scheduled subframes (appearing only once in a DCI)</w:t>
            </w:r>
          </w:p>
          <w:p w14:paraId="12A086F9" w14:textId="77777777" w:rsidR="00911F6A" w:rsidRPr="00785FBA" w:rsidRDefault="00911F6A" w:rsidP="00911F6A">
            <w:pPr>
              <w:numPr>
                <w:ilvl w:val="2"/>
                <w:numId w:val="20"/>
              </w:numPr>
              <w:rPr>
                <w:rFonts w:eastAsia="MS Mincho"/>
                <w:lang w:val="en-US" w:eastAsia="ja-JP"/>
              </w:rPr>
            </w:pPr>
            <w:r w:rsidRPr="00785FBA">
              <w:rPr>
                <w:rFonts w:eastAsia="MS Mincho"/>
                <w:lang w:val="en-US" w:eastAsia="ja-JP"/>
              </w:rPr>
              <w:t>carrier indicator, resource assignment, Cyclic shift for DM RS and OCC index</w:t>
            </w:r>
          </w:p>
          <w:p w14:paraId="3366BD19" w14:textId="77777777" w:rsidR="00911F6A" w:rsidRPr="00785FBA" w:rsidRDefault="00911F6A" w:rsidP="00911F6A">
            <w:pPr>
              <w:numPr>
                <w:ilvl w:val="1"/>
                <w:numId w:val="20"/>
              </w:numPr>
              <w:rPr>
                <w:rFonts w:eastAsia="MS Mincho"/>
                <w:lang w:val="en-US" w:eastAsia="ja-JP"/>
              </w:rPr>
            </w:pPr>
            <w:r w:rsidRPr="00785FBA">
              <w:rPr>
                <w:rFonts w:eastAsia="MS Mincho"/>
                <w:lang w:val="en-US" w:eastAsia="ja-JP"/>
              </w:rPr>
              <w:t>Type B: subframe specific information (appearing N times for N subframes scheduling)</w:t>
            </w:r>
          </w:p>
          <w:p w14:paraId="07713C3B" w14:textId="77777777" w:rsidR="00911F6A" w:rsidRPr="00785FBA" w:rsidRDefault="00911F6A" w:rsidP="00911F6A">
            <w:pPr>
              <w:numPr>
                <w:ilvl w:val="2"/>
                <w:numId w:val="20"/>
              </w:numPr>
              <w:rPr>
                <w:rFonts w:eastAsia="MS Mincho"/>
                <w:lang w:val="en-US" w:eastAsia="ja-JP"/>
              </w:rPr>
            </w:pPr>
            <w:r w:rsidRPr="00785FBA">
              <w:rPr>
                <w:rFonts w:eastAsia="MS Mincho"/>
                <w:lang w:eastAsia="ja-JP"/>
              </w:rPr>
              <w:t xml:space="preserve">NDI </w:t>
            </w:r>
          </w:p>
          <w:p w14:paraId="1E20563D" w14:textId="77777777" w:rsidR="00911F6A" w:rsidRPr="00785FBA" w:rsidRDefault="00911F6A" w:rsidP="00911F6A">
            <w:pPr>
              <w:numPr>
                <w:ilvl w:val="1"/>
                <w:numId w:val="20"/>
              </w:numPr>
              <w:rPr>
                <w:rFonts w:eastAsia="MS Mincho"/>
                <w:lang w:val="en-US" w:eastAsia="ja-JP"/>
              </w:rPr>
            </w:pPr>
            <w:r w:rsidRPr="00785FBA">
              <w:rPr>
                <w:rFonts w:eastAsia="MS Mincho"/>
                <w:lang w:eastAsia="ja-JP"/>
              </w:rPr>
              <w:t>FFS MCS is type A or type B</w:t>
            </w:r>
          </w:p>
          <w:p w14:paraId="61C015CC" w14:textId="77777777" w:rsidR="00911F6A" w:rsidRPr="00785FBA" w:rsidRDefault="00911F6A" w:rsidP="00911F6A">
            <w:pPr>
              <w:numPr>
                <w:ilvl w:val="1"/>
                <w:numId w:val="20"/>
              </w:numPr>
              <w:rPr>
                <w:rFonts w:eastAsia="MS Mincho"/>
                <w:lang w:val="en-US" w:eastAsia="ja-JP"/>
              </w:rPr>
            </w:pPr>
            <w:r w:rsidRPr="00785FBA">
              <w:rPr>
                <w:rFonts w:eastAsia="MS Mincho"/>
                <w:lang w:eastAsia="ja-JP"/>
              </w:rPr>
              <w:t>FFS HARQ process number and redundancy version are type A or type B</w:t>
            </w:r>
          </w:p>
          <w:p w14:paraId="29AB6F9A" w14:textId="77777777" w:rsidR="00911F6A" w:rsidRPr="00785FBA" w:rsidRDefault="00911F6A" w:rsidP="00911F6A">
            <w:pPr>
              <w:numPr>
                <w:ilvl w:val="1"/>
                <w:numId w:val="20"/>
              </w:numPr>
              <w:rPr>
                <w:rFonts w:eastAsia="MS Mincho"/>
                <w:lang w:val="en-US" w:eastAsia="ja-JP"/>
              </w:rPr>
            </w:pPr>
            <w:r w:rsidRPr="00785FBA">
              <w:rPr>
                <w:rFonts w:eastAsia="MS Mincho"/>
                <w:lang w:eastAsia="ja-JP"/>
              </w:rPr>
              <w:t>FFS details of scheduling timing indication, and whether it’s type A or type B</w:t>
            </w:r>
          </w:p>
          <w:p w14:paraId="62EB139C" w14:textId="77777777" w:rsidR="00911F6A" w:rsidRPr="00785FBA" w:rsidRDefault="00911F6A" w:rsidP="00911F6A">
            <w:pPr>
              <w:numPr>
                <w:ilvl w:val="1"/>
                <w:numId w:val="20"/>
              </w:numPr>
              <w:rPr>
                <w:rFonts w:eastAsia="MS Mincho"/>
                <w:lang w:val="en-US" w:eastAsia="ja-JP"/>
              </w:rPr>
            </w:pPr>
            <w:r w:rsidRPr="00785FBA">
              <w:rPr>
                <w:rFonts w:eastAsia="MS Mincho"/>
                <w:lang w:val="en-US" w:eastAsia="ja-JP"/>
              </w:rPr>
              <w:t>FFS: Type C: applied only to one of the scheduled subframes (appearing only once in a DCI)</w:t>
            </w:r>
          </w:p>
          <w:p w14:paraId="6F5C2135" w14:textId="77777777" w:rsidR="00911F6A" w:rsidRPr="00785FBA" w:rsidRDefault="00911F6A" w:rsidP="00911F6A">
            <w:pPr>
              <w:numPr>
                <w:ilvl w:val="2"/>
                <w:numId w:val="20"/>
              </w:numPr>
              <w:rPr>
                <w:rFonts w:eastAsia="MS Mincho"/>
                <w:lang w:val="en-US" w:eastAsia="ja-JP"/>
              </w:rPr>
            </w:pPr>
            <w:r w:rsidRPr="00785FBA">
              <w:rPr>
                <w:rFonts w:eastAsia="MS Mincho"/>
                <w:lang w:val="en-US" w:eastAsia="ja-JP"/>
              </w:rPr>
              <w:t>CSI request, SRS request, TPC</w:t>
            </w:r>
          </w:p>
          <w:p w14:paraId="20652964" w14:textId="386B12B2" w:rsidR="002059D7" w:rsidRPr="00785FBA" w:rsidRDefault="00911F6A" w:rsidP="00911F6A">
            <w:pPr>
              <w:numPr>
                <w:ilvl w:val="1"/>
                <w:numId w:val="20"/>
              </w:numPr>
              <w:rPr>
                <w:rFonts w:eastAsia="MS Mincho"/>
                <w:lang w:val="en-US" w:eastAsia="ja-JP"/>
              </w:rPr>
            </w:pPr>
            <w:r w:rsidRPr="00785FBA">
              <w:rPr>
                <w:rFonts w:eastAsia="MS Mincho"/>
                <w:lang w:val="en-US" w:eastAsia="ja-JP"/>
              </w:rPr>
              <w:t>Note: there are maybe other information fields in DCI, to be decided later</w:t>
            </w:r>
          </w:p>
        </w:tc>
      </w:tr>
    </w:tbl>
    <w:p w14:paraId="2F345E17" w14:textId="7291ECCD" w:rsidR="00CB0A5A" w:rsidRPr="00785FBA" w:rsidRDefault="00CB0A5A" w:rsidP="005B786D">
      <w:pPr>
        <w:spacing w:before="120" w:after="120"/>
        <w:rPr>
          <w:rFonts w:eastAsia="Batang"/>
          <w:kern w:val="2"/>
          <w:lang w:val="en-US" w:eastAsia="ko-KR"/>
        </w:rPr>
      </w:pPr>
      <w:r w:rsidRPr="00785FBA">
        <w:rPr>
          <w:rFonts w:eastAsia="Batang"/>
          <w:kern w:val="2"/>
          <w:lang w:val="en-US" w:eastAsia="ko-KR"/>
        </w:rPr>
        <w:t xml:space="preserve">In the email discussion following agreements are reached: </w:t>
      </w:r>
    </w:p>
    <w:tbl>
      <w:tblPr>
        <w:tblW w:w="0" w:type="auto"/>
        <w:tblCellMar>
          <w:left w:w="0" w:type="dxa"/>
          <w:right w:w="0" w:type="dxa"/>
        </w:tblCellMar>
        <w:tblLook w:val="04A0" w:firstRow="1" w:lastRow="0" w:firstColumn="1" w:lastColumn="0" w:noHBand="0" w:noVBand="1"/>
      </w:tblPr>
      <w:tblGrid>
        <w:gridCol w:w="9350"/>
      </w:tblGrid>
      <w:tr w:rsidR="00CB0A5A" w:rsidRPr="00785FBA" w14:paraId="476C968D" w14:textId="77777777" w:rsidTr="009969A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6DD0F" w14:textId="77777777" w:rsidR="00CB0A5A" w:rsidRPr="00785FBA" w:rsidRDefault="00CB0A5A" w:rsidP="009969A2">
            <w:pPr>
              <w:ind w:left="1440" w:hanging="1440"/>
              <w:rPr>
                <w:rFonts w:ascii="Times" w:eastAsiaTheme="minorHAnsi" w:hAnsi="Times" w:cs="Times"/>
                <w:b/>
                <w:bCs/>
                <w:u w:val="single"/>
                <w:lang w:eastAsia="ja-JP"/>
              </w:rPr>
            </w:pPr>
            <w:r w:rsidRPr="00785FBA">
              <w:rPr>
                <w:rFonts w:ascii="Times" w:hAnsi="Times" w:cs="Times"/>
                <w:b/>
                <w:bCs/>
                <w:u w:val="single"/>
                <w:lang w:eastAsia="ja-JP"/>
              </w:rPr>
              <w:t>Agreements:</w:t>
            </w:r>
          </w:p>
          <w:p w14:paraId="1E803151" w14:textId="77777777" w:rsidR="00CB0A5A" w:rsidRPr="00785FBA" w:rsidRDefault="00CB0A5A" w:rsidP="00CB0A5A">
            <w:pPr>
              <w:wordWrap w:val="0"/>
              <w:autoSpaceDE w:val="0"/>
              <w:autoSpaceDN w:val="0"/>
              <w:jc w:val="both"/>
              <w:rPr>
                <w:rFonts w:eastAsia="MS Mincho"/>
                <w:lang w:eastAsia="ja-JP"/>
              </w:rPr>
            </w:pPr>
            <w:r w:rsidRPr="00785FBA">
              <w:rPr>
                <w:rFonts w:eastAsia="MS Mincho"/>
                <w:lang w:eastAsia="ja-JP"/>
              </w:rPr>
              <w:t>MSF(multi-subframe scheduling) DCI at least includes the following information (in addition to previous agreements)</w:t>
            </w:r>
          </w:p>
          <w:p w14:paraId="36F0B13D"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Scheduled subframes per MSF</w:t>
            </w:r>
          </w:p>
          <w:p w14:paraId="4ACC4F92" w14:textId="77777777" w:rsidR="00CB0A5A" w:rsidRPr="00785FBA" w:rsidRDefault="00CB0A5A" w:rsidP="00CB0A5A">
            <w:pPr>
              <w:wordWrap w:val="0"/>
              <w:autoSpaceDE w:val="0"/>
              <w:autoSpaceDN w:val="0"/>
              <w:ind w:left="1200"/>
              <w:jc w:val="both"/>
              <w:rPr>
                <w:rFonts w:eastAsia="MS Mincho"/>
                <w:lang w:eastAsia="ja-JP"/>
              </w:rPr>
            </w:pPr>
            <w:r w:rsidRPr="00785FBA">
              <w:rPr>
                <w:rFonts w:eastAsia="MS Mincho"/>
                <w:lang w:eastAsia="ja-JP"/>
              </w:rPr>
              <w:t>FFS: details of how to decide/indicate scheduled subframes</w:t>
            </w:r>
          </w:p>
          <w:p w14:paraId="1B1568C9"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common MCS value for all the scheduled subframes</w:t>
            </w:r>
          </w:p>
          <w:p w14:paraId="1F61AB35"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UL TPC per MSF</w:t>
            </w:r>
          </w:p>
          <w:p w14:paraId="00F1CEF9" w14:textId="77777777" w:rsidR="00CB0A5A" w:rsidRPr="00785FBA" w:rsidRDefault="00CB0A5A" w:rsidP="00CB0A5A">
            <w:pPr>
              <w:wordWrap w:val="0"/>
              <w:autoSpaceDE w:val="0"/>
              <w:autoSpaceDN w:val="0"/>
              <w:ind w:left="1200"/>
              <w:jc w:val="both"/>
              <w:rPr>
                <w:rFonts w:eastAsia="MS Mincho"/>
                <w:lang w:eastAsia="ja-JP"/>
              </w:rPr>
            </w:pPr>
            <w:r w:rsidRPr="00785FBA">
              <w:rPr>
                <w:rFonts w:eastAsia="MS Mincho"/>
                <w:lang w:eastAsia="ja-JP"/>
              </w:rPr>
              <w:t>UL TPC applies for all subframes non-cumulatively in both accumulated and absolute modes</w:t>
            </w:r>
          </w:p>
          <w:p w14:paraId="579DDB35"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SRS triggering per MSF</w:t>
            </w:r>
          </w:p>
          <w:p w14:paraId="5DEF554C"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Starting PUSCH DFT-S-OFDM symbol</w:t>
            </w:r>
          </w:p>
          <w:p w14:paraId="41A83022" w14:textId="77777777" w:rsidR="00CB0A5A" w:rsidRPr="00785FBA" w:rsidRDefault="00CB0A5A" w:rsidP="00CB0A5A">
            <w:pPr>
              <w:wordWrap w:val="0"/>
              <w:autoSpaceDE w:val="0"/>
              <w:autoSpaceDN w:val="0"/>
              <w:ind w:left="1200"/>
              <w:jc w:val="both"/>
              <w:rPr>
                <w:rFonts w:eastAsia="MS Mincho"/>
                <w:lang w:eastAsia="ja-JP"/>
              </w:rPr>
            </w:pPr>
            <w:r w:rsidRPr="00785FBA">
              <w:rPr>
                <w:rFonts w:eastAsia="MS Mincho"/>
                <w:lang w:eastAsia="ja-JP"/>
              </w:rPr>
              <w:t>FFS for details</w:t>
            </w:r>
          </w:p>
          <w:p w14:paraId="6C4B54ED"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Ending PUSCH DFT-S-OFDM symbol</w:t>
            </w:r>
          </w:p>
          <w:p w14:paraId="2105FA5E" w14:textId="77777777" w:rsidR="00CB0A5A" w:rsidRPr="00785FBA" w:rsidRDefault="00CB0A5A" w:rsidP="00CB0A5A">
            <w:pPr>
              <w:wordWrap w:val="0"/>
              <w:autoSpaceDE w:val="0"/>
              <w:autoSpaceDN w:val="0"/>
              <w:ind w:left="1200"/>
              <w:jc w:val="both"/>
              <w:rPr>
                <w:rFonts w:eastAsia="MS Mincho"/>
                <w:lang w:eastAsia="ja-JP"/>
              </w:rPr>
            </w:pPr>
            <w:r w:rsidRPr="00785FBA">
              <w:rPr>
                <w:rFonts w:eastAsia="MS Mincho"/>
                <w:lang w:eastAsia="ja-JP"/>
              </w:rPr>
              <w:t>FFS for details</w:t>
            </w:r>
          </w:p>
          <w:p w14:paraId="7D629BC5"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Subframe timing for PUSCH transmission</w:t>
            </w:r>
          </w:p>
          <w:p w14:paraId="4AFEDA8A" w14:textId="77777777" w:rsidR="00CB0A5A" w:rsidRPr="00785FBA" w:rsidRDefault="00CB0A5A" w:rsidP="00CB0A5A">
            <w:pPr>
              <w:wordWrap w:val="0"/>
              <w:autoSpaceDE w:val="0"/>
              <w:autoSpaceDN w:val="0"/>
              <w:ind w:left="1200"/>
              <w:jc w:val="both"/>
              <w:rPr>
                <w:rFonts w:eastAsia="MS Mincho"/>
                <w:lang w:eastAsia="ja-JP"/>
              </w:rPr>
            </w:pPr>
            <w:r w:rsidRPr="00785FBA">
              <w:rPr>
                <w:rFonts w:eastAsia="MS Mincho"/>
                <w:lang w:eastAsia="ja-JP"/>
              </w:rPr>
              <w:t>FFS for details</w:t>
            </w:r>
          </w:p>
          <w:p w14:paraId="2E12B148"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FFS: LBT type (e.g., 25us LBT or Cat4 LBT, CWS, etc.)</w:t>
            </w:r>
          </w:p>
          <w:p w14:paraId="7BB46B0F" w14:textId="7D2FF0F0"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 xml:space="preserve">FFS: details of </w:t>
            </w:r>
            <w:proofErr w:type="spellStart"/>
            <w:r w:rsidRPr="00785FBA">
              <w:rPr>
                <w:rFonts w:eastAsia="MS Mincho"/>
                <w:lang w:eastAsia="ja-JP"/>
              </w:rPr>
              <w:t>signaling</w:t>
            </w:r>
            <w:proofErr w:type="spellEnd"/>
            <w:r w:rsidRPr="00785FBA">
              <w:rPr>
                <w:rFonts w:eastAsia="MS Mincho"/>
                <w:lang w:eastAsia="ja-JP"/>
              </w:rPr>
              <w:t xml:space="preserve"> (e.g. joint coding to reduce the number of bits) for the above information</w:t>
            </w:r>
          </w:p>
          <w:p w14:paraId="537C0DF1" w14:textId="77777777" w:rsidR="00CB0A5A" w:rsidRPr="00785FBA" w:rsidRDefault="00CB0A5A" w:rsidP="00CB0A5A">
            <w:pPr>
              <w:wordWrap w:val="0"/>
              <w:autoSpaceDE w:val="0"/>
              <w:autoSpaceDN w:val="0"/>
              <w:jc w:val="both"/>
              <w:rPr>
                <w:rFonts w:eastAsia="MS Mincho"/>
                <w:lang w:eastAsia="ja-JP"/>
              </w:rPr>
            </w:pPr>
            <w:r w:rsidRPr="00785FBA">
              <w:rPr>
                <w:rFonts w:eastAsia="MS Mincho"/>
                <w:lang w:eastAsia="ja-JP"/>
              </w:rPr>
              <w:t>&lt;Working assumption&gt;</w:t>
            </w:r>
          </w:p>
          <w:p w14:paraId="592FBB2E"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For LAA uplink, and for a given PUSCH TM, UE doesn’t need to detect MSF DCIs with different payload sizes for each TM.</w:t>
            </w:r>
          </w:p>
          <w:p w14:paraId="172CAB61" w14:textId="77777777" w:rsidR="00CB0A5A" w:rsidRPr="00785FBA" w:rsidRDefault="00CB0A5A" w:rsidP="00CB0A5A">
            <w:pPr>
              <w:wordWrap w:val="0"/>
              <w:autoSpaceDE w:val="0"/>
              <w:autoSpaceDN w:val="0"/>
              <w:ind w:left="1200"/>
              <w:jc w:val="both"/>
              <w:rPr>
                <w:rFonts w:eastAsia="MS Mincho"/>
                <w:lang w:eastAsia="ja-JP"/>
              </w:rPr>
            </w:pPr>
            <w:r w:rsidRPr="00785FBA">
              <w:rPr>
                <w:rFonts w:eastAsia="MS Mincho"/>
                <w:lang w:eastAsia="ja-JP"/>
              </w:rPr>
              <w:t>FFS: configurability of maximum number of subframes where a MSF DCI can schedule</w:t>
            </w:r>
          </w:p>
          <w:p w14:paraId="27B76FA6" w14:textId="77777777"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For LAA uplink with single codeword, maximum number of HARQ processes = 16 are supported</w:t>
            </w:r>
          </w:p>
          <w:p w14:paraId="2F9021C7" w14:textId="333B12DC" w:rsidR="00CB0A5A" w:rsidRPr="00785FBA" w:rsidRDefault="00CB0A5A" w:rsidP="00CB0A5A">
            <w:pPr>
              <w:wordWrap w:val="0"/>
              <w:autoSpaceDE w:val="0"/>
              <w:autoSpaceDN w:val="0"/>
              <w:ind w:left="760"/>
              <w:jc w:val="both"/>
              <w:rPr>
                <w:rFonts w:eastAsia="MS Mincho"/>
                <w:lang w:eastAsia="ja-JP"/>
              </w:rPr>
            </w:pPr>
            <w:r w:rsidRPr="00785FBA">
              <w:rPr>
                <w:rFonts w:eastAsia="MS Mincho"/>
                <w:lang w:eastAsia="ja-JP"/>
              </w:rPr>
              <w:t xml:space="preserve">For LAA uplink with two </w:t>
            </w:r>
            <w:proofErr w:type="spellStart"/>
            <w:r w:rsidRPr="00785FBA">
              <w:rPr>
                <w:rFonts w:eastAsia="MS Mincho"/>
                <w:lang w:eastAsia="ja-JP"/>
              </w:rPr>
              <w:t>codewords</w:t>
            </w:r>
            <w:proofErr w:type="spellEnd"/>
            <w:r w:rsidRPr="00785FBA">
              <w:rPr>
                <w:rFonts w:eastAsia="MS Mincho"/>
                <w:lang w:eastAsia="ja-JP"/>
              </w:rPr>
              <w:t xml:space="preserve">, supportable number of HARQ processes is doubled without introducing explicit HARQ process IDs. The same principles of handling two </w:t>
            </w:r>
            <w:proofErr w:type="spellStart"/>
            <w:r w:rsidRPr="00785FBA">
              <w:rPr>
                <w:rFonts w:eastAsia="MS Mincho"/>
                <w:lang w:eastAsia="ja-JP"/>
              </w:rPr>
              <w:t>codewords</w:t>
            </w:r>
            <w:proofErr w:type="spellEnd"/>
            <w:r w:rsidRPr="00785FBA">
              <w:rPr>
                <w:rFonts w:eastAsia="MS Mincho"/>
                <w:lang w:eastAsia="ja-JP"/>
              </w:rPr>
              <w:t xml:space="preserve"> in DL scheduling a</w:t>
            </w:r>
            <w:r w:rsidRPr="00785FBA">
              <w:rPr>
                <w:rFonts w:eastAsia="MS Mincho"/>
                <w:lang w:eastAsia="ja-JP"/>
              </w:rPr>
              <w:lastRenderedPageBreak/>
              <w:t>re applied for UL scheduling</w:t>
            </w:r>
          </w:p>
        </w:tc>
      </w:tr>
    </w:tbl>
    <w:p w14:paraId="18B6F8CA" w14:textId="77777777" w:rsidR="00CB0A5A" w:rsidRPr="00785FBA" w:rsidRDefault="00CB0A5A" w:rsidP="002059D7">
      <w:pPr>
        <w:spacing w:before="120" w:after="40"/>
        <w:rPr>
          <w:rFonts w:eastAsia="Batang"/>
          <w:kern w:val="2"/>
          <w:lang w:val="en-US" w:eastAsia="ko-KR"/>
        </w:rPr>
      </w:pPr>
    </w:p>
    <w:p w14:paraId="773A359A" w14:textId="00AFF137" w:rsidR="004660B1" w:rsidRPr="00785FBA" w:rsidRDefault="007F0449" w:rsidP="00EF022B">
      <w:pPr>
        <w:jc w:val="both"/>
        <w:rPr>
          <w:rFonts w:eastAsia="Batang"/>
          <w:kern w:val="2"/>
          <w:lang w:val="en-US" w:eastAsia="ko-KR"/>
        </w:rPr>
      </w:pPr>
      <w:r w:rsidRPr="00785FBA">
        <w:rPr>
          <w:rFonts w:eastAsia="Batang"/>
          <w:kern w:val="2"/>
          <w:lang w:val="en-US" w:eastAsia="ko-KR"/>
        </w:rPr>
        <w:t xml:space="preserve">In this contribution, we discuss the </w:t>
      </w:r>
      <w:r w:rsidR="00CC762D" w:rsidRPr="00785FBA">
        <w:rPr>
          <w:rFonts w:eastAsia="Batang"/>
          <w:kern w:val="2"/>
          <w:lang w:val="en-US" w:eastAsia="ko-KR"/>
        </w:rPr>
        <w:t xml:space="preserve">eLAA DCI </w:t>
      </w:r>
      <w:r w:rsidRPr="00785FBA">
        <w:rPr>
          <w:rFonts w:eastAsia="Batang"/>
          <w:kern w:val="2"/>
          <w:lang w:val="en-US" w:eastAsia="ko-KR"/>
        </w:rPr>
        <w:t xml:space="preserve">design aspects that </w:t>
      </w:r>
      <w:r w:rsidR="003C4732">
        <w:rPr>
          <w:rFonts w:eastAsia="Batang"/>
          <w:kern w:val="2"/>
          <w:lang w:val="en-US" w:eastAsia="ko-KR"/>
        </w:rPr>
        <w:t xml:space="preserve">are </w:t>
      </w:r>
      <w:r w:rsidRPr="00785FBA">
        <w:rPr>
          <w:rFonts w:eastAsia="Batang"/>
          <w:kern w:val="2"/>
          <w:lang w:val="en-US" w:eastAsia="ko-KR"/>
        </w:rPr>
        <w:t>relate</w:t>
      </w:r>
      <w:r w:rsidR="003C4732">
        <w:rPr>
          <w:rFonts w:eastAsia="Batang"/>
          <w:kern w:val="2"/>
          <w:lang w:val="en-US" w:eastAsia="ko-KR"/>
        </w:rPr>
        <w:t>d</w:t>
      </w:r>
      <w:r w:rsidRPr="00785FBA">
        <w:rPr>
          <w:rFonts w:eastAsia="Batang"/>
          <w:kern w:val="2"/>
          <w:lang w:val="en-US" w:eastAsia="ko-KR"/>
        </w:rPr>
        <w:t xml:space="preserve"> to the FFS discussion points in the agreement. </w:t>
      </w:r>
    </w:p>
    <w:p w14:paraId="03DE7BDF" w14:textId="40ABE08B" w:rsidR="00EF022B" w:rsidRPr="00785FBA" w:rsidRDefault="006E350E" w:rsidP="00AD4BC1">
      <w:pPr>
        <w:pStyle w:val="LGTdoc1"/>
        <w:numPr>
          <w:ilvl w:val="0"/>
          <w:numId w:val="2"/>
        </w:numPr>
        <w:spacing w:beforeLines="0" w:before="240" w:after="120" w:afterAutospacing="0"/>
        <w:ind w:left="432" w:hanging="432"/>
        <w:rPr>
          <w:rFonts w:ascii="Arial" w:hAnsi="Arial" w:cs="Arial"/>
          <w:lang w:val="en-US"/>
        </w:rPr>
      </w:pPr>
      <w:r w:rsidRPr="00785FBA">
        <w:rPr>
          <w:rFonts w:ascii="Arial" w:hAnsi="Arial" w:cs="Arial"/>
          <w:lang w:val="en-US"/>
        </w:rPr>
        <w:t xml:space="preserve">DCI design </w:t>
      </w:r>
    </w:p>
    <w:p w14:paraId="1B361249" w14:textId="20650271" w:rsidR="00A22B08" w:rsidRPr="00785FBA" w:rsidRDefault="00FC6921" w:rsidP="00785FBA">
      <w:pPr>
        <w:pStyle w:val="LGTdoc1"/>
        <w:spacing w:beforeLines="0" w:before="240" w:after="120" w:afterAutospacing="0"/>
        <w:rPr>
          <w:b w:val="0"/>
          <w:snapToGrid/>
          <w:kern w:val="2"/>
          <w:sz w:val="20"/>
          <w:lang w:val="en-US"/>
        </w:rPr>
      </w:pPr>
      <w:r w:rsidRPr="00785FBA">
        <w:rPr>
          <w:b w:val="0"/>
          <w:snapToGrid/>
          <w:kern w:val="2"/>
          <w:sz w:val="20"/>
          <w:lang w:val="en-US"/>
        </w:rPr>
        <w:t>In this section, we consider the d</w:t>
      </w:r>
      <w:r w:rsidR="00FF0618" w:rsidRPr="00785FBA">
        <w:rPr>
          <w:b w:val="0"/>
          <w:snapToGrid/>
          <w:kern w:val="2"/>
          <w:sz w:val="20"/>
          <w:lang w:val="en-US"/>
        </w:rPr>
        <w:t xml:space="preserve">esign </w:t>
      </w:r>
      <w:r w:rsidR="004078CB">
        <w:rPr>
          <w:b w:val="0"/>
          <w:snapToGrid/>
          <w:kern w:val="2"/>
          <w:sz w:val="20"/>
          <w:lang w:val="en-US"/>
        </w:rPr>
        <w:t xml:space="preserve">of </w:t>
      </w:r>
      <w:r w:rsidR="00FF0618" w:rsidRPr="00785FBA">
        <w:rPr>
          <w:b w:val="0"/>
          <w:snapToGrid/>
          <w:kern w:val="2"/>
          <w:sz w:val="20"/>
          <w:lang w:val="en-US"/>
        </w:rPr>
        <w:t>eLAA DCI that enables multi-subframe scheduling for up</w:t>
      </w:r>
      <w:r w:rsidR="003C4732">
        <w:rPr>
          <w:b w:val="0"/>
          <w:snapToGrid/>
          <w:kern w:val="2"/>
          <w:sz w:val="20"/>
          <w:lang w:val="en-US"/>
        </w:rPr>
        <w:t xml:space="preserve"> </w:t>
      </w:r>
      <w:r w:rsidR="00FF0618" w:rsidRPr="00785FBA">
        <w:rPr>
          <w:b w:val="0"/>
          <w:snapToGrid/>
          <w:kern w:val="2"/>
          <w:sz w:val="20"/>
          <w:lang w:val="en-US"/>
        </w:rPr>
        <w:t xml:space="preserve">to N subframes. </w:t>
      </w:r>
      <w:r w:rsidR="00D13AA0" w:rsidRPr="00785FBA">
        <w:rPr>
          <w:b w:val="0"/>
          <w:snapToGrid/>
          <w:kern w:val="2"/>
          <w:sz w:val="20"/>
          <w:lang w:val="en-US"/>
        </w:rPr>
        <w:t xml:space="preserve">It </w:t>
      </w:r>
      <w:r w:rsidR="00590A83" w:rsidRPr="00785FBA">
        <w:rPr>
          <w:b w:val="0"/>
          <w:snapToGrid/>
          <w:kern w:val="2"/>
          <w:sz w:val="20"/>
          <w:lang w:val="en-US"/>
        </w:rPr>
        <w:t>has</w:t>
      </w:r>
      <w:r w:rsidR="00D13AA0" w:rsidRPr="00785FBA">
        <w:rPr>
          <w:b w:val="0"/>
          <w:snapToGrid/>
          <w:kern w:val="2"/>
          <w:sz w:val="20"/>
          <w:lang w:val="en-US"/>
        </w:rPr>
        <w:t xml:space="preserve"> been agreed that parameters such as carrier indicator, resource assignment, </w:t>
      </w:r>
      <w:proofErr w:type="gramStart"/>
      <w:r w:rsidR="00590A83" w:rsidRPr="00785FBA">
        <w:rPr>
          <w:b w:val="0"/>
          <w:snapToGrid/>
          <w:kern w:val="2"/>
          <w:sz w:val="20"/>
          <w:lang w:val="en-US"/>
        </w:rPr>
        <w:t>c</w:t>
      </w:r>
      <w:r w:rsidR="00D13AA0" w:rsidRPr="00785FBA">
        <w:rPr>
          <w:b w:val="0"/>
          <w:snapToGrid/>
          <w:kern w:val="2"/>
          <w:sz w:val="20"/>
          <w:lang w:val="en-US"/>
        </w:rPr>
        <w:t>yclic</w:t>
      </w:r>
      <w:proofErr w:type="gramEnd"/>
      <w:r w:rsidR="00D13AA0" w:rsidRPr="00785FBA">
        <w:rPr>
          <w:b w:val="0"/>
          <w:snapToGrid/>
          <w:kern w:val="2"/>
          <w:sz w:val="20"/>
          <w:lang w:val="en-US"/>
        </w:rPr>
        <w:t xml:space="preserve"> shift for DM RS and OCC index</w:t>
      </w:r>
      <w:r w:rsidR="00590A83" w:rsidRPr="00785FBA">
        <w:rPr>
          <w:b w:val="0"/>
          <w:snapToGrid/>
          <w:kern w:val="2"/>
          <w:sz w:val="20"/>
          <w:lang w:val="en-US"/>
        </w:rPr>
        <w:t>, SRS trigger, UL TPC</w:t>
      </w:r>
      <w:r w:rsidR="00D13AA0" w:rsidRPr="00785FBA">
        <w:rPr>
          <w:b w:val="0"/>
          <w:snapToGrid/>
          <w:kern w:val="2"/>
          <w:sz w:val="20"/>
          <w:lang w:val="en-US"/>
        </w:rPr>
        <w:t xml:space="preserve"> are</w:t>
      </w:r>
      <w:r w:rsidR="003C4732">
        <w:rPr>
          <w:b w:val="0"/>
          <w:snapToGrid/>
          <w:kern w:val="2"/>
          <w:sz w:val="20"/>
          <w:lang w:val="en-US"/>
        </w:rPr>
        <w:t xml:space="preserve"> signaled per MSF DCI.</w:t>
      </w:r>
      <w:r w:rsidR="00D13AA0" w:rsidRPr="00785FBA">
        <w:rPr>
          <w:b w:val="0"/>
          <w:snapToGrid/>
          <w:kern w:val="2"/>
          <w:sz w:val="20"/>
          <w:lang w:val="en-US"/>
        </w:rPr>
        <w:t xml:space="preserve"> It has also been agreed that NDI is indicated separately for each scheduled subframe. </w:t>
      </w:r>
      <w:r w:rsidR="00785FBA">
        <w:rPr>
          <w:b w:val="0"/>
          <w:snapToGrid/>
          <w:kern w:val="2"/>
          <w:sz w:val="20"/>
          <w:lang w:val="en-US"/>
        </w:rPr>
        <w:t xml:space="preserve">It has also been agreed that MCS is common to all scheduled subframes. </w:t>
      </w:r>
      <w:r w:rsidR="00D13AA0" w:rsidRPr="00785FBA">
        <w:rPr>
          <w:b w:val="0"/>
          <w:snapToGrid/>
          <w:kern w:val="2"/>
          <w:sz w:val="20"/>
          <w:lang w:val="en-US"/>
        </w:rPr>
        <w:t xml:space="preserve">Below we discuss the FFS details </w:t>
      </w:r>
      <w:r w:rsidR="006A2709" w:rsidRPr="00785FBA">
        <w:rPr>
          <w:b w:val="0"/>
          <w:snapToGrid/>
          <w:kern w:val="2"/>
          <w:sz w:val="20"/>
          <w:lang w:val="en-US"/>
        </w:rPr>
        <w:t xml:space="preserve">for indicating </w:t>
      </w:r>
      <w:r w:rsidR="00BB7882" w:rsidRPr="00785FBA">
        <w:rPr>
          <w:b w:val="0"/>
          <w:snapToGrid/>
          <w:kern w:val="2"/>
          <w:sz w:val="20"/>
          <w:lang w:val="en-US"/>
        </w:rPr>
        <w:t xml:space="preserve">HARQ </w:t>
      </w:r>
      <w:r w:rsidR="00785FBA">
        <w:rPr>
          <w:b w:val="0"/>
          <w:snapToGrid/>
          <w:kern w:val="2"/>
          <w:sz w:val="20"/>
          <w:lang w:val="en-US"/>
        </w:rPr>
        <w:t xml:space="preserve">and RV </w:t>
      </w:r>
      <w:r w:rsidR="00BB7882" w:rsidRPr="00785FBA">
        <w:rPr>
          <w:b w:val="0"/>
          <w:snapToGrid/>
          <w:kern w:val="2"/>
          <w:sz w:val="20"/>
          <w:lang w:val="en-US"/>
        </w:rPr>
        <w:t>values. We also discuss additional signaling required for LBT</w:t>
      </w:r>
      <w:r w:rsidR="00A22B08" w:rsidRPr="00785FBA">
        <w:rPr>
          <w:b w:val="0"/>
          <w:snapToGrid/>
          <w:kern w:val="2"/>
          <w:sz w:val="20"/>
          <w:lang w:val="en-US"/>
        </w:rPr>
        <w:t xml:space="preserve"> indication before PUSCH transmission</w:t>
      </w:r>
      <w:r w:rsidR="00BB7882" w:rsidRPr="00785FBA">
        <w:rPr>
          <w:b w:val="0"/>
          <w:snapToGrid/>
          <w:kern w:val="2"/>
          <w:sz w:val="20"/>
          <w:lang w:val="en-US"/>
        </w:rPr>
        <w:t>.</w:t>
      </w:r>
      <w:r w:rsidR="007620E7" w:rsidRPr="00785FBA">
        <w:rPr>
          <w:snapToGrid/>
          <w:kern w:val="2"/>
          <w:sz w:val="20"/>
          <w:lang w:val="en-US"/>
        </w:rPr>
        <w:t xml:space="preserve">  </w:t>
      </w:r>
    </w:p>
    <w:p w14:paraId="71EAEB3B" w14:textId="51F0CA04" w:rsidR="00B11901" w:rsidRPr="00785FBA" w:rsidRDefault="00D473DD" w:rsidP="00B11901">
      <w:pPr>
        <w:pStyle w:val="LGTdoc1"/>
        <w:numPr>
          <w:ilvl w:val="1"/>
          <w:numId w:val="2"/>
        </w:numPr>
        <w:spacing w:beforeLines="0" w:before="240" w:after="120" w:afterAutospacing="0"/>
        <w:ind w:left="562" w:hanging="562"/>
        <w:rPr>
          <w:rFonts w:ascii="Arial" w:hAnsi="Arial" w:cs="Arial"/>
          <w:sz w:val="24"/>
          <w:lang w:val="en-US"/>
        </w:rPr>
      </w:pPr>
      <w:r w:rsidRPr="00785FBA">
        <w:rPr>
          <w:rFonts w:ascii="Arial" w:hAnsi="Arial" w:cs="Arial"/>
          <w:sz w:val="24"/>
          <w:lang w:val="en-US"/>
        </w:rPr>
        <w:t xml:space="preserve">HARQ indication </w:t>
      </w:r>
    </w:p>
    <w:p w14:paraId="74E2C8AA" w14:textId="6CAF29B5" w:rsidR="001D58A7" w:rsidRPr="00785FBA" w:rsidRDefault="003C4732" w:rsidP="008C0063">
      <w:pPr>
        <w:pStyle w:val="LGTdoc1"/>
        <w:spacing w:beforeLines="0" w:before="240" w:after="120" w:afterAutospacing="0"/>
        <w:rPr>
          <w:b w:val="0"/>
          <w:snapToGrid/>
          <w:kern w:val="2"/>
          <w:sz w:val="20"/>
          <w:lang w:val="en-US"/>
        </w:rPr>
      </w:pPr>
      <w:r>
        <w:rPr>
          <w:b w:val="0"/>
          <w:snapToGrid/>
          <w:kern w:val="2"/>
          <w:sz w:val="20"/>
          <w:lang w:val="en-US"/>
        </w:rPr>
        <w:t xml:space="preserve">The indication of HARQ process ID is one of the most controversial issue in the design of MSF DCI. If </w:t>
      </w:r>
      <w:r w:rsidR="00AA5209" w:rsidRPr="00785FBA">
        <w:rPr>
          <w:b w:val="0"/>
          <w:snapToGrid/>
          <w:kern w:val="2"/>
          <w:sz w:val="20"/>
          <w:lang w:val="en-US"/>
        </w:rPr>
        <w:t>HARQ proces</w:t>
      </w:r>
      <w:r w:rsidR="00631AE8" w:rsidRPr="00785FBA">
        <w:rPr>
          <w:b w:val="0"/>
          <w:snapToGrid/>
          <w:kern w:val="2"/>
          <w:sz w:val="20"/>
          <w:lang w:val="en-US"/>
        </w:rPr>
        <w:t xml:space="preserve">s ID </w:t>
      </w:r>
      <w:r>
        <w:rPr>
          <w:b w:val="0"/>
          <w:snapToGrid/>
          <w:kern w:val="2"/>
          <w:sz w:val="20"/>
          <w:lang w:val="en-US"/>
        </w:rPr>
        <w:t>is</w:t>
      </w:r>
      <w:r w:rsidR="00631AE8" w:rsidRPr="00785FBA">
        <w:rPr>
          <w:b w:val="0"/>
          <w:snapToGrid/>
          <w:kern w:val="2"/>
          <w:sz w:val="20"/>
          <w:lang w:val="en-US"/>
        </w:rPr>
        <w:t xml:space="preserve"> indicate</w:t>
      </w:r>
      <w:r w:rsidR="006A2709" w:rsidRPr="00785FBA">
        <w:rPr>
          <w:b w:val="0"/>
          <w:snapToGrid/>
          <w:kern w:val="2"/>
          <w:sz w:val="20"/>
          <w:lang w:val="en-US"/>
        </w:rPr>
        <w:t>d</w:t>
      </w:r>
      <w:r w:rsidR="00631AE8" w:rsidRPr="00785FBA">
        <w:rPr>
          <w:b w:val="0"/>
          <w:snapToGrid/>
          <w:kern w:val="2"/>
          <w:sz w:val="20"/>
          <w:lang w:val="en-US"/>
        </w:rPr>
        <w:t xml:space="preserve"> </w:t>
      </w:r>
      <w:r>
        <w:rPr>
          <w:b w:val="0"/>
          <w:snapToGrid/>
          <w:kern w:val="2"/>
          <w:sz w:val="20"/>
          <w:lang w:val="en-US"/>
        </w:rPr>
        <w:t>only once per MSF DCI, the</w:t>
      </w:r>
      <w:r w:rsidR="00AA5209" w:rsidRPr="00785FBA">
        <w:rPr>
          <w:b w:val="0"/>
          <w:snapToGrid/>
          <w:kern w:val="2"/>
          <w:sz w:val="20"/>
          <w:lang w:val="en-US"/>
        </w:rPr>
        <w:t xml:space="preserve"> </w:t>
      </w:r>
      <w:r w:rsidR="001D58A7" w:rsidRPr="00785FBA">
        <w:rPr>
          <w:b w:val="0"/>
          <w:snapToGrid/>
          <w:kern w:val="2"/>
          <w:sz w:val="20"/>
          <w:lang w:val="en-US"/>
        </w:rPr>
        <w:t xml:space="preserve">HARQ process ID for a single </w:t>
      </w:r>
      <w:r w:rsidR="00590A83" w:rsidRPr="00785FBA">
        <w:rPr>
          <w:b w:val="0"/>
          <w:snapToGrid/>
          <w:kern w:val="2"/>
          <w:sz w:val="20"/>
          <w:lang w:val="en-US"/>
        </w:rPr>
        <w:t xml:space="preserve">(e.g. first scheduled) </w:t>
      </w:r>
      <w:r w:rsidR="001D58A7" w:rsidRPr="00785FBA">
        <w:rPr>
          <w:b w:val="0"/>
          <w:snapToGrid/>
          <w:kern w:val="2"/>
          <w:sz w:val="20"/>
          <w:lang w:val="en-US"/>
        </w:rPr>
        <w:t xml:space="preserve">subframe and HARQ process IDs for other subframes </w:t>
      </w:r>
      <w:r>
        <w:rPr>
          <w:b w:val="0"/>
          <w:snapToGrid/>
          <w:kern w:val="2"/>
          <w:sz w:val="20"/>
          <w:lang w:val="en-US"/>
        </w:rPr>
        <w:t xml:space="preserve">can be </w:t>
      </w:r>
      <w:r w:rsidR="001D58A7" w:rsidRPr="00785FBA">
        <w:rPr>
          <w:b w:val="0"/>
          <w:snapToGrid/>
          <w:kern w:val="2"/>
          <w:sz w:val="20"/>
          <w:lang w:val="en-US"/>
        </w:rPr>
        <w:t>derived by a given rule</w:t>
      </w:r>
      <w:r w:rsidR="00AA5209" w:rsidRPr="00785FBA">
        <w:rPr>
          <w:b w:val="0"/>
          <w:snapToGrid/>
          <w:kern w:val="2"/>
          <w:sz w:val="20"/>
          <w:lang w:val="en-US"/>
        </w:rPr>
        <w:t xml:space="preserve">, e.g. by incrementing the HARQ process-ID </w:t>
      </w:r>
      <w:r w:rsidR="00631AE8" w:rsidRPr="00785FBA">
        <w:rPr>
          <w:b w:val="0"/>
          <w:snapToGrid/>
          <w:kern w:val="2"/>
          <w:sz w:val="20"/>
          <w:lang w:val="en-US"/>
        </w:rPr>
        <w:t>for each subsequent scheduled subframe.</w:t>
      </w:r>
      <w:r w:rsidR="00D273AF">
        <w:rPr>
          <w:b w:val="0"/>
          <w:snapToGrid/>
          <w:kern w:val="2"/>
          <w:sz w:val="20"/>
          <w:lang w:val="en-US"/>
        </w:rPr>
        <w:t xml:space="preserve"> On the other hand,</w:t>
      </w:r>
      <w:r w:rsidR="00AA5209" w:rsidRPr="00785FBA">
        <w:rPr>
          <w:b w:val="0"/>
          <w:snapToGrid/>
          <w:kern w:val="2"/>
          <w:sz w:val="20"/>
          <w:lang w:val="en-US"/>
        </w:rPr>
        <w:t xml:space="preserve"> </w:t>
      </w:r>
      <w:r w:rsidR="00D273AF">
        <w:rPr>
          <w:b w:val="0"/>
          <w:snapToGrid/>
          <w:kern w:val="2"/>
          <w:sz w:val="20"/>
          <w:lang w:val="en-US"/>
        </w:rPr>
        <w:t>t</w:t>
      </w:r>
      <w:r>
        <w:rPr>
          <w:b w:val="0"/>
          <w:snapToGrid/>
          <w:kern w:val="2"/>
          <w:sz w:val="20"/>
          <w:lang w:val="en-US"/>
        </w:rPr>
        <w:t xml:space="preserve">he </w:t>
      </w:r>
      <w:r w:rsidR="00631AE8" w:rsidRPr="00785FBA">
        <w:rPr>
          <w:b w:val="0"/>
          <w:snapToGrid/>
          <w:kern w:val="2"/>
          <w:sz w:val="20"/>
          <w:lang w:val="en-US"/>
        </w:rPr>
        <w:t>HARQ processes ID can be</w:t>
      </w:r>
      <w:r>
        <w:rPr>
          <w:b w:val="0"/>
          <w:snapToGrid/>
          <w:kern w:val="2"/>
          <w:sz w:val="20"/>
          <w:lang w:val="en-US"/>
        </w:rPr>
        <w:t xml:space="preserve"> also indicated per scheduled subframe.</w:t>
      </w:r>
      <w:r w:rsidR="00631AE8" w:rsidRPr="00785FBA">
        <w:rPr>
          <w:b w:val="0"/>
          <w:snapToGrid/>
          <w:kern w:val="2"/>
          <w:sz w:val="20"/>
          <w:lang w:val="en-US"/>
        </w:rPr>
        <w:t xml:space="preserve"> This method provides</w:t>
      </w:r>
      <w:r w:rsidR="00D273AF">
        <w:rPr>
          <w:b w:val="0"/>
          <w:snapToGrid/>
          <w:kern w:val="2"/>
          <w:sz w:val="20"/>
          <w:lang w:val="en-US"/>
        </w:rPr>
        <w:t xml:space="preserve"> flexibility in the eNB scheduler implementation. D</w:t>
      </w:r>
      <w:r w:rsidR="006A2709" w:rsidRPr="00785FBA">
        <w:rPr>
          <w:b w:val="0"/>
          <w:snapToGrid/>
          <w:kern w:val="2"/>
          <w:sz w:val="20"/>
          <w:lang w:val="en-US"/>
        </w:rPr>
        <w:t>ue to</w:t>
      </w:r>
      <w:r w:rsidR="00D273AF">
        <w:rPr>
          <w:b w:val="0"/>
          <w:snapToGrid/>
          <w:kern w:val="2"/>
          <w:sz w:val="20"/>
          <w:lang w:val="en-US"/>
        </w:rPr>
        <w:t xml:space="preserve"> more dynamic interference environment than licensed carriers</w:t>
      </w:r>
      <w:r w:rsidR="006A2709" w:rsidRPr="00785FBA">
        <w:rPr>
          <w:b w:val="0"/>
          <w:snapToGrid/>
          <w:kern w:val="2"/>
          <w:sz w:val="20"/>
          <w:lang w:val="en-US"/>
        </w:rPr>
        <w:t>, different subframes within the UL burst may suffer from</w:t>
      </w:r>
      <w:r w:rsidR="00D273AF">
        <w:rPr>
          <w:b w:val="0"/>
          <w:snapToGrid/>
          <w:kern w:val="2"/>
          <w:sz w:val="20"/>
          <w:lang w:val="en-US"/>
        </w:rPr>
        <w:t xml:space="preserve"> significantly different level of interference power, which will results in more decoding failures at the eNB. We thus</w:t>
      </w:r>
      <w:r w:rsidR="006A2709" w:rsidRPr="00785FBA">
        <w:rPr>
          <w:b w:val="0"/>
          <w:snapToGrid/>
          <w:kern w:val="2"/>
          <w:sz w:val="20"/>
          <w:lang w:val="en-US"/>
        </w:rPr>
        <w:t xml:space="preserve"> prefer to indicate HARQ process ID separately for each subframe</w:t>
      </w:r>
      <w:r w:rsidR="00590A83" w:rsidRPr="00785FBA">
        <w:rPr>
          <w:b w:val="0"/>
          <w:snapToGrid/>
          <w:kern w:val="2"/>
          <w:sz w:val="20"/>
          <w:lang w:val="en-US"/>
        </w:rPr>
        <w:t xml:space="preserve"> to efficiently schedule </w:t>
      </w:r>
      <w:r w:rsidR="00D273AF">
        <w:rPr>
          <w:b w:val="0"/>
          <w:snapToGrid/>
          <w:kern w:val="2"/>
          <w:sz w:val="20"/>
          <w:lang w:val="en-US"/>
        </w:rPr>
        <w:t xml:space="preserve">the </w:t>
      </w:r>
      <w:r w:rsidR="00590A83" w:rsidRPr="00785FBA">
        <w:rPr>
          <w:b w:val="0"/>
          <w:snapToGrid/>
          <w:kern w:val="2"/>
          <w:sz w:val="20"/>
          <w:lang w:val="en-US"/>
        </w:rPr>
        <w:t xml:space="preserve">intermittent lost </w:t>
      </w:r>
      <w:proofErr w:type="spellStart"/>
      <w:r w:rsidR="00590A83" w:rsidRPr="00785FBA">
        <w:rPr>
          <w:b w:val="0"/>
          <w:snapToGrid/>
          <w:kern w:val="2"/>
          <w:sz w:val="20"/>
          <w:lang w:val="en-US"/>
        </w:rPr>
        <w:t>TBs</w:t>
      </w:r>
      <w:r w:rsidR="006A2709" w:rsidRPr="00785FBA">
        <w:rPr>
          <w:b w:val="0"/>
          <w:snapToGrid/>
          <w:kern w:val="2"/>
          <w:sz w:val="20"/>
          <w:lang w:val="en-US"/>
        </w:rPr>
        <w:t>.</w:t>
      </w:r>
      <w:proofErr w:type="spellEnd"/>
      <w:r w:rsidR="006A2709" w:rsidRPr="00785FBA">
        <w:rPr>
          <w:b w:val="0"/>
          <w:snapToGrid/>
          <w:kern w:val="2"/>
          <w:sz w:val="20"/>
          <w:lang w:val="en-US"/>
        </w:rPr>
        <w:t xml:space="preserve"> </w:t>
      </w:r>
    </w:p>
    <w:p w14:paraId="2A388F4A" w14:textId="2CE2F533" w:rsidR="006A2709" w:rsidRPr="00785FBA" w:rsidRDefault="000774C6" w:rsidP="006A2709">
      <w:pPr>
        <w:pStyle w:val="LGTdoc1"/>
        <w:spacing w:before="120" w:after="120"/>
        <w:rPr>
          <w:snapToGrid/>
          <w:kern w:val="2"/>
          <w:sz w:val="20"/>
          <w:lang w:val="en-US"/>
        </w:rPr>
      </w:pPr>
      <w:r>
        <w:rPr>
          <w:snapToGrid/>
          <w:kern w:val="2"/>
          <w:sz w:val="20"/>
          <w:lang w:val="en-US"/>
        </w:rPr>
        <w:t>Proposal 1</w:t>
      </w:r>
      <w:r w:rsidR="006A2709" w:rsidRPr="00785FBA">
        <w:rPr>
          <w:snapToGrid/>
          <w:kern w:val="2"/>
          <w:sz w:val="20"/>
          <w:lang w:val="en-US"/>
        </w:rPr>
        <w:t>: HARQ processes ID</w:t>
      </w:r>
      <w:r w:rsidR="0041776F" w:rsidRPr="00785FBA">
        <w:rPr>
          <w:snapToGrid/>
          <w:kern w:val="2"/>
          <w:sz w:val="20"/>
          <w:lang w:val="en-US"/>
        </w:rPr>
        <w:t xml:space="preserve"> is indicated as </w:t>
      </w:r>
      <w:r w:rsidR="0083449C" w:rsidRPr="00785FBA">
        <w:rPr>
          <w:snapToGrid/>
          <w:kern w:val="2"/>
          <w:sz w:val="20"/>
          <w:lang w:val="en-US"/>
        </w:rPr>
        <w:t>subframe</w:t>
      </w:r>
      <w:r w:rsidR="0041776F" w:rsidRPr="00785FBA">
        <w:rPr>
          <w:snapToGrid/>
          <w:kern w:val="2"/>
          <w:sz w:val="20"/>
          <w:lang w:val="en-US"/>
        </w:rPr>
        <w:t xml:space="preserve"> specific information.</w:t>
      </w:r>
      <w:r w:rsidR="0041776F" w:rsidRPr="00785FBA">
        <w:rPr>
          <w:rFonts w:eastAsia="MS Mincho"/>
          <w:lang w:val="en-US" w:eastAsia="ja-JP"/>
        </w:rPr>
        <w:t xml:space="preserve"> </w:t>
      </w:r>
    </w:p>
    <w:p w14:paraId="1FE1C008" w14:textId="4A5448D1" w:rsidR="00AB12E4" w:rsidRPr="00785FBA" w:rsidRDefault="00AB12E4" w:rsidP="00AB12E4">
      <w:pPr>
        <w:pStyle w:val="LGTdoc1"/>
        <w:numPr>
          <w:ilvl w:val="1"/>
          <w:numId w:val="2"/>
        </w:numPr>
        <w:spacing w:beforeLines="0" w:before="240" w:after="120" w:afterAutospacing="0"/>
        <w:ind w:left="562" w:hanging="562"/>
        <w:rPr>
          <w:rFonts w:ascii="Arial" w:hAnsi="Arial" w:cs="Arial"/>
          <w:sz w:val="24"/>
          <w:lang w:val="en-US"/>
        </w:rPr>
      </w:pPr>
      <w:r w:rsidRPr="00785FBA">
        <w:rPr>
          <w:rFonts w:ascii="Arial" w:hAnsi="Arial" w:cs="Arial"/>
          <w:sz w:val="24"/>
          <w:lang w:val="en-US"/>
        </w:rPr>
        <w:t xml:space="preserve">RV indication </w:t>
      </w:r>
    </w:p>
    <w:p w14:paraId="66D0A170" w14:textId="07004072" w:rsidR="00917449" w:rsidRPr="00785FBA" w:rsidRDefault="00917449" w:rsidP="008C0063">
      <w:pPr>
        <w:pStyle w:val="ListParagraph"/>
        <w:wordWrap w:val="0"/>
        <w:autoSpaceDE w:val="0"/>
        <w:autoSpaceDN w:val="0"/>
        <w:ind w:left="0"/>
        <w:jc w:val="both"/>
        <w:rPr>
          <w:rFonts w:ascii="Times New Roman" w:eastAsia="Batang" w:hAnsi="Times New Roman"/>
          <w:kern w:val="2"/>
          <w:sz w:val="20"/>
          <w:szCs w:val="20"/>
          <w:lang w:eastAsia="ko-KR"/>
        </w:rPr>
      </w:pPr>
      <w:r w:rsidRPr="00785FBA">
        <w:rPr>
          <w:rFonts w:ascii="Times New Roman" w:eastAsia="Batang" w:hAnsi="Times New Roman"/>
          <w:kern w:val="2"/>
          <w:sz w:val="20"/>
          <w:szCs w:val="20"/>
          <w:lang w:eastAsia="ko-KR"/>
        </w:rPr>
        <w:t xml:space="preserve">Following two options are considered for RV indication. </w:t>
      </w:r>
    </w:p>
    <w:p w14:paraId="41D83409" w14:textId="16DFEEEE" w:rsidR="00917449" w:rsidRPr="00785FBA" w:rsidRDefault="005323A6" w:rsidP="00917449">
      <w:pPr>
        <w:pStyle w:val="ListParagraph"/>
        <w:numPr>
          <w:ilvl w:val="0"/>
          <w:numId w:val="29"/>
        </w:numPr>
        <w:wordWrap w:val="0"/>
        <w:autoSpaceDE w:val="0"/>
        <w:autoSpaceDN w:val="0"/>
        <w:jc w:val="both"/>
        <w:rPr>
          <w:rFonts w:ascii="Times New Roman" w:eastAsia="Batang" w:hAnsi="Times New Roman"/>
          <w:kern w:val="2"/>
          <w:sz w:val="20"/>
          <w:szCs w:val="20"/>
          <w:lang w:eastAsia="ko-KR"/>
        </w:rPr>
      </w:pPr>
      <w:r w:rsidRPr="00785FBA">
        <w:rPr>
          <w:rFonts w:ascii="Times New Roman" w:eastAsia="Batang" w:hAnsi="Times New Roman"/>
          <w:kern w:val="2"/>
          <w:sz w:val="20"/>
          <w:szCs w:val="20"/>
          <w:lang w:eastAsia="ko-KR"/>
        </w:rPr>
        <w:t>RV value</w:t>
      </w:r>
      <w:r w:rsidR="00917449" w:rsidRPr="00785FBA">
        <w:rPr>
          <w:rFonts w:ascii="Times New Roman" w:eastAsia="Batang" w:hAnsi="Times New Roman"/>
          <w:kern w:val="2"/>
          <w:sz w:val="20"/>
          <w:szCs w:val="20"/>
          <w:lang w:eastAsia="ko-KR"/>
        </w:rPr>
        <w:t xml:space="preserve"> is indicated</w:t>
      </w:r>
      <w:r w:rsidRPr="00785FBA">
        <w:rPr>
          <w:rFonts w:ascii="Times New Roman" w:eastAsia="Batang" w:hAnsi="Times New Roman"/>
          <w:kern w:val="2"/>
          <w:sz w:val="20"/>
          <w:szCs w:val="20"/>
          <w:lang w:eastAsia="ko-KR"/>
        </w:rPr>
        <w:t xml:space="preserve"> per scheduled subframe</w:t>
      </w:r>
      <w:r w:rsidR="00917449" w:rsidRPr="00785FBA">
        <w:rPr>
          <w:rFonts w:ascii="Times New Roman" w:eastAsia="Batang" w:hAnsi="Times New Roman"/>
          <w:kern w:val="2"/>
          <w:sz w:val="20"/>
          <w:szCs w:val="20"/>
          <w:lang w:eastAsia="ko-KR"/>
        </w:rPr>
        <w:t xml:space="preserve"> (</w:t>
      </w:r>
      <w:r w:rsidR="004078CB">
        <w:rPr>
          <w:rFonts w:ascii="Times New Roman" w:eastAsia="Batang" w:hAnsi="Times New Roman"/>
          <w:kern w:val="2"/>
          <w:sz w:val="20"/>
          <w:szCs w:val="20"/>
          <w:lang w:eastAsia="ko-KR"/>
        </w:rPr>
        <w:t>T</w:t>
      </w:r>
      <w:r w:rsidR="00917449" w:rsidRPr="00785FBA">
        <w:rPr>
          <w:rFonts w:ascii="Times New Roman" w:eastAsia="Batang" w:hAnsi="Times New Roman"/>
          <w:kern w:val="2"/>
          <w:sz w:val="20"/>
          <w:szCs w:val="20"/>
          <w:lang w:eastAsia="ko-KR"/>
        </w:rPr>
        <w:t>ype B)</w:t>
      </w:r>
      <w:r w:rsidR="00037AFF" w:rsidRPr="00785FBA">
        <w:rPr>
          <w:rFonts w:ascii="Times New Roman" w:eastAsia="Batang" w:hAnsi="Times New Roman"/>
          <w:kern w:val="2"/>
          <w:sz w:val="20"/>
          <w:szCs w:val="20"/>
          <w:lang w:eastAsia="ko-KR"/>
        </w:rPr>
        <w:t>.</w:t>
      </w:r>
    </w:p>
    <w:p w14:paraId="2500DBFA" w14:textId="0664600F" w:rsidR="005323A6" w:rsidRPr="00785FBA" w:rsidRDefault="005323A6" w:rsidP="00917449">
      <w:pPr>
        <w:pStyle w:val="ListParagraph"/>
        <w:numPr>
          <w:ilvl w:val="0"/>
          <w:numId w:val="29"/>
        </w:numPr>
        <w:wordWrap w:val="0"/>
        <w:autoSpaceDE w:val="0"/>
        <w:autoSpaceDN w:val="0"/>
        <w:jc w:val="both"/>
        <w:rPr>
          <w:rFonts w:ascii="Times New Roman" w:eastAsia="Batang" w:hAnsi="Times New Roman"/>
          <w:kern w:val="2"/>
          <w:sz w:val="20"/>
          <w:szCs w:val="20"/>
          <w:lang w:eastAsia="ko-KR"/>
        </w:rPr>
      </w:pPr>
      <w:r w:rsidRPr="00785FBA">
        <w:rPr>
          <w:rFonts w:ascii="Times New Roman" w:eastAsia="Batang" w:hAnsi="Times New Roman"/>
          <w:kern w:val="2"/>
          <w:sz w:val="20"/>
          <w:szCs w:val="20"/>
          <w:lang w:eastAsia="ko-KR"/>
        </w:rPr>
        <w:t>UE determines the RV value based on a pre-defined order according to NDI indication</w:t>
      </w:r>
      <w:r w:rsidR="00917449" w:rsidRPr="00785FBA">
        <w:rPr>
          <w:rFonts w:ascii="Times New Roman" w:eastAsia="Batang" w:hAnsi="Times New Roman"/>
          <w:kern w:val="2"/>
          <w:sz w:val="20"/>
          <w:szCs w:val="20"/>
          <w:lang w:eastAsia="ko-KR"/>
        </w:rPr>
        <w:t xml:space="preserve"> (no RV indication). This option may have problems if one of the DCI is incorrectly received and UE may infer incorrect RV leading to the loss of the scheduled </w:t>
      </w:r>
      <w:proofErr w:type="spellStart"/>
      <w:r w:rsidR="00917449" w:rsidRPr="00785FBA">
        <w:rPr>
          <w:rFonts w:ascii="Times New Roman" w:eastAsia="Batang" w:hAnsi="Times New Roman"/>
          <w:kern w:val="2"/>
          <w:sz w:val="20"/>
          <w:szCs w:val="20"/>
          <w:lang w:eastAsia="ko-KR"/>
        </w:rPr>
        <w:t>TBs.</w:t>
      </w:r>
      <w:proofErr w:type="spellEnd"/>
      <w:r w:rsidR="00917449" w:rsidRPr="00785FBA">
        <w:rPr>
          <w:rFonts w:ascii="Times New Roman" w:eastAsia="Batang" w:hAnsi="Times New Roman"/>
          <w:kern w:val="2"/>
          <w:sz w:val="20"/>
          <w:szCs w:val="20"/>
          <w:lang w:eastAsia="ko-KR"/>
        </w:rPr>
        <w:t xml:space="preserve"> </w:t>
      </w:r>
    </w:p>
    <w:p w14:paraId="02014D61" w14:textId="24E042DC" w:rsidR="00917449" w:rsidRPr="00785FBA" w:rsidRDefault="000774C6" w:rsidP="00917449">
      <w:pPr>
        <w:pStyle w:val="LGTdoc1"/>
        <w:spacing w:before="120" w:after="120"/>
        <w:rPr>
          <w:snapToGrid/>
          <w:kern w:val="2"/>
          <w:sz w:val="20"/>
          <w:lang w:val="en-US"/>
        </w:rPr>
      </w:pPr>
      <w:r>
        <w:rPr>
          <w:snapToGrid/>
          <w:kern w:val="2"/>
          <w:sz w:val="20"/>
          <w:lang w:val="en-US"/>
        </w:rPr>
        <w:t>Proposal 2</w:t>
      </w:r>
      <w:r w:rsidR="00917449" w:rsidRPr="00785FBA">
        <w:rPr>
          <w:snapToGrid/>
          <w:kern w:val="2"/>
          <w:sz w:val="20"/>
          <w:lang w:val="en-US"/>
        </w:rPr>
        <w:t xml:space="preserve">: </w:t>
      </w:r>
      <w:r w:rsidR="00641265" w:rsidRPr="00785FBA">
        <w:rPr>
          <w:snapToGrid/>
          <w:kern w:val="2"/>
          <w:sz w:val="20"/>
          <w:lang w:val="en-US"/>
        </w:rPr>
        <w:t>RV</w:t>
      </w:r>
      <w:r w:rsidR="00917449" w:rsidRPr="00785FBA">
        <w:rPr>
          <w:snapToGrid/>
          <w:kern w:val="2"/>
          <w:sz w:val="20"/>
          <w:lang w:val="en-US"/>
        </w:rPr>
        <w:t xml:space="preserve"> is indicated as subframe specific information.</w:t>
      </w:r>
      <w:r w:rsidR="00917449" w:rsidRPr="00785FBA">
        <w:rPr>
          <w:rFonts w:eastAsia="MS Mincho"/>
          <w:lang w:val="en-US" w:eastAsia="ja-JP"/>
        </w:rPr>
        <w:t xml:space="preserve"> </w:t>
      </w:r>
    </w:p>
    <w:p w14:paraId="74C48918" w14:textId="11CAE133" w:rsidR="00965372" w:rsidRPr="00785FBA" w:rsidRDefault="002C6DFE" w:rsidP="00965372">
      <w:pPr>
        <w:pStyle w:val="LGTdoc1"/>
        <w:numPr>
          <w:ilvl w:val="1"/>
          <w:numId w:val="2"/>
        </w:numPr>
        <w:spacing w:beforeLines="0" w:before="240" w:after="120" w:afterAutospacing="0"/>
        <w:ind w:left="562" w:hanging="562"/>
        <w:rPr>
          <w:rFonts w:ascii="Arial" w:hAnsi="Arial" w:cs="Arial"/>
          <w:sz w:val="24"/>
          <w:lang w:val="en-US"/>
        </w:rPr>
      </w:pPr>
      <w:r>
        <w:rPr>
          <w:rFonts w:ascii="Arial" w:hAnsi="Arial" w:cs="Arial"/>
          <w:sz w:val="24"/>
          <w:lang w:val="en-US"/>
        </w:rPr>
        <w:t xml:space="preserve">Resource indication value </w:t>
      </w:r>
      <w:r w:rsidR="00965372" w:rsidRPr="00785FBA">
        <w:rPr>
          <w:rFonts w:ascii="Arial" w:hAnsi="Arial" w:cs="Arial"/>
          <w:sz w:val="24"/>
          <w:lang w:val="en-US"/>
        </w:rPr>
        <w:t xml:space="preserve">indication </w:t>
      </w:r>
    </w:p>
    <w:p w14:paraId="26AFD357" w14:textId="4E3C88AC" w:rsidR="00BA2837" w:rsidRPr="00785FBA" w:rsidRDefault="0089229C" w:rsidP="004401B0">
      <w:pPr>
        <w:tabs>
          <w:tab w:val="left" w:pos="-900"/>
          <w:tab w:val="left" w:pos="-300"/>
          <w:tab w:val="left" w:pos="720"/>
        </w:tabs>
        <w:spacing w:after="60"/>
        <w:jc w:val="both"/>
      </w:pPr>
      <w:proofErr w:type="gramStart"/>
      <w:r w:rsidRPr="00785FBA">
        <w:t>eLAA</w:t>
      </w:r>
      <w:proofErr w:type="gramEnd"/>
      <w:r w:rsidRPr="00785FBA">
        <w:t xml:space="preserve"> supports an interlaced design. </w:t>
      </w:r>
      <w:r w:rsidR="00BA2837" w:rsidRPr="00785FBA">
        <w:t xml:space="preserve">10 interlaces </w:t>
      </w:r>
      <w:r w:rsidRPr="00785FBA">
        <w:t>can be</w:t>
      </w:r>
      <w:r w:rsidR="00BA2837" w:rsidRPr="00785FBA">
        <w:t xml:space="preserve"> supp</w:t>
      </w:r>
      <w:r w:rsidRPr="00785FBA">
        <w:t>orted for 20 MHz bandwidth as proposed in [1]</w:t>
      </w:r>
      <w:r w:rsidR="00BA2837" w:rsidRPr="00785FBA">
        <w:t xml:space="preserve">. A user can be assigned multiple such interlaces. </w:t>
      </w:r>
      <w:r w:rsidR="00590A83" w:rsidRPr="00785FBA">
        <w:t>An UE may be assigned</w:t>
      </w:r>
      <w:r w:rsidR="00BA2837" w:rsidRPr="00785FBA">
        <w:t xml:space="preserve"> multiple logical interlaces</w:t>
      </w:r>
      <w:r w:rsidR="00590A83" w:rsidRPr="00785FBA">
        <w:t xml:space="preserve"> with following two methods:</w:t>
      </w:r>
      <w:r w:rsidR="00BA2837" w:rsidRPr="00785FBA">
        <w:t xml:space="preserve"> </w:t>
      </w:r>
      <w:r w:rsidR="00F42EE9" w:rsidRPr="00785FBA">
        <w:t xml:space="preserve"> </w:t>
      </w:r>
      <w:r w:rsidR="00BA2837" w:rsidRPr="00785FBA">
        <w:t xml:space="preserve"> </w:t>
      </w:r>
    </w:p>
    <w:p w14:paraId="424B6667" w14:textId="4CBDCE48" w:rsidR="00BA2837" w:rsidRPr="00785FBA" w:rsidRDefault="00BA2837" w:rsidP="005B786D">
      <w:pPr>
        <w:pStyle w:val="ListParagraph"/>
        <w:numPr>
          <w:ilvl w:val="0"/>
          <w:numId w:val="25"/>
        </w:numPr>
        <w:spacing w:after="200" w:line="276" w:lineRule="auto"/>
        <w:ind w:left="720"/>
        <w:contextualSpacing/>
        <w:jc w:val="both"/>
        <w:rPr>
          <w:rFonts w:ascii="Times New Roman" w:eastAsia="SimSun" w:hAnsi="Times New Roman"/>
          <w:sz w:val="20"/>
          <w:szCs w:val="20"/>
          <w:lang w:val="en-GB"/>
        </w:rPr>
      </w:pPr>
      <w:r w:rsidRPr="00785FBA">
        <w:rPr>
          <w:rFonts w:ascii="Times New Roman" w:eastAsia="SimSun" w:hAnsi="Times New Roman"/>
          <w:sz w:val="20"/>
          <w:szCs w:val="20"/>
          <w:lang w:val="en-GB"/>
        </w:rPr>
        <w:t>Bitmap method:</w:t>
      </w:r>
      <w:r w:rsidR="00C93445" w:rsidRPr="00785FBA">
        <w:rPr>
          <w:rFonts w:ascii="Times New Roman" w:eastAsia="SimSun" w:hAnsi="Times New Roman"/>
          <w:sz w:val="20"/>
          <w:szCs w:val="20"/>
          <w:lang w:val="en-GB"/>
        </w:rPr>
        <w:t xml:space="preserve"> I</w:t>
      </w:r>
      <w:r w:rsidRPr="00785FBA">
        <w:rPr>
          <w:rFonts w:ascii="Times New Roman" w:eastAsia="SimSun" w:hAnsi="Times New Roman"/>
          <w:sz w:val="20"/>
          <w:szCs w:val="20"/>
          <w:lang w:val="en-GB"/>
        </w:rPr>
        <w:t xml:space="preserve">n the case of 10 interlaces, a 10-bit bitmap can be used, wherein each bit corresponds to </w:t>
      </w:r>
      <w:proofErr w:type="gramStart"/>
      <w:r w:rsidRPr="00785FBA">
        <w:rPr>
          <w:rFonts w:ascii="Times New Roman" w:eastAsia="SimSun" w:hAnsi="Times New Roman"/>
          <w:sz w:val="20"/>
          <w:szCs w:val="20"/>
          <w:lang w:val="en-GB"/>
        </w:rPr>
        <w:t>an interlace</w:t>
      </w:r>
      <w:proofErr w:type="gramEnd"/>
      <w:r w:rsidRPr="00785FBA">
        <w:rPr>
          <w:rFonts w:ascii="Times New Roman" w:eastAsia="SimSun" w:hAnsi="Times New Roman"/>
          <w:sz w:val="20"/>
          <w:szCs w:val="20"/>
          <w:lang w:val="en-GB"/>
        </w:rPr>
        <w:t xml:space="preserve">. </w:t>
      </w:r>
    </w:p>
    <w:p w14:paraId="14427B43" w14:textId="66EBE76F" w:rsidR="00F22CAD" w:rsidRPr="00785FBA" w:rsidRDefault="00BA2837" w:rsidP="005B786D">
      <w:pPr>
        <w:pStyle w:val="ListParagraph"/>
        <w:numPr>
          <w:ilvl w:val="0"/>
          <w:numId w:val="25"/>
        </w:numPr>
        <w:spacing w:after="200" w:line="276" w:lineRule="auto"/>
        <w:ind w:left="720"/>
        <w:contextualSpacing/>
        <w:jc w:val="both"/>
        <w:rPr>
          <w:rFonts w:ascii="Times New Roman" w:eastAsia="SimSun" w:hAnsi="Times New Roman"/>
          <w:sz w:val="20"/>
          <w:szCs w:val="20"/>
          <w:lang w:val="en-GB"/>
        </w:rPr>
      </w:pPr>
      <w:r w:rsidRPr="00785FBA">
        <w:rPr>
          <w:rFonts w:ascii="Times New Roman" w:eastAsia="SimSun" w:hAnsi="Times New Roman"/>
          <w:sz w:val="20"/>
          <w:szCs w:val="20"/>
          <w:lang w:val="en-GB"/>
        </w:rPr>
        <w:t xml:space="preserve">Interlace ordering method: To indicate the interlace assignment, only the </w:t>
      </w:r>
      <w:r w:rsidR="00590A83" w:rsidRPr="00785FBA">
        <w:rPr>
          <w:rFonts w:ascii="Times New Roman" w:eastAsia="SimSun" w:hAnsi="Times New Roman"/>
          <w:sz w:val="20"/>
          <w:szCs w:val="20"/>
          <w:lang w:val="en-GB"/>
        </w:rPr>
        <w:t xml:space="preserve">logical </w:t>
      </w:r>
      <w:r w:rsidRPr="00785FBA">
        <w:rPr>
          <w:rFonts w:ascii="Times New Roman" w:eastAsia="SimSun" w:hAnsi="Times New Roman"/>
          <w:sz w:val="20"/>
          <w:szCs w:val="20"/>
          <w:lang w:val="en-GB"/>
        </w:rPr>
        <w:t xml:space="preserve">starting interlace index and the number of interlaces to be assigned to the UE need to be indicated. In the case of 10 interlaces, </w:t>
      </w:r>
      <w:r w:rsidR="004078CB">
        <w:rPr>
          <w:rFonts w:ascii="Times New Roman" w:eastAsia="SimSun" w:hAnsi="Times New Roman"/>
          <w:sz w:val="20"/>
          <w:szCs w:val="20"/>
          <w:lang w:val="en-GB"/>
        </w:rPr>
        <w:t>there are</w:t>
      </w:r>
      <w:r w:rsidRPr="00785FBA">
        <w:rPr>
          <w:rFonts w:ascii="Times New Roman" w:eastAsia="SimSun" w:hAnsi="Times New Roman"/>
          <w:sz w:val="20"/>
          <w:szCs w:val="20"/>
          <w:lang w:val="en-GB"/>
        </w:rPr>
        <w:t xml:space="preserve"> up to 55 possible assignments in the case of single-user resource allocation. For 20 MHz, with 10 interlaces, </w:t>
      </w:r>
      <w:r w:rsidR="002C6DFE" w:rsidRPr="00785FBA">
        <w:rPr>
          <w:rFonts w:ascii="Times New Roman" w:eastAsia="SimSun" w:hAnsi="Times New Roman"/>
          <w:sz w:val="20"/>
          <w:szCs w:val="20"/>
          <w:lang w:val="en-GB"/>
        </w:rPr>
        <w:t>6 bits</w:t>
      </w:r>
      <w:r w:rsidRPr="00785FBA">
        <w:rPr>
          <w:rFonts w:ascii="Times New Roman" w:eastAsia="SimSun" w:hAnsi="Times New Roman"/>
          <w:sz w:val="20"/>
          <w:szCs w:val="20"/>
          <w:lang w:val="en-GB"/>
        </w:rPr>
        <w:t xml:space="preserve"> are required.</w:t>
      </w:r>
    </w:p>
    <w:p w14:paraId="789BD34D" w14:textId="60166E6B" w:rsidR="00C93445" w:rsidRDefault="000774C6" w:rsidP="00C93445">
      <w:pPr>
        <w:pStyle w:val="LGTdoc1"/>
        <w:spacing w:before="120" w:after="120"/>
        <w:rPr>
          <w:snapToGrid/>
          <w:kern w:val="2"/>
          <w:sz w:val="20"/>
          <w:lang w:val="en-US"/>
        </w:rPr>
      </w:pPr>
      <w:r>
        <w:rPr>
          <w:snapToGrid/>
          <w:kern w:val="2"/>
          <w:sz w:val="20"/>
          <w:lang w:val="en-US"/>
        </w:rPr>
        <w:t>Proposal 3</w:t>
      </w:r>
      <w:r w:rsidR="00C93445" w:rsidRPr="00785FBA">
        <w:rPr>
          <w:snapToGrid/>
          <w:kern w:val="2"/>
          <w:sz w:val="20"/>
          <w:lang w:val="en-US"/>
        </w:rPr>
        <w:t xml:space="preserve">: DCI indicates resource allocation of interlaces with 6 bits for 20 MHz bandwidth eLAA system. </w:t>
      </w:r>
    </w:p>
    <w:p w14:paraId="093E28A3" w14:textId="77777777" w:rsidR="005F0E86" w:rsidRPr="00785FBA" w:rsidRDefault="005F0E86" w:rsidP="00C93445">
      <w:pPr>
        <w:pStyle w:val="LGTdoc1"/>
        <w:spacing w:before="120" w:after="120"/>
        <w:rPr>
          <w:snapToGrid/>
          <w:kern w:val="2"/>
          <w:sz w:val="20"/>
          <w:lang w:val="en-US"/>
        </w:rPr>
      </w:pPr>
    </w:p>
    <w:p w14:paraId="66B20DFB" w14:textId="031A78B4" w:rsidR="00BA2837" w:rsidRPr="00785FBA" w:rsidRDefault="00D473DD" w:rsidP="00BA2837">
      <w:pPr>
        <w:pStyle w:val="LGTdoc1"/>
        <w:numPr>
          <w:ilvl w:val="1"/>
          <w:numId w:val="2"/>
        </w:numPr>
        <w:spacing w:beforeLines="0" w:before="240" w:after="120" w:afterAutospacing="0"/>
        <w:ind w:left="562" w:hanging="562"/>
        <w:rPr>
          <w:rFonts w:ascii="Arial" w:hAnsi="Arial" w:cs="Arial"/>
          <w:sz w:val="24"/>
          <w:lang w:val="en-US"/>
        </w:rPr>
      </w:pPr>
      <w:r w:rsidRPr="00785FBA">
        <w:rPr>
          <w:rFonts w:ascii="Arial" w:hAnsi="Arial" w:cs="Arial"/>
          <w:sz w:val="24"/>
          <w:lang w:val="en-US"/>
        </w:rPr>
        <w:t xml:space="preserve">Timing </w:t>
      </w:r>
      <w:r w:rsidR="004078CB">
        <w:rPr>
          <w:rFonts w:ascii="Arial" w:hAnsi="Arial" w:cs="Arial"/>
          <w:sz w:val="24"/>
          <w:lang w:val="en-US"/>
        </w:rPr>
        <w:t>r</w:t>
      </w:r>
      <w:r w:rsidR="00037AFF" w:rsidRPr="00785FBA">
        <w:rPr>
          <w:rFonts w:ascii="Arial" w:hAnsi="Arial" w:cs="Arial"/>
          <w:sz w:val="24"/>
          <w:lang w:val="en-US"/>
        </w:rPr>
        <w:t xml:space="preserve">elationship </w:t>
      </w:r>
      <w:r w:rsidRPr="00785FBA">
        <w:rPr>
          <w:rFonts w:ascii="Arial" w:hAnsi="Arial" w:cs="Arial"/>
          <w:sz w:val="24"/>
          <w:lang w:val="en-US"/>
        </w:rPr>
        <w:t xml:space="preserve"> </w:t>
      </w:r>
    </w:p>
    <w:p w14:paraId="04A42153" w14:textId="77777777" w:rsidR="00FE01A6" w:rsidRPr="00785FBA" w:rsidRDefault="00323B8F" w:rsidP="005B786D">
      <w:pPr>
        <w:pStyle w:val="Default"/>
        <w:jc w:val="both"/>
        <w:rPr>
          <w:rFonts w:ascii="Times New Roman" w:eastAsia="MS Mincho" w:hAnsi="Times New Roman" w:cs="Times New Roman"/>
          <w:color w:val="auto"/>
          <w:sz w:val="20"/>
          <w:szCs w:val="20"/>
          <w:lang w:eastAsia="ja-JP"/>
        </w:rPr>
      </w:pPr>
      <w:r w:rsidRPr="00785FBA">
        <w:rPr>
          <w:rFonts w:ascii="Times New Roman" w:eastAsia="MS Mincho" w:hAnsi="Times New Roman" w:cs="Times New Roman"/>
          <w:color w:val="auto"/>
          <w:sz w:val="20"/>
          <w:szCs w:val="20"/>
          <w:lang w:eastAsia="ja-JP"/>
        </w:rPr>
        <w:t>Cross-burst scheduling can be supported with and without fixed timing relationship between UL grant and PUSCH transmission</w:t>
      </w:r>
      <w:r w:rsidR="00C93445" w:rsidRPr="00785FBA">
        <w:rPr>
          <w:rFonts w:ascii="Times New Roman" w:eastAsia="MS Mincho" w:hAnsi="Times New Roman" w:cs="Times New Roman"/>
          <w:color w:val="auto"/>
          <w:sz w:val="20"/>
          <w:szCs w:val="20"/>
          <w:lang w:eastAsia="ja-JP"/>
        </w:rPr>
        <w:t xml:space="preserve"> as discussed in [2]</w:t>
      </w:r>
      <w:r w:rsidRPr="00785FBA">
        <w:rPr>
          <w:rFonts w:ascii="Times New Roman" w:eastAsia="MS Mincho" w:hAnsi="Times New Roman" w:cs="Times New Roman"/>
          <w:color w:val="auto"/>
          <w:sz w:val="20"/>
          <w:szCs w:val="20"/>
          <w:lang w:eastAsia="ja-JP"/>
        </w:rPr>
        <w:t xml:space="preserve">. </w:t>
      </w:r>
    </w:p>
    <w:p w14:paraId="0A03FEAE" w14:textId="7FAB6A85" w:rsidR="000774C6" w:rsidRDefault="00590A83" w:rsidP="005930E7">
      <w:pPr>
        <w:pStyle w:val="Default"/>
        <w:numPr>
          <w:ilvl w:val="0"/>
          <w:numId w:val="31"/>
        </w:numPr>
        <w:jc w:val="both"/>
        <w:rPr>
          <w:rFonts w:ascii="Times New Roman" w:eastAsia="MS Mincho" w:hAnsi="Times New Roman" w:cs="Times New Roman"/>
          <w:color w:val="auto"/>
          <w:sz w:val="20"/>
          <w:szCs w:val="20"/>
          <w:lang w:eastAsia="ja-JP"/>
        </w:rPr>
      </w:pPr>
      <w:r w:rsidRPr="00785FBA">
        <w:rPr>
          <w:rFonts w:ascii="Times New Roman" w:eastAsia="MS Mincho" w:hAnsi="Times New Roman" w:cs="Times New Roman"/>
          <w:color w:val="auto"/>
          <w:sz w:val="20"/>
          <w:szCs w:val="20"/>
          <w:u w:val="single"/>
          <w:lang w:eastAsia="ja-JP"/>
        </w:rPr>
        <w:lastRenderedPageBreak/>
        <w:t>F</w:t>
      </w:r>
      <w:r w:rsidR="00323B8F" w:rsidRPr="00785FBA">
        <w:rPr>
          <w:rFonts w:ascii="Times New Roman" w:eastAsia="MS Mincho" w:hAnsi="Times New Roman" w:cs="Times New Roman"/>
          <w:color w:val="auto"/>
          <w:sz w:val="20"/>
          <w:szCs w:val="20"/>
          <w:u w:val="single"/>
          <w:lang w:eastAsia="ja-JP"/>
        </w:rPr>
        <w:t>ixed timing relationship between UL grant and PUSCH transmission:</w:t>
      </w:r>
      <w:r w:rsidR="00323B8F" w:rsidRPr="005B786D">
        <w:rPr>
          <w:rFonts w:ascii="Times New Roman" w:eastAsia="MS Mincho" w:hAnsi="Times New Roman" w:cs="Times New Roman"/>
          <w:color w:val="auto"/>
          <w:sz w:val="20"/>
          <w:szCs w:val="20"/>
          <w:lang w:eastAsia="ja-JP"/>
        </w:rPr>
        <w:t xml:space="preserve"> </w:t>
      </w:r>
      <w:r w:rsidR="00FE01A6" w:rsidRPr="005B786D">
        <w:rPr>
          <w:rFonts w:ascii="Times New Roman" w:eastAsia="MS Mincho" w:hAnsi="Times New Roman" w:cs="Times New Roman"/>
          <w:color w:val="auto"/>
          <w:sz w:val="20"/>
          <w:szCs w:val="20"/>
          <w:lang w:eastAsia="ja-JP"/>
        </w:rPr>
        <w:t xml:space="preserve"> </w:t>
      </w:r>
      <w:r w:rsidR="00323B8F" w:rsidRPr="00785FBA">
        <w:rPr>
          <w:rFonts w:ascii="Times New Roman" w:eastAsia="MS Mincho" w:hAnsi="Times New Roman" w:cs="Times New Roman"/>
          <w:color w:val="auto"/>
          <w:sz w:val="20"/>
          <w:szCs w:val="20"/>
          <w:lang w:eastAsia="ja-JP"/>
        </w:rPr>
        <w:t xml:space="preserve">In this option, eNB indicates the subframes via explicit timing relationship with respect to UL grant over which eNB is expecting PUSCH transmission. </w:t>
      </w:r>
      <w:r w:rsidR="00FE01A6" w:rsidRPr="00785FBA">
        <w:rPr>
          <w:rFonts w:ascii="Times New Roman" w:eastAsia="MS Mincho" w:hAnsi="Times New Roman" w:cs="Times New Roman"/>
          <w:color w:val="auto"/>
          <w:sz w:val="20"/>
          <w:szCs w:val="20"/>
          <w:lang w:eastAsia="ja-JP"/>
        </w:rPr>
        <w:t xml:space="preserve">DCI may indicate the presence </w:t>
      </w:r>
      <w:r w:rsidR="000774C6">
        <w:rPr>
          <w:rFonts w:ascii="Times New Roman" w:eastAsia="MS Mincho" w:hAnsi="Times New Roman" w:cs="Times New Roman"/>
          <w:color w:val="auto"/>
          <w:sz w:val="20"/>
          <w:szCs w:val="20"/>
          <w:lang w:eastAsia="ja-JP"/>
        </w:rPr>
        <w:t>of offset for up</w:t>
      </w:r>
      <w:r w:rsidR="00D273AF">
        <w:rPr>
          <w:rFonts w:ascii="Times New Roman" w:eastAsia="MS Mincho" w:hAnsi="Times New Roman" w:cs="Times New Roman"/>
          <w:color w:val="auto"/>
          <w:sz w:val="20"/>
          <w:szCs w:val="20"/>
          <w:lang w:eastAsia="ja-JP"/>
        </w:rPr>
        <w:t xml:space="preserve"> </w:t>
      </w:r>
      <w:r w:rsidR="000774C6">
        <w:rPr>
          <w:rFonts w:ascii="Times New Roman" w:eastAsia="MS Mincho" w:hAnsi="Times New Roman" w:cs="Times New Roman"/>
          <w:color w:val="auto"/>
          <w:sz w:val="20"/>
          <w:szCs w:val="20"/>
          <w:lang w:eastAsia="ja-JP"/>
        </w:rPr>
        <w:t>to</w:t>
      </w:r>
      <w:r w:rsidR="009B7FD7" w:rsidRPr="00785FBA">
        <w:rPr>
          <w:rFonts w:ascii="Times New Roman" w:eastAsia="MS Mincho" w:hAnsi="Times New Roman" w:cs="Times New Roman"/>
          <w:color w:val="auto"/>
          <w:sz w:val="20"/>
          <w:szCs w:val="20"/>
          <w:lang w:eastAsia="ja-JP"/>
        </w:rPr>
        <w:t xml:space="preserve"> 10 UL subframes (corresponding to </w:t>
      </w:r>
      <w:r w:rsidR="004E102D" w:rsidRPr="004E102D">
        <w:rPr>
          <w:rFonts w:ascii="Times New Roman" w:eastAsia="MS Mincho" w:hAnsi="Times New Roman" w:cs="Times New Roman"/>
          <w:color w:val="auto"/>
          <w:sz w:val="20"/>
          <w:szCs w:val="20"/>
          <w:lang w:eastAsia="ja-JP"/>
        </w:rPr>
        <w:t>maximum channel occupancy time (</w:t>
      </w:r>
      <w:r w:rsidR="009B7FD7" w:rsidRPr="00785FBA">
        <w:rPr>
          <w:rFonts w:ascii="Times New Roman" w:eastAsia="MS Mincho" w:hAnsi="Times New Roman" w:cs="Times New Roman"/>
          <w:color w:val="auto"/>
          <w:sz w:val="20"/>
          <w:szCs w:val="20"/>
          <w:lang w:eastAsia="ja-JP"/>
        </w:rPr>
        <w:t>MCOT</w:t>
      </w:r>
      <w:r w:rsidR="004E102D">
        <w:rPr>
          <w:rFonts w:ascii="Times New Roman" w:eastAsia="MS Mincho" w:hAnsi="Times New Roman" w:cs="Times New Roman"/>
          <w:color w:val="auto"/>
          <w:sz w:val="20"/>
          <w:szCs w:val="20"/>
          <w:lang w:eastAsia="ja-JP"/>
        </w:rPr>
        <w:t>)</w:t>
      </w:r>
      <w:r w:rsidR="009B7FD7" w:rsidRPr="00785FBA">
        <w:rPr>
          <w:rFonts w:ascii="Times New Roman" w:eastAsia="MS Mincho" w:hAnsi="Times New Roman" w:cs="Times New Roman"/>
          <w:color w:val="auto"/>
          <w:sz w:val="20"/>
          <w:szCs w:val="20"/>
          <w:lang w:eastAsia="ja-JP"/>
        </w:rPr>
        <w:t xml:space="preserve"> of 10 subframes) using 4 bits</w:t>
      </w:r>
      <w:r w:rsidR="002A532B">
        <w:rPr>
          <w:rFonts w:ascii="Times New Roman" w:eastAsia="MS Mincho" w:hAnsi="Times New Roman" w:cs="Times New Roman"/>
          <w:color w:val="auto"/>
          <w:sz w:val="20"/>
          <w:szCs w:val="20"/>
          <w:lang w:eastAsia="ja-JP"/>
        </w:rPr>
        <w:t xml:space="preserve"> as shown in Figure 1</w:t>
      </w:r>
      <w:r w:rsidR="009B7FD7" w:rsidRPr="00785FBA">
        <w:rPr>
          <w:rFonts w:ascii="Times New Roman" w:eastAsia="MS Mincho" w:hAnsi="Times New Roman" w:cs="Times New Roman"/>
          <w:color w:val="auto"/>
          <w:sz w:val="20"/>
          <w:szCs w:val="20"/>
          <w:lang w:eastAsia="ja-JP"/>
        </w:rPr>
        <w:t xml:space="preserve">. </w:t>
      </w:r>
    </w:p>
    <w:p w14:paraId="7B093F45" w14:textId="37A3BE33" w:rsidR="000774C6" w:rsidRPr="000774C6" w:rsidRDefault="002C6DFE" w:rsidP="005930E7">
      <w:pPr>
        <w:pStyle w:val="Default"/>
        <w:ind w:left="720"/>
        <w:jc w:val="both"/>
        <w:rPr>
          <w:rFonts w:ascii="Times New Roman" w:eastAsia="MS Mincho" w:hAnsi="Times New Roman" w:cs="Times New Roman"/>
          <w:color w:val="auto"/>
          <w:sz w:val="20"/>
          <w:szCs w:val="20"/>
          <w:lang w:eastAsia="ja-JP"/>
        </w:rPr>
      </w:pPr>
      <w:r>
        <w:rPr>
          <w:rFonts w:ascii="Times New Roman" w:eastAsia="MS Mincho" w:hAnsi="Times New Roman" w:cs="Times New Roman"/>
          <w:color w:val="auto"/>
          <w:sz w:val="20"/>
          <w:szCs w:val="20"/>
          <w:lang w:eastAsia="ja-JP"/>
        </w:rPr>
        <w:t xml:space="preserve">To enable such </w:t>
      </w:r>
      <w:proofErr w:type="gramStart"/>
      <w:r w:rsidR="00A673C7">
        <w:rPr>
          <w:rFonts w:ascii="Times New Roman" w:eastAsia="MS Mincho" w:hAnsi="Times New Roman" w:cs="Times New Roman"/>
          <w:color w:val="auto"/>
          <w:sz w:val="20"/>
          <w:szCs w:val="20"/>
          <w:lang w:eastAsia="ja-JP"/>
        </w:rPr>
        <w:t xml:space="preserve">a </w:t>
      </w:r>
      <w:r>
        <w:rPr>
          <w:rFonts w:ascii="Times New Roman" w:eastAsia="MS Mincho" w:hAnsi="Times New Roman" w:cs="Times New Roman"/>
          <w:color w:val="auto"/>
          <w:sz w:val="20"/>
          <w:szCs w:val="20"/>
          <w:lang w:eastAsia="ja-JP"/>
        </w:rPr>
        <w:t>functionality</w:t>
      </w:r>
      <w:proofErr w:type="gramEnd"/>
      <w:r>
        <w:rPr>
          <w:rFonts w:ascii="Times New Roman" w:eastAsia="MS Mincho" w:hAnsi="Times New Roman" w:cs="Times New Roman"/>
          <w:color w:val="auto"/>
          <w:sz w:val="20"/>
          <w:szCs w:val="20"/>
          <w:lang w:eastAsia="ja-JP"/>
        </w:rPr>
        <w:t xml:space="preserve">, </w:t>
      </w:r>
      <w:r w:rsidR="000774C6">
        <w:rPr>
          <w:rFonts w:ascii="Times New Roman" w:eastAsia="MS Mincho" w:hAnsi="Times New Roman" w:cs="Times New Roman"/>
          <w:color w:val="auto"/>
          <w:sz w:val="20"/>
          <w:szCs w:val="20"/>
          <w:lang w:eastAsia="ja-JP"/>
        </w:rPr>
        <w:t xml:space="preserve">UL grant indicates the offset </w:t>
      </w:r>
      <w:r w:rsidR="002A532B">
        <w:rPr>
          <w:rFonts w:ascii="Times New Roman" w:eastAsia="MS Mincho" w:hAnsi="Times New Roman" w:cs="Times New Roman"/>
          <w:color w:val="auto"/>
          <w:sz w:val="20"/>
          <w:szCs w:val="20"/>
          <w:lang w:eastAsia="ja-JP"/>
        </w:rPr>
        <w:t xml:space="preserve">(o) </w:t>
      </w:r>
      <w:r w:rsidR="000774C6">
        <w:rPr>
          <w:rFonts w:ascii="Times New Roman" w:eastAsia="MS Mincho" w:hAnsi="Times New Roman" w:cs="Times New Roman"/>
          <w:color w:val="auto"/>
          <w:sz w:val="20"/>
          <w:szCs w:val="20"/>
          <w:lang w:eastAsia="ja-JP"/>
        </w:rPr>
        <w:t>in addition to 4</w:t>
      </w:r>
      <w:r w:rsidR="00B50BB5">
        <w:rPr>
          <w:rFonts w:ascii="Times New Roman" w:eastAsia="MS Mincho" w:hAnsi="Times New Roman" w:cs="Times New Roman"/>
          <w:color w:val="auto"/>
          <w:sz w:val="20"/>
          <w:szCs w:val="20"/>
          <w:lang w:eastAsia="ja-JP"/>
        </w:rPr>
        <w:t>-</w:t>
      </w:r>
      <w:r w:rsidR="000774C6">
        <w:rPr>
          <w:rFonts w:ascii="Times New Roman" w:eastAsia="MS Mincho" w:hAnsi="Times New Roman" w:cs="Times New Roman"/>
          <w:color w:val="auto"/>
          <w:sz w:val="20"/>
          <w:szCs w:val="20"/>
          <w:lang w:eastAsia="ja-JP"/>
        </w:rPr>
        <w:t xml:space="preserve">subframe scheduling delay for PUSCH transmission. Specifically, </w:t>
      </w:r>
      <w:r w:rsidR="002A532B">
        <w:rPr>
          <w:rFonts w:ascii="Times New Roman" w:eastAsia="MS Mincho" w:hAnsi="Times New Roman" w:cs="Times New Roman"/>
          <w:color w:val="auto"/>
          <w:sz w:val="20"/>
          <w:szCs w:val="20"/>
          <w:lang w:eastAsia="ja-JP"/>
        </w:rPr>
        <w:t xml:space="preserve">for UL grant transmitted on subframe n, UE performs first PUSCH transmission </w:t>
      </w:r>
      <w:r w:rsidR="004401B0">
        <w:rPr>
          <w:rFonts w:ascii="Times New Roman" w:eastAsia="MS Mincho" w:hAnsi="Times New Roman" w:cs="Times New Roman"/>
          <w:color w:val="auto"/>
          <w:sz w:val="20"/>
          <w:szCs w:val="20"/>
          <w:lang w:eastAsia="ja-JP"/>
        </w:rPr>
        <w:t xml:space="preserve">in </w:t>
      </w:r>
      <w:r w:rsidR="002A532B">
        <w:rPr>
          <w:rFonts w:ascii="Times New Roman" w:eastAsia="MS Mincho" w:hAnsi="Times New Roman" w:cs="Times New Roman"/>
          <w:color w:val="auto"/>
          <w:sz w:val="20"/>
          <w:szCs w:val="20"/>
          <w:lang w:eastAsia="ja-JP"/>
        </w:rPr>
        <w:t>subframe n+4+o</w:t>
      </w:r>
      <w:r w:rsidR="00D273AF">
        <w:rPr>
          <w:rFonts w:ascii="Times New Roman" w:eastAsia="MS Mincho" w:hAnsi="Times New Roman" w:cs="Times New Roman"/>
          <w:color w:val="auto"/>
          <w:sz w:val="20"/>
          <w:szCs w:val="20"/>
          <w:lang w:eastAsia="ja-JP"/>
        </w:rPr>
        <w:t>, which is followed by N consecutive</w:t>
      </w:r>
      <w:r w:rsidR="00B13220">
        <w:rPr>
          <w:rFonts w:ascii="Times New Roman" w:eastAsia="MS Mincho" w:hAnsi="Times New Roman" w:cs="Times New Roman"/>
          <w:color w:val="auto"/>
          <w:sz w:val="20"/>
          <w:szCs w:val="20"/>
          <w:lang w:eastAsia="ja-JP"/>
        </w:rPr>
        <w:t xml:space="preserve"> PUSCH transmissions</w:t>
      </w:r>
      <w:r w:rsidR="002A532B">
        <w:rPr>
          <w:rFonts w:ascii="Times New Roman" w:eastAsia="MS Mincho" w:hAnsi="Times New Roman" w:cs="Times New Roman"/>
          <w:color w:val="auto"/>
          <w:sz w:val="20"/>
          <w:szCs w:val="20"/>
          <w:lang w:eastAsia="ja-JP"/>
        </w:rPr>
        <w:t xml:space="preserve">. </w:t>
      </w:r>
    </w:p>
    <w:p w14:paraId="6BAA4377" w14:textId="77777777" w:rsidR="00FE01A6" w:rsidRPr="00785FBA" w:rsidRDefault="001A15D9" w:rsidP="00FE01A6">
      <w:pPr>
        <w:pStyle w:val="LGTdoc1"/>
        <w:keepNext/>
        <w:spacing w:beforeLines="0" w:before="240" w:after="120" w:afterAutospacing="0"/>
        <w:ind w:left="562"/>
      </w:pPr>
      <w:r w:rsidRPr="00785FBA">
        <w:object w:dxaOrig="11780" w:dyaOrig="2921" w14:anchorId="0F401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93.95pt" o:ole="">
            <v:imagedata r:id="rId13" o:title=""/>
          </v:shape>
          <o:OLEObject Type="Embed" ProgID="Visio.Drawing.11" ShapeID="_x0000_i1025" DrawAspect="Content" ObjectID="_1524669715" r:id="rId14"/>
        </w:object>
      </w:r>
    </w:p>
    <w:p w14:paraId="154251DF" w14:textId="077A92AB" w:rsidR="002A532B" w:rsidRDefault="00FE01A6" w:rsidP="006E494F">
      <w:pPr>
        <w:pStyle w:val="Caption"/>
        <w:jc w:val="center"/>
      </w:pPr>
      <w:r w:rsidRPr="00785FBA">
        <w:t xml:space="preserve">Figure </w:t>
      </w:r>
      <w:r w:rsidRPr="00785FBA">
        <w:fldChar w:fldCharType="begin"/>
      </w:r>
      <w:r w:rsidRPr="00785FBA">
        <w:instrText xml:space="preserve"> SEQ Figure \* ARABIC </w:instrText>
      </w:r>
      <w:r w:rsidRPr="00785FBA">
        <w:fldChar w:fldCharType="separate"/>
      </w:r>
      <w:r w:rsidR="00C16064" w:rsidRPr="00785FBA">
        <w:rPr>
          <w:noProof/>
        </w:rPr>
        <w:t>1</w:t>
      </w:r>
      <w:r w:rsidRPr="00785FBA">
        <w:fldChar w:fldCharType="end"/>
      </w:r>
      <w:r w:rsidRPr="00785FBA">
        <w:t>: An illustration of cross-burst scheduling with explicit timing relationship</w:t>
      </w:r>
    </w:p>
    <w:p w14:paraId="061E10BC" w14:textId="52A669D8" w:rsidR="000774C6" w:rsidRPr="002A532B" w:rsidRDefault="002A532B" w:rsidP="002A532B">
      <w:pPr>
        <w:pStyle w:val="LGTdoc1"/>
        <w:spacing w:before="120" w:after="120"/>
        <w:rPr>
          <w:snapToGrid/>
          <w:kern w:val="2"/>
          <w:sz w:val="20"/>
          <w:lang w:val="en-US"/>
        </w:rPr>
      </w:pPr>
      <w:r>
        <w:rPr>
          <w:snapToGrid/>
          <w:kern w:val="2"/>
          <w:sz w:val="20"/>
          <w:lang w:val="en-US"/>
        </w:rPr>
        <w:t xml:space="preserve">Proposal </w:t>
      </w:r>
      <w:r w:rsidR="006E494F">
        <w:rPr>
          <w:snapToGrid/>
          <w:kern w:val="2"/>
          <w:sz w:val="20"/>
          <w:lang w:val="en-US"/>
        </w:rPr>
        <w:t>4</w:t>
      </w:r>
      <w:r w:rsidRPr="00785FBA">
        <w:rPr>
          <w:snapToGrid/>
          <w:kern w:val="2"/>
          <w:sz w:val="20"/>
          <w:lang w:val="en-US"/>
        </w:rPr>
        <w:t xml:space="preserve">: </w:t>
      </w:r>
      <w:r w:rsidR="006E494F">
        <w:rPr>
          <w:snapToGrid/>
          <w:kern w:val="2"/>
          <w:sz w:val="20"/>
          <w:lang w:val="en-US"/>
        </w:rPr>
        <w:t>When eNB schedules UE via fixed timing relationship between UL grant and PUSCH transmission, eNB indicates the offset of the first scheduled PUSCH transmission from the UL grant excluding the 4</w:t>
      </w:r>
      <w:r w:rsidR="00B50BB5">
        <w:rPr>
          <w:snapToGrid/>
          <w:kern w:val="2"/>
          <w:sz w:val="20"/>
          <w:lang w:val="en-US"/>
        </w:rPr>
        <w:t>-</w:t>
      </w:r>
      <w:r w:rsidR="006E494F">
        <w:rPr>
          <w:snapToGrid/>
          <w:kern w:val="2"/>
          <w:sz w:val="20"/>
          <w:lang w:val="en-US"/>
        </w:rPr>
        <w:t xml:space="preserve">subframe scheduling delay. </w:t>
      </w:r>
    </w:p>
    <w:p w14:paraId="4476F52F" w14:textId="49B69C75" w:rsidR="00FE01A6" w:rsidRPr="005B37D2" w:rsidRDefault="00FE01A6" w:rsidP="005B37D2">
      <w:pPr>
        <w:pStyle w:val="Default"/>
        <w:numPr>
          <w:ilvl w:val="0"/>
          <w:numId w:val="31"/>
        </w:numPr>
        <w:jc w:val="both"/>
        <w:rPr>
          <w:rFonts w:ascii="Times New Roman" w:eastAsia="MS Mincho" w:hAnsi="Times New Roman" w:cs="Times New Roman"/>
          <w:color w:val="auto"/>
          <w:sz w:val="20"/>
          <w:szCs w:val="20"/>
          <w:u w:val="single"/>
          <w:lang w:eastAsia="ja-JP"/>
        </w:rPr>
      </w:pPr>
      <w:r w:rsidRPr="00785FBA">
        <w:rPr>
          <w:rFonts w:ascii="Times New Roman" w:eastAsia="MS Mincho" w:hAnsi="Times New Roman" w:cs="Times New Roman"/>
          <w:color w:val="auto"/>
          <w:sz w:val="20"/>
          <w:szCs w:val="20"/>
          <w:u w:val="single"/>
          <w:lang w:eastAsia="ja-JP"/>
        </w:rPr>
        <w:t>Without fixed timing relationship between UL grant and PUSCH transmission:</w:t>
      </w:r>
      <w:r w:rsidRPr="005B786D">
        <w:rPr>
          <w:rFonts w:ascii="Times New Roman" w:eastAsia="MS Mincho" w:hAnsi="Times New Roman" w:cs="Times New Roman"/>
          <w:color w:val="auto"/>
          <w:sz w:val="20"/>
          <w:szCs w:val="20"/>
          <w:lang w:eastAsia="ja-JP"/>
        </w:rPr>
        <w:t xml:space="preserve"> </w:t>
      </w:r>
      <w:r w:rsidRPr="00785FBA">
        <w:rPr>
          <w:rFonts w:ascii="Times New Roman" w:eastAsia="MS Mincho" w:hAnsi="Times New Roman" w:cs="Times New Roman"/>
          <w:color w:val="auto"/>
          <w:sz w:val="20"/>
          <w:szCs w:val="20"/>
          <w:lang w:eastAsia="ja-JP"/>
        </w:rPr>
        <w:t xml:space="preserve">In this option, uplink grant indicates the subframes relative to the start of each transmission burst over which eNB is expecting PUSCH transmission from the UE. </w:t>
      </w:r>
      <w:r w:rsidR="005330DB">
        <w:rPr>
          <w:rFonts w:ascii="Times New Roman" w:eastAsia="MS Mincho" w:hAnsi="Times New Roman" w:cs="Times New Roman"/>
          <w:color w:val="auto"/>
          <w:sz w:val="20"/>
          <w:szCs w:val="20"/>
          <w:lang w:eastAsia="ja-JP"/>
        </w:rPr>
        <w:t>Alternatively</w:t>
      </w:r>
      <w:r w:rsidR="005330DB" w:rsidRPr="00785FBA">
        <w:rPr>
          <w:rFonts w:ascii="Times New Roman" w:eastAsia="MS Mincho" w:hAnsi="Times New Roman" w:cs="Times New Roman"/>
          <w:color w:val="auto"/>
          <w:sz w:val="20"/>
          <w:szCs w:val="20"/>
          <w:lang w:eastAsia="ja-JP"/>
        </w:rPr>
        <w:t xml:space="preserve">, uplink grant indicates the subframes relative to the </w:t>
      </w:r>
      <w:r w:rsidR="005330DB">
        <w:rPr>
          <w:rFonts w:ascii="Times New Roman" w:eastAsia="MS Mincho" w:hAnsi="Times New Roman" w:cs="Times New Roman"/>
          <w:color w:val="auto"/>
          <w:sz w:val="20"/>
          <w:szCs w:val="20"/>
          <w:lang w:eastAsia="ja-JP"/>
        </w:rPr>
        <w:t>last DL subframe of the following</w:t>
      </w:r>
      <w:r w:rsidR="005330DB" w:rsidRPr="00785FBA">
        <w:rPr>
          <w:rFonts w:ascii="Times New Roman" w:eastAsia="MS Mincho" w:hAnsi="Times New Roman" w:cs="Times New Roman"/>
          <w:color w:val="auto"/>
          <w:sz w:val="20"/>
          <w:szCs w:val="20"/>
          <w:lang w:eastAsia="ja-JP"/>
        </w:rPr>
        <w:t xml:space="preserve"> transmission burst over which eNB is expecting PUSCH transmission from the UE. </w:t>
      </w:r>
      <w:proofErr w:type="gramStart"/>
      <w:r w:rsidRPr="005B37D2">
        <w:rPr>
          <w:rFonts w:ascii="Times New Roman" w:eastAsia="MS Mincho" w:hAnsi="Times New Roman" w:cs="Times New Roman"/>
          <w:color w:val="auto"/>
          <w:sz w:val="20"/>
          <w:szCs w:val="20"/>
          <w:lang w:eastAsia="ja-JP"/>
        </w:rPr>
        <w:t>eNB</w:t>
      </w:r>
      <w:proofErr w:type="gramEnd"/>
      <w:r w:rsidRPr="005B37D2">
        <w:rPr>
          <w:rFonts w:ascii="Times New Roman" w:eastAsia="MS Mincho" w:hAnsi="Times New Roman" w:cs="Times New Roman"/>
          <w:color w:val="auto"/>
          <w:sz w:val="20"/>
          <w:szCs w:val="20"/>
          <w:lang w:eastAsia="ja-JP"/>
        </w:rPr>
        <w:t xml:space="preserve"> indicates the start of each transmission burst by transmitting CPDCCH. UE infers the subframes over which PUSCH transmission may be performed based on the CPDCCH and the UL grant. </w:t>
      </w:r>
      <w:r w:rsidR="009B7FD7" w:rsidRPr="005B37D2">
        <w:rPr>
          <w:rFonts w:ascii="Times New Roman" w:eastAsia="MS Mincho" w:hAnsi="Times New Roman" w:cs="Times New Roman"/>
          <w:color w:val="auto"/>
          <w:sz w:val="20"/>
          <w:szCs w:val="20"/>
          <w:lang w:eastAsia="ja-JP"/>
        </w:rPr>
        <w:t xml:space="preserve">In this case, number of UL subframes can be </w:t>
      </w:r>
      <w:r w:rsidR="00622D43" w:rsidRPr="005B37D2">
        <w:rPr>
          <w:rFonts w:ascii="Times New Roman" w:eastAsia="MS Mincho" w:hAnsi="Times New Roman" w:cs="Times New Roman"/>
          <w:color w:val="auto"/>
          <w:sz w:val="20"/>
          <w:szCs w:val="20"/>
          <w:lang w:eastAsia="ja-JP"/>
        </w:rPr>
        <w:t>optimized such that DCI indicates for</w:t>
      </w:r>
      <w:r w:rsidR="009B7FD7" w:rsidRPr="005B37D2">
        <w:rPr>
          <w:rFonts w:ascii="Times New Roman" w:eastAsia="MS Mincho" w:hAnsi="Times New Roman" w:cs="Times New Roman"/>
          <w:color w:val="auto"/>
          <w:sz w:val="20"/>
          <w:szCs w:val="20"/>
          <w:lang w:eastAsia="ja-JP"/>
        </w:rPr>
        <w:t xml:space="preserve"> up</w:t>
      </w:r>
      <w:r w:rsidR="00B13220">
        <w:rPr>
          <w:rFonts w:ascii="Times New Roman" w:eastAsia="MS Mincho" w:hAnsi="Times New Roman" w:cs="Times New Roman"/>
          <w:color w:val="auto"/>
          <w:sz w:val="20"/>
          <w:szCs w:val="20"/>
          <w:lang w:eastAsia="ja-JP"/>
        </w:rPr>
        <w:t xml:space="preserve"> </w:t>
      </w:r>
      <w:r w:rsidR="009B7FD7" w:rsidRPr="005B37D2">
        <w:rPr>
          <w:rFonts w:ascii="Times New Roman" w:eastAsia="MS Mincho" w:hAnsi="Times New Roman" w:cs="Times New Roman"/>
          <w:color w:val="auto"/>
          <w:sz w:val="20"/>
          <w:szCs w:val="20"/>
          <w:lang w:eastAsia="ja-JP"/>
        </w:rPr>
        <w:t xml:space="preserve">to </w:t>
      </w:r>
      <w:r w:rsidR="00622D43" w:rsidRPr="005B37D2">
        <w:rPr>
          <w:rFonts w:ascii="Times New Roman" w:eastAsia="MS Mincho" w:hAnsi="Times New Roman" w:cs="Times New Roman"/>
          <w:color w:val="auto"/>
          <w:sz w:val="20"/>
          <w:szCs w:val="20"/>
          <w:lang w:eastAsia="ja-JP"/>
        </w:rPr>
        <w:t>4</w:t>
      </w:r>
      <w:r w:rsidR="009B7FD7" w:rsidRPr="005B37D2">
        <w:rPr>
          <w:rFonts w:ascii="Times New Roman" w:eastAsia="MS Mincho" w:hAnsi="Times New Roman" w:cs="Times New Roman"/>
          <w:color w:val="auto"/>
          <w:sz w:val="20"/>
          <w:szCs w:val="20"/>
          <w:lang w:eastAsia="ja-JP"/>
        </w:rPr>
        <w:t xml:space="preserve"> </w:t>
      </w:r>
      <w:r w:rsidR="00622D43" w:rsidRPr="005B37D2">
        <w:rPr>
          <w:rFonts w:ascii="Times New Roman" w:eastAsia="MS Mincho" w:hAnsi="Times New Roman" w:cs="Times New Roman"/>
          <w:color w:val="auto"/>
          <w:sz w:val="20"/>
          <w:szCs w:val="20"/>
          <w:lang w:eastAsia="ja-JP"/>
        </w:rPr>
        <w:t xml:space="preserve">UL </w:t>
      </w:r>
      <w:r w:rsidR="009B7FD7" w:rsidRPr="005B37D2">
        <w:rPr>
          <w:rFonts w:ascii="Times New Roman" w:eastAsia="MS Mincho" w:hAnsi="Times New Roman" w:cs="Times New Roman"/>
          <w:color w:val="auto"/>
          <w:sz w:val="20"/>
          <w:szCs w:val="20"/>
          <w:lang w:eastAsia="ja-JP"/>
        </w:rPr>
        <w:t>subframes</w:t>
      </w:r>
      <w:r w:rsidR="00622D43" w:rsidRPr="005B37D2">
        <w:rPr>
          <w:rFonts w:ascii="Times New Roman" w:eastAsia="MS Mincho" w:hAnsi="Times New Roman" w:cs="Times New Roman"/>
          <w:color w:val="auto"/>
          <w:sz w:val="20"/>
          <w:szCs w:val="20"/>
          <w:lang w:eastAsia="ja-JP"/>
        </w:rPr>
        <w:t xml:space="preserve"> immediately following the first DL subframe of the </w:t>
      </w:r>
      <w:r w:rsidR="00B13220">
        <w:rPr>
          <w:rFonts w:ascii="Times New Roman" w:eastAsia="MS Mincho" w:hAnsi="Times New Roman" w:cs="Times New Roman"/>
          <w:color w:val="auto"/>
          <w:sz w:val="20"/>
          <w:szCs w:val="20"/>
          <w:lang w:eastAsia="ja-JP"/>
        </w:rPr>
        <w:t>following burst</w:t>
      </w:r>
      <w:r w:rsidR="00622D43" w:rsidRPr="005B37D2">
        <w:rPr>
          <w:rFonts w:ascii="Times New Roman" w:eastAsia="MS Mincho" w:hAnsi="Times New Roman" w:cs="Times New Roman"/>
          <w:color w:val="auto"/>
          <w:sz w:val="20"/>
          <w:szCs w:val="20"/>
          <w:lang w:eastAsia="ja-JP"/>
        </w:rPr>
        <w:t xml:space="preserve"> (remaining subframes can be scheduled by </w:t>
      </w:r>
      <w:r w:rsidR="00B13220">
        <w:rPr>
          <w:rFonts w:ascii="Times New Roman" w:eastAsia="MS Mincho" w:hAnsi="Times New Roman" w:cs="Times New Roman"/>
          <w:color w:val="auto"/>
          <w:sz w:val="20"/>
          <w:szCs w:val="20"/>
          <w:lang w:eastAsia="ja-JP"/>
        </w:rPr>
        <w:t>DL subframes within the same burst.</w:t>
      </w:r>
      <w:r w:rsidR="00622D43" w:rsidRPr="005B37D2">
        <w:rPr>
          <w:rFonts w:ascii="Times New Roman" w:eastAsia="MS Mincho" w:hAnsi="Times New Roman" w:cs="Times New Roman"/>
          <w:color w:val="auto"/>
          <w:sz w:val="20"/>
          <w:szCs w:val="20"/>
          <w:lang w:eastAsia="ja-JP"/>
        </w:rPr>
        <w:t xml:space="preserve">). </w:t>
      </w:r>
    </w:p>
    <w:p w14:paraId="6CEEBE2E" w14:textId="7D14A8EF" w:rsidR="00D473DD" w:rsidRPr="00785FBA" w:rsidRDefault="009B7FD7" w:rsidP="00D473DD">
      <w:pPr>
        <w:pStyle w:val="LGTdoc1"/>
        <w:spacing w:beforeLines="0" w:before="240" w:after="120" w:afterAutospacing="0"/>
        <w:ind w:left="562"/>
      </w:pPr>
      <w:r w:rsidRPr="00785FBA">
        <w:object w:dxaOrig="11780" w:dyaOrig="2921" w14:anchorId="5912E6FB">
          <v:shape id="_x0000_i1026" type="#_x0000_t75" style="width:377.75pt;height:93.95pt" o:ole="">
            <v:imagedata r:id="rId15" o:title=""/>
          </v:shape>
          <o:OLEObject Type="Embed" ProgID="Visio.Drawing.11" ShapeID="_x0000_i1026" DrawAspect="Content" ObjectID="_1524669716" r:id="rId16"/>
        </w:object>
      </w:r>
    </w:p>
    <w:p w14:paraId="3E404339" w14:textId="2DAC1E37" w:rsidR="00323B8F" w:rsidRPr="00785FBA" w:rsidRDefault="00FE01A6" w:rsidP="00902686">
      <w:pPr>
        <w:pStyle w:val="Caption"/>
        <w:jc w:val="center"/>
      </w:pPr>
      <w:r w:rsidRPr="00785FBA">
        <w:t xml:space="preserve">Figure </w:t>
      </w:r>
      <w:r w:rsidRPr="00785FBA">
        <w:fldChar w:fldCharType="begin"/>
      </w:r>
      <w:r w:rsidRPr="00785FBA">
        <w:instrText xml:space="preserve"> SEQ Figure \* ARABIC </w:instrText>
      </w:r>
      <w:r w:rsidRPr="00785FBA">
        <w:fldChar w:fldCharType="separate"/>
      </w:r>
      <w:r w:rsidR="00C16064" w:rsidRPr="00785FBA">
        <w:rPr>
          <w:noProof/>
        </w:rPr>
        <w:t>2</w:t>
      </w:r>
      <w:r w:rsidRPr="00785FBA">
        <w:fldChar w:fldCharType="end"/>
      </w:r>
      <w:r w:rsidRPr="00785FBA">
        <w:t>: An illustration of cross-burst scheduling with explicit timing relationship</w:t>
      </w:r>
    </w:p>
    <w:p w14:paraId="022BB519" w14:textId="01A77F1E" w:rsidR="00C16064" w:rsidRPr="00785FBA" w:rsidRDefault="002C6DFE" w:rsidP="005B786D">
      <w:pPr>
        <w:pStyle w:val="LGTdoc1"/>
        <w:spacing w:before="120"/>
        <w:rPr>
          <w:snapToGrid/>
          <w:kern w:val="2"/>
          <w:sz w:val="20"/>
          <w:lang w:val="en-US"/>
        </w:rPr>
      </w:pPr>
      <w:r>
        <w:rPr>
          <w:snapToGrid/>
          <w:kern w:val="2"/>
          <w:sz w:val="20"/>
          <w:lang w:val="en-US"/>
        </w:rPr>
        <w:t>Proposal 5</w:t>
      </w:r>
      <w:r w:rsidR="00FE01A6" w:rsidRPr="00785FBA">
        <w:rPr>
          <w:snapToGrid/>
          <w:kern w:val="2"/>
          <w:sz w:val="20"/>
          <w:lang w:val="en-US"/>
        </w:rPr>
        <w:t xml:space="preserve">: </w:t>
      </w:r>
      <w:r w:rsidR="00D770BF">
        <w:rPr>
          <w:snapToGrid/>
          <w:kern w:val="2"/>
          <w:sz w:val="20"/>
          <w:lang w:val="en-US"/>
        </w:rPr>
        <w:t xml:space="preserve">When eNB schedules UE without </w:t>
      </w:r>
      <w:r w:rsidR="00B13220">
        <w:rPr>
          <w:snapToGrid/>
          <w:kern w:val="2"/>
          <w:sz w:val="20"/>
          <w:lang w:val="en-US"/>
        </w:rPr>
        <w:t xml:space="preserve">fixed </w:t>
      </w:r>
      <w:r w:rsidR="00D770BF">
        <w:rPr>
          <w:snapToGrid/>
          <w:kern w:val="2"/>
          <w:sz w:val="20"/>
          <w:lang w:val="en-US"/>
        </w:rPr>
        <w:t xml:space="preserve">timing relationship between UL grant and PUSCH transmission, </w:t>
      </w:r>
      <w:r w:rsidR="00D74F89">
        <w:rPr>
          <w:snapToGrid/>
          <w:kern w:val="2"/>
          <w:sz w:val="20"/>
          <w:lang w:val="en-US"/>
        </w:rPr>
        <w:t>UL grant in current DL burst</w:t>
      </w:r>
      <w:r w:rsidR="00D770BF">
        <w:rPr>
          <w:snapToGrid/>
          <w:kern w:val="2"/>
          <w:sz w:val="20"/>
          <w:lang w:val="en-US"/>
        </w:rPr>
        <w:t xml:space="preserve"> indicates the offset of the first scheduled PUSCH transmission with respect to the </w:t>
      </w:r>
      <w:r w:rsidR="005B37D2">
        <w:rPr>
          <w:snapToGrid/>
          <w:kern w:val="2"/>
          <w:sz w:val="20"/>
          <w:lang w:val="en-US"/>
        </w:rPr>
        <w:t>start of the next DL transmission burst</w:t>
      </w:r>
      <w:r w:rsidR="005330DB">
        <w:rPr>
          <w:snapToGrid/>
          <w:kern w:val="2"/>
          <w:sz w:val="20"/>
          <w:lang w:val="en-US"/>
        </w:rPr>
        <w:t xml:space="preserve"> or </w:t>
      </w:r>
      <w:r w:rsidR="000E1876">
        <w:rPr>
          <w:snapToGrid/>
          <w:kern w:val="2"/>
          <w:sz w:val="20"/>
          <w:lang w:val="en-US"/>
        </w:rPr>
        <w:t xml:space="preserve">with respect to </w:t>
      </w:r>
      <w:r w:rsidR="005330DB">
        <w:rPr>
          <w:snapToGrid/>
          <w:kern w:val="2"/>
          <w:sz w:val="20"/>
          <w:lang w:val="en-US"/>
        </w:rPr>
        <w:t xml:space="preserve">the last DL subframe </w:t>
      </w:r>
      <w:r w:rsidR="00C64D10">
        <w:rPr>
          <w:snapToGrid/>
          <w:kern w:val="2"/>
          <w:sz w:val="20"/>
          <w:lang w:val="en-US"/>
        </w:rPr>
        <w:t>of the following DL burst</w:t>
      </w:r>
      <w:r w:rsidR="005B37D2">
        <w:rPr>
          <w:snapToGrid/>
          <w:kern w:val="2"/>
          <w:sz w:val="20"/>
          <w:lang w:val="en-US"/>
        </w:rPr>
        <w:t xml:space="preserve">. </w:t>
      </w:r>
      <w:r w:rsidR="00FE01A6" w:rsidRPr="00785FBA">
        <w:rPr>
          <w:snapToGrid/>
          <w:kern w:val="2"/>
          <w:sz w:val="20"/>
          <w:lang w:val="en-US"/>
        </w:rPr>
        <w:t xml:space="preserve"> </w:t>
      </w:r>
    </w:p>
    <w:p w14:paraId="0A17DD35" w14:textId="447DAC35" w:rsidR="00902686" w:rsidRPr="00785FBA" w:rsidRDefault="00902686" w:rsidP="00C16064">
      <w:pPr>
        <w:pStyle w:val="LGTdoc1"/>
        <w:spacing w:before="120" w:after="120"/>
        <w:rPr>
          <w:rFonts w:eastAsia="MS Mincho"/>
          <w:b w:val="0"/>
          <w:snapToGrid/>
          <w:sz w:val="20"/>
          <w:lang w:val="en-US" w:eastAsia="ja-JP"/>
        </w:rPr>
      </w:pPr>
      <w:r w:rsidRPr="00785FBA">
        <w:rPr>
          <w:rFonts w:eastAsia="MS Mincho"/>
          <w:b w:val="0"/>
          <w:snapToGrid/>
          <w:sz w:val="20"/>
          <w:lang w:val="en-US" w:eastAsia="ja-JP"/>
        </w:rPr>
        <w:t xml:space="preserve">Each UL grant may </w:t>
      </w:r>
      <w:r w:rsidR="007679A4" w:rsidRPr="00785FBA">
        <w:rPr>
          <w:rFonts w:eastAsia="MS Mincho"/>
          <w:b w:val="0"/>
          <w:snapToGrid/>
          <w:sz w:val="20"/>
          <w:lang w:val="en-US" w:eastAsia="ja-JP"/>
        </w:rPr>
        <w:t>schedule UL</w:t>
      </w:r>
      <w:r w:rsidRPr="00785FBA">
        <w:rPr>
          <w:rFonts w:eastAsia="MS Mincho"/>
          <w:b w:val="0"/>
          <w:snapToGrid/>
          <w:sz w:val="20"/>
          <w:lang w:val="en-US" w:eastAsia="ja-JP"/>
        </w:rPr>
        <w:t xml:space="preserve"> subframes that are present within the same MCOT or outside MCOT. To reduce the DCI overhead, we prefer that UL grant schedules UL subframes that are either </w:t>
      </w:r>
      <w:r w:rsidR="004E102D">
        <w:rPr>
          <w:rFonts w:eastAsia="MS Mincho"/>
          <w:b w:val="0"/>
          <w:snapToGrid/>
          <w:sz w:val="20"/>
          <w:lang w:val="en-US" w:eastAsia="ja-JP"/>
        </w:rPr>
        <w:t xml:space="preserve">all </w:t>
      </w:r>
      <w:r w:rsidRPr="00785FBA">
        <w:rPr>
          <w:rFonts w:eastAsia="MS Mincho"/>
          <w:b w:val="0"/>
          <w:snapToGrid/>
          <w:sz w:val="20"/>
          <w:lang w:val="en-US" w:eastAsia="ja-JP"/>
        </w:rPr>
        <w:t xml:space="preserve">within the MCOT or </w:t>
      </w:r>
      <w:r w:rsidR="004E102D">
        <w:rPr>
          <w:rFonts w:eastAsia="MS Mincho"/>
          <w:b w:val="0"/>
          <w:snapToGrid/>
          <w:sz w:val="20"/>
          <w:lang w:val="en-US" w:eastAsia="ja-JP"/>
        </w:rPr>
        <w:t xml:space="preserve">all </w:t>
      </w:r>
      <w:r w:rsidRPr="00785FBA">
        <w:rPr>
          <w:rFonts w:eastAsia="MS Mincho"/>
          <w:b w:val="0"/>
          <w:snapToGrid/>
          <w:sz w:val="20"/>
          <w:lang w:val="en-US" w:eastAsia="ja-JP"/>
        </w:rPr>
        <w:t xml:space="preserve">outside MCOT. Additionally, using the LBT information obtained from the DCI, UE can uniquely identify if the scheduled subframes are scheduled with or without explicit timing relationship. </w:t>
      </w:r>
    </w:p>
    <w:p w14:paraId="4B1E9224" w14:textId="2BE9570C" w:rsidR="00965372" w:rsidRPr="00785FBA" w:rsidRDefault="00BA2837" w:rsidP="00965372">
      <w:pPr>
        <w:pStyle w:val="LGTdoc1"/>
        <w:numPr>
          <w:ilvl w:val="1"/>
          <w:numId w:val="2"/>
        </w:numPr>
        <w:spacing w:beforeLines="0" w:before="240" w:after="120" w:afterAutospacing="0"/>
        <w:ind w:left="562" w:hanging="562"/>
        <w:rPr>
          <w:rFonts w:ascii="Arial" w:hAnsi="Arial" w:cs="Arial"/>
          <w:sz w:val="24"/>
          <w:lang w:val="en-US"/>
        </w:rPr>
      </w:pPr>
      <w:r w:rsidRPr="00785FBA">
        <w:rPr>
          <w:rFonts w:ascii="Arial" w:hAnsi="Arial" w:cs="Arial"/>
          <w:sz w:val="24"/>
          <w:lang w:val="en-US"/>
        </w:rPr>
        <w:t xml:space="preserve">UL </w:t>
      </w:r>
      <w:r w:rsidR="00965372" w:rsidRPr="00785FBA">
        <w:rPr>
          <w:rFonts w:ascii="Arial" w:hAnsi="Arial" w:cs="Arial"/>
          <w:sz w:val="24"/>
          <w:lang w:val="en-US"/>
        </w:rPr>
        <w:t xml:space="preserve">LBT indication </w:t>
      </w:r>
    </w:p>
    <w:p w14:paraId="42CEC678" w14:textId="6D7DD837" w:rsidR="00BA2837" w:rsidRPr="00785FBA" w:rsidRDefault="00BA2837" w:rsidP="00BA2837">
      <w:pPr>
        <w:tabs>
          <w:tab w:val="left" w:pos="-900"/>
          <w:tab w:val="left" w:pos="-300"/>
          <w:tab w:val="left" w:pos="720"/>
        </w:tabs>
        <w:spacing w:after="60"/>
        <w:jc w:val="both"/>
      </w:pPr>
      <w:r w:rsidRPr="00785FBA">
        <w:t xml:space="preserve">Rel-13 LAA design restricts the MCOT after </w:t>
      </w:r>
      <w:r w:rsidR="00B13220">
        <w:t xml:space="preserve">the </w:t>
      </w:r>
      <w:r w:rsidRPr="00785FBA">
        <w:t xml:space="preserve">completion of LBT at the eNB to be 8 ms (if LAA co-exists with WiFi) or 10ms (otherwise). UEs that are scheduled within a </w:t>
      </w:r>
      <w:r w:rsidR="00622D43" w:rsidRPr="00785FBA">
        <w:t>MCOT</w:t>
      </w:r>
      <w:r w:rsidRPr="00785FBA">
        <w:t xml:space="preserve"> perform a single interval LBT</w:t>
      </w:r>
      <w:r w:rsidR="00B13220">
        <w:t xml:space="preserve"> during the blanked symbol for UL LBT.</w:t>
      </w:r>
      <w:r w:rsidRPr="00785FBA">
        <w:t xml:space="preserve"> It is also possible that UE performs no LBT e.g. if UE has already completed UL LBT in the previous subframe within the MCOT. </w:t>
      </w:r>
    </w:p>
    <w:p w14:paraId="11A0C336" w14:textId="613689D7" w:rsidR="00BA2837" w:rsidRPr="00785FBA" w:rsidRDefault="00BA2837" w:rsidP="00BA2837">
      <w:pPr>
        <w:tabs>
          <w:tab w:val="left" w:pos="-900"/>
          <w:tab w:val="left" w:pos="-300"/>
          <w:tab w:val="left" w:pos="720"/>
        </w:tabs>
        <w:spacing w:after="60"/>
        <w:jc w:val="both"/>
      </w:pPr>
      <w:r w:rsidRPr="00785FBA">
        <w:lastRenderedPageBreak/>
        <w:t>If UL transmission occurs outside MCOT and UL grant schedules transmission with explicit timing relationship, then UE perform</w:t>
      </w:r>
      <w:r w:rsidR="007679A4" w:rsidRPr="00785FBA">
        <w:t>s</w:t>
      </w:r>
      <w:r w:rsidRPr="00785FBA">
        <w:t xml:space="preserve"> CAT4 LBT</w:t>
      </w:r>
      <w:r w:rsidR="00622D43" w:rsidRPr="00785FBA">
        <w:t xml:space="preserve"> as described in the companion contribution [3]</w:t>
      </w:r>
      <w:r w:rsidRPr="00785FBA">
        <w:t xml:space="preserve">. </w:t>
      </w:r>
    </w:p>
    <w:p w14:paraId="31BD3609" w14:textId="2315EC04" w:rsidR="00BA2837" w:rsidRPr="00785FBA" w:rsidRDefault="00B13220" w:rsidP="00BA2837">
      <w:pPr>
        <w:tabs>
          <w:tab w:val="left" w:pos="-900"/>
          <w:tab w:val="left" w:pos="-300"/>
          <w:tab w:val="left" w:pos="720"/>
        </w:tabs>
        <w:spacing w:after="60"/>
        <w:jc w:val="both"/>
      </w:pPr>
      <w:r>
        <w:t xml:space="preserve">Thus, the </w:t>
      </w:r>
      <w:r w:rsidR="00BA2837" w:rsidRPr="00785FBA">
        <w:t xml:space="preserve">UL grant </w:t>
      </w:r>
      <w:r>
        <w:t>needs to</w:t>
      </w:r>
      <w:r w:rsidRPr="00785FBA">
        <w:t xml:space="preserve"> </w:t>
      </w:r>
      <w:r w:rsidR="00BA2837" w:rsidRPr="00785FBA">
        <w:t xml:space="preserve">indicate the type of LBT to be performed including no LBT, single interval LBT, CAT 4 requiring a total of 2 bits for such indication.  </w:t>
      </w:r>
    </w:p>
    <w:p w14:paraId="71A45874" w14:textId="2A11422F" w:rsidR="0012300A" w:rsidRPr="00785FBA" w:rsidRDefault="0012300A" w:rsidP="0012300A">
      <w:pPr>
        <w:pStyle w:val="LGTdoc1"/>
        <w:spacing w:before="120" w:after="120"/>
        <w:rPr>
          <w:snapToGrid/>
          <w:kern w:val="2"/>
          <w:sz w:val="20"/>
          <w:lang w:val="en-US"/>
        </w:rPr>
      </w:pPr>
      <w:r w:rsidRPr="00785FBA">
        <w:rPr>
          <w:snapToGrid/>
          <w:kern w:val="2"/>
          <w:sz w:val="20"/>
          <w:lang w:val="en-US"/>
        </w:rPr>
        <w:t xml:space="preserve">Proposal 6: DCI indicates the type of LBT to be performed for each scheduled subframe. </w:t>
      </w:r>
    </w:p>
    <w:p w14:paraId="21E044C2" w14:textId="55CC367F" w:rsidR="00965372" w:rsidRPr="00785FBA" w:rsidRDefault="00192899" w:rsidP="00965372">
      <w:pPr>
        <w:pStyle w:val="LGTdoc1"/>
        <w:numPr>
          <w:ilvl w:val="1"/>
          <w:numId w:val="2"/>
        </w:numPr>
        <w:spacing w:beforeLines="0" w:before="240" w:after="120" w:afterAutospacing="0"/>
        <w:ind w:left="562" w:hanging="562"/>
        <w:rPr>
          <w:rFonts w:ascii="Arial" w:hAnsi="Arial" w:cs="Arial"/>
          <w:sz w:val="24"/>
          <w:lang w:val="en-US"/>
        </w:rPr>
      </w:pPr>
      <w:r w:rsidRPr="00785FBA">
        <w:rPr>
          <w:rFonts w:ascii="Arial" w:hAnsi="Arial" w:cs="Arial"/>
          <w:sz w:val="24"/>
          <w:lang w:val="en-US"/>
        </w:rPr>
        <w:t>Maximum scheduled subframes</w:t>
      </w:r>
      <w:r w:rsidR="002A532B">
        <w:rPr>
          <w:rFonts w:ascii="Arial" w:hAnsi="Arial" w:cs="Arial"/>
          <w:sz w:val="24"/>
          <w:lang w:val="en-US"/>
        </w:rPr>
        <w:t xml:space="preserve"> within DCI </w:t>
      </w:r>
    </w:p>
    <w:p w14:paraId="49F961A9" w14:textId="697D1A57" w:rsidR="002C6DFE" w:rsidRDefault="00B13220" w:rsidP="006E494F">
      <w:pPr>
        <w:pStyle w:val="LGTdoc1"/>
        <w:spacing w:beforeLines="0" w:before="240" w:after="120" w:afterAutospacing="0"/>
        <w:rPr>
          <w:b w:val="0"/>
          <w:snapToGrid/>
          <w:kern w:val="2"/>
          <w:sz w:val="20"/>
          <w:lang w:val="en-US"/>
        </w:rPr>
      </w:pPr>
      <w:r>
        <w:rPr>
          <w:b w:val="0"/>
          <w:snapToGrid/>
          <w:kern w:val="2"/>
          <w:sz w:val="20"/>
          <w:lang w:val="en-US"/>
        </w:rPr>
        <w:t>M</w:t>
      </w:r>
      <w:r w:rsidR="00BB7882" w:rsidRPr="00785FBA">
        <w:rPr>
          <w:b w:val="0"/>
          <w:snapToGrid/>
          <w:kern w:val="2"/>
          <w:sz w:val="20"/>
          <w:lang w:val="en-US"/>
        </w:rPr>
        <w:t xml:space="preserve">ultiple DCI formats for varying choices of scheduled subframe </w:t>
      </w:r>
      <w:r w:rsidR="005A088C" w:rsidRPr="00785FBA">
        <w:rPr>
          <w:b w:val="0"/>
          <w:snapToGrid/>
          <w:kern w:val="2"/>
          <w:sz w:val="20"/>
          <w:lang w:val="en-US"/>
        </w:rPr>
        <w:t>provide controllable overhead. With multiple DCI formats</w:t>
      </w:r>
      <w:r w:rsidR="0054450F">
        <w:rPr>
          <w:b w:val="0"/>
          <w:snapToGrid/>
          <w:kern w:val="2"/>
          <w:sz w:val="20"/>
          <w:lang w:val="en-US"/>
        </w:rPr>
        <w:t>,</w:t>
      </w:r>
      <w:r>
        <w:rPr>
          <w:b w:val="0"/>
          <w:snapToGrid/>
          <w:kern w:val="2"/>
          <w:sz w:val="20"/>
          <w:lang w:val="en-US"/>
        </w:rPr>
        <w:t xml:space="preserve"> however,</w:t>
      </w:r>
      <w:r w:rsidR="005A088C" w:rsidRPr="00785FBA">
        <w:rPr>
          <w:b w:val="0"/>
          <w:snapToGrid/>
          <w:kern w:val="2"/>
          <w:sz w:val="20"/>
          <w:lang w:val="en-US"/>
        </w:rPr>
        <w:t xml:space="preserve"> </w:t>
      </w:r>
      <w:r w:rsidR="00BB7882" w:rsidRPr="00785FBA">
        <w:rPr>
          <w:b w:val="0"/>
          <w:snapToGrid/>
          <w:kern w:val="2"/>
          <w:sz w:val="20"/>
          <w:lang w:val="en-US"/>
        </w:rPr>
        <w:t xml:space="preserve">the blind decoding (BD) complexity </w:t>
      </w:r>
      <w:r w:rsidR="005A088C" w:rsidRPr="00785FBA">
        <w:rPr>
          <w:b w:val="0"/>
          <w:snapToGrid/>
          <w:kern w:val="2"/>
          <w:sz w:val="20"/>
          <w:lang w:val="en-US"/>
        </w:rPr>
        <w:t xml:space="preserve">is </w:t>
      </w:r>
      <w:r w:rsidR="00BB7882" w:rsidRPr="00785FBA">
        <w:rPr>
          <w:b w:val="0"/>
          <w:snapToGrid/>
          <w:kern w:val="2"/>
          <w:sz w:val="20"/>
          <w:lang w:val="en-US"/>
        </w:rPr>
        <w:t>increased proportional to the number of additional DCI formats. Thus, it is desirable to minimize the number of DCI f</w:t>
      </w:r>
      <w:r w:rsidR="006E494F">
        <w:rPr>
          <w:b w:val="0"/>
          <w:snapToGrid/>
          <w:kern w:val="2"/>
          <w:sz w:val="20"/>
          <w:lang w:val="en-US"/>
        </w:rPr>
        <w:t xml:space="preserve">ormats to reduce </w:t>
      </w:r>
      <w:r>
        <w:rPr>
          <w:b w:val="0"/>
          <w:snapToGrid/>
          <w:kern w:val="2"/>
          <w:sz w:val="20"/>
          <w:lang w:val="en-US"/>
        </w:rPr>
        <w:t xml:space="preserve">the </w:t>
      </w:r>
      <w:r w:rsidR="006E494F">
        <w:rPr>
          <w:b w:val="0"/>
          <w:snapToGrid/>
          <w:kern w:val="2"/>
          <w:sz w:val="20"/>
          <w:lang w:val="en-US"/>
        </w:rPr>
        <w:t>BD</w:t>
      </w:r>
      <w:r w:rsidR="0054450F">
        <w:rPr>
          <w:b w:val="0"/>
          <w:snapToGrid/>
          <w:kern w:val="2"/>
          <w:sz w:val="20"/>
          <w:lang w:val="en-US"/>
        </w:rPr>
        <w:t xml:space="preserve"> complexity</w:t>
      </w:r>
      <w:r w:rsidR="006E494F">
        <w:rPr>
          <w:b w:val="0"/>
          <w:snapToGrid/>
          <w:kern w:val="2"/>
          <w:sz w:val="20"/>
          <w:lang w:val="en-US"/>
        </w:rPr>
        <w:t xml:space="preserve"> at the UE. </w:t>
      </w:r>
      <w:r w:rsidR="002C6DFE">
        <w:rPr>
          <w:b w:val="0"/>
          <w:snapToGrid/>
          <w:kern w:val="2"/>
          <w:sz w:val="20"/>
          <w:lang w:val="en-US"/>
        </w:rPr>
        <w:t xml:space="preserve">A </w:t>
      </w:r>
      <w:r w:rsidR="002C6DFE" w:rsidRPr="006E494F">
        <w:rPr>
          <w:b w:val="0"/>
          <w:snapToGrid/>
          <w:kern w:val="2"/>
          <w:sz w:val="20"/>
          <w:lang w:val="en-US"/>
        </w:rPr>
        <w:t>single DCI format is used for scheduling up</w:t>
      </w:r>
      <w:r>
        <w:rPr>
          <w:b w:val="0"/>
          <w:snapToGrid/>
          <w:kern w:val="2"/>
          <w:sz w:val="20"/>
          <w:lang w:val="en-US"/>
        </w:rPr>
        <w:t xml:space="preserve"> </w:t>
      </w:r>
      <w:r w:rsidR="002C6DFE" w:rsidRPr="006E494F">
        <w:rPr>
          <w:b w:val="0"/>
          <w:snapToGrid/>
          <w:kern w:val="2"/>
          <w:sz w:val="20"/>
          <w:lang w:val="en-US"/>
        </w:rPr>
        <w:t>to N subframes</w:t>
      </w:r>
      <w:r w:rsidR="002C6DFE">
        <w:rPr>
          <w:b w:val="0"/>
          <w:snapToGrid/>
          <w:kern w:val="2"/>
          <w:sz w:val="20"/>
          <w:lang w:val="en-US"/>
        </w:rPr>
        <w:t xml:space="preserve"> and</w:t>
      </w:r>
      <w:r w:rsidR="002C6DFE" w:rsidRPr="00785FBA">
        <w:rPr>
          <w:b w:val="0"/>
          <w:snapToGrid/>
          <w:kern w:val="2"/>
          <w:sz w:val="20"/>
          <w:lang w:val="en-US"/>
        </w:rPr>
        <w:t xml:space="preserve"> </w:t>
      </w:r>
      <w:r w:rsidR="002C6DFE">
        <w:rPr>
          <w:b w:val="0"/>
          <w:snapToGrid/>
          <w:kern w:val="2"/>
          <w:sz w:val="20"/>
          <w:lang w:val="en-US"/>
        </w:rPr>
        <w:t>thus scheduling information for</w:t>
      </w:r>
      <w:r w:rsidR="002C6DFE" w:rsidRPr="00785FBA">
        <w:rPr>
          <w:b w:val="0"/>
          <w:snapToGrid/>
          <w:kern w:val="2"/>
          <w:sz w:val="20"/>
          <w:lang w:val="en-US"/>
        </w:rPr>
        <w:t xml:space="preserve"> k subframes</w:t>
      </w:r>
      <w:r w:rsidR="002C6DFE">
        <w:rPr>
          <w:b w:val="0"/>
          <w:snapToGrid/>
          <w:kern w:val="2"/>
          <w:sz w:val="20"/>
          <w:lang w:val="en-US"/>
        </w:rPr>
        <w:t>,</w:t>
      </w:r>
      <w:r w:rsidR="002C6DFE" w:rsidRPr="00785FBA">
        <w:rPr>
          <w:b w:val="0"/>
          <w:snapToGrid/>
          <w:kern w:val="2"/>
          <w:sz w:val="20"/>
          <w:lang w:val="en-US"/>
        </w:rPr>
        <w:t xml:space="preserve"> where </w:t>
      </w:r>
      <w:r w:rsidR="002C6DFE">
        <w:rPr>
          <w:b w:val="0"/>
          <w:snapToGrid/>
          <w:kern w:val="2"/>
          <w:sz w:val="20"/>
          <w:lang w:val="en-US"/>
        </w:rPr>
        <w:t>1</w:t>
      </w:r>
      <w:r w:rsidR="0054450F">
        <w:rPr>
          <w:b w:val="0"/>
          <w:snapToGrid/>
          <w:kern w:val="2"/>
          <w:sz w:val="20"/>
          <w:lang w:val="en-US"/>
        </w:rPr>
        <w:t>≤</w:t>
      </w:r>
      <w:r w:rsidR="002C6DFE" w:rsidRPr="00785FBA">
        <w:rPr>
          <w:b w:val="0"/>
          <w:snapToGrid/>
          <w:kern w:val="2"/>
          <w:sz w:val="20"/>
          <w:lang w:val="en-US"/>
        </w:rPr>
        <w:t>k</w:t>
      </w:r>
      <w:r w:rsidR="0054450F">
        <w:rPr>
          <w:b w:val="0"/>
          <w:snapToGrid/>
          <w:kern w:val="2"/>
          <w:sz w:val="20"/>
          <w:lang w:val="en-US"/>
        </w:rPr>
        <w:t>≤</w:t>
      </w:r>
      <w:r w:rsidR="002C6DFE" w:rsidRPr="00785FBA">
        <w:rPr>
          <w:b w:val="0"/>
          <w:snapToGrid/>
          <w:kern w:val="2"/>
          <w:sz w:val="20"/>
          <w:lang w:val="en-US"/>
        </w:rPr>
        <w:t>N can be conveyed by</w:t>
      </w:r>
      <w:r w:rsidR="002C6DFE">
        <w:rPr>
          <w:b w:val="0"/>
          <w:snapToGrid/>
          <w:kern w:val="2"/>
          <w:sz w:val="20"/>
          <w:lang w:val="en-US"/>
        </w:rPr>
        <w:t xml:space="preserve"> this DCI format. </w:t>
      </w:r>
      <w:r>
        <w:rPr>
          <w:b w:val="0"/>
          <w:snapToGrid/>
          <w:kern w:val="2"/>
          <w:sz w:val="20"/>
          <w:lang w:val="en-US"/>
        </w:rPr>
        <w:t>It is preferable to</w:t>
      </w:r>
      <w:r w:rsidR="002C6DFE" w:rsidRPr="00785FBA">
        <w:rPr>
          <w:b w:val="0"/>
          <w:snapToGrid/>
          <w:kern w:val="2"/>
          <w:sz w:val="20"/>
          <w:lang w:val="en-US"/>
        </w:rPr>
        <w:t xml:space="preserve"> limit the</w:t>
      </w:r>
      <w:r>
        <w:rPr>
          <w:b w:val="0"/>
          <w:snapToGrid/>
          <w:kern w:val="2"/>
          <w:sz w:val="20"/>
          <w:lang w:val="en-US"/>
        </w:rPr>
        <w:t xml:space="preserve"> maximum number of subframes that can be scheduled with one DCI, </w:t>
      </w:r>
      <w:r w:rsidR="002C6DFE" w:rsidRPr="00785FBA">
        <w:rPr>
          <w:b w:val="0"/>
          <w:snapToGrid/>
          <w:kern w:val="2"/>
          <w:sz w:val="20"/>
          <w:lang w:val="en-US"/>
        </w:rPr>
        <w:t>e.g. up</w:t>
      </w:r>
      <w:r>
        <w:rPr>
          <w:b w:val="0"/>
          <w:snapToGrid/>
          <w:kern w:val="2"/>
          <w:sz w:val="20"/>
          <w:lang w:val="en-US"/>
        </w:rPr>
        <w:t xml:space="preserve"> </w:t>
      </w:r>
      <w:r w:rsidR="002C6DFE" w:rsidRPr="00785FBA">
        <w:rPr>
          <w:b w:val="0"/>
          <w:snapToGrid/>
          <w:kern w:val="2"/>
          <w:sz w:val="20"/>
          <w:lang w:val="en-US"/>
        </w:rPr>
        <w:t>to 5 (2 UL grants are needed to</w:t>
      </w:r>
      <w:r>
        <w:rPr>
          <w:b w:val="0"/>
          <w:snapToGrid/>
          <w:kern w:val="2"/>
          <w:sz w:val="20"/>
          <w:lang w:val="en-US"/>
        </w:rPr>
        <w:t xml:space="preserve"> cover</w:t>
      </w:r>
      <w:r w:rsidR="002C6DFE" w:rsidRPr="00785FBA">
        <w:rPr>
          <w:b w:val="0"/>
          <w:snapToGrid/>
          <w:kern w:val="2"/>
          <w:sz w:val="20"/>
          <w:lang w:val="en-US"/>
        </w:rPr>
        <w:t xml:space="preserve"> </w:t>
      </w:r>
      <w:r>
        <w:rPr>
          <w:b w:val="0"/>
          <w:snapToGrid/>
          <w:kern w:val="2"/>
          <w:sz w:val="20"/>
          <w:lang w:val="en-US"/>
        </w:rPr>
        <w:t xml:space="preserve">the </w:t>
      </w:r>
      <w:r w:rsidR="002C6DFE" w:rsidRPr="00785FBA">
        <w:rPr>
          <w:b w:val="0"/>
          <w:snapToGrid/>
          <w:kern w:val="2"/>
          <w:sz w:val="20"/>
          <w:lang w:val="en-US"/>
        </w:rPr>
        <w:t>MCOT of 10ms)</w:t>
      </w:r>
      <w:r w:rsidR="002C6DFE">
        <w:rPr>
          <w:b w:val="0"/>
          <w:snapToGrid/>
          <w:kern w:val="2"/>
          <w:sz w:val="20"/>
          <w:lang w:val="en-US"/>
        </w:rPr>
        <w:t xml:space="preserve"> to </w:t>
      </w:r>
      <w:r w:rsidR="00E95A34">
        <w:rPr>
          <w:b w:val="0"/>
          <w:snapToGrid/>
          <w:kern w:val="2"/>
          <w:sz w:val="20"/>
          <w:lang w:val="en-US"/>
        </w:rPr>
        <w:t>limit</w:t>
      </w:r>
      <w:r w:rsidR="002C6DFE">
        <w:rPr>
          <w:b w:val="0"/>
          <w:snapToGrid/>
          <w:kern w:val="2"/>
          <w:sz w:val="20"/>
          <w:lang w:val="en-US"/>
        </w:rPr>
        <w:t xml:space="preserve"> DCI </w:t>
      </w:r>
      <w:r w:rsidR="00E95A34">
        <w:rPr>
          <w:b w:val="0"/>
          <w:snapToGrid/>
          <w:kern w:val="2"/>
          <w:sz w:val="20"/>
          <w:lang w:val="en-US"/>
        </w:rPr>
        <w:t>payload and thus the DCI blocking issue</w:t>
      </w:r>
      <w:r w:rsidR="002C6DFE" w:rsidRPr="00785FBA">
        <w:rPr>
          <w:b w:val="0"/>
          <w:snapToGrid/>
          <w:kern w:val="2"/>
          <w:sz w:val="20"/>
          <w:lang w:val="en-US"/>
        </w:rPr>
        <w:t xml:space="preserve">. The choice of N can be RRC configured.  </w:t>
      </w:r>
    </w:p>
    <w:p w14:paraId="7A5381C3" w14:textId="7F24783E" w:rsidR="006E494F" w:rsidRPr="006E494F" w:rsidRDefault="006E494F" w:rsidP="006E494F">
      <w:pPr>
        <w:pStyle w:val="LGTdoc1"/>
        <w:spacing w:beforeLines="0" w:before="240" w:after="120" w:afterAutospacing="0"/>
        <w:rPr>
          <w:b w:val="0"/>
          <w:snapToGrid/>
          <w:kern w:val="2"/>
          <w:sz w:val="20"/>
          <w:lang w:val="en-US"/>
        </w:rPr>
      </w:pPr>
      <w:r>
        <w:rPr>
          <w:b w:val="0"/>
          <w:snapToGrid/>
          <w:kern w:val="2"/>
          <w:sz w:val="20"/>
          <w:lang w:val="en-US"/>
        </w:rPr>
        <w:t xml:space="preserve">It is the working assumption that </w:t>
      </w:r>
      <w:r w:rsidRPr="006E494F">
        <w:rPr>
          <w:b w:val="0"/>
          <w:snapToGrid/>
          <w:kern w:val="2"/>
          <w:sz w:val="20"/>
          <w:lang w:val="en-US"/>
        </w:rPr>
        <w:t>for LAA uplink, and for a given PUSCH TM, UE doesn’t need to detect MSF DCIs with different payload sizes for each TM.</w:t>
      </w:r>
      <w:r>
        <w:rPr>
          <w:b w:val="0"/>
          <w:snapToGrid/>
          <w:kern w:val="2"/>
          <w:sz w:val="20"/>
          <w:lang w:val="en-US"/>
        </w:rPr>
        <w:t xml:space="preserve"> Below we propose to confirm the working agreement as an agreement. </w:t>
      </w:r>
    </w:p>
    <w:p w14:paraId="7067E23B" w14:textId="37AEDA4C" w:rsidR="00BB7882" w:rsidRPr="00785FBA" w:rsidRDefault="00BB7882" w:rsidP="00BB7882">
      <w:pPr>
        <w:pStyle w:val="LGTdoc1"/>
        <w:spacing w:before="120" w:after="120"/>
        <w:rPr>
          <w:snapToGrid/>
          <w:kern w:val="2"/>
          <w:sz w:val="20"/>
          <w:lang w:val="en-US"/>
        </w:rPr>
      </w:pPr>
      <w:r w:rsidRPr="00785FBA">
        <w:rPr>
          <w:snapToGrid/>
          <w:kern w:val="2"/>
          <w:sz w:val="20"/>
          <w:lang w:val="en-US"/>
        </w:rPr>
        <w:t>Proposal</w:t>
      </w:r>
      <w:r w:rsidR="005A088C" w:rsidRPr="00785FBA">
        <w:rPr>
          <w:snapToGrid/>
          <w:kern w:val="2"/>
          <w:sz w:val="20"/>
          <w:lang w:val="en-US"/>
        </w:rPr>
        <w:t xml:space="preserve"> </w:t>
      </w:r>
      <w:r w:rsidR="0012300A" w:rsidRPr="00785FBA">
        <w:rPr>
          <w:snapToGrid/>
          <w:kern w:val="2"/>
          <w:sz w:val="20"/>
          <w:lang w:val="en-US"/>
        </w:rPr>
        <w:t>7</w:t>
      </w:r>
      <w:r w:rsidRPr="00785FBA">
        <w:rPr>
          <w:snapToGrid/>
          <w:kern w:val="2"/>
          <w:sz w:val="20"/>
          <w:lang w:val="en-US"/>
        </w:rPr>
        <w:t>: eLAA DCI format should be</w:t>
      </w:r>
      <w:r w:rsidR="002C6DFE">
        <w:rPr>
          <w:snapToGrid/>
          <w:kern w:val="2"/>
          <w:sz w:val="20"/>
          <w:lang w:val="en-US"/>
        </w:rPr>
        <w:t xml:space="preserve"> defined for a single value of </w:t>
      </w:r>
      <m:oMath>
        <m:r>
          <m:rPr>
            <m:sty m:val="bi"/>
          </m:rPr>
          <w:rPr>
            <w:rFonts w:ascii="Cambria Math" w:hAnsi="Cambria Math"/>
            <w:snapToGrid/>
            <w:kern w:val="2"/>
            <w:sz w:val="20"/>
            <w:lang w:val="en-US"/>
          </w:rPr>
          <m:t>N≥1</m:t>
        </m:r>
      </m:oMath>
      <w:r w:rsidRPr="00785FBA">
        <w:rPr>
          <w:snapToGrid/>
          <w:kern w:val="2"/>
          <w:sz w:val="20"/>
          <w:lang w:val="en-US"/>
        </w:rPr>
        <w:t xml:space="preserve"> to reduce the decoding complexity. </w:t>
      </w:r>
    </w:p>
    <w:p w14:paraId="5C5EE75F" w14:textId="39A0AD2F" w:rsidR="00BB7882" w:rsidRPr="00785FBA" w:rsidRDefault="00BB7882" w:rsidP="00BB7882">
      <w:pPr>
        <w:pStyle w:val="LGTdoc1"/>
        <w:spacing w:before="120" w:after="120"/>
        <w:rPr>
          <w:snapToGrid/>
          <w:kern w:val="2"/>
          <w:sz w:val="20"/>
          <w:lang w:val="en-US"/>
        </w:rPr>
      </w:pPr>
      <w:r w:rsidRPr="00785FBA">
        <w:rPr>
          <w:snapToGrid/>
          <w:kern w:val="2"/>
          <w:sz w:val="20"/>
          <w:lang w:val="en-US"/>
        </w:rPr>
        <w:t>Proposal</w:t>
      </w:r>
      <w:r w:rsidR="005A088C" w:rsidRPr="00785FBA">
        <w:rPr>
          <w:snapToGrid/>
          <w:kern w:val="2"/>
          <w:sz w:val="20"/>
          <w:lang w:val="en-US"/>
        </w:rPr>
        <w:t xml:space="preserve"> </w:t>
      </w:r>
      <w:r w:rsidR="0012300A" w:rsidRPr="00785FBA">
        <w:rPr>
          <w:snapToGrid/>
          <w:kern w:val="2"/>
          <w:sz w:val="20"/>
          <w:lang w:val="en-US"/>
        </w:rPr>
        <w:t>8</w:t>
      </w:r>
      <w:r w:rsidRPr="00785FBA">
        <w:rPr>
          <w:snapToGrid/>
          <w:kern w:val="2"/>
          <w:sz w:val="20"/>
          <w:lang w:val="en-US"/>
        </w:rPr>
        <w:t xml:space="preserve">: The choice </w:t>
      </w:r>
      <w:r w:rsidR="0054450F">
        <w:rPr>
          <w:snapToGrid/>
          <w:kern w:val="2"/>
          <w:sz w:val="20"/>
          <w:lang w:val="en-US"/>
        </w:rPr>
        <w:t xml:space="preserve">of </w:t>
      </w:r>
      <w:r w:rsidRPr="00785FBA">
        <w:rPr>
          <w:snapToGrid/>
          <w:kern w:val="2"/>
          <w:sz w:val="20"/>
          <w:lang w:val="en-US"/>
        </w:rPr>
        <w:t xml:space="preserve">N can be semi-statically </w:t>
      </w:r>
      <w:r w:rsidR="00AF1E62" w:rsidRPr="00785FBA">
        <w:rPr>
          <w:snapToGrid/>
          <w:kern w:val="2"/>
          <w:sz w:val="20"/>
          <w:lang w:val="en-US"/>
        </w:rPr>
        <w:t>modified</w:t>
      </w:r>
      <w:r w:rsidRPr="00785FBA">
        <w:rPr>
          <w:snapToGrid/>
          <w:kern w:val="2"/>
          <w:sz w:val="20"/>
          <w:lang w:val="en-US"/>
        </w:rPr>
        <w:t xml:space="preserve"> by RRC configuration. </w:t>
      </w:r>
    </w:p>
    <w:p w14:paraId="59968DFE" w14:textId="39CEB2AE" w:rsidR="00965372" w:rsidRPr="00785FBA" w:rsidRDefault="00BB7882" w:rsidP="00C16064">
      <w:pPr>
        <w:pStyle w:val="LGTdoc1"/>
        <w:spacing w:before="120" w:after="120"/>
        <w:rPr>
          <w:snapToGrid/>
          <w:kern w:val="2"/>
          <w:sz w:val="20"/>
          <w:lang w:val="en-US"/>
        </w:rPr>
      </w:pPr>
      <w:r w:rsidRPr="00785FBA">
        <w:rPr>
          <w:snapToGrid/>
          <w:kern w:val="2"/>
          <w:sz w:val="20"/>
          <w:lang w:val="en-US"/>
        </w:rPr>
        <w:t>Proposal</w:t>
      </w:r>
      <w:r w:rsidR="005A088C" w:rsidRPr="00785FBA">
        <w:rPr>
          <w:snapToGrid/>
          <w:kern w:val="2"/>
          <w:sz w:val="20"/>
          <w:lang w:val="en-US"/>
        </w:rPr>
        <w:t xml:space="preserve"> </w:t>
      </w:r>
      <w:r w:rsidR="0012300A" w:rsidRPr="00785FBA">
        <w:rPr>
          <w:snapToGrid/>
          <w:kern w:val="2"/>
          <w:sz w:val="20"/>
          <w:lang w:val="en-US"/>
        </w:rPr>
        <w:t>9</w:t>
      </w:r>
      <w:r w:rsidRPr="00785FBA">
        <w:rPr>
          <w:snapToGrid/>
          <w:kern w:val="2"/>
          <w:sz w:val="20"/>
          <w:lang w:val="en-US"/>
        </w:rPr>
        <w:t>: Limit the maximum value of N to be up</w:t>
      </w:r>
      <w:r w:rsidR="00B13220">
        <w:rPr>
          <w:snapToGrid/>
          <w:kern w:val="2"/>
          <w:sz w:val="20"/>
          <w:lang w:val="en-US"/>
        </w:rPr>
        <w:t xml:space="preserve"> </w:t>
      </w:r>
      <w:r w:rsidRPr="00785FBA">
        <w:rPr>
          <w:snapToGrid/>
          <w:kern w:val="2"/>
          <w:sz w:val="20"/>
          <w:lang w:val="en-US"/>
        </w:rPr>
        <w:t xml:space="preserve">to 5. </w:t>
      </w:r>
    </w:p>
    <w:p w14:paraId="4F272E91" w14:textId="7F686447" w:rsidR="00BB7882" w:rsidRPr="00785FBA" w:rsidRDefault="00C16064" w:rsidP="00C16064">
      <w:pPr>
        <w:pStyle w:val="LGTdoc1"/>
        <w:spacing w:beforeLines="0" w:before="240" w:after="120" w:afterAutospacing="0"/>
        <w:rPr>
          <w:b w:val="0"/>
          <w:snapToGrid/>
          <w:kern w:val="2"/>
          <w:sz w:val="20"/>
          <w:lang w:val="en-US"/>
        </w:rPr>
      </w:pPr>
      <w:r w:rsidRPr="00785FBA">
        <w:rPr>
          <w:b w:val="0"/>
          <w:snapToGrid/>
          <w:kern w:val="2"/>
          <w:sz w:val="20"/>
          <w:lang w:val="en-US"/>
        </w:rPr>
        <w:t xml:space="preserve">Following the above discussion, </w:t>
      </w:r>
      <w:r w:rsidR="0054450F">
        <w:rPr>
          <w:b w:val="0"/>
          <w:snapToGrid/>
          <w:kern w:val="2"/>
          <w:sz w:val="20"/>
          <w:lang w:val="en-US"/>
        </w:rPr>
        <w:t>T</w:t>
      </w:r>
      <w:r w:rsidRPr="00785FBA">
        <w:rPr>
          <w:b w:val="0"/>
          <w:snapToGrid/>
          <w:kern w:val="2"/>
          <w:sz w:val="20"/>
          <w:lang w:val="en-US"/>
        </w:rPr>
        <w:t xml:space="preserve">able 1 shows our proposed DCI format for scheduling N subframes. </w:t>
      </w:r>
      <w:r w:rsidR="00E81BE9" w:rsidRPr="00785FBA">
        <w:rPr>
          <w:b w:val="0"/>
          <w:snapToGrid/>
          <w:kern w:val="2"/>
          <w:sz w:val="20"/>
          <w:lang w:val="en-US"/>
        </w:rPr>
        <w:t>For N = 4</w:t>
      </w:r>
      <w:r w:rsidR="00AF1E62" w:rsidRPr="00785FBA">
        <w:rPr>
          <w:b w:val="0"/>
          <w:snapToGrid/>
          <w:kern w:val="2"/>
          <w:sz w:val="20"/>
          <w:lang w:val="en-US"/>
        </w:rPr>
        <w:t xml:space="preserve">, the payload size is around </w:t>
      </w:r>
      <w:r w:rsidR="000774C6">
        <w:rPr>
          <w:b w:val="0"/>
          <w:snapToGrid/>
          <w:kern w:val="2"/>
          <w:sz w:val="20"/>
          <w:lang w:val="en-US"/>
        </w:rPr>
        <w:t>57</w:t>
      </w:r>
      <w:r w:rsidR="00E81BE9" w:rsidRPr="00785FBA">
        <w:rPr>
          <w:b w:val="0"/>
          <w:snapToGrid/>
          <w:kern w:val="2"/>
          <w:sz w:val="20"/>
          <w:lang w:val="en-US"/>
        </w:rPr>
        <w:t xml:space="preserve"> bits, while for N = </w:t>
      </w:r>
      <w:r w:rsidR="000774C6">
        <w:rPr>
          <w:b w:val="0"/>
          <w:snapToGrid/>
          <w:kern w:val="2"/>
          <w:sz w:val="20"/>
          <w:lang w:val="en-US"/>
        </w:rPr>
        <w:t>5, the payload size is around 65</w:t>
      </w:r>
      <w:r w:rsidR="00E81BE9" w:rsidRPr="00785FBA">
        <w:rPr>
          <w:b w:val="0"/>
          <w:snapToGrid/>
          <w:kern w:val="2"/>
          <w:sz w:val="20"/>
          <w:lang w:val="en-US"/>
        </w:rPr>
        <w:t xml:space="preserve"> bits. </w:t>
      </w:r>
    </w:p>
    <w:p w14:paraId="09269C5F" w14:textId="484246D5" w:rsidR="00902686" w:rsidRPr="00785FBA" w:rsidRDefault="00902686" w:rsidP="00902686">
      <w:pPr>
        <w:pStyle w:val="Caption"/>
        <w:jc w:val="center"/>
        <w:rPr>
          <w:rFonts w:ascii="Arial" w:hAnsi="Arial" w:cs="Arial"/>
          <w:sz w:val="24"/>
          <w:lang w:val="en-US"/>
        </w:rPr>
      </w:pPr>
      <w:r w:rsidRPr="00785FBA">
        <w:t xml:space="preserve">Table </w:t>
      </w:r>
      <w:r w:rsidRPr="00785FBA">
        <w:fldChar w:fldCharType="begin"/>
      </w:r>
      <w:r w:rsidRPr="00785FBA">
        <w:instrText xml:space="preserve"> SEQ Table \* ARABIC </w:instrText>
      </w:r>
      <w:r w:rsidRPr="00785FBA">
        <w:fldChar w:fldCharType="separate"/>
      </w:r>
      <w:r w:rsidRPr="00785FBA">
        <w:rPr>
          <w:noProof/>
        </w:rPr>
        <w:t>1</w:t>
      </w:r>
      <w:r w:rsidRPr="00785FBA">
        <w:fldChar w:fldCharType="end"/>
      </w:r>
      <w:r w:rsidRPr="00785FBA">
        <w:t>: Proposed DCI design for scheduling N UL subframes.</w:t>
      </w:r>
    </w:p>
    <w:tbl>
      <w:tblPr>
        <w:tblW w:w="7002" w:type="dxa"/>
        <w:tblCellSpacing w:w="0" w:type="dxa"/>
        <w:tblInd w:w="163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78"/>
        <w:gridCol w:w="4224"/>
      </w:tblGrid>
      <w:tr w:rsidR="00965372" w:rsidRPr="00785FBA" w14:paraId="225730CD"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336699"/>
            <w:vAlign w:val="center"/>
            <w:hideMark/>
          </w:tcPr>
          <w:p w14:paraId="7AC63CD4" w14:textId="77777777" w:rsidR="00965372" w:rsidRPr="00785FBA" w:rsidRDefault="00965372" w:rsidP="009969A2">
            <w:pPr>
              <w:spacing w:before="100" w:beforeAutospacing="1" w:after="100" w:afterAutospacing="1"/>
              <w:jc w:val="center"/>
              <w:rPr>
                <w:sz w:val="24"/>
                <w:szCs w:val="24"/>
              </w:rPr>
            </w:pPr>
            <w:r w:rsidRPr="00785FBA">
              <w:rPr>
                <w:color w:val="FFFFFF"/>
              </w:rPr>
              <w:t>Field</w:t>
            </w:r>
          </w:p>
        </w:tc>
        <w:tc>
          <w:tcPr>
            <w:tcW w:w="4224" w:type="dxa"/>
            <w:tcBorders>
              <w:top w:val="outset" w:sz="6" w:space="0" w:color="auto"/>
              <w:left w:val="outset" w:sz="6" w:space="0" w:color="auto"/>
              <w:bottom w:val="outset" w:sz="6" w:space="0" w:color="auto"/>
              <w:right w:val="outset" w:sz="6" w:space="0" w:color="auto"/>
            </w:tcBorders>
            <w:shd w:val="clear" w:color="auto" w:fill="336699"/>
            <w:vAlign w:val="center"/>
            <w:hideMark/>
          </w:tcPr>
          <w:p w14:paraId="22188947" w14:textId="77777777" w:rsidR="00965372" w:rsidRPr="00785FBA" w:rsidRDefault="00965372" w:rsidP="009969A2">
            <w:pPr>
              <w:spacing w:before="100" w:beforeAutospacing="1" w:after="100" w:afterAutospacing="1"/>
              <w:jc w:val="center"/>
              <w:rPr>
                <w:sz w:val="24"/>
                <w:szCs w:val="24"/>
              </w:rPr>
            </w:pPr>
            <w:r w:rsidRPr="00785FBA">
              <w:rPr>
                <w:color w:val="FFFFFF"/>
              </w:rPr>
              <w:t>Bit Length</w:t>
            </w:r>
          </w:p>
        </w:tc>
      </w:tr>
      <w:tr w:rsidR="00965372" w:rsidRPr="00785FBA" w14:paraId="20838882"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tcPr>
          <w:p w14:paraId="05F7F14F" w14:textId="77777777" w:rsidR="00965372" w:rsidRPr="00785FBA" w:rsidRDefault="00965372" w:rsidP="009969A2">
            <w:pPr>
              <w:spacing w:before="100" w:beforeAutospacing="1" w:after="100" w:afterAutospacing="1"/>
            </w:pPr>
            <w:r w:rsidRPr="00785FBA">
              <w:t>Carrier indicator</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tcPr>
          <w:p w14:paraId="13F10618" w14:textId="77777777" w:rsidR="00965372" w:rsidRPr="00785FBA" w:rsidRDefault="00965372" w:rsidP="009969A2">
            <w:pPr>
              <w:spacing w:before="100" w:beforeAutospacing="1" w:after="100" w:afterAutospacing="1"/>
              <w:jc w:val="center"/>
            </w:pPr>
            <w:r w:rsidRPr="00785FBA">
              <w:t>3</w:t>
            </w:r>
          </w:p>
        </w:tc>
      </w:tr>
      <w:tr w:rsidR="00965372" w:rsidRPr="00785FBA" w14:paraId="67823DE4"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20A5D2" w14:textId="77777777" w:rsidR="00965372" w:rsidRPr="00785FBA" w:rsidRDefault="00965372" w:rsidP="009969A2">
            <w:pPr>
              <w:spacing w:before="100" w:beforeAutospacing="1" w:after="100" w:afterAutospacing="1"/>
              <w:rPr>
                <w:sz w:val="24"/>
                <w:szCs w:val="24"/>
              </w:rPr>
            </w:pPr>
            <w:r w:rsidRPr="00785FBA">
              <w:t>RIV</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64142" w14:textId="2757CE5F" w:rsidR="00965372" w:rsidRPr="00785FBA" w:rsidRDefault="00965372" w:rsidP="009969A2">
            <w:pPr>
              <w:spacing w:before="100" w:beforeAutospacing="1" w:after="100" w:afterAutospacing="1"/>
              <w:jc w:val="center"/>
              <w:rPr>
                <w:sz w:val="24"/>
                <w:szCs w:val="24"/>
              </w:rPr>
            </w:pPr>
            <w:r w:rsidRPr="00785FBA">
              <w:t>6</w:t>
            </w:r>
          </w:p>
        </w:tc>
      </w:tr>
      <w:tr w:rsidR="00965372" w:rsidRPr="00785FBA" w14:paraId="5FDE5B6A"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8D4785" w14:textId="6B756EB9" w:rsidR="00965372" w:rsidRPr="00785FBA" w:rsidRDefault="00965372" w:rsidP="009969A2">
            <w:pPr>
              <w:spacing w:before="100" w:beforeAutospacing="1" w:after="100" w:afterAutospacing="1"/>
              <w:rPr>
                <w:sz w:val="24"/>
                <w:szCs w:val="24"/>
              </w:rPr>
            </w:pPr>
            <w:r w:rsidRPr="00785FBA">
              <w:t>MCS</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FD7E2C" w14:textId="3CBCD06F" w:rsidR="00965372" w:rsidRPr="00785FBA" w:rsidRDefault="00965372" w:rsidP="009969A2">
            <w:pPr>
              <w:spacing w:before="100" w:beforeAutospacing="1" w:after="100" w:afterAutospacing="1"/>
              <w:jc w:val="center"/>
              <w:rPr>
                <w:sz w:val="24"/>
                <w:szCs w:val="24"/>
              </w:rPr>
            </w:pPr>
            <w:r w:rsidRPr="00785FBA">
              <w:t>5</w:t>
            </w:r>
          </w:p>
        </w:tc>
      </w:tr>
      <w:tr w:rsidR="00965372" w:rsidRPr="00785FBA" w14:paraId="56A2FB09"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tcPr>
          <w:p w14:paraId="7065CDE4" w14:textId="77777777" w:rsidR="00965372" w:rsidRPr="00785FBA" w:rsidRDefault="00965372" w:rsidP="009969A2">
            <w:pPr>
              <w:spacing w:before="100" w:beforeAutospacing="1" w:after="100" w:afterAutospacing="1"/>
            </w:pPr>
            <w:r w:rsidRPr="00785FBA">
              <w:t>RV</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tcPr>
          <w:p w14:paraId="0C98A29C" w14:textId="2617F44B" w:rsidR="00965372" w:rsidRPr="00785FBA" w:rsidRDefault="00965372" w:rsidP="009969A2">
            <w:pPr>
              <w:spacing w:before="100" w:beforeAutospacing="1" w:after="100" w:afterAutospacing="1"/>
              <w:jc w:val="center"/>
            </w:pPr>
            <w:r w:rsidRPr="00785FBA">
              <w:t>2</w:t>
            </w:r>
          </w:p>
        </w:tc>
      </w:tr>
      <w:tr w:rsidR="00965372" w:rsidRPr="00785FBA" w14:paraId="1A017539"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85633C" w14:textId="77777777" w:rsidR="00965372" w:rsidRPr="00785FBA" w:rsidRDefault="00965372" w:rsidP="009969A2">
            <w:pPr>
              <w:spacing w:before="100" w:beforeAutospacing="1" w:after="100" w:afterAutospacing="1"/>
              <w:rPr>
                <w:sz w:val="24"/>
                <w:szCs w:val="24"/>
              </w:rPr>
            </w:pPr>
            <w:r w:rsidRPr="00785FBA">
              <w:t>NDI</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3CBBE8" w14:textId="07B49158" w:rsidR="00965372" w:rsidRPr="00785FBA" w:rsidRDefault="00965372" w:rsidP="009969A2">
            <w:pPr>
              <w:spacing w:before="100" w:beforeAutospacing="1" w:after="100" w:afterAutospacing="1"/>
              <w:jc w:val="center"/>
              <w:rPr>
                <w:sz w:val="24"/>
                <w:szCs w:val="24"/>
              </w:rPr>
            </w:pPr>
            <w:r w:rsidRPr="00785FBA">
              <w:t>1* N</w:t>
            </w:r>
          </w:p>
        </w:tc>
      </w:tr>
      <w:tr w:rsidR="00965372" w:rsidRPr="00785FBA" w14:paraId="36EA4486"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FAB930" w14:textId="77777777" w:rsidR="00965372" w:rsidRPr="00785FBA" w:rsidRDefault="00965372" w:rsidP="009969A2">
            <w:pPr>
              <w:spacing w:before="100" w:beforeAutospacing="1" w:after="100" w:afterAutospacing="1"/>
              <w:rPr>
                <w:sz w:val="24"/>
                <w:szCs w:val="24"/>
              </w:rPr>
            </w:pPr>
            <w:r w:rsidRPr="00785FBA">
              <w:t>TPC</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9F4A17" w14:textId="77777777" w:rsidR="00965372" w:rsidRPr="00785FBA" w:rsidRDefault="00965372" w:rsidP="009969A2">
            <w:pPr>
              <w:spacing w:before="100" w:beforeAutospacing="1" w:after="100" w:afterAutospacing="1"/>
              <w:jc w:val="center"/>
              <w:rPr>
                <w:sz w:val="24"/>
                <w:szCs w:val="24"/>
              </w:rPr>
            </w:pPr>
            <w:r w:rsidRPr="00785FBA">
              <w:t>2</w:t>
            </w:r>
          </w:p>
        </w:tc>
      </w:tr>
      <w:tr w:rsidR="00965372" w:rsidRPr="00785FBA" w14:paraId="1EE28F01"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539F4C" w14:textId="77777777" w:rsidR="00965372" w:rsidRPr="00785FBA" w:rsidRDefault="00965372" w:rsidP="009969A2">
            <w:pPr>
              <w:spacing w:before="100" w:beforeAutospacing="1" w:after="100" w:afterAutospacing="1"/>
              <w:rPr>
                <w:sz w:val="24"/>
                <w:szCs w:val="24"/>
              </w:rPr>
            </w:pPr>
            <w:r w:rsidRPr="00785FBA">
              <w:t>Cyclic Shift</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12FF8D" w14:textId="77777777" w:rsidR="00965372" w:rsidRPr="00785FBA" w:rsidRDefault="00965372" w:rsidP="009969A2">
            <w:pPr>
              <w:spacing w:before="100" w:beforeAutospacing="1" w:after="100" w:afterAutospacing="1"/>
              <w:jc w:val="center"/>
              <w:rPr>
                <w:sz w:val="24"/>
                <w:szCs w:val="24"/>
              </w:rPr>
            </w:pPr>
            <w:r w:rsidRPr="00785FBA">
              <w:t>3</w:t>
            </w:r>
          </w:p>
        </w:tc>
      </w:tr>
      <w:tr w:rsidR="00965372" w:rsidRPr="00785FBA" w14:paraId="6C5BD927"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94D77A" w14:textId="77777777" w:rsidR="00965372" w:rsidRPr="00785FBA" w:rsidRDefault="00965372" w:rsidP="009969A2">
            <w:pPr>
              <w:spacing w:before="100" w:beforeAutospacing="1" w:after="100" w:afterAutospacing="1"/>
              <w:rPr>
                <w:sz w:val="24"/>
                <w:szCs w:val="24"/>
              </w:rPr>
            </w:pPr>
            <w:r w:rsidRPr="00785FBA">
              <w:t>CQI Request</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1B536B" w14:textId="77777777" w:rsidR="00965372" w:rsidRPr="00785FBA" w:rsidRDefault="00965372" w:rsidP="009969A2">
            <w:pPr>
              <w:spacing w:before="100" w:beforeAutospacing="1" w:after="100" w:afterAutospacing="1"/>
              <w:jc w:val="center"/>
              <w:rPr>
                <w:sz w:val="24"/>
                <w:szCs w:val="24"/>
              </w:rPr>
            </w:pPr>
            <w:r w:rsidRPr="00785FBA">
              <w:t>1 or 2 bits</w:t>
            </w:r>
          </w:p>
        </w:tc>
      </w:tr>
      <w:tr w:rsidR="00965372" w:rsidRPr="00785FBA" w14:paraId="0B6698C4"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tcPr>
          <w:p w14:paraId="1AA6B098" w14:textId="77777777" w:rsidR="00965372" w:rsidRPr="00785FBA" w:rsidRDefault="00965372" w:rsidP="009969A2">
            <w:pPr>
              <w:spacing w:before="100" w:beforeAutospacing="1" w:after="100" w:afterAutospacing="1"/>
            </w:pPr>
            <w:r w:rsidRPr="00785FBA">
              <w:t>SRS request</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tcPr>
          <w:p w14:paraId="07D181A0" w14:textId="77777777" w:rsidR="00965372" w:rsidRPr="00785FBA" w:rsidRDefault="00965372" w:rsidP="009969A2">
            <w:pPr>
              <w:spacing w:before="100" w:beforeAutospacing="1" w:after="100" w:afterAutospacing="1"/>
              <w:jc w:val="center"/>
            </w:pPr>
            <w:r w:rsidRPr="00785FBA">
              <w:t>1</w:t>
            </w:r>
          </w:p>
        </w:tc>
      </w:tr>
      <w:tr w:rsidR="00965372" w:rsidRPr="00785FBA" w14:paraId="0FBB76EF"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tcPr>
          <w:p w14:paraId="79FF4F2C" w14:textId="77777777" w:rsidR="00965372" w:rsidRPr="00785FBA" w:rsidRDefault="00965372" w:rsidP="009969A2">
            <w:pPr>
              <w:spacing w:before="100" w:beforeAutospacing="1" w:after="100" w:afterAutospacing="1"/>
            </w:pPr>
            <w:r w:rsidRPr="00785FBA">
              <w:t>HARQ ID</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tcPr>
          <w:p w14:paraId="528D3F1F" w14:textId="492486C2" w:rsidR="00965372" w:rsidRPr="00785FBA" w:rsidRDefault="00965372" w:rsidP="009969A2">
            <w:pPr>
              <w:spacing w:before="100" w:beforeAutospacing="1" w:after="100" w:afterAutospacing="1"/>
              <w:jc w:val="center"/>
            </w:pPr>
            <w:r w:rsidRPr="00785FBA">
              <w:t>4*N</w:t>
            </w:r>
          </w:p>
        </w:tc>
      </w:tr>
      <w:tr w:rsidR="00965372" w:rsidRPr="00785FBA" w14:paraId="31C78E7A"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tcPr>
          <w:p w14:paraId="25CE6D2B" w14:textId="77777777" w:rsidR="00965372" w:rsidRPr="00785FBA" w:rsidRDefault="00965372" w:rsidP="009969A2">
            <w:pPr>
              <w:spacing w:before="100" w:beforeAutospacing="1" w:after="100" w:afterAutospacing="1"/>
            </w:pPr>
            <w:r w:rsidRPr="00785FBA">
              <w:t xml:space="preserve">LBT information </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tcPr>
          <w:p w14:paraId="7B3EC2E4" w14:textId="0ADA6DE5" w:rsidR="00965372" w:rsidRPr="00785FBA" w:rsidRDefault="00965372" w:rsidP="009969A2">
            <w:pPr>
              <w:spacing w:before="100" w:beforeAutospacing="1" w:after="100" w:afterAutospacing="1"/>
              <w:jc w:val="center"/>
            </w:pPr>
            <w:r w:rsidRPr="00785FBA">
              <w:t>2</w:t>
            </w:r>
            <w:r w:rsidR="0012300A" w:rsidRPr="00785FBA">
              <w:t>*N</w:t>
            </w:r>
            <w:r w:rsidRPr="00785FBA">
              <w:t xml:space="preserve"> </w:t>
            </w:r>
          </w:p>
        </w:tc>
      </w:tr>
      <w:tr w:rsidR="00965372" w:rsidRPr="00785FBA" w14:paraId="1271216E"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tcPr>
          <w:p w14:paraId="319B083D" w14:textId="0C442172" w:rsidR="00965372" w:rsidRPr="00785FBA" w:rsidRDefault="001C47D7" w:rsidP="001C47D7">
            <w:pPr>
              <w:spacing w:before="100" w:beforeAutospacing="1" w:after="100" w:afterAutospacing="1"/>
            </w:pPr>
            <w:r w:rsidRPr="00785FBA">
              <w:t>Timing relationship</w:t>
            </w:r>
            <w:r w:rsidR="00965372" w:rsidRPr="00785FBA">
              <w:t xml:space="preserve"> of scheduled UL SF </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tcPr>
          <w:p w14:paraId="2397D272" w14:textId="10E859F5" w:rsidR="00965372" w:rsidRPr="00785FBA" w:rsidRDefault="001C47D7" w:rsidP="000774C6">
            <w:pPr>
              <w:spacing w:before="100" w:beforeAutospacing="1" w:after="100" w:afterAutospacing="1"/>
              <w:jc w:val="center"/>
            </w:pPr>
            <w:r w:rsidRPr="00785FBA">
              <w:t>4 bits</w:t>
            </w:r>
          </w:p>
        </w:tc>
      </w:tr>
      <w:tr w:rsidR="00965372" w:rsidRPr="00785FBA" w14:paraId="1E64BE7A" w14:textId="77777777" w:rsidTr="009969A2">
        <w:trPr>
          <w:tblCellSpacing w:w="0" w:type="dxa"/>
        </w:trPr>
        <w:tc>
          <w:tcPr>
            <w:tcW w:w="2778" w:type="dxa"/>
            <w:tcBorders>
              <w:top w:val="outset" w:sz="6" w:space="0" w:color="auto"/>
              <w:left w:val="outset" w:sz="6" w:space="0" w:color="auto"/>
              <w:bottom w:val="outset" w:sz="6" w:space="0" w:color="auto"/>
              <w:right w:val="outset" w:sz="6" w:space="0" w:color="auto"/>
            </w:tcBorders>
            <w:shd w:val="clear" w:color="auto" w:fill="FFFFFF"/>
            <w:vAlign w:val="center"/>
          </w:tcPr>
          <w:p w14:paraId="61A1AC6C" w14:textId="77777777" w:rsidR="00965372" w:rsidRPr="00785FBA" w:rsidRDefault="00965372" w:rsidP="009969A2">
            <w:pPr>
              <w:spacing w:before="100" w:beforeAutospacing="1" w:after="100" w:afterAutospacing="1"/>
            </w:pPr>
            <w:r w:rsidRPr="00785FBA">
              <w:t xml:space="preserve">Set of scheduled UL subframe </w:t>
            </w:r>
          </w:p>
        </w:tc>
        <w:tc>
          <w:tcPr>
            <w:tcW w:w="4224" w:type="dxa"/>
            <w:tcBorders>
              <w:top w:val="outset" w:sz="6" w:space="0" w:color="auto"/>
              <w:left w:val="outset" w:sz="6" w:space="0" w:color="auto"/>
              <w:bottom w:val="outset" w:sz="6" w:space="0" w:color="auto"/>
              <w:right w:val="outset" w:sz="6" w:space="0" w:color="auto"/>
            </w:tcBorders>
            <w:shd w:val="clear" w:color="auto" w:fill="FFFFFF"/>
            <w:vAlign w:val="center"/>
          </w:tcPr>
          <w:p w14:paraId="126095EF" w14:textId="0D6D9E29" w:rsidR="00965372" w:rsidRPr="00785FBA" w:rsidRDefault="00BA17A7" w:rsidP="002A532B">
            <w:pPr>
              <w:pStyle w:val="LGTdoc1"/>
              <w:keepNext/>
              <w:spacing w:beforeLines="0" w:before="240" w:after="120" w:afterAutospacing="0"/>
              <w:ind w:left="562"/>
              <w:rPr>
                <w:rFonts w:ascii="Arial" w:hAnsi="Arial" w:cs="Arial"/>
                <w:sz w:val="20"/>
                <w:lang w:val="en-US"/>
              </w:rPr>
            </w:pPr>
            <m:oMath>
              <m:d>
                <m:dPr>
                  <m:begChr m:val="⌈"/>
                  <m:endChr m:val="⌉"/>
                  <m:ctrlPr>
                    <w:rPr>
                      <w:rFonts w:ascii="Cambria Math" w:hAnsi="Cambria Math"/>
                      <w:i/>
                      <w:sz w:val="20"/>
                    </w:rPr>
                  </m:ctrlPr>
                </m:dPr>
                <m:e>
                  <m:func>
                    <m:funcPr>
                      <m:ctrlPr>
                        <w:rPr>
                          <w:rFonts w:ascii="Cambria Math" w:hAnsi="Cambria Math"/>
                          <w:i/>
                          <w:sz w:val="20"/>
                        </w:rPr>
                      </m:ctrlPr>
                    </m:funcPr>
                    <m:fName>
                      <m:r>
                        <m:rPr>
                          <m:sty m:val="b"/>
                        </m:rPr>
                        <w:rPr>
                          <w:rFonts w:ascii="Cambria Math" w:hAnsi="Cambria Math"/>
                          <w:sz w:val="20"/>
                        </w:rPr>
                        <m:t>log2</m:t>
                      </m:r>
                    </m:fName>
                    <m:e>
                      <m:r>
                        <m:rPr>
                          <m:sty m:val="bi"/>
                        </m:rPr>
                        <w:rPr>
                          <w:rFonts w:ascii="Cambria Math" w:hAnsi="Cambria Math"/>
                          <w:sz w:val="20"/>
                        </w:rPr>
                        <m:t>(Nmax)</m:t>
                      </m:r>
                    </m:e>
                  </m:func>
                </m:e>
              </m:d>
            </m:oMath>
            <w:r w:rsidR="002A532B">
              <w:rPr>
                <w:rFonts w:ascii="Arial" w:hAnsi="Arial" w:cs="Arial"/>
                <w:sz w:val="20"/>
              </w:rPr>
              <w:t xml:space="preserve"> </w:t>
            </w:r>
            <w:r w:rsidR="002A532B" w:rsidRPr="002A532B">
              <w:rPr>
                <w:rFonts w:eastAsia="SimSun"/>
                <w:b w:val="0"/>
                <w:snapToGrid/>
                <w:sz w:val="20"/>
                <w:lang w:eastAsia="en-US"/>
              </w:rPr>
              <w:t xml:space="preserve">(N scheduled </w:t>
            </w:r>
            <w:r w:rsidR="002A532B">
              <w:rPr>
                <w:rFonts w:eastAsia="SimSun"/>
                <w:b w:val="0"/>
                <w:snapToGrid/>
                <w:sz w:val="20"/>
                <w:lang w:eastAsia="en-US"/>
              </w:rPr>
              <w:t xml:space="preserve">UL </w:t>
            </w:r>
            <w:r w:rsidR="002A532B" w:rsidRPr="002A532B">
              <w:rPr>
                <w:rFonts w:eastAsia="SimSun"/>
                <w:b w:val="0"/>
                <w:snapToGrid/>
                <w:sz w:val="20"/>
                <w:lang w:eastAsia="en-US"/>
              </w:rPr>
              <w:t xml:space="preserve">subframes are contiguous) </w:t>
            </w:r>
          </w:p>
        </w:tc>
      </w:tr>
    </w:tbl>
    <w:p w14:paraId="3C728BAF" w14:textId="77777777" w:rsidR="009A5442" w:rsidRDefault="009A5442" w:rsidP="009A5442">
      <w:pPr>
        <w:pStyle w:val="LGTdoc"/>
        <w:spacing w:before="480" w:afterLines="0" w:after="120"/>
        <w:ind w:left="432"/>
        <w:rPr>
          <w:rFonts w:ascii="Arial" w:hAnsi="Arial" w:cs="Arial"/>
          <w:b/>
          <w:snapToGrid w:val="0"/>
          <w:kern w:val="0"/>
          <w:sz w:val="28"/>
          <w:szCs w:val="20"/>
          <w:lang w:val="en-US"/>
        </w:rPr>
      </w:pPr>
    </w:p>
    <w:p w14:paraId="0FC8546F" w14:textId="77777777" w:rsidR="00D7597E" w:rsidRPr="00785FBA" w:rsidRDefault="00D7597E" w:rsidP="00DB669D">
      <w:pPr>
        <w:pStyle w:val="LGTdoc"/>
        <w:numPr>
          <w:ilvl w:val="0"/>
          <w:numId w:val="2"/>
        </w:numPr>
        <w:spacing w:before="480" w:afterLines="0" w:after="120"/>
        <w:ind w:left="432" w:hanging="432"/>
        <w:rPr>
          <w:rFonts w:ascii="Arial" w:hAnsi="Arial" w:cs="Arial"/>
          <w:b/>
          <w:snapToGrid w:val="0"/>
          <w:kern w:val="0"/>
          <w:sz w:val="28"/>
          <w:szCs w:val="20"/>
          <w:lang w:val="en-US"/>
        </w:rPr>
      </w:pPr>
      <w:r w:rsidRPr="00785FBA">
        <w:rPr>
          <w:rFonts w:ascii="Arial" w:hAnsi="Arial" w:cs="Arial"/>
          <w:b/>
          <w:snapToGrid w:val="0"/>
          <w:kern w:val="0"/>
          <w:sz w:val="28"/>
          <w:szCs w:val="20"/>
          <w:lang w:val="en-US"/>
        </w:rPr>
        <w:lastRenderedPageBreak/>
        <w:t>Conclusions</w:t>
      </w:r>
    </w:p>
    <w:p w14:paraId="135BE531" w14:textId="0629F633" w:rsidR="00A74844" w:rsidRPr="00785FBA" w:rsidRDefault="00D7597E" w:rsidP="00A74844">
      <w:pPr>
        <w:pStyle w:val="LGTdoc"/>
        <w:spacing w:before="120" w:afterLines="0" w:line="240" w:lineRule="auto"/>
        <w:rPr>
          <w:sz w:val="20"/>
          <w:szCs w:val="20"/>
          <w:lang w:val="en-US"/>
        </w:rPr>
      </w:pPr>
      <w:r w:rsidRPr="00785FBA">
        <w:rPr>
          <w:sz w:val="20"/>
          <w:szCs w:val="20"/>
          <w:lang w:val="en-US"/>
        </w:rPr>
        <w:t>In this contribution,</w:t>
      </w:r>
      <w:r w:rsidR="006B14C1" w:rsidRPr="00785FBA">
        <w:rPr>
          <w:sz w:val="20"/>
          <w:szCs w:val="20"/>
          <w:lang w:val="en-US"/>
        </w:rPr>
        <w:t xml:space="preserve"> the</w:t>
      </w:r>
      <w:r w:rsidR="0054522E" w:rsidRPr="00785FBA">
        <w:rPr>
          <w:sz w:val="20"/>
          <w:szCs w:val="20"/>
          <w:lang w:val="en-US"/>
        </w:rPr>
        <w:t xml:space="preserve"> </w:t>
      </w:r>
      <w:r w:rsidR="005A088C" w:rsidRPr="00785FBA">
        <w:rPr>
          <w:sz w:val="20"/>
          <w:szCs w:val="20"/>
          <w:lang w:val="en-US"/>
        </w:rPr>
        <w:t>details of the DCI design</w:t>
      </w:r>
      <w:r w:rsidR="0054522E" w:rsidRPr="00785FBA">
        <w:rPr>
          <w:sz w:val="20"/>
          <w:szCs w:val="20"/>
          <w:lang w:val="en-US"/>
        </w:rPr>
        <w:t xml:space="preserve"> were discussed from various a</w:t>
      </w:r>
      <w:r w:rsidR="00C36CF1" w:rsidRPr="00785FBA">
        <w:rPr>
          <w:sz w:val="20"/>
          <w:szCs w:val="20"/>
          <w:lang w:val="en-US"/>
        </w:rPr>
        <w:t xml:space="preserve">spects and the following proposals were made. </w:t>
      </w:r>
    </w:p>
    <w:p w14:paraId="74597AC0" w14:textId="5A2FF43D" w:rsidR="005A088C" w:rsidRPr="00785FBA" w:rsidRDefault="002C6DFE" w:rsidP="005A088C">
      <w:pPr>
        <w:pStyle w:val="LGTdoc1"/>
        <w:spacing w:before="120" w:after="120"/>
        <w:rPr>
          <w:snapToGrid/>
          <w:kern w:val="2"/>
          <w:sz w:val="20"/>
          <w:lang w:val="en-US"/>
        </w:rPr>
      </w:pPr>
      <w:r>
        <w:rPr>
          <w:snapToGrid/>
          <w:kern w:val="2"/>
          <w:sz w:val="20"/>
          <w:lang w:val="en-US"/>
        </w:rPr>
        <w:t>Proposal 1</w:t>
      </w:r>
      <w:r w:rsidR="005A088C" w:rsidRPr="00785FBA">
        <w:rPr>
          <w:snapToGrid/>
          <w:kern w:val="2"/>
          <w:sz w:val="20"/>
          <w:lang w:val="en-US"/>
        </w:rPr>
        <w:t xml:space="preserve">: HARQ processes ID is indicated as </w:t>
      </w:r>
      <w:r w:rsidR="00B1600B" w:rsidRPr="00785FBA">
        <w:rPr>
          <w:snapToGrid/>
          <w:kern w:val="2"/>
          <w:sz w:val="20"/>
          <w:lang w:val="en-US"/>
        </w:rPr>
        <w:t>subframe</w:t>
      </w:r>
      <w:r w:rsidR="005A088C" w:rsidRPr="00785FBA">
        <w:rPr>
          <w:snapToGrid/>
          <w:kern w:val="2"/>
          <w:sz w:val="20"/>
          <w:lang w:val="en-US"/>
        </w:rPr>
        <w:t xml:space="preserve"> specific information.</w:t>
      </w:r>
      <w:r w:rsidR="005A088C" w:rsidRPr="00785FBA">
        <w:rPr>
          <w:rFonts w:eastAsia="MS Mincho"/>
          <w:lang w:val="en-US" w:eastAsia="ja-JP"/>
        </w:rPr>
        <w:t xml:space="preserve"> </w:t>
      </w:r>
    </w:p>
    <w:p w14:paraId="51AB9D5D" w14:textId="3B5FDE4A" w:rsidR="005A088C" w:rsidRDefault="002C6DFE" w:rsidP="005A088C">
      <w:pPr>
        <w:pStyle w:val="LGTdoc1"/>
        <w:spacing w:before="120" w:after="120"/>
        <w:rPr>
          <w:rFonts w:eastAsia="MS Mincho"/>
          <w:lang w:val="en-US" w:eastAsia="ja-JP"/>
        </w:rPr>
      </w:pPr>
      <w:r>
        <w:rPr>
          <w:snapToGrid/>
          <w:kern w:val="2"/>
          <w:sz w:val="20"/>
          <w:lang w:val="en-US"/>
        </w:rPr>
        <w:t>Proposal 2</w:t>
      </w:r>
      <w:r w:rsidR="005A088C" w:rsidRPr="00785FBA">
        <w:rPr>
          <w:snapToGrid/>
          <w:kern w:val="2"/>
          <w:sz w:val="20"/>
          <w:lang w:val="en-US"/>
        </w:rPr>
        <w:t>: RV is indicated as subframe specific information.</w:t>
      </w:r>
      <w:r w:rsidR="005A088C" w:rsidRPr="00785FBA">
        <w:rPr>
          <w:rFonts w:eastAsia="MS Mincho"/>
          <w:lang w:val="en-US" w:eastAsia="ja-JP"/>
        </w:rPr>
        <w:t xml:space="preserve"> </w:t>
      </w:r>
    </w:p>
    <w:p w14:paraId="49699D22" w14:textId="05342D5F" w:rsidR="005A088C" w:rsidRDefault="002C6DFE" w:rsidP="005A088C">
      <w:pPr>
        <w:pStyle w:val="LGTdoc1"/>
        <w:spacing w:before="120" w:after="120"/>
        <w:rPr>
          <w:snapToGrid/>
          <w:kern w:val="2"/>
          <w:sz w:val="20"/>
          <w:lang w:val="en-US"/>
        </w:rPr>
      </w:pPr>
      <w:r>
        <w:rPr>
          <w:snapToGrid/>
          <w:kern w:val="2"/>
          <w:sz w:val="20"/>
          <w:lang w:val="en-US"/>
        </w:rPr>
        <w:t>Proposal 3</w:t>
      </w:r>
      <w:r w:rsidR="005A088C" w:rsidRPr="00785FBA">
        <w:rPr>
          <w:snapToGrid/>
          <w:kern w:val="2"/>
          <w:sz w:val="20"/>
          <w:lang w:val="en-US"/>
        </w:rPr>
        <w:t xml:space="preserve">: DCI indicates the timing relationship between the UL grant and the scheduled PUSCH subframe.  </w:t>
      </w:r>
    </w:p>
    <w:p w14:paraId="23F163CB" w14:textId="2A58B3BC" w:rsidR="002C6DFE" w:rsidRPr="00785FBA" w:rsidRDefault="002C6DFE" w:rsidP="005A088C">
      <w:pPr>
        <w:pStyle w:val="LGTdoc1"/>
        <w:spacing w:before="120" w:after="120"/>
        <w:rPr>
          <w:snapToGrid/>
          <w:kern w:val="2"/>
          <w:sz w:val="20"/>
          <w:lang w:val="en-US"/>
        </w:rPr>
      </w:pPr>
      <w:r>
        <w:rPr>
          <w:snapToGrid/>
          <w:kern w:val="2"/>
          <w:sz w:val="20"/>
          <w:lang w:val="en-US"/>
        </w:rPr>
        <w:t>Proposal 4</w:t>
      </w:r>
      <w:r w:rsidRPr="00785FBA">
        <w:rPr>
          <w:snapToGrid/>
          <w:kern w:val="2"/>
          <w:sz w:val="20"/>
          <w:lang w:val="en-US"/>
        </w:rPr>
        <w:t xml:space="preserve">: </w:t>
      </w:r>
      <w:r>
        <w:rPr>
          <w:snapToGrid/>
          <w:kern w:val="2"/>
          <w:sz w:val="20"/>
          <w:lang w:val="en-US"/>
        </w:rPr>
        <w:t>When eNB schedules UE via fixed timing relationship between UL grant and PUSCH transmission, eNB indicates the offset of the first scheduled PUSCH transmission from the UL grant excluding the 4</w:t>
      </w:r>
      <w:r w:rsidR="00C610C6">
        <w:rPr>
          <w:snapToGrid/>
          <w:kern w:val="2"/>
          <w:sz w:val="20"/>
          <w:lang w:val="en-US"/>
        </w:rPr>
        <w:t>-</w:t>
      </w:r>
      <w:r>
        <w:rPr>
          <w:snapToGrid/>
          <w:kern w:val="2"/>
          <w:sz w:val="20"/>
          <w:lang w:val="en-US"/>
        </w:rPr>
        <w:t xml:space="preserve">subframe scheduling delay. </w:t>
      </w:r>
    </w:p>
    <w:p w14:paraId="362E3CFA" w14:textId="77777777" w:rsidR="000E1876" w:rsidRPr="00785FBA" w:rsidRDefault="000E1876" w:rsidP="000E1876">
      <w:pPr>
        <w:pStyle w:val="LGTdoc1"/>
        <w:spacing w:before="120"/>
        <w:rPr>
          <w:snapToGrid/>
          <w:kern w:val="2"/>
          <w:sz w:val="20"/>
          <w:lang w:val="en-US"/>
        </w:rPr>
      </w:pPr>
      <w:r>
        <w:rPr>
          <w:snapToGrid/>
          <w:kern w:val="2"/>
          <w:sz w:val="20"/>
          <w:lang w:val="en-US"/>
        </w:rPr>
        <w:t>Proposal 5</w:t>
      </w:r>
      <w:r w:rsidRPr="00785FBA">
        <w:rPr>
          <w:snapToGrid/>
          <w:kern w:val="2"/>
          <w:sz w:val="20"/>
          <w:lang w:val="en-US"/>
        </w:rPr>
        <w:t xml:space="preserve">: </w:t>
      </w:r>
      <w:r>
        <w:rPr>
          <w:snapToGrid/>
          <w:kern w:val="2"/>
          <w:sz w:val="20"/>
          <w:lang w:val="en-US"/>
        </w:rPr>
        <w:t xml:space="preserve">When eNB schedules UE without fixed timing relationship between UL grant and PUSCH transmission, UL grant in current DL burst indicates the offset of the first scheduled PUSCH transmission with respect to the start of the next DL transmission burst or with respect to the last DL subframe of the following DL burst. </w:t>
      </w:r>
      <w:r w:rsidRPr="00785FBA">
        <w:rPr>
          <w:snapToGrid/>
          <w:kern w:val="2"/>
          <w:sz w:val="20"/>
          <w:lang w:val="en-US"/>
        </w:rPr>
        <w:t xml:space="preserve"> </w:t>
      </w:r>
    </w:p>
    <w:p w14:paraId="67B0F261" w14:textId="1F91C6D6" w:rsidR="0012300A" w:rsidRPr="00785FBA" w:rsidRDefault="0012300A" w:rsidP="005A088C">
      <w:pPr>
        <w:pStyle w:val="LGTdoc1"/>
        <w:spacing w:before="120" w:after="120"/>
        <w:rPr>
          <w:snapToGrid/>
          <w:kern w:val="2"/>
          <w:sz w:val="20"/>
          <w:lang w:val="en-US"/>
        </w:rPr>
      </w:pPr>
      <w:bookmarkStart w:id="4" w:name="_GoBack"/>
      <w:bookmarkEnd w:id="4"/>
      <w:r w:rsidRPr="00785FBA">
        <w:rPr>
          <w:snapToGrid/>
          <w:kern w:val="2"/>
          <w:sz w:val="20"/>
          <w:lang w:val="en-US"/>
        </w:rPr>
        <w:t xml:space="preserve">Proposal 6: DCI indicates the type of LBT to be performed for each scheduled subframe. </w:t>
      </w:r>
    </w:p>
    <w:p w14:paraId="148A00BB" w14:textId="4494E1DB" w:rsidR="005A088C" w:rsidRPr="00785FBA" w:rsidRDefault="005A088C" w:rsidP="005A088C">
      <w:pPr>
        <w:pStyle w:val="LGTdoc1"/>
        <w:spacing w:before="120" w:after="120"/>
        <w:rPr>
          <w:snapToGrid/>
          <w:kern w:val="2"/>
          <w:sz w:val="20"/>
          <w:lang w:val="en-US"/>
        </w:rPr>
      </w:pPr>
      <w:r w:rsidRPr="00785FBA">
        <w:rPr>
          <w:snapToGrid/>
          <w:kern w:val="2"/>
          <w:sz w:val="20"/>
          <w:lang w:val="en-US"/>
        </w:rPr>
        <w:t xml:space="preserve">Proposal </w:t>
      </w:r>
      <w:r w:rsidR="0012300A" w:rsidRPr="00785FBA">
        <w:rPr>
          <w:snapToGrid/>
          <w:kern w:val="2"/>
          <w:sz w:val="20"/>
          <w:lang w:val="en-US"/>
        </w:rPr>
        <w:t>7</w:t>
      </w:r>
      <w:r w:rsidRPr="00785FBA">
        <w:rPr>
          <w:snapToGrid/>
          <w:kern w:val="2"/>
          <w:sz w:val="20"/>
          <w:lang w:val="en-US"/>
        </w:rPr>
        <w:t xml:space="preserve">: eLAA DCI format should be defined for a single value of N to reduce the decoding complexity. </w:t>
      </w:r>
    </w:p>
    <w:p w14:paraId="0D4AC4A7" w14:textId="566A93F5" w:rsidR="005A088C" w:rsidRPr="00785FBA" w:rsidRDefault="005A088C" w:rsidP="005A088C">
      <w:pPr>
        <w:pStyle w:val="LGTdoc1"/>
        <w:spacing w:before="120" w:after="120"/>
        <w:rPr>
          <w:snapToGrid/>
          <w:kern w:val="2"/>
          <w:sz w:val="20"/>
          <w:lang w:val="en-US"/>
        </w:rPr>
      </w:pPr>
      <w:r w:rsidRPr="00785FBA">
        <w:rPr>
          <w:snapToGrid/>
          <w:kern w:val="2"/>
          <w:sz w:val="20"/>
          <w:lang w:val="en-US"/>
        </w:rPr>
        <w:t xml:space="preserve">Proposal </w:t>
      </w:r>
      <w:r w:rsidR="0012300A" w:rsidRPr="00785FBA">
        <w:rPr>
          <w:snapToGrid/>
          <w:kern w:val="2"/>
          <w:sz w:val="20"/>
          <w:lang w:val="en-US"/>
        </w:rPr>
        <w:t>8</w:t>
      </w:r>
      <w:r w:rsidRPr="00785FBA">
        <w:rPr>
          <w:snapToGrid/>
          <w:kern w:val="2"/>
          <w:sz w:val="20"/>
          <w:lang w:val="en-US"/>
        </w:rPr>
        <w:t xml:space="preserve">: The choice </w:t>
      </w:r>
      <w:r w:rsidR="0054450F">
        <w:rPr>
          <w:snapToGrid/>
          <w:kern w:val="2"/>
          <w:sz w:val="20"/>
          <w:lang w:val="en-US"/>
        </w:rPr>
        <w:t xml:space="preserve">of </w:t>
      </w:r>
      <w:r w:rsidRPr="00785FBA">
        <w:rPr>
          <w:snapToGrid/>
          <w:kern w:val="2"/>
          <w:sz w:val="20"/>
          <w:lang w:val="en-US"/>
        </w:rPr>
        <w:t xml:space="preserve">N can be semi-statically </w:t>
      </w:r>
      <w:r w:rsidR="00AF1E62" w:rsidRPr="00785FBA">
        <w:rPr>
          <w:snapToGrid/>
          <w:kern w:val="2"/>
          <w:sz w:val="20"/>
          <w:lang w:val="en-US"/>
        </w:rPr>
        <w:t xml:space="preserve">modified </w:t>
      </w:r>
      <w:r w:rsidRPr="00785FBA">
        <w:rPr>
          <w:snapToGrid/>
          <w:kern w:val="2"/>
          <w:sz w:val="20"/>
          <w:lang w:val="en-US"/>
        </w:rPr>
        <w:t xml:space="preserve">by RRC configuration. </w:t>
      </w:r>
    </w:p>
    <w:p w14:paraId="0866EF6C" w14:textId="7B2AF38F" w:rsidR="005A088C" w:rsidRPr="00785FBA" w:rsidRDefault="005A088C" w:rsidP="005A088C">
      <w:pPr>
        <w:pStyle w:val="LGTdoc1"/>
        <w:spacing w:before="120" w:after="120"/>
        <w:rPr>
          <w:snapToGrid/>
          <w:kern w:val="2"/>
          <w:sz w:val="20"/>
          <w:lang w:val="en-US"/>
        </w:rPr>
      </w:pPr>
      <w:r w:rsidRPr="00785FBA">
        <w:rPr>
          <w:snapToGrid/>
          <w:kern w:val="2"/>
          <w:sz w:val="20"/>
          <w:lang w:val="en-US"/>
        </w:rPr>
        <w:t xml:space="preserve">Proposal </w:t>
      </w:r>
      <w:r w:rsidR="0012300A" w:rsidRPr="00785FBA">
        <w:rPr>
          <w:snapToGrid/>
          <w:kern w:val="2"/>
          <w:sz w:val="20"/>
          <w:lang w:val="en-US"/>
        </w:rPr>
        <w:t>9</w:t>
      </w:r>
      <w:r w:rsidRPr="00785FBA">
        <w:rPr>
          <w:snapToGrid/>
          <w:kern w:val="2"/>
          <w:sz w:val="20"/>
          <w:lang w:val="en-US"/>
        </w:rPr>
        <w:t>: Limit the maximum value of N to be up</w:t>
      </w:r>
      <w:r w:rsidR="00B13220">
        <w:rPr>
          <w:snapToGrid/>
          <w:kern w:val="2"/>
          <w:sz w:val="20"/>
          <w:lang w:val="en-US"/>
        </w:rPr>
        <w:t xml:space="preserve"> </w:t>
      </w:r>
      <w:r w:rsidRPr="00785FBA">
        <w:rPr>
          <w:snapToGrid/>
          <w:kern w:val="2"/>
          <w:sz w:val="20"/>
          <w:lang w:val="en-US"/>
        </w:rPr>
        <w:t xml:space="preserve">to 5. </w:t>
      </w:r>
    </w:p>
    <w:p w14:paraId="47C8D2B6" w14:textId="77777777" w:rsidR="0083449C" w:rsidRPr="00785FBA" w:rsidRDefault="0083449C" w:rsidP="00915C3F">
      <w:pPr>
        <w:pStyle w:val="LGTdoc1"/>
        <w:spacing w:beforeLines="0" w:after="0" w:afterAutospacing="0"/>
        <w:rPr>
          <w:snapToGrid/>
          <w:kern w:val="2"/>
          <w:sz w:val="20"/>
          <w:lang w:val="en-US"/>
        </w:rPr>
      </w:pPr>
    </w:p>
    <w:p w14:paraId="097D7B66" w14:textId="77777777" w:rsidR="00EB10CB" w:rsidRPr="00785FBA" w:rsidRDefault="00EB10CB" w:rsidP="00915C3F">
      <w:pPr>
        <w:pStyle w:val="LGTdoc1"/>
        <w:spacing w:beforeLines="0" w:after="0" w:afterAutospacing="0"/>
        <w:rPr>
          <w:rFonts w:ascii="Arial" w:hAnsi="Arial" w:cs="Arial"/>
          <w:lang w:val="en-US"/>
        </w:rPr>
      </w:pPr>
      <w:r w:rsidRPr="00785FBA">
        <w:rPr>
          <w:rFonts w:ascii="Arial" w:hAnsi="Arial" w:cs="Arial"/>
          <w:lang w:val="en-US"/>
        </w:rPr>
        <w:t>References</w:t>
      </w:r>
      <w:bookmarkEnd w:id="0"/>
      <w:bookmarkEnd w:id="1"/>
    </w:p>
    <w:p w14:paraId="492AC129" w14:textId="01237CF2" w:rsidR="00F82DDF" w:rsidRPr="00785FBA" w:rsidRDefault="00A079CD" w:rsidP="00F82DDF">
      <w:r w:rsidRPr="00785FBA">
        <w:t>[1]</w:t>
      </w:r>
      <w:r w:rsidR="00F82DDF" w:rsidRPr="00785FBA">
        <w:t xml:space="preserve"> R1-162351, Uplink Waveform for eLAA, 3GPP TSG RAN WG1 Meeting #84bis, Intel Corporation, April, 2016</w:t>
      </w:r>
    </w:p>
    <w:p w14:paraId="4DAD5BDB" w14:textId="3DB253EA" w:rsidR="00970EC2" w:rsidRPr="00785FBA" w:rsidRDefault="00FC008D" w:rsidP="000C2D0E">
      <w:pPr>
        <w:pStyle w:val="LGTdoc"/>
        <w:spacing w:before="120" w:after="120"/>
        <w:ind w:left="300" w:hangingChars="150" w:hanging="300"/>
        <w:jc w:val="left"/>
        <w:rPr>
          <w:sz w:val="20"/>
        </w:rPr>
      </w:pPr>
      <w:r w:rsidRPr="00785FBA">
        <w:rPr>
          <w:sz w:val="20"/>
        </w:rPr>
        <w:t>[2] R1-</w:t>
      </w:r>
      <w:r w:rsidR="00776F7B" w:rsidRPr="00785FBA">
        <w:rPr>
          <w:sz w:val="20"/>
        </w:rPr>
        <w:t>162353</w:t>
      </w:r>
      <w:r w:rsidRPr="00785FBA">
        <w:rPr>
          <w:sz w:val="20"/>
        </w:rPr>
        <w:t xml:space="preserve">, </w:t>
      </w:r>
      <w:proofErr w:type="gramStart"/>
      <w:r w:rsidRPr="00785FBA">
        <w:rPr>
          <w:sz w:val="20"/>
        </w:rPr>
        <w:t>On</w:t>
      </w:r>
      <w:proofErr w:type="gramEnd"/>
      <w:r w:rsidRPr="00785FBA">
        <w:rPr>
          <w:sz w:val="20"/>
        </w:rPr>
        <w:t xml:space="preserve"> the support of </w:t>
      </w:r>
      <w:r w:rsidR="000D61E4" w:rsidRPr="00785FBA">
        <w:rPr>
          <w:sz w:val="20"/>
        </w:rPr>
        <w:t>c</w:t>
      </w:r>
      <w:r w:rsidRPr="00785FBA">
        <w:rPr>
          <w:sz w:val="20"/>
        </w:rPr>
        <w:t>ross-burst scheduling, 3GPP TSG RAN WG1 Meeting #84</w:t>
      </w:r>
      <w:r w:rsidR="00F82DDF" w:rsidRPr="00785FBA">
        <w:rPr>
          <w:sz w:val="20"/>
        </w:rPr>
        <w:t>bis</w:t>
      </w:r>
      <w:r w:rsidRPr="00785FBA">
        <w:rPr>
          <w:sz w:val="20"/>
        </w:rPr>
        <w:t>, Intel Corporation, April, 2016</w:t>
      </w:r>
    </w:p>
    <w:p w14:paraId="52073D05" w14:textId="3AEBA0D6" w:rsidR="00622D43" w:rsidRPr="00622D43" w:rsidRDefault="00622D43" w:rsidP="00622D43">
      <w:pPr>
        <w:rPr>
          <w:rFonts w:ascii="Calibri" w:eastAsia="Times New Roman" w:hAnsi="Calibri"/>
          <w:color w:val="000000"/>
          <w:sz w:val="22"/>
          <w:szCs w:val="22"/>
          <w:lang w:val="en-US"/>
        </w:rPr>
      </w:pPr>
      <w:r w:rsidRPr="00785FBA">
        <w:t>[3] R1-</w:t>
      </w:r>
      <w:r w:rsidRPr="00785FBA">
        <w:rPr>
          <w:rFonts w:eastAsia="Batang"/>
          <w:kern w:val="2"/>
          <w:szCs w:val="24"/>
          <w:lang w:eastAsia="ko-KR"/>
        </w:rPr>
        <w:t>164132, Remaining details for UL LBT, 3GPP TSG RAN WG1 Meeting #85, Intel Corporation</w:t>
      </w:r>
      <w:r w:rsidRPr="00785FBA">
        <w:t xml:space="preserve">, </w:t>
      </w:r>
      <w:proofErr w:type="gramStart"/>
      <w:r w:rsidRPr="00785FBA">
        <w:t>May</w:t>
      </w:r>
      <w:proofErr w:type="gramEnd"/>
      <w:r w:rsidRPr="00785FBA">
        <w:t>, 2016</w:t>
      </w:r>
    </w:p>
    <w:p w14:paraId="376C550A" w14:textId="77777777" w:rsidR="00622D43" w:rsidRDefault="00622D43" w:rsidP="000C2D0E">
      <w:pPr>
        <w:pStyle w:val="LGTdoc"/>
        <w:spacing w:before="120" w:after="120"/>
        <w:ind w:left="300" w:hangingChars="150" w:hanging="300"/>
        <w:jc w:val="left"/>
        <w:rPr>
          <w:sz w:val="20"/>
        </w:rPr>
      </w:pPr>
    </w:p>
    <w:sectPr w:rsidR="00622D43" w:rsidSect="00FC27AE">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5728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62282" w14:textId="77777777" w:rsidR="00BA17A7" w:rsidRDefault="00BA17A7">
      <w:r>
        <w:separator/>
      </w:r>
    </w:p>
  </w:endnote>
  <w:endnote w:type="continuationSeparator" w:id="0">
    <w:p w14:paraId="4BC2E24E" w14:textId="77777777" w:rsidR="00BA17A7" w:rsidRDefault="00BA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Nokia Pure Text Light"/>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F601D"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972D34"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DCEF9"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E187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1876">
      <w:rPr>
        <w:rStyle w:val="PageNumber"/>
      </w:rPr>
      <w:t>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AEF85" w14:textId="77777777" w:rsidR="004E102D" w:rsidRDefault="004E1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45C8D" w14:textId="77777777" w:rsidR="00BA17A7" w:rsidRDefault="00BA17A7">
      <w:r>
        <w:separator/>
      </w:r>
    </w:p>
  </w:footnote>
  <w:footnote w:type="continuationSeparator" w:id="0">
    <w:p w14:paraId="6D8C1ECE" w14:textId="77777777" w:rsidR="00BA17A7" w:rsidRDefault="00BA1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A8DC5" w14:textId="77777777" w:rsidR="00EE2E05" w:rsidRDefault="00EE2E0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BF668" w14:textId="77777777" w:rsidR="004E102D" w:rsidRDefault="004E10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5CC79" w14:textId="77777777" w:rsidR="004E102D" w:rsidRDefault="004E10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1B4955"/>
    <w:multiLevelType w:val="hybridMultilevel"/>
    <w:tmpl w:val="23A4ACC0"/>
    <w:lvl w:ilvl="0" w:tplc="0B90EC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3">
    <w:nsid w:val="0650519B"/>
    <w:multiLevelType w:val="hybridMultilevel"/>
    <w:tmpl w:val="6B9A62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5">
    <w:nsid w:val="1E794C7A"/>
    <w:multiLevelType w:val="hybridMultilevel"/>
    <w:tmpl w:val="9C26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7">
    <w:nsid w:val="21AA1DEB"/>
    <w:multiLevelType w:val="hybridMultilevel"/>
    <w:tmpl w:val="0CA8F2F8"/>
    <w:lvl w:ilvl="0" w:tplc="A6069F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FF7914"/>
    <w:multiLevelType w:val="hybridMultilevel"/>
    <w:tmpl w:val="8EACFC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933DF"/>
    <w:multiLevelType w:val="hybridMultilevel"/>
    <w:tmpl w:val="7DF0D3F6"/>
    <w:lvl w:ilvl="0" w:tplc="9860087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30E1B"/>
    <w:multiLevelType w:val="hybridMultilevel"/>
    <w:tmpl w:val="AE4AE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8BA2B93"/>
    <w:multiLevelType w:val="hybridMultilevel"/>
    <w:tmpl w:val="8140015E"/>
    <w:lvl w:ilvl="0" w:tplc="40CC6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872306"/>
    <w:multiLevelType w:val="hybridMultilevel"/>
    <w:tmpl w:val="F5B4C50C"/>
    <w:lvl w:ilvl="0" w:tplc="9860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CB14F35"/>
    <w:multiLevelType w:val="hybridMultilevel"/>
    <w:tmpl w:val="93D25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D4659D1"/>
    <w:multiLevelType w:val="hybridMultilevel"/>
    <w:tmpl w:val="BC74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D8C58A4"/>
    <w:multiLevelType w:val="hybridMultilevel"/>
    <w:tmpl w:val="BA8283EE"/>
    <w:lvl w:ilvl="0" w:tplc="04090001">
      <w:start w:val="1"/>
      <w:numFmt w:val="bullet"/>
      <w:lvlText w:val=""/>
      <w:lvlJc w:val="left"/>
      <w:pPr>
        <w:ind w:left="1224" w:hanging="360"/>
      </w:pPr>
      <w:rPr>
        <w:rFonts w:ascii="Symbol" w:hAnsi="Symbol"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03667F"/>
    <w:multiLevelType w:val="hybridMultilevel"/>
    <w:tmpl w:val="CFAC6E2A"/>
    <w:lvl w:ilvl="0" w:tplc="04090001">
      <w:start w:val="1"/>
      <w:numFmt w:val="bullet"/>
      <w:lvlText w:val=""/>
      <w:lvlJc w:val="left"/>
      <w:pPr>
        <w:ind w:left="720" w:hanging="360"/>
      </w:pPr>
      <w:rPr>
        <w:rFonts w:ascii="Symbol" w:hAnsi="Symbol" w:hint="default"/>
      </w:rPr>
    </w:lvl>
    <w:lvl w:ilvl="1" w:tplc="0B90EC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301B8"/>
    <w:multiLevelType w:val="hybridMultilevel"/>
    <w:tmpl w:val="62AE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8217"/>
        </w:tabs>
        <w:ind w:left="821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94C6EB9"/>
    <w:multiLevelType w:val="hybridMultilevel"/>
    <w:tmpl w:val="76344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4">
    <w:nsid w:val="6E4D40E8"/>
    <w:multiLevelType w:val="hybridMultilevel"/>
    <w:tmpl w:val="6ECCE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2E337B"/>
    <w:multiLevelType w:val="hybridMultilevel"/>
    <w:tmpl w:val="6428E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4A5DB2"/>
    <w:multiLevelType w:val="hybridMultilevel"/>
    <w:tmpl w:val="D9F2AD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557225"/>
    <w:multiLevelType w:val="hybridMultilevel"/>
    <w:tmpl w:val="B026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1A225A"/>
    <w:multiLevelType w:val="hybridMultilevel"/>
    <w:tmpl w:val="D37E00C2"/>
    <w:lvl w:ilvl="0" w:tplc="602AC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7B292D"/>
    <w:multiLevelType w:val="hybridMultilevel"/>
    <w:tmpl w:val="B046FA74"/>
    <w:lvl w:ilvl="0" w:tplc="EE7474E2">
      <w:start w:val="1"/>
      <w:numFmt w:val="bullet"/>
      <w:lvlText w:val="•"/>
      <w:lvlJc w:val="left"/>
      <w:pPr>
        <w:ind w:left="432" w:hanging="360"/>
      </w:pPr>
      <w:rPr>
        <w:rFonts w:ascii="Arial" w:hAnsi="Arial" w:hint="default"/>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1">
    <w:nsid w:val="7E805489"/>
    <w:multiLevelType w:val="hybridMultilevel"/>
    <w:tmpl w:val="DF22C73E"/>
    <w:lvl w:ilvl="0" w:tplc="5D12EA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21"/>
  </w:num>
  <w:num w:numId="3">
    <w:abstractNumId w:val="6"/>
  </w:num>
  <w:num w:numId="4">
    <w:abstractNumId w:val="30"/>
  </w:num>
  <w:num w:numId="5">
    <w:abstractNumId w:val="25"/>
  </w:num>
  <w:num w:numId="6">
    <w:abstractNumId w:val="10"/>
  </w:num>
  <w:num w:numId="7">
    <w:abstractNumId w:val="4"/>
  </w:num>
  <w:num w:numId="8">
    <w:abstractNumId w:val="23"/>
  </w:num>
  <w:num w:numId="9">
    <w:abstractNumId w:val="18"/>
  </w:num>
  <w:num w:numId="10">
    <w:abstractNumId w:val="22"/>
  </w:num>
  <w:num w:numId="11">
    <w:abstractNumId w:val="27"/>
  </w:num>
  <w:num w:numId="12">
    <w:abstractNumId w:val="19"/>
  </w:num>
  <w:num w:numId="13">
    <w:abstractNumId w:val="1"/>
  </w:num>
  <w:num w:numId="14">
    <w:abstractNumId w:val="17"/>
  </w:num>
  <w:num w:numId="15">
    <w:abstractNumId w:val="12"/>
  </w:num>
  <w:num w:numId="16">
    <w:abstractNumId w:val="3"/>
  </w:num>
  <w:num w:numId="17">
    <w:abstractNumId w:val="26"/>
  </w:num>
  <w:num w:numId="18">
    <w:abstractNumId w:val="20"/>
  </w:num>
  <w:num w:numId="19">
    <w:abstractNumId w:val="8"/>
  </w:num>
  <w:num w:numId="20">
    <w:abstractNumId w:val="2"/>
  </w:num>
  <w:num w:numId="21">
    <w:abstractNumId w:val="7"/>
  </w:num>
  <w:num w:numId="22">
    <w:abstractNumId w:val="13"/>
  </w:num>
  <w:num w:numId="23">
    <w:abstractNumId w:val="24"/>
  </w:num>
  <w:num w:numId="24">
    <w:abstractNumId w:val="9"/>
  </w:num>
  <w:num w:numId="25">
    <w:abstractNumId w:val="16"/>
  </w:num>
  <w:num w:numId="26">
    <w:abstractNumId w:val="28"/>
  </w:num>
  <w:num w:numId="27">
    <w:abstractNumId w:val="14"/>
  </w:num>
  <w:num w:numId="28">
    <w:abstractNumId w:val="31"/>
  </w:num>
  <w:num w:numId="29">
    <w:abstractNumId w:val="29"/>
  </w:num>
  <w:num w:numId="30">
    <w:abstractNumId w:val="11"/>
  </w:num>
  <w:num w:numId="31">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e, Qiaoyang">
    <w15:presenceInfo w15:providerId="AD" w15:userId="S-1-5-21-725345543-602162358-527237240-3071483"/>
  </w15:person>
  <w15:person w15:author="Jeon, Jeongho">
    <w15:presenceInfo w15:providerId="AD" w15:userId="S-1-5-21-725345543-602162358-527237240-248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3829"/>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37AFF"/>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6949"/>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3FC5"/>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CDE"/>
    <w:rsid w:val="00071E9B"/>
    <w:rsid w:val="00072E75"/>
    <w:rsid w:val="00072EFA"/>
    <w:rsid w:val="00073785"/>
    <w:rsid w:val="00073FC4"/>
    <w:rsid w:val="00074375"/>
    <w:rsid w:val="000743A0"/>
    <w:rsid w:val="00074BF5"/>
    <w:rsid w:val="000752CD"/>
    <w:rsid w:val="00075680"/>
    <w:rsid w:val="0007590A"/>
    <w:rsid w:val="00075999"/>
    <w:rsid w:val="000774C6"/>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551"/>
    <w:rsid w:val="000A09EB"/>
    <w:rsid w:val="000A0BC9"/>
    <w:rsid w:val="000A0CA1"/>
    <w:rsid w:val="000A0E99"/>
    <w:rsid w:val="000A0FFE"/>
    <w:rsid w:val="000A1AD3"/>
    <w:rsid w:val="000A1D49"/>
    <w:rsid w:val="000A237F"/>
    <w:rsid w:val="000A23B7"/>
    <w:rsid w:val="000A25C2"/>
    <w:rsid w:val="000A2D70"/>
    <w:rsid w:val="000A3A3A"/>
    <w:rsid w:val="000A3ACB"/>
    <w:rsid w:val="000A4490"/>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1DFD"/>
    <w:rsid w:val="000B256B"/>
    <w:rsid w:val="000B32D4"/>
    <w:rsid w:val="000B38DA"/>
    <w:rsid w:val="000B3F37"/>
    <w:rsid w:val="000B49D7"/>
    <w:rsid w:val="000B53AF"/>
    <w:rsid w:val="000B546F"/>
    <w:rsid w:val="000B5F44"/>
    <w:rsid w:val="000B60B9"/>
    <w:rsid w:val="000B65BE"/>
    <w:rsid w:val="000B6BDF"/>
    <w:rsid w:val="000B71B6"/>
    <w:rsid w:val="000B7387"/>
    <w:rsid w:val="000B76BB"/>
    <w:rsid w:val="000B7D5E"/>
    <w:rsid w:val="000C133A"/>
    <w:rsid w:val="000C198E"/>
    <w:rsid w:val="000C1DBD"/>
    <w:rsid w:val="000C1F69"/>
    <w:rsid w:val="000C2692"/>
    <w:rsid w:val="000C2C4F"/>
    <w:rsid w:val="000C2D0E"/>
    <w:rsid w:val="000C2DE1"/>
    <w:rsid w:val="000C393F"/>
    <w:rsid w:val="000C3987"/>
    <w:rsid w:val="000C3F16"/>
    <w:rsid w:val="000C4C76"/>
    <w:rsid w:val="000C550B"/>
    <w:rsid w:val="000C5759"/>
    <w:rsid w:val="000C59A4"/>
    <w:rsid w:val="000C5D70"/>
    <w:rsid w:val="000C5E7D"/>
    <w:rsid w:val="000C6222"/>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1E4"/>
    <w:rsid w:val="000D697E"/>
    <w:rsid w:val="000D6E96"/>
    <w:rsid w:val="000D7268"/>
    <w:rsid w:val="000D75CC"/>
    <w:rsid w:val="000D7783"/>
    <w:rsid w:val="000D7C7C"/>
    <w:rsid w:val="000E011D"/>
    <w:rsid w:val="000E0B2B"/>
    <w:rsid w:val="000E14B9"/>
    <w:rsid w:val="000E182B"/>
    <w:rsid w:val="000E1876"/>
    <w:rsid w:val="000E1E8E"/>
    <w:rsid w:val="000E279B"/>
    <w:rsid w:val="000E3075"/>
    <w:rsid w:val="000E3358"/>
    <w:rsid w:val="000E38ED"/>
    <w:rsid w:val="000E3937"/>
    <w:rsid w:val="000E3F84"/>
    <w:rsid w:val="000E471D"/>
    <w:rsid w:val="000E48CD"/>
    <w:rsid w:val="000E4C9B"/>
    <w:rsid w:val="000E4D01"/>
    <w:rsid w:val="000E5830"/>
    <w:rsid w:val="000E5C4E"/>
    <w:rsid w:val="000E63D7"/>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354"/>
    <w:rsid w:val="00102D2E"/>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D0B"/>
    <w:rsid w:val="00106E2D"/>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5D3"/>
    <w:rsid w:val="001146A3"/>
    <w:rsid w:val="001146C6"/>
    <w:rsid w:val="001147B8"/>
    <w:rsid w:val="00114911"/>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00A"/>
    <w:rsid w:val="0012345C"/>
    <w:rsid w:val="001235C4"/>
    <w:rsid w:val="00123975"/>
    <w:rsid w:val="00123DED"/>
    <w:rsid w:val="0012467D"/>
    <w:rsid w:val="001246EC"/>
    <w:rsid w:val="001249D7"/>
    <w:rsid w:val="00124E10"/>
    <w:rsid w:val="00125078"/>
    <w:rsid w:val="001252FE"/>
    <w:rsid w:val="00125799"/>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954"/>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899"/>
    <w:rsid w:val="00192D98"/>
    <w:rsid w:val="00193987"/>
    <w:rsid w:val="00194EC0"/>
    <w:rsid w:val="0019573B"/>
    <w:rsid w:val="0019592C"/>
    <w:rsid w:val="00196085"/>
    <w:rsid w:val="0019625E"/>
    <w:rsid w:val="00196A48"/>
    <w:rsid w:val="00196B90"/>
    <w:rsid w:val="00196FF4"/>
    <w:rsid w:val="0019734F"/>
    <w:rsid w:val="001A0303"/>
    <w:rsid w:val="001A032E"/>
    <w:rsid w:val="001A0421"/>
    <w:rsid w:val="001A067A"/>
    <w:rsid w:val="001A15D9"/>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5F1"/>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7D7"/>
    <w:rsid w:val="001C4B4F"/>
    <w:rsid w:val="001C4F5F"/>
    <w:rsid w:val="001C518A"/>
    <w:rsid w:val="001C589B"/>
    <w:rsid w:val="001C58A6"/>
    <w:rsid w:val="001C5F88"/>
    <w:rsid w:val="001C619C"/>
    <w:rsid w:val="001C7185"/>
    <w:rsid w:val="001C7AB6"/>
    <w:rsid w:val="001C7F47"/>
    <w:rsid w:val="001D006C"/>
    <w:rsid w:val="001D0578"/>
    <w:rsid w:val="001D0593"/>
    <w:rsid w:val="001D0C32"/>
    <w:rsid w:val="001D1258"/>
    <w:rsid w:val="001D13B0"/>
    <w:rsid w:val="001D19F8"/>
    <w:rsid w:val="001D1CFF"/>
    <w:rsid w:val="001D2B3C"/>
    <w:rsid w:val="001D2BB2"/>
    <w:rsid w:val="001D2E6C"/>
    <w:rsid w:val="001D2ECD"/>
    <w:rsid w:val="001D329E"/>
    <w:rsid w:val="001D3C3B"/>
    <w:rsid w:val="001D3C68"/>
    <w:rsid w:val="001D4315"/>
    <w:rsid w:val="001D43C0"/>
    <w:rsid w:val="001D4969"/>
    <w:rsid w:val="001D4AF0"/>
    <w:rsid w:val="001D4F24"/>
    <w:rsid w:val="001D506F"/>
    <w:rsid w:val="001D57BC"/>
    <w:rsid w:val="001D58A7"/>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CA"/>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9D7"/>
    <w:rsid w:val="00205AB2"/>
    <w:rsid w:val="00205CB2"/>
    <w:rsid w:val="0020610B"/>
    <w:rsid w:val="00206133"/>
    <w:rsid w:val="002063A7"/>
    <w:rsid w:val="0020674D"/>
    <w:rsid w:val="00206799"/>
    <w:rsid w:val="00206C4B"/>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2AE"/>
    <w:rsid w:val="00245492"/>
    <w:rsid w:val="00245A41"/>
    <w:rsid w:val="00245B70"/>
    <w:rsid w:val="00245D7D"/>
    <w:rsid w:val="00245E39"/>
    <w:rsid w:val="00245FBA"/>
    <w:rsid w:val="00246494"/>
    <w:rsid w:val="002465B1"/>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4A1"/>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8C"/>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32B"/>
    <w:rsid w:val="002A5488"/>
    <w:rsid w:val="002A5EAE"/>
    <w:rsid w:val="002A5FC1"/>
    <w:rsid w:val="002A60B6"/>
    <w:rsid w:val="002A6AB0"/>
    <w:rsid w:val="002A6E7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BB9"/>
    <w:rsid w:val="002C3C99"/>
    <w:rsid w:val="002C3E89"/>
    <w:rsid w:val="002C5533"/>
    <w:rsid w:val="002C5620"/>
    <w:rsid w:val="002C5A6B"/>
    <w:rsid w:val="002C615B"/>
    <w:rsid w:val="002C61E0"/>
    <w:rsid w:val="002C6DFE"/>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103"/>
    <w:rsid w:val="002D3968"/>
    <w:rsid w:val="002D425A"/>
    <w:rsid w:val="002D4322"/>
    <w:rsid w:val="002D478D"/>
    <w:rsid w:val="002D4A54"/>
    <w:rsid w:val="002D4E37"/>
    <w:rsid w:val="002D52CC"/>
    <w:rsid w:val="002D52E0"/>
    <w:rsid w:val="002D5923"/>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DD9"/>
    <w:rsid w:val="002E58E1"/>
    <w:rsid w:val="002E5BDD"/>
    <w:rsid w:val="002E5C56"/>
    <w:rsid w:val="002E679D"/>
    <w:rsid w:val="002E7321"/>
    <w:rsid w:val="002E7894"/>
    <w:rsid w:val="002F0045"/>
    <w:rsid w:val="002F00F0"/>
    <w:rsid w:val="002F025B"/>
    <w:rsid w:val="002F03C0"/>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688"/>
    <w:rsid w:val="00317884"/>
    <w:rsid w:val="003200D5"/>
    <w:rsid w:val="00320B1B"/>
    <w:rsid w:val="0032172E"/>
    <w:rsid w:val="00321822"/>
    <w:rsid w:val="00321B02"/>
    <w:rsid w:val="003222E4"/>
    <w:rsid w:val="00322A6A"/>
    <w:rsid w:val="00322BC3"/>
    <w:rsid w:val="00322E3B"/>
    <w:rsid w:val="00323B8F"/>
    <w:rsid w:val="00323FAD"/>
    <w:rsid w:val="00324731"/>
    <w:rsid w:val="003249F8"/>
    <w:rsid w:val="0032649F"/>
    <w:rsid w:val="0032695B"/>
    <w:rsid w:val="00326BBA"/>
    <w:rsid w:val="003271E3"/>
    <w:rsid w:val="003272D0"/>
    <w:rsid w:val="003273DE"/>
    <w:rsid w:val="00327470"/>
    <w:rsid w:val="003278C7"/>
    <w:rsid w:val="0032793B"/>
    <w:rsid w:val="00327AEA"/>
    <w:rsid w:val="00327FFE"/>
    <w:rsid w:val="003308C4"/>
    <w:rsid w:val="00330C30"/>
    <w:rsid w:val="00330DE8"/>
    <w:rsid w:val="00331235"/>
    <w:rsid w:val="003319D5"/>
    <w:rsid w:val="00331BCC"/>
    <w:rsid w:val="003321C3"/>
    <w:rsid w:val="00332962"/>
    <w:rsid w:val="00335250"/>
    <w:rsid w:val="00335714"/>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03"/>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4BC"/>
    <w:rsid w:val="003536C6"/>
    <w:rsid w:val="003539B2"/>
    <w:rsid w:val="00353AB5"/>
    <w:rsid w:val="00353F9F"/>
    <w:rsid w:val="0035414B"/>
    <w:rsid w:val="003542A2"/>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0C46"/>
    <w:rsid w:val="003617B5"/>
    <w:rsid w:val="0036185C"/>
    <w:rsid w:val="0036262C"/>
    <w:rsid w:val="00362C5A"/>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DB"/>
    <w:rsid w:val="00374804"/>
    <w:rsid w:val="00374F06"/>
    <w:rsid w:val="00374F99"/>
    <w:rsid w:val="003759AF"/>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35"/>
    <w:rsid w:val="003852CC"/>
    <w:rsid w:val="0038556E"/>
    <w:rsid w:val="00385823"/>
    <w:rsid w:val="00385AF9"/>
    <w:rsid w:val="00385BD7"/>
    <w:rsid w:val="003862D5"/>
    <w:rsid w:val="00386A15"/>
    <w:rsid w:val="00386B71"/>
    <w:rsid w:val="0038702D"/>
    <w:rsid w:val="003870BC"/>
    <w:rsid w:val="0038732E"/>
    <w:rsid w:val="00387675"/>
    <w:rsid w:val="00387771"/>
    <w:rsid w:val="00387B2B"/>
    <w:rsid w:val="00390035"/>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7F8"/>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E82"/>
    <w:rsid w:val="003A51A0"/>
    <w:rsid w:val="003A522B"/>
    <w:rsid w:val="003A590E"/>
    <w:rsid w:val="003A6330"/>
    <w:rsid w:val="003A67EA"/>
    <w:rsid w:val="003A6BC9"/>
    <w:rsid w:val="003A6DF5"/>
    <w:rsid w:val="003A76A9"/>
    <w:rsid w:val="003A7747"/>
    <w:rsid w:val="003B0299"/>
    <w:rsid w:val="003B0890"/>
    <w:rsid w:val="003B0901"/>
    <w:rsid w:val="003B0B4D"/>
    <w:rsid w:val="003B1046"/>
    <w:rsid w:val="003B14B8"/>
    <w:rsid w:val="003B1575"/>
    <w:rsid w:val="003B188F"/>
    <w:rsid w:val="003B1CC2"/>
    <w:rsid w:val="003B21B1"/>
    <w:rsid w:val="003B2B79"/>
    <w:rsid w:val="003B2F98"/>
    <w:rsid w:val="003B34D3"/>
    <w:rsid w:val="003B4482"/>
    <w:rsid w:val="003B4FC5"/>
    <w:rsid w:val="003B570F"/>
    <w:rsid w:val="003B5B57"/>
    <w:rsid w:val="003B5B7E"/>
    <w:rsid w:val="003B5E30"/>
    <w:rsid w:val="003B6194"/>
    <w:rsid w:val="003B6F75"/>
    <w:rsid w:val="003B6FCB"/>
    <w:rsid w:val="003B7020"/>
    <w:rsid w:val="003B7271"/>
    <w:rsid w:val="003B7294"/>
    <w:rsid w:val="003B76FE"/>
    <w:rsid w:val="003B7B6F"/>
    <w:rsid w:val="003C009A"/>
    <w:rsid w:val="003C06AC"/>
    <w:rsid w:val="003C07D7"/>
    <w:rsid w:val="003C0985"/>
    <w:rsid w:val="003C0D37"/>
    <w:rsid w:val="003C1EC9"/>
    <w:rsid w:val="003C2C9D"/>
    <w:rsid w:val="003C3431"/>
    <w:rsid w:val="003C3B73"/>
    <w:rsid w:val="003C4250"/>
    <w:rsid w:val="003C4732"/>
    <w:rsid w:val="003C4952"/>
    <w:rsid w:val="003C4D16"/>
    <w:rsid w:val="003C4D8C"/>
    <w:rsid w:val="003C4F25"/>
    <w:rsid w:val="003C6393"/>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3A35"/>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8CB"/>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1776F"/>
    <w:rsid w:val="00420006"/>
    <w:rsid w:val="00420126"/>
    <w:rsid w:val="004203CF"/>
    <w:rsid w:val="00420755"/>
    <w:rsid w:val="00420CB7"/>
    <w:rsid w:val="00420F26"/>
    <w:rsid w:val="00421078"/>
    <w:rsid w:val="0042110F"/>
    <w:rsid w:val="00421386"/>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BE5"/>
    <w:rsid w:val="00435CCF"/>
    <w:rsid w:val="004367F1"/>
    <w:rsid w:val="00436A3B"/>
    <w:rsid w:val="00437027"/>
    <w:rsid w:val="004371AB"/>
    <w:rsid w:val="004401B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2D3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0B1"/>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30"/>
    <w:rsid w:val="004814F6"/>
    <w:rsid w:val="00481607"/>
    <w:rsid w:val="0048186A"/>
    <w:rsid w:val="00482389"/>
    <w:rsid w:val="00482943"/>
    <w:rsid w:val="00482ADC"/>
    <w:rsid w:val="00482B1F"/>
    <w:rsid w:val="00482BAD"/>
    <w:rsid w:val="00482D1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92"/>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9E5"/>
    <w:rsid w:val="004A4D38"/>
    <w:rsid w:val="004A4E7E"/>
    <w:rsid w:val="004A4E95"/>
    <w:rsid w:val="004A5270"/>
    <w:rsid w:val="004A5667"/>
    <w:rsid w:val="004A57FC"/>
    <w:rsid w:val="004A7021"/>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036"/>
    <w:rsid w:val="004D710C"/>
    <w:rsid w:val="004D7448"/>
    <w:rsid w:val="004E0033"/>
    <w:rsid w:val="004E03BE"/>
    <w:rsid w:val="004E0CD0"/>
    <w:rsid w:val="004E102D"/>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B02"/>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4F7FDB"/>
    <w:rsid w:val="0050031C"/>
    <w:rsid w:val="005004F7"/>
    <w:rsid w:val="00500798"/>
    <w:rsid w:val="005007E7"/>
    <w:rsid w:val="00500A59"/>
    <w:rsid w:val="005012BB"/>
    <w:rsid w:val="0050132F"/>
    <w:rsid w:val="00501723"/>
    <w:rsid w:val="00501A8C"/>
    <w:rsid w:val="00501F0D"/>
    <w:rsid w:val="005028B0"/>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AF4"/>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4F79"/>
    <w:rsid w:val="005150E4"/>
    <w:rsid w:val="00515907"/>
    <w:rsid w:val="00515E2B"/>
    <w:rsid w:val="00516B96"/>
    <w:rsid w:val="005173A4"/>
    <w:rsid w:val="0051770E"/>
    <w:rsid w:val="0052001B"/>
    <w:rsid w:val="005205C8"/>
    <w:rsid w:val="0052071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3A6"/>
    <w:rsid w:val="00532462"/>
    <w:rsid w:val="00532B16"/>
    <w:rsid w:val="00532C9D"/>
    <w:rsid w:val="00532DBB"/>
    <w:rsid w:val="005330D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6E6"/>
    <w:rsid w:val="00540EB6"/>
    <w:rsid w:val="00541620"/>
    <w:rsid w:val="005417A0"/>
    <w:rsid w:val="00541E2B"/>
    <w:rsid w:val="00541ECD"/>
    <w:rsid w:val="005427B2"/>
    <w:rsid w:val="00542BD2"/>
    <w:rsid w:val="005436D7"/>
    <w:rsid w:val="00543703"/>
    <w:rsid w:val="00543A66"/>
    <w:rsid w:val="00543A83"/>
    <w:rsid w:val="00543D28"/>
    <w:rsid w:val="00544220"/>
    <w:rsid w:val="005444D2"/>
    <w:rsid w:val="0054450F"/>
    <w:rsid w:val="00544C33"/>
    <w:rsid w:val="0054502E"/>
    <w:rsid w:val="0054522E"/>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6"/>
    <w:rsid w:val="0055771C"/>
    <w:rsid w:val="00557CAB"/>
    <w:rsid w:val="005607EC"/>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22E"/>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59F"/>
    <w:rsid w:val="0058087A"/>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962"/>
    <w:rsid w:val="00585932"/>
    <w:rsid w:val="00585C3A"/>
    <w:rsid w:val="00585E25"/>
    <w:rsid w:val="0058628A"/>
    <w:rsid w:val="005863AF"/>
    <w:rsid w:val="00586897"/>
    <w:rsid w:val="00587117"/>
    <w:rsid w:val="0058759B"/>
    <w:rsid w:val="0058764D"/>
    <w:rsid w:val="00590203"/>
    <w:rsid w:val="00590A83"/>
    <w:rsid w:val="00590BF6"/>
    <w:rsid w:val="00591777"/>
    <w:rsid w:val="00591B9C"/>
    <w:rsid w:val="00592160"/>
    <w:rsid w:val="005923C9"/>
    <w:rsid w:val="0059284F"/>
    <w:rsid w:val="00592881"/>
    <w:rsid w:val="005930E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88C"/>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B42"/>
    <w:rsid w:val="005A7F72"/>
    <w:rsid w:val="005B2D4D"/>
    <w:rsid w:val="005B2EB8"/>
    <w:rsid w:val="005B313F"/>
    <w:rsid w:val="005B355C"/>
    <w:rsid w:val="005B37D2"/>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86D"/>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6AD"/>
    <w:rsid w:val="005C79AB"/>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72BE"/>
    <w:rsid w:val="005E7698"/>
    <w:rsid w:val="005E7BD9"/>
    <w:rsid w:val="005F031E"/>
    <w:rsid w:val="005F0B4C"/>
    <w:rsid w:val="005F0B53"/>
    <w:rsid w:val="005F0C46"/>
    <w:rsid w:val="005F0E86"/>
    <w:rsid w:val="005F1FE4"/>
    <w:rsid w:val="005F2BA5"/>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2D43"/>
    <w:rsid w:val="00623427"/>
    <w:rsid w:val="00623EF3"/>
    <w:rsid w:val="00624AFA"/>
    <w:rsid w:val="00624C6E"/>
    <w:rsid w:val="00624FB3"/>
    <w:rsid w:val="00625B24"/>
    <w:rsid w:val="006261B5"/>
    <w:rsid w:val="0062657C"/>
    <w:rsid w:val="00626C25"/>
    <w:rsid w:val="00626E64"/>
    <w:rsid w:val="00627BA3"/>
    <w:rsid w:val="00627C39"/>
    <w:rsid w:val="00627E44"/>
    <w:rsid w:val="00627FBE"/>
    <w:rsid w:val="006300D7"/>
    <w:rsid w:val="00631007"/>
    <w:rsid w:val="00631826"/>
    <w:rsid w:val="00631AE8"/>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265"/>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47E1D"/>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570"/>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09A"/>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951"/>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1A78"/>
    <w:rsid w:val="006A2347"/>
    <w:rsid w:val="006A24B3"/>
    <w:rsid w:val="006A2709"/>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C1"/>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1B"/>
    <w:rsid w:val="006C6287"/>
    <w:rsid w:val="006C677C"/>
    <w:rsid w:val="006C6E92"/>
    <w:rsid w:val="006C7004"/>
    <w:rsid w:val="006C75C9"/>
    <w:rsid w:val="006D0233"/>
    <w:rsid w:val="006D03CD"/>
    <w:rsid w:val="006D0A70"/>
    <w:rsid w:val="006D0AD9"/>
    <w:rsid w:val="006D0DED"/>
    <w:rsid w:val="006D19ED"/>
    <w:rsid w:val="006D1A09"/>
    <w:rsid w:val="006D1A23"/>
    <w:rsid w:val="006D1F1A"/>
    <w:rsid w:val="006D21FF"/>
    <w:rsid w:val="006D2627"/>
    <w:rsid w:val="006D29AF"/>
    <w:rsid w:val="006D31AF"/>
    <w:rsid w:val="006D31DD"/>
    <w:rsid w:val="006D492A"/>
    <w:rsid w:val="006D493C"/>
    <w:rsid w:val="006D4F72"/>
    <w:rsid w:val="006D59BF"/>
    <w:rsid w:val="006D5AE7"/>
    <w:rsid w:val="006D5EC2"/>
    <w:rsid w:val="006D5FEF"/>
    <w:rsid w:val="006D615D"/>
    <w:rsid w:val="006D6D8A"/>
    <w:rsid w:val="006D7598"/>
    <w:rsid w:val="006D7B93"/>
    <w:rsid w:val="006D7DAD"/>
    <w:rsid w:val="006D7E2E"/>
    <w:rsid w:val="006E0B16"/>
    <w:rsid w:val="006E0E60"/>
    <w:rsid w:val="006E0ED0"/>
    <w:rsid w:val="006E176F"/>
    <w:rsid w:val="006E22CC"/>
    <w:rsid w:val="006E2AA6"/>
    <w:rsid w:val="006E350E"/>
    <w:rsid w:val="006E3D3A"/>
    <w:rsid w:val="006E3DDD"/>
    <w:rsid w:val="006E459B"/>
    <w:rsid w:val="006E494F"/>
    <w:rsid w:val="006E512D"/>
    <w:rsid w:val="006E5151"/>
    <w:rsid w:val="006E54EC"/>
    <w:rsid w:val="006E554E"/>
    <w:rsid w:val="006E6A05"/>
    <w:rsid w:val="006E6CD1"/>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951"/>
    <w:rsid w:val="006F5B41"/>
    <w:rsid w:val="006F605B"/>
    <w:rsid w:val="006F6096"/>
    <w:rsid w:val="006F6689"/>
    <w:rsid w:val="006F6740"/>
    <w:rsid w:val="006F746D"/>
    <w:rsid w:val="006F7A92"/>
    <w:rsid w:val="006F7C53"/>
    <w:rsid w:val="006F7E42"/>
    <w:rsid w:val="00700042"/>
    <w:rsid w:val="0070023A"/>
    <w:rsid w:val="00700519"/>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A72"/>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001"/>
    <w:rsid w:val="00717267"/>
    <w:rsid w:val="007178EE"/>
    <w:rsid w:val="00717B0A"/>
    <w:rsid w:val="00720759"/>
    <w:rsid w:val="00720BD4"/>
    <w:rsid w:val="007215A9"/>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2B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287"/>
    <w:rsid w:val="007613AF"/>
    <w:rsid w:val="007619FB"/>
    <w:rsid w:val="0076200C"/>
    <w:rsid w:val="007620E7"/>
    <w:rsid w:val="007624B9"/>
    <w:rsid w:val="00762924"/>
    <w:rsid w:val="0076295C"/>
    <w:rsid w:val="00763055"/>
    <w:rsid w:val="0076375B"/>
    <w:rsid w:val="00763972"/>
    <w:rsid w:val="00763D32"/>
    <w:rsid w:val="00764E4E"/>
    <w:rsid w:val="00764EB8"/>
    <w:rsid w:val="00765098"/>
    <w:rsid w:val="0076598E"/>
    <w:rsid w:val="00765FDC"/>
    <w:rsid w:val="00766559"/>
    <w:rsid w:val="007667D5"/>
    <w:rsid w:val="00766B0E"/>
    <w:rsid w:val="00766BFB"/>
    <w:rsid w:val="00766DFE"/>
    <w:rsid w:val="007670D8"/>
    <w:rsid w:val="0076731C"/>
    <w:rsid w:val="00767416"/>
    <w:rsid w:val="0076747C"/>
    <w:rsid w:val="007678B6"/>
    <w:rsid w:val="007679A4"/>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6F7B"/>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5FBA"/>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39C7"/>
    <w:rsid w:val="00793F70"/>
    <w:rsid w:val="0079402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24F"/>
    <w:rsid w:val="007A75A3"/>
    <w:rsid w:val="007B0253"/>
    <w:rsid w:val="007B073B"/>
    <w:rsid w:val="007B0865"/>
    <w:rsid w:val="007B09ED"/>
    <w:rsid w:val="007B0B92"/>
    <w:rsid w:val="007B1061"/>
    <w:rsid w:val="007B136B"/>
    <w:rsid w:val="007B1F9A"/>
    <w:rsid w:val="007B21A9"/>
    <w:rsid w:val="007B2638"/>
    <w:rsid w:val="007B314C"/>
    <w:rsid w:val="007B322B"/>
    <w:rsid w:val="007B342F"/>
    <w:rsid w:val="007B3476"/>
    <w:rsid w:val="007B3D0F"/>
    <w:rsid w:val="007B3D55"/>
    <w:rsid w:val="007B40AD"/>
    <w:rsid w:val="007B448A"/>
    <w:rsid w:val="007B44DC"/>
    <w:rsid w:val="007B4543"/>
    <w:rsid w:val="007B4937"/>
    <w:rsid w:val="007B5166"/>
    <w:rsid w:val="007B517C"/>
    <w:rsid w:val="007B5A66"/>
    <w:rsid w:val="007B630D"/>
    <w:rsid w:val="007B697F"/>
    <w:rsid w:val="007B6E6A"/>
    <w:rsid w:val="007B768B"/>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276A"/>
    <w:rsid w:val="007D357E"/>
    <w:rsid w:val="007D3889"/>
    <w:rsid w:val="007D39A2"/>
    <w:rsid w:val="007D39D7"/>
    <w:rsid w:val="007D3ED3"/>
    <w:rsid w:val="007D4BC3"/>
    <w:rsid w:val="007D4FF2"/>
    <w:rsid w:val="007D512C"/>
    <w:rsid w:val="007D526F"/>
    <w:rsid w:val="007D6310"/>
    <w:rsid w:val="007D647B"/>
    <w:rsid w:val="007D6719"/>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449"/>
    <w:rsid w:val="007F05E0"/>
    <w:rsid w:val="007F0B77"/>
    <w:rsid w:val="007F0DD3"/>
    <w:rsid w:val="007F18C0"/>
    <w:rsid w:val="007F22A5"/>
    <w:rsid w:val="007F2DBB"/>
    <w:rsid w:val="007F2ED4"/>
    <w:rsid w:val="007F3FB0"/>
    <w:rsid w:val="007F43A9"/>
    <w:rsid w:val="007F47EB"/>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07F13"/>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49"/>
    <w:rsid w:val="00816654"/>
    <w:rsid w:val="00816A54"/>
    <w:rsid w:val="00816D94"/>
    <w:rsid w:val="00816DD4"/>
    <w:rsid w:val="00817508"/>
    <w:rsid w:val="0081787C"/>
    <w:rsid w:val="00817B8F"/>
    <w:rsid w:val="00817C70"/>
    <w:rsid w:val="00817C96"/>
    <w:rsid w:val="00817D2A"/>
    <w:rsid w:val="00817F27"/>
    <w:rsid w:val="00820DF1"/>
    <w:rsid w:val="00820F58"/>
    <w:rsid w:val="00821599"/>
    <w:rsid w:val="0082172C"/>
    <w:rsid w:val="00823335"/>
    <w:rsid w:val="008237B2"/>
    <w:rsid w:val="00823F61"/>
    <w:rsid w:val="0082449E"/>
    <w:rsid w:val="008249FF"/>
    <w:rsid w:val="00824D6D"/>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49C"/>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642"/>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57D83"/>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4D16"/>
    <w:rsid w:val="0088579F"/>
    <w:rsid w:val="0088599D"/>
    <w:rsid w:val="00885D5D"/>
    <w:rsid w:val="00885F46"/>
    <w:rsid w:val="00886116"/>
    <w:rsid w:val="0088651F"/>
    <w:rsid w:val="008869EE"/>
    <w:rsid w:val="00887771"/>
    <w:rsid w:val="0089035C"/>
    <w:rsid w:val="0089051F"/>
    <w:rsid w:val="008907B2"/>
    <w:rsid w:val="00890B03"/>
    <w:rsid w:val="00890BCD"/>
    <w:rsid w:val="00890F04"/>
    <w:rsid w:val="00890F2B"/>
    <w:rsid w:val="008911A2"/>
    <w:rsid w:val="00891F63"/>
    <w:rsid w:val="0089229C"/>
    <w:rsid w:val="008922DC"/>
    <w:rsid w:val="008922DF"/>
    <w:rsid w:val="00893024"/>
    <w:rsid w:val="008936CE"/>
    <w:rsid w:val="00893B3B"/>
    <w:rsid w:val="00894304"/>
    <w:rsid w:val="00895243"/>
    <w:rsid w:val="00895A0C"/>
    <w:rsid w:val="00896A6F"/>
    <w:rsid w:val="00896D10"/>
    <w:rsid w:val="00896DF5"/>
    <w:rsid w:val="00896F86"/>
    <w:rsid w:val="008A0173"/>
    <w:rsid w:val="008A0339"/>
    <w:rsid w:val="008A03A0"/>
    <w:rsid w:val="008A0473"/>
    <w:rsid w:val="008A04C7"/>
    <w:rsid w:val="008A111D"/>
    <w:rsid w:val="008A193F"/>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38A"/>
    <w:rsid w:val="008A758D"/>
    <w:rsid w:val="008A75C5"/>
    <w:rsid w:val="008A7669"/>
    <w:rsid w:val="008A7819"/>
    <w:rsid w:val="008A7BEA"/>
    <w:rsid w:val="008A7C09"/>
    <w:rsid w:val="008A7DF4"/>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0063"/>
    <w:rsid w:val="008C2426"/>
    <w:rsid w:val="008C2453"/>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8F2"/>
    <w:rsid w:val="008E1FDF"/>
    <w:rsid w:val="008E2051"/>
    <w:rsid w:val="008E20EC"/>
    <w:rsid w:val="008E2562"/>
    <w:rsid w:val="008E290D"/>
    <w:rsid w:val="008E2B47"/>
    <w:rsid w:val="008E2C59"/>
    <w:rsid w:val="008E329C"/>
    <w:rsid w:val="008E35C0"/>
    <w:rsid w:val="008E3642"/>
    <w:rsid w:val="008E378A"/>
    <w:rsid w:val="008E388C"/>
    <w:rsid w:val="008E3F52"/>
    <w:rsid w:val="008E412D"/>
    <w:rsid w:val="008E427C"/>
    <w:rsid w:val="008E451A"/>
    <w:rsid w:val="008E4820"/>
    <w:rsid w:val="008E5A87"/>
    <w:rsid w:val="008E5B5F"/>
    <w:rsid w:val="008E5D5A"/>
    <w:rsid w:val="008E6264"/>
    <w:rsid w:val="008E6333"/>
    <w:rsid w:val="008E666F"/>
    <w:rsid w:val="008E6788"/>
    <w:rsid w:val="008E708F"/>
    <w:rsid w:val="008E791A"/>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42B"/>
    <w:rsid w:val="008F6649"/>
    <w:rsid w:val="008F6CD1"/>
    <w:rsid w:val="008F7BD6"/>
    <w:rsid w:val="008F7CEF"/>
    <w:rsid w:val="009000FD"/>
    <w:rsid w:val="0090048A"/>
    <w:rsid w:val="00900DDE"/>
    <w:rsid w:val="00900DF1"/>
    <w:rsid w:val="0090161B"/>
    <w:rsid w:val="00901845"/>
    <w:rsid w:val="00901A21"/>
    <w:rsid w:val="009021E3"/>
    <w:rsid w:val="009022BC"/>
    <w:rsid w:val="0090255A"/>
    <w:rsid w:val="00902686"/>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8F5"/>
    <w:rsid w:val="009108A7"/>
    <w:rsid w:val="00910ED6"/>
    <w:rsid w:val="00911AC2"/>
    <w:rsid w:val="00911E1A"/>
    <w:rsid w:val="00911F6A"/>
    <w:rsid w:val="00912055"/>
    <w:rsid w:val="0091237C"/>
    <w:rsid w:val="009123B9"/>
    <w:rsid w:val="00913F4C"/>
    <w:rsid w:val="0091404B"/>
    <w:rsid w:val="0091423A"/>
    <w:rsid w:val="00914984"/>
    <w:rsid w:val="00914A5D"/>
    <w:rsid w:val="00914F86"/>
    <w:rsid w:val="00915032"/>
    <w:rsid w:val="0091537E"/>
    <w:rsid w:val="009154BD"/>
    <w:rsid w:val="00915C3F"/>
    <w:rsid w:val="0091610F"/>
    <w:rsid w:val="009161BA"/>
    <w:rsid w:val="00916827"/>
    <w:rsid w:val="00917449"/>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2D"/>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2BB8"/>
    <w:rsid w:val="0094335F"/>
    <w:rsid w:val="00943D09"/>
    <w:rsid w:val="00944202"/>
    <w:rsid w:val="00944335"/>
    <w:rsid w:val="00944710"/>
    <w:rsid w:val="00944AF4"/>
    <w:rsid w:val="00944D54"/>
    <w:rsid w:val="00944ED2"/>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D7A"/>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21"/>
    <w:rsid w:val="009621FF"/>
    <w:rsid w:val="0096292B"/>
    <w:rsid w:val="00962C50"/>
    <w:rsid w:val="0096336E"/>
    <w:rsid w:val="0096392B"/>
    <w:rsid w:val="0096397B"/>
    <w:rsid w:val="009640C7"/>
    <w:rsid w:val="009645E9"/>
    <w:rsid w:val="00964E3C"/>
    <w:rsid w:val="00964E69"/>
    <w:rsid w:val="0096504D"/>
    <w:rsid w:val="00965372"/>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18D"/>
    <w:rsid w:val="009744FF"/>
    <w:rsid w:val="00974520"/>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0522"/>
    <w:rsid w:val="009A179C"/>
    <w:rsid w:val="009A1E77"/>
    <w:rsid w:val="009A20F1"/>
    <w:rsid w:val="009A2180"/>
    <w:rsid w:val="009A246A"/>
    <w:rsid w:val="009A2ED7"/>
    <w:rsid w:val="009A3183"/>
    <w:rsid w:val="009A37AC"/>
    <w:rsid w:val="009A3AB5"/>
    <w:rsid w:val="009A475E"/>
    <w:rsid w:val="009A516A"/>
    <w:rsid w:val="009A528E"/>
    <w:rsid w:val="009A5442"/>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D7"/>
    <w:rsid w:val="009B7FFA"/>
    <w:rsid w:val="009C00EF"/>
    <w:rsid w:val="009C0BC1"/>
    <w:rsid w:val="009C0D53"/>
    <w:rsid w:val="009C0DBE"/>
    <w:rsid w:val="009C10DF"/>
    <w:rsid w:val="009C1A35"/>
    <w:rsid w:val="009C1A44"/>
    <w:rsid w:val="009C1D4B"/>
    <w:rsid w:val="009C1E0C"/>
    <w:rsid w:val="009C281C"/>
    <w:rsid w:val="009C3D88"/>
    <w:rsid w:val="009C4442"/>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17"/>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277"/>
    <w:rsid w:val="00A02B26"/>
    <w:rsid w:val="00A03893"/>
    <w:rsid w:val="00A0394B"/>
    <w:rsid w:val="00A03E79"/>
    <w:rsid w:val="00A04541"/>
    <w:rsid w:val="00A04846"/>
    <w:rsid w:val="00A04A92"/>
    <w:rsid w:val="00A0559E"/>
    <w:rsid w:val="00A05A1F"/>
    <w:rsid w:val="00A05BA9"/>
    <w:rsid w:val="00A05DFF"/>
    <w:rsid w:val="00A05FF8"/>
    <w:rsid w:val="00A06A80"/>
    <w:rsid w:val="00A06F57"/>
    <w:rsid w:val="00A07654"/>
    <w:rsid w:val="00A079CD"/>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B08"/>
    <w:rsid w:val="00A22D9C"/>
    <w:rsid w:val="00A23345"/>
    <w:rsid w:val="00A23921"/>
    <w:rsid w:val="00A24150"/>
    <w:rsid w:val="00A2470A"/>
    <w:rsid w:val="00A2481C"/>
    <w:rsid w:val="00A24CCF"/>
    <w:rsid w:val="00A25A28"/>
    <w:rsid w:val="00A261E4"/>
    <w:rsid w:val="00A26883"/>
    <w:rsid w:val="00A26D60"/>
    <w:rsid w:val="00A26EE0"/>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3BD"/>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3C7"/>
    <w:rsid w:val="00A677C1"/>
    <w:rsid w:val="00A67A8E"/>
    <w:rsid w:val="00A67AC6"/>
    <w:rsid w:val="00A70A35"/>
    <w:rsid w:val="00A7141F"/>
    <w:rsid w:val="00A71D6B"/>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86"/>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2A5"/>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209"/>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2E4"/>
    <w:rsid w:val="00AB14A4"/>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4BC1"/>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5D8"/>
    <w:rsid w:val="00AE7992"/>
    <w:rsid w:val="00AE7C6F"/>
    <w:rsid w:val="00AF0801"/>
    <w:rsid w:val="00AF1414"/>
    <w:rsid w:val="00AF1E62"/>
    <w:rsid w:val="00AF28B0"/>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7BE"/>
    <w:rsid w:val="00AF7F09"/>
    <w:rsid w:val="00B002A7"/>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480"/>
    <w:rsid w:val="00B1093D"/>
    <w:rsid w:val="00B10BD1"/>
    <w:rsid w:val="00B111BF"/>
    <w:rsid w:val="00B114C4"/>
    <w:rsid w:val="00B11882"/>
    <w:rsid w:val="00B11901"/>
    <w:rsid w:val="00B11E29"/>
    <w:rsid w:val="00B12F78"/>
    <w:rsid w:val="00B13220"/>
    <w:rsid w:val="00B137BE"/>
    <w:rsid w:val="00B137D3"/>
    <w:rsid w:val="00B1388A"/>
    <w:rsid w:val="00B13F1F"/>
    <w:rsid w:val="00B147CC"/>
    <w:rsid w:val="00B150B5"/>
    <w:rsid w:val="00B15141"/>
    <w:rsid w:val="00B151C6"/>
    <w:rsid w:val="00B15A0F"/>
    <w:rsid w:val="00B1600B"/>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479"/>
    <w:rsid w:val="00B305C0"/>
    <w:rsid w:val="00B30C61"/>
    <w:rsid w:val="00B31E5F"/>
    <w:rsid w:val="00B32496"/>
    <w:rsid w:val="00B32607"/>
    <w:rsid w:val="00B326BE"/>
    <w:rsid w:val="00B32821"/>
    <w:rsid w:val="00B32CE3"/>
    <w:rsid w:val="00B33595"/>
    <w:rsid w:val="00B3396B"/>
    <w:rsid w:val="00B34886"/>
    <w:rsid w:val="00B3488B"/>
    <w:rsid w:val="00B34B29"/>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8E3"/>
    <w:rsid w:val="00B43985"/>
    <w:rsid w:val="00B439FA"/>
    <w:rsid w:val="00B43D4D"/>
    <w:rsid w:val="00B440CF"/>
    <w:rsid w:val="00B443C5"/>
    <w:rsid w:val="00B4485B"/>
    <w:rsid w:val="00B45A61"/>
    <w:rsid w:val="00B462D6"/>
    <w:rsid w:val="00B46BBB"/>
    <w:rsid w:val="00B47784"/>
    <w:rsid w:val="00B4783F"/>
    <w:rsid w:val="00B47CEF"/>
    <w:rsid w:val="00B504F7"/>
    <w:rsid w:val="00B50BB5"/>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186"/>
    <w:rsid w:val="00B874FB"/>
    <w:rsid w:val="00B8769E"/>
    <w:rsid w:val="00B90922"/>
    <w:rsid w:val="00B90DC8"/>
    <w:rsid w:val="00B91356"/>
    <w:rsid w:val="00B91B1C"/>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A7"/>
    <w:rsid w:val="00BA17C4"/>
    <w:rsid w:val="00BA1C20"/>
    <w:rsid w:val="00BA270E"/>
    <w:rsid w:val="00BA2729"/>
    <w:rsid w:val="00BA2837"/>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317"/>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B7882"/>
    <w:rsid w:val="00BB7D0E"/>
    <w:rsid w:val="00BC16BF"/>
    <w:rsid w:val="00BC1A03"/>
    <w:rsid w:val="00BC1A99"/>
    <w:rsid w:val="00BC201A"/>
    <w:rsid w:val="00BC2BC7"/>
    <w:rsid w:val="00BC2F45"/>
    <w:rsid w:val="00BC321B"/>
    <w:rsid w:val="00BC344E"/>
    <w:rsid w:val="00BC38B8"/>
    <w:rsid w:val="00BC3CF8"/>
    <w:rsid w:val="00BC3FE8"/>
    <w:rsid w:val="00BC499E"/>
    <w:rsid w:val="00BC4AB7"/>
    <w:rsid w:val="00BC5CE2"/>
    <w:rsid w:val="00BC70D5"/>
    <w:rsid w:val="00BC71C5"/>
    <w:rsid w:val="00BC7659"/>
    <w:rsid w:val="00BC77C9"/>
    <w:rsid w:val="00BC7A42"/>
    <w:rsid w:val="00BC7D87"/>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18"/>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29A"/>
    <w:rsid w:val="00C0648A"/>
    <w:rsid w:val="00C067A4"/>
    <w:rsid w:val="00C06BE9"/>
    <w:rsid w:val="00C07A6C"/>
    <w:rsid w:val="00C07AE3"/>
    <w:rsid w:val="00C07AE4"/>
    <w:rsid w:val="00C07D3E"/>
    <w:rsid w:val="00C10599"/>
    <w:rsid w:val="00C106DF"/>
    <w:rsid w:val="00C10E10"/>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064"/>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7E7"/>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CF1"/>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FA7"/>
    <w:rsid w:val="00C5257E"/>
    <w:rsid w:val="00C531B4"/>
    <w:rsid w:val="00C532F9"/>
    <w:rsid w:val="00C53E22"/>
    <w:rsid w:val="00C54C62"/>
    <w:rsid w:val="00C55ADC"/>
    <w:rsid w:val="00C5638E"/>
    <w:rsid w:val="00C56918"/>
    <w:rsid w:val="00C569CA"/>
    <w:rsid w:val="00C5707E"/>
    <w:rsid w:val="00C57CC6"/>
    <w:rsid w:val="00C601EB"/>
    <w:rsid w:val="00C60EC1"/>
    <w:rsid w:val="00C610C6"/>
    <w:rsid w:val="00C62027"/>
    <w:rsid w:val="00C62163"/>
    <w:rsid w:val="00C62997"/>
    <w:rsid w:val="00C62BE7"/>
    <w:rsid w:val="00C62C31"/>
    <w:rsid w:val="00C633AB"/>
    <w:rsid w:val="00C6343A"/>
    <w:rsid w:val="00C6370B"/>
    <w:rsid w:val="00C64376"/>
    <w:rsid w:val="00C64626"/>
    <w:rsid w:val="00C64849"/>
    <w:rsid w:val="00C64D10"/>
    <w:rsid w:val="00C64EDC"/>
    <w:rsid w:val="00C65D24"/>
    <w:rsid w:val="00C65F58"/>
    <w:rsid w:val="00C66571"/>
    <w:rsid w:val="00C666DB"/>
    <w:rsid w:val="00C667F6"/>
    <w:rsid w:val="00C66B89"/>
    <w:rsid w:val="00C66C34"/>
    <w:rsid w:val="00C67231"/>
    <w:rsid w:val="00C7040D"/>
    <w:rsid w:val="00C70B8C"/>
    <w:rsid w:val="00C70E6D"/>
    <w:rsid w:val="00C71468"/>
    <w:rsid w:val="00C71558"/>
    <w:rsid w:val="00C723AF"/>
    <w:rsid w:val="00C72EF5"/>
    <w:rsid w:val="00C732C5"/>
    <w:rsid w:val="00C7357D"/>
    <w:rsid w:val="00C740FD"/>
    <w:rsid w:val="00C74157"/>
    <w:rsid w:val="00C7448E"/>
    <w:rsid w:val="00C748E2"/>
    <w:rsid w:val="00C75004"/>
    <w:rsid w:val="00C75171"/>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2C3B"/>
    <w:rsid w:val="00C836FD"/>
    <w:rsid w:val="00C8534D"/>
    <w:rsid w:val="00C85CA3"/>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3445"/>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A5A"/>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62D"/>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E9F"/>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01"/>
    <w:rsid w:val="00CE5E50"/>
    <w:rsid w:val="00CE697C"/>
    <w:rsid w:val="00CE69F3"/>
    <w:rsid w:val="00CE6AD5"/>
    <w:rsid w:val="00CE6E24"/>
    <w:rsid w:val="00CE76BD"/>
    <w:rsid w:val="00CE79BC"/>
    <w:rsid w:val="00CF0158"/>
    <w:rsid w:val="00CF02AC"/>
    <w:rsid w:val="00CF0478"/>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ADC"/>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B20"/>
    <w:rsid w:val="00D07DCA"/>
    <w:rsid w:val="00D105EB"/>
    <w:rsid w:val="00D11873"/>
    <w:rsid w:val="00D11C73"/>
    <w:rsid w:val="00D11EEE"/>
    <w:rsid w:val="00D11FAE"/>
    <w:rsid w:val="00D123DB"/>
    <w:rsid w:val="00D12440"/>
    <w:rsid w:val="00D12487"/>
    <w:rsid w:val="00D126E6"/>
    <w:rsid w:val="00D12B75"/>
    <w:rsid w:val="00D13880"/>
    <w:rsid w:val="00D13AA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3AF"/>
    <w:rsid w:val="00D27F01"/>
    <w:rsid w:val="00D30189"/>
    <w:rsid w:val="00D30C46"/>
    <w:rsid w:val="00D30FC7"/>
    <w:rsid w:val="00D31B9F"/>
    <w:rsid w:val="00D31BEA"/>
    <w:rsid w:val="00D32B6E"/>
    <w:rsid w:val="00D33313"/>
    <w:rsid w:val="00D33410"/>
    <w:rsid w:val="00D33AB3"/>
    <w:rsid w:val="00D33AFC"/>
    <w:rsid w:val="00D33CAF"/>
    <w:rsid w:val="00D3410B"/>
    <w:rsid w:val="00D344C9"/>
    <w:rsid w:val="00D353FF"/>
    <w:rsid w:val="00D3609F"/>
    <w:rsid w:val="00D3610A"/>
    <w:rsid w:val="00D36241"/>
    <w:rsid w:val="00D3646C"/>
    <w:rsid w:val="00D3668C"/>
    <w:rsid w:val="00D369EA"/>
    <w:rsid w:val="00D36C8E"/>
    <w:rsid w:val="00D37037"/>
    <w:rsid w:val="00D37599"/>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3DD"/>
    <w:rsid w:val="00D474DC"/>
    <w:rsid w:val="00D475CC"/>
    <w:rsid w:val="00D477E2"/>
    <w:rsid w:val="00D5044A"/>
    <w:rsid w:val="00D50475"/>
    <w:rsid w:val="00D508E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87B"/>
    <w:rsid w:val="00D60BCB"/>
    <w:rsid w:val="00D60CB2"/>
    <w:rsid w:val="00D60DD4"/>
    <w:rsid w:val="00D61A3C"/>
    <w:rsid w:val="00D62243"/>
    <w:rsid w:val="00D6238F"/>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4F89"/>
    <w:rsid w:val="00D7505F"/>
    <w:rsid w:val="00D7568F"/>
    <w:rsid w:val="00D75843"/>
    <w:rsid w:val="00D758A0"/>
    <w:rsid w:val="00D758A1"/>
    <w:rsid w:val="00D7597E"/>
    <w:rsid w:val="00D75CD8"/>
    <w:rsid w:val="00D75E85"/>
    <w:rsid w:val="00D761CB"/>
    <w:rsid w:val="00D76A4B"/>
    <w:rsid w:val="00D76DDA"/>
    <w:rsid w:val="00D76E83"/>
    <w:rsid w:val="00D770BF"/>
    <w:rsid w:val="00D771C9"/>
    <w:rsid w:val="00D77B6A"/>
    <w:rsid w:val="00D800A1"/>
    <w:rsid w:val="00D8036A"/>
    <w:rsid w:val="00D809D5"/>
    <w:rsid w:val="00D80AB8"/>
    <w:rsid w:val="00D80C93"/>
    <w:rsid w:val="00D80CCB"/>
    <w:rsid w:val="00D81307"/>
    <w:rsid w:val="00D817FD"/>
    <w:rsid w:val="00D81E06"/>
    <w:rsid w:val="00D81E98"/>
    <w:rsid w:val="00D81E9C"/>
    <w:rsid w:val="00D820F3"/>
    <w:rsid w:val="00D829AC"/>
    <w:rsid w:val="00D82E02"/>
    <w:rsid w:val="00D831B8"/>
    <w:rsid w:val="00D83401"/>
    <w:rsid w:val="00D84268"/>
    <w:rsid w:val="00D846C5"/>
    <w:rsid w:val="00D850C1"/>
    <w:rsid w:val="00D86B37"/>
    <w:rsid w:val="00D86ED1"/>
    <w:rsid w:val="00D87154"/>
    <w:rsid w:val="00D87381"/>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3C65"/>
    <w:rsid w:val="00DD49D3"/>
    <w:rsid w:val="00DD6396"/>
    <w:rsid w:val="00DD67F5"/>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0C0"/>
    <w:rsid w:val="00DE464E"/>
    <w:rsid w:val="00DE4664"/>
    <w:rsid w:val="00DE47CE"/>
    <w:rsid w:val="00DE480D"/>
    <w:rsid w:val="00DE4B0C"/>
    <w:rsid w:val="00DE4D74"/>
    <w:rsid w:val="00DE5006"/>
    <w:rsid w:val="00DE516B"/>
    <w:rsid w:val="00DE61AA"/>
    <w:rsid w:val="00DE6C75"/>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3F15"/>
    <w:rsid w:val="00E54391"/>
    <w:rsid w:val="00E54D33"/>
    <w:rsid w:val="00E56D42"/>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0B0"/>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199"/>
    <w:rsid w:val="00E80B75"/>
    <w:rsid w:val="00E810EC"/>
    <w:rsid w:val="00E8117B"/>
    <w:rsid w:val="00E81490"/>
    <w:rsid w:val="00E81BE9"/>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7E5"/>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4ECC"/>
    <w:rsid w:val="00E95754"/>
    <w:rsid w:val="00E95A34"/>
    <w:rsid w:val="00E95B52"/>
    <w:rsid w:val="00E95D01"/>
    <w:rsid w:val="00E9627E"/>
    <w:rsid w:val="00E9694A"/>
    <w:rsid w:val="00E96C84"/>
    <w:rsid w:val="00E96D18"/>
    <w:rsid w:val="00E96FBC"/>
    <w:rsid w:val="00E9738B"/>
    <w:rsid w:val="00E97507"/>
    <w:rsid w:val="00E97999"/>
    <w:rsid w:val="00E97E93"/>
    <w:rsid w:val="00EA0281"/>
    <w:rsid w:val="00EA0BD3"/>
    <w:rsid w:val="00EA0BFA"/>
    <w:rsid w:val="00EA0E05"/>
    <w:rsid w:val="00EA0E10"/>
    <w:rsid w:val="00EA1B4A"/>
    <w:rsid w:val="00EA2271"/>
    <w:rsid w:val="00EA2730"/>
    <w:rsid w:val="00EA3D67"/>
    <w:rsid w:val="00EA3DB9"/>
    <w:rsid w:val="00EA4645"/>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36E8"/>
    <w:rsid w:val="00EC4D77"/>
    <w:rsid w:val="00EC4D7B"/>
    <w:rsid w:val="00EC4E2E"/>
    <w:rsid w:val="00EC555C"/>
    <w:rsid w:val="00EC5A0B"/>
    <w:rsid w:val="00EC5A47"/>
    <w:rsid w:val="00EC5F1A"/>
    <w:rsid w:val="00EC6337"/>
    <w:rsid w:val="00EC6D68"/>
    <w:rsid w:val="00EC7183"/>
    <w:rsid w:val="00EC71AB"/>
    <w:rsid w:val="00EC7AA2"/>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22B"/>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94"/>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82B"/>
    <w:rsid w:val="00F0490B"/>
    <w:rsid w:val="00F04D51"/>
    <w:rsid w:val="00F04F3E"/>
    <w:rsid w:val="00F0522E"/>
    <w:rsid w:val="00F05E5A"/>
    <w:rsid w:val="00F05EED"/>
    <w:rsid w:val="00F06F02"/>
    <w:rsid w:val="00F07468"/>
    <w:rsid w:val="00F10437"/>
    <w:rsid w:val="00F10465"/>
    <w:rsid w:val="00F10864"/>
    <w:rsid w:val="00F108BC"/>
    <w:rsid w:val="00F108F5"/>
    <w:rsid w:val="00F1165E"/>
    <w:rsid w:val="00F11CF5"/>
    <w:rsid w:val="00F124CB"/>
    <w:rsid w:val="00F12B3D"/>
    <w:rsid w:val="00F12D63"/>
    <w:rsid w:val="00F1403E"/>
    <w:rsid w:val="00F1415B"/>
    <w:rsid w:val="00F1476B"/>
    <w:rsid w:val="00F149F8"/>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CAD"/>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2EE9"/>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6C7"/>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2DDF"/>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0B"/>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4D1F"/>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742"/>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08D"/>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5FA3"/>
    <w:rsid w:val="00FC65A0"/>
    <w:rsid w:val="00FC6921"/>
    <w:rsid w:val="00FC6B41"/>
    <w:rsid w:val="00FC7308"/>
    <w:rsid w:val="00FC7B39"/>
    <w:rsid w:val="00FC7F93"/>
    <w:rsid w:val="00FD10D2"/>
    <w:rsid w:val="00FD111E"/>
    <w:rsid w:val="00FD14E4"/>
    <w:rsid w:val="00FD2804"/>
    <w:rsid w:val="00FD282A"/>
    <w:rsid w:val="00FD2A71"/>
    <w:rsid w:val="00FD37E2"/>
    <w:rsid w:val="00FD3905"/>
    <w:rsid w:val="00FD414C"/>
    <w:rsid w:val="00FD4620"/>
    <w:rsid w:val="00FD48FE"/>
    <w:rsid w:val="00FD4CC0"/>
    <w:rsid w:val="00FD5943"/>
    <w:rsid w:val="00FD6318"/>
    <w:rsid w:val="00FD6A3D"/>
    <w:rsid w:val="00FD6F9D"/>
    <w:rsid w:val="00FD7001"/>
    <w:rsid w:val="00FD7240"/>
    <w:rsid w:val="00FD72D9"/>
    <w:rsid w:val="00FD73AE"/>
    <w:rsid w:val="00FD7F6A"/>
    <w:rsid w:val="00FE01A6"/>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A9E"/>
    <w:rsid w:val="00FE6DEC"/>
    <w:rsid w:val="00FE74E2"/>
    <w:rsid w:val="00FE74FC"/>
    <w:rsid w:val="00FE761D"/>
    <w:rsid w:val="00FE76FA"/>
    <w:rsid w:val="00FE7C3E"/>
    <w:rsid w:val="00FE7F00"/>
    <w:rsid w:val="00FF01C5"/>
    <w:rsid w:val="00FF0224"/>
    <w:rsid w:val="00FF0502"/>
    <w:rsid w:val="00FF0618"/>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33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6F"/>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EB10CB"/>
    <w:pPr>
      <w:widowControl w:val="0"/>
      <w:snapToGrid w:val="0"/>
      <w:spacing w:afterLines="50" w:line="264" w:lineRule="auto"/>
      <w:jc w:val="both"/>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ListParagraphChar">
    <w:name w:val="List Paragraph Char"/>
    <w:link w:val="ListParagraph"/>
    <w:uiPriority w:val="34"/>
    <w:locked/>
    <w:rsid w:val="00BA2837"/>
    <w:rPr>
      <w:rFonts w:ascii="Calibri" w:eastAsia="Calibri" w:hAnsi="Calibri"/>
      <w:sz w:val="22"/>
      <w:szCs w:val="22"/>
      <w:lang w:eastAsia="en-US"/>
    </w:rPr>
  </w:style>
  <w:style w:type="paragraph" w:customStyle="1" w:styleId="Default">
    <w:name w:val="Default"/>
    <w:rsid w:val="00323B8F"/>
    <w:pPr>
      <w:autoSpaceDE w:val="0"/>
      <w:autoSpaceDN w:val="0"/>
      <w:adjustRightInd w:val="0"/>
    </w:pPr>
    <w:rPr>
      <w:rFonts w:ascii="Nokia Pure Text" w:hAnsi="Nokia Pure Text" w:cs="Nokia Pure Tex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6F"/>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EB10CB"/>
    <w:pPr>
      <w:widowControl w:val="0"/>
      <w:snapToGrid w:val="0"/>
      <w:spacing w:afterLines="50" w:line="264" w:lineRule="auto"/>
      <w:jc w:val="both"/>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ListParagraphChar">
    <w:name w:val="List Paragraph Char"/>
    <w:link w:val="ListParagraph"/>
    <w:uiPriority w:val="34"/>
    <w:locked/>
    <w:rsid w:val="00BA2837"/>
    <w:rPr>
      <w:rFonts w:ascii="Calibri" w:eastAsia="Calibri" w:hAnsi="Calibri"/>
      <w:sz w:val="22"/>
      <w:szCs w:val="22"/>
      <w:lang w:eastAsia="en-US"/>
    </w:rPr>
  </w:style>
  <w:style w:type="paragraph" w:customStyle="1" w:styleId="Default">
    <w:name w:val="Default"/>
    <w:rsid w:val="00323B8F"/>
    <w:pPr>
      <w:autoSpaceDE w:val="0"/>
      <w:autoSpaceDN w:val="0"/>
      <w:adjustRightInd w:val="0"/>
    </w:pPr>
    <w:rPr>
      <w:rFonts w:ascii="Nokia Pure Text" w:hAnsi="Nokia Pure Text" w:cs="Nokia Pure Tex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324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265114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820872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6726164">
      <w:bodyDiv w:val="1"/>
      <w:marLeft w:val="0"/>
      <w:marRight w:val="0"/>
      <w:marTop w:val="0"/>
      <w:marBottom w:val="0"/>
      <w:divBdr>
        <w:top w:val="none" w:sz="0" w:space="0" w:color="auto"/>
        <w:left w:val="none" w:sz="0" w:space="0" w:color="auto"/>
        <w:bottom w:val="none" w:sz="0" w:space="0" w:color="auto"/>
        <w:right w:val="none" w:sz="0" w:space="0" w:color="auto"/>
      </w:divBdr>
    </w:div>
    <w:div w:id="5180809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09685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421077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60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43514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8341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261506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46568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072973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89316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9984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B277137-3D44-4B9D-BCCE-4BFA6609002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D474C53-AB19-4203-845F-B10E9750D656}">
  <ds:schemaRefs>
    <ds:schemaRef ds:uri="http://schemas.openxmlformats.org/officeDocument/2006/bibliography"/>
  </ds:schemaRefs>
</ds:datastoreItem>
</file>

<file path=customXml/itemProps5.xml><?xml version="1.0" encoding="utf-8"?>
<ds:datastoreItem xmlns:ds="http://schemas.openxmlformats.org/officeDocument/2006/customXml" ds:itemID="{456A02A4-75F0-4D32-8106-BD7334A9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1917</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Bhorkar, Abhijeet</cp:lastModifiedBy>
  <cp:revision>6</cp:revision>
  <cp:lastPrinted>2016-02-02T22:34:00Z</cp:lastPrinted>
  <dcterms:created xsi:type="dcterms:W3CDTF">2016-05-14T01:17:00Z</dcterms:created>
  <dcterms:modified xsi:type="dcterms:W3CDTF">2016-05-14T01:34:00Z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e8e0ebd7-364e-4095-83d0-2f0de7d486e8</vt:lpwstr>
  </property>
  <property fmtid="{D5CDD505-2E9C-101B-9397-08002B2CF9AE}" pid="4" name="CTP_TimeStamp">
    <vt:lpwstr>2016-05-14 01:02:49Z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