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CB2CEA" w:rsidRDefault="00F56C98" w:rsidP="00033512">
      <w:pPr>
        <w:pStyle w:val="Header"/>
        <w:widowControl w:val="0"/>
        <w:tabs>
          <w:tab w:val="right" w:pos="8280"/>
          <w:tab w:val="right" w:pos="9781"/>
        </w:tabs>
        <w:ind w:right="-58"/>
        <w:rPr>
          <w:b/>
          <w:bCs/>
        </w:rPr>
      </w:pPr>
      <w:r w:rsidRPr="00F56C98">
        <w:rPr>
          <w:b/>
          <w:bCs/>
        </w:rPr>
        <w:t>3GPP TSG RAN WG1 Meeting #84</w:t>
      </w:r>
      <w:r w:rsidRPr="00F56C98">
        <w:rPr>
          <w:b/>
          <w:bCs/>
        </w:rPr>
        <w:tab/>
      </w:r>
      <w:r w:rsidRPr="00F56C98">
        <w:rPr>
          <w:b/>
          <w:bCs/>
        </w:rPr>
        <w:tab/>
        <w:t>R1-</w:t>
      </w:r>
      <w:r w:rsidR="00D8435A" w:rsidRPr="00F56C98">
        <w:rPr>
          <w:b/>
          <w:bCs/>
        </w:rPr>
        <w:t>16</w:t>
      </w:r>
      <w:r w:rsidR="00D8435A">
        <w:rPr>
          <w:b/>
          <w:bCs/>
        </w:rPr>
        <w:t>0301</w:t>
      </w:r>
    </w:p>
    <w:p w:rsidR="00F56C98" w:rsidRPr="00F56C98" w:rsidRDefault="00F56C98" w:rsidP="00F56C98">
      <w:pPr>
        <w:pStyle w:val="Header"/>
        <w:widowControl w:val="0"/>
        <w:tabs>
          <w:tab w:val="right" w:pos="8280"/>
          <w:tab w:val="right" w:pos="9781"/>
        </w:tabs>
        <w:ind w:right="-58"/>
        <w:rPr>
          <w:b/>
          <w:bCs/>
          <w:lang w:val="sv-SE"/>
        </w:rPr>
      </w:pPr>
      <w:r w:rsidRPr="00F56C98">
        <w:rPr>
          <w:b/>
          <w:bCs/>
          <w:lang w:val="sv-SE"/>
        </w:rPr>
        <w:t>St</w:t>
      </w:r>
      <w:r w:rsidR="00DE0F91">
        <w:rPr>
          <w:rFonts w:hint="eastAsia"/>
          <w:b/>
          <w:bCs/>
          <w:lang w:val="sv-SE" w:eastAsia="zh-CN"/>
        </w:rPr>
        <w:t>.</w:t>
      </w:r>
      <w:r w:rsidRPr="00F56C98">
        <w:rPr>
          <w:b/>
          <w:bCs/>
          <w:lang w:val="sv-SE"/>
        </w:rPr>
        <w:t xml:space="preserve"> Julian’s, Malta</w:t>
      </w:r>
      <w:r w:rsidR="002048DA" w:rsidRPr="009C3EB9">
        <w:rPr>
          <w:b/>
          <w:bCs/>
          <w:lang w:val="sv-SE"/>
        </w:rPr>
        <w:t>, 15</w:t>
      </w:r>
      <w:r w:rsidR="002048DA" w:rsidRPr="009C3EB9">
        <w:rPr>
          <w:b/>
          <w:bCs/>
          <w:vertAlign w:val="superscript"/>
          <w:lang w:val="sv-SE"/>
        </w:rPr>
        <w:t>th</w:t>
      </w:r>
      <w:r w:rsidR="002048DA" w:rsidRPr="009C3EB9">
        <w:rPr>
          <w:b/>
          <w:bCs/>
          <w:lang w:val="sv-SE"/>
        </w:rPr>
        <w:t xml:space="preserve"> - 19</w:t>
      </w:r>
      <w:r w:rsidR="002048DA" w:rsidRPr="009C3EB9">
        <w:rPr>
          <w:b/>
          <w:bCs/>
          <w:vertAlign w:val="superscript"/>
          <w:lang w:val="sv-SE"/>
        </w:rPr>
        <w:t xml:space="preserve"> th</w:t>
      </w:r>
      <w:r w:rsidR="002048DA" w:rsidRPr="009C3EB9">
        <w:rPr>
          <w:b/>
          <w:bCs/>
          <w:lang w:val="sv-SE"/>
        </w:rPr>
        <w:t xml:space="preserve"> February</w:t>
      </w:r>
      <w:r w:rsidRPr="00F56C98">
        <w:rPr>
          <w:b/>
          <w:bCs/>
          <w:lang w:val="sv-SE"/>
        </w:rPr>
        <w:t>, 2016</w:t>
      </w:r>
    </w:p>
    <w:p w:rsidR="009C0564" w:rsidRPr="006C5AC6" w:rsidRDefault="009C0564" w:rsidP="0011557B">
      <w:pPr>
        <w:pBdr>
          <w:top w:val="single" w:sz="8" w:space="0" w:color="auto"/>
        </w:pBdr>
        <w:tabs>
          <w:tab w:val="left" w:pos="1710"/>
        </w:tabs>
        <w:spacing w:after="0"/>
        <w:ind w:right="936"/>
        <w:rPr>
          <w:b/>
          <w:bCs/>
          <w:sz w:val="16"/>
          <w:szCs w:val="16"/>
          <w:lang w:val="sv-SE"/>
        </w:rPr>
      </w:pPr>
    </w:p>
    <w:p w:rsidR="009C0564" w:rsidRPr="007112C9" w:rsidRDefault="00F56C98"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F56C98">
        <w:rPr>
          <w:bCs/>
          <w:lang w:val="sv-SE"/>
        </w:rPr>
        <w:t>Agenda Item:</w:t>
      </w:r>
      <w:r w:rsidRPr="00F56C98">
        <w:rPr>
          <w:bCs/>
          <w:lang w:val="sv-SE"/>
        </w:rPr>
        <w:tab/>
      </w:r>
      <w:r w:rsidRPr="00F56C98">
        <w:rPr>
          <w:bCs/>
          <w:lang w:val="sv-SE" w:eastAsia="zh-CN"/>
        </w:rPr>
        <w:t>7</w:t>
      </w:r>
      <w:r w:rsidRPr="00F56C98">
        <w:rPr>
          <w:bCs/>
          <w:lang w:val="sv-SE"/>
        </w:rPr>
        <w:t>.</w:t>
      </w:r>
      <w:r w:rsidRPr="00F56C98">
        <w:rPr>
          <w:bCs/>
          <w:lang w:val="sv-SE" w:eastAsia="zh-CN"/>
        </w:rPr>
        <w:t>3</w:t>
      </w:r>
      <w:r w:rsidRPr="00F56C98">
        <w:rPr>
          <w:bCs/>
          <w:lang w:val="sv-SE"/>
        </w:rPr>
        <w:t>.</w:t>
      </w:r>
      <w:r w:rsidRPr="00F56C98">
        <w:rPr>
          <w:bCs/>
          <w:lang w:val="sv-SE" w:eastAsia="zh-CN"/>
        </w:rPr>
        <w:t>1</w:t>
      </w:r>
      <w:r w:rsidRPr="00F56C98">
        <w:rPr>
          <w:bCs/>
          <w:lang w:val="sv-SE"/>
        </w:rPr>
        <w:t>.</w:t>
      </w:r>
      <w:r w:rsidRPr="00F56C98">
        <w:rPr>
          <w:bCs/>
          <w:lang w:eastAsia="zh-CN"/>
        </w:rPr>
        <w:t>2</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881A7B" w:rsidRPr="00881A7B">
        <w:rPr>
          <w:bCs/>
        </w:rPr>
        <w:t xml:space="preserve">SRS transmission for </w:t>
      </w:r>
      <w:proofErr w:type="spellStart"/>
      <w:r w:rsidR="00881A7B" w:rsidRPr="00881A7B">
        <w:rPr>
          <w:bCs/>
        </w:rPr>
        <w:t>eLAA</w:t>
      </w:r>
      <w:proofErr w:type="spellEnd"/>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033512" w:rsidRPr="00033512" w:rsidRDefault="00033512" w:rsidP="00033512">
      <w:pPr>
        <w:rPr>
          <w:bCs/>
          <w:lang w:eastAsia="zh-CN"/>
        </w:rPr>
      </w:pPr>
      <w:r w:rsidRPr="005D08B9">
        <w:rPr>
          <w:bCs/>
          <w:lang w:eastAsia="zh-CN"/>
        </w:rPr>
        <w:t xml:space="preserve">The </w:t>
      </w:r>
      <w:r>
        <w:rPr>
          <w:bCs/>
          <w:lang w:eastAsia="zh-CN"/>
        </w:rPr>
        <w:t xml:space="preserve">objective of </w:t>
      </w:r>
      <w:r w:rsidR="00CB2CEA">
        <w:rPr>
          <w:bCs/>
          <w:lang w:eastAsia="zh-CN"/>
        </w:rPr>
        <w:t xml:space="preserve">the </w:t>
      </w:r>
      <w:proofErr w:type="spellStart"/>
      <w:r>
        <w:rPr>
          <w:bCs/>
          <w:lang w:eastAsia="zh-CN"/>
        </w:rPr>
        <w:t>eLAA</w:t>
      </w:r>
      <w:proofErr w:type="spellEnd"/>
      <w:r>
        <w:rPr>
          <w:bCs/>
          <w:lang w:eastAsia="zh-CN"/>
        </w:rPr>
        <w:t xml:space="preserve"> WI is to specify UL support for LAA SCell operat</w:t>
      </w:r>
      <w:r w:rsidR="00725D40">
        <w:rPr>
          <w:bCs/>
          <w:lang w:eastAsia="zh-CN"/>
        </w:rPr>
        <w:t xml:space="preserve">ion in unlicensed spectrum, which includes </w:t>
      </w:r>
      <w:r w:rsidR="00725D40">
        <w:t>the support for PUSCH and SRS [1].</w:t>
      </w:r>
      <w:r w:rsidR="00725D40">
        <w:rPr>
          <w:bCs/>
          <w:lang w:eastAsia="zh-CN"/>
        </w:rPr>
        <w:t xml:space="preserve"> One recommendation </w:t>
      </w:r>
      <w:r w:rsidR="00032029">
        <w:rPr>
          <w:bCs/>
          <w:lang w:eastAsia="zh-CN"/>
        </w:rPr>
        <w:t xml:space="preserve">during the Rel-13 LAA study item phase </w:t>
      </w:r>
      <w:r w:rsidR="00CB2CEA">
        <w:rPr>
          <w:bCs/>
          <w:lang w:eastAsia="zh-CN"/>
        </w:rPr>
        <w:t>wa</w:t>
      </w:r>
      <w:r>
        <w:rPr>
          <w:bCs/>
          <w:lang w:eastAsia="zh-CN"/>
        </w:rPr>
        <w:t xml:space="preserve">s to support </w:t>
      </w:r>
      <w:r w:rsidR="00725D40" w:rsidRPr="00725D40">
        <w:rPr>
          <w:bCs/>
          <w:lang w:eastAsia="zh-CN"/>
        </w:rPr>
        <w:t>SRS transmission with PUSCH</w:t>
      </w:r>
      <w:r w:rsidR="00CB2CEA">
        <w:rPr>
          <w:bCs/>
          <w:lang w:eastAsia="zh-CN"/>
        </w:rPr>
        <w:t>,</w:t>
      </w:r>
      <w:r>
        <w:rPr>
          <w:bCs/>
          <w:lang w:eastAsia="zh-CN"/>
        </w:rPr>
        <w:t xml:space="preserve"> as agreed in RAN1#80</w:t>
      </w:r>
      <w:r w:rsidR="00725D40">
        <w:rPr>
          <w:bCs/>
          <w:lang w:eastAsia="zh-CN"/>
        </w:rPr>
        <w:t>bis</w:t>
      </w:r>
      <w:r>
        <w:rPr>
          <w:bCs/>
          <w:lang w:eastAsia="zh-CN"/>
        </w:rPr>
        <w:t xml:space="preserve"> </w:t>
      </w:r>
      <w:r w:rsidR="00D44F30">
        <w:rPr>
          <w:bCs/>
          <w:lang w:eastAsia="zh-CN"/>
        </w:rPr>
        <w:t>[</w:t>
      </w:r>
      <w:r w:rsidR="001B5DD0">
        <w:rPr>
          <w:bCs/>
          <w:lang w:eastAsia="zh-CN"/>
        </w:rPr>
        <w:t>2</w:t>
      </w:r>
      <w:r w:rsidR="00D44F30">
        <w:rPr>
          <w:bCs/>
          <w:lang w:eastAsia="zh-CN"/>
        </w:rPr>
        <w:t>]</w:t>
      </w:r>
      <w:r>
        <w:rPr>
          <w:bCs/>
          <w:lang w:eastAsia="zh-CN"/>
        </w:rPr>
        <w:t>.</w:t>
      </w:r>
    </w:p>
    <w:p w:rsidR="00725D40" w:rsidRPr="00725D40" w:rsidRDefault="00725D40" w:rsidP="00725D40">
      <w:pPr>
        <w:numPr>
          <w:ilvl w:val="0"/>
          <w:numId w:val="28"/>
        </w:numPr>
        <w:autoSpaceDE/>
        <w:autoSpaceDN/>
        <w:adjustRightInd/>
        <w:snapToGrid/>
        <w:spacing w:after="0"/>
        <w:jc w:val="left"/>
        <w:rPr>
          <w:rFonts w:eastAsia="MS Mincho"/>
          <w:i/>
          <w:iCs/>
          <w:lang w:eastAsia="ja-JP"/>
        </w:rPr>
      </w:pPr>
      <w:r w:rsidRPr="00725D40">
        <w:rPr>
          <w:rFonts w:eastAsia="MS Mincho" w:hint="eastAsia"/>
          <w:i/>
          <w:iCs/>
          <w:lang w:eastAsia="ja-JP"/>
        </w:rPr>
        <w:t xml:space="preserve">Support of </w:t>
      </w:r>
      <w:r w:rsidRPr="00725D40">
        <w:rPr>
          <w:rFonts w:eastAsia="MS Mincho"/>
          <w:i/>
          <w:iCs/>
          <w:lang w:eastAsia="ja-JP"/>
        </w:rPr>
        <w:t xml:space="preserve">SRS transmissions on </w:t>
      </w:r>
      <w:r w:rsidRPr="00725D40">
        <w:rPr>
          <w:rFonts w:eastAsia="MS Mincho" w:hint="eastAsia"/>
          <w:i/>
          <w:iCs/>
          <w:lang w:eastAsia="ja-JP"/>
        </w:rPr>
        <w:t>LAA SCell</w:t>
      </w:r>
      <w:r w:rsidRPr="00725D40">
        <w:rPr>
          <w:rFonts w:eastAsia="MS Mincho"/>
          <w:i/>
          <w:iCs/>
          <w:lang w:eastAsia="ja-JP"/>
        </w:rPr>
        <w:t xml:space="preserve"> </w:t>
      </w:r>
      <w:r w:rsidRPr="00725D40">
        <w:rPr>
          <w:rFonts w:eastAsia="MS Mincho" w:hint="eastAsia"/>
          <w:i/>
          <w:iCs/>
          <w:lang w:eastAsia="ja-JP"/>
        </w:rPr>
        <w:t>is recommended for LAA UL</w:t>
      </w:r>
    </w:p>
    <w:p w:rsidR="00725D40" w:rsidRPr="00725D40" w:rsidRDefault="00725D40" w:rsidP="00725D40">
      <w:pPr>
        <w:numPr>
          <w:ilvl w:val="1"/>
          <w:numId w:val="28"/>
        </w:numPr>
        <w:autoSpaceDE/>
        <w:autoSpaceDN/>
        <w:adjustRightInd/>
        <w:snapToGrid/>
        <w:spacing w:after="0"/>
        <w:jc w:val="left"/>
        <w:rPr>
          <w:rFonts w:eastAsia="MS Mincho"/>
          <w:i/>
          <w:iCs/>
          <w:lang w:eastAsia="ja-JP"/>
        </w:rPr>
      </w:pPr>
      <w:r w:rsidRPr="00725D40">
        <w:rPr>
          <w:rFonts w:eastAsia="MS Mincho" w:hint="eastAsia"/>
          <w:i/>
          <w:iCs/>
          <w:lang w:eastAsia="ja-JP"/>
        </w:rPr>
        <w:t xml:space="preserve">For a UE, </w:t>
      </w:r>
      <w:r w:rsidRPr="00725D40">
        <w:rPr>
          <w:rFonts w:eastAsia="MS Mincho"/>
          <w:i/>
          <w:iCs/>
          <w:lang w:eastAsia="ja-JP"/>
        </w:rPr>
        <w:t xml:space="preserve">SRS transmission with PUSCH is supported </w:t>
      </w:r>
    </w:p>
    <w:p w:rsidR="00725D40" w:rsidRPr="00725D40" w:rsidRDefault="00725D40" w:rsidP="00725D40">
      <w:pPr>
        <w:numPr>
          <w:ilvl w:val="1"/>
          <w:numId w:val="28"/>
        </w:numPr>
        <w:autoSpaceDE/>
        <w:autoSpaceDN/>
        <w:adjustRightInd/>
        <w:snapToGrid/>
        <w:spacing w:after="0"/>
        <w:jc w:val="left"/>
        <w:rPr>
          <w:rFonts w:eastAsia="MS Mincho"/>
          <w:i/>
          <w:iCs/>
          <w:lang w:eastAsia="ja-JP"/>
        </w:rPr>
      </w:pPr>
      <w:r w:rsidRPr="00725D40">
        <w:rPr>
          <w:rFonts w:eastAsia="MS Mincho"/>
          <w:i/>
          <w:iCs/>
          <w:lang w:eastAsia="ja-JP"/>
        </w:rPr>
        <w:t>FFS if SRS transmission without PUSCH is supported</w:t>
      </w:r>
    </w:p>
    <w:p w:rsidR="00725D40" w:rsidRPr="00725D40" w:rsidRDefault="00725D40" w:rsidP="00725D40">
      <w:pPr>
        <w:numPr>
          <w:ilvl w:val="2"/>
          <w:numId w:val="28"/>
        </w:numPr>
        <w:autoSpaceDE/>
        <w:autoSpaceDN/>
        <w:adjustRightInd/>
        <w:snapToGrid/>
        <w:spacing w:after="0"/>
        <w:jc w:val="left"/>
        <w:rPr>
          <w:rFonts w:eastAsia="MS Mincho"/>
          <w:i/>
          <w:iCs/>
          <w:lang w:eastAsia="ja-JP"/>
        </w:rPr>
      </w:pPr>
      <w:r w:rsidRPr="00725D40">
        <w:rPr>
          <w:rFonts w:eastAsia="MS Mincho"/>
          <w:i/>
          <w:iCs/>
          <w:lang w:eastAsia="ja-JP"/>
        </w:rPr>
        <w:t>If supported, FFS whether with or without LBT</w:t>
      </w:r>
    </w:p>
    <w:p w:rsidR="00F56C98" w:rsidRDefault="00033512" w:rsidP="00F56C98">
      <w:pPr>
        <w:spacing w:before="120"/>
      </w:pPr>
      <w:r>
        <w:rPr>
          <w:rFonts w:eastAsia="Calibri"/>
          <w:lang w:eastAsia="sv-SE"/>
        </w:rPr>
        <w:t xml:space="preserve">This contribution </w:t>
      </w:r>
      <w:r w:rsidR="001B5DD0">
        <w:rPr>
          <w:rFonts w:eastAsia="Calibri"/>
          <w:lang w:eastAsia="sv-SE"/>
        </w:rPr>
        <w:t xml:space="preserve">discusses </w:t>
      </w:r>
      <w:r w:rsidR="00CB2CEA">
        <w:rPr>
          <w:rFonts w:eastAsia="Calibri"/>
          <w:lang w:eastAsia="sv-SE"/>
        </w:rPr>
        <w:t>several aspects of</w:t>
      </w:r>
      <w:r w:rsidR="001B5DD0">
        <w:rPr>
          <w:rFonts w:eastAsia="Calibri"/>
          <w:lang w:eastAsia="sv-SE"/>
        </w:rPr>
        <w:t xml:space="preserve"> SRS </w:t>
      </w:r>
      <w:r w:rsidR="00CB2CEA">
        <w:rPr>
          <w:rFonts w:eastAsia="Calibri"/>
          <w:lang w:eastAsia="sv-SE"/>
        </w:rPr>
        <w:t>transmission for an</w:t>
      </w:r>
      <w:r w:rsidR="001B5DD0">
        <w:rPr>
          <w:rFonts w:eastAsia="Calibri"/>
          <w:lang w:eastAsia="sv-SE"/>
        </w:rPr>
        <w:t xml:space="preserve"> LAA SCell</w:t>
      </w:r>
      <w:r w:rsidR="001946D8">
        <w:rPr>
          <w:rFonts w:eastAsia="Calibri"/>
          <w:lang w:eastAsia="sv-SE"/>
        </w:rPr>
        <w:t>, e.g., whether</w:t>
      </w:r>
      <w:r w:rsidR="00FE0C03">
        <w:rPr>
          <w:rFonts w:eastAsia="Calibri"/>
          <w:lang w:eastAsia="sv-SE"/>
        </w:rPr>
        <w:t>/how</w:t>
      </w:r>
      <w:r w:rsidR="001946D8">
        <w:rPr>
          <w:rFonts w:eastAsia="Calibri"/>
          <w:lang w:eastAsia="sv-SE"/>
        </w:rPr>
        <w:t xml:space="preserve"> to support periodic</w:t>
      </w:r>
      <w:r w:rsidR="001946D8">
        <w:rPr>
          <w:rStyle w:val="FootnoteReference"/>
          <w:rFonts w:eastAsia="Calibri"/>
          <w:lang w:eastAsia="sv-SE"/>
        </w:rPr>
        <w:footnoteReference w:id="1"/>
      </w:r>
      <w:r w:rsidR="001946D8">
        <w:rPr>
          <w:rFonts w:eastAsia="Calibri"/>
          <w:lang w:eastAsia="sv-SE"/>
        </w:rPr>
        <w:t xml:space="preserve"> and/or aperiodic SRS and usage of DMRS for sounding</w:t>
      </w:r>
      <w:r>
        <w:rPr>
          <w:rFonts w:eastAsia="Calibri"/>
          <w:lang w:eastAsia="sv-SE"/>
        </w:rPr>
        <w:t>.</w:t>
      </w:r>
    </w:p>
    <w:p w:rsidR="00290A3D" w:rsidRDefault="00CB2CEA" w:rsidP="00290A3D">
      <w:pPr>
        <w:pStyle w:val="Heading1"/>
        <w:ind w:left="431" w:hanging="431"/>
        <w:rPr>
          <w:bCs w:val="0"/>
        </w:rPr>
      </w:pPr>
      <w:bookmarkStart w:id="0" w:name="_Ref129681832"/>
      <w:r>
        <w:rPr>
          <w:bCs w:val="0"/>
        </w:rPr>
        <w:t>SRS transmission</w:t>
      </w:r>
      <w:r w:rsidR="0073513E">
        <w:rPr>
          <w:bCs w:val="0"/>
        </w:rPr>
        <w:t xml:space="preserve"> for LAA</w:t>
      </w:r>
    </w:p>
    <w:p w:rsidR="00F56C98" w:rsidRDefault="00CA3255" w:rsidP="00F56C98">
      <w:pPr>
        <w:pStyle w:val="Heading2"/>
      </w:pPr>
      <w:r>
        <w:t xml:space="preserve">Features of </w:t>
      </w:r>
      <w:r w:rsidR="0073513E">
        <w:t xml:space="preserve">the SRS </w:t>
      </w:r>
    </w:p>
    <w:p w:rsidR="00E154F1" w:rsidRDefault="00D23F99" w:rsidP="00E154F1">
      <w:pPr>
        <w:rPr>
          <w:lang w:eastAsia="zh-CN"/>
        </w:rPr>
      </w:pPr>
      <w:r>
        <w:t xml:space="preserve">The </w:t>
      </w:r>
      <w:r w:rsidR="008802FB">
        <w:t>SRS could be used by the eNodeB to derive essential uplink related information</w:t>
      </w:r>
      <w:r>
        <w:t xml:space="preserve"> for several procedures</w:t>
      </w:r>
      <w:r w:rsidR="008802FB">
        <w:t>, e.g.</w:t>
      </w:r>
      <w:r>
        <w:t>,</w:t>
      </w:r>
      <w:r w:rsidR="008802FB">
        <w:t xml:space="preserve"> </w:t>
      </w:r>
      <w:r w:rsidR="007B110D">
        <w:t xml:space="preserve">scheduling, </w:t>
      </w:r>
      <w:r w:rsidR="008802FB">
        <w:t>channel state information</w:t>
      </w:r>
      <w:r>
        <w:t xml:space="preserve"> estimation</w:t>
      </w:r>
      <w:r w:rsidR="008802FB">
        <w:t xml:space="preserve">, </w:t>
      </w:r>
      <w:r w:rsidR="007B110D">
        <w:t xml:space="preserve">precoding, </w:t>
      </w:r>
      <w:r w:rsidR="004B2E80">
        <w:t>power control</w:t>
      </w:r>
      <w:r w:rsidR="008802FB">
        <w:t xml:space="preserve"> and synchronization. </w:t>
      </w:r>
      <w:r w:rsidR="0073513E">
        <w:t xml:space="preserve">For LAA, the SRS transmission should be subject to performing Listen </w:t>
      </w:r>
      <w:proofErr w:type="gramStart"/>
      <w:r w:rsidR="0073513E">
        <w:t>Before</w:t>
      </w:r>
      <w:proofErr w:type="gramEnd"/>
      <w:r w:rsidR="0073513E">
        <w:t xml:space="preserve"> Talk procedure. </w:t>
      </w:r>
      <w:r>
        <w:rPr>
          <w:lang w:eastAsia="zh-CN"/>
        </w:rPr>
        <w:t xml:space="preserve">Some features of </w:t>
      </w:r>
      <w:r w:rsidR="0073513E">
        <w:rPr>
          <w:lang w:eastAsia="zh-CN"/>
        </w:rPr>
        <w:t xml:space="preserve">the </w:t>
      </w:r>
      <w:r w:rsidR="00E154F1">
        <w:rPr>
          <w:lang w:eastAsia="zh-CN"/>
        </w:rPr>
        <w:t xml:space="preserve">SRS </w:t>
      </w:r>
      <w:r w:rsidR="0073513E">
        <w:rPr>
          <w:lang w:eastAsia="zh-CN"/>
        </w:rPr>
        <w:t>for</w:t>
      </w:r>
      <w:r w:rsidR="00E154F1">
        <w:rPr>
          <w:lang w:eastAsia="zh-CN"/>
        </w:rPr>
        <w:t xml:space="preserve"> licensed spectrum </w:t>
      </w:r>
      <w:r w:rsidR="0073513E">
        <w:rPr>
          <w:lang w:eastAsia="zh-CN"/>
        </w:rPr>
        <w:t>are</w:t>
      </w:r>
      <w:r w:rsidR="00E154F1">
        <w:rPr>
          <w:lang w:eastAsia="zh-CN"/>
        </w:rPr>
        <w:t xml:space="preserve"> summarized below</w:t>
      </w:r>
      <w:r w:rsidR="0073513E">
        <w:rPr>
          <w:lang w:eastAsia="zh-CN"/>
        </w:rPr>
        <w:t xml:space="preserve"> and the applicability to LAA is discussed</w:t>
      </w:r>
      <w:r w:rsidR="00E154F1">
        <w:rPr>
          <w:lang w:eastAsia="zh-CN"/>
        </w:rPr>
        <w:t>:</w:t>
      </w:r>
    </w:p>
    <w:p w:rsidR="0073513E" w:rsidRDefault="0073513E" w:rsidP="00E154F1">
      <w:pPr>
        <w:pStyle w:val="ListParagraph"/>
        <w:numPr>
          <w:ilvl w:val="0"/>
          <w:numId w:val="29"/>
        </w:numPr>
        <w:rPr>
          <w:b/>
        </w:rPr>
      </w:pPr>
      <w:r>
        <w:rPr>
          <w:b/>
        </w:rPr>
        <w:t>SRS with/without PUSCH transmission</w:t>
      </w:r>
    </w:p>
    <w:p w:rsidR="00F56C98" w:rsidRDefault="0073513E" w:rsidP="00F56C98">
      <w:pPr>
        <w:ind w:left="53"/>
        <w:rPr>
          <w:bCs/>
        </w:rPr>
      </w:pPr>
      <w:r>
        <w:t>The Rel-13 LTE design allows for two cases from a UE point a view, i.e., non-standalone SRS (SRS transmitted with a PUSCH transmission) and standalone SRS</w:t>
      </w:r>
      <w:r w:rsidRPr="0073513E">
        <w:rPr>
          <w:b/>
        </w:rPr>
        <w:t xml:space="preserve"> </w:t>
      </w:r>
      <w:r>
        <w:t>(SRS transmitted without a PUSCH transmission</w:t>
      </w:r>
      <w:r>
        <w:rPr>
          <w:bCs/>
          <w:lang w:eastAsia="zh-CN"/>
        </w:rPr>
        <w:t xml:space="preserve">). Due to having to perform LBT, </w:t>
      </w:r>
      <w:r w:rsidR="00147B77" w:rsidRPr="00FF21BF">
        <w:rPr>
          <w:bCs/>
          <w:lang w:eastAsia="zh-CN"/>
        </w:rPr>
        <w:t>it is questionable if standalone SRS transmission should be supported for LAA,</w:t>
      </w:r>
      <w:r w:rsidR="00BE6A99" w:rsidRPr="00C015C7">
        <w:rPr>
          <w:bCs/>
          <w:lang w:eastAsia="zh-CN"/>
        </w:rPr>
        <w:t xml:space="preserve"> which is discussed in Sec. 2.2.</w:t>
      </w:r>
      <w:r w:rsidR="00F56C98" w:rsidRPr="00F56C98">
        <w:rPr>
          <w:b/>
        </w:rPr>
        <w:t xml:space="preserve"> </w:t>
      </w:r>
    </w:p>
    <w:p w:rsidR="00E154F1" w:rsidRPr="004B2E80" w:rsidRDefault="00D23F99" w:rsidP="00E154F1">
      <w:pPr>
        <w:pStyle w:val="ListParagraph"/>
        <w:numPr>
          <w:ilvl w:val="0"/>
          <w:numId w:val="29"/>
        </w:numPr>
        <w:rPr>
          <w:b/>
        </w:rPr>
      </w:pPr>
      <w:r>
        <w:rPr>
          <w:b/>
        </w:rPr>
        <w:t>SC-FDMA</w:t>
      </w:r>
      <w:r w:rsidR="00E154F1" w:rsidRPr="004B2E80">
        <w:rPr>
          <w:b/>
        </w:rPr>
        <w:t xml:space="preserve"> symbol </w:t>
      </w:r>
      <w:r w:rsidR="0073513E">
        <w:rPr>
          <w:b/>
        </w:rPr>
        <w:t>position</w:t>
      </w:r>
      <w:r w:rsidR="00E154F1" w:rsidRPr="004B2E80">
        <w:rPr>
          <w:b/>
        </w:rPr>
        <w:t xml:space="preserve"> </w:t>
      </w:r>
    </w:p>
    <w:p w:rsidR="0073513E" w:rsidRDefault="0073513E" w:rsidP="00E154F1">
      <w:pPr>
        <w:ind w:left="53"/>
      </w:pPr>
      <w:r>
        <w:t>The</w:t>
      </w:r>
      <w:r w:rsidR="00E154F1">
        <w:t xml:space="preserve"> SRS is transmitted</w:t>
      </w:r>
      <w:r>
        <w:t xml:space="preserve"> in</w:t>
      </w:r>
      <w:r w:rsidR="00E154F1">
        <w:t xml:space="preserve"> the last </w:t>
      </w:r>
      <w:r>
        <w:t>SC-FDMA</w:t>
      </w:r>
      <w:r w:rsidR="00E154F1">
        <w:t xml:space="preserve"> symbol </w:t>
      </w:r>
      <w:r>
        <w:t>of the subframe</w:t>
      </w:r>
      <w:r w:rsidR="00E154F1">
        <w:t>.</w:t>
      </w:r>
      <w:r w:rsidR="00D23F99">
        <w:t xml:space="preserve"> </w:t>
      </w:r>
      <w:r w:rsidR="00BC72F1">
        <w:t xml:space="preserve">It may be discussed further whether this symbol position should be retained for LAA. </w:t>
      </w:r>
      <w:r w:rsidR="00C015C7">
        <w:t>To reserve some empty period</w:t>
      </w:r>
      <w:r w:rsidR="002B22E8">
        <w:t xml:space="preserve"> right</w:t>
      </w:r>
      <w:r w:rsidR="00C015C7">
        <w:t xml:space="preserve"> </w:t>
      </w:r>
      <w:r w:rsidR="002B22E8">
        <w:t xml:space="preserve">before the next subframe </w:t>
      </w:r>
      <w:r w:rsidR="00C015C7">
        <w:t xml:space="preserve">which may help a new transmission burst </w:t>
      </w:r>
      <w:r w:rsidR="002B22E8">
        <w:t>start not later than</w:t>
      </w:r>
      <w:r w:rsidR="00C015C7">
        <w:t xml:space="preserve"> the subframe boundary, the last OFDM symbol(s) of the previous transmission burst </w:t>
      </w:r>
      <w:r w:rsidR="002B22E8">
        <w:t>could</w:t>
      </w:r>
      <w:r w:rsidR="00C015C7">
        <w:t xml:space="preserve"> be blanked. In this case SRS symbol position may need to be shifted, which is discussed in Sec. 5.  </w:t>
      </w:r>
    </w:p>
    <w:p w:rsidR="00BC72F1" w:rsidRPr="00D608A3" w:rsidRDefault="00F56C98" w:rsidP="00BC72F1">
      <w:pPr>
        <w:pStyle w:val="ListParagraph"/>
        <w:numPr>
          <w:ilvl w:val="0"/>
          <w:numId w:val="35"/>
        </w:numPr>
        <w:rPr>
          <w:b/>
        </w:rPr>
      </w:pPr>
      <w:r w:rsidRPr="00F56C98">
        <w:rPr>
          <w:b/>
        </w:rPr>
        <w:t>Multiplexing with the PUSCH</w:t>
      </w:r>
    </w:p>
    <w:p w:rsidR="00BC72F1" w:rsidRPr="00D608A3" w:rsidRDefault="00BC72F1" w:rsidP="00D608A3">
      <w:pPr>
        <w:ind w:left="53"/>
      </w:pPr>
      <w:r>
        <w:t>The PUSCH is not transmitted in the last SC-FDMA symbol for subframes configured for periodic SRS or in SC-FDMA symbols reserved for possible aperiodic SRS.</w:t>
      </w:r>
      <w:r w:rsidR="00D608A3">
        <w:t xml:space="preserve"> </w:t>
      </w:r>
      <w:r w:rsidR="001946D8">
        <w:t>Thus the last SC-FDMA symbol can</w:t>
      </w:r>
      <w:r w:rsidR="00D608A3">
        <w:t xml:space="preserve"> become empty when PUSCH is transmitted</w:t>
      </w:r>
      <w:r w:rsidR="0011578F">
        <w:t xml:space="preserve"> when there is no SRS</w:t>
      </w:r>
      <w:r w:rsidR="00D608A3">
        <w:t xml:space="preserve">. This may not be desirable for LAA when </w:t>
      </w:r>
      <w:r w:rsidR="007C3EBD">
        <w:t xml:space="preserve">the </w:t>
      </w:r>
      <w:r w:rsidR="00D608A3">
        <w:t xml:space="preserve">PUSCH is to be transmitted in several </w:t>
      </w:r>
      <w:r w:rsidR="0011578F">
        <w:t xml:space="preserve">contiguous </w:t>
      </w:r>
      <w:r w:rsidR="00D608A3">
        <w:t>subframes</w:t>
      </w:r>
      <w:r w:rsidR="0011578F">
        <w:t xml:space="preserve"> (for which a single CCA procedure should suffice)</w:t>
      </w:r>
      <w:r w:rsidR="00D608A3">
        <w:t xml:space="preserve">, since it may give rise to collisions with other nodes which are capable of (falsely) detecting the channel as free during the empty SC-FDMA symbol.  </w:t>
      </w:r>
      <w:r>
        <w:t xml:space="preserve"> </w:t>
      </w:r>
    </w:p>
    <w:p w:rsidR="00F56C98" w:rsidRDefault="00F56C98" w:rsidP="00F56C98">
      <w:pPr>
        <w:pStyle w:val="ListParagraph"/>
        <w:numPr>
          <w:ilvl w:val="0"/>
          <w:numId w:val="35"/>
        </w:numPr>
        <w:rPr>
          <w:b/>
        </w:rPr>
      </w:pPr>
      <w:r w:rsidRPr="00F56C98">
        <w:rPr>
          <w:b/>
        </w:rPr>
        <w:lastRenderedPageBreak/>
        <w:t>SRS bandwidths</w:t>
      </w:r>
    </w:p>
    <w:p w:rsidR="00402808" w:rsidRDefault="00D608A3" w:rsidP="009F5D5F">
      <w:pPr>
        <w:ind w:left="53"/>
      </w:pPr>
      <w:r>
        <w:t xml:space="preserve">The SRS </w:t>
      </w:r>
      <w:r w:rsidR="009F5D5F">
        <w:t xml:space="preserve">supports a tree-like bandwidth structure with narrowband SRS transmissions, in order to support </w:t>
      </w:r>
      <w:r w:rsidR="007C3EBD">
        <w:t xml:space="preserve">sounding from </w:t>
      </w:r>
      <w:r w:rsidR="009F5D5F">
        <w:t>power-limited UEs. Furthermore, the maximum SRS bandwidths are defined considering there could be PUCCH transmissions, i.e., not all PRBs could be sounded. For LAA</w:t>
      </w:r>
      <w:r w:rsidR="0011578F">
        <w:t>,</w:t>
      </w:r>
      <w:r w:rsidR="009F5D5F">
        <w:t xml:space="preserve"> narrowband SRS transmission </w:t>
      </w:r>
      <w:r w:rsidR="007C3EBD">
        <w:t>are</w:t>
      </w:r>
      <w:r w:rsidR="009F5D5F">
        <w:t xml:space="preserve"> less relevant due to requirements on channel bandwidth occupancy. Moreover, it is unclear if LAA will support PUCCH and in that case, if the LAA PUCCH would have the same PRB allocation as current PUCCH. Hence, sounding over the whole </w:t>
      </w:r>
      <w:r w:rsidR="007C3EBD">
        <w:t xml:space="preserve">carrier </w:t>
      </w:r>
      <w:r w:rsidR="009F5D5F">
        <w:t xml:space="preserve">bandwidth should be supported for LAA. </w:t>
      </w:r>
    </w:p>
    <w:p w:rsidR="00F56C98" w:rsidRDefault="00F56C98" w:rsidP="00F56C98">
      <w:pPr>
        <w:pStyle w:val="ListParagraph"/>
        <w:numPr>
          <w:ilvl w:val="0"/>
          <w:numId w:val="35"/>
        </w:numPr>
        <w:rPr>
          <w:b/>
        </w:rPr>
      </w:pPr>
      <w:r w:rsidRPr="00F56C98">
        <w:rPr>
          <w:b/>
        </w:rPr>
        <w:t>Frequency hopping</w:t>
      </w:r>
    </w:p>
    <w:p w:rsidR="009F5D5F" w:rsidRPr="009F5D5F" w:rsidRDefault="009F5D5F" w:rsidP="009F5D5F">
      <w:pPr>
        <w:ind w:left="53"/>
      </w:pPr>
      <w:r>
        <w:t xml:space="preserve">The SRS supports frequency hopping for narrow SRS bandwidths. This type of frequency hopping may thus not be needed for LAA. However, if the maximum SRS bandwidth will be less than the maximum PUSCH transmission bandwidth, some form of time-dependent shifting of the SRS frequency position may be needed to cover </w:t>
      </w:r>
      <w:r w:rsidR="005C0086">
        <w:t>the whole bandwidth.</w:t>
      </w:r>
    </w:p>
    <w:p w:rsidR="00E154F1" w:rsidRPr="004B2E80" w:rsidRDefault="00E154F1" w:rsidP="00E154F1">
      <w:pPr>
        <w:pStyle w:val="ListParagraph"/>
        <w:numPr>
          <w:ilvl w:val="0"/>
          <w:numId w:val="29"/>
        </w:numPr>
        <w:rPr>
          <w:b/>
        </w:rPr>
      </w:pPr>
      <w:r w:rsidRPr="004B2E80">
        <w:rPr>
          <w:b/>
        </w:rPr>
        <w:t xml:space="preserve">Comb structure </w:t>
      </w:r>
    </w:p>
    <w:p w:rsidR="007F22B4" w:rsidRDefault="00122482" w:rsidP="007F22B4">
      <w:pPr>
        <w:ind w:left="53"/>
        <w:rPr>
          <w:lang w:eastAsia="zh-CN"/>
        </w:rPr>
      </w:pPr>
      <w:r>
        <w:t xml:space="preserve">The </w:t>
      </w:r>
      <w:r w:rsidR="00E154F1">
        <w:t>SRS is mapped to one RE in every two REs, like a comb</w:t>
      </w:r>
      <w:r>
        <w:t>, which allows FDM of the SRS among UEs</w:t>
      </w:r>
      <w:r w:rsidR="001946D8">
        <w:t xml:space="preserve"> and antenna ports</w:t>
      </w:r>
      <w:r>
        <w:t>. This is beneficial and should be retained for LAA.</w:t>
      </w:r>
    </w:p>
    <w:p w:rsidR="00E154F1" w:rsidRDefault="00E154F1" w:rsidP="00E154F1">
      <w:pPr>
        <w:pStyle w:val="ListParagraph"/>
        <w:numPr>
          <w:ilvl w:val="0"/>
          <w:numId w:val="29"/>
        </w:numPr>
        <w:rPr>
          <w:b/>
        </w:rPr>
      </w:pPr>
      <w:r>
        <w:rPr>
          <w:b/>
        </w:rPr>
        <w:t xml:space="preserve">SRS </w:t>
      </w:r>
      <w:r w:rsidR="00191787">
        <w:rPr>
          <w:b/>
        </w:rPr>
        <w:t>s</w:t>
      </w:r>
      <w:r>
        <w:rPr>
          <w:b/>
        </w:rPr>
        <w:t>equence</w:t>
      </w:r>
      <w:r w:rsidR="007117FD">
        <w:rPr>
          <w:b/>
        </w:rPr>
        <w:t xml:space="preserve"> </w:t>
      </w:r>
    </w:p>
    <w:p w:rsidR="00E154F1" w:rsidRPr="00E154F1" w:rsidRDefault="00122482" w:rsidP="00E154F1">
      <w:pPr>
        <w:ind w:left="53"/>
      </w:pPr>
      <w:r>
        <w:t xml:space="preserve">The </w:t>
      </w:r>
      <w:r w:rsidR="00E154F1" w:rsidRPr="00E154F1">
        <w:t>SRS</w:t>
      </w:r>
      <w:r w:rsidR="00E154F1">
        <w:t xml:space="preserve"> </w:t>
      </w:r>
      <w:r w:rsidR="00172B7B">
        <w:t xml:space="preserve">is generated with the same base CAZAC sequence as </w:t>
      </w:r>
      <w:r>
        <w:t xml:space="preserve">the </w:t>
      </w:r>
      <w:r w:rsidR="00172B7B">
        <w:t>DMRS using</w:t>
      </w:r>
      <w:r w:rsidR="00E154F1" w:rsidRPr="00E154F1">
        <w:t xml:space="preserve"> different cyclic time shifts to achieve </w:t>
      </w:r>
      <w:r w:rsidR="00E154F1">
        <w:t>code domain multiplexing</w:t>
      </w:r>
      <w:r w:rsidR="00E154F1" w:rsidRPr="00E154F1">
        <w:t xml:space="preserve">. For the SRS, </w:t>
      </w:r>
      <w:r w:rsidR="0080515B">
        <w:t xml:space="preserve">there are </w:t>
      </w:r>
      <w:r w:rsidR="00E154F1" w:rsidRPr="00E154F1">
        <w:t xml:space="preserve">eight </w:t>
      </w:r>
      <w:r w:rsidR="0080515B">
        <w:t xml:space="preserve">evenly spaced </w:t>
      </w:r>
      <w:r w:rsidR="00E154F1" w:rsidRPr="00E154F1">
        <w:t>cyclic time shifts per SRS comb.</w:t>
      </w:r>
      <w:r>
        <w:t xml:space="preserve"> The same sequence design should be applicable for LAA.</w:t>
      </w:r>
    </w:p>
    <w:p w:rsidR="00E154F1" w:rsidRPr="004B2E80" w:rsidRDefault="00122482" w:rsidP="00E154F1">
      <w:pPr>
        <w:pStyle w:val="ListParagraph"/>
        <w:numPr>
          <w:ilvl w:val="0"/>
          <w:numId w:val="29"/>
        </w:numPr>
        <w:rPr>
          <w:b/>
        </w:rPr>
      </w:pPr>
      <w:r>
        <w:rPr>
          <w:b/>
        </w:rPr>
        <w:t>SRS t</w:t>
      </w:r>
      <w:r w:rsidR="00E154F1">
        <w:rPr>
          <w:b/>
        </w:rPr>
        <w:t>rigger</w:t>
      </w:r>
      <w:r>
        <w:rPr>
          <w:b/>
        </w:rPr>
        <w:t>ing</w:t>
      </w:r>
      <w:r w:rsidR="00E154F1">
        <w:rPr>
          <w:b/>
        </w:rPr>
        <w:t xml:space="preserve"> </w:t>
      </w:r>
    </w:p>
    <w:p w:rsidR="00122482" w:rsidRDefault="00122482" w:rsidP="00E154F1">
      <w:pPr>
        <w:ind w:left="53"/>
      </w:pPr>
      <w:r>
        <w:t>Aperiodic</w:t>
      </w:r>
      <w:r w:rsidR="00E154F1">
        <w:t xml:space="preserve"> SRS </w:t>
      </w:r>
      <w:r w:rsidR="001946D8">
        <w:t>is</w:t>
      </w:r>
      <w:r w:rsidR="00E154F1">
        <w:t xml:space="preserve"> triggered by L1 signaling, i.e.</w:t>
      </w:r>
      <w:r>
        <w:t>,</w:t>
      </w:r>
      <w:r w:rsidR="00E154F1">
        <w:t xml:space="preserve"> </w:t>
      </w:r>
      <w:r>
        <w:t>UL grants (FDD and TDD) and DL assignments (TDD)</w:t>
      </w:r>
      <w:r w:rsidR="00E154F1">
        <w:t xml:space="preserve">, </w:t>
      </w:r>
      <w:r w:rsidR="00191787">
        <w:t>Hence, triggering by bot</w:t>
      </w:r>
      <w:r w:rsidR="001946D8">
        <w:t>h UL grants and DL assignments c</w:t>
      </w:r>
      <w:r w:rsidR="00191787">
        <w:t xml:space="preserve">ould be supported for LAA. </w:t>
      </w:r>
      <w:r w:rsidR="00942A79">
        <w:t xml:space="preserve">All UEs in the cell have the same SRS period but could be allocated different timing offsets. The </w:t>
      </w:r>
      <w:r w:rsidR="0011578F">
        <w:t xml:space="preserve">transmission </w:t>
      </w:r>
      <w:r w:rsidR="00942A79">
        <w:t>timing of the SRS does not necessarily equal that of the PUSCH, i.e.,</w:t>
      </w:r>
      <w:r w:rsidR="0011578F">
        <w:t xml:space="preserve"> the SRS could be triggered for</w:t>
      </w:r>
      <w:r w:rsidR="00942A79">
        <w:t xml:space="preserve"> a different (later) subframe than what is used for the </w:t>
      </w:r>
      <w:r w:rsidR="0011578F">
        <w:t xml:space="preserve">associated </w:t>
      </w:r>
      <w:r w:rsidR="00942A79">
        <w:t>PUSCH transmission, i.e., it becomes a standalone SRS transmis</w:t>
      </w:r>
      <w:r w:rsidR="0011578F">
        <w:t>s</w:t>
      </w:r>
      <w:r w:rsidR="00942A79">
        <w:t xml:space="preserve">ion. </w:t>
      </w:r>
    </w:p>
    <w:p w:rsidR="00F56C98" w:rsidRDefault="00F56C98" w:rsidP="00F56C98">
      <w:pPr>
        <w:pStyle w:val="ListParagraph"/>
        <w:numPr>
          <w:ilvl w:val="0"/>
          <w:numId w:val="35"/>
        </w:numPr>
        <w:rPr>
          <w:b/>
        </w:rPr>
      </w:pPr>
      <w:r w:rsidRPr="00F56C98">
        <w:rPr>
          <w:b/>
        </w:rPr>
        <w:t>Power control</w:t>
      </w:r>
    </w:p>
    <w:p w:rsidR="00A7018A" w:rsidRPr="00A7018A" w:rsidRDefault="00A7018A" w:rsidP="00A7018A">
      <w:pPr>
        <w:ind w:left="53"/>
      </w:pPr>
      <w:r>
        <w:t>The SRS is separately power controlled from the PUSCH and the PUCCH. This could also apply for LAA.</w:t>
      </w:r>
    </w:p>
    <w:p w:rsidR="007117FD" w:rsidRDefault="00942A79" w:rsidP="007117FD">
      <w:pPr>
        <w:pStyle w:val="Heading2"/>
      </w:pPr>
      <w:r>
        <w:t>Supported t</w:t>
      </w:r>
      <w:r w:rsidR="00CA3255">
        <w:t>ype</w:t>
      </w:r>
      <w:r>
        <w:t>s</w:t>
      </w:r>
      <w:r w:rsidR="00CA3255">
        <w:t xml:space="preserve"> of </w:t>
      </w:r>
      <w:r w:rsidR="007117FD">
        <w:t>SRS</w:t>
      </w:r>
      <w:r w:rsidR="007117FD">
        <w:rPr>
          <w:rFonts w:hint="eastAsia"/>
        </w:rPr>
        <w:t xml:space="preserve"> </w:t>
      </w:r>
      <w:r w:rsidR="00CA3255">
        <w:t xml:space="preserve">transmission </w:t>
      </w:r>
      <w:r w:rsidR="007117FD">
        <w:rPr>
          <w:rFonts w:hint="eastAsia"/>
        </w:rPr>
        <w:t>on LAA</w:t>
      </w:r>
      <w:r w:rsidR="007117FD">
        <w:t xml:space="preserve"> SCell</w:t>
      </w:r>
    </w:p>
    <w:p w:rsidR="007117FD" w:rsidRPr="00A01CF0" w:rsidRDefault="007117FD" w:rsidP="005B3BE6">
      <w:pPr>
        <w:rPr>
          <w:bCs/>
        </w:rPr>
      </w:pPr>
      <w:r w:rsidRPr="00A01CF0">
        <w:t>SRS</w:t>
      </w:r>
      <w:r w:rsidRPr="00A01CF0">
        <w:rPr>
          <w:bCs/>
        </w:rPr>
        <w:t xml:space="preserve"> transmission</w:t>
      </w:r>
      <w:r w:rsidRPr="00A01CF0">
        <w:rPr>
          <w:bCs/>
          <w:lang w:eastAsia="zh-CN"/>
        </w:rPr>
        <w:t xml:space="preserve"> </w:t>
      </w:r>
      <w:r w:rsidRPr="00A01CF0">
        <w:rPr>
          <w:bCs/>
        </w:rPr>
        <w:t>on LAA SCell is different with that on the licensed PCell as:</w:t>
      </w:r>
    </w:p>
    <w:p w:rsidR="00345E20" w:rsidRDefault="004E384E" w:rsidP="007117FD">
      <w:pPr>
        <w:pStyle w:val="ListParagraph"/>
        <w:numPr>
          <w:ilvl w:val="0"/>
          <w:numId w:val="29"/>
        </w:numPr>
        <w:rPr>
          <w:rFonts w:cs="Times New Roman"/>
        </w:rPr>
      </w:pPr>
      <w:r>
        <w:rPr>
          <w:rFonts w:cs="Times New Roman"/>
          <w:b/>
        </w:rPr>
        <w:t>Opportunistic transmission</w:t>
      </w:r>
    </w:p>
    <w:p w:rsidR="004E384E" w:rsidRDefault="00345E20" w:rsidP="005B3BE6">
      <w:pPr>
        <w:rPr>
          <w:b/>
        </w:rPr>
      </w:pPr>
      <w:r w:rsidRPr="00345E20">
        <w:t>T</w:t>
      </w:r>
      <w:r w:rsidR="007117FD" w:rsidRPr="00345E20">
        <w:t>he transmission of SRS relies on the LBT outcome of the UE.</w:t>
      </w:r>
      <w:r>
        <w:t xml:space="preserve"> E</w:t>
      </w:r>
      <w:r w:rsidRPr="00345E20">
        <w:t>ven triggered by the eNB</w:t>
      </w:r>
      <w:r>
        <w:t xml:space="preserve">, i.e. via L1 signaling or higher layer signaling, the SRS transmission is </w:t>
      </w:r>
      <w:r w:rsidR="004E384E">
        <w:t>opportunistic</w:t>
      </w:r>
      <w:r>
        <w:t xml:space="preserve">. </w:t>
      </w:r>
      <w:r w:rsidRPr="00405310">
        <w:t xml:space="preserve"> </w:t>
      </w:r>
    </w:p>
    <w:p w:rsidR="007C35DE" w:rsidRDefault="007C35DE" w:rsidP="005B3BE6">
      <w:r>
        <w:t>For periodic SRS, the triggering is made on long term basis</w:t>
      </w:r>
      <w:r w:rsidR="00AC7ADA">
        <w:t>,</w:t>
      </w:r>
      <w:r>
        <w:t xml:space="preserve"> </w:t>
      </w:r>
      <w:r w:rsidR="00AC7ADA">
        <w:t>while</w:t>
      </w:r>
      <w:r>
        <w:t xml:space="preserve"> </w:t>
      </w:r>
      <w:r w:rsidR="00AC7ADA">
        <w:t>f</w:t>
      </w:r>
      <w:r>
        <w:t>or aperiodic SRS, the triggering is made dynamically.</w:t>
      </w:r>
      <w:r w:rsidR="00AC7ADA" w:rsidRPr="00AC7ADA">
        <w:t xml:space="preserve"> </w:t>
      </w:r>
      <w:r w:rsidR="00AC7ADA">
        <w:t>The transmission opportunity depends on the CCA success rate at the UE, which is tightly related to the number of devices contending for the channel. The number of contention device</w:t>
      </w:r>
      <w:r w:rsidR="00244D23">
        <w:t>s</w:t>
      </w:r>
      <w:r w:rsidR="00AC7ADA">
        <w:t xml:space="preserve">, especially for LAA </w:t>
      </w:r>
      <w:r w:rsidR="007E4A25">
        <w:t>UEs</w:t>
      </w:r>
      <w:r w:rsidR="00AC7ADA">
        <w:t xml:space="preserve">, </w:t>
      </w:r>
      <w:r w:rsidR="00244D23">
        <w:t>may be dynamically changing and</w:t>
      </w:r>
      <w:r w:rsidR="00AC7ADA">
        <w:t xml:space="preserve"> well controlled by the eNB.</w:t>
      </w:r>
      <w:r w:rsidR="00244D23">
        <w:t xml:space="preserve"> The dynamic triggering of aperiodic SRS would be advantageous as the eNB </w:t>
      </w:r>
      <w:r w:rsidR="00B07A68">
        <w:t xml:space="preserve">is able to </w:t>
      </w:r>
      <w:r w:rsidR="00244D23">
        <w:t>better control the contention</w:t>
      </w:r>
      <w:r w:rsidR="007E4A25">
        <w:t xml:space="preserve"> in a dynamic way</w:t>
      </w:r>
      <w:r w:rsidR="00244D23">
        <w:t xml:space="preserve"> and improve the contention successful rate for a scheduled </w:t>
      </w:r>
      <w:r w:rsidR="005C7511">
        <w:t>SRS</w:t>
      </w:r>
      <w:r w:rsidR="00244D23">
        <w:t>.</w:t>
      </w:r>
      <w:r w:rsidR="00AC7ADA">
        <w:t xml:space="preserve">  </w:t>
      </w:r>
    </w:p>
    <w:p w:rsidR="003F2334" w:rsidRDefault="007C35DE" w:rsidP="005B3BE6">
      <w:pPr>
        <w:rPr>
          <w:lang w:eastAsia="zh-CN"/>
        </w:rPr>
      </w:pPr>
      <w:r>
        <w:t>Therefore t</w:t>
      </w:r>
      <w:r w:rsidR="00BD344E">
        <w:t>he transmission opportunity of aperiodic SRS would be higher than periodic SRS</w:t>
      </w:r>
      <w:r>
        <w:t xml:space="preserve">. </w:t>
      </w:r>
    </w:p>
    <w:p w:rsidR="00BD344E" w:rsidRDefault="00A90D20" w:rsidP="005B3BE6">
      <w:r>
        <w:rPr>
          <w:rFonts w:hint="eastAsia"/>
          <w:lang w:eastAsia="zh-CN"/>
        </w:rPr>
        <w:t xml:space="preserve">For </w:t>
      </w:r>
      <w:r>
        <w:t xml:space="preserve">SRS without PUSCH, a fast LBT, e.g. a Cat.2 LBT with short sensing period, could be applied considering the significantly shortened transmission duration. While for SRS with PUSCH, the SRS transmission would be subject to a longer LBT procedure used for PUSCH. </w:t>
      </w:r>
    </w:p>
    <w:p w:rsidR="00A90D20" w:rsidRDefault="00A90D20" w:rsidP="005B3BE6">
      <w:pPr>
        <w:rPr>
          <w:b/>
        </w:rPr>
      </w:pPr>
      <w:r>
        <w:t>Therefore the transmission opportunity of SRS without PUSCH would be higher than SRS with PUSCH.</w:t>
      </w:r>
    </w:p>
    <w:p w:rsidR="007117FD" w:rsidRPr="004C4495" w:rsidRDefault="004C4495" w:rsidP="007117FD">
      <w:pPr>
        <w:pStyle w:val="ListParagraph"/>
        <w:numPr>
          <w:ilvl w:val="0"/>
          <w:numId w:val="29"/>
        </w:numPr>
        <w:rPr>
          <w:rFonts w:cs="Times New Roman"/>
        </w:rPr>
      </w:pPr>
      <w:r>
        <w:rPr>
          <w:rFonts w:cs="Times New Roman"/>
          <w:b/>
        </w:rPr>
        <w:t>Collision</w:t>
      </w:r>
    </w:p>
    <w:p w:rsidR="00B936C0" w:rsidRDefault="004C4495" w:rsidP="005B3BE6">
      <w:pPr>
        <w:rPr>
          <w:lang w:eastAsia="zh-CN"/>
        </w:rPr>
      </w:pPr>
      <w:r>
        <w:rPr>
          <w:lang w:eastAsia="zh-CN"/>
        </w:rPr>
        <w:t xml:space="preserve">Once a UE access the channel, the transmission of the UE may cause other UE sensing the channel as busy. If the UE has PUSCH and SRS, there is no additional collision caused by SRS as the UE anyway needs to </w:t>
      </w:r>
      <w:r>
        <w:rPr>
          <w:lang w:eastAsia="zh-CN"/>
        </w:rPr>
        <w:lastRenderedPageBreak/>
        <w:t xml:space="preserve">perform contention for PUSCH. If the UE only has SRS transmission, </w:t>
      </w:r>
      <w:r w:rsidR="00147B77" w:rsidRPr="006D5AA9">
        <w:rPr>
          <w:lang w:eastAsia="zh-CN"/>
        </w:rPr>
        <w:t xml:space="preserve">it would be less efficient </w:t>
      </w:r>
      <w:r w:rsidR="00881A7B" w:rsidRPr="00881A7B">
        <w:rPr>
          <w:lang w:eastAsia="zh-CN"/>
        </w:rPr>
        <w:t xml:space="preserve">in terms of collision avoidance especially </w:t>
      </w:r>
      <w:r w:rsidR="00147B77" w:rsidRPr="006D5AA9">
        <w:rPr>
          <w:lang w:eastAsia="zh-CN"/>
        </w:rPr>
        <w:t>in a loaded carrier as the UE does not deliver PUSCH data packets and may block other UE PUSCH transmission.</w:t>
      </w:r>
      <w:r w:rsidR="006D5AA9">
        <w:rPr>
          <w:lang w:eastAsia="zh-CN"/>
        </w:rPr>
        <w:t xml:space="preserve"> </w:t>
      </w:r>
      <w:r w:rsidR="001916CC">
        <w:rPr>
          <w:lang w:eastAsia="zh-CN"/>
        </w:rPr>
        <w:t>It should be noted that there is not always additional collision</w:t>
      </w:r>
      <w:r w:rsidR="006D5AA9">
        <w:rPr>
          <w:lang w:eastAsia="zh-CN"/>
        </w:rPr>
        <w:t xml:space="preserve"> caused by a</w:t>
      </w:r>
      <w:r w:rsidR="00FF21BF">
        <w:rPr>
          <w:lang w:eastAsia="zh-CN"/>
        </w:rPr>
        <w:t>n</w:t>
      </w:r>
      <w:r w:rsidR="006D5AA9">
        <w:rPr>
          <w:lang w:eastAsia="zh-CN"/>
        </w:rPr>
        <w:t xml:space="preserve"> SRS without PUSCH</w:t>
      </w:r>
      <w:r w:rsidR="001916CC">
        <w:rPr>
          <w:lang w:eastAsia="zh-CN"/>
        </w:rPr>
        <w:t>, e.g. if a</w:t>
      </w:r>
      <w:r w:rsidR="00FF21BF">
        <w:rPr>
          <w:lang w:eastAsia="zh-CN"/>
        </w:rPr>
        <w:t>n</w:t>
      </w:r>
      <w:r w:rsidR="001916CC">
        <w:rPr>
          <w:lang w:eastAsia="zh-CN"/>
        </w:rPr>
        <w:t xml:space="preserve"> SRS without PUSCH form one UE is transmitted</w:t>
      </w:r>
      <w:r w:rsidR="006D5AA9">
        <w:rPr>
          <w:lang w:eastAsia="zh-CN"/>
        </w:rPr>
        <w:t xml:space="preserve"> together with a</w:t>
      </w:r>
      <w:r w:rsidR="00FF21BF">
        <w:rPr>
          <w:lang w:eastAsia="zh-CN"/>
        </w:rPr>
        <w:t>n</w:t>
      </w:r>
      <w:r w:rsidR="006D5AA9">
        <w:rPr>
          <w:lang w:eastAsia="zh-CN"/>
        </w:rPr>
        <w:t xml:space="preserve"> SRS with PUSCH from a different UE, in a CDM or FDM multiplexed way</w:t>
      </w:r>
      <w:r w:rsidR="001916CC">
        <w:rPr>
          <w:lang w:eastAsia="zh-CN"/>
        </w:rPr>
        <w:t xml:space="preserve">. </w:t>
      </w:r>
    </w:p>
    <w:p w:rsidR="007C35DE" w:rsidRDefault="00AC7ADA" w:rsidP="005B3BE6">
      <w:pPr>
        <w:rPr>
          <w:lang w:eastAsia="zh-CN"/>
        </w:rPr>
      </w:pPr>
      <w:r>
        <w:rPr>
          <w:lang w:eastAsia="zh-CN"/>
        </w:rPr>
        <w:t>T</w:t>
      </w:r>
      <w:r w:rsidR="007C35DE">
        <w:rPr>
          <w:lang w:eastAsia="zh-CN"/>
        </w:rPr>
        <w:t xml:space="preserve">herefore SRS with PUSCH </w:t>
      </w:r>
      <w:r>
        <w:rPr>
          <w:lang w:eastAsia="zh-CN"/>
        </w:rPr>
        <w:t>causes no additional collision while SRS without PUSCH may cause additional collision</w:t>
      </w:r>
      <w:r w:rsidR="007C35DE">
        <w:rPr>
          <w:lang w:eastAsia="zh-CN"/>
        </w:rPr>
        <w:t>.</w:t>
      </w:r>
    </w:p>
    <w:p w:rsidR="008F58B3" w:rsidRDefault="00B936C0" w:rsidP="007117FD">
      <w:pPr>
        <w:rPr>
          <w:lang w:eastAsia="zh-CN"/>
        </w:rPr>
      </w:pPr>
      <w:r>
        <w:rPr>
          <w:lang w:eastAsia="zh-CN"/>
        </w:rPr>
        <w:t xml:space="preserve">Furthermore, </w:t>
      </w:r>
      <w:r w:rsidR="00244D23">
        <w:rPr>
          <w:lang w:eastAsia="zh-CN"/>
        </w:rPr>
        <w:t>aperiodic</w:t>
      </w:r>
      <w:r w:rsidR="00886FE5">
        <w:rPr>
          <w:lang w:eastAsia="zh-CN"/>
        </w:rPr>
        <w:t xml:space="preserve"> SRS is more efficient in SRS resource allocation </w:t>
      </w:r>
      <w:r w:rsidR="00244D23">
        <w:rPr>
          <w:lang w:eastAsia="zh-CN"/>
        </w:rPr>
        <w:t xml:space="preserve">than periodic SRS </w:t>
      </w:r>
      <w:r w:rsidR="00886FE5">
        <w:rPr>
          <w:lang w:eastAsia="zh-CN"/>
        </w:rPr>
        <w:t xml:space="preserve">because there is no </w:t>
      </w:r>
      <w:r w:rsidR="00767D03">
        <w:rPr>
          <w:lang w:eastAsia="zh-CN"/>
        </w:rPr>
        <w:t>semi-static</w:t>
      </w:r>
      <w:r w:rsidR="00886FE5">
        <w:rPr>
          <w:lang w:eastAsia="zh-CN"/>
        </w:rPr>
        <w:t xml:space="preserve"> binding between the SRS resource and the UE.</w:t>
      </w:r>
      <w:r w:rsidR="00244D23">
        <w:rPr>
          <w:lang w:eastAsia="zh-CN"/>
        </w:rPr>
        <w:t xml:space="preserve"> The resource sharing between </w:t>
      </w:r>
      <w:r w:rsidR="007E4A25">
        <w:rPr>
          <w:lang w:eastAsia="zh-CN"/>
        </w:rPr>
        <w:t>a</w:t>
      </w:r>
      <w:r w:rsidR="00244D23">
        <w:rPr>
          <w:lang w:eastAsia="zh-CN"/>
        </w:rPr>
        <w:t xml:space="preserve">periodic SRS is </w:t>
      </w:r>
      <w:r w:rsidR="007E4A25">
        <w:rPr>
          <w:lang w:eastAsia="zh-CN"/>
        </w:rPr>
        <w:t xml:space="preserve">dynamic, e.g. if the eNB does not trigger a specific aperiodic SRS resource for UE1, the eNB could schedule that SRS resource for UE2 using dynamic signaling.  </w:t>
      </w:r>
      <w:r w:rsidR="00244D23">
        <w:rPr>
          <w:lang w:eastAsia="zh-CN"/>
        </w:rPr>
        <w:t xml:space="preserve"> </w:t>
      </w:r>
    </w:p>
    <w:p w:rsidR="00CE6F3B" w:rsidRDefault="00CE6F3B" w:rsidP="008F58B3">
      <w:pPr>
        <w:pStyle w:val="TH"/>
        <w:outlineLvl w:val="0"/>
      </w:pPr>
    </w:p>
    <w:p w:rsidR="008F58B3" w:rsidRPr="00650382" w:rsidRDefault="00F56C98" w:rsidP="008F58B3">
      <w:pPr>
        <w:pStyle w:val="TH"/>
        <w:outlineLvl w:val="0"/>
        <w:rPr>
          <w:rFonts w:ascii="Times New Roman" w:hAnsi="Times New Roman"/>
        </w:rPr>
      </w:pPr>
      <w:proofErr w:type="gramStart"/>
      <w:r w:rsidRPr="00F56C98">
        <w:rPr>
          <w:rFonts w:ascii="Times New Roman" w:hAnsi="Times New Roman"/>
        </w:rPr>
        <w:t>Table 1</w:t>
      </w:r>
      <w:r w:rsidR="00650382">
        <w:rPr>
          <w:rFonts w:ascii="Times New Roman" w:hAnsi="Times New Roman"/>
        </w:rPr>
        <w:t>.</w:t>
      </w:r>
      <w:proofErr w:type="gramEnd"/>
      <w:r w:rsidRPr="00F56C98">
        <w:rPr>
          <w:rFonts w:ascii="Times New Roman" w:hAnsi="Times New Roman"/>
        </w:rPr>
        <w:t xml:space="preserve"> Summary of different SRS types </w:t>
      </w:r>
      <w:r w:rsidR="00650382">
        <w:rPr>
          <w:rFonts w:ascii="Times New Roman" w:hAnsi="Times New Roman"/>
        </w:rPr>
        <w:t xml:space="preserve">for </w:t>
      </w:r>
      <w:r w:rsidRPr="00F56C98">
        <w:rPr>
          <w:rFonts w:ascii="Times New Roman" w:hAnsi="Times New Roman"/>
        </w:rPr>
        <w:t>LAA SCell</w:t>
      </w:r>
      <w:r w:rsidR="00650382">
        <w:rPr>
          <w:rFonts w:ascii="Times New Roman" w:hAnsi="Times New Roman"/>
        </w:rPr>
        <w:t>.</w:t>
      </w:r>
    </w:p>
    <w:tbl>
      <w:tblPr>
        <w:tblW w:w="5000"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1574"/>
        <w:gridCol w:w="1276"/>
        <w:gridCol w:w="1417"/>
        <w:gridCol w:w="2715"/>
      </w:tblGrid>
      <w:tr w:rsidR="00E473A9" w:rsidRPr="005B11E1" w:rsidTr="00E473A9">
        <w:tc>
          <w:tcPr>
            <w:tcW w:w="2551" w:type="dxa"/>
            <w:tcBorders>
              <w:bottom w:val="single" w:sz="4" w:space="0" w:color="auto"/>
            </w:tcBorders>
            <w:shd w:val="clear" w:color="auto" w:fill="E0E0E0"/>
            <w:vAlign w:val="center"/>
          </w:tcPr>
          <w:p w:rsidR="00E473A9" w:rsidRPr="00A53DCB" w:rsidRDefault="00E473A9" w:rsidP="00814DE6">
            <w:pPr>
              <w:pStyle w:val="TAH"/>
            </w:pPr>
            <w:r w:rsidRPr="00A53DCB">
              <w:rPr>
                <w:rFonts w:hint="eastAsia"/>
              </w:rPr>
              <w:t xml:space="preserve">SRS </w:t>
            </w:r>
            <w:r>
              <w:t>Type</w:t>
            </w:r>
          </w:p>
        </w:tc>
        <w:tc>
          <w:tcPr>
            <w:tcW w:w="1574" w:type="dxa"/>
            <w:tcBorders>
              <w:bottom w:val="single" w:sz="4" w:space="0" w:color="auto"/>
            </w:tcBorders>
            <w:shd w:val="clear" w:color="auto" w:fill="E0E0E0"/>
            <w:vAlign w:val="center"/>
          </w:tcPr>
          <w:p w:rsidR="00E473A9" w:rsidRPr="00A53DCB" w:rsidRDefault="00E473A9" w:rsidP="00814DE6">
            <w:pPr>
              <w:pStyle w:val="TAH"/>
            </w:pPr>
            <w:r>
              <w:t>Transmission Opportunity</w:t>
            </w:r>
          </w:p>
        </w:tc>
        <w:tc>
          <w:tcPr>
            <w:tcW w:w="1276" w:type="dxa"/>
            <w:tcBorders>
              <w:bottom w:val="single" w:sz="4" w:space="0" w:color="auto"/>
            </w:tcBorders>
            <w:shd w:val="clear" w:color="auto" w:fill="E0E0E0"/>
            <w:vAlign w:val="center"/>
          </w:tcPr>
          <w:p w:rsidR="00E473A9" w:rsidRPr="00A53DCB" w:rsidRDefault="00E473A9" w:rsidP="00814DE6">
            <w:pPr>
              <w:pStyle w:val="TAH"/>
            </w:pPr>
            <w:r>
              <w:t>Additional collisions</w:t>
            </w:r>
          </w:p>
        </w:tc>
        <w:tc>
          <w:tcPr>
            <w:tcW w:w="1417" w:type="dxa"/>
            <w:tcBorders>
              <w:bottom w:val="single" w:sz="4" w:space="0" w:color="auto"/>
            </w:tcBorders>
            <w:shd w:val="clear" w:color="auto" w:fill="E0E0E0"/>
            <w:vAlign w:val="center"/>
          </w:tcPr>
          <w:p w:rsidR="00E473A9" w:rsidRPr="00A53DCB" w:rsidRDefault="00E473A9" w:rsidP="007E4A25">
            <w:pPr>
              <w:pStyle w:val="TAH"/>
            </w:pPr>
            <w:r>
              <w:t xml:space="preserve">SRS resource </w:t>
            </w:r>
            <w:r w:rsidR="007E4A25">
              <w:t>sharing</w:t>
            </w:r>
          </w:p>
        </w:tc>
        <w:tc>
          <w:tcPr>
            <w:tcW w:w="2715" w:type="dxa"/>
            <w:tcBorders>
              <w:bottom w:val="single" w:sz="4" w:space="0" w:color="auto"/>
            </w:tcBorders>
            <w:shd w:val="clear" w:color="auto" w:fill="E0E0E0"/>
            <w:vAlign w:val="center"/>
          </w:tcPr>
          <w:p w:rsidR="00E473A9" w:rsidRPr="00A53DCB" w:rsidRDefault="00E473A9" w:rsidP="00814DE6">
            <w:pPr>
              <w:pStyle w:val="TAH"/>
            </w:pPr>
            <w:r>
              <w:t>Comments</w:t>
            </w:r>
          </w:p>
        </w:tc>
      </w:tr>
      <w:tr w:rsidR="00E473A9" w:rsidRPr="005B11E1" w:rsidTr="00E473A9">
        <w:tc>
          <w:tcPr>
            <w:tcW w:w="2551" w:type="dxa"/>
            <w:shd w:val="clear" w:color="auto" w:fill="FFFFFF" w:themeFill="background1"/>
          </w:tcPr>
          <w:p w:rsidR="00E473A9" w:rsidRPr="00E473A9" w:rsidRDefault="00370673" w:rsidP="00814DE6">
            <w:pPr>
              <w:pStyle w:val="TAC"/>
              <w:rPr>
                <w:b/>
              </w:rPr>
            </w:pPr>
            <w:r>
              <w:rPr>
                <w:b/>
              </w:rPr>
              <w:t>Aperiodic SRS with PUSCH</w:t>
            </w:r>
            <w:r w:rsidR="00E473A9" w:rsidRPr="00E473A9">
              <w:rPr>
                <w:b/>
              </w:rPr>
              <w:t xml:space="preserve"> </w:t>
            </w:r>
          </w:p>
          <w:p w:rsidR="00E473A9" w:rsidRPr="00E473A9" w:rsidRDefault="00E473A9" w:rsidP="00814DE6">
            <w:pPr>
              <w:pStyle w:val="TAC"/>
              <w:rPr>
                <w:b/>
              </w:rPr>
            </w:pPr>
          </w:p>
        </w:tc>
        <w:tc>
          <w:tcPr>
            <w:tcW w:w="1574" w:type="dxa"/>
            <w:shd w:val="clear" w:color="auto" w:fill="FFFFFF" w:themeFill="background1"/>
          </w:tcPr>
          <w:p w:rsidR="00E473A9" w:rsidRPr="008F58B3" w:rsidRDefault="00E473A9" w:rsidP="00814DE6">
            <w:pPr>
              <w:pStyle w:val="TAC"/>
            </w:pPr>
            <w:r>
              <w:t>Good</w:t>
            </w:r>
          </w:p>
        </w:tc>
        <w:tc>
          <w:tcPr>
            <w:tcW w:w="1276" w:type="dxa"/>
            <w:shd w:val="clear" w:color="auto" w:fill="FFFFFF" w:themeFill="background1"/>
          </w:tcPr>
          <w:p w:rsidR="00E473A9" w:rsidRPr="008F58B3" w:rsidRDefault="00E473A9" w:rsidP="00814DE6">
            <w:pPr>
              <w:pStyle w:val="TAC"/>
            </w:pPr>
            <w:r>
              <w:t>No</w:t>
            </w:r>
          </w:p>
        </w:tc>
        <w:tc>
          <w:tcPr>
            <w:tcW w:w="1417" w:type="dxa"/>
            <w:shd w:val="clear" w:color="auto" w:fill="FFFFFF" w:themeFill="background1"/>
          </w:tcPr>
          <w:p w:rsidR="00E473A9" w:rsidRPr="008F58B3" w:rsidRDefault="00E473A9" w:rsidP="00814DE6">
            <w:pPr>
              <w:pStyle w:val="TAC"/>
            </w:pPr>
            <w:r>
              <w:t>Good</w:t>
            </w:r>
          </w:p>
        </w:tc>
        <w:tc>
          <w:tcPr>
            <w:tcW w:w="2715" w:type="dxa"/>
            <w:shd w:val="clear" w:color="auto" w:fill="FFFFFF" w:themeFill="background1"/>
          </w:tcPr>
          <w:p w:rsidR="00F56C98" w:rsidRDefault="00E473A9" w:rsidP="00F56C98">
            <w:pPr>
              <w:pStyle w:val="TAC"/>
              <w:jc w:val="left"/>
            </w:pPr>
            <w:r>
              <w:t xml:space="preserve">Transmitted </w:t>
            </w:r>
            <w:r w:rsidR="00370673">
              <w:t xml:space="preserve">after CCA </w:t>
            </w:r>
            <w:r>
              <w:t>when</w:t>
            </w:r>
            <w:r w:rsidR="00370673">
              <w:t xml:space="preserve"> DCI</w:t>
            </w:r>
            <w:r>
              <w:t xml:space="preserve"> triggers </w:t>
            </w:r>
            <w:r w:rsidR="00370673">
              <w:t xml:space="preserve">SRS and </w:t>
            </w:r>
            <w:r>
              <w:t xml:space="preserve">PUSCH </w:t>
            </w:r>
            <w:r w:rsidR="00370673">
              <w:t>is transmitted.</w:t>
            </w:r>
          </w:p>
        </w:tc>
      </w:tr>
      <w:tr w:rsidR="00E473A9" w:rsidRPr="005B11E1" w:rsidTr="00E473A9">
        <w:tc>
          <w:tcPr>
            <w:tcW w:w="2551" w:type="dxa"/>
            <w:shd w:val="clear" w:color="auto" w:fill="FFFFFF" w:themeFill="background1"/>
          </w:tcPr>
          <w:p w:rsidR="00E473A9" w:rsidRPr="00E473A9" w:rsidRDefault="00370673" w:rsidP="00370673">
            <w:pPr>
              <w:pStyle w:val="TAC"/>
              <w:rPr>
                <w:b/>
              </w:rPr>
            </w:pPr>
            <w:r>
              <w:rPr>
                <w:b/>
              </w:rPr>
              <w:t>Periodic SRS with PUSCH</w:t>
            </w:r>
            <w:r w:rsidR="005B3BE6">
              <w:rPr>
                <w:b/>
              </w:rPr>
              <w:t xml:space="preserve"> </w:t>
            </w:r>
            <w:r w:rsidR="00E473A9" w:rsidRPr="00E473A9">
              <w:rPr>
                <w:b/>
              </w:rPr>
              <w:t xml:space="preserve"> </w:t>
            </w:r>
          </w:p>
        </w:tc>
        <w:tc>
          <w:tcPr>
            <w:tcW w:w="1574" w:type="dxa"/>
            <w:shd w:val="clear" w:color="auto" w:fill="FFFFFF" w:themeFill="background1"/>
          </w:tcPr>
          <w:p w:rsidR="00E473A9" w:rsidRPr="005B3BE6" w:rsidRDefault="00E473A9" w:rsidP="00814DE6">
            <w:pPr>
              <w:pStyle w:val="TAC"/>
              <w:rPr>
                <w:color w:val="FF0000"/>
              </w:rPr>
            </w:pPr>
            <w:r w:rsidRPr="005B3BE6">
              <w:rPr>
                <w:color w:val="FF0000"/>
              </w:rPr>
              <w:t>Bad</w:t>
            </w:r>
          </w:p>
        </w:tc>
        <w:tc>
          <w:tcPr>
            <w:tcW w:w="1276" w:type="dxa"/>
            <w:shd w:val="clear" w:color="auto" w:fill="FFFFFF" w:themeFill="background1"/>
          </w:tcPr>
          <w:p w:rsidR="00E473A9" w:rsidRPr="008F58B3" w:rsidRDefault="00E473A9" w:rsidP="00814DE6">
            <w:pPr>
              <w:pStyle w:val="TAC"/>
            </w:pPr>
            <w:r>
              <w:t>No</w:t>
            </w:r>
          </w:p>
        </w:tc>
        <w:tc>
          <w:tcPr>
            <w:tcW w:w="1417" w:type="dxa"/>
            <w:shd w:val="clear" w:color="auto" w:fill="FFFFFF" w:themeFill="background1"/>
          </w:tcPr>
          <w:p w:rsidR="00E473A9" w:rsidRPr="005B3BE6" w:rsidRDefault="00E473A9" w:rsidP="00814DE6">
            <w:pPr>
              <w:pStyle w:val="TAC"/>
              <w:rPr>
                <w:color w:val="FF0000"/>
              </w:rPr>
            </w:pPr>
            <w:r w:rsidRPr="005B3BE6">
              <w:rPr>
                <w:color w:val="FF0000"/>
              </w:rPr>
              <w:t>Bad</w:t>
            </w:r>
          </w:p>
        </w:tc>
        <w:tc>
          <w:tcPr>
            <w:tcW w:w="2715" w:type="dxa"/>
            <w:shd w:val="clear" w:color="auto" w:fill="FFFFFF" w:themeFill="background1"/>
          </w:tcPr>
          <w:p w:rsidR="00F56C98" w:rsidRDefault="00E473A9" w:rsidP="00F56C98">
            <w:pPr>
              <w:pStyle w:val="TAC"/>
              <w:jc w:val="left"/>
              <w:rPr>
                <w:rFonts w:eastAsia="Batang"/>
                <w:kern w:val="2"/>
              </w:rPr>
            </w:pPr>
            <w:r>
              <w:t xml:space="preserve">Transmitted </w:t>
            </w:r>
            <w:r w:rsidR="00370673">
              <w:t xml:space="preserve">after CCA </w:t>
            </w:r>
            <w:r>
              <w:t>when</w:t>
            </w:r>
            <w:r w:rsidR="00370673">
              <w:t xml:space="preserve"> </w:t>
            </w:r>
            <w:r>
              <w:t xml:space="preserve">PUSCH </w:t>
            </w:r>
            <w:r w:rsidR="00370673">
              <w:t xml:space="preserve">is transmitted in </w:t>
            </w:r>
            <w:r>
              <w:t>periodic SR</w:t>
            </w:r>
            <w:r w:rsidR="00370673">
              <w:t>S subframe.</w:t>
            </w:r>
          </w:p>
        </w:tc>
      </w:tr>
      <w:tr w:rsidR="00370673" w:rsidRPr="005B11E1" w:rsidTr="00E473A9">
        <w:tc>
          <w:tcPr>
            <w:tcW w:w="2551" w:type="dxa"/>
            <w:shd w:val="clear" w:color="auto" w:fill="auto"/>
          </w:tcPr>
          <w:p w:rsidR="00370673" w:rsidRPr="00E473A9" w:rsidRDefault="00370673" w:rsidP="00814DE6">
            <w:pPr>
              <w:pStyle w:val="TAC"/>
              <w:rPr>
                <w:b/>
              </w:rPr>
            </w:pPr>
            <w:r>
              <w:rPr>
                <w:b/>
              </w:rPr>
              <w:t>Aperiodic SRS without PUSCH</w:t>
            </w:r>
            <w:r w:rsidRPr="00E473A9">
              <w:rPr>
                <w:b/>
              </w:rPr>
              <w:t xml:space="preserve"> </w:t>
            </w:r>
          </w:p>
          <w:p w:rsidR="00370673" w:rsidRPr="00E473A9" w:rsidRDefault="00370673" w:rsidP="005B3BE6">
            <w:pPr>
              <w:pStyle w:val="TAC"/>
              <w:rPr>
                <w:b/>
              </w:rPr>
            </w:pPr>
          </w:p>
        </w:tc>
        <w:tc>
          <w:tcPr>
            <w:tcW w:w="1574" w:type="dxa"/>
          </w:tcPr>
          <w:p w:rsidR="00370673" w:rsidRPr="00A53DCB" w:rsidRDefault="00370673" w:rsidP="00814DE6">
            <w:pPr>
              <w:pStyle w:val="TAC"/>
            </w:pPr>
            <w:r>
              <w:t>Good</w:t>
            </w:r>
          </w:p>
        </w:tc>
        <w:tc>
          <w:tcPr>
            <w:tcW w:w="1276" w:type="dxa"/>
          </w:tcPr>
          <w:p w:rsidR="00370673" w:rsidRPr="005B3BE6" w:rsidRDefault="001916CC" w:rsidP="00814DE6">
            <w:pPr>
              <w:pStyle w:val="TAC"/>
              <w:rPr>
                <w:color w:val="FF0000"/>
                <w:lang w:eastAsia="zh-CN"/>
              </w:rPr>
            </w:pPr>
            <w:r>
              <w:rPr>
                <w:color w:val="FF0000"/>
              </w:rPr>
              <w:t>Potential</w:t>
            </w:r>
          </w:p>
        </w:tc>
        <w:tc>
          <w:tcPr>
            <w:tcW w:w="1417" w:type="dxa"/>
          </w:tcPr>
          <w:p w:rsidR="00370673" w:rsidRPr="00A53DCB" w:rsidRDefault="00370673" w:rsidP="00814DE6">
            <w:pPr>
              <w:pStyle w:val="TAC"/>
            </w:pPr>
            <w:r>
              <w:t>Good</w:t>
            </w:r>
          </w:p>
        </w:tc>
        <w:tc>
          <w:tcPr>
            <w:tcW w:w="2715" w:type="dxa"/>
          </w:tcPr>
          <w:p w:rsidR="00370673" w:rsidRDefault="00370673" w:rsidP="00E473A9">
            <w:pPr>
              <w:pStyle w:val="TAC"/>
              <w:jc w:val="left"/>
            </w:pPr>
            <w:r>
              <w:t>Transmitted after CCA when</w:t>
            </w:r>
          </w:p>
          <w:p w:rsidR="00F56C98" w:rsidRDefault="002324AA" w:rsidP="00F56C98">
            <w:pPr>
              <w:pStyle w:val="TAC"/>
              <w:jc w:val="left"/>
              <w:rPr>
                <w:rFonts w:eastAsia="Batang"/>
                <w:kern w:val="2"/>
              </w:rPr>
            </w:pPr>
            <w:r>
              <w:t xml:space="preserve">DL </w:t>
            </w:r>
            <w:r w:rsidR="00370673">
              <w:t>DCI triggers SRS and there is no PUSCH.</w:t>
            </w:r>
          </w:p>
        </w:tc>
      </w:tr>
      <w:tr w:rsidR="00370673" w:rsidRPr="005B11E1" w:rsidTr="00E473A9">
        <w:tc>
          <w:tcPr>
            <w:tcW w:w="2551" w:type="dxa"/>
            <w:shd w:val="clear" w:color="auto" w:fill="auto"/>
          </w:tcPr>
          <w:p w:rsidR="00370673" w:rsidRPr="00E473A9" w:rsidRDefault="00370673" w:rsidP="005B3BE6">
            <w:pPr>
              <w:pStyle w:val="TAC"/>
              <w:rPr>
                <w:b/>
              </w:rPr>
            </w:pPr>
            <w:r>
              <w:rPr>
                <w:b/>
              </w:rPr>
              <w:t xml:space="preserve">Periodic SRS without PUSCH </w:t>
            </w:r>
            <w:r w:rsidRPr="00E473A9">
              <w:rPr>
                <w:b/>
              </w:rPr>
              <w:t xml:space="preserve"> </w:t>
            </w:r>
          </w:p>
        </w:tc>
        <w:tc>
          <w:tcPr>
            <w:tcW w:w="1574" w:type="dxa"/>
          </w:tcPr>
          <w:p w:rsidR="00370673" w:rsidRPr="005B3BE6" w:rsidRDefault="00881A7B" w:rsidP="00283E99">
            <w:pPr>
              <w:pStyle w:val="TAC"/>
              <w:rPr>
                <w:color w:val="FF0000"/>
              </w:rPr>
            </w:pPr>
            <w:r w:rsidRPr="00881A7B">
              <w:t>Moderate</w:t>
            </w:r>
          </w:p>
        </w:tc>
        <w:tc>
          <w:tcPr>
            <w:tcW w:w="1276" w:type="dxa"/>
          </w:tcPr>
          <w:p w:rsidR="00370673" w:rsidRPr="005B3BE6" w:rsidRDefault="001916CC" w:rsidP="00814DE6">
            <w:pPr>
              <w:pStyle w:val="TAC"/>
              <w:rPr>
                <w:color w:val="FF0000"/>
              </w:rPr>
            </w:pPr>
            <w:r>
              <w:rPr>
                <w:color w:val="FF0000"/>
              </w:rPr>
              <w:t>Potential</w:t>
            </w:r>
          </w:p>
        </w:tc>
        <w:tc>
          <w:tcPr>
            <w:tcW w:w="1417" w:type="dxa"/>
          </w:tcPr>
          <w:p w:rsidR="00370673" w:rsidRPr="005B3BE6" w:rsidRDefault="00370673" w:rsidP="00814DE6">
            <w:pPr>
              <w:pStyle w:val="TAC"/>
              <w:rPr>
                <w:color w:val="FF0000"/>
              </w:rPr>
            </w:pPr>
            <w:r w:rsidRPr="005B3BE6">
              <w:rPr>
                <w:color w:val="FF0000"/>
              </w:rPr>
              <w:t>Bad</w:t>
            </w:r>
          </w:p>
        </w:tc>
        <w:tc>
          <w:tcPr>
            <w:tcW w:w="2715" w:type="dxa"/>
          </w:tcPr>
          <w:p w:rsidR="00F56C98" w:rsidRDefault="00370673" w:rsidP="00F56C98">
            <w:pPr>
              <w:pStyle w:val="TAC"/>
              <w:jc w:val="left"/>
              <w:rPr>
                <w:rFonts w:eastAsia="Batang"/>
                <w:kern w:val="2"/>
              </w:rPr>
            </w:pPr>
            <w:r>
              <w:t>Transmitted after CCA when there is no PUSCH in periodic SRS subframe.</w:t>
            </w:r>
          </w:p>
        </w:tc>
      </w:tr>
    </w:tbl>
    <w:p w:rsidR="007E4A25" w:rsidRDefault="007E4A25" w:rsidP="007E4A25"/>
    <w:p w:rsidR="00F56C98" w:rsidRPr="00F56C98" w:rsidRDefault="007E4A25" w:rsidP="00F56C98">
      <w:r>
        <w:t xml:space="preserve">A summary of </w:t>
      </w:r>
      <w:r w:rsidRPr="00331B64">
        <w:t xml:space="preserve">different SRS types </w:t>
      </w:r>
      <w:r>
        <w:t xml:space="preserve">for </w:t>
      </w:r>
      <w:r w:rsidRPr="00331B64">
        <w:t>LAA SCell</w:t>
      </w:r>
      <w:r>
        <w:t xml:space="preserve"> is given in Table 1. It is observed that aperiodic SRS is good in</w:t>
      </w:r>
      <w:r w:rsidR="00B07A68">
        <w:t xml:space="preserve"> terms of</w:t>
      </w:r>
      <w:r>
        <w:t xml:space="preserve"> transmission opportunity, collision avoidance, SRS resource sharing</w:t>
      </w:r>
      <w:r w:rsidR="00B07A68">
        <w:t>;</w:t>
      </w:r>
      <w:r>
        <w:t xml:space="preserve"> a</w:t>
      </w:r>
      <w:r w:rsidRPr="007E4A25">
        <w:t>periodic SRS without PUSCH</w:t>
      </w:r>
      <w:r>
        <w:t xml:space="preserve"> is good </w:t>
      </w:r>
      <w:r w:rsidR="00B07A68">
        <w:t>in terms of</w:t>
      </w:r>
      <w:r>
        <w:t xml:space="preserve"> transmission opportunity and SRS resource sharing</w:t>
      </w:r>
      <w:r w:rsidR="00B07A68">
        <w:t>;</w:t>
      </w:r>
      <w:r>
        <w:t xml:space="preserve"> while p</w:t>
      </w:r>
      <w:r w:rsidRPr="007E4A25">
        <w:t>eriodic SRS with PUSCH</w:t>
      </w:r>
      <w:r w:rsidR="00B07A68">
        <w:t xml:space="preserve"> is good in terms of collision avoidance.</w:t>
      </w:r>
    </w:p>
    <w:p w:rsidR="008F58B3" w:rsidRDefault="008F58B3" w:rsidP="008F58B3">
      <w:pPr>
        <w:spacing w:before="120"/>
        <w:rPr>
          <w:b/>
        </w:rPr>
      </w:pPr>
      <w:r>
        <w:rPr>
          <w:b/>
        </w:rPr>
        <w:t xml:space="preserve">Proposal 1: </w:t>
      </w:r>
      <w:r w:rsidR="00C50E24">
        <w:rPr>
          <w:b/>
        </w:rPr>
        <w:t>For SRS transmission in LAA:</w:t>
      </w:r>
    </w:p>
    <w:p w:rsidR="008F58B3" w:rsidRDefault="00370673" w:rsidP="008F58B3">
      <w:pPr>
        <w:pStyle w:val="ListParagraph"/>
        <w:numPr>
          <w:ilvl w:val="0"/>
          <w:numId w:val="21"/>
        </w:numPr>
        <w:spacing w:before="120" w:after="100" w:afterAutospacing="1" w:line="240" w:lineRule="atLeast"/>
        <w:rPr>
          <w:b/>
        </w:rPr>
      </w:pPr>
      <w:r>
        <w:rPr>
          <w:b/>
        </w:rPr>
        <w:t>Aperiodic SRS with PUSCH</w:t>
      </w:r>
      <w:r w:rsidR="008F58B3">
        <w:rPr>
          <w:b/>
        </w:rPr>
        <w:t xml:space="preserve"> is supported.</w:t>
      </w:r>
    </w:p>
    <w:p w:rsidR="004D2D3A" w:rsidRDefault="00370673" w:rsidP="008F58B3">
      <w:pPr>
        <w:pStyle w:val="ListParagraph"/>
        <w:numPr>
          <w:ilvl w:val="0"/>
          <w:numId w:val="21"/>
        </w:numPr>
        <w:spacing w:before="120" w:after="100" w:afterAutospacing="1" w:line="240" w:lineRule="atLeast"/>
        <w:rPr>
          <w:b/>
        </w:rPr>
      </w:pPr>
      <w:r>
        <w:rPr>
          <w:b/>
        </w:rPr>
        <w:t>Aperiodic SRS without PUSCH is</w:t>
      </w:r>
      <w:r w:rsidR="004D2D3A">
        <w:rPr>
          <w:b/>
        </w:rPr>
        <w:t xml:space="preserve"> supported.</w:t>
      </w:r>
    </w:p>
    <w:p w:rsidR="008F58B3" w:rsidRPr="004D2D3A" w:rsidRDefault="00370673" w:rsidP="004D2D3A">
      <w:pPr>
        <w:pStyle w:val="ListParagraph"/>
        <w:numPr>
          <w:ilvl w:val="0"/>
          <w:numId w:val="21"/>
        </w:numPr>
        <w:spacing w:before="120" w:after="100" w:afterAutospacing="1" w:line="240" w:lineRule="atLeast"/>
        <w:rPr>
          <w:b/>
        </w:rPr>
      </w:pPr>
      <w:r>
        <w:rPr>
          <w:b/>
        </w:rPr>
        <w:t>Periodic SRS with PUSCH</w:t>
      </w:r>
      <w:r w:rsidR="008F58B3">
        <w:rPr>
          <w:b/>
        </w:rPr>
        <w:t xml:space="preserve"> is FFS. </w:t>
      </w:r>
    </w:p>
    <w:p w:rsidR="007F5E0F" w:rsidRPr="008F58B3" w:rsidRDefault="00370673" w:rsidP="007117FD">
      <w:pPr>
        <w:pStyle w:val="ListParagraph"/>
        <w:numPr>
          <w:ilvl w:val="0"/>
          <w:numId w:val="21"/>
        </w:numPr>
        <w:spacing w:before="120" w:after="100" w:afterAutospacing="1" w:line="240" w:lineRule="atLeast"/>
        <w:rPr>
          <w:b/>
        </w:rPr>
      </w:pPr>
      <w:r>
        <w:rPr>
          <w:b/>
        </w:rPr>
        <w:t>Periodic SRS without PUSCH</w:t>
      </w:r>
      <w:r w:rsidR="004D2D3A">
        <w:rPr>
          <w:b/>
        </w:rPr>
        <w:t xml:space="preserve"> </w:t>
      </w:r>
      <w:r w:rsidR="007F5E0F">
        <w:rPr>
          <w:b/>
        </w:rPr>
        <w:t xml:space="preserve">is </w:t>
      </w:r>
      <w:r w:rsidR="001916CC">
        <w:rPr>
          <w:b/>
        </w:rPr>
        <w:t>FFS</w:t>
      </w:r>
      <w:r w:rsidR="007F5E0F">
        <w:rPr>
          <w:b/>
        </w:rPr>
        <w:t>.</w:t>
      </w:r>
    </w:p>
    <w:p w:rsidR="00F56C98" w:rsidRDefault="00F56C98" w:rsidP="00F56C98">
      <w:pPr>
        <w:pStyle w:val="Heading1"/>
      </w:pPr>
      <w:r w:rsidRPr="00F56C98">
        <w:t>W</w:t>
      </w:r>
      <w:r w:rsidR="00CC06D5" w:rsidRPr="00650382">
        <w:t xml:space="preserve">ideband </w:t>
      </w:r>
      <w:r w:rsidRPr="00F56C98">
        <w:t>SRS</w:t>
      </w:r>
      <w:r w:rsidR="007E4A25">
        <w:t xml:space="preserve"> T</w:t>
      </w:r>
      <w:r w:rsidR="007E4A25" w:rsidRPr="00650382">
        <w:t>ransmission</w:t>
      </w:r>
    </w:p>
    <w:p w:rsidR="00CC06D5" w:rsidRPr="00B74069" w:rsidRDefault="00CC06D5" w:rsidP="00CC06D5">
      <w:pPr>
        <w:rPr>
          <w:rFonts w:eastAsia="Calibri"/>
          <w:lang w:eastAsia="sv-SE"/>
        </w:rPr>
      </w:pPr>
      <w:r>
        <w:rPr>
          <w:rFonts w:eastAsia="Calibri"/>
          <w:lang w:eastAsia="sv-SE"/>
        </w:rPr>
        <w:t xml:space="preserve">For </w:t>
      </w:r>
      <w:r w:rsidRPr="00FB48A1">
        <w:rPr>
          <w:rFonts w:eastAsia="Calibri"/>
          <w:lang w:eastAsia="sv-SE"/>
        </w:rPr>
        <w:t>LAA there is a regulatory requirement that the occupied channel bandwidth shall be between 80% and 100% of the declared nominal channel bandwidth.</w:t>
      </w:r>
      <w:r>
        <w:rPr>
          <w:rFonts w:eastAsia="Calibri"/>
          <w:lang w:eastAsia="sv-SE"/>
        </w:rPr>
        <w:t xml:space="preserve"> The bandwidth occupancy requirement for LAA only allows </w:t>
      </w:r>
      <w:r w:rsidR="00814DE6">
        <w:rPr>
          <w:rFonts w:eastAsia="Calibri"/>
          <w:lang w:eastAsia="sv-SE"/>
        </w:rPr>
        <w:t>an SRS bandwidth according to</w:t>
      </w:r>
      <w:r>
        <w:rPr>
          <w:rFonts w:hint="eastAsia"/>
          <w:lang w:eastAsia="zh-CN"/>
        </w:rPr>
        <w:t xml:space="preserve"> </w:t>
      </w:r>
      <w:r w:rsidRPr="007F22B4">
        <w:rPr>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8pt" o:ole="">
            <v:imagedata r:id="rId8" o:title=""/>
          </v:shape>
          <o:OLEObject Type="Embed" ProgID="Equation.3" ShapeID="_x0000_i1025" DrawAspect="Content" ObjectID="_1516172525" r:id="rId9"/>
        </w:object>
      </w:r>
      <w:r>
        <w:t xml:space="preserve"> of {0, 1} in Table </w:t>
      </w:r>
      <w:r w:rsidR="007F5E0F">
        <w:t>2</w:t>
      </w:r>
      <w:r>
        <w:t xml:space="preserve"> for  </w:t>
      </w:r>
      <w:r w:rsidRPr="00BA321E">
        <w:rPr>
          <w:position w:val="-10"/>
        </w:rPr>
        <w:object w:dxaOrig="1080" w:dyaOrig="360">
          <v:shape id="_x0000_i1026" type="#_x0000_t75" style="width:54.9pt;height:18.9pt" o:ole="">
            <v:imagedata r:id="rId10" o:title=""/>
          </v:shape>
          <o:OLEObject Type="Embed" ProgID="Equation.3" ShapeID="_x0000_i1026" DrawAspect="Content" ObjectID="_1516172526" r:id="rId11"/>
        </w:object>
      </w:r>
      <w:r>
        <w:t xml:space="preserve"> for a system bandwidth of 20</w:t>
      </w:r>
      <w:r w:rsidR="00814DE6">
        <w:t xml:space="preserve"> </w:t>
      </w:r>
      <w:r>
        <w:t>MHz (</w:t>
      </w:r>
      <w:r w:rsidR="00650382">
        <w:t xml:space="preserve">we assume that </w:t>
      </w:r>
      <w:r>
        <w:t xml:space="preserve">the occupied bandwidth </w:t>
      </w:r>
      <w:r w:rsidR="00650382">
        <w:t xml:space="preserve">in any subframe </w:t>
      </w:r>
      <w:r>
        <w:t>shall be no less than 20</w:t>
      </w:r>
      <w:r w:rsidR="00650382">
        <w:t xml:space="preserve"> </w:t>
      </w:r>
      <w:r>
        <w:t>MHz*80% = 16</w:t>
      </w:r>
      <w:r w:rsidR="00650382">
        <w:t xml:space="preserve"> </w:t>
      </w:r>
      <w:r>
        <w:t xml:space="preserve">MHz). </w:t>
      </w:r>
      <w:r w:rsidR="00814DE6">
        <w:t xml:space="preserve">Similarly, </w:t>
      </w:r>
      <w:proofErr w:type="gramStart"/>
      <w:r w:rsidR="00814DE6">
        <w:t xml:space="preserve">when </w:t>
      </w:r>
      <w:proofErr w:type="gramEnd"/>
      <w:r w:rsidR="00814DE6" w:rsidRPr="00814DE6">
        <w:rPr>
          <w:position w:val="-16"/>
        </w:rPr>
        <w:object w:dxaOrig="1040" w:dyaOrig="480">
          <v:shape id="_x0000_i1027" type="#_x0000_t75" style="width:52.2pt;height:24pt" o:ole="">
            <v:imagedata r:id="rId12" o:title=""/>
          </v:shape>
          <o:OLEObject Type="Embed" ProgID="Equation.3" ShapeID="_x0000_i1027" DrawAspect="Content" ObjectID="_1516172527" r:id="rId13"/>
        </w:object>
      </w:r>
      <w:r w:rsidR="00814DE6">
        <w:t>, the SRS bandwidth has to be 48 PRBs.</w:t>
      </w:r>
    </w:p>
    <w:p w:rsidR="00CC06D5" w:rsidRPr="00814DE6" w:rsidRDefault="00F56C98" w:rsidP="00CC06D5">
      <w:pPr>
        <w:pStyle w:val="TH"/>
        <w:outlineLvl w:val="0"/>
        <w:rPr>
          <w:rFonts w:ascii="Times New Roman" w:hAnsi="Times New Roman"/>
        </w:rPr>
      </w:pPr>
      <w:proofErr w:type="gramStart"/>
      <w:r w:rsidRPr="00F56C98">
        <w:rPr>
          <w:rFonts w:ascii="Times New Roman" w:hAnsi="Times New Roman"/>
        </w:rPr>
        <w:lastRenderedPageBreak/>
        <w:t>Table 2</w:t>
      </w:r>
      <w:r w:rsidR="00814DE6">
        <w:rPr>
          <w:rFonts w:ascii="Times New Roman" w:hAnsi="Times New Roman"/>
        </w:rPr>
        <w:t>.</w:t>
      </w:r>
      <w:proofErr w:type="gramEnd"/>
      <w:r w:rsidRPr="00F56C98">
        <w:rPr>
          <w:rFonts w:ascii="Times New Roman" w:hAnsi="Times New Roman"/>
        </w:rPr>
        <w:t xml:space="preserve"> SRS configuration </w:t>
      </w:r>
      <w:r w:rsidR="00814DE6">
        <w:rPr>
          <w:rFonts w:ascii="Times New Roman" w:hAnsi="Times New Roman"/>
        </w:rPr>
        <w:t xml:space="preserve">given in </w:t>
      </w:r>
      <w:r w:rsidR="00364117">
        <w:rPr>
          <w:rFonts w:ascii="Times New Roman" w:hAnsi="Times New Roman"/>
        </w:rPr>
        <w:fldChar w:fldCharType="begin"/>
      </w:r>
      <w:r w:rsidR="00814DE6">
        <w:rPr>
          <w:rFonts w:ascii="Times New Roman" w:hAnsi="Times New Roman"/>
        </w:rPr>
        <w:instrText xml:space="preserve"> REF _Ref441064036 \r \h </w:instrText>
      </w:r>
      <w:r w:rsidR="00364117">
        <w:rPr>
          <w:rFonts w:ascii="Times New Roman" w:hAnsi="Times New Roman"/>
        </w:rPr>
      </w:r>
      <w:r w:rsidR="00364117">
        <w:rPr>
          <w:rFonts w:ascii="Times New Roman" w:hAnsi="Times New Roman"/>
        </w:rPr>
        <w:fldChar w:fldCharType="separate"/>
      </w:r>
      <w:r w:rsidR="00814DE6">
        <w:rPr>
          <w:rFonts w:ascii="Times New Roman" w:hAnsi="Times New Roman"/>
        </w:rPr>
        <w:t>[3]</w:t>
      </w:r>
      <w:r w:rsidR="00364117">
        <w:rPr>
          <w:rFonts w:ascii="Times New Roman" w:hAnsi="Times New Roman"/>
        </w:rPr>
        <w:fldChar w:fldCharType="end"/>
      </w:r>
      <w:r w:rsidR="00814DE6">
        <w:rPr>
          <w:rFonts w:ascii="Times New Roman" w:hAnsi="Times New Roman"/>
        </w:rPr>
        <w:t xml:space="preserve"> </w:t>
      </w:r>
      <w:r w:rsidRPr="00F56C98">
        <w:rPr>
          <w:rFonts w:ascii="Times New Roman" w:hAnsi="Times New Roman"/>
        </w:rPr>
        <w:t xml:space="preserve">for the uplink bandwidth </w:t>
      </w:r>
      <w:proofErr w:type="gramStart"/>
      <w:r w:rsidRPr="00F56C98">
        <w:rPr>
          <w:rFonts w:ascii="Times New Roman" w:hAnsi="Times New Roman"/>
        </w:rPr>
        <w:t xml:space="preserve">of </w:t>
      </w:r>
      <w:proofErr w:type="gramEnd"/>
      <w:r w:rsidR="00814DE6" w:rsidRPr="00BA321E">
        <w:rPr>
          <w:position w:val="-10"/>
        </w:rPr>
        <w:object w:dxaOrig="1080" w:dyaOrig="360">
          <v:shape id="_x0000_i1028" type="#_x0000_t75" style="width:54.9pt;height:18.9pt" o:ole="">
            <v:imagedata r:id="rId10" o:title=""/>
          </v:shape>
          <o:OLEObject Type="Embed" ProgID="Equation.3" ShapeID="_x0000_i1028" DrawAspect="Content" ObjectID="_1516172528" r:id="rId14"/>
        </w:object>
      </w:r>
      <w:r w:rsidR="00814DE6">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5"/>
        <w:gridCol w:w="942"/>
        <w:gridCol w:w="624"/>
        <w:gridCol w:w="948"/>
        <w:gridCol w:w="618"/>
        <w:gridCol w:w="942"/>
        <w:gridCol w:w="624"/>
        <w:gridCol w:w="942"/>
        <w:gridCol w:w="624"/>
      </w:tblGrid>
      <w:tr w:rsidR="00CC06D5" w:rsidRPr="005B11E1" w:rsidTr="006B6042">
        <w:tc>
          <w:tcPr>
            <w:tcW w:w="1885" w:type="dxa"/>
            <w:vMerge w:val="restart"/>
            <w:tcBorders>
              <w:bottom w:val="single" w:sz="4" w:space="0" w:color="auto"/>
            </w:tcBorders>
            <w:shd w:val="clear" w:color="auto" w:fill="E0E0E0"/>
            <w:vAlign w:val="bottom"/>
          </w:tcPr>
          <w:p w:rsidR="00CC06D5" w:rsidRPr="00F15BDA" w:rsidRDefault="00CC06D5" w:rsidP="00814DE6">
            <w:pPr>
              <w:pStyle w:val="TAH"/>
            </w:pPr>
            <w:r w:rsidRPr="00F15BDA">
              <w:rPr>
                <w:rFonts w:hint="eastAsia"/>
              </w:rPr>
              <w:t>SRS bandwidth configuration</w:t>
            </w:r>
          </w:p>
          <w:p w:rsidR="00CC06D5" w:rsidRPr="00F15BDA" w:rsidRDefault="00CC06D5" w:rsidP="00814DE6">
            <w:pPr>
              <w:pStyle w:val="TAH"/>
            </w:pPr>
            <w:r w:rsidRPr="00F15BDA">
              <w:object w:dxaOrig="460" w:dyaOrig="300">
                <v:shape id="_x0000_i1029" type="#_x0000_t75" style="width:21pt;height:14.4pt" o:ole="">
                  <v:imagedata r:id="rId15" o:title=""/>
                </v:shape>
                <o:OLEObject Type="Embed" ProgID="Equation.3" ShapeID="_x0000_i1029" DrawAspect="Content" ObjectID="_1516172529" r:id="rId16"/>
              </w:object>
            </w:r>
          </w:p>
        </w:tc>
        <w:tc>
          <w:tcPr>
            <w:tcW w:w="0" w:type="auto"/>
            <w:gridSpan w:val="2"/>
            <w:tcBorders>
              <w:bottom w:val="single" w:sz="4" w:space="0" w:color="auto"/>
            </w:tcBorders>
            <w:shd w:val="clear" w:color="auto" w:fill="E0E0E0"/>
          </w:tcPr>
          <w:p w:rsidR="00755430" w:rsidRDefault="00F63065">
            <w:pPr>
              <w:pStyle w:val="TAH"/>
              <w:spacing w:before="240"/>
              <w:jc w:val="both"/>
              <w:outlineLvl w:val="4"/>
              <w:rPr>
                <w:bCs/>
              </w:rPr>
            </w:pPr>
            <w:r>
              <w:t>SRS-Bandwidth</w:t>
            </w:r>
            <w:r>
              <w:br/>
            </w:r>
            <w:r w:rsidR="00CC06D5" w:rsidRPr="00F15BDA">
              <w:object w:dxaOrig="780" w:dyaOrig="300">
                <v:shape id="_x0000_i1030" type="#_x0000_t75" style="width:36pt;height:14.4pt" o:ole="">
                  <v:imagedata r:id="rId17" o:title=""/>
                </v:shape>
                <o:OLEObject Type="Embed" ProgID="Equation.3" ShapeID="_x0000_i1030" DrawAspect="Content" ObjectID="_1516172530" r:id="rId18"/>
              </w:object>
            </w:r>
          </w:p>
        </w:tc>
        <w:tc>
          <w:tcPr>
            <w:tcW w:w="0" w:type="auto"/>
            <w:gridSpan w:val="2"/>
            <w:tcBorders>
              <w:bottom w:val="single" w:sz="4" w:space="0" w:color="auto"/>
            </w:tcBorders>
            <w:shd w:val="clear" w:color="auto" w:fill="E0E0E0"/>
          </w:tcPr>
          <w:p w:rsidR="00755430" w:rsidRDefault="00F63065">
            <w:pPr>
              <w:pStyle w:val="TAH"/>
              <w:widowControl w:val="0"/>
              <w:spacing w:before="240" w:line="180" w:lineRule="atLeast"/>
              <w:outlineLvl w:val="5"/>
              <w:rPr>
                <w:bCs/>
                <w:i/>
                <w:iCs/>
              </w:rPr>
            </w:pPr>
            <w:r>
              <w:t>SRS-Bandwidth</w:t>
            </w:r>
            <w:r>
              <w:br/>
            </w:r>
            <w:r w:rsidR="00CC06D5" w:rsidRPr="00F15BDA">
              <w:object w:dxaOrig="740" w:dyaOrig="300">
                <v:shape id="_x0000_i1031" type="#_x0000_t75" style="width:33.6pt;height:14.4pt" o:ole="">
                  <v:imagedata r:id="rId19" o:title=""/>
                </v:shape>
                <o:OLEObject Type="Embed" ProgID="Equation.3" ShapeID="_x0000_i1031" DrawAspect="Content" ObjectID="_1516172531" r:id="rId20"/>
              </w:object>
            </w:r>
          </w:p>
        </w:tc>
        <w:tc>
          <w:tcPr>
            <w:tcW w:w="0" w:type="auto"/>
            <w:gridSpan w:val="2"/>
            <w:tcBorders>
              <w:bottom w:val="single" w:sz="4" w:space="0" w:color="auto"/>
            </w:tcBorders>
            <w:shd w:val="clear" w:color="auto" w:fill="E0E0E0"/>
          </w:tcPr>
          <w:p w:rsidR="00CC06D5" w:rsidRPr="00A53DCB" w:rsidRDefault="00CC06D5" w:rsidP="00814DE6">
            <w:pPr>
              <w:pStyle w:val="TAH"/>
            </w:pPr>
            <w:r w:rsidRPr="00A53DCB">
              <w:t>SRS-Bandwidth</w:t>
            </w:r>
            <w:r w:rsidRPr="00A53DCB">
              <w:br/>
            </w:r>
            <w:r w:rsidRPr="00A53DCB">
              <w:object w:dxaOrig="780" w:dyaOrig="300">
                <v:shape id="_x0000_i1032" type="#_x0000_t75" style="width:36pt;height:14.4pt" o:ole="">
                  <v:imagedata r:id="rId21" o:title=""/>
                </v:shape>
                <o:OLEObject Type="Embed" ProgID="Equation.3" ShapeID="_x0000_i1032" DrawAspect="Content" ObjectID="_1516172532" r:id="rId22"/>
              </w:object>
            </w:r>
          </w:p>
        </w:tc>
        <w:tc>
          <w:tcPr>
            <w:tcW w:w="0" w:type="auto"/>
            <w:gridSpan w:val="2"/>
            <w:tcBorders>
              <w:bottom w:val="single" w:sz="4" w:space="0" w:color="auto"/>
            </w:tcBorders>
            <w:shd w:val="clear" w:color="auto" w:fill="E0E0E0"/>
          </w:tcPr>
          <w:p w:rsidR="00CC06D5" w:rsidRPr="00A53DCB" w:rsidRDefault="00CC06D5" w:rsidP="00814DE6">
            <w:pPr>
              <w:pStyle w:val="TAH"/>
            </w:pPr>
            <w:r w:rsidRPr="00A53DCB">
              <w:t>SRS-Bandwidth</w:t>
            </w:r>
            <w:r w:rsidRPr="00A53DCB">
              <w:br/>
            </w:r>
            <w:r w:rsidRPr="00A53DCB">
              <w:object w:dxaOrig="760" w:dyaOrig="300">
                <v:shape id="_x0000_i1033" type="#_x0000_t75" style="width:34.2pt;height:14.4pt" o:ole="">
                  <v:imagedata r:id="rId23" o:title=""/>
                </v:shape>
                <o:OLEObject Type="Embed" ProgID="Equation.3" ShapeID="_x0000_i1033" DrawAspect="Content" ObjectID="_1516172533" r:id="rId24"/>
              </w:object>
            </w:r>
          </w:p>
        </w:tc>
      </w:tr>
      <w:tr w:rsidR="00CC06D5" w:rsidRPr="005B11E1" w:rsidTr="006B6042">
        <w:tc>
          <w:tcPr>
            <w:tcW w:w="1885" w:type="dxa"/>
            <w:vMerge/>
            <w:tcBorders>
              <w:top w:val="single" w:sz="4" w:space="0" w:color="auto"/>
            </w:tcBorders>
            <w:shd w:val="clear" w:color="auto" w:fill="E0E0E0"/>
          </w:tcPr>
          <w:p w:rsidR="00CC06D5" w:rsidRPr="00F15BDA" w:rsidRDefault="00CC06D5" w:rsidP="00814DE6">
            <w:pPr>
              <w:pStyle w:val="TAH"/>
            </w:pPr>
          </w:p>
        </w:tc>
        <w:tc>
          <w:tcPr>
            <w:tcW w:w="0" w:type="auto"/>
            <w:tcBorders>
              <w:top w:val="single" w:sz="4" w:space="0" w:color="auto"/>
            </w:tcBorders>
            <w:shd w:val="clear" w:color="auto" w:fill="E0E0E0"/>
          </w:tcPr>
          <w:p w:rsidR="00CC06D5" w:rsidRPr="00F15BDA" w:rsidRDefault="00CC06D5" w:rsidP="00814DE6">
            <w:pPr>
              <w:pStyle w:val="TAH"/>
            </w:pPr>
            <w:r w:rsidRPr="00F15BDA">
              <w:object w:dxaOrig="580" w:dyaOrig="320">
                <v:shape id="_x0000_i1034" type="#_x0000_t75" style="width:29.4pt;height:15.6pt" o:ole="">
                  <v:imagedata r:id="rId25" o:title=""/>
                </v:shape>
                <o:OLEObject Type="Embed" ProgID="Equation.3" ShapeID="_x0000_i1034" DrawAspect="Content" ObjectID="_1516172534" r:id="rId26"/>
              </w:object>
            </w:r>
          </w:p>
        </w:tc>
        <w:tc>
          <w:tcPr>
            <w:tcW w:w="0" w:type="auto"/>
            <w:tcBorders>
              <w:top w:val="single" w:sz="4" w:space="0" w:color="auto"/>
            </w:tcBorders>
            <w:shd w:val="clear" w:color="auto" w:fill="E0E0E0"/>
          </w:tcPr>
          <w:p w:rsidR="00CC06D5" w:rsidRPr="00F15BDA" w:rsidRDefault="00CC06D5" w:rsidP="00814DE6">
            <w:pPr>
              <w:pStyle w:val="TAH"/>
            </w:pPr>
            <w:r w:rsidRPr="00F15BDA">
              <w:object w:dxaOrig="300" w:dyaOrig="300">
                <v:shape id="_x0000_i1035" type="#_x0000_t75" style="width:15.9pt;height:15pt" o:ole="">
                  <v:imagedata r:id="rId27" o:title=""/>
                </v:shape>
                <o:OLEObject Type="Embed" ProgID="Equation.3" ShapeID="_x0000_i1035" DrawAspect="Content" ObjectID="_1516172535" r:id="rId28"/>
              </w:object>
            </w:r>
          </w:p>
        </w:tc>
        <w:tc>
          <w:tcPr>
            <w:tcW w:w="0" w:type="auto"/>
            <w:tcBorders>
              <w:top w:val="single" w:sz="4" w:space="0" w:color="auto"/>
            </w:tcBorders>
            <w:shd w:val="clear" w:color="auto" w:fill="E0E0E0"/>
          </w:tcPr>
          <w:p w:rsidR="00CC06D5" w:rsidRPr="00F15BDA" w:rsidRDefault="00CC06D5" w:rsidP="00814DE6">
            <w:pPr>
              <w:pStyle w:val="TAH"/>
            </w:pPr>
            <w:r w:rsidRPr="00F15BDA">
              <w:object w:dxaOrig="560" w:dyaOrig="320">
                <v:shape id="_x0000_i1036" type="#_x0000_t75" style="width:27.6pt;height:15.6pt" o:ole="">
                  <v:imagedata r:id="rId29" o:title=""/>
                </v:shape>
                <o:OLEObject Type="Embed" ProgID="Equation.3" ShapeID="_x0000_i1036" DrawAspect="Content" ObjectID="_1516172536" r:id="rId30"/>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279" w:dyaOrig="300">
                <v:shape id="_x0000_i1037" type="#_x0000_t75" style="width:14.4pt;height:15pt" o:ole="">
                  <v:imagedata r:id="rId31" o:title=""/>
                </v:shape>
                <o:OLEObject Type="Embed" ProgID="Equation.3" ShapeID="_x0000_i1037" DrawAspect="Content" ObjectID="_1516172537" r:id="rId32"/>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580" w:dyaOrig="320">
                <v:shape id="_x0000_i1038" type="#_x0000_t75" style="width:29.4pt;height:15.6pt" o:ole="">
                  <v:imagedata r:id="rId33" o:title=""/>
                </v:shape>
                <o:OLEObject Type="Embed" ProgID="Equation.3" ShapeID="_x0000_i1038" DrawAspect="Content" ObjectID="_1516172538" r:id="rId34"/>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300" w:dyaOrig="300">
                <v:shape id="_x0000_i1039" type="#_x0000_t75" style="width:15.9pt;height:15pt" o:ole="">
                  <v:imagedata r:id="rId35" o:title=""/>
                </v:shape>
                <o:OLEObject Type="Embed" ProgID="Equation.3" ShapeID="_x0000_i1039" DrawAspect="Content" ObjectID="_1516172539" r:id="rId36"/>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580" w:dyaOrig="320">
                <v:shape id="_x0000_i1040" type="#_x0000_t75" style="width:29.4pt;height:15.6pt" o:ole="">
                  <v:imagedata r:id="rId37" o:title=""/>
                </v:shape>
                <o:OLEObject Type="Embed" ProgID="Equation.3" ShapeID="_x0000_i1040" DrawAspect="Content" ObjectID="_1516172540" r:id="rId38"/>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300" w:dyaOrig="300">
                <v:shape id="_x0000_i1041" type="#_x0000_t75" style="width:15.9pt;height:15pt" o:ole="">
                  <v:imagedata r:id="rId39" o:title=""/>
                </v:shape>
                <o:OLEObject Type="Embed" ProgID="Equation.3" ShapeID="_x0000_i1041" DrawAspect="Content" ObjectID="_1516172541" r:id="rId40"/>
              </w:object>
            </w:r>
          </w:p>
        </w:tc>
      </w:tr>
      <w:tr w:rsidR="00CC06D5" w:rsidRPr="005B11E1" w:rsidTr="00F15BDA">
        <w:tc>
          <w:tcPr>
            <w:tcW w:w="0" w:type="auto"/>
            <w:shd w:val="clear" w:color="auto" w:fill="auto"/>
          </w:tcPr>
          <w:p w:rsidR="00CC06D5" w:rsidRPr="00F15BDA" w:rsidRDefault="00CC06D5" w:rsidP="00814DE6">
            <w:pPr>
              <w:pStyle w:val="TAC"/>
            </w:pPr>
            <w:r w:rsidRPr="00F15BDA">
              <w:t>0</w:t>
            </w:r>
          </w:p>
        </w:tc>
        <w:tc>
          <w:tcPr>
            <w:tcW w:w="0" w:type="auto"/>
            <w:shd w:val="clear" w:color="auto" w:fill="92D050"/>
          </w:tcPr>
          <w:p w:rsidR="00CC06D5" w:rsidRPr="00F15BDA" w:rsidRDefault="00CC06D5" w:rsidP="00814DE6">
            <w:pPr>
              <w:pStyle w:val="TAC"/>
            </w:pPr>
            <w:r w:rsidRPr="00F15BDA">
              <w:rPr>
                <w:rFonts w:hint="eastAsia"/>
              </w:rPr>
              <w:t>96</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24</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6</w:t>
            </w:r>
          </w:p>
        </w:tc>
      </w:tr>
      <w:tr w:rsidR="00CC06D5" w:rsidRPr="005B11E1" w:rsidTr="00F15BDA">
        <w:tc>
          <w:tcPr>
            <w:tcW w:w="0" w:type="auto"/>
            <w:shd w:val="clear" w:color="auto" w:fill="auto"/>
          </w:tcPr>
          <w:p w:rsidR="00CC06D5" w:rsidRPr="00F15BDA" w:rsidRDefault="00CC06D5" w:rsidP="00814DE6">
            <w:pPr>
              <w:pStyle w:val="TAC"/>
            </w:pPr>
            <w:r w:rsidRPr="00F15BDA">
              <w:t>1</w:t>
            </w:r>
          </w:p>
        </w:tc>
        <w:tc>
          <w:tcPr>
            <w:tcW w:w="0" w:type="auto"/>
            <w:shd w:val="clear" w:color="auto" w:fill="92D050"/>
          </w:tcPr>
          <w:p w:rsidR="00CC06D5" w:rsidRPr="00F15BDA" w:rsidRDefault="00CC06D5" w:rsidP="00814DE6">
            <w:pPr>
              <w:pStyle w:val="TAC"/>
            </w:pPr>
            <w:r w:rsidRPr="00F15BDA">
              <w:rPr>
                <w:rFonts w:hint="eastAsia"/>
              </w:rPr>
              <w:t>96</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32</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16</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4</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2</w:t>
            </w:r>
          </w:p>
        </w:tc>
        <w:tc>
          <w:tcPr>
            <w:tcW w:w="0" w:type="auto"/>
            <w:shd w:val="clear" w:color="auto" w:fill="FF0000"/>
          </w:tcPr>
          <w:p w:rsidR="00CC06D5" w:rsidRPr="00F15BDA" w:rsidRDefault="00CC06D5" w:rsidP="00814DE6">
            <w:pPr>
              <w:pStyle w:val="TAC"/>
            </w:pPr>
            <w:r w:rsidRPr="00F15BDA">
              <w:rPr>
                <w:rFonts w:hint="eastAsia"/>
              </w:rPr>
              <w:t>80</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40</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20</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5</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3</w:t>
            </w:r>
          </w:p>
        </w:tc>
        <w:tc>
          <w:tcPr>
            <w:tcW w:w="0" w:type="auto"/>
            <w:shd w:val="clear" w:color="auto" w:fill="FF0000"/>
          </w:tcPr>
          <w:p w:rsidR="00CC06D5" w:rsidRPr="00F15BDA" w:rsidRDefault="00CC06D5" w:rsidP="00814DE6">
            <w:pPr>
              <w:pStyle w:val="TAC"/>
            </w:pPr>
            <w:r w:rsidRPr="00F15BDA">
              <w:rPr>
                <w:rFonts w:hint="eastAsia"/>
              </w:rPr>
              <w:t>72</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24</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12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3</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4</w:t>
            </w:r>
          </w:p>
        </w:tc>
        <w:tc>
          <w:tcPr>
            <w:tcW w:w="0" w:type="auto"/>
            <w:shd w:val="clear" w:color="auto" w:fill="FF0000"/>
          </w:tcPr>
          <w:p w:rsidR="00CC06D5" w:rsidRPr="00F15BDA" w:rsidRDefault="00CC06D5" w:rsidP="00814DE6">
            <w:pPr>
              <w:pStyle w:val="TAC"/>
            </w:pPr>
            <w:r w:rsidRPr="00F15BDA">
              <w:rPr>
                <w:rFonts w:hint="eastAsia"/>
              </w:rPr>
              <w:t>64</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32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16</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4</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5</w:t>
            </w:r>
          </w:p>
        </w:tc>
        <w:tc>
          <w:tcPr>
            <w:tcW w:w="0" w:type="auto"/>
            <w:shd w:val="clear" w:color="auto" w:fill="FF0000"/>
          </w:tcPr>
          <w:p w:rsidR="00CC06D5" w:rsidRPr="00F15BDA" w:rsidRDefault="00CC06D5" w:rsidP="00814DE6">
            <w:pPr>
              <w:pStyle w:val="TAC"/>
            </w:pPr>
            <w:r w:rsidRPr="00F15BDA">
              <w:rPr>
                <w:rFonts w:hint="eastAsia"/>
              </w:rPr>
              <w:t>60</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20</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t>4</w:t>
            </w:r>
          </w:p>
        </w:tc>
        <w:tc>
          <w:tcPr>
            <w:tcW w:w="0" w:type="auto"/>
            <w:shd w:val="clear" w:color="auto" w:fill="auto"/>
          </w:tcPr>
          <w:p w:rsidR="00CC06D5" w:rsidRPr="00A53DCB" w:rsidRDefault="00CC06D5" w:rsidP="00814DE6">
            <w:pPr>
              <w:pStyle w:val="TAC"/>
            </w:pPr>
            <w:r w:rsidRPr="00A53DCB">
              <w:t>5</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t>1</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6</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24</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12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3</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7</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16</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8</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2</w:t>
            </w:r>
          </w:p>
        </w:tc>
      </w:tr>
    </w:tbl>
    <w:p w:rsidR="00CC06D5" w:rsidRDefault="00CC06D5" w:rsidP="00CC06D5">
      <w:pPr>
        <w:rPr>
          <w:rFonts w:eastAsia="Calibri"/>
          <w:lang w:eastAsia="sv-SE"/>
        </w:rPr>
      </w:pPr>
      <w:r>
        <w:rPr>
          <w:rFonts w:eastAsia="Calibri"/>
          <w:lang w:eastAsia="sv-SE"/>
        </w:rPr>
        <w:t xml:space="preserve"> </w:t>
      </w:r>
    </w:p>
    <w:p w:rsidR="00CC06D5" w:rsidRDefault="00814DE6" w:rsidP="00CC06D5">
      <w:pPr>
        <w:spacing w:line="240" w:lineRule="atLeast"/>
      </w:pPr>
      <w:r>
        <w:rPr>
          <w:rFonts w:eastAsia="Calibri"/>
          <w:lang w:eastAsia="sv-SE"/>
        </w:rPr>
        <w:t>I</w:t>
      </w:r>
      <w:r w:rsidR="00CC06D5">
        <w:rPr>
          <w:rFonts w:eastAsia="Calibri"/>
          <w:lang w:eastAsia="sv-SE"/>
        </w:rPr>
        <w:t xml:space="preserve">t is an open issue whether or not to support PUCCH </w:t>
      </w:r>
      <w:r>
        <w:rPr>
          <w:rFonts w:eastAsia="Calibri"/>
          <w:lang w:eastAsia="sv-SE"/>
        </w:rPr>
        <w:t>for LAA and how the resources would be defined for such an LAA PUCCH would</w:t>
      </w:r>
      <w:r w:rsidR="00CC06D5">
        <w:rPr>
          <w:rFonts w:eastAsia="Calibri"/>
          <w:lang w:eastAsia="sv-SE"/>
        </w:rPr>
        <w:t xml:space="preserve">. Given </w:t>
      </w:r>
      <w:r>
        <w:rPr>
          <w:rFonts w:eastAsia="Calibri"/>
          <w:lang w:eastAsia="sv-SE"/>
        </w:rPr>
        <w:t xml:space="preserve">that </w:t>
      </w:r>
      <w:r w:rsidR="00CC06D5">
        <w:rPr>
          <w:rFonts w:hint="eastAsia"/>
        </w:rPr>
        <w:t>the regulation also requires the transmission power in a narrow band</w:t>
      </w:r>
      <w:r>
        <w:t xml:space="preserve"> to</w:t>
      </w:r>
      <w:r w:rsidR="00CC06D5" w:rsidRPr="00483A67">
        <w:t xml:space="preserve"> be limited to a maximum mean EIRP</w:t>
      </w:r>
      <w:r w:rsidR="00CC06D5">
        <w:t xml:space="preserve"> </w:t>
      </w:r>
      <w:r w:rsidR="00CC06D5" w:rsidRPr="00483A67">
        <w:t>density</w:t>
      </w:r>
      <w:r w:rsidR="00CC06D5">
        <w:t xml:space="preserve"> </w:t>
      </w:r>
      <w:r>
        <w:t xml:space="preserve">(e.g., </w:t>
      </w:r>
      <w:r>
        <w:rPr>
          <w:rFonts w:hint="eastAsia"/>
        </w:rPr>
        <w:t>e.g.</w:t>
      </w:r>
      <w:r>
        <w:t>,</w:t>
      </w:r>
      <w:r w:rsidRPr="00483A67">
        <w:t xml:space="preserve"> in the </w:t>
      </w:r>
      <w:r>
        <w:t xml:space="preserve">frequency </w:t>
      </w:r>
      <w:r w:rsidRPr="00483A67">
        <w:t>band 5250-5350 MHz</w:t>
      </w:r>
      <w:r>
        <w:t xml:space="preserve"> a limit </w:t>
      </w:r>
      <w:r w:rsidR="00CC06D5">
        <w:t>of 10 </w:t>
      </w:r>
      <w:proofErr w:type="spellStart"/>
      <w:r w:rsidR="00CC06D5">
        <w:t>mW</w:t>
      </w:r>
      <w:proofErr w:type="spellEnd"/>
      <w:r w:rsidR="00CC06D5">
        <w:t xml:space="preserve">/MHz in any 1 MHz band </w:t>
      </w:r>
      <w:r w:rsidR="00CC06D5" w:rsidRPr="00DE7CB2">
        <w:t>[</w:t>
      </w:r>
      <w:r w:rsidR="00FD3B1B">
        <w:t>4</w:t>
      </w:r>
      <w:r w:rsidR="00CC06D5" w:rsidRPr="00DE7CB2">
        <w:t>]</w:t>
      </w:r>
      <w:r>
        <w:t>)</w:t>
      </w:r>
      <w:r w:rsidR="00CC06D5">
        <w:t xml:space="preserve">, </w:t>
      </w:r>
      <w:r>
        <w:t xml:space="preserve">an LAA </w:t>
      </w:r>
      <w:r w:rsidR="00CC06D5">
        <w:t>PUCCH</w:t>
      </w:r>
      <w:r w:rsidR="00CC06D5">
        <w:rPr>
          <w:rFonts w:hint="eastAsia"/>
          <w:lang w:eastAsia="zh-CN"/>
        </w:rPr>
        <w:t>, if supported,</w:t>
      </w:r>
      <w:r w:rsidR="00CC06D5">
        <w:t xml:space="preserve"> might be frequency extended to support wideband PUCCH for coverage and time domain multiplex</w:t>
      </w:r>
      <w:r>
        <w:t>ing</w:t>
      </w:r>
      <w:r w:rsidR="00CC06D5">
        <w:t xml:space="preserve"> with other UE</w:t>
      </w:r>
      <w:r>
        <w:t>’s</w:t>
      </w:r>
      <w:r w:rsidR="00CC06D5">
        <w:t xml:space="preserve"> PUSCH.</w:t>
      </w:r>
    </w:p>
    <w:p w:rsidR="00F15BDA" w:rsidRDefault="00F15BDA" w:rsidP="00CC06D5">
      <w:pPr>
        <w:spacing w:line="240" w:lineRule="atLeast"/>
        <w:rPr>
          <w:kern w:val="2"/>
          <w:lang w:eastAsia="ja-JP"/>
        </w:rPr>
      </w:pPr>
      <w:r w:rsidRPr="005725D6">
        <w:rPr>
          <w:kern w:val="2"/>
          <w:lang w:eastAsia="ja-JP"/>
        </w:rPr>
        <w:t>DFT-based channel estimation for OFDM is known to exhibit edge effects, i.e., giving worse channel estimates close to the bandwidth edges of the reference signal. For the SRS, the cyclic shift de-multiplexing is typically done in the time-domain and it will thus face the same issue of edge effects as DFT-based channel estimation. It has been shown that the mean-square-error (MSE) for the channel estimates is large at the vicinity of the SRS edges</w:t>
      </w:r>
      <w:r>
        <w:rPr>
          <w:kern w:val="2"/>
          <w:lang w:eastAsia="ja-JP"/>
        </w:rPr>
        <w:t xml:space="preserve"> </w:t>
      </w:r>
      <w:r w:rsidR="00364117">
        <w:rPr>
          <w:kern w:val="2"/>
          <w:lang w:eastAsia="ja-JP"/>
        </w:rPr>
        <w:fldChar w:fldCharType="begin"/>
      </w:r>
      <w:r>
        <w:rPr>
          <w:kern w:val="2"/>
          <w:lang w:eastAsia="ja-JP"/>
        </w:rPr>
        <w:instrText xml:space="preserve"> REF _Ref311202259 \r \h </w:instrText>
      </w:r>
      <w:r w:rsidR="00364117">
        <w:rPr>
          <w:kern w:val="2"/>
          <w:lang w:eastAsia="ja-JP"/>
        </w:rPr>
      </w:r>
      <w:r w:rsidR="00364117">
        <w:rPr>
          <w:kern w:val="2"/>
          <w:lang w:eastAsia="ja-JP"/>
        </w:rPr>
        <w:fldChar w:fldCharType="separate"/>
      </w:r>
      <w:r>
        <w:rPr>
          <w:kern w:val="2"/>
          <w:lang w:eastAsia="ja-JP"/>
        </w:rPr>
        <w:t>[4]</w:t>
      </w:r>
      <w:r w:rsidR="00364117">
        <w:rPr>
          <w:kern w:val="2"/>
          <w:lang w:eastAsia="ja-JP"/>
        </w:rPr>
        <w:fldChar w:fldCharType="end"/>
      </w:r>
      <w:r w:rsidRPr="005725D6">
        <w:rPr>
          <w:kern w:val="2"/>
          <w:lang w:eastAsia="ja-JP"/>
        </w:rPr>
        <w:t xml:space="preserve">. Hence, it will be inherently difficult to obtain accurate channel estimates by extrapolation for REs located outside the SRS bandwidth. This is verified in </w:t>
      </w:r>
      <w:r w:rsidR="00423076">
        <w:rPr>
          <w:kern w:val="2"/>
          <w:lang w:eastAsia="ja-JP"/>
        </w:rPr>
        <w:t xml:space="preserve">Figure </w:t>
      </w:r>
      <w:r>
        <w:rPr>
          <w:kern w:val="2"/>
          <w:lang w:eastAsia="ja-JP"/>
        </w:rPr>
        <w:t>1</w:t>
      </w:r>
      <w:r w:rsidRPr="005725D6">
        <w:rPr>
          <w:kern w:val="2"/>
          <w:lang w:eastAsia="ja-JP"/>
        </w:rPr>
        <w:t>, which depict</w:t>
      </w:r>
      <w:r w:rsidR="00423076">
        <w:rPr>
          <w:kern w:val="2"/>
          <w:lang w:eastAsia="ja-JP"/>
        </w:rPr>
        <w:t>s</w:t>
      </w:r>
      <w:r w:rsidRPr="005725D6">
        <w:rPr>
          <w:kern w:val="2"/>
          <w:lang w:eastAsia="ja-JP"/>
        </w:rPr>
        <w:t xml:space="preserve"> channel estimation performance based on the principle of </w:t>
      </w:r>
      <w:r w:rsidR="00364117" w:rsidRPr="005725D6">
        <w:rPr>
          <w:kern w:val="2"/>
          <w:lang w:eastAsia="ja-JP"/>
        </w:rPr>
        <w:fldChar w:fldCharType="begin"/>
      </w:r>
      <w:r w:rsidRPr="005725D6">
        <w:rPr>
          <w:kern w:val="2"/>
          <w:lang w:eastAsia="ja-JP"/>
        </w:rPr>
        <w:instrText xml:space="preserve"> REF _Ref311202259 \r \h </w:instrText>
      </w:r>
      <w:r w:rsidR="00364117" w:rsidRPr="005725D6">
        <w:rPr>
          <w:kern w:val="2"/>
          <w:lang w:eastAsia="ja-JP"/>
        </w:rPr>
      </w:r>
      <w:r w:rsidR="00364117" w:rsidRPr="005725D6">
        <w:rPr>
          <w:kern w:val="2"/>
          <w:lang w:eastAsia="ja-JP"/>
        </w:rPr>
        <w:fldChar w:fldCharType="separate"/>
      </w:r>
      <w:r w:rsidRPr="005725D6">
        <w:rPr>
          <w:kern w:val="2"/>
          <w:lang w:eastAsia="ja-JP"/>
        </w:rPr>
        <w:t>[4]</w:t>
      </w:r>
      <w:r w:rsidR="00364117" w:rsidRPr="005725D6">
        <w:rPr>
          <w:kern w:val="2"/>
          <w:lang w:eastAsia="ja-JP"/>
        </w:rPr>
        <w:fldChar w:fldCharType="end"/>
      </w:r>
      <w:r w:rsidRPr="005725D6">
        <w:rPr>
          <w:kern w:val="2"/>
          <w:lang w:eastAsia="ja-JP"/>
        </w:rPr>
        <w:t xml:space="preserve"> for an ETU channel at 3 km/h for 20 MHz bandwidth. The results reflect an ideal situation in that only 1 UE transmits SRS and the system is noiseless, i.e., the SNR is infinite. Linear interpolation was performed for REs located within the SRS region while linear extrapolation was performed for REs located outside the SRS region. It is verified that the MSE increases at the SRS edges and that extrapolation results in very inaccurate estimates.</w:t>
      </w:r>
    </w:p>
    <w:p w:rsidR="00F15BDA" w:rsidRPr="005725D6" w:rsidRDefault="001A6DD9" w:rsidP="00F15BDA">
      <w:pPr>
        <w:keepNext/>
      </w:pPr>
      <w:r>
        <w:rPr>
          <w:noProof/>
          <w:kern w:val="2"/>
        </w:rPr>
        <w:drawing>
          <wp:inline distT="0" distB="0" distL="0" distR="0">
            <wp:extent cx="5916295" cy="3016250"/>
            <wp:effectExtent l="19050" t="0" r="8255" b="0"/>
            <wp:docPr id="111" name="Picture 111" descr="ETU100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TU100_v2"/>
                    <pic:cNvPicPr>
                      <a:picLocks noChangeAspect="1" noChangeArrowheads="1"/>
                    </pic:cNvPicPr>
                  </pic:nvPicPr>
                  <pic:blipFill>
                    <a:blip r:embed="rId41" cstate="print"/>
                    <a:srcRect/>
                    <a:stretch>
                      <a:fillRect/>
                    </a:stretch>
                  </pic:blipFill>
                  <pic:spPr bwMode="auto">
                    <a:xfrm>
                      <a:off x="0" y="0"/>
                      <a:ext cx="5916295" cy="3016250"/>
                    </a:xfrm>
                    <a:prstGeom prst="rect">
                      <a:avLst/>
                    </a:prstGeom>
                    <a:noFill/>
                    <a:ln w="9525">
                      <a:noFill/>
                      <a:miter lim="800000"/>
                      <a:headEnd/>
                      <a:tailEnd/>
                    </a:ln>
                  </pic:spPr>
                </pic:pic>
              </a:graphicData>
            </a:graphic>
          </wp:inline>
        </w:drawing>
      </w:r>
    </w:p>
    <w:p w:rsidR="00F15BDA" w:rsidRPr="005725D6" w:rsidRDefault="00F15BDA" w:rsidP="00F15BDA">
      <w:pPr>
        <w:pStyle w:val="Caption"/>
        <w:rPr>
          <w:kern w:val="2"/>
          <w:lang w:eastAsia="ja-JP"/>
        </w:rPr>
      </w:pPr>
      <w:bookmarkStart w:id="1" w:name="_Ref338846075"/>
      <w:proofErr w:type="gramStart"/>
      <w:r w:rsidRPr="005725D6">
        <w:t xml:space="preserve">Figure </w:t>
      </w:r>
      <w:r>
        <w:t>1</w:t>
      </w:r>
      <w:bookmarkEnd w:id="1"/>
      <w:r w:rsidRPr="005725D6">
        <w:t>.</w:t>
      </w:r>
      <w:proofErr w:type="gramEnd"/>
      <w:r w:rsidRPr="005725D6">
        <w:t xml:space="preserve"> Mean-square-error of channel estimates for a 20 MHz carrier and ETU 3km/h channel with 1 UE transmitting SRS at an infinite SNR. </w:t>
      </w:r>
    </w:p>
    <w:p w:rsidR="00F15BDA" w:rsidRDefault="00F15BDA" w:rsidP="00CC06D5">
      <w:pPr>
        <w:spacing w:line="240" w:lineRule="atLeast"/>
        <w:rPr>
          <w:kern w:val="2"/>
          <w:lang w:eastAsia="ja-JP"/>
        </w:rPr>
      </w:pPr>
    </w:p>
    <w:p w:rsidR="00F15BDA" w:rsidRDefault="00F15BDA" w:rsidP="00CC06D5">
      <w:pPr>
        <w:spacing w:line="240" w:lineRule="atLeast"/>
      </w:pPr>
      <w:r w:rsidRPr="005725D6">
        <w:rPr>
          <w:kern w:val="2"/>
          <w:lang w:eastAsia="ja-JP"/>
        </w:rPr>
        <w:lastRenderedPageBreak/>
        <w:t>The SRS bandwidths are multiple</w:t>
      </w:r>
      <w:r>
        <w:rPr>
          <w:kern w:val="2"/>
          <w:lang w:eastAsia="ja-JP"/>
        </w:rPr>
        <w:t>s</w:t>
      </w:r>
      <w:r w:rsidRPr="005725D6">
        <w:rPr>
          <w:kern w:val="2"/>
          <w:lang w:eastAsia="ja-JP"/>
        </w:rPr>
        <w:t xml:space="preserve"> of 4 </w:t>
      </w:r>
      <w:r>
        <w:rPr>
          <w:kern w:val="2"/>
          <w:lang w:eastAsia="ja-JP"/>
        </w:rPr>
        <w:t>P</w:t>
      </w:r>
      <w:r w:rsidRPr="005725D6">
        <w:rPr>
          <w:kern w:val="2"/>
          <w:lang w:eastAsia="ja-JP"/>
        </w:rPr>
        <w:t xml:space="preserve">RBs in order to achieve maximum cyclic shift separation among the 8 cyclic shifts assuming a </w:t>
      </w:r>
      <w:r>
        <w:rPr>
          <w:kern w:val="2"/>
          <w:lang w:eastAsia="ja-JP"/>
        </w:rPr>
        <w:t>transmission comb using every other RE</w:t>
      </w:r>
      <w:r w:rsidRPr="005725D6">
        <w:rPr>
          <w:kern w:val="2"/>
          <w:lang w:eastAsia="ja-JP"/>
        </w:rPr>
        <w:t>.</w:t>
      </w:r>
      <w:r w:rsidR="00423076">
        <w:rPr>
          <w:kern w:val="2"/>
          <w:lang w:eastAsia="ja-JP"/>
        </w:rPr>
        <w:t xml:space="preserve"> Thus, it would possible to define a new SRS bandwidth of 100 PRBs. However, it will not be possible to define a new SRS bandwidth being equal to 50 PRBs. Hence, it may be required to utilize some form of mechanism shifting the frequency position of SRS, e.g., if a 48 PRB SRS is used to sound a 50 PRB transmission </w:t>
      </w:r>
      <w:proofErr w:type="gramStart"/>
      <w:r w:rsidR="00423076">
        <w:rPr>
          <w:kern w:val="2"/>
          <w:lang w:eastAsia="ja-JP"/>
        </w:rPr>
        <w:t>bandwidth,</w:t>
      </w:r>
      <w:proofErr w:type="gramEnd"/>
      <w:r w:rsidR="00423076">
        <w:rPr>
          <w:kern w:val="2"/>
          <w:lang w:eastAsia="ja-JP"/>
        </w:rPr>
        <w:t xml:space="preserve"> it could be allocated </w:t>
      </w:r>
      <w:r w:rsidR="008A71CB">
        <w:rPr>
          <w:kern w:val="2"/>
          <w:lang w:eastAsia="ja-JP"/>
        </w:rPr>
        <w:t xml:space="preserve">a starting PRB alternatively </w:t>
      </w:r>
      <w:r w:rsidR="00423076">
        <w:rPr>
          <w:kern w:val="2"/>
          <w:lang w:eastAsia="ja-JP"/>
        </w:rPr>
        <w:t>from the 1</w:t>
      </w:r>
      <w:r w:rsidR="00F56C98" w:rsidRPr="00F56C98">
        <w:rPr>
          <w:kern w:val="2"/>
          <w:vertAlign w:val="superscript"/>
          <w:lang w:eastAsia="ja-JP"/>
        </w:rPr>
        <w:t>st</w:t>
      </w:r>
      <w:r w:rsidR="008A71CB">
        <w:rPr>
          <w:kern w:val="2"/>
          <w:lang w:eastAsia="ja-JP"/>
        </w:rPr>
        <w:t xml:space="preserve"> to</w:t>
      </w:r>
      <w:r w:rsidR="00423076">
        <w:rPr>
          <w:kern w:val="2"/>
          <w:lang w:eastAsia="ja-JP"/>
        </w:rPr>
        <w:t xml:space="preserve"> the 3</w:t>
      </w:r>
      <w:r w:rsidR="00F56C98" w:rsidRPr="00F56C98">
        <w:rPr>
          <w:kern w:val="2"/>
          <w:vertAlign w:val="superscript"/>
          <w:lang w:eastAsia="ja-JP"/>
        </w:rPr>
        <w:t>rd</w:t>
      </w:r>
      <w:r w:rsidR="00423076">
        <w:rPr>
          <w:kern w:val="2"/>
          <w:lang w:eastAsia="ja-JP"/>
        </w:rPr>
        <w:t xml:space="preserve"> PRB according to some rule. </w:t>
      </w:r>
    </w:p>
    <w:p w:rsidR="00CC06D5" w:rsidRDefault="00CC06D5" w:rsidP="00CC06D5">
      <w:pPr>
        <w:spacing w:before="120"/>
        <w:rPr>
          <w:b/>
        </w:rPr>
      </w:pPr>
      <w:r>
        <w:rPr>
          <w:b/>
        </w:rPr>
        <w:t xml:space="preserve">Proposal 2: </w:t>
      </w:r>
      <w:r w:rsidR="006D5AA9">
        <w:rPr>
          <w:b/>
        </w:rPr>
        <w:t xml:space="preserve">If PUCCH </w:t>
      </w:r>
      <w:r w:rsidR="002048DA">
        <w:rPr>
          <w:b/>
        </w:rPr>
        <w:t>is not supported or</w:t>
      </w:r>
      <w:r w:rsidR="00FF21BF">
        <w:rPr>
          <w:b/>
        </w:rPr>
        <w:t xml:space="preserve"> if PUCCH is</w:t>
      </w:r>
      <w:r w:rsidR="006D5AA9">
        <w:rPr>
          <w:b/>
        </w:rPr>
        <w:t xml:space="preserve"> not located in a</w:t>
      </w:r>
      <w:r w:rsidR="00FF21BF">
        <w:rPr>
          <w:b/>
        </w:rPr>
        <w:t>n</w:t>
      </w:r>
      <w:r w:rsidR="006D5AA9">
        <w:rPr>
          <w:b/>
        </w:rPr>
        <w:t xml:space="preserve"> SC-FDMA symbol containing SRS on an LAA SCell, it </w:t>
      </w:r>
      <w:r w:rsidR="008A71CB">
        <w:rPr>
          <w:b/>
        </w:rPr>
        <w:t>should be possible to transmit</w:t>
      </w:r>
      <w:r w:rsidR="00423076">
        <w:rPr>
          <w:b/>
        </w:rPr>
        <w:t xml:space="preserve"> </w:t>
      </w:r>
      <w:r>
        <w:rPr>
          <w:b/>
        </w:rPr>
        <w:t xml:space="preserve">SRS </w:t>
      </w:r>
      <w:r w:rsidR="008A71CB">
        <w:rPr>
          <w:b/>
        </w:rPr>
        <w:t>in any PRB</w:t>
      </w:r>
      <w:r w:rsidR="00176B29">
        <w:rPr>
          <w:b/>
        </w:rPr>
        <w:t>.</w:t>
      </w:r>
    </w:p>
    <w:p w:rsidR="00F56C98" w:rsidRDefault="008A71CB" w:rsidP="00F56C98">
      <w:pPr>
        <w:pStyle w:val="ListParagraph"/>
        <w:numPr>
          <w:ilvl w:val="0"/>
          <w:numId w:val="21"/>
        </w:numPr>
        <w:spacing w:before="120"/>
        <w:rPr>
          <w:b/>
        </w:rPr>
      </w:pPr>
      <w:r>
        <w:rPr>
          <w:b/>
        </w:rPr>
        <w:t>Support a 100 PRB SRS bandwidth</w:t>
      </w:r>
      <w:r w:rsidR="00F35F66">
        <w:rPr>
          <w:b/>
        </w:rPr>
        <w:t>.</w:t>
      </w:r>
    </w:p>
    <w:p w:rsidR="00F56C98" w:rsidRPr="00F56C98" w:rsidRDefault="008A71CB" w:rsidP="00F56C98">
      <w:pPr>
        <w:pStyle w:val="ListParagraph"/>
        <w:numPr>
          <w:ilvl w:val="0"/>
          <w:numId w:val="21"/>
        </w:numPr>
        <w:spacing w:before="120"/>
        <w:rPr>
          <w:b/>
        </w:rPr>
      </w:pPr>
      <w:r>
        <w:rPr>
          <w:b/>
        </w:rPr>
        <w:t xml:space="preserve">If the maximum SRS bandwidth is smaller than the maximum PUSCH transmission bandwidth, support a mechanism which can </w:t>
      </w:r>
      <w:r w:rsidR="00184768">
        <w:rPr>
          <w:b/>
        </w:rPr>
        <w:t xml:space="preserve">dynamically </w:t>
      </w:r>
      <w:r>
        <w:rPr>
          <w:b/>
        </w:rPr>
        <w:t xml:space="preserve">allocate the starting PRB of the SRS.  </w:t>
      </w:r>
    </w:p>
    <w:p w:rsidR="00F56C98" w:rsidRDefault="00F35F66" w:rsidP="00F56C98">
      <w:pPr>
        <w:pStyle w:val="Heading1"/>
      </w:pPr>
      <w:r>
        <w:t>Aperiodic SRS triggering</w:t>
      </w:r>
    </w:p>
    <w:p w:rsidR="00F57383" w:rsidRDefault="00F35F66" w:rsidP="00F56C98">
      <w:pPr>
        <w:rPr>
          <w:lang w:eastAsia="zh-CN"/>
        </w:rPr>
      </w:pPr>
      <w:r>
        <w:t>Aperiodic SRS transmission is achieved by a 1-bit (DCI format 0/1A/2B/2C/2D) or 2-bit (DCI format 4)</w:t>
      </w:r>
      <w:r w:rsidR="00B17AA2">
        <w:t xml:space="preserve"> trigger</w:t>
      </w:r>
      <w:r w:rsidR="005D2E78">
        <w:t>. Since LAA will be operated by TDD principles, triggering by DL assignments offers more opportunities for sounding and is useful also for aperiodic SRS in LAA.</w:t>
      </w:r>
    </w:p>
    <w:p w:rsidR="00F56C98" w:rsidRDefault="005D2E78" w:rsidP="00F56C98">
      <w:pPr>
        <w:rPr>
          <w:lang w:eastAsia="zh-CN"/>
        </w:rPr>
      </w:pPr>
      <w:r>
        <w:rPr>
          <w:b/>
        </w:rPr>
        <w:t xml:space="preserve">Proposal 3: Aperiodic SRS can be triggered by </w:t>
      </w:r>
      <w:r w:rsidR="00F56C98" w:rsidRPr="00F56C98">
        <w:rPr>
          <w:b/>
        </w:rPr>
        <w:t>1 bit in DCI format 0/1A/2B/2C/2D or by 2</w:t>
      </w:r>
      <w:r>
        <w:rPr>
          <w:b/>
        </w:rPr>
        <w:t xml:space="preserve"> </w:t>
      </w:r>
      <w:r w:rsidR="00F56C98" w:rsidRPr="00F56C98">
        <w:rPr>
          <w:b/>
        </w:rPr>
        <w:t>bits in DCI format 4.</w:t>
      </w:r>
    </w:p>
    <w:p w:rsidR="00E07FDA" w:rsidRDefault="00F539D7" w:rsidP="00F56C98">
      <w:pPr>
        <w:rPr>
          <w:lang w:eastAsia="zh-CN"/>
        </w:rPr>
      </w:pPr>
      <w:r>
        <w:rPr>
          <w:rFonts w:hint="eastAsia"/>
          <w:lang w:eastAsia="zh-CN"/>
        </w:rPr>
        <w:t>I</w:t>
      </w:r>
      <w:r>
        <w:rPr>
          <w:rFonts w:hint="eastAsia"/>
        </w:rPr>
        <w:t xml:space="preserve">f </w:t>
      </w:r>
      <w:r>
        <w:rPr>
          <w:rFonts w:hint="eastAsia"/>
          <w:lang w:eastAsia="zh-CN"/>
        </w:rPr>
        <w:t>a</w:t>
      </w:r>
      <w:r w:rsidRPr="00F57383">
        <w:t>periodic SRS</w:t>
      </w:r>
      <w:r>
        <w:t xml:space="preserve"> without PUSCH</w:t>
      </w:r>
      <w:r w:rsidRPr="00F57383">
        <w:t xml:space="preserve"> is </w:t>
      </w:r>
      <w:r>
        <w:rPr>
          <w:rFonts w:hint="eastAsia"/>
          <w:lang w:eastAsia="zh-CN"/>
        </w:rPr>
        <w:t xml:space="preserve">triggered, </w:t>
      </w:r>
      <w:r>
        <w:rPr>
          <w:lang w:eastAsia="zh-CN"/>
        </w:rPr>
        <w:t xml:space="preserve">it would be more efficient that multiple UEs transmit SRS at the same SC-FDMA symbol. Firstly aperiodic SRS without PUSCH transmission may apply a Cat.2 LBT </w:t>
      </w:r>
      <w:r w:rsidR="00E07FDA">
        <w:rPr>
          <w:lang w:eastAsia="zh-CN"/>
        </w:rPr>
        <w:t>which well supports multiple device transmission by synchronized CCA period and transmission period</w:t>
      </w:r>
      <w:r>
        <w:rPr>
          <w:lang w:eastAsia="zh-CN"/>
        </w:rPr>
        <w:t xml:space="preserve">. </w:t>
      </w:r>
      <w:r w:rsidR="00E07FDA">
        <w:rPr>
          <w:lang w:eastAsia="zh-CN"/>
        </w:rPr>
        <w:t>Secondly an SC-FDMA symbol assigned for one UE SRS is anyway not able to be multiplexed with other UE PUSCH, while could be multiplexed with other UE SRS</w:t>
      </w:r>
      <w:r>
        <w:rPr>
          <w:rFonts w:hint="eastAsia"/>
          <w:lang w:eastAsia="zh-CN"/>
        </w:rPr>
        <w:t xml:space="preserve">. </w:t>
      </w:r>
    </w:p>
    <w:p w:rsidR="00F539D7" w:rsidRDefault="00F539D7" w:rsidP="00F56C98">
      <w:pPr>
        <w:rPr>
          <w:lang w:eastAsia="zh-CN"/>
        </w:rPr>
      </w:pPr>
      <w:r>
        <w:rPr>
          <w:rFonts w:hint="eastAsia"/>
          <w:lang w:eastAsia="zh-CN"/>
        </w:rPr>
        <w:t xml:space="preserve">However, </w:t>
      </w:r>
      <w:r w:rsidR="00E07FDA">
        <w:rPr>
          <w:lang w:eastAsia="zh-CN"/>
        </w:rPr>
        <w:t xml:space="preserve">the </w:t>
      </w:r>
      <w:r w:rsidR="0001414A">
        <w:rPr>
          <w:lang w:eastAsia="zh-CN"/>
        </w:rPr>
        <w:t xml:space="preserve">existing method for </w:t>
      </w:r>
      <w:r w:rsidR="00E07FDA">
        <w:rPr>
          <w:lang w:eastAsia="zh-CN"/>
        </w:rPr>
        <w:t xml:space="preserve">triggering of multiple UE SRS at the same SRS </w:t>
      </w:r>
      <w:r w:rsidR="002B22E8">
        <w:rPr>
          <w:lang w:eastAsia="zh-CN"/>
        </w:rPr>
        <w:t>symbol</w:t>
      </w:r>
      <w:r w:rsidR="00E07FDA">
        <w:rPr>
          <w:lang w:eastAsia="zh-CN"/>
        </w:rPr>
        <w:t xml:space="preserve"> may be not efficient or even not possible as there is</w:t>
      </w:r>
      <w:r>
        <w:rPr>
          <w:rFonts w:hint="eastAsia"/>
          <w:lang w:eastAsia="zh-CN"/>
        </w:rPr>
        <w:t xml:space="preserve"> </w:t>
      </w:r>
      <w:r w:rsidR="00E07FDA">
        <w:rPr>
          <w:lang w:eastAsia="zh-CN"/>
        </w:rPr>
        <w:t>coupling</w:t>
      </w:r>
      <w:r>
        <w:rPr>
          <w:rFonts w:hint="eastAsia"/>
          <w:lang w:eastAsia="zh-CN"/>
        </w:rPr>
        <w:t xml:space="preserve"> </w:t>
      </w:r>
      <w:r w:rsidR="00E07FDA">
        <w:rPr>
          <w:lang w:eastAsia="zh-CN"/>
        </w:rPr>
        <w:t>between</w:t>
      </w:r>
      <w:r>
        <w:rPr>
          <w:rFonts w:hint="eastAsia"/>
          <w:lang w:eastAsia="zh-CN"/>
        </w:rPr>
        <w:t xml:space="preserve"> PDSCH or PUSCH scheduling</w:t>
      </w:r>
      <w:r w:rsidR="0001414A">
        <w:rPr>
          <w:lang w:eastAsia="zh-CN"/>
        </w:rPr>
        <w:t xml:space="preserve"> and SRS triggering</w:t>
      </w:r>
      <w:r>
        <w:rPr>
          <w:rFonts w:hint="eastAsia"/>
          <w:lang w:eastAsia="zh-CN"/>
        </w:rPr>
        <w:t xml:space="preserve">. </w:t>
      </w:r>
      <w:r w:rsidR="002B22E8">
        <w:rPr>
          <w:lang w:eastAsia="zh-CN"/>
        </w:rPr>
        <w:t>Aperiodic SRS without PUSCH is standalone without PUSCH</w:t>
      </w:r>
      <w:r w:rsidR="006D5AA9">
        <w:rPr>
          <w:lang w:eastAsia="zh-CN"/>
        </w:rPr>
        <w:t xml:space="preserve"> scheduled in the same subframe</w:t>
      </w:r>
      <w:r w:rsidR="002B22E8">
        <w:rPr>
          <w:lang w:eastAsia="zh-CN"/>
        </w:rPr>
        <w:t xml:space="preserve">. </w:t>
      </w:r>
      <w:r>
        <w:rPr>
          <w:rFonts w:hint="eastAsia"/>
          <w:lang w:eastAsia="zh-CN"/>
        </w:rPr>
        <w:t xml:space="preserve">Therefore, it </w:t>
      </w:r>
      <w:r w:rsidR="00E07FDA">
        <w:rPr>
          <w:lang w:eastAsia="zh-CN"/>
        </w:rPr>
        <w:t>may be more flexible</w:t>
      </w:r>
      <w:r>
        <w:rPr>
          <w:rFonts w:hint="eastAsia"/>
          <w:lang w:eastAsia="zh-CN"/>
        </w:rPr>
        <w:t xml:space="preserve"> to </w:t>
      </w:r>
      <w:r w:rsidR="0001414A">
        <w:rPr>
          <w:lang w:eastAsia="zh-CN"/>
        </w:rPr>
        <w:t>decouple the data scheduling and the aperiodic SRS triggering. A</w:t>
      </w:r>
      <w:r>
        <w:rPr>
          <w:rFonts w:hint="eastAsia"/>
          <w:lang w:eastAsia="zh-CN"/>
        </w:rPr>
        <w:t xml:space="preserve"> new DCI format to trigger aperiodic SRS transmission for a group of UEs</w:t>
      </w:r>
      <w:r w:rsidR="0001414A">
        <w:rPr>
          <w:lang w:eastAsia="zh-CN"/>
        </w:rPr>
        <w:t xml:space="preserve"> could be considered.</w:t>
      </w:r>
    </w:p>
    <w:p w:rsidR="00F539D7" w:rsidRDefault="00F539D7" w:rsidP="00F56C98">
      <w:r>
        <w:rPr>
          <w:b/>
        </w:rPr>
        <w:t xml:space="preserve">Proposal 4: </w:t>
      </w:r>
      <w:r w:rsidR="00881A7B" w:rsidRPr="00881A7B">
        <w:rPr>
          <w:b/>
          <w:lang w:eastAsia="zh-CN"/>
        </w:rPr>
        <w:t>A new DCI format to trigger aperiodic SRS transmission for a group of UEs is considered</w:t>
      </w:r>
      <w:r w:rsidR="002B22E8">
        <w:rPr>
          <w:b/>
          <w:lang w:eastAsia="zh-CN"/>
        </w:rPr>
        <w:t>.</w:t>
      </w:r>
    </w:p>
    <w:p w:rsidR="00F56C98" w:rsidRDefault="00D3678A" w:rsidP="00F56C98">
      <w:r>
        <w:t>The SRS trigger bit(s) is</w:t>
      </w:r>
      <w:r w:rsidR="007210A5">
        <w:t xml:space="preserve"> </w:t>
      </w:r>
      <w:r>
        <w:t>(are) associated with</w:t>
      </w:r>
      <w:r w:rsidR="00B17AA2">
        <w:t xml:space="preserve"> 1 (or 4) cell-specific RRC configured set(s) with SRS parameters. </w:t>
      </w:r>
      <w:r w:rsidR="004352A5">
        <w:t>Several of the parameters in the set may be obsolete for LAA, e.g., SRS bandwidth and frequency hopping bandwidth.</w:t>
      </w:r>
      <w:r w:rsidR="005D2E78">
        <w:t xml:space="preserve"> </w:t>
      </w:r>
      <w:r>
        <w:t xml:space="preserve">It could suffice for the UE to know the transmission comb index and the cyclic shift. </w:t>
      </w:r>
      <w:r w:rsidR="00184768">
        <w:t>It could be considered to signal these entities dynamically</w:t>
      </w:r>
      <w:r w:rsidR="007C3EBD">
        <w:t xml:space="preserve"> in the UL grant</w:t>
      </w:r>
      <w:r w:rsidR="00184768">
        <w:t xml:space="preserve">, e.g., one bit in the DCI indicates the comb and the </w:t>
      </w:r>
      <w:r w:rsidR="00184768" w:rsidRPr="00F35F66">
        <w:t>3-bit information field in the uplink grant for DMRS cyclic shift is reused to indicate the cyclic shift information</w:t>
      </w:r>
      <w:r w:rsidR="00184768">
        <w:t>.</w:t>
      </w:r>
      <w:r w:rsidR="004352A5">
        <w:t xml:space="preserve"> </w:t>
      </w:r>
    </w:p>
    <w:p w:rsidR="00D3678A" w:rsidRPr="00E9040D" w:rsidRDefault="00D3678A" w:rsidP="00D3678A">
      <w:r>
        <w:t xml:space="preserve">Upon receiving a DCI indicating SRS triggering, the UE transmits SRS [] </w:t>
      </w:r>
      <w:r w:rsidRPr="00E9040D">
        <w:t xml:space="preserve">in the first subframe </w:t>
      </w:r>
      <w:r w:rsidR="00EE659F">
        <w:t>on serving cell</w:t>
      </w:r>
      <w:r w:rsidR="00EE659F" w:rsidRPr="00D01ED2">
        <w:rPr>
          <w:i/>
        </w:rPr>
        <w:t xml:space="preserve"> </w:t>
      </w:r>
      <w:r w:rsidR="00EE659F" w:rsidRPr="00E9040D">
        <w:rPr>
          <w:i/>
        </w:rPr>
        <w:t>c</w:t>
      </w:r>
      <w:r w:rsidR="00EE659F">
        <w:t xml:space="preserve"> </w:t>
      </w:r>
      <w:r w:rsidRPr="00E9040D">
        <w:t xml:space="preserve">satisfying </w:t>
      </w:r>
      <w:r w:rsidR="001A6DD9">
        <w:rPr>
          <w:noProof/>
          <w:position w:val="-8"/>
        </w:rPr>
        <w:drawing>
          <wp:inline distT="0" distB="0" distL="0" distR="0">
            <wp:extent cx="552450" cy="14986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2" cstate="print"/>
                    <a:srcRect/>
                    <a:stretch>
                      <a:fillRect/>
                    </a:stretch>
                  </pic:blipFill>
                  <pic:spPr bwMode="auto">
                    <a:xfrm>
                      <a:off x="0" y="0"/>
                      <a:ext cx="552450" cy="149860"/>
                    </a:xfrm>
                    <a:prstGeom prst="rect">
                      <a:avLst/>
                    </a:prstGeom>
                    <a:noFill/>
                    <a:ln w="9525">
                      <a:noFill/>
                      <a:miter lim="800000"/>
                      <a:headEnd/>
                      <a:tailEnd/>
                    </a:ln>
                  </pic:spPr>
                </pic:pic>
              </a:graphicData>
            </a:graphic>
          </wp:inline>
        </w:drawing>
      </w:r>
      <w:r w:rsidRPr="00E9040D">
        <w:t xml:space="preserve"> and</w:t>
      </w:r>
      <w:r w:rsidRPr="00E9040D">
        <w:rPr>
          <w:i/>
        </w:rPr>
        <w:t xml:space="preserve"> </w:t>
      </w:r>
    </w:p>
    <w:p w:rsidR="00D3678A" w:rsidRPr="00E9040D" w:rsidRDefault="001A6DD9" w:rsidP="00D3678A">
      <w:r>
        <w:rPr>
          <w:noProof/>
          <w:position w:val="-14"/>
        </w:rPr>
        <w:drawing>
          <wp:inline distT="0" distB="0" distL="0" distR="0">
            <wp:extent cx="1938020" cy="191135"/>
            <wp:effectExtent l="19050" t="0" r="508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3" cstate="print"/>
                    <a:srcRect/>
                    <a:stretch>
                      <a:fillRect/>
                    </a:stretch>
                  </pic:blipFill>
                  <pic:spPr bwMode="auto">
                    <a:xfrm>
                      <a:off x="0" y="0"/>
                      <a:ext cx="1938020" cy="191135"/>
                    </a:xfrm>
                    <a:prstGeom prst="rect">
                      <a:avLst/>
                    </a:prstGeom>
                    <a:noFill/>
                    <a:ln w="9525">
                      <a:noFill/>
                      <a:miter lim="800000"/>
                      <a:headEnd/>
                      <a:tailEnd/>
                    </a:ln>
                  </pic:spPr>
                </pic:pic>
              </a:graphicData>
            </a:graphic>
          </wp:inline>
        </w:drawing>
      </w:r>
      <w:r w:rsidR="00D3678A" w:rsidRPr="00E9040D">
        <w:t xml:space="preserve"> </w:t>
      </w:r>
      <w:proofErr w:type="gramStart"/>
      <w:r w:rsidR="00D3678A" w:rsidRPr="00E9040D">
        <w:t>for</w:t>
      </w:r>
      <w:proofErr w:type="gramEnd"/>
      <w:r w:rsidR="00D3678A" w:rsidRPr="00E9040D">
        <w:t xml:space="preserve"> TDD </w:t>
      </w:r>
      <w:r w:rsidR="00D3678A">
        <w:t>serving cell</w:t>
      </w:r>
      <w:r w:rsidR="00D3678A" w:rsidRPr="00D01ED2">
        <w:rPr>
          <w:i/>
        </w:rPr>
        <w:t xml:space="preserve"> </w:t>
      </w:r>
      <w:r w:rsidR="00D3678A" w:rsidRPr="00E9040D">
        <w:rPr>
          <w:i/>
        </w:rPr>
        <w:t>c</w:t>
      </w:r>
      <w:r w:rsidR="00D3678A">
        <w:t xml:space="preserve"> </w:t>
      </w:r>
      <w:r w:rsidR="00D3678A" w:rsidRPr="00E9040D">
        <w:t xml:space="preserve">with </w:t>
      </w:r>
      <w:r>
        <w:rPr>
          <w:noProof/>
          <w:position w:val="-12"/>
        </w:rPr>
        <w:drawing>
          <wp:inline distT="0" distB="0" distL="0" distR="0">
            <wp:extent cx="539115" cy="184150"/>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4" cstate="print"/>
                    <a:srcRect/>
                    <a:stretch>
                      <a:fillRect/>
                    </a:stretch>
                  </pic:blipFill>
                  <pic:spPr bwMode="auto">
                    <a:xfrm>
                      <a:off x="0" y="0"/>
                      <a:ext cx="539115" cy="184150"/>
                    </a:xfrm>
                    <a:prstGeom prst="rect">
                      <a:avLst/>
                    </a:prstGeom>
                    <a:noFill/>
                    <a:ln w="9525">
                      <a:noFill/>
                      <a:miter lim="800000"/>
                      <a:headEnd/>
                      <a:tailEnd/>
                    </a:ln>
                  </pic:spPr>
                </pic:pic>
              </a:graphicData>
            </a:graphic>
          </wp:inline>
        </w:drawing>
      </w:r>
      <w:r w:rsidR="00D3678A" w:rsidRPr="00E9040D">
        <w:t xml:space="preserve"> and for FDD</w:t>
      </w:r>
      <w:r w:rsidR="00D3678A" w:rsidRPr="00E12BB5">
        <w:t xml:space="preserve"> </w:t>
      </w:r>
      <w:r w:rsidR="00D3678A">
        <w:t>serving cell</w:t>
      </w:r>
      <w:r w:rsidR="00D3678A" w:rsidRPr="00D01ED2">
        <w:rPr>
          <w:i/>
        </w:rPr>
        <w:t xml:space="preserve"> </w:t>
      </w:r>
      <w:r w:rsidR="00D3678A" w:rsidRPr="00E9040D">
        <w:rPr>
          <w:i/>
        </w:rPr>
        <w:t>c</w:t>
      </w:r>
      <w:r w:rsidR="00D3678A" w:rsidRPr="00E9040D">
        <w:t xml:space="preserve">, </w:t>
      </w:r>
    </w:p>
    <w:p w:rsidR="00D3678A" w:rsidRPr="00E9040D" w:rsidRDefault="001A6DD9" w:rsidP="00D3678A">
      <w:pPr>
        <w:rPr>
          <w:lang w:val="fi-FI"/>
        </w:rPr>
      </w:pPr>
      <w:r>
        <w:rPr>
          <w:noProof/>
          <w:position w:val="-14"/>
        </w:rPr>
        <w:drawing>
          <wp:inline distT="0" distB="0" distL="0" distR="0">
            <wp:extent cx="1289685" cy="191135"/>
            <wp:effectExtent l="19050" t="0" r="571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5" cstate="print"/>
                    <a:srcRect/>
                    <a:stretch>
                      <a:fillRect/>
                    </a:stretch>
                  </pic:blipFill>
                  <pic:spPr bwMode="auto">
                    <a:xfrm>
                      <a:off x="0" y="0"/>
                      <a:ext cx="1289685" cy="191135"/>
                    </a:xfrm>
                    <a:prstGeom prst="rect">
                      <a:avLst/>
                    </a:prstGeom>
                    <a:noFill/>
                    <a:ln w="9525">
                      <a:noFill/>
                      <a:miter lim="800000"/>
                      <a:headEnd/>
                      <a:tailEnd/>
                    </a:ln>
                  </pic:spPr>
                </pic:pic>
              </a:graphicData>
            </a:graphic>
          </wp:inline>
        </w:drawing>
      </w:r>
      <w:r w:rsidR="00D3678A" w:rsidRPr="00E9040D">
        <w:t xml:space="preserve"> </w:t>
      </w:r>
      <w:proofErr w:type="gramStart"/>
      <w:r w:rsidR="00D3678A" w:rsidRPr="00E9040D">
        <w:t>for</w:t>
      </w:r>
      <w:proofErr w:type="gramEnd"/>
      <w:r w:rsidR="00D3678A" w:rsidRPr="00E9040D">
        <w:t xml:space="preserve"> TDD </w:t>
      </w:r>
      <w:r w:rsidR="00D3678A">
        <w:t>serving cell</w:t>
      </w:r>
      <w:r w:rsidR="00D3678A" w:rsidRPr="00D01ED2">
        <w:rPr>
          <w:i/>
        </w:rPr>
        <w:t xml:space="preserve"> </w:t>
      </w:r>
      <w:r w:rsidR="00D3678A" w:rsidRPr="00E9040D">
        <w:rPr>
          <w:i/>
        </w:rPr>
        <w:t>c</w:t>
      </w:r>
      <w:r w:rsidR="00D3678A">
        <w:t xml:space="preserve"> </w:t>
      </w:r>
      <w:r w:rsidR="00D3678A" w:rsidRPr="00E9040D">
        <w:t xml:space="preserve">with </w:t>
      </w:r>
      <w:r>
        <w:rPr>
          <w:noProof/>
          <w:position w:val="-12"/>
        </w:rPr>
        <w:drawing>
          <wp:inline distT="0" distB="0" distL="0" distR="0">
            <wp:extent cx="518795" cy="184150"/>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6" cstate="print"/>
                    <a:srcRect/>
                    <a:stretch>
                      <a:fillRect/>
                    </a:stretch>
                  </pic:blipFill>
                  <pic:spPr bwMode="auto">
                    <a:xfrm>
                      <a:off x="0" y="0"/>
                      <a:ext cx="518795" cy="184150"/>
                    </a:xfrm>
                    <a:prstGeom prst="rect">
                      <a:avLst/>
                    </a:prstGeom>
                    <a:noFill/>
                    <a:ln w="9525">
                      <a:noFill/>
                      <a:miter lim="800000"/>
                      <a:headEnd/>
                      <a:tailEnd/>
                    </a:ln>
                  </pic:spPr>
                </pic:pic>
              </a:graphicData>
            </a:graphic>
          </wp:inline>
        </w:drawing>
      </w:r>
      <w:r w:rsidR="007C3EBD">
        <w:t>,</w:t>
      </w:r>
    </w:p>
    <w:p w:rsidR="00F56C98" w:rsidRDefault="005E37E5" w:rsidP="00F56C98">
      <w:pPr>
        <w:rPr>
          <w:lang w:val="fi-FI" w:eastAsia="zh-CN"/>
        </w:rPr>
      </w:pPr>
      <w:r>
        <w:rPr>
          <w:lang w:val="fi-FI"/>
        </w:rPr>
        <w:t xml:space="preserve">where the timing offset values and SRS periods are configured by higher layers. A drawback of this is that a UE cannot use any UL subframe for SRS transmission since that would require reconfiguring the timing offset and period. </w:t>
      </w:r>
      <w:r w:rsidR="00EE659F">
        <w:rPr>
          <w:lang w:val="fi-FI"/>
        </w:rPr>
        <w:t>Another option is to define a more flexible transmission timing</w:t>
      </w:r>
      <w:r w:rsidR="007C3EBD">
        <w:rPr>
          <w:lang w:val="fi-FI"/>
        </w:rPr>
        <w:t xml:space="preserve"> which serves to transmit the SRS as early as possible</w:t>
      </w:r>
      <w:r w:rsidR="00EE659F">
        <w:rPr>
          <w:lang w:val="fi-FI"/>
        </w:rPr>
        <w:t xml:space="preserve">, e.g., the SRS is transmitted in the same subframe as the PUSCH (if triggered by DCI format 0/4). If triggered in subframe </w:t>
      </w:r>
      <w:r w:rsidR="00F56C98" w:rsidRPr="00F56C98">
        <w:rPr>
          <w:i/>
          <w:lang w:val="fi-FI"/>
        </w:rPr>
        <w:t>n</w:t>
      </w:r>
      <w:r w:rsidR="00EE659F">
        <w:rPr>
          <w:lang w:val="fi-FI"/>
        </w:rPr>
        <w:t xml:space="preserve"> by DCI format 1A/2B/2C/2D, the first UL subframe occuring not earlier than subframe n+4 could be used</w:t>
      </w:r>
      <w:r w:rsidR="00155057">
        <w:rPr>
          <w:lang w:val="fi-FI"/>
        </w:rPr>
        <w:t>.</w:t>
      </w:r>
      <w:r w:rsidR="00155057">
        <w:rPr>
          <w:rFonts w:hint="eastAsia"/>
          <w:lang w:val="fi-FI" w:eastAsia="zh-CN"/>
        </w:rPr>
        <w:t xml:space="preserve"> </w:t>
      </w:r>
    </w:p>
    <w:p w:rsidR="00F56C98" w:rsidRDefault="00EE659F" w:rsidP="00F56C98">
      <w:r>
        <w:rPr>
          <w:b/>
        </w:rPr>
        <w:t xml:space="preserve">Proposal </w:t>
      </w:r>
      <w:r w:rsidR="00F539D7">
        <w:rPr>
          <w:b/>
        </w:rPr>
        <w:t>5</w:t>
      </w:r>
      <w:r>
        <w:rPr>
          <w:b/>
        </w:rPr>
        <w:t xml:space="preserve">: Select one of the following transmission </w:t>
      </w:r>
      <w:r w:rsidR="008A3825">
        <w:rPr>
          <w:rFonts w:hint="eastAsia"/>
          <w:b/>
          <w:lang w:eastAsia="zh-CN"/>
        </w:rPr>
        <w:t xml:space="preserve">subframe </w:t>
      </w:r>
      <w:r>
        <w:rPr>
          <w:b/>
        </w:rPr>
        <w:t>timing rules for aperiodic SRS:</w:t>
      </w:r>
    </w:p>
    <w:p w:rsidR="00F56C98" w:rsidRDefault="00F56C98" w:rsidP="00F56C98">
      <w:pPr>
        <w:pStyle w:val="ListParagraph"/>
        <w:numPr>
          <w:ilvl w:val="0"/>
          <w:numId w:val="37"/>
        </w:numPr>
        <w:rPr>
          <w:lang w:val="fi-FI"/>
        </w:rPr>
      </w:pPr>
      <w:r w:rsidRPr="00F56C98">
        <w:rPr>
          <w:b/>
          <w:lang w:val="fi-FI"/>
        </w:rPr>
        <w:lastRenderedPageBreak/>
        <w:t xml:space="preserve">The SRS transmission timing follows the same rules as in </w:t>
      </w:r>
      <w:r w:rsidR="00184768">
        <w:rPr>
          <w:b/>
          <w:lang w:val="fi-FI"/>
        </w:rPr>
        <w:t>Rel-13</w:t>
      </w:r>
      <w:r w:rsidRPr="00F56C98">
        <w:rPr>
          <w:b/>
          <w:lang w:val="fi-FI"/>
        </w:rPr>
        <w:t>.</w:t>
      </w:r>
    </w:p>
    <w:p w:rsidR="00F56C98" w:rsidRDefault="00F56C98" w:rsidP="00F56C98">
      <w:pPr>
        <w:pStyle w:val="ListParagraph"/>
        <w:numPr>
          <w:ilvl w:val="0"/>
          <w:numId w:val="37"/>
        </w:numPr>
        <w:rPr>
          <w:lang w:val="fi-FI"/>
        </w:rPr>
      </w:pPr>
      <w:r w:rsidRPr="00F56C98">
        <w:rPr>
          <w:b/>
          <w:lang w:val="fi-FI"/>
        </w:rPr>
        <w:t xml:space="preserve">For an aperiodic SRS being triggered in an UL grant, the SRS is transmitted in the same subframe as the PUSCH. For an aperiodic SRS being triggered in a DL assignment in subframe </w:t>
      </w:r>
      <w:r w:rsidRPr="00F56C98">
        <w:rPr>
          <w:b/>
          <w:i/>
          <w:lang w:val="fi-FI"/>
        </w:rPr>
        <w:t>n</w:t>
      </w:r>
      <w:r w:rsidRPr="00F56C98">
        <w:rPr>
          <w:b/>
          <w:lang w:val="fi-FI"/>
        </w:rPr>
        <w:t xml:space="preserve">, the SRS is transmitted in the first UL subframe not earlier than </w:t>
      </w:r>
      <w:r w:rsidRPr="00F56C98">
        <w:rPr>
          <w:b/>
          <w:i/>
          <w:lang w:val="fi-FI"/>
        </w:rPr>
        <w:t>n</w:t>
      </w:r>
      <w:r w:rsidRPr="00F56C98">
        <w:rPr>
          <w:b/>
          <w:lang w:val="fi-FI"/>
        </w:rPr>
        <w:t>+4.</w:t>
      </w:r>
    </w:p>
    <w:p w:rsidR="00F56C98" w:rsidRDefault="00155057" w:rsidP="00155057">
      <w:pPr>
        <w:pStyle w:val="Heading1"/>
        <w:rPr>
          <w:lang w:val="fi-FI" w:eastAsia="zh-CN"/>
        </w:rPr>
      </w:pPr>
      <w:r>
        <w:t xml:space="preserve">SRS </w:t>
      </w:r>
      <w:r>
        <w:rPr>
          <w:rFonts w:hint="eastAsia"/>
          <w:lang w:eastAsia="zh-CN"/>
        </w:rPr>
        <w:t>and PUSCH transmission with LBT in the LAA SCell</w:t>
      </w:r>
    </w:p>
    <w:p w:rsidR="00385D91" w:rsidRDefault="00C84DC5" w:rsidP="00735BBF">
      <w:pPr>
        <w:rPr>
          <w:lang w:eastAsia="zh-CN"/>
        </w:rPr>
      </w:pPr>
      <w:r>
        <w:rPr>
          <w:rFonts w:ascii="Times" w:hAnsi="Times"/>
          <w:lang w:eastAsia="zh-CN"/>
        </w:rPr>
        <w:t>As mentioned in Sec.2.1</w:t>
      </w:r>
      <w:r w:rsidR="00735BBF">
        <w:rPr>
          <w:rFonts w:ascii="Times" w:hAnsi="Times" w:hint="eastAsia"/>
          <w:lang w:eastAsia="zh-CN"/>
        </w:rPr>
        <w:t xml:space="preserve">, </w:t>
      </w:r>
      <w:r w:rsidR="00735BBF">
        <w:t>SRS</w:t>
      </w:r>
      <w:r>
        <w:t xml:space="preserve"> for LTE</w:t>
      </w:r>
      <w:r w:rsidR="00735BBF">
        <w:t xml:space="preserve"> is transmitted in the last SC-FDMA symbol of the subframe. </w:t>
      </w:r>
      <w:r w:rsidR="00735BBF">
        <w:rPr>
          <w:rFonts w:hint="eastAsia"/>
          <w:lang w:eastAsia="zh-CN"/>
        </w:rPr>
        <w:t>In the LAA SCell, however, the last SC-FDMA symbol may not be always available</w:t>
      </w:r>
      <w:r>
        <w:rPr>
          <w:lang w:eastAsia="zh-CN"/>
        </w:rPr>
        <w:t xml:space="preserve"> for uplink transmission</w:t>
      </w:r>
      <w:r w:rsidR="00385D91">
        <w:rPr>
          <w:lang w:eastAsia="zh-CN"/>
        </w:rPr>
        <w:t xml:space="preserve">. </w:t>
      </w:r>
      <w:r w:rsidR="002A1649">
        <w:rPr>
          <w:lang w:eastAsia="zh-CN"/>
        </w:rPr>
        <w:t>The blanking of the last symbol(s) of a transmission burst may result in changes on SRS and PUSCH symbol position.</w:t>
      </w:r>
      <w:r w:rsidR="00E30D53">
        <w:rPr>
          <w:rFonts w:hint="eastAsia"/>
          <w:lang w:eastAsia="zh-CN"/>
        </w:rPr>
        <w:t xml:space="preserve"> The following three cases are provided for the discussion </w:t>
      </w:r>
      <w:r w:rsidR="00E30D53">
        <w:rPr>
          <w:lang w:eastAsia="zh-CN"/>
        </w:rPr>
        <w:t>on the</w:t>
      </w:r>
      <w:r w:rsidR="00E30D53">
        <w:rPr>
          <w:rFonts w:hint="eastAsia"/>
          <w:lang w:eastAsia="zh-CN"/>
        </w:rPr>
        <w:t xml:space="preserve"> time position and resource mapping of SRS and/or PUSCH due to LBT. </w:t>
      </w:r>
    </w:p>
    <w:p w:rsidR="00E30D53" w:rsidRDefault="00E30D53" w:rsidP="00735BBF">
      <w:pPr>
        <w:rPr>
          <w:lang w:eastAsia="zh-CN"/>
        </w:rPr>
      </w:pPr>
    </w:p>
    <w:p w:rsidR="00E30D53" w:rsidRDefault="004F5E3C" w:rsidP="00E30D53">
      <w:pPr>
        <w:pStyle w:val="Caption"/>
        <w:rPr>
          <w:lang w:eastAsia="zh-CN"/>
        </w:rPr>
      </w:pPr>
      <w:r>
        <w:object w:dxaOrig="11243" w:dyaOrig="3221">
          <v:shape id="_x0000_i1042" type="#_x0000_t75" style="width:465.6pt;height:133.2pt" o:ole="">
            <v:imagedata r:id="rId47" o:title=""/>
          </v:shape>
          <o:OLEObject Type="Embed" ProgID="Visio.Drawing.11" ShapeID="_x0000_i1042" DrawAspect="Content" ObjectID="_1516172542" r:id="rId48"/>
        </w:object>
      </w:r>
    </w:p>
    <w:p w:rsidR="00E30D53" w:rsidRDefault="00E30D53" w:rsidP="00E30D53">
      <w:pPr>
        <w:pStyle w:val="Caption"/>
        <w:rPr>
          <w:lang w:eastAsia="zh-CN"/>
        </w:rPr>
      </w:pPr>
      <w:proofErr w:type="gramStart"/>
      <w:r w:rsidRPr="005725D6">
        <w:t xml:space="preserve">Figure </w:t>
      </w:r>
      <w:r>
        <w:t>2</w:t>
      </w:r>
      <w:r w:rsidRPr="005725D6">
        <w:t>.</w:t>
      </w:r>
      <w:proofErr w:type="gramEnd"/>
      <w:r w:rsidRPr="005725D6">
        <w:t xml:space="preserve"> </w:t>
      </w:r>
      <w:r>
        <w:rPr>
          <w:rFonts w:hint="eastAsia"/>
          <w:lang w:eastAsia="zh-CN"/>
        </w:rPr>
        <w:t xml:space="preserve"> SRS transmission in one subframe</w:t>
      </w:r>
      <w:r>
        <w:rPr>
          <w:lang w:eastAsia="zh-CN"/>
        </w:rPr>
        <w:t xml:space="preserve"> on LAA SCell</w:t>
      </w:r>
    </w:p>
    <w:p w:rsidR="00E30D53" w:rsidRPr="00E30D53" w:rsidRDefault="00E30D53" w:rsidP="00E30D53">
      <w:pPr>
        <w:jc w:val="center"/>
        <w:rPr>
          <w:sz w:val="20"/>
          <w:szCs w:val="20"/>
          <w:lang w:eastAsia="zh-CN"/>
        </w:rPr>
      </w:pPr>
    </w:p>
    <w:p w:rsidR="00881A7B" w:rsidRPr="00E30D53" w:rsidRDefault="00E30D53" w:rsidP="00E30D53">
      <w:pPr>
        <w:rPr>
          <w:b/>
          <w:u w:val="single"/>
          <w:lang w:eastAsia="zh-CN"/>
        </w:rPr>
      </w:pPr>
      <w:r w:rsidRPr="00E30D53">
        <w:rPr>
          <w:rFonts w:hint="eastAsia"/>
          <w:b/>
          <w:u w:val="single"/>
          <w:lang w:eastAsia="zh-CN"/>
        </w:rPr>
        <w:t xml:space="preserve">Case (a): </w:t>
      </w:r>
      <w:r>
        <w:rPr>
          <w:rFonts w:hint="eastAsia"/>
          <w:b/>
          <w:u w:val="single"/>
          <w:lang w:eastAsia="zh-CN"/>
        </w:rPr>
        <w:t>Resource mapping due to LBT</w:t>
      </w:r>
      <w:r w:rsidRPr="00E30D53">
        <w:rPr>
          <w:rFonts w:hint="eastAsia"/>
          <w:b/>
          <w:u w:val="single"/>
          <w:lang w:eastAsia="zh-CN"/>
        </w:rPr>
        <w:t xml:space="preserve"> without impact by SRS</w:t>
      </w:r>
    </w:p>
    <w:p w:rsidR="00E30D53" w:rsidRDefault="00E30D53" w:rsidP="00735BBF">
      <w:pPr>
        <w:rPr>
          <w:lang w:eastAsia="zh-CN"/>
        </w:rPr>
      </w:pPr>
      <w:r>
        <w:rPr>
          <w:lang w:eastAsia="zh-CN"/>
        </w:rPr>
        <w:t xml:space="preserve">As proposed in [9], </w:t>
      </w:r>
      <w:r>
        <w:rPr>
          <w:rFonts w:hint="eastAsia"/>
          <w:lang w:eastAsia="zh-CN"/>
        </w:rPr>
        <w:t xml:space="preserve">the last </w:t>
      </w:r>
      <w:r>
        <w:rPr>
          <w:lang w:eastAsia="zh-CN"/>
        </w:rPr>
        <w:t>symbol of a transmission burst (defined as a continuous transmission) may be</w:t>
      </w:r>
      <w:r>
        <w:rPr>
          <w:rFonts w:hint="eastAsia"/>
          <w:lang w:eastAsia="zh-CN"/>
        </w:rPr>
        <w:t xml:space="preserve"> </w:t>
      </w:r>
      <w:r>
        <w:rPr>
          <w:lang w:eastAsia="zh-CN"/>
        </w:rPr>
        <w:t>blanked</w:t>
      </w:r>
      <w:r>
        <w:rPr>
          <w:rFonts w:hint="eastAsia"/>
          <w:lang w:eastAsia="zh-CN"/>
        </w:rPr>
        <w:t xml:space="preserve"> for </w:t>
      </w:r>
      <w:r>
        <w:rPr>
          <w:lang w:eastAsia="zh-CN"/>
        </w:rPr>
        <w:t>channel contention</w:t>
      </w:r>
      <w:r>
        <w:rPr>
          <w:rFonts w:hint="eastAsia"/>
          <w:lang w:eastAsia="zh-CN"/>
        </w:rPr>
        <w:t xml:space="preserve"> </w:t>
      </w:r>
      <w:r>
        <w:rPr>
          <w:lang w:eastAsia="zh-CN"/>
        </w:rPr>
        <w:t>in order that a new transmission burst may probably start from the next subframe</w:t>
      </w:r>
      <w:r>
        <w:rPr>
          <w:rFonts w:hint="eastAsia"/>
          <w:lang w:eastAsia="zh-CN"/>
        </w:rPr>
        <w:t>.</w:t>
      </w:r>
      <w:r w:rsidR="005215D1">
        <w:rPr>
          <w:rFonts w:hint="eastAsia"/>
          <w:lang w:eastAsia="zh-CN"/>
        </w:rPr>
        <w:t xml:space="preserve"> As </w:t>
      </w:r>
      <w:r w:rsidR="007B09A1">
        <w:rPr>
          <w:rFonts w:hint="eastAsia"/>
          <w:lang w:eastAsia="zh-CN"/>
        </w:rPr>
        <w:t xml:space="preserve">shown in Figure 2(a), UE1 with 13-OS PUSCH </w:t>
      </w:r>
      <w:r w:rsidR="007B09A1">
        <w:rPr>
          <w:lang w:eastAsia="zh-CN"/>
        </w:rPr>
        <w:t xml:space="preserve">is needed to let the UE2 access the channel for the PUSCH in the next subframe. </w:t>
      </w:r>
    </w:p>
    <w:p w:rsidR="00E30D53" w:rsidRPr="00E30D53" w:rsidRDefault="00E30D53" w:rsidP="00E30D53">
      <w:pPr>
        <w:rPr>
          <w:b/>
          <w:u w:val="single"/>
          <w:lang w:eastAsia="zh-CN"/>
        </w:rPr>
      </w:pPr>
      <w:r w:rsidRPr="00E30D53">
        <w:rPr>
          <w:rFonts w:hint="eastAsia"/>
          <w:b/>
          <w:u w:val="single"/>
          <w:lang w:eastAsia="zh-CN"/>
        </w:rPr>
        <w:t>Case (</w:t>
      </w:r>
      <w:r>
        <w:rPr>
          <w:rFonts w:hint="eastAsia"/>
          <w:b/>
          <w:u w:val="single"/>
          <w:lang w:eastAsia="zh-CN"/>
        </w:rPr>
        <w:t>b</w:t>
      </w:r>
      <w:r w:rsidRPr="00E30D53">
        <w:rPr>
          <w:rFonts w:hint="eastAsia"/>
          <w:b/>
          <w:u w:val="single"/>
          <w:lang w:eastAsia="zh-CN"/>
        </w:rPr>
        <w:t xml:space="preserve">): </w:t>
      </w:r>
      <w:r>
        <w:rPr>
          <w:rFonts w:hint="eastAsia"/>
          <w:b/>
          <w:u w:val="single"/>
          <w:lang w:eastAsia="zh-CN"/>
        </w:rPr>
        <w:t xml:space="preserve">Resource mapping due to LBT in case of SRS with </w:t>
      </w:r>
      <w:r w:rsidRPr="00E30D53">
        <w:rPr>
          <w:rFonts w:hint="eastAsia"/>
          <w:b/>
          <w:u w:val="single"/>
          <w:lang w:eastAsia="zh-CN"/>
        </w:rPr>
        <w:t xml:space="preserve">PUSCH </w:t>
      </w:r>
    </w:p>
    <w:p w:rsidR="00735BBF" w:rsidRDefault="004F5E3C" w:rsidP="00E30D53">
      <w:pPr>
        <w:rPr>
          <w:lang w:eastAsia="zh-CN"/>
        </w:rPr>
      </w:pPr>
      <w:r>
        <w:rPr>
          <w:rFonts w:hint="eastAsia"/>
          <w:lang w:eastAsia="zh-CN"/>
        </w:rPr>
        <w:t xml:space="preserve">As shown in Figure 2(b), UE1 and UE2 are </w:t>
      </w:r>
      <w:r>
        <w:rPr>
          <w:lang w:eastAsia="zh-CN"/>
        </w:rPr>
        <w:t>contiguously</w:t>
      </w:r>
      <w:r>
        <w:rPr>
          <w:rFonts w:hint="eastAsia"/>
          <w:lang w:eastAsia="zh-CN"/>
        </w:rPr>
        <w:t xml:space="preserve"> transmitting, and in subframe n, UE1 is </w:t>
      </w:r>
      <w:r>
        <w:rPr>
          <w:lang w:eastAsia="zh-CN"/>
        </w:rPr>
        <w:t>triggered</w:t>
      </w:r>
      <w:r>
        <w:rPr>
          <w:rFonts w:hint="eastAsia"/>
          <w:lang w:eastAsia="zh-CN"/>
        </w:rPr>
        <w:t xml:space="preserve"> to transmit aperiodic SRS. Firstly, in this case, UE2 cannot transmit PUSCH to interfere the SRS from UE1. Secondly, if UE2 has scheduled PUSCH transmission in the next subframe, the SRS from UE1 cannot block the CCA of UE2. One solution is to move the SRS of UE1 from last symbol of subframe n to the last second symbol. Another solution is to delay the SRS of UE1 to the first symbol of the next subframe. However, for the latter solution, the PUSCH transmission from UE2 in subframe n+1 would interfere to the SRS transmission from UE1. </w:t>
      </w:r>
    </w:p>
    <w:p w:rsidR="00E30D53" w:rsidRPr="00E30D53" w:rsidRDefault="00E30D53" w:rsidP="00E30D53">
      <w:pPr>
        <w:rPr>
          <w:b/>
          <w:u w:val="single"/>
          <w:lang w:eastAsia="zh-CN"/>
        </w:rPr>
      </w:pPr>
      <w:r w:rsidRPr="00E30D53">
        <w:rPr>
          <w:rFonts w:hint="eastAsia"/>
          <w:b/>
          <w:u w:val="single"/>
          <w:lang w:eastAsia="zh-CN"/>
        </w:rPr>
        <w:t>Case (</w:t>
      </w:r>
      <w:r>
        <w:rPr>
          <w:rFonts w:hint="eastAsia"/>
          <w:b/>
          <w:u w:val="single"/>
          <w:lang w:eastAsia="zh-CN"/>
        </w:rPr>
        <w:t>c</w:t>
      </w:r>
      <w:r w:rsidRPr="00E30D53">
        <w:rPr>
          <w:rFonts w:hint="eastAsia"/>
          <w:b/>
          <w:u w:val="single"/>
          <w:lang w:eastAsia="zh-CN"/>
        </w:rPr>
        <w:t xml:space="preserve">): </w:t>
      </w:r>
      <w:r>
        <w:rPr>
          <w:rFonts w:hint="eastAsia"/>
          <w:b/>
          <w:u w:val="single"/>
          <w:lang w:eastAsia="zh-CN"/>
        </w:rPr>
        <w:t>Resource mapping due to LBT in case of standalone SRS</w:t>
      </w:r>
      <w:r w:rsidRPr="00E30D53">
        <w:rPr>
          <w:rFonts w:hint="eastAsia"/>
          <w:b/>
          <w:u w:val="single"/>
          <w:lang w:eastAsia="zh-CN"/>
        </w:rPr>
        <w:t xml:space="preserve"> </w:t>
      </w:r>
    </w:p>
    <w:p w:rsidR="00881A7B" w:rsidRDefault="00BE01C9" w:rsidP="00E30D53">
      <w:pPr>
        <w:rPr>
          <w:lang w:eastAsia="zh-CN"/>
        </w:rPr>
      </w:pPr>
      <w:r>
        <w:rPr>
          <w:rFonts w:hint="eastAsia"/>
          <w:lang w:eastAsia="zh-CN"/>
        </w:rPr>
        <w:t xml:space="preserve">As we proposed in [9], standalone only SRS transmission should be supported when the UE has no UL transmission but the DL transmission would rely on the SRS based channel condition assessment. As shown in Figure 2(c) in case of standalone SRS transmission, the PUSCH from UE2 in subframe n cannot interfere to the standalone SRS from UE1, and also the SRS from UE1 cannot block the PUSCH transmission in the next subframe from UE2, which requires further discussion. </w:t>
      </w:r>
    </w:p>
    <w:p w:rsidR="002A1649" w:rsidRDefault="00BE01C9" w:rsidP="008A3825">
      <w:pPr>
        <w:rPr>
          <w:rFonts w:ascii="Times" w:hAnsi="Times"/>
          <w:lang w:eastAsia="zh-CN"/>
        </w:rPr>
      </w:pPr>
      <w:r>
        <w:rPr>
          <w:rFonts w:hint="eastAsia"/>
          <w:lang w:eastAsia="zh-CN"/>
        </w:rPr>
        <w:t>Based on the discussion above</w:t>
      </w:r>
      <w:r w:rsidR="00735BBF">
        <w:rPr>
          <w:rFonts w:hint="eastAsia"/>
          <w:lang w:eastAsia="zh-CN"/>
        </w:rPr>
        <w:t xml:space="preserve">, </w:t>
      </w:r>
      <w:r>
        <w:rPr>
          <w:rFonts w:hint="eastAsia"/>
          <w:lang w:eastAsia="zh-CN"/>
        </w:rPr>
        <w:t xml:space="preserve">there are many cases for the PUSCH time position mapping with or without SRS, and these cases may occur in a </w:t>
      </w:r>
      <w:r>
        <w:rPr>
          <w:lang w:eastAsia="zh-CN"/>
        </w:rPr>
        <w:t>dynamic</w:t>
      </w:r>
      <w:r>
        <w:rPr>
          <w:rFonts w:hint="eastAsia"/>
          <w:lang w:eastAsia="zh-CN"/>
        </w:rPr>
        <w:t xml:space="preserve"> way. Therefore, </w:t>
      </w:r>
      <w:r w:rsidR="005A6F99">
        <w:rPr>
          <w:lang w:eastAsia="zh-CN"/>
        </w:rPr>
        <w:t>dynamically indicat</w:t>
      </w:r>
      <w:r w:rsidR="008A49E6">
        <w:rPr>
          <w:rFonts w:hint="eastAsia"/>
          <w:lang w:eastAsia="zh-CN"/>
        </w:rPr>
        <w:t>ing</w:t>
      </w:r>
      <w:r w:rsidR="005A6F99">
        <w:rPr>
          <w:lang w:eastAsia="zh-CN"/>
        </w:rPr>
        <w:t xml:space="preserve"> </w:t>
      </w:r>
      <w:r w:rsidR="00735BBF">
        <w:rPr>
          <w:rFonts w:hint="eastAsia"/>
          <w:lang w:eastAsia="zh-CN"/>
        </w:rPr>
        <w:t xml:space="preserve">the </w:t>
      </w:r>
      <w:r>
        <w:rPr>
          <w:rFonts w:hint="eastAsia"/>
          <w:lang w:eastAsia="zh-CN"/>
        </w:rPr>
        <w:t>time positions</w:t>
      </w:r>
      <w:r w:rsidR="00735BBF">
        <w:rPr>
          <w:rFonts w:hint="eastAsia"/>
          <w:lang w:eastAsia="zh-CN"/>
        </w:rPr>
        <w:t xml:space="preserve"> of </w:t>
      </w:r>
      <w:r w:rsidR="005A6F99">
        <w:rPr>
          <w:lang w:eastAsia="zh-CN"/>
        </w:rPr>
        <w:t xml:space="preserve">PUSCH </w:t>
      </w:r>
      <w:r>
        <w:rPr>
          <w:rFonts w:hint="eastAsia"/>
          <w:lang w:eastAsia="zh-CN"/>
        </w:rPr>
        <w:t xml:space="preserve">and/or SRS </w:t>
      </w:r>
      <w:r w:rsidR="005A6F99">
        <w:rPr>
          <w:lang w:eastAsia="zh-CN"/>
        </w:rPr>
        <w:t xml:space="preserve">mapping </w:t>
      </w:r>
      <w:r w:rsidR="008A49E6">
        <w:rPr>
          <w:rFonts w:hint="eastAsia"/>
          <w:lang w:eastAsia="zh-CN"/>
        </w:rPr>
        <w:t>is needed</w:t>
      </w:r>
      <w:r w:rsidR="0026663E">
        <w:rPr>
          <w:lang w:eastAsia="zh-CN"/>
        </w:rPr>
        <w:t xml:space="preserve">. </w:t>
      </w:r>
    </w:p>
    <w:p w:rsidR="008A3825" w:rsidRDefault="008A3825" w:rsidP="008A3825">
      <w:r>
        <w:rPr>
          <w:b/>
        </w:rPr>
        <w:t xml:space="preserve">Proposal </w:t>
      </w:r>
      <w:r w:rsidR="00F539D7">
        <w:rPr>
          <w:b/>
          <w:lang w:eastAsia="zh-CN"/>
        </w:rPr>
        <w:t>6</w:t>
      </w:r>
      <w:r>
        <w:rPr>
          <w:b/>
        </w:rPr>
        <w:t xml:space="preserve">: </w:t>
      </w:r>
      <w:r w:rsidR="003A34DE" w:rsidRPr="003A34DE">
        <w:rPr>
          <w:b/>
        </w:rPr>
        <w:t xml:space="preserve">SRS </w:t>
      </w:r>
      <w:r w:rsidR="003A34DE">
        <w:rPr>
          <w:b/>
        </w:rPr>
        <w:t xml:space="preserve">is </w:t>
      </w:r>
      <w:r w:rsidR="003A34DE" w:rsidRPr="003A34DE">
        <w:rPr>
          <w:b/>
        </w:rPr>
        <w:t>transmi</w:t>
      </w:r>
      <w:r w:rsidR="003A34DE">
        <w:rPr>
          <w:b/>
        </w:rPr>
        <w:t>tted</w:t>
      </w:r>
      <w:r w:rsidR="003A34DE" w:rsidRPr="003A34DE">
        <w:rPr>
          <w:b/>
        </w:rPr>
        <w:t xml:space="preserve"> in the last </w:t>
      </w:r>
      <w:r w:rsidR="003A34DE">
        <w:rPr>
          <w:b/>
        </w:rPr>
        <w:t>or the</w:t>
      </w:r>
      <w:r w:rsidR="003A34DE" w:rsidRPr="003A34DE">
        <w:rPr>
          <w:b/>
        </w:rPr>
        <w:t xml:space="preserve"> second last SC-FDMA symbol</w:t>
      </w:r>
      <w:r w:rsidR="003A34DE">
        <w:rPr>
          <w:b/>
        </w:rPr>
        <w:t xml:space="preserve"> of a subframe</w:t>
      </w:r>
      <w:r w:rsidR="00735BBF">
        <w:rPr>
          <w:b/>
        </w:rPr>
        <w:t>:</w:t>
      </w:r>
    </w:p>
    <w:p w:rsidR="008A3825" w:rsidRPr="008A3825" w:rsidRDefault="008A3825" w:rsidP="008A3825">
      <w:pPr>
        <w:pStyle w:val="ListParagraph"/>
        <w:numPr>
          <w:ilvl w:val="0"/>
          <w:numId w:val="21"/>
        </w:numPr>
        <w:spacing w:before="120" w:after="100" w:afterAutospacing="1" w:line="240" w:lineRule="atLeast"/>
        <w:rPr>
          <w:b/>
        </w:rPr>
      </w:pPr>
      <w:r>
        <w:rPr>
          <w:b/>
        </w:rPr>
        <w:t>T</w:t>
      </w:r>
      <w:r w:rsidRPr="008A3825">
        <w:rPr>
          <w:b/>
        </w:rPr>
        <w:t>he location of SC-FDMA symbol for SRS</w:t>
      </w:r>
      <w:r>
        <w:rPr>
          <w:b/>
        </w:rPr>
        <w:t xml:space="preserve"> is </w:t>
      </w:r>
      <w:r w:rsidR="00B806BD">
        <w:rPr>
          <w:b/>
        </w:rPr>
        <w:t xml:space="preserve">dynamically </w:t>
      </w:r>
      <w:r>
        <w:rPr>
          <w:b/>
        </w:rPr>
        <w:t>indicated</w:t>
      </w:r>
      <w:r w:rsidRPr="008A3825">
        <w:rPr>
          <w:b/>
        </w:rPr>
        <w:t>.</w:t>
      </w:r>
    </w:p>
    <w:p w:rsidR="00881A7B" w:rsidRPr="00881A7B" w:rsidRDefault="008A3825" w:rsidP="00881A7B">
      <w:pPr>
        <w:pStyle w:val="ListParagraph"/>
        <w:numPr>
          <w:ilvl w:val="0"/>
          <w:numId w:val="21"/>
        </w:numPr>
        <w:spacing w:before="120" w:after="100" w:afterAutospacing="1" w:line="240" w:lineRule="atLeast"/>
        <w:rPr>
          <w:b/>
        </w:rPr>
      </w:pPr>
      <w:r>
        <w:rPr>
          <w:b/>
        </w:rPr>
        <w:lastRenderedPageBreak/>
        <w:t>T</w:t>
      </w:r>
      <w:r w:rsidRPr="008A3825">
        <w:rPr>
          <w:b/>
        </w:rPr>
        <w:t>he location of SC-FDMA symbols for PUSCH</w:t>
      </w:r>
      <w:r w:rsidR="00735BBF">
        <w:rPr>
          <w:b/>
        </w:rPr>
        <w:t xml:space="preserve"> is </w:t>
      </w:r>
      <w:r w:rsidR="00B806BD">
        <w:rPr>
          <w:b/>
        </w:rPr>
        <w:t xml:space="preserve">dynamically </w:t>
      </w:r>
      <w:r w:rsidR="00735BBF">
        <w:rPr>
          <w:b/>
        </w:rPr>
        <w:t>indicated</w:t>
      </w:r>
      <w:r w:rsidRPr="008A3825">
        <w:rPr>
          <w:b/>
        </w:rPr>
        <w:t>.</w:t>
      </w:r>
    </w:p>
    <w:p w:rsidR="00F56C98" w:rsidRDefault="009A17AF" w:rsidP="00F56C98">
      <w:pPr>
        <w:pStyle w:val="Heading1"/>
      </w:pPr>
      <w:r>
        <w:t xml:space="preserve">SRS </w:t>
      </w:r>
      <w:r w:rsidR="00184768">
        <w:t>c</w:t>
      </w:r>
      <w:r>
        <w:t>apacity</w:t>
      </w:r>
      <w:r w:rsidR="00184768">
        <w:t xml:space="preserve"> enhancement</w:t>
      </w:r>
    </w:p>
    <w:p w:rsidR="00331B64" w:rsidRDefault="0018411A">
      <w:pPr>
        <w:widowControl w:val="0"/>
        <w:snapToGrid/>
        <w:rPr>
          <w:kern w:val="2"/>
          <w:lang w:eastAsia="zh-CN"/>
        </w:rPr>
      </w:pPr>
      <w:r>
        <w:rPr>
          <w:kern w:val="2"/>
          <w:lang w:eastAsia="zh-CN"/>
        </w:rPr>
        <w:t>Given</w:t>
      </w:r>
      <w:r w:rsidR="009A17AF">
        <w:rPr>
          <w:kern w:val="2"/>
          <w:lang w:eastAsia="zh-CN"/>
        </w:rPr>
        <w:t xml:space="preserve"> that the LAA SRS </w:t>
      </w:r>
      <w:r>
        <w:rPr>
          <w:kern w:val="2"/>
          <w:lang w:eastAsia="zh-CN"/>
        </w:rPr>
        <w:t xml:space="preserve">should </w:t>
      </w:r>
      <w:r w:rsidR="009A17AF">
        <w:rPr>
          <w:kern w:val="2"/>
          <w:lang w:eastAsia="zh-CN"/>
        </w:rPr>
        <w:t xml:space="preserve">always </w:t>
      </w:r>
      <w:r>
        <w:rPr>
          <w:kern w:val="2"/>
          <w:lang w:eastAsia="zh-CN"/>
        </w:rPr>
        <w:t xml:space="preserve">be </w:t>
      </w:r>
      <w:r w:rsidR="009A17AF">
        <w:rPr>
          <w:kern w:val="2"/>
          <w:lang w:eastAsia="zh-CN"/>
        </w:rPr>
        <w:t xml:space="preserve">wideband, the theoretical maximum SRS capacity is reduced to 1/4 of that for licensed carrier, as on licensed cell </w:t>
      </w:r>
      <w:r>
        <w:rPr>
          <w:kern w:val="2"/>
          <w:lang w:eastAsia="zh-CN"/>
        </w:rPr>
        <w:t xml:space="preserve">frequency hopping with </w:t>
      </w:r>
      <w:r w:rsidR="009A17AF">
        <w:rPr>
          <w:kern w:val="2"/>
          <w:lang w:eastAsia="zh-CN"/>
        </w:rPr>
        <w:t xml:space="preserve">narrowband SRS assuming 1/4 of the system bandwidth could be </w:t>
      </w:r>
      <w:r>
        <w:rPr>
          <w:kern w:val="2"/>
          <w:lang w:eastAsia="zh-CN"/>
        </w:rPr>
        <w:t xml:space="preserve">used to multiplex SRS from different users. Moreover, since LAA is targeting small cells, UL MIMO may become more common, which increases the demand for sounding resources. Deficit of sounding resources will become even more severe for LAA if a downlink-heavy </w:t>
      </w:r>
      <w:r w:rsidR="003A34DE">
        <w:rPr>
          <w:kern w:val="2"/>
          <w:lang w:eastAsia="zh-CN"/>
        </w:rPr>
        <w:t>frame structure</w:t>
      </w:r>
      <w:r>
        <w:rPr>
          <w:kern w:val="2"/>
          <w:lang w:eastAsia="zh-CN"/>
        </w:rPr>
        <w:t xml:space="preserve"> is used together with an LBT procedure for the SRS. Hence, </w:t>
      </w:r>
      <w:r w:rsidR="009A17AF">
        <w:rPr>
          <w:kern w:val="2"/>
          <w:lang w:eastAsia="zh-CN"/>
        </w:rPr>
        <w:t xml:space="preserve">some further SRS capacity enhancement techniques </w:t>
      </w:r>
      <w:r w:rsidR="00DE7CB2">
        <w:rPr>
          <w:kern w:val="2"/>
          <w:lang w:eastAsia="zh-CN"/>
        </w:rPr>
        <w:t>may</w:t>
      </w:r>
      <w:r w:rsidR="009A17AF">
        <w:rPr>
          <w:kern w:val="2"/>
          <w:lang w:eastAsia="zh-CN"/>
        </w:rPr>
        <w:t xml:space="preserve"> be considered given the significant loss of the SRS capacity on the LAA SCell.</w:t>
      </w:r>
    </w:p>
    <w:p w:rsidR="00285A35" w:rsidRDefault="009A17AF" w:rsidP="001D5E07">
      <w:pPr>
        <w:widowControl w:val="0"/>
        <w:snapToGrid/>
        <w:rPr>
          <w:kern w:val="2"/>
          <w:lang w:eastAsia="zh-CN"/>
        </w:rPr>
      </w:pPr>
      <w:r>
        <w:rPr>
          <w:kern w:val="2"/>
          <w:lang w:eastAsia="zh-CN"/>
        </w:rPr>
        <w:t>There are several techniques to boost SRS capacity [</w:t>
      </w:r>
      <w:r w:rsidR="00FD3B1B">
        <w:rPr>
          <w:kern w:val="2"/>
          <w:lang w:eastAsia="zh-CN"/>
        </w:rPr>
        <w:t>5</w:t>
      </w:r>
      <w:r>
        <w:rPr>
          <w:kern w:val="2"/>
          <w:lang w:eastAsia="zh-CN"/>
        </w:rPr>
        <w:t xml:space="preserve">]. One way is to </w:t>
      </w:r>
      <w:r w:rsidRPr="009A17AF">
        <w:rPr>
          <w:kern w:val="2"/>
          <w:lang w:eastAsia="zh-CN"/>
        </w:rPr>
        <w:t>reuse unused DM-RS for sounding.</w:t>
      </w:r>
      <w:r>
        <w:rPr>
          <w:kern w:val="2"/>
          <w:lang w:eastAsia="zh-CN"/>
        </w:rPr>
        <w:t xml:space="preserve"> </w:t>
      </w:r>
      <w:r w:rsidR="00223513">
        <w:rPr>
          <w:kern w:val="2"/>
          <w:lang w:eastAsia="zh-CN"/>
        </w:rPr>
        <w:t>In this case, a</w:t>
      </w:r>
      <w:r w:rsidR="004D2D3A">
        <w:rPr>
          <w:kern w:val="2"/>
          <w:lang w:eastAsia="zh-CN"/>
        </w:rPr>
        <w:t xml:space="preserve"> UE can piggyback on a PUSCH transmitted from another UE by utilizing the cyclic shifts that are not used as DMRS for the PUSCH transmitting UE. This </w:t>
      </w:r>
      <w:r w:rsidR="001D5E07">
        <w:rPr>
          <w:kern w:val="2"/>
          <w:lang w:eastAsia="zh-CN"/>
        </w:rPr>
        <w:t>could be</w:t>
      </w:r>
      <w:r w:rsidR="004D2D3A">
        <w:rPr>
          <w:kern w:val="2"/>
          <w:lang w:eastAsia="zh-CN"/>
        </w:rPr>
        <w:t xml:space="preserve"> accomplished by scheduling a “sounding UE” with the same </w:t>
      </w:r>
      <w:r>
        <w:rPr>
          <w:kern w:val="2"/>
          <w:lang w:eastAsia="zh-CN"/>
        </w:rPr>
        <w:t>uplink resource</w:t>
      </w:r>
      <w:r w:rsidR="004D2D3A">
        <w:rPr>
          <w:kern w:val="2"/>
          <w:lang w:eastAsia="zh-CN"/>
        </w:rPr>
        <w:t xml:space="preserve"> as the “PU</w:t>
      </w:r>
      <w:r w:rsidR="001D5E07">
        <w:rPr>
          <w:kern w:val="2"/>
          <w:lang w:eastAsia="zh-CN"/>
        </w:rPr>
        <w:t>SCH transmitting UE”</w:t>
      </w:r>
      <w:r w:rsidR="00B02E1A">
        <w:rPr>
          <w:kern w:val="2"/>
          <w:lang w:eastAsia="zh-CN"/>
        </w:rPr>
        <w:t>.</w:t>
      </w:r>
      <w:r w:rsidR="004D2D3A">
        <w:rPr>
          <w:kern w:val="2"/>
          <w:lang w:eastAsia="zh-CN"/>
        </w:rPr>
        <w:t xml:space="preserve"> </w:t>
      </w:r>
      <w:r w:rsidR="00223513">
        <w:rPr>
          <w:kern w:val="2"/>
          <w:lang w:eastAsia="zh-CN"/>
        </w:rPr>
        <w:t xml:space="preserve">If there is no PUSCH transmission in the sub-frame, sounding users could use all the </w:t>
      </w:r>
      <w:r w:rsidR="00B02E1A">
        <w:rPr>
          <w:kern w:val="2"/>
          <w:lang w:eastAsia="zh-CN"/>
        </w:rPr>
        <w:t xml:space="preserve">cyclic shifts </w:t>
      </w:r>
      <w:r w:rsidR="00223513">
        <w:rPr>
          <w:kern w:val="2"/>
          <w:lang w:eastAsia="zh-CN"/>
        </w:rPr>
        <w:t xml:space="preserve">for DMRS to perform sounding. This alternative sounding procedure does not only increase sounding capacity but also </w:t>
      </w:r>
      <w:r w:rsidR="00285A35">
        <w:rPr>
          <w:kern w:val="2"/>
          <w:lang w:eastAsia="zh-CN"/>
        </w:rPr>
        <w:t xml:space="preserve">achieves lower MSE than the SRS </w:t>
      </w:r>
      <w:r w:rsidR="00364117">
        <w:rPr>
          <w:kern w:val="2"/>
          <w:lang w:eastAsia="zh-CN"/>
        </w:rPr>
        <w:fldChar w:fldCharType="begin"/>
      </w:r>
      <w:r w:rsidR="00223513">
        <w:rPr>
          <w:kern w:val="2"/>
          <w:lang w:eastAsia="zh-CN"/>
        </w:rPr>
        <w:instrText xml:space="preserve"> REF _Ref441216941 \r \h </w:instrText>
      </w:r>
      <w:r w:rsidR="00364117">
        <w:rPr>
          <w:kern w:val="2"/>
          <w:lang w:eastAsia="zh-CN"/>
        </w:rPr>
      </w:r>
      <w:r w:rsidR="00364117">
        <w:rPr>
          <w:kern w:val="2"/>
          <w:lang w:eastAsia="zh-CN"/>
        </w:rPr>
        <w:fldChar w:fldCharType="separate"/>
      </w:r>
      <w:r w:rsidR="00223513">
        <w:rPr>
          <w:kern w:val="2"/>
          <w:lang w:eastAsia="zh-CN"/>
        </w:rPr>
        <w:t>[7]</w:t>
      </w:r>
      <w:r w:rsidR="00364117">
        <w:rPr>
          <w:kern w:val="2"/>
          <w:lang w:eastAsia="zh-CN"/>
        </w:rPr>
        <w:fldChar w:fldCharType="end"/>
      </w:r>
      <w:r w:rsidR="00B02E1A">
        <w:rPr>
          <w:kern w:val="2"/>
          <w:lang w:eastAsia="zh-CN"/>
        </w:rPr>
        <w:t xml:space="preserve"> and increases sounding reliability</w:t>
      </w:r>
      <w:r w:rsidR="00285A35">
        <w:rPr>
          <w:kern w:val="2"/>
          <w:lang w:eastAsia="zh-CN"/>
        </w:rPr>
        <w:t xml:space="preserve">. </w:t>
      </w:r>
      <w:r w:rsidR="00223513">
        <w:rPr>
          <w:kern w:val="2"/>
          <w:lang w:eastAsia="zh-CN"/>
        </w:rPr>
        <w:t xml:space="preserve">Wide-band SRS sounding needed for LAA purpose becomes possible by allocating different OCC to sounding </w:t>
      </w:r>
      <w:r w:rsidR="00B02E1A">
        <w:rPr>
          <w:kern w:val="2"/>
          <w:lang w:eastAsia="zh-CN"/>
        </w:rPr>
        <w:t>and PUSCH transmitting user</w:t>
      </w:r>
      <w:r w:rsidR="00223513">
        <w:rPr>
          <w:kern w:val="2"/>
          <w:lang w:eastAsia="zh-CN"/>
        </w:rPr>
        <w:t xml:space="preserve"> </w:t>
      </w:r>
      <w:r w:rsidR="00364117">
        <w:rPr>
          <w:kern w:val="2"/>
          <w:lang w:eastAsia="zh-CN"/>
        </w:rPr>
        <w:fldChar w:fldCharType="begin"/>
      </w:r>
      <w:r w:rsidR="00FA490C">
        <w:rPr>
          <w:kern w:val="2"/>
          <w:lang w:eastAsia="zh-CN"/>
        </w:rPr>
        <w:instrText xml:space="preserve"> REF _Ref441217608 \r \h </w:instrText>
      </w:r>
      <w:r w:rsidR="00364117">
        <w:rPr>
          <w:kern w:val="2"/>
          <w:lang w:eastAsia="zh-CN"/>
        </w:rPr>
      </w:r>
      <w:r w:rsidR="00364117">
        <w:rPr>
          <w:kern w:val="2"/>
          <w:lang w:eastAsia="zh-CN"/>
        </w:rPr>
        <w:fldChar w:fldCharType="separate"/>
      </w:r>
      <w:r w:rsidR="00FA490C">
        <w:rPr>
          <w:kern w:val="2"/>
          <w:lang w:eastAsia="zh-CN"/>
        </w:rPr>
        <w:t>[8]</w:t>
      </w:r>
      <w:r w:rsidR="00364117">
        <w:rPr>
          <w:kern w:val="2"/>
          <w:lang w:eastAsia="zh-CN"/>
        </w:rPr>
        <w:fldChar w:fldCharType="end"/>
      </w:r>
      <w:r w:rsidR="00FA490C">
        <w:rPr>
          <w:kern w:val="2"/>
          <w:lang w:eastAsia="zh-CN"/>
        </w:rPr>
        <w:t>.</w:t>
      </w:r>
      <w:r w:rsidR="00223513">
        <w:rPr>
          <w:kern w:val="2"/>
          <w:lang w:eastAsia="zh-CN"/>
        </w:rPr>
        <w:t xml:space="preserve"> </w:t>
      </w:r>
    </w:p>
    <w:p w:rsidR="00DA1088" w:rsidRDefault="00DA1088" w:rsidP="00DA1088">
      <w:pPr>
        <w:spacing w:before="120"/>
        <w:rPr>
          <w:b/>
        </w:rPr>
      </w:pPr>
      <w:r>
        <w:rPr>
          <w:b/>
        </w:rPr>
        <w:t xml:space="preserve">Proposal </w:t>
      </w:r>
      <w:r w:rsidR="00F539D7">
        <w:rPr>
          <w:b/>
        </w:rPr>
        <w:t>7</w:t>
      </w:r>
      <w:r>
        <w:rPr>
          <w:b/>
        </w:rPr>
        <w:t xml:space="preserve">: </w:t>
      </w:r>
      <w:r w:rsidR="007C3EBD">
        <w:rPr>
          <w:b/>
        </w:rPr>
        <w:t xml:space="preserve">Sounding on LAA </w:t>
      </w:r>
      <w:proofErr w:type="spellStart"/>
      <w:r w:rsidR="007C3EBD">
        <w:rPr>
          <w:b/>
        </w:rPr>
        <w:t>SCells</w:t>
      </w:r>
      <w:proofErr w:type="spellEnd"/>
      <w:r w:rsidR="007C3EBD">
        <w:rPr>
          <w:b/>
        </w:rPr>
        <w:t xml:space="preserve"> can be performed</w:t>
      </w:r>
      <w:r w:rsidR="0018411A">
        <w:rPr>
          <w:b/>
        </w:rPr>
        <w:t xml:space="preserve"> by </w:t>
      </w:r>
      <w:r w:rsidR="007C3EBD">
        <w:rPr>
          <w:b/>
        </w:rPr>
        <w:t xml:space="preserve">transmitting </w:t>
      </w:r>
      <w:r w:rsidR="0018411A">
        <w:rPr>
          <w:b/>
        </w:rPr>
        <w:t>DMRS</w:t>
      </w:r>
      <w:r w:rsidR="007C3EBD">
        <w:rPr>
          <w:b/>
        </w:rPr>
        <w:t xml:space="preserve"> without PUSCH</w:t>
      </w:r>
      <w:r w:rsidR="001D5E07">
        <w:rPr>
          <w:b/>
        </w:rPr>
        <w:t>.</w:t>
      </w:r>
    </w:p>
    <w:p w:rsidR="005E4694" w:rsidRDefault="005E4694" w:rsidP="00DA1088">
      <w:pPr>
        <w:spacing w:before="120"/>
        <w:rPr>
          <w:b/>
        </w:rPr>
      </w:pPr>
    </w:p>
    <w:p w:rsidR="00290A3D" w:rsidRDefault="00747F48" w:rsidP="00290A3D">
      <w:pPr>
        <w:pStyle w:val="Heading1"/>
        <w:spacing w:before="240"/>
        <w:ind w:left="431" w:hanging="431"/>
      </w:pPr>
      <w:r w:rsidRPr="00AD0B37">
        <w:t>Conclusion</w:t>
      </w:r>
      <w:r w:rsidR="006B1FD5">
        <w:t>s</w:t>
      </w:r>
    </w:p>
    <w:p w:rsidR="00A00020" w:rsidRPr="00A00020" w:rsidRDefault="003F36E5" w:rsidP="00A00020">
      <w:r>
        <w:t>SRS transmission on LAA SCell is discussed. It is proposed:</w:t>
      </w:r>
    </w:p>
    <w:bookmarkEnd w:id="0"/>
    <w:p w:rsidR="00996C6A" w:rsidRDefault="00996C6A" w:rsidP="00996C6A">
      <w:pPr>
        <w:spacing w:before="120"/>
        <w:rPr>
          <w:b/>
        </w:rPr>
      </w:pPr>
      <w:r>
        <w:rPr>
          <w:b/>
        </w:rPr>
        <w:t>Proposal 1: For SRS transmission in LAA:</w:t>
      </w:r>
    </w:p>
    <w:p w:rsidR="00996C6A" w:rsidRDefault="00996C6A" w:rsidP="00996C6A">
      <w:pPr>
        <w:pStyle w:val="ListParagraph"/>
        <w:numPr>
          <w:ilvl w:val="0"/>
          <w:numId w:val="21"/>
        </w:numPr>
        <w:spacing w:before="120" w:after="100" w:afterAutospacing="1" w:line="240" w:lineRule="atLeast"/>
        <w:rPr>
          <w:b/>
        </w:rPr>
      </w:pPr>
      <w:r>
        <w:rPr>
          <w:b/>
        </w:rPr>
        <w:t>Aperiodic SRS with PUSCH is supported.</w:t>
      </w:r>
    </w:p>
    <w:p w:rsidR="00996C6A" w:rsidRDefault="00996C6A" w:rsidP="00996C6A">
      <w:pPr>
        <w:pStyle w:val="ListParagraph"/>
        <w:numPr>
          <w:ilvl w:val="0"/>
          <w:numId w:val="21"/>
        </w:numPr>
        <w:spacing w:before="120" w:after="100" w:afterAutospacing="1" w:line="240" w:lineRule="atLeast"/>
        <w:rPr>
          <w:b/>
        </w:rPr>
      </w:pPr>
      <w:r>
        <w:rPr>
          <w:b/>
        </w:rPr>
        <w:t>Aperiodic SRS without PUSCH is supported.</w:t>
      </w:r>
    </w:p>
    <w:p w:rsidR="00996C6A" w:rsidRPr="004D2D3A" w:rsidRDefault="00996C6A" w:rsidP="00996C6A">
      <w:pPr>
        <w:pStyle w:val="ListParagraph"/>
        <w:numPr>
          <w:ilvl w:val="0"/>
          <w:numId w:val="21"/>
        </w:numPr>
        <w:spacing w:before="120" w:after="100" w:afterAutospacing="1" w:line="240" w:lineRule="atLeast"/>
        <w:rPr>
          <w:b/>
        </w:rPr>
      </w:pPr>
      <w:r>
        <w:rPr>
          <w:b/>
        </w:rPr>
        <w:t xml:space="preserve">Periodic SRS with PUSCH is FFS. </w:t>
      </w:r>
    </w:p>
    <w:p w:rsidR="00996C6A" w:rsidRPr="008F58B3" w:rsidRDefault="00996C6A" w:rsidP="00996C6A">
      <w:pPr>
        <w:pStyle w:val="ListParagraph"/>
        <w:numPr>
          <w:ilvl w:val="0"/>
          <w:numId w:val="21"/>
        </w:numPr>
        <w:spacing w:before="120" w:after="100" w:afterAutospacing="1" w:line="240" w:lineRule="atLeast"/>
        <w:rPr>
          <w:b/>
        </w:rPr>
      </w:pPr>
      <w:r>
        <w:rPr>
          <w:b/>
        </w:rPr>
        <w:t xml:space="preserve">Periodic SRS without PUSCH is </w:t>
      </w:r>
      <w:r w:rsidR="003A34DE">
        <w:rPr>
          <w:b/>
        </w:rPr>
        <w:t>FFS</w:t>
      </w:r>
      <w:r>
        <w:rPr>
          <w:b/>
        </w:rPr>
        <w:t>.</w:t>
      </w:r>
    </w:p>
    <w:p w:rsidR="00996C6A" w:rsidRDefault="00996C6A" w:rsidP="00996C6A">
      <w:pPr>
        <w:spacing w:before="120"/>
        <w:rPr>
          <w:b/>
        </w:rPr>
      </w:pPr>
      <w:r>
        <w:rPr>
          <w:b/>
        </w:rPr>
        <w:t xml:space="preserve">Proposal 2: </w:t>
      </w:r>
      <w:r w:rsidR="00FF21BF">
        <w:rPr>
          <w:b/>
        </w:rPr>
        <w:t>If PUCCH is not supported or if PUCCH is not located in an SC-FDMA symbol containing SRS on an LAA SCell</w:t>
      </w:r>
      <w:r w:rsidR="003A34DE">
        <w:rPr>
          <w:b/>
        </w:rPr>
        <w:t>, it should be possible to transmit SRS in any PRB</w:t>
      </w:r>
      <w:r>
        <w:rPr>
          <w:b/>
        </w:rPr>
        <w:t>.</w:t>
      </w:r>
    </w:p>
    <w:p w:rsidR="00F56C98" w:rsidRDefault="00996C6A" w:rsidP="00F56C98">
      <w:pPr>
        <w:pStyle w:val="ListParagraph"/>
        <w:numPr>
          <w:ilvl w:val="0"/>
          <w:numId w:val="21"/>
        </w:numPr>
        <w:spacing w:before="120"/>
        <w:rPr>
          <w:b/>
        </w:rPr>
      </w:pPr>
      <w:r>
        <w:rPr>
          <w:b/>
        </w:rPr>
        <w:t>Support a 100 PRB SRS bandwidth.</w:t>
      </w:r>
    </w:p>
    <w:p w:rsidR="00F56C98" w:rsidRPr="00F56C98" w:rsidRDefault="00F56C98" w:rsidP="00F56C98">
      <w:pPr>
        <w:pStyle w:val="ListParagraph"/>
        <w:numPr>
          <w:ilvl w:val="0"/>
          <w:numId w:val="21"/>
        </w:numPr>
        <w:spacing w:before="120" w:after="100" w:afterAutospacing="1" w:line="240" w:lineRule="atLeast"/>
        <w:rPr>
          <w:b/>
        </w:rPr>
      </w:pPr>
      <w:r w:rsidRPr="00F56C98">
        <w:rPr>
          <w:b/>
        </w:rPr>
        <w:t xml:space="preserve">If the maximum SRS bandwidth is smaller than the maximum PUSCH transmission bandwidth, support a mechanism which can dynamically allocate the starting PRB of the SRS.  </w:t>
      </w:r>
    </w:p>
    <w:p w:rsidR="00F56C98" w:rsidRDefault="00996C6A" w:rsidP="00F56C98">
      <w:pPr>
        <w:rPr>
          <w:b/>
        </w:rPr>
      </w:pPr>
      <w:r>
        <w:rPr>
          <w:b/>
        </w:rPr>
        <w:t xml:space="preserve">Proposal 3: Aperiodic SRS can be triggered by </w:t>
      </w:r>
      <w:r w:rsidRPr="00331B64">
        <w:rPr>
          <w:b/>
        </w:rPr>
        <w:t>1 bit in DCI format 0/1A/2B/2C/2D or by 2</w:t>
      </w:r>
      <w:r>
        <w:rPr>
          <w:b/>
        </w:rPr>
        <w:t xml:space="preserve"> </w:t>
      </w:r>
      <w:r w:rsidRPr="00331B64">
        <w:rPr>
          <w:b/>
        </w:rPr>
        <w:t>bits in DCI format 4.</w:t>
      </w:r>
    </w:p>
    <w:p w:rsidR="002B22E8" w:rsidRPr="00F56C98" w:rsidRDefault="002B22E8" w:rsidP="00F56C98">
      <w:r>
        <w:rPr>
          <w:b/>
        </w:rPr>
        <w:t xml:space="preserve">Proposal 4: </w:t>
      </w:r>
      <w:r w:rsidRPr="002B22E8">
        <w:rPr>
          <w:rFonts w:hint="eastAsia"/>
          <w:b/>
          <w:lang w:eastAsia="zh-CN"/>
        </w:rPr>
        <w:t>A new DCI format to trigger aperiodic SRS transmission for a group of UEs is considered</w:t>
      </w:r>
      <w:r>
        <w:rPr>
          <w:b/>
          <w:lang w:eastAsia="zh-CN"/>
        </w:rPr>
        <w:t>.</w:t>
      </w:r>
    </w:p>
    <w:p w:rsidR="00996C6A" w:rsidRDefault="00996C6A" w:rsidP="00996C6A">
      <w:r>
        <w:rPr>
          <w:b/>
        </w:rPr>
        <w:t xml:space="preserve">Proposal </w:t>
      </w:r>
      <w:r w:rsidR="002B22E8">
        <w:rPr>
          <w:b/>
        </w:rPr>
        <w:t>5</w:t>
      </w:r>
      <w:r>
        <w:rPr>
          <w:b/>
        </w:rPr>
        <w:t xml:space="preserve">: Select one of the following transmission </w:t>
      </w:r>
      <w:r w:rsidR="00B806BD">
        <w:rPr>
          <w:b/>
        </w:rPr>
        <w:t xml:space="preserve">subframe </w:t>
      </w:r>
      <w:r>
        <w:rPr>
          <w:b/>
        </w:rPr>
        <w:t>timing rules for aperiodic SRS:</w:t>
      </w:r>
    </w:p>
    <w:p w:rsidR="00996C6A" w:rsidRDefault="00996C6A" w:rsidP="00996C6A">
      <w:pPr>
        <w:pStyle w:val="ListParagraph"/>
        <w:numPr>
          <w:ilvl w:val="0"/>
          <w:numId w:val="38"/>
        </w:numPr>
        <w:rPr>
          <w:lang w:val="fi-FI"/>
        </w:rPr>
      </w:pPr>
      <w:r w:rsidRPr="00331B64">
        <w:rPr>
          <w:b/>
          <w:lang w:val="fi-FI"/>
        </w:rPr>
        <w:t xml:space="preserve">The SRS transmission timing follows the same rules as in </w:t>
      </w:r>
      <w:r>
        <w:rPr>
          <w:b/>
          <w:lang w:val="fi-FI"/>
        </w:rPr>
        <w:t>Rel-13</w:t>
      </w:r>
      <w:r w:rsidRPr="00331B64">
        <w:rPr>
          <w:b/>
          <w:lang w:val="fi-FI"/>
        </w:rPr>
        <w:t>.</w:t>
      </w:r>
    </w:p>
    <w:p w:rsidR="00996C6A" w:rsidRPr="00D64F94" w:rsidRDefault="00996C6A" w:rsidP="00996C6A">
      <w:pPr>
        <w:pStyle w:val="ListParagraph"/>
        <w:numPr>
          <w:ilvl w:val="0"/>
          <w:numId w:val="38"/>
        </w:numPr>
        <w:rPr>
          <w:lang w:val="fi-FI"/>
        </w:rPr>
      </w:pPr>
      <w:r w:rsidRPr="00331B64">
        <w:rPr>
          <w:b/>
          <w:lang w:val="fi-FI"/>
        </w:rPr>
        <w:t xml:space="preserve">For an aperiodic SRS being triggered in an UL grant, the SRS is transmitted in the same subframe as the PUSCH. For an aperiodic SRS being triggered in a DL assignment in subframe </w:t>
      </w:r>
      <w:r w:rsidRPr="00331B64">
        <w:rPr>
          <w:b/>
          <w:i/>
          <w:lang w:val="fi-FI"/>
        </w:rPr>
        <w:t>n</w:t>
      </w:r>
      <w:r w:rsidRPr="00331B64">
        <w:rPr>
          <w:b/>
          <w:lang w:val="fi-FI"/>
        </w:rPr>
        <w:t xml:space="preserve">, the SRS is transmitted in the first UL subframe not earlier than </w:t>
      </w:r>
      <w:r w:rsidRPr="00331B64">
        <w:rPr>
          <w:b/>
          <w:i/>
          <w:lang w:val="fi-FI"/>
        </w:rPr>
        <w:t>n</w:t>
      </w:r>
      <w:r w:rsidRPr="00331B64">
        <w:rPr>
          <w:b/>
          <w:lang w:val="fi-FI"/>
        </w:rPr>
        <w:t>+4.</w:t>
      </w:r>
    </w:p>
    <w:p w:rsidR="00881A7B" w:rsidRPr="00881A7B" w:rsidRDefault="00881A7B" w:rsidP="00881A7B">
      <w:pPr>
        <w:pStyle w:val="ListParagraph"/>
        <w:ind w:left="877"/>
        <w:rPr>
          <w:lang w:val="fi-FI"/>
        </w:rPr>
      </w:pPr>
    </w:p>
    <w:p w:rsidR="00B806BD" w:rsidRDefault="00B806BD" w:rsidP="00B806BD">
      <w:r>
        <w:rPr>
          <w:b/>
        </w:rPr>
        <w:t xml:space="preserve">Proposal </w:t>
      </w:r>
      <w:r w:rsidR="002B22E8">
        <w:rPr>
          <w:b/>
          <w:lang w:eastAsia="zh-CN"/>
        </w:rPr>
        <w:t>6</w:t>
      </w:r>
      <w:r>
        <w:rPr>
          <w:b/>
        </w:rPr>
        <w:t xml:space="preserve">: </w:t>
      </w:r>
      <w:r w:rsidR="003A34DE" w:rsidRPr="003A34DE">
        <w:rPr>
          <w:b/>
        </w:rPr>
        <w:t xml:space="preserve">SRS </w:t>
      </w:r>
      <w:r w:rsidR="003A34DE">
        <w:rPr>
          <w:b/>
        </w:rPr>
        <w:t xml:space="preserve">is </w:t>
      </w:r>
      <w:r w:rsidR="003A34DE" w:rsidRPr="003A34DE">
        <w:rPr>
          <w:b/>
        </w:rPr>
        <w:t>transmi</w:t>
      </w:r>
      <w:r w:rsidR="003A34DE">
        <w:rPr>
          <w:b/>
        </w:rPr>
        <w:t>tted</w:t>
      </w:r>
      <w:r w:rsidR="003A34DE" w:rsidRPr="003A34DE">
        <w:rPr>
          <w:b/>
        </w:rPr>
        <w:t xml:space="preserve"> in the last </w:t>
      </w:r>
      <w:r w:rsidR="003A34DE">
        <w:rPr>
          <w:b/>
        </w:rPr>
        <w:t>or the</w:t>
      </w:r>
      <w:r w:rsidR="003A34DE" w:rsidRPr="003A34DE">
        <w:rPr>
          <w:b/>
        </w:rPr>
        <w:t xml:space="preserve"> second last SC-FDMA symbol</w:t>
      </w:r>
      <w:r w:rsidR="003A34DE">
        <w:rPr>
          <w:b/>
        </w:rPr>
        <w:t xml:space="preserve"> of a subframe</w:t>
      </w:r>
      <w:r>
        <w:rPr>
          <w:b/>
        </w:rPr>
        <w:t>:</w:t>
      </w:r>
    </w:p>
    <w:p w:rsidR="00B806BD" w:rsidRPr="008A3825" w:rsidRDefault="00B806BD" w:rsidP="00B806BD">
      <w:pPr>
        <w:pStyle w:val="ListParagraph"/>
        <w:numPr>
          <w:ilvl w:val="0"/>
          <w:numId w:val="21"/>
        </w:numPr>
        <w:spacing w:before="120" w:after="100" w:afterAutospacing="1" w:line="240" w:lineRule="atLeast"/>
        <w:rPr>
          <w:b/>
        </w:rPr>
      </w:pPr>
      <w:r>
        <w:rPr>
          <w:b/>
        </w:rPr>
        <w:lastRenderedPageBreak/>
        <w:t>T</w:t>
      </w:r>
      <w:r w:rsidRPr="008A3825">
        <w:rPr>
          <w:b/>
        </w:rPr>
        <w:t xml:space="preserve">he location of SC-FDMA symbol for </w:t>
      </w:r>
      <w:r>
        <w:rPr>
          <w:b/>
        </w:rPr>
        <w:t xml:space="preserve">aperiodic </w:t>
      </w:r>
      <w:r w:rsidRPr="008A3825">
        <w:rPr>
          <w:b/>
        </w:rPr>
        <w:t>SRS</w:t>
      </w:r>
      <w:r>
        <w:rPr>
          <w:b/>
        </w:rPr>
        <w:t xml:space="preserve"> is dynamically indicated</w:t>
      </w:r>
      <w:r w:rsidRPr="008A3825">
        <w:rPr>
          <w:b/>
        </w:rPr>
        <w:t>.</w:t>
      </w:r>
    </w:p>
    <w:p w:rsidR="00881A7B" w:rsidRPr="00881A7B" w:rsidRDefault="00B806BD" w:rsidP="00881A7B">
      <w:pPr>
        <w:pStyle w:val="ListParagraph"/>
        <w:numPr>
          <w:ilvl w:val="0"/>
          <w:numId w:val="21"/>
        </w:numPr>
        <w:spacing w:before="120" w:after="100" w:afterAutospacing="1" w:line="240" w:lineRule="atLeast"/>
        <w:rPr>
          <w:b/>
        </w:rPr>
      </w:pPr>
      <w:r>
        <w:rPr>
          <w:b/>
        </w:rPr>
        <w:t>T</w:t>
      </w:r>
      <w:r w:rsidRPr="008A3825">
        <w:rPr>
          <w:b/>
        </w:rPr>
        <w:t>he location of SC-FDMA symbols for PUSCH</w:t>
      </w:r>
      <w:r>
        <w:rPr>
          <w:b/>
        </w:rPr>
        <w:t xml:space="preserve"> is dynamically indicated</w:t>
      </w:r>
      <w:r w:rsidR="00D64F94" w:rsidRPr="008A3825">
        <w:rPr>
          <w:b/>
        </w:rPr>
        <w:t>.</w:t>
      </w:r>
    </w:p>
    <w:p w:rsidR="008E2D33" w:rsidRDefault="008E2D33" w:rsidP="008E2D33">
      <w:pPr>
        <w:spacing w:before="120"/>
        <w:rPr>
          <w:b/>
        </w:rPr>
      </w:pPr>
      <w:r w:rsidRPr="008E2D33">
        <w:rPr>
          <w:b/>
        </w:rPr>
        <w:t xml:space="preserve">Proposal </w:t>
      </w:r>
      <w:r w:rsidR="002B22E8">
        <w:rPr>
          <w:b/>
        </w:rPr>
        <w:t>7</w:t>
      </w:r>
      <w:r w:rsidRPr="008E2D33">
        <w:rPr>
          <w:b/>
        </w:rPr>
        <w:t xml:space="preserve">: </w:t>
      </w:r>
      <w:r w:rsidR="00B07A68">
        <w:rPr>
          <w:b/>
        </w:rPr>
        <w:t xml:space="preserve">Sounding on LAA </w:t>
      </w:r>
      <w:proofErr w:type="spellStart"/>
      <w:r w:rsidR="00B07A68">
        <w:rPr>
          <w:b/>
        </w:rPr>
        <w:t>SCells</w:t>
      </w:r>
      <w:proofErr w:type="spellEnd"/>
      <w:r w:rsidR="00B07A68">
        <w:rPr>
          <w:b/>
        </w:rPr>
        <w:t xml:space="preserve"> can be performed by transmitting DMRS without PUSCH</w:t>
      </w:r>
      <w:r w:rsidRPr="008E2D33">
        <w:rPr>
          <w:b/>
        </w:rPr>
        <w:t>.</w:t>
      </w:r>
    </w:p>
    <w:p w:rsidR="005E4694" w:rsidRPr="008E2D33" w:rsidRDefault="005E4694" w:rsidP="008E2D33">
      <w:pPr>
        <w:spacing w:before="120"/>
        <w:rPr>
          <w:b/>
        </w:rPr>
      </w:pPr>
    </w:p>
    <w:p w:rsidR="00F806B2" w:rsidRPr="00AD0B37" w:rsidRDefault="00F806B2" w:rsidP="00F806B2">
      <w:pPr>
        <w:pStyle w:val="Heading1"/>
        <w:numPr>
          <w:ilvl w:val="0"/>
          <w:numId w:val="0"/>
        </w:numPr>
        <w:spacing w:before="240"/>
      </w:pPr>
      <w:r w:rsidRPr="00AD0B37">
        <w:t>References</w:t>
      </w:r>
    </w:p>
    <w:p w:rsidR="00DE7CB2" w:rsidRDefault="00CE6F3B" w:rsidP="00D44F30">
      <w:pPr>
        <w:numPr>
          <w:ilvl w:val="0"/>
          <w:numId w:val="1"/>
        </w:numPr>
        <w:rPr>
          <w:sz w:val="20"/>
          <w:szCs w:val="20"/>
        </w:rPr>
      </w:pPr>
      <w:r>
        <w:rPr>
          <w:sz w:val="20"/>
          <w:szCs w:val="20"/>
        </w:rPr>
        <w:t>Ericsson, Huawei, “</w:t>
      </w:r>
      <w:r w:rsidRPr="00CE6F3B">
        <w:rPr>
          <w:sz w:val="20"/>
          <w:szCs w:val="20"/>
        </w:rPr>
        <w:t xml:space="preserve">New Work Item on enhanced LAA for LTE”, </w:t>
      </w:r>
      <w:hyperlink r:id="rId49" w:history="1">
        <w:r w:rsidRPr="00CE6F3B">
          <w:rPr>
            <w:sz w:val="20"/>
            <w:szCs w:val="20"/>
          </w:rPr>
          <w:t>RP-15</w:t>
        </w:r>
        <w:r w:rsidRPr="00CE6F3B">
          <w:rPr>
            <w:rFonts w:hint="eastAsia"/>
            <w:sz w:val="20"/>
            <w:szCs w:val="20"/>
          </w:rPr>
          <w:t>2272</w:t>
        </w:r>
      </w:hyperlink>
      <w:r w:rsidRPr="00CE6F3B">
        <w:rPr>
          <w:sz w:val="20"/>
          <w:szCs w:val="20"/>
        </w:rPr>
        <w:t>, Sitges, Spain, Dec. 7 - 10, 2015</w:t>
      </w:r>
    </w:p>
    <w:p w:rsidR="00D44F30" w:rsidRDefault="006C5132" w:rsidP="00D44F30">
      <w:pPr>
        <w:numPr>
          <w:ilvl w:val="0"/>
          <w:numId w:val="1"/>
        </w:numPr>
        <w:rPr>
          <w:sz w:val="20"/>
          <w:szCs w:val="20"/>
        </w:rPr>
      </w:pPr>
      <w:r w:rsidRPr="00890691">
        <w:rPr>
          <w:sz w:val="20"/>
          <w:szCs w:val="20"/>
        </w:rPr>
        <w:t>RAN1 Chairman’s Notes, RAN1 #8</w:t>
      </w:r>
      <w:r w:rsidR="00890691">
        <w:rPr>
          <w:sz w:val="20"/>
          <w:szCs w:val="20"/>
        </w:rPr>
        <w:t>0</w:t>
      </w:r>
      <w:r w:rsidR="00DE7CB2">
        <w:rPr>
          <w:sz w:val="20"/>
          <w:szCs w:val="20"/>
        </w:rPr>
        <w:t>bis</w:t>
      </w:r>
    </w:p>
    <w:p w:rsidR="00DE7CB2" w:rsidRDefault="00DE7CB2" w:rsidP="00DE7CB2">
      <w:pPr>
        <w:numPr>
          <w:ilvl w:val="0"/>
          <w:numId w:val="1"/>
        </w:numPr>
        <w:rPr>
          <w:sz w:val="20"/>
          <w:szCs w:val="20"/>
        </w:rPr>
      </w:pPr>
      <w:bookmarkStart w:id="2" w:name="_Ref441064036"/>
      <w:r>
        <w:rPr>
          <w:sz w:val="20"/>
          <w:szCs w:val="20"/>
        </w:rPr>
        <w:t>3GPP TS 36.211 v13.0.0</w:t>
      </w:r>
      <w:bookmarkEnd w:id="2"/>
    </w:p>
    <w:p w:rsidR="00F56C98" w:rsidRPr="00F56C98" w:rsidRDefault="00F56C98" w:rsidP="00F56C98">
      <w:pPr>
        <w:pStyle w:val="References"/>
        <w:numPr>
          <w:ilvl w:val="0"/>
          <w:numId w:val="1"/>
        </w:numPr>
        <w:spacing w:after="60"/>
        <w:jc w:val="left"/>
        <w:rPr>
          <w:sz w:val="20"/>
          <w:szCs w:val="20"/>
        </w:rPr>
      </w:pPr>
      <w:bookmarkStart w:id="3" w:name="_Ref311202259"/>
      <w:r w:rsidRPr="00F56C98">
        <w:rPr>
          <w:sz w:val="20"/>
          <w:szCs w:val="20"/>
        </w:rPr>
        <w:t xml:space="preserve">P. Bertrand, “Channel gain estimation from sounding reference signal in LTE”, in </w:t>
      </w:r>
      <w:r w:rsidRPr="00F56C98">
        <w:rPr>
          <w:i/>
          <w:sz w:val="20"/>
          <w:szCs w:val="20"/>
        </w:rPr>
        <w:t>Proc. IEEE VTC Spring 2011</w:t>
      </w:r>
      <w:r w:rsidRPr="00F56C98">
        <w:rPr>
          <w:sz w:val="20"/>
          <w:szCs w:val="20"/>
        </w:rPr>
        <w:t>.</w:t>
      </w:r>
      <w:bookmarkEnd w:id="3"/>
    </w:p>
    <w:p w:rsidR="00FD3B1B" w:rsidRPr="00FD3B1B" w:rsidRDefault="00FD3B1B" w:rsidP="00FD3B1B">
      <w:pPr>
        <w:numPr>
          <w:ilvl w:val="0"/>
          <w:numId w:val="1"/>
        </w:numPr>
        <w:rPr>
          <w:sz w:val="20"/>
          <w:szCs w:val="20"/>
        </w:rPr>
      </w:pPr>
      <w:r>
        <w:rPr>
          <w:sz w:val="20"/>
          <w:szCs w:val="20"/>
        </w:rPr>
        <w:t>3GPP TR 36.889 v1.01</w:t>
      </w:r>
    </w:p>
    <w:p w:rsidR="00890691" w:rsidRDefault="00890691" w:rsidP="00890691">
      <w:pPr>
        <w:numPr>
          <w:ilvl w:val="0"/>
          <w:numId w:val="1"/>
        </w:numPr>
        <w:rPr>
          <w:sz w:val="20"/>
          <w:szCs w:val="20"/>
        </w:rPr>
      </w:pPr>
      <w:r w:rsidRPr="00D80CAE">
        <w:rPr>
          <w:sz w:val="20"/>
          <w:szCs w:val="20"/>
        </w:rPr>
        <w:t>Huawei, HiSilicon, “</w:t>
      </w:r>
      <w:r w:rsidR="00DE7CB2" w:rsidRPr="00DE7CB2">
        <w:rPr>
          <w:sz w:val="20"/>
          <w:szCs w:val="20"/>
        </w:rPr>
        <w:t>Increasing SRS capacity to support UL MIMO</w:t>
      </w:r>
      <w:r w:rsidRPr="00D80CAE">
        <w:rPr>
          <w:sz w:val="20"/>
          <w:szCs w:val="20"/>
        </w:rPr>
        <w:t xml:space="preserve">”, </w:t>
      </w:r>
      <w:r w:rsidR="00DE7CB2" w:rsidRPr="00DE7CB2">
        <w:rPr>
          <w:sz w:val="20"/>
          <w:szCs w:val="20"/>
        </w:rPr>
        <w:t>R1-094707</w:t>
      </w:r>
      <w:r w:rsidRPr="00D80CAE">
        <w:rPr>
          <w:sz w:val="20"/>
          <w:szCs w:val="20"/>
        </w:rPr>
        <w:t xml:space="preserve">, </w:t>
      </w:r>
      <w:r w:rsidR="00DE7CB2" w:rsidRPr="00DE7CB2">
        <w:rPr>
          <w:sz w:val="20"/>
          <w:szCs w:val="20"/>
        </w:rPr>
        <w:t>Jeju, South Korea</w:t>
      </w:r>
      <w:r w:rsidRPr="00D80CAE">
        <w:rPr>
          <w:sz w:val="20"/>
          <w:szCs w:val="20"/>
        </w:rPr>
        <w:t xml:space="preserve">, </w:t>
      </w:r>
      <w:r w:rsidR="00DE7CB2">
        <w:rPr>
          <w:sz w:val="20"/>
          <w:szCs w:val="20"/>
        </w:rPr>
        <w:t>Nov</w:t>
      </w:r>
      <w:r w:rsidRPr="00D80CAE">
        <w:rPr>
          <w:sz w:val="20"/>
          <w:szCs w:val="20"/>
        </w:rPr>
        <w:t xml:space="preserve">. </w:t>
      </w:r>
      <w:r w:rsidR="00DE7CB2">
        <w:rPr>
          <w:sz w:val="20"/>
          <w:szCs w:val="20"/>
        </w:rPr>
        <w:t>9</w:t>
      </w:r>
      <w:r w:rsidRPr="00D80CAE">
        <w:rPr>
          <w:sz w:val="20"/>
          <w:szCs w:val="20"/>
        </w:rPr>
        <w:t>-</w:t>
      </w:r>
      <w:r w:rsidR="00DE7CB2">
        <w:rPr>
          <w:sz w:val="20"/>
          <w:szCs w:val="20"/>
        </w:rPr>
        <w:t>13</w:t>
      </w:r>
      <w:r w:rsidRPr="00D80CAE">
        <w:rPr>
          <w:sz w:val="20"/>
          <w:szCs w:val="20"/>
        </w:rPr>
        <w:t>, 20</w:t>
      </w:r>
      <w:r w:rsidR="00DE7CB2">
        <w:rPr>
          <w:sz w:val="20"/>
          <w:szCs w:val="20"/>
        </w:rPr>
        <w:t>09</w:t>
      </w:r>
      <w:r>
        <w:rPr>
          <w:sz w:val="20"/>
          <w:szCs w:val="20"/>
        </w:rPr>
        <w:t>.</w:t>
      </w:r>
    </w:p>
    <w:p w:rsidR="00285A35" w:rsidRDefault="00285A35" w:rsidP="00890691">
      <w:pPr>
        <w:numPr>
          <w:ilvl w:val="0"/>
          <w:numId w:val="1"/>
        </w:numPr>
        <w:rPr>
          <w:sz w:val="20"/>
          <w:szCs w:val="20"/>
        </w:rPr>
      </w:pPr>
      <w:bookmarkStart w:id="4" w:name="_Ref441216941"/>
      <w:r>
        <w:rPr>
          <w:sz w:val="20"/>
          <w:szCs w:val="20"/>
        </w:rPr>
        <w:t>Huawei, HiSilicon, “</w:t>
      </w:r>
      <w:r w:rsidRPr="00285A35">
        <w:rPr>
          <w:sz w:val="20"/>
          <w:szCs w:val="20"/>
        </w:rPr>
        <w:t>Channel Sounding Capacity Improvements</w:t>
      </w:r>
      <w:r>
        <w:rPr>
          <w:sz w:val="20"/>
          <w:szCs w:val="20"/>
        </w:rPr>
        <w:t>”, R1-100808, Valencia, Spain, Jan. 18-22, 2010.</w:t>
      </w:r>
      <w:bookmarkEnd w:id="4"/>
    </w:p>
    <w:p w:rsidR="00223513" w:rsidRPr="002B22E8" w:rsidRDefault="00223513" w:rsidP="00890691">
      <w:pPr>
        <w:numPr>
          <w:ilvl w:val="0"/>
          <w:numId w:val="1"/>
        </w:numPr>
        <w:rPr>
          <w:sz w:val="20"/>
          <w:szCs w:val="20"/>
        </w:rPr>
      </w:pPr>
      <w:bookmarkStart w:id="5" w:name="_Ref441217608"/>
      <w:r>
        <w:rPr>
          <w:sz w:val="20"/>
          <w:szCs w:val="20"/>
        </w:rPr>
        <w:t xml:space="preserve">Huawei, HiSilicon, </w:t>
      </w:r>
      <w:r>
        <w:t>“Sounding extension using DMRS”, R1-103116, Montreal, Canada, May 10-14, 2010.</w:t>
      </w:r>
      <w:bookmarkEnd w:id="5"/>
      <w:r>
        <w:t xml:space="preserve"> </w:t>
      </w:r>
    </w:p>
    <w:p w:rsidR="002B22E8" w:rsidRPr="002B22E8" w:rsidRDefault="002B22E8" w:rsidP="002B22E8">
      <w:pPr>
        <w:numPr>
          <w:ilvl w:val="0"/>
          <w:numId w:val="1"/>
        </w:numPr>
        <w:rPr>
          <w:sz w:val="20"/>
          <w:szCs w:val="20"/>
        </w:rPr>
      </w:pPr>
      <w:r>
        <w:rPr>
          <w:sz w:val="20"/>
          <w:szCs w:val="20"/>
        </w:rPr>
        <w:t xml:space="preserve">Huawei, HiSilicon, </w:t>
      </w:r>
      <w:r>
        <w:t>“</w:t>
      </w:r>
      <w:r w:rsidRPr="002B22E8">
        <w:t xml:space="preserve">Analysis on LBT with category 2 and 4 for </w:t>
      </w:r>
      <w:proofErr w:type="spellStart"/>
      <w:r w:rsidRPr="002B22E8">
        <w:t>eLAA</w:t>
      </w:r>
      <w:proofErr w:type="spellEnd"/>
      <w:r>
        <w:t>”, R1-</w:t>
      </w:r>
      <w:r w:rsidR="00CF26A9">
        <w:t>160297</w:t>
      </w:r>
      <w:r>
        <w:t xml:space="preserve">, </w:t>
      </w:r>
      <w:r w:rsidRPr="002B22E8">
        <w:t>St Julian’s, Malta, Feb 15 – 19, 2016</w:t>
      </w:r>
      <w:r>
        <w:t xml:space="preserve">. </w:t>
      </w:r>
    </w:p>
    <w:sectPr w:rsidR="002B22E8" w:rsidRPr="002B22E8" w:rsidSect="00DA1C31">
      <w:headerReference w:type="default" r:id="rId50"/>
      <w:footerReference w:type="default" r:id="rId5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029" w:rsidRDefault="00EC4029">
      <w:r>
        <w:separator/>
      </w:r>
    </w:p>
  </w:endnote>
  <w:endnote w:type="continuationSeparator" w:id="0">
    <w:p w:rsidR="00EC4029" w:rsidRDefault="00EC4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BF" w:rsidRDefault="00FF21BF">
    <w:pPr>
      <w:pStyle w:val="Footer"/>
    </w:pPr>
  </w:p>
  <w:p w:rsidR="00FF21BF" w:rsidRDefault="00FF21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029" w:rsidRDefault="00EC4029">
      <w:r>
        <w:separator/>
      </w:r>
    </w:p>
  </w:footnote>
  <w:footnote w:type="continuationSeparator" w:id="0">
    <w:p w:rsidR="00EC4029" w:rsidRDefault="00EC4029">
      <w:r>
        <w:continuationSeparator/>
      </w:r>
    </w:p>
  </w:footnote>
  <w:footnote w:id="1">
    <w:p w:rsidR="00FF21BF" w:rsidRPr="001946D8" w:rsidRDefault="00FF21BF">
      <w:pPr>
        <w:pStyle w:val="FootnoteText"/>
      </w:pPr>
      <w:r>
        <w:rPr>
          <w:rStyle w:val="FootnoteReference"/>
        </w:rPr>
        <w:footnoteRef/>
      </w:r>
      <w:r>
        <w:t xml:space="preserve"> </w:t>
      </w:r>
      <w:r w:rsidRPr="00F56C98">
        <w:t>We refer to trigger type 0 (RRC) as periodic SRS and trigger type 1 (DCI) as aperiodic SRS.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BF" w:rsidRDefault="00FF21BF">
    <w:pPr>
      <w:pStyle w:val="Header"/>
    </w:pPr>
  </w:p>
  <w:p w:rsidR="00FF21BF" w:rsidRDefault="00FF21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6244A"/>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abstractNum w:abstractNumId="3">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C45371D"/>
    <w:multiLevelType w:val="hybridMultilevel"/>
    <w:tmpl w:val="A6440D9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nsid w:val="1DD76FE6"/>
    <w:multiLevelType w:val="hybridMultilevel"/>
    <w:tmpl w:val="BEF65330"/>
    <w:lvl w:ilvl="0" w:tplc="BE6E2A94">
      <w:start w:val="166"/>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E872AB"/>
    <w:multiLevelType w:val="hybridMultilevel"/>
    <w:tmpl w:val="A068584C"/>
    <w:lvl w:ilvl="0" w:tplc="041D0001">
      <w:start w:val="1"/>
      <w:numFmt w:val="bullet"/>
      <w:lvlText w:val=""/>
      <w:lvlJc w:val="left"/>
      <w:pPr>
        <w:ind w:left="413" w:hanging="360"/>
      </w:pPr>
      <w:rPr>
        <w:rFonts w:ascii="Symbol" w:hAnsi="Symbol" w:hint="default"/>
      </w:rPr>
    </w:lvl>
    <w:lvl w:ilvl="1" w:tplc="041D0003" w:tentative="1">
      <w:start w:val="1"/>
      <w:numFmt w:val="bullet"/>
      <w:lvlText w:val="o"/>
      <w:lvlJc w:val="left"/>
      <w:pPr>
        <w:ind w:left="1133" w:hanging="360"/>
      </w:pPr>
      <w:rPr>
        <w:rFonts w:ascii="Courier New" w:hAnsi="Courier New" w:cs="Courier New" w:hint="default"/>
      </w:rPr>
    </w:lvl>
    <w:lvl w:ilvl="2" w:tplc="041D0005" w:tentative="1">
      <w:start w:val="1"/>
      <w:numFmt w:val="bullet"/>
      <w:lvlText w:val=""/>
      <w:lvlJc w:val="left"/>
      <w:pPr>
        <w:ind w:left="1853" w:hanging="360"/>
      </w:pPr>
      <w:rPr>
        <w:rFonts w:ascii="Wingdings" w:hAnsi="Wingdings" w:hint="default"/>
      </w:rPr>
    </w:lvl>
    <w:lvl w:ilvl="3" w:tplc="041D0001" w:tentative="1">
      <w:start w:val="1"/>
      <w:numFmt w:val="bullet"/>
      <w:lvlText w:val=""/>
      <w:lvlJc w:val="left"/>
      <w:pPr>
        <w:ind w:left="2573" w:hanging="360"/>
      </w:pPr>
      <w:rPr>
        <w:rFonts w:ascii="Symbol" w:hAnsi="Symbol" w:hint="default"/>
      </w:rPr>
    </w:lvl>
    <w:lvl w:ilvl="4" w:tplc="041D0003" w:tentative="1">
      <w:start w:val="1"/>
      <w:numFmt w:val="bullet"/>
      <w:lvlText w:val="o"/>
      <w:lvlJc w:val="left"/>
      <w:pPr>
        <w:ind w:left="3293" w:hanging="360"/>
      </w:pPr>
      <w:rPr>
        <w:rFonts w:ascii="Courier New" w:hAnsi="Courier New" w:cs="Courier New" w:hint="default"/>
      </w:rPr>
    </w:lvl>
    <w:lvl w:ilvl="5" w:tplc="041D0005" w:tentative="1">
      <w:start w:val="1"/>
      <w:numFmt w:val="bullet"/>
      <w:lvlText w:val=""/>
      <w:lvlJc w:val="left"/>
      <w:pPr>
        <w:ind w:left="4013" w:hanging="360"/>
      </w:pPr>
      <w:rPr>
        <w:rFonts w:ascii="Wingdings" w:hAnsi="Wingdings" w:hint="default"/>
      </w:rPr>
    </w:lvl>
    <w:lvl w:ilvl="6" w:tplc="041D0001" w:tentative="1">
      <w:start w:val="1"/>
      <w:numFmt w:val="bullet"/>
      <w:lvlText w:val=""/>
      <w:lvlJc w:val="left"/>
      <w:pPr>
        <w:ind w:left="4733" w:hanging="360"/>
      </w:pPr>
      <w:rPr>
        <w:rFonts w:ascii="Symbol" w:hAnsi="Symbol" w:hint="default"/>
      </w:rPr>
    </w:lvl>
    <w:lvl w:ilvl="7" w:tplc="041D0003" w:tentative="1">
      <w:start w:val="1"/>
      <w:numFmt w:val="bullet"/>
      <w:lvlText w:val="o"/>
      <w:lvlJc w:val="left"/>
      <w:pPr>
        <w:ind w:left="5453" w:hanging="360"/>
      </w:pPr>
      <w:rPr>
        <w:rFonts w:ascii="Courier New" w:hAnsi="Courier New" w:cs="Courier New" w:hint="default"/>
      </w:rPr>
    </w:lvl>
    <w:lvl w:ilvl="8" w:tplc="041D0005" w:tentative="1">
      <w:start w:val="1"/>
      <w:numFmt w:val="bullet"/>
      <w:lvlText w:val=""/>
      <w:lvlJc w:val="left"/>
      <w:pPr>
        <w:ind w:left="6173" w:hanging="360"/>
      </w:pPr>
      <w:rPr>
        <w:rFonts w:ascii="Wingdings" w:hAnsi="Wingdings" w:hint="default"/>
      </w:rPr>
    </w:lvl>
  </w:abstractNum>
  <w:abstractNum w:abstractNumId="8">
    <w:nsid w:val="26A844FD"/>
    <w:multiLevelType w:val="hybridMultilevel"/>
    <w:tmpl w:val="CE5664E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A2B213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AD608E"/>
    <w:multiLevelType w:val="hybridMultilevel"/>
    <w:tmpl w:val="65307DD4"/>
    <w:lvl w:ilvl="0" w:tplc="5F5CB51C">
      <w:start w:val="1"/>
      <w:numFmt w:val="decimal"/>
      <w:lvlText w:val="%1."/>
      <w:lvlJc w:val="left"/>
      <w:pPr>
        <w:ind w:left="780" w:hanging="360"/>
      </w:pPr>
      <w:rPr>
        <w:rFonts w:hint="default"/>
      </w:rPr>
    </w:lvl>
    <w:lvl w:ilvl="1" w:tplc="041D0019">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nsid w:val="37254266"/>
    <w:multiLevelType w:val="hybridMultilevel"/>
    <w:tmpl w:val="8CFACF72"/>
    <w:lvl w:ilvl="0" w:tplc="CD305A8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123522"/>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abstractNum w:abstractNumId="16">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7">
    <w:nsid w:val="571508AC"/>
    <w:multiLevelType w:val="hybridMultilevel"/>
    <w:tmpl w:val="015A4E06"/>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C1EC2554">
      <w:start w:val="2"/>
      <w:numFmt w:val="bullet"/>
      <w:lvlText w:val="-"/>
      <w:lvlJc w:val="left"/>
      <w:pPr>
        <w:ind w:left="2880" w:hanging="360"/>
      </w:pPr>
      <w:rPr>
        <w:rFonts w:ascii="Times New Roman" w:eastAsia="SimSun" w:hAnsi="Times New Roman" w:cs="Times New Roman"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18">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1">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3817B3"/>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num w:numId="1">
    <w:abstractNumId w:val="22"/>
  </w:num>
  <w:num w:numId="2">
    <w:abstractNumId w:val="13"/>
  </w:num>
  <w:num w:numId="3">
    <w:abstractNumId w:val="23"/>
  </w:num>
  <w:num w:numId="4">
    <w:abstractNumId w:val="9"/>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5"/>
  </w:num>
  <w:num w:numId="15">
    <w:abstractNumId w:val="10"/>
  </w:num>
  <w:num w:numId="16">
    <w:abstractNumId w:val="0"/>
  </w:num>
  <w:num w:numId="17">
    <w:abstractNumId w:val="14"/>
  </w:num>
  <w:num w:numId="18">
    <w:abstractNumId w:val="10"/>
  </w:num>
  <w:num w:numId="19">
    <w:abstractNumId w:val="10"/>
  </w:num>
  <w:num w:numId="20">
    <w:abstractNumId w:val="10"/>
  </w:num>
  <w:num w:numId="21">
    <w:abstractNumId w:val="6"/>
  </w:num>
  <w:num w:numId="22">
    <w:abstractNumId w:val="3"/>
  </w:num>
  <w:num w:numId="23">
    <w:abstractNumId w:val="21"/>
  </w:num>
  <w:num w:numId="24">
    <w:abstractNumId w:val="16"/>
  </w:num>
  <w:num w:numId="25">
    <w:abstractNumId w:val="1"/>
  </w:num>
  <w:num w:numId="26">
    <w:abstractNumId w:val="20"/>
  </w:num>
  <w:num w:numId="27">
    <w:abstractNumId w:val="18"/>
  </w:num>
  <w:num w:numId="28">
    <w:abstractNumId w:val="17"/>
  </w:num>
  <w:num w:numId="29">
    <w:abstractNumId w:val="4"/>
  </w:num>
  <w:num w:numId="30">
    <w:abstractNumId w:val="10"/>
  </w:num>
  <w:num w:numId="31">
    <w:abstractNumId w:val="10"/>
  </w:num>
  <w:num w:numId="32">
    <w:abstractNumId w:val="19"/>
  </w:num>
  <w:num w:numId="33">
    <w:abstractNumId w:val="12"/>
  </w:num>
  <w:num w:numId="34">
    <w:abstractNumId w:val="10"/>
  </w:num>
  <w:num w:numId="35">
    <w:abstractNumId w:val="7"/>
  </w:num>
  <w:num w:numId="36">
    <w:abstractNumId w:val="11"/>
  </w:num>
  <w:num w:numId="37">
    <w:abstractNumId w:val="15"/>
  </w:num>
  <w:num w:numId="38">
    <w:abstractNumId w:val="24"/>
  </w:num>
  <w:num w:numId="39">
    <w:abstractNumId w:val="2"/>
  </w:num>
  <w:num w:numId="40">
    <w:abstractNumId w:val="10"/>
  </w:num>
  <w:num w:numId="41">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1906">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5779"/>
    <w:rsid w:val="000072B6"/>
    <w:rsid w:val="00007813"/>
    <w:rsid w:val="000109E6"/>
    <w:rsid w:val="00011F67"/>
    <w:rsid w:val="00012862"/>
    <w:rsid w:val="000128E6"/>
    <w:rsid w:val="0001414A"/>
    <w:rsid w:val="00015EFB"/>
    <w:rsid w:val="000165E2"/>
    <w:rsid w:val="000172BE"/>
    <w:rsid w:val="00017C6B"/>
    <w:rsid w:val="00017D8A"/>
    <w:rsid w:val="00020472"/>
    <w:rsid w:val="00021B5C"/>
    <w:rsid w:val="00023388"/>
    <w:rsid w:val="00023425"/>
    <w:rsid w:val="000241BE"/>
    <w:rsid w:val="000242F2"/>
    <w:rsid w:val="00025246"/>
    <w:rsid w:val="00026D4B"/>
    <w:rsid w:val="000275C6"/>
    <w:rsid w:val="00027AD6"/>
    <w:rsid w:val="0003024C"/>
    <w:rsid w:val="00031492"/>
    <w:rsid w:val="00031ADB"/>
    <w:rsid w:val="00031B94"/>
    <w:rsid w:val="00032029"/>
    <w:rsid w:val="00032056"/>
    <w:rsid w:val="000328CA"/>
    <w:rsid w:val="00032E40"/>
    <w:rsid w:val="00033512"/>
    <w:rsid w:val="0003376B"/>
    <w:rsid w:val="00034676"/>
    <w:rsid w:val="000346E6"/>
    <w:rsid w:val="000352B3"/>
    <w:rsid w:val="00036246"/>
    <w:rsid w:val="00040121"/>
    <w:rsid w:val="0004023E"/>
    <w:rsid w:val="0004024B"/>
    <w:rsid w:val="00041C57"/>
    <w:rsid w:val="00041DB6"/>
    <w:rsid w:val="000434B7"/>
    <w:rsid w:val="000435E4"/>
    <w:rsid w:val="000465F6"/>
    <w:rsid w:val="00046796"/>
    <w:rsid w:val="000467FD"/>
    <w:rsid w:val="00046AAF"/>
    <w:rsid w:val="00047225"/>
    <w:rsid w:val="00047DB5"/>
    <w:rsid w:val="00047E60"/>
    <w:rsid w:val="000525AC"/>
    <w:rsid w:val="00052AD2"/>
    <w:rsid w:val="000530DF"/>
    <w:rsid w:val="00053F41"/>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7BA"/>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055C"/>
    <w:rsid w:val="001112C4"/>
    <w:rsid w:val="00111444"/>
    <w:rsid w:val="00111723"/>
    <w:rsid w:val="001129B5"/>
    <w:rsid w:val="00112D2F"/>
    <w:rsid w:val="001141E3"/>
    <w:rsid w:val="001144DF"/>
    <w:rsid w:val="00114D78"/>
    <w:rsid w:val="0011557B"/>
    <w:rsid w:val="0011578F"/>
    <w:rsid w:val="00117C85"/>
    <w:rsid w:val="00120B13"/>
    <w:rsid w:val="00120BD6"/>
    <w:rsid w:val="00122482"/>
    <w:rsid w:val="00124D84"/>
    <w:rsid w:val="001250DD"/>
    <w:rsid w:val="00125733"/>
    <w:rsid w:val="0012611D"/>
    <w:rsid w:val="001263AA"/>
    <w:rsid w:val="00130779"/>
    <w:rsid w:val="001307A1"/>
    <w:rsid w:val="001321D3"/>
    <w:rsid w:val="001328F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B77"/>
    <w:rsid w:val="00147CD4"/>
    <w:rsid w:val="00150985"/>
    <w:rsid w:val="00151619"/>
    <w:rsid w:val="00152835"/>
    <w:rsid w:val="0015376E"/>
    <w:rsid w:val="00153D4C"/>
    <w:rsid w:val="00155057"/>
    <w:rsid w:val="0015534A"/>
    <w:rsid w:val="00155995"/>
    <w:rsid w:val="001559FA"/>
    <w:rsid w:val="00155B32"/>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7B"/>
    <w:rsid w:val="00172B82"/>
    <w:rsid w:val="00172EFA"/>
    <w:rsid w:val="00173608"/>
    <w:rsid w:val="00173A75"/>
    <w:rsid w:val="001745EC"/>
    <w:rsid w:val="001747B7"/>
    <w:rsid w:val="001757F5"/>
    <w:rsid w:val="00175C30"/>
    <w:rsid w:val="00176B29"/>
    <w:rsid w:val="00177069"/>
    <w:rsid w:val="00177A11"/>
    <w:rsid w:val="00177FC1"/>
    <w:rsid w:val="001815A2"/>
    <w:rsid w:val="00181820"/>
    <w:rsid w:val="00181FC1"/>
    <w:rsid w:val="00183034"/>
    <w:rsid w:val="001830F7"/>
    <w:rsid w:val="00183EE6"/>
    <w:rsid w:val="0018411A"/>
    <w:rsid w:val="00184768"/>
    <w:rsid w:val="00185237"/>
    <w:rsid w:val="0018588A"/>
    <w:rsid w:val="00187252"/>
    <w:rsid w:val="00190CB1"/>
    <w:rsid w:val="001916CC"/>
    <w:rsid w:val="00191787"/>
    <w:rsid w:val="00191C91"/>
    <w:rsid w:val="001920A1"/>
    <w:rsid w:val="00192DD9"/>
    <w:rsid w:val="00193F8C"/>
    <w:rsid w:val="00194339"/>
    <w:rsid w:val="001946D8"/>
    <w:rsid w:val="00194848"/>
    <w:rsid w:val="001958EA"/>
    <w:rsid w:val="00195E0E"/>
    <w:rsid w:val="00195E8D"/>
    <w:rsid w:val="00196B68"/>
    <w:rsid w:val="001A180D"/>
    <w:rsid w:val="001A1BAC"/>
    <w:rsid w:val="001A23CE"/>
    <w:rsid w:val="001A2C89"/>
    <w:rsid w:val="001A673E"/>
    <w:rsid w:val="001A6DD9"/>
    <w:rsid w:val="001A7763"/>
    <w:rsid w:val="001B3964"/>
    <w:rsid w:val="001B4452"/>
    <w:rsid w:val="001B466C"/>
    <w:rsid w:val="001B4F34"/>
    <w:rsid w:val="001B52EC"/>
    <w:rsid w:val="001B554A"/>
    <w:rsid w:val="001B5DD0"/>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2360"/>
    <w:rsid w:val="001D3109"/>
    <w:rsid w:val="001D332E"/>
    <w:rsid w:val="001D5033"/>
    <w:rsid w:val="001D50B8"/>
    <w:rsid w:val="001D5975"/>
    <w:rsid w:val="001D5C88"/>
    <w:rsid w:val="001D5E07"/>
    <w:rsid w:val="001D6567"/>
    <w:rsid w:val="001D695C"/>
    <w:rsid w:val="001D6FD9"/>
    <w:rsid w:val="001D780E"/>
    <w:rsid w:val="001E05C3"/>
    <w:rsid w:val="001E08BD"/>
    <w:rsid w:val="001E0AD3"/>
    <w:rsid w:val="001E36E4"/>
    <w:rsid w:val="001E379D"/>
    <w:rsid w:val="001E3A3C"/>
    <w:rsid w:val="001E5C23"/>
    <w:rsid w:val="001E7504"/>
    <w:rsid w:val="001E75CC"/>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8DA"/>
    <w:rsid w:val="00204BAD"/>
    <w:rsid w:val="00204D60"/>
    <w:rsid w:val="00204DA0"/>
    <w:rsid w:val="00205627"/>
    <w:rsid w:val="002056D0"/>
    <w:rsid w:val="0021069E"/>
    <w:rsid w:val="00210860"/>
    <w:rsid w:val="00210B6A"/>
    <w:rsid w:val="00210BB9"/>
    <w:rsid w:val="002122C8"/>
    <w:rsid w:val="00212CB6"/>
    <w:rsid w:val="00212E37"/>
    <w:rsid w:val="002138FF"/>
    <w:rsid w:val="002140FF"/>
    <w:rsid w:val="00214FED"/>
    <w:rsid w:val="0021659C"/>
    <w:rsid w:val="00220122"/>
    <w:rsid w:val="00220894"/>
    <w:rsid w:val="00223513"/>
    <w:rsid w:val="00224952"/>
    <w:rsid w:val="00224DD2"/>
    <w:rsid w:val="00225073"/>
    <w:rsid w:val="00225A6A"/>
    <w:rsid w:val="00225AC7"/>
    <w:rsid w:val="00225ACC"/>
    <w:rsid w:val="002276DD"/>
    <w:rsid w:val="00231C25"/>
    <w:rsid w:val="00231C6F"/>
    <w:rsid w:val="002324AA"/>
    <w:rsid w:val="00232A90"/>
    <w:rsid w:val="00233953"/>
    <w:rsid w:val="00234151"/>
    <w:rsid w:val="0023432C"/>
    <w:rsid w:val="00234F8C"/>
    <w:rsid w:val="00235542"/>
    <w:rsid w:val="002356C0"/>
    <w:rsid w:val="002369B0"/>
    <w:rsid w:val="00236AD8"/>
    <w:rsid w:val="002401F5"/>
    <w:rsid w:val="00240E54"/>
    <w:rsid w:val="00244D23"/>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68AC"/>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63E"/>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0D5"/>
    <w:rsid w:val="00280AB1"/>
    <w:rsid w:val="00280E5C"/>
    <w:rsid w:val="00281040"/>
    <w:rsid w:val="00282654"/>
    <w:rsid w:val="00283E99"/>
    <w:rsid w:val="002843E3"/>
    <w:rsid w:val="002844B6"/>
    <w:rsid w:val="00284BAE"/>
    <w:rsid w:val="002859AF"/>
    <w:rsid w:val="00285A35"/>
    <w:rsid w:val="00285C3A"/>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649"/>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2E8"/>
    <w:rsid w:val="002B2723"/>
    <w:rsid w:val="002B303A"/>
    <w:rsid w:val="002B3D11"/>
    <w:rsid w:val="002B538E"/>
    <w:rsid w:val="002B5DCA"/>
    <w:rsid w:val="002B6BDC"/>
    <w:rsid w:val="002B6CC2"/>
    <w:rsid w:val="002B75B0"/>
    <w:rsid w:val="002B7EAF"/>
    <w:rsid w:val="002C099C"/>
    <w:rsid w:val="002C0B74"/>
    <w:rsid w:val="002C0C8B"/>
    <w:rsid w:val="002C0CBB"/>
    <w:rsid w:val="002C1201"/>
    <w:rsid w:val="002C1460"/>
    <w:rsid w:val="002C1592"/>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D69"/>
    <w:rsid w:val="002E509E"/>
    <w:rsid w:val="002E63D9"/>
    <w:rsid w:val="002E640E"/>
    <w:rsid w:val="002F0AD9"/>
    <w:rsid w:val="002F0C28"/>
    <w:rsid w:val="002F16F6"/>
    <w:rsid w:val="002F3622"/>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B64"/>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56AB"/>
    <w:rsid w:val="00345E20"/>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56D5E"/>
    <w:rsid w:val="00360232"/>
    <w:rsid w:val="003602E0"/>
    <w:rsid w:val="00360D01"/>
    <w:rsid w:val="00362569"/>
    <w:rsid w:val="003636CD"/>
    <w:rsid w:val="00363950"/>
    <w:rsid w:val="00363C89"/>
    <w:rsid w:val="00363C98"/>
    <w:rsid w:val="00364117"/>
    <w:rsid w:val="0036487C"/>
    <w:rsid w:val="00365411"/>
    <w:rsid w:val="00365FA2"/>
    <w:rsid w:val="00366C69"/>
    <w:rsid w:val="00367441"/>
    <w:rsid w:val="00367B1D"/>
    <w:rsid w:val="00370673"/>
    <w:rsid w:val="00370E4F"/>
    <w:rsid w:val="00371215"/>
    <w:rsid w:val="00372ADF"/>
    <w:rsid w:val="00372F0D"/>
    <w:rsid w:val="00374059"/>
    <w:rsid w:val="0037437E"/>
    <w:rsid w:val="0037535B"/>
    <w:rsid w:val="0037552D"/>
    <w:rsid w:val="003756DB"/>
    <w:rsid w:val="003757DD"/>
    <w:rsid w:val="003770BB"/>
    <w:rsid w:val="0037739C"/>
    <w:rsid w:val="0037771A"/>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5D91"/>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4DE"/>
    <w:rsid w:val="003A36F2"/>
    <w:rsid w:val="003A3D39"/>
    <w:rsid w:val="003A3EC7"/>
    <w:rsid w:val="003A40B4"/>
    <w:rsid w:val="003A4B28"/>
    <w:rsid w:val="003A4D8C"/>
    <w:rsid w:val="003A6108"/>
    <w:rsid w:val="003A692B"/>
    <w:rsid w:val="003A7834"/>
    <w:rsid w:val="003B03A9"/>
    <w:rsid w:val="003B0B5B"/>
    <w:rsid w:val="003B0E79"/>
    <w:rsid w:val="003B3575"/>
    <w:rsid w:val="003B3C23"/>
    <w:rsid w:val="003B50BC"/>
    <w:rsid w:val="003B551D"/>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D6E88"/>
    <w:rsid w:val="003D766F"/>
    <w:rsid w:val="003E07AE"/>
    <w:rsid w:val="003E0A27"/>
    <w:rsid w:val="003E14FC"/>
    <w:rsid w:val="003E2976"/>
    <w:rsid w:val="003E4858"/>
    <w:rsid w:val="003E6316"/>
    <w:rsid w:val="003E6884"/>
    <w:rsid w:val="003E6AC5"/>
    <w:rsid w:val="003E6D73"/>
    <w:rsid w:val="003F0096"/>
    <w:rsid w:val="003F0850"/>
    <w:rsid w:val="003F0D12"/>
    <w:rsid w:val="003F160C"/>
    <w:rsid w:val="003F2334"/>
    <w:rsid w:val="003F324F"/>
    <w:rsid w:val="003F33BC"/>
    <w:rsid w:val="003F36E5"/>
    <w:rsid w:val="003F3C40"/>
    <w:rsid w:val="003F3D4E"/>
    <w:rsid w:val="003F477E"/>
    <w:rsid w:val="003F6CD2"/>
    <w:rsid w:val="003F788D"/>
    <w:rsid w:val="0040126E"/>
    <w:rsid w:val="004014A3"/>
    <w:rsid w:val="004020D4"/>
    <w:rsid w:val="004021B6"/>
    <w:rsid w:val="00402808"/>
    <w:rsid w:val="0040457B"/>
    <w:rsid w:val="004047C4"/>
    <w:rsid w:val="00405310"/>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06B"/>
    <w:rsid w:val="004165E8"/>
    <w:rsid w:val="00416665"/>
    <w:rsid w:val="00416A67"/>
    <w:rsid w:val="00416ACB"/>
    <w:rsid w:val="004179C2"/>
    <w:rsid w:val="00421DCF"/>
    <w:rsid w:val="00422341"/>
    <w:rsid w:val="00423076"/>
    <w:rsid w:val="00423641"/>
    <w:rsid w:val="00423B82"/>
    <w:rsid w:val="00426266"/>
    <w:rsid w:val="004302FA"/>
    <w:rsid w:val="00430A2D"/>
    <w:rsid w:val="00431505"/>
    <w:rsid w:val="00431AF0"/>
    <w:rsid w:val="0043213A"/>
    <w:rsid w:val="004330F4"/>
    <w:rsid w:val="00433590"/>
    <w:rsid w:val="0043393D"/>
    <w:rsid w:val="004344C7"/>
    <w:rsid w:val="00435274"/>
    <w:rsid w:val="004352A5"/>
    <w:rsid w:val="004352AD"/>
    <w:rsid w:val="0043545D"/>
    <w:rsid w:val="00435FE2"/>
    <w:rsid w:val="00436E2F"/>
    <w:rsid w:val="00436EAB"/>
    <w:rsid w:val="00440BB4"/>
    <w:rsid w:val="00442F81"/>
    <w:rsid w:val="004461D9"/>
    <w:rsid w:val="00446857"/>
    <w:rsid w:val="00446AC6"/>
    <w:rsid w:val="0044759B"/>
    <w:rsid w:val="004476A9"/>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6B46"/>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3E7"/>
    <w:rsid w:val="00484A77"/>
    <w:rsid w:val="004850CC"/>
    <w:rsid w:val="0048540F"/>
    <w:rsid w:val="00485970"/>
    <w:rsid w:val="00485C0D"/>
    <w:rsid w:val="00486575"/>
    <w:rsid w:val="004866D0"/>
    <w:rsid w:val="00487FB5"/>
    <w:rsid w:val="004912A3"/>
    <w:rsid w:val="0049203B"/>
    <w:rsid w:val="00494242"/>
    <w:rsid w:val="00494782"/>
    <w:rsid w:val="00494E8E"/>
    <w:rsid w:val="004955BC"/>
    <w:rsid w:val="00495D63"/>
    <w:rsid w:val="0049648F"/>
    <w:rsid w:val="004965CB"/>
    <w:rsid w:val="00496606"/>
    <w:rsid w:val="00496F05"/>
    <w:rsid w:val="00497370"/>
    <w:rsid w:val="004A0865"/>
    <w:rsid w:val="004A0DE2"/>
    <w:rsid w:val="004A0F39"/>
    <w:rsid w:val="004A251F"/>
    <w:rsid w:val="004A3BF1"/>
    <w:rsid w:val="004A3E42"/>
    <w:rsid w:val="004A4715"/>
    <w:rsid w:val="004A5046"/>
    <w:rsid w:val="004A565E"/>
    <w:rsid w:val="004A5DF3"/>
    <w:rsid w:val="004A6134"/>
    <w:rsid w:val="004A7092"/>
    <w:rsid w:val="004B0D51"/>
    <w:rsid w:val="004B1205"/>
    <w:rsid w:val="004B2E80"/>
    <w:rsid w:val="004B49E6"/>
    <w:rsid w:val="004B4D69"/>
    <w:rsid w:val="004B6E36"/>
    <w:rsid w:val="004B7B3A"/>
    <w:rsid w:val="004C0188"/>
    <w:rsid w:val="004C01A8"/>
    <w:rsid w:val="004C1840"/>
    <w:rsid w:val="004C24C9"/>
    <w:rsid w:val="004C303B"/>
    <w:rsid w:val="004C31B6"/>
    <w:rsid w:val="004C3214"/>
    <w:rsid w:val="004C4495"/>
    <w:rsid w:val="004C50AF"/>
    <w:rsid w:val="004C5319"/>
    <w:rsid w:val="004C621F"/>
    <w:rsid w:val="004C7948"/>
    <w:rsid w:val="004C7BB8"/>
    <w:rsid w:val="004C7C60"/>
    <w:rsid w:val="004D0DFE"/>
    <w:rsid w:val="004D1738"/>
    <w:rsid w:val="004D1D91"/>
    <w:rsid w:val="004D22C3"/>
    <w:rsid w:val="004D2D3A"/>
    <w:rsid w:val="004D6F4D"/>
    <w:rsid w:val="004D6F95"/>
    <w:rsid w:val="004D72FE"/>
    <w:rsid w:val="004D7858"/>
    <w:rsid w:val="004D7CBA"/>
    <w:rsid w:val="004D7E91"/>
    <w:rsid w:val="004E003A"/>
    <w:rsid w:val="004E03B5"/>
    <w:rsid w:val="004E0768"/>
    <w:rsid w:val="004E1A31"/>
    <w:rsid w:val="004E2DE0"/>
    <w:rsid w:val="004E384E"/>
    <w:rsid w:val="004E4060"/>
    <w:rsid w:val="004E409A"/>
    <w:rsid w:val="004F0FB9"/>
    <w:rsid w:val="004F2F7E"/>
    <w:rsid w:val="004F317B"/>
    <w:rsid w:val="004F32B5"/>
    <w:rsid w:val="004F407E"/>
    <w:rsid w:val="004F5479"/>
    <w:rsid w:val="004F5E3C"/>
    <w:rsid w:val="004F660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6D9"/>
    <w:rsid w:val="00505C04"/>
    <w:rsid w:val="00511F15"/>
    <w:rsid w:val="0051318C"/>
    <w:rsid w:val="005142CD"/>
    <w:rsid w:val="005143C9"/>
    <w:rsid w:val="005157A9"/>
    <w:rsid w:val="005173A7"/>
    <w:rsid w:val="005177E1"/>
    <w:rsid w:val="00520C0A"/>
    <w:rsid w:val="005215D1"/>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47C50"/>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2B36"/>
    <w:rsid w:val="005A305E"/>
    <w:rsid w:val="005A30BB"/>
    <w:rsid w:val="005A3887"/>
    <w:rsid w:val="005A4D46"/>
    <w:rsid w:val="005A6F99"/>
    <w:rsid w:val="005B0542"/>
    <w:rsid w:val="005B146A"/>
    <w:rsid w:val="005B1D6E"/>
    <w:rsid w:val="005B2225"/>
    <w:rsid w:val="005B2799"/>
    <w:rsid w:val="005B2B77"/>
    <w:rsid w:val="005B3BE6"/>
    <w:rsid w:val="005B3D4A"/>
    <w:rsid w:val="005B4D87"/>
    <w:rsid w:val="005B61D3"/>
    <w:rsid w:val="005B7DD1"/>
    <w:rsid w:val="005C0086"/>
    <w:rsid w:val="005C00A0"/>
    <w:rsid w:val="005C28FA"/>
    <w:rsid w:val="005C2A58"/>
    <w:rsid w:val="005C40F4"/>
    <w:rsid w:val="005C43BE"/>
    <w:rsid w:val="005C44F3"/>
    <w:rsid w:val="005C712D"/>
    <w:rsid w:val="005C7511"/>
    <w:rsid w:val="005C7C75"/>
    <w:rsid w:val="005D0E4F"/>
    <w:rsid w:val="005D1E32"/>
    <w:rsid w:val="005D206B"/>
    <w:rsid w:val="005D22B7"/>
    <w:rsid w:val="005D2BDE"/>
    <w:rsid w:val="005D2E78"/>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37E5"/>
    <w:rsid w:val="005E4694"/>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0F70"/>
    <w:rsid w:val="0063120A"/>
    <w:rsid w:val="0063150B"/>
    <w:rsid w:val="00631585"/>
    <w:rsid w:val="00634ACF"/>
    <w:rsid w:val="00635035"/>
    <w:rsid w:val="0063580D"/>
    <w:rsid w:val="00635CAE"/>
    <w:rsid w:val="00636C54"/>
    <w:rsid w:val="00637240"/>
    <w:rsid w:val="00643660"/>
    <w:rsid w:val="0064562B"/>
    <w:rsid w:val="00647370"/>
    <w:rsid w:val="00650139"/>
    <w:rsid w:val="00650382"/>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303"/>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042"/>
    <w:rsid w:val="006B6635"/>
    <w:rsid w:val="006B7D22"/>
    <w:rsid w:val="006B7D2C"/>
    <w:rsid w:val="006C0336"/>
    <w:rsid w:val="006C1019"/>
    <w:rsid w:val="006C14B7"/>
    <w:rsid w:val="006C2A4F"/>
    <w:rsid w:val="006C2BB5"/>
    <w:rsid w:val="006C2BEE"/>
    <w:rsid w:val="006C384C"/>
    <w:rsid w:val="006C3AD8"/>
    <w:rsid w:val="006C4516"/>
    <w:rsid w:val="006C455E"/>
    <w:rsid w:val="006C5132"/>
    <w:rsid w:val="006C5958"/>
    <w:rsid w:val="006C5AC6"/>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AA9"/>
    <w:rsid w:val="006D5B57"/>
    <w:rsid w:val="006D62BC"/>
    <w:rsid w:val="006D6450"/>
    <w:rsid w:val="006D6635"/>
    <w:rsid w:val="006D6939"/>
    <w:rsid w:val="006D7091"/>
    <w:rsid w:val="006D7EB0"/>
    <w:rsid w:val="006E0138"/>
    <w:rsid w:val="006E0BB0"/>
    <w:rsid w:val="006E1167"/>
    <w:rsid w:val="006E12C3"/>
    <w:rsid w:val="006E1629"/>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2C9"/>
    <w:rsid w:val="00711340"/>
    <w:rsid w:val="007117FD"/>
    <w:rsid w:val="00712C42"/>
    <w:rsid w:val="007130D0"/>
    <w:rsid w:val="00713DE4"/>
    <w:rsid w:val="00714C47"/>
    <w:rsid w:val="00716462"/>
    <w:rsid w:val="00717332"/>
    <w:rsid w:val="00721084"/>
    <w:rsid w:val="007210A5"/>
    <w:rsid w:val="00721262"/>
    <w:rsid w:val="00721286"/>
    <w:rsid w:val="00721D9B"/>
    <w:rsid w:val="00722121"/>
    <w:rsid w:val="007224B9"/>
    <w:rsid w:val="00722F94"/>
    <w:rsid w:val="00723AA7"/>
    <w:rsid w:val="0072432E"/>
    <w:rsid w:val="00725D40"/>
    <w:rsid w:val="00726036"/>
    <w:rsid w:val="00726279"/>
    <w:rsid w:val="00726A9B"/>
    <w:rsid w:val="00726BBD"/>
    <w:rsid w:val="007272DC"/>
    <w:rsid w:val="00727530"/>
    <w:rsid w:val="00731E7C"/>
    <w:rsid w:val="007329EF"/>
    <w:rsid w:val="0073327A"/>
    <w:rsid w:val="00733ADB"/>
    <w:rsid w:val="00734EBE"/>
    <w:rsid w:val="0073513E"/>
    <w:rsid w:val="00735BBF"/>
    <w:rsid w:val="00736DD8"/>
    <w:rsid w:val="0074050B"/>
    <w:rsid w:val="0074076A"/>
    <w:rsid w:val="00741AF4"/>
    <w:rsid w:val="00741DCC"/>
    <w:rsid w:val="0074203A"/>
    <w:rsid w:val="007427B5"/>
    <w:rsid w:val="00742865"/>
    <w:rsid w:val="0074296C"/>
    <w:rsid w:val="00742C83"/>
    <w:rsid w:val="0074360F"/>
    <w:rsid w:val="00744539"/>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30"/>
    <w:rsid w:val="007554B8"/>
    <w:rsid w:val="00755713"/>
    <w:rsid w:val="00755DB1"/>
    <w:rsid w:val="007574FC"/>
    <w:rsid w:val="00760766"/>
    <w:rsid w:val="00760975"/>
    <w:rsid w:val="00761FDA"/>
    <w:rsid w:val="007621FF"/>
    <w:rsid w:val="00763111"/>
    <w:rsid w:val="007634E3"/>
    <w:rsid w:val="00764194"/>
    <w:rsid w:val="0076430D"/>
    <w:rsid w:val="00765ED3"/>
    <w:rsid w:val="0076681D"/>
    <w:rsid w:val="00766A65"/>
    <w:rsid w:val="007671F5"/>
    <w:rsid w:val="007676B8"/>
    <w:rsid w:val="00767ADD"/>
    <w:rsid w:val="00767D03"/>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0431"/>
    <w:rsid w:val="007811DC"/>
    <w:rsid w:val="00781C25"/>
    <w:rsid w:val="007820FA"/>
    <w:rsid w:val="0078285F"/>
    <w:rsid w:val="00783207"/>
    <w:rsid w:val="00783E1D"/>
    <w:rsid w:val="00783E81"/>
    <w:rsid w:val="0078483B"/>
    <w:rsid w:val="00784BC0"/>
    <w:rsid w:val="00784BC8"/>
    <w:rsid w:val="00784EED"/>
    <w:rsid w:val="00785900"/>
    <w:rsid w:val="00786958"/>
    <w:rsid w:val="00786E71"/>
    <w:rsid w:val="00790BCA"/>
    <w:rsid w:val="00790F88"/>
    <w:rsid w:val="0079162F"/>
    <w:rsid w:val="00792411"/>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09A1"/>
    <w:rsid w:val="007B110D"/>
    <w:rsid w:val="007B1543"/>
    <w:rsid w:val="007B1AC0"/>
    <w:rsid w:val="007B270A"/>
    <w:rsid w:val="007B2D3B"/>
    <w:rsid w:val="007B52CD"/>
    <w:rsid w:val="007B7DC1"/>
    <w:rsid w:val="007B7EDB"/>
    <w:rsid w:val="007C19AD"/>
    <w:rsid w:val="007C3436"/>
    <w:rsid w:val="007C3598"/>
    <w:rsid w:val="007C35DE"/>
    <w:rsid w:val="007C3EBD"/>
    <w:rsid w:val="007C3FA8"/>
    <w:rsid w:val="007C5106"/>
    <w:rsid w:val="007C64F7"/>
    <w:rsid w:val="007C68DA"/>
    <w:rsid w:val="007C6D6E"/>
    <w:rsid w:val="007D1682"/>
    <w:rsid w:val="007D1E41"/>
    <w:rsid w:val="007D229A"/>
    <w:rsid w:val="007D22DB"/>
    <w:rsid w:val="007D2F44"/>
    <w:rsid w:val="007D2F4D"/>
    <w:rsid w:val="007D4178"/>
    <w:rsid w:val="007D4D33"/>
    <w:rsid w:val="007D54D4"/>
    <w:rsid w:val="007D709D"/>
    <w:rsid w:val="007D7175"/>
    <w:rsid w:val="007E1085"/>
    <w:rsid w:val="007E1369"/>
    <w:rsid w:val="007E1688"/>
    <w:rsid w:val="007E1A1B"/>
    <w:rsid w:val="007E1A88"/>
    <w:rsid w:val="007E4A25"/>
    <w:rsid w:val="007E4C88"/>
    <w:rsid w:val="007E585E"/>
    <w:rsid w:val="007E7DDF"/>
    <w:rsid w:val="007F00E3"/>
    <w:rsid w:val="007F0CB3"/>
    <w:rsid w:val="007F11C8"/>
    <w:rsid w:val="007F1CFB"/>
    <w:rsid w:val="007F2042"/>
    <w:rsid w:val="007F220B"/>
    <w:rsid w:val="007F22B4"/>
    <w:rsid w:val="007F2580"/>
    <w:rsid w:val="007F27DD"/>
    <w:rsid w:val="007F2957"/>
    <w:rsid w:val="007F3CDD"/>
    <w:rsid w:val="007F56E1"/>
    <w:rsid w:val="007F5E0F"/>
    <w:rsid w:val="007F6880"/>
    <w:rsid w:val="007F76B4"/>
    <w:rsid w:val="008001B4"/>
    <w:rsid w:val="00800769"/>
    <w:rsid w:val="00800ED2"/>
    <w:rsid w:val="00802E74"/>
    <w:rsid w:val="00804B92"/>
    <w:rsid w:val="00804E21"/>
    <w:rsid w:val="00805092"/>
    <w:rsid w:val="0080515B"/>
    <w:rsid w:val="00806AAF"/>
    <w:rsid w:val="008070AC"/>
    <w:rsid w:val="008101FD"/>
    <w:rsid w:val="00810D8D"/>
    <w:rsid w:val="00811835"/>
    <w:rsid w:val="00814DE6"/>
    <w:rsid w:val="0081581D"/>
    <w:rsid w:val="008172BE"/>
    <w:rsid w:val="00817B71"/>
    <w:rsid w:val="00817FB3"/>
    <w:rsid w:val="00820244"/>
    <w:rsid w:val="00820F51"/>
    <w:rsid w:val="008221B3"/>
    <w:rsid w:val="0082248E"/>
    <w:rsid w:val="00824FDF"/>
    <w:rsid w:val="00825125"/>
    <w:rsid w:val="008257CC"/>
    <w:rsid w:val="008274BF"/>
    <w:rsid w:val="00830DC3"/>
    <w:rsid w:val="00831555"/>
    <w:rsid w:val="00831F52"/>
    <w:rsid w:val="00832154"/>
    <w:rsid w:val="0083231E"/>
    <w:rsid w:val="0083252F"/>
    <w:rsid w:val="00832F5C"/>
    <w:rsid w:val="008359E0"/>
    <w:rsid w:val="00835C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23B"/>
    <w:rsid w:val="008733E4"/>
    <w:rsid w:val="00873F15"/>
    <w:rsid w:val="00874096"/>
    <w:rsid w:val="008756A4"/>
    <w:rsid w:val="00875F73"/>
    <w:rsid w:val="00877D14"/>
    <w:rsid w:val="008802FB"/>
    <w:rsid w:val="00880F30"/>
    <w:rsid w:val="00881A7B"/>
    <w:rsid w:val="00882545"/>
    <w:rsid w:val="008833E8"/>
    <w:rsid w:val="00886FE5"/>
    <w:rsid w:val="00887B48"/>
    <w:rsid w:val="00890691"/>
    <w:rsid w:val="0089176E"/>
    <w:rsid w:val="008917E0"/>
    <w:rsid w:val="00892365"/>
    <w:rsid w:val="00892BE5"/>
    <w:rsid w:val="0089362C"/>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25"/>
    <w:rsid w:val="008A389F"/>
    <w:rsid w:val="008A3D02"/>
    <w:rsid w:val="008A3D7F"/>
    <w:rsid w:val="008A49DE"/>
    <w:rsid w:val="008A49E6"/>
    <w:rsid w:val="008A5940"/>
    <w:rsid w:val="008A5F71"/>
    <w:rsid w:val="008A71CB"/>
    <w:rsid w:val="008A73B2"/>
    <w:rsid w:val="008B043F"/>
    <w:rsid w:val="008B0808"/>
    <w:rsid w:val="008B08BB"/>
    <w:rsid w:val="008B0AEC"/>
    <w:rsid w:val="008B1E53"/>
    <w:rsid w:val="008B1E5B"/>
    <w:rsid w:val="008B389D"/>
    <w:rsid w:val="008B3C5C"/>
    <w:rsid w:val="008B440F"/>
    <w:rsid w:val="008B46A2"/>
    <w:rsid w:val="008B5024"/>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52"/>
    <w:rsid w:val="008D45E6"/>
    <w:rsid w:val="008D5525"/>
    <w:rsid w:val="008D5C43"/>
    <w:rsid w:val="008D60BC"/>
    <w:rsid w:val="008D6D7B"/>
    <w:rsid w:val="008D7935"/>
    <w:rsid w:val="008D7EB7"/>
    <w:rsid w:val="008E0EB8"/>
    <w:rsid w:val="008E10A6"/>
    <w:rsid w:val="008E1271"/>
    <w:rsid w:val="008E2251"/>
    <w:rsid w:val="008E24B3"/>
    <w:rsid w:val="008E24CA"/>
    <w:rsid w:val="008E2D33"/>
    <w:rsid w:val="008E2F6E"/>
    <w:rsid w:val="008E3044"/>
    <w:rsid w:val="008E38AD"/>
    <w:rsid w:val="008E3EEC"/>
    <w:rsid w:val="008E5BF2"/>
    <w:rsid w:val="008E5C81"/>
    <w:rsid w:val="008F00AB"/>
    <w:rsid w:val="008F029D"/>
    <w:rsid w:val="008F0A38"/>
    <w:rsid w:val="008F0F84"/>
    <w:rsid w:val="008F1014"/>
    <w:rsid w:val="008F11C9"/>
    <w:rsid w:val="008F23D8"/>
    <w:rsid w:val="008F25D0"/>
    <w:rsid w:val="008F2FD5"/>
    <w:rsid w:val="008F37E5"/>
    <w:rsid w:val="008F48C2"/>
    <w:rsid w:val="008F5840"/>
    <w:rsid w:val="008F58B3"/>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74F"/>
    <w:rsid w:val="009238E5"/>
    <w:rsid w:val="00923F12"/>
    <w:rsid w:val="00924FF8"/>
    <w:rsid w:val="009253E7"/>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A79"/>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0014"/>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C6A"/>
    <w:rsid w:val="00996FFA"/>
    <w:rsid w:val="009973F1"/>
    <w:rsid w:val="009973F3"/>
    <w:rsid w:val="009A010D"/>
    <w:rsid w:val="009A0C6F"/>
    <w:rsid w:val="009A14EF"/>
    <w:rsid w:val="009A17AF"/>
    <w:rsid w:val="009A2DF9"/>
    <w:rsid w:val="009A3A86"/>
    <w:rsid w:val="009A4869"/>
    <w:rsid w:val="009A6A6B"/>
    <w:rsid w:val="009B065B"/>
    <w:rsid w:val="009B1EF9"/>
    <w:rsid w:val="009B26AC"/>
    <w:rsid w:val="009B328D"/>
    <w:rsid w:val="009B37E2"/>
    <w:rsid w:val="009B3D49"/>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5D5F"/>
    <w:rsid w:val="009F68FC"/>
    <w:rsid w:val="009F6AB1"/>
    <w:rsid w:val="00A00020"/>
    <w:rsid w:val="00A00418"/>
    <w:rsid w:val="00A005B0"/>
    <w:rsid w:val="00A01CF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254F"/>
    <w:rsid w:val="00A227C8"/>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18A"/>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D20"/>
    <w:rsid w:val="00A90E72"/>
    <w:rsid w:val="00A922A2"/>
    <w:rsid w:val="00A9327B"/>
    <w:rsid w:val="00A935A1"/>
    <w:rsid w:val="00A93B69"/>
    <w:rsid w:val="00A963C7"/>
    <w:rsid w:val="00A969C9"/>
    <w:rsid w:val="00A96BD6"/>
    <w:rsid w:val="00A96E3E"/>
    <w:rsid w:val="00A97247"/>
    <w:rsid w:val="00AA1626"/>
    <w:rsid w:val="00AA1C25"/>
    <w:rsid w:val="00AA3DB7"/>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5248"/>
    <w:rsid w:val="00AC5CF6"/>
    <w:rsid w:val="00AC6760"/>
    <w:rsid w:val="00AC6E30"/>
    <w:rsid w:val="00AC74DA"/>
    <w:rsid w:val="00AC7A2B"/>
    <w:rsid w:val="00AC7ADA"/>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2E1A"/>
    <w:rsid w:val="00B0353B"/>
    <w:rsid w:val="00B03E2A"/>
    <w:rsid w:val="00B040B2"/>
    <w:rsid w:val="00B069A3"/>
    <w:rsid w:val="00B06E40"/>
    <w:rsid w:val="00B07A68"/>
    <w:rsid w:val="00B10558"/>
    <w:rsid w:val="00B1424E"/>
    <w:rsid w:val="00B14E5E"/>
    <w:rsid w:val="00B156A9"/>
    <w:rsid w:val="00B15F83"/>
    <w:rsid w:val="00B160FF"/>
    <w:rsid w:val="00B16322"/>
    <w:rsid w:val="00B1662E"/>
    <w:rsid w:val="00B17AA2"/>
    <w:rsid w:val="00B2116F"/>
    <w:rsid w:val="00B22C0D"/>
    <w:rsid w:val="00B23AF4"/>
    <w:rsid w:val="00B23C15"/>
    <w:rsid w:val="00B25476"/>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3D8A"/>
    <w:rsid w:val="00B44F99"/>
    <w:rsid w:val="00B4517A"/>
    <w:rsid w:val="00B45717"/>
    <w:rsid w:val="00B45876"/>
    <w:rsid w:val="00B47DFA"/>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3E4C"/>
    <w:rsid w:val="00B64434"/>
    <w:rsid w:val="00B711CE"/>
    <w:rsid w:val="00B71DC8"/>
    <w:rsid w:val="00B74069"/>
    <w:rsid w:val="00B743A3"/>
    <w:rsid w:val="00B746C6"/>
    <w:rsid w:val="00B7604C"/>
    <w:rsid w:val="00B7652C"/>
    <w:rsid w:val="00B766BF"/>
    <w:rsid w:val="00B76FA6"/>
    <w:rsid w:val="00B806BD"/>
    <w:rsid w:val="00B80910"/>
    <w:rsid w:val="00B818F4"/>
    <w:rsid w:val="00B81BC9"/>
    <w:rsid w:val="00B8222F"/>
    <w:rsid w:val="00B82615"/>
    <w:rsid w:val="00B83444"/>
    <w:rsid w:val="00B836ED"/>
    <w:rsid w:val="00B853BE"/>
    <w:rsid w:val="00B86476"/>
    <w:rsid w:val="00B86A3D"/>
    <w:rsid w:val="00B875C7"/>
    <w:rsid w:val="00B9064A"/>
    <w:rsid w:val="00B90D10"/>
    <w:rsid w:val="00B90FE5"/>
    <w:rsid w:val="00B919AD"/>
    <w:rsid w:val="00B91A2B"/>
    <w:rsid w:val="00B93081"/>
    <w:rsid w:val="00B93204"/>
    <w:rsid w:val="00B936C0"/>
    <w:rsid w:val="00B94E17"/>
    <w:rsid w:val="00B957FE"/>
    <w:rsid w:val="00B95F02"/>
    <w:rsid w:val="00B965EE"/>
    <w:rsid w:val="00B96BEF"/>
    <w:rsid w:val="00B96FC0"/>
    <w:rsid w:val="00B97260"/>
    <w:rsid w:val="00B97A69"/>
    <w:rsid w:val="00B97D37"/>
    <w:rsid w:val="00BA0632"/>
    <w:rsid w:val="00BA0AAA"/>
    <w:rsid w:val="00BA0DFB"/>
    <w:rsid w:val="00BA2FEF"/>
    <w:rsid w:val="00BA34DD"/>
    <w:rsid w:val="00BB05B4"/>
    <w:rsid w:val="00BB1548"/>
    <w:rsid w:val="00BB1CE7"/>
    <w:rsid w:val="00BB1D5A"/>
    <w:rsid w:val="00BB2FD3"/>
    <w:rsid w:val="00BB2FDF"/>
    <w:rsid w:val="00BB2FFF"/>
    <w:rsid w:val="00BB5FCB"/>
    <w:rsid w:val="00BB604B"/>
    <w:rsid w:val="00BB6D5B"/>
    <w:rsid w:val="00BB7F6A"/>
    <w:rsid w:val="00BC00EC"/>
    <w:rsid w:val="00BC08C5"/>
    <w:rsid w:val="00BC12FB"/>
    <w:rsid w:val="00BC1C3C"/>
    <w:rsid w:val="00BC307F"/>
    <w:rsid w:val="00BC3159"/>
    <w:rsid w:val="00BC3257"/>
    <w:rsid w:val="00BC39DB"/>
    <w:rsid w:val="00BC3A32"/>
    <w:rsid w:val="00BC46EF"/>
    <w:rsid w:val="00BC4C67"/>
    <w:rsid w:val="00BC6FD6"/>
    <w:rsid w:val="00BC72F1"/>
    <w:rsid w:val="00BD008E"/>
    <w:rsid w:val="00BD2F3B"/>
    <w:rsid w:val="00BD3372"/>
    <w:rsid w:val="00BD344E"/>
    <w:rsid w:val="00BD50AA"/>
    <w:rsid w:val="00BD5135"/>
    <w:rsid w:val="00BD7291"/>
    <w:rsid w:val="00BD7EA3"/>
    <w:rsid w:val="00BD7FE2"/>
    <w:rsid w:val="00BE01C9"/>
    <w:rsid w:val="00BE0B19"/>
    <w:rsid w:val="00BE0DD8"/>
    <w:rsid w:val="00BE1D82"/>
    <w:rsid w:val="00BE1EE4"/>
    <w:rsid w:val="00BE1F8B"/>
    <w:rsid w:val="00BE2B4F"/>
    <w:rsid w:val="00BE2F39"/>
    <w:rsid w:val="00BE332D"/>
    <w:rsid w:val="00BE3914"/>
    <w:rsid w:val="00BE3CF1"/>
    <w:rsid w:val="00BE4B20"/>
    <w:rsid w:val="00BE55A2"/>
    <w:rsid w:val="00BE5FC4"/>
    <w:rsid w:val="00BE6A99"/>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5C7"/>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0CD"/>
    <w:rsid w:val="00C2663F"/>
    <w:rsid w:val="00C26DB8"/>
    <w:rsid w:val="00C31D9F"/>
    <w:rsid w:val="00C326EC"/>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24"/>
    <w:rsid w:val="00C50E99"/>
    <w:rsid w:val="00C52744"/>
    <w:rsid w:val="00C52EE7"/>
    <w:rsid w:val="00C53EB3"/>
    <w:rsid w:val="00C542D4"/>
    <w:rsid w:val="00C54D71"/>
    <w:rsid w:val="00C563F5"/>
    <w:rsid w:val="00C570F7"/>
    <w:rsid w:val="00C608F7"/>
    <w:rsid w:val="00C61568"/>
    <w:rsid w:val="00C62CD5"/>
    <w:rsid w:val="00C636E6"/>
    <w:rsid w:val="00C639D6"/>
    <w:rsid w:val="00C63F8E"/>
    <w:rsid w:val="00C647FB"/>
    <w:rsid w:val="00C654E0"/>
    <w:rsid w:val="00C67EAB"/>
    <w:rsid w:val="00C70DFF"/>
    <w:rsid w:val="00C73E0C"/>
    <w:rsid w:val="00C75A6B"/>
    <w:rsid w:val="00C763B6"/>
    <w:rsid w:val="00C7644F"/>
    <w:rsid w:val="00C768F6"/>
    <w:rsid w:val="00C80073"/>
    <w:rsid w:val="00C80DEA"/>
    <w:rsid w:val="00C8166B"/>
    <w:rsid w:val="00C832DC"/>
    <w:rsid w:val="00C8377F"/>
    <w:rsid w:val="00C84DC5"/>
    <w:rsid w:val="00C8646D"/>
    <w:rsid w:val="00C91DE3"/>
    <w:rsid w:val="00C92C7F"/>
    <w:rsid w:val="00C9369D"/>
    <w:rsid w:val="00C944FA"/>
    <w:rsid w:val="00C95854"/>
    <w:rsid w:val="00C95EFF"/>
    <w:rsid w:val="00C96E6F"/>
    <w:rsid w:val="00C97056"/>
    <w:rsid w:val="00C97872"/>
    <w:rsid w:val="00C97C68"/>
    <w:rsid w:val="00CA0532"/>
    <w:rsid w:val="00CA2188"/>
    <w:rsid w:val="00CA2241"/>
    <w:rsid w:val="00CA28AC"/>
    <w:rsid w:val="00CA2A12"/>
    <w:rsid w:val="00CA3255"/>
    <w:rsid w:val="00CA347E"/>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CEA"/>
    <w:rsid w:val="00CB2D2A"/>
    <w:rsid w:val="00CB3FA0"/>
    <w:rsid w:val="00CB5B1E"/>
    <w:rsid w:val="00CB787A"/>
    <w:rsid w:val="00CC06D5"/>
    <w:rsid w:val="00CC0C4A"/>
    <w:rsid w:val="00CC158F"/>
    <w:rsid w:val="00CC17F0"/>
    <w:rsid w:val="00CC1853"/>
    <w:rsid w:val="00CC1FAE"/>
    <w:rsid w:val="00CC21C7"/>
    <w:rsid w:val="00CC3231"/>
    <w:rsid w:val="00CC3A23"/>
    <w:rsid w:val="00CC5661"/>
    <w:rsid w:val="00CC737C"/>
    <w:rsid w:val="00CD087D"/>
    <w:rsid w:val="00CD0F5D"/>
    <w:rsid w:val="00CD1C0B"/>
    <w:rsid w:val="00CD2290"/>
    <w:rsid w:val="00CD239A"/>
    <w:rsid w:val="00CD3CF7"/>
    <w:rsid w:val="00CD5512"/>
    <w:rsid w:val="00CD57A5"/>
    <w:rsid w:val="00CD6E3D"/>
    <w:rsid w:val="00CD71AB"/>
    <w:rsid w:val="00CD731C"/>
    <w:rsid w:val="00CE0109"/>
    <w:rsid w:val="00CE1FC5"/>
    <w:rsid w:val="00CE3DCF"/>
    <w:rsid w:val="00CE46E5"/>
    <w:rsid w:val="00CE485A"/>
    <w:rsid w:val="00CE5279"/>
    <w:rsid w:val="00CE5A78"/>
    <w:rsid w:val="00CE6F3B"/>
    <w:rsid w:val="00CE78AE"/>
    <w:rsid w:val="00CE7E62"/>
    <w:rsid w:val="00CF19DA"/>
    <w:rsid w:val="00CF1C7F"/>
    <w:rsid w:val="00CF1CC0"/>
    <w:rsid w:val="00CF24F8"/>
    <w:rsid w:val="00CF2653"/>
    <w:rsid w:val="00CF26A9"/>
    <w:rsid w:val="00CF4247"/>
    <w:rsid w:val="00CF5263"/>
    <w:rsid w:val="00CF56E9"/>
    <w:rsid w:val="00CF5F15"/>
    <w:rsid w:val="00CF60B5"/>
    <w:rsid w:val="00CF6600"/>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3F99"/>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5689"/>
    <w:rsid w:val="00D36234"/>
    <w:rsid w:val="00D36371"/>
    <w:rsid w:val="00D3678A"/>
    <w:rsid w:val="00D437D8"/>
    <w:rsid w:val="00D44994"/>
    <w:rsid w:val="00D44F30"/>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8A3"/>
    <w:rsid w:val="00D60C8D"/>
    <w:rsid w:val="00D61374"/>
    <w:rsid w:val="00D6168A"/>
    <w:rsid w:val="00D616A5"/>
    <w:rsid w:val="00D61FF0"/>
    <w:rsid w:val="00D6205E"/>
    <w:rsid w:val="00D6211D"/>
    <w:rsid w:val="00D6251D"/>
    <w:rsid w:val="00D62C97"/>
    <w:rsid w:val="00D63517"/>
    <w:rsid w:val="00D63B75"/>
    <w:rsid w:val="00D64F94"/>
    <w:rsid w:val="00D65679"/>
    <w:rsid w:val="00D65693"/>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093"/>
    <w:rsid w:val="00D81792"/>
    <w:rsid w:val="00D819B1"/>
    <w:rsid w:val="00D820E6"/>
    <w:rsid w:val="00D82494"/>
    <w:rsid w:val="00D82B19"/>
    <w:rsid w:val="00D82E78"/>
    <w:rsid w:val="00D83AE9"/>
    <w:rsid w:val="00D8435A"/>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088"/>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5FB0"/>
    <w:rsid w:val="00DC60A2"/>
    <w:rsid w:val="00DC616D"/>
    <w:rsid w:val="00DC6600"/>
    <w:rsid w:val="00DC67BD"/>
    <w:rsid w:val="00DC6924"/>
    <w:rsid w:val="00DC71F2"/>
    <w:rsid w:val="00DD2025"/>
    <w:rsid w:val="00DD22EA"/>
    <w:rsid w:val="00DD23A0"/>
    <w:rsid w:val="00DD27C0"/>
    <w:rsid w:val="00DD3EF5"/>
    <w:rsid w:val="00DD44D2"/>
    <w:rsid w:val="00DD53FA"/>
    <w:rsid w:val="00DD5C2E"/>
    <w:rsid w:val="00DD5F42"/>
    <w:rsid w:val="00DD617B"/>
    <w:rsid w:val="00DD61C2"/>
    <w:rsid w:val="00DE0E59"/>
    <w:rsid w:val="00DE0F6C"/>
    <w:rsid w:val="00DE0F91"/>
    <w:rsid w:val="00DE10E9"/>
    <w:rsid w:val="00DE219B"/>
    <w:rsid w:val="00DE400A"/>
    <w:rsid w:val="00DE482B"/>
    <w:rsid w:val="00DE52E3"/>
    <w:rsid w:val="00DE586B"/>
    <w:rsid w:val="00DE7C00"/>
    <w:rsid w:val="00DE7CB2"/>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728F"/>
    <w:rsid w:val="00E0755C"/>
    <w:rsid w:val="00E0771A"/>
    <w:rsid w:val="00E07FDA"/>
    <w:rsid w:val="00E10146"/>
    <w:rsid w:val="00E1153E"/>
    <w:rsid w:val="00E1259D"/>
    <w:rsid w:val="00E14A7E"/>
    <w:rsid w:val="00E151E1"/>
    <w:rsid w:val="00E154F0"/>
    <w:rsid w:val="00E154F1"/>
    <w:rsid w:val="00E17619"/>
    <w:rsid w:val="00E17805"/>
    <w:rsid w:val="00E20F79"/>
    <w:rsid w:val="00E20FF4"/>
    <w:rsid w:val="00E21278"/>
    <w:rsid w:val="00E22CCD"/>
    <w:rsid w:val="00E23A11"/>
    <w:rsid w:val="00E23FB7"/>
    <w:rsid w:val="00E24A27"/>
    <w:rsid w:val="00E25F89"/>
    <w:rsid w:val="00E303D9"/>
    <w:rsid w:val="00E30D53"/>
    <w:rsid w:val="00E32D62"/>
    <w:rsid w:val="00E339DC"/>
    <w:rsid w:val="00E33E15"/>
    <w:rsid w:val="00E3555E"/>
    <w:rsid w:val="00E361B8"/>
    <w:rsid w:val="00E36A1B"/>
    <w:rsid w:val="00E36B4E"/>
    <w:rsid w:val="00E4068D"/>
    <w:rsid w:val="00E429ED"/>
    <w:rsid w:val="00E43F37"/>
    <w:rsid w:val="00E450ED"/>
    <w:rsid w:val="00E46819"/>
    <w:rsid w:val="00E46E77"/>
    <w:rsid w:val="00E473A9"/>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695C"/>
    <w:rsid w:val="00E57137"/>
    <w:rsid w:val="00E5733D"/>
    <w:rsid w:val="00E60BBC"/>
    <w:rsid w:val="00E61505"/>
    <w:rsid w:val="00E61CC0"/>
    <w:rsid w:val="00E6277B"/>
    <w:rsid w:val="00E64309"/>
    <w:rsid w:val="00E64424"/>
    <w:rsid w:val="00E64C99"/>
    <w:rsid w:val="00E64CD3"/>
    <w:rsid w:val="00E64FB9"/>
    <w:rsid w:val="00E64FEF"/>
    <w:rsid w:val="00E65AEF"/>
    <w:rsid w:val="00E66262"/>
    <w:rsid w:val="00E671C9"/>
    <w:rsid w:val="00E6743F"/>
    <w:rsid w:val="00E6758E"/>
    <w:rsid w:val="00E67E23"/>
    <w:rsid w:val="00E70016"/>
    <w:rsid w:val="00E70BC7"/>
    <w:rsid w:val="00E70FBC"/>
    <w:rsid w:val="00E724AD"/>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4E50"/>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C23"/>
    <w:rsid w:val="00EC0ECD"/>
    <w:rsid w:val="00EC2107"/>
    <w:rsid w:val="00EC2992"/>
    <w:rsid w:val="00EC2E2D"/>
    <w:rsid w:val="00EC4029"/>
    <w:rsid w:val="00EC462B"/>
    <w:rsid w:val="00EC4723"/>
    <w:rsid w:val="00EC56E0"/>
    <w:rsid w:val="00EC6057"/>
    <w:rsid w:val="00EC6847"/>
    <w:rsid w:val="00EC7DB6"/>
    <w:rsid w:val="00ED162F"/>
    <w:rsid w:val="00ED2E52"/>
    <w:rsid w:val="00ED3024"/>
    <w:rsid w:val="00ED3EAB"/>
    <w:rsid w:val="00ED5FE4"/>
    <w:rsid w:val="00ED71C5"/>
    <w:rsid w:val="00EE12A0"/>
    <w:rsid w:val="00EE1671"/>
    <w:rsid w:val="00EE16FA"/>
    <w:rsid w:val="00EE19F6"/>
    <w:rsid w:val="00EE2351"/>
    <w:rsid w:val="00EE38BB"/>
    <w:rsid w:val="00EE3C42"/>
    <w:rsid w:val="00EE3D4F"/>
    <w:rsid w:val="00EE534D"/>
    <w:rsid w:val="00EE5560"/>
    <w:rsid w:val="00EE659F"/>
    <w:rsid w:val="00EE6F1E"/>
    <w:rsid w:val="00EF0348"/>
    <w:rsid w:val="00EF09A8"/>
    <w:rsid w:val="00EF1D07"/>
    <w:rsid w:val="00EF1F9C"/>
    <w:rsid w:val="00EF233C"/>
    <w:rsid w:val="00EF2CF6"/>
    <w:rsid w:val="00EF4366"/>
    <w:rsid w:val="00EF44EC"/>
    <w:rsid w:val="00EF4CD6"/>
    <w:rsid w:val="00EF55A0"/>
    <w:rsid w:val="00EF63D1"/>
    <w:rsid w:val="00EF6513"/>
    <w:rsid w:val="00EF6683"/>
    <w:rsid w:val="00EF7002"/>
    <w:rsid w:val="00EF769B"/>
    <w:rsid w:val="00F024C6"/>
    <w:rsid w:val="00F027BA"/>
    <w:rsid w:val="00F03E79"/>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4FCB"/>
    <w:rsid w:val="00F15226"/>
    <w:rsid w:val="00F155CE"/>
    <w:rsid w:val="00F15BDA"/>
    <w:rsid w:val="00F17EAE"/>
    <w:rsid w:val="00F218CA"/>
    <w:rsid w:val="00F218D4"/>
    <w:rsid w:val="00F2250A"/>
    <w:rsid w:val="00F23D74"/>
    <w:rsid w:val="00F23E5A"/>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CD6"/>
    <w:rsid w:val="00F35873"/>
    <w:rsid w:val="00F35920"/>
    <w:rsid w:val="00F35F66"/>
    <w:rsid w:val="00F366A5"/>
    <w:rsid w:val="00F36C5F"/>
    <w:rsid w:val="00F37259"/>
    <w:rsid w:val="00F37DA9"/>
    <w:rsid w:val="00F405A4"/>
    <w:rsid w:val="00F40D66"/>
    <w:rsid w:val="00F41F05"/>
    <w:rsid w:val="00F433BD"/>
    <w:rsid w:val="00F44EC5"/>
    <w:rsid w:val="00F47498"/>
    <w:rsid w:val="00F478C9"/>
    <w:rsid w:val="00F512B2"/>
    <w:rsid w:val="00F5283D"/>
    <w:rsid w:val="00F52ABA"/>
    <w:rsid w:val="00F52BC7"/>
    <w:rsid w:val="00F539D7"/>
    <w:rsid w:val="00F53BF4"/>
    <w:rsid w:val="00F54266"/>
    <w:rsid w:val="00F55043"/>
    <w:rsid w:val="00F565AB"/>
    <w:rsid w:val="00F567D0"/>
    <w:rsid w:val="00F56C98"/>
    <w:rsid w:val="00F56DCF"/>
    <w:rsid w:val="00F57034"/>
    <w:rsid w:val="00F57383"/>
    <w:rsid w:val="00F6003D"/>
    <w:rsid w:val="00F60BE9"/>
    <w:rsid w:val="00F61FD8"/>
    <w:rsid w:val="00F62DBF"/>
    <w:rsid w:val="00F63065"/>
    <w:rsid w:val="00F641FC"/>
    <w:rsid w:val="00F647F7"/>
    <w:rsid w:val="00F65582"/>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3882"/>
    <w:rsid w:val="00F83D4A"/>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629"/>
    <w:rsid w:val="00FA07A5"/>
    <w:rsid w:val="00FA07F8"/>
    <w:rsid w:val="00FA105C"/>
    <w:rsid w:val="00FA1475"/>
    <w:rsid w:val="00FA148A"/>
    <w:rsid w:val="00FA27C8"/>
    <w:rsid w:val="00FA3B76"/>
    <w:rsid w:val="00FA490C"/>
    <w:rsid w:val="00FA4D66"/>
    <w:rsid w:val="00FA5A4E"/>
    <w:rsid w:val="00FA6822"/>
    <w:rsid w:val="00FB0082"/>
    <w:rsid w:val="00FB0243"/>
    <w:rsid w:val="00FB1527"/>
    <w:rsid w:val="00FB2537"/>
    <w:rsid w:val="00FB33DC"/>
    <w:rsid w:val="00FB3680"/>
    <w:rsid w:val="00FB3BC8"/>
    <w:rsid w:val="00FB4338"/>
    <w:rsid w:val="00FB477E"/>
    <w:rsid w:val="00FB48A1"/>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0DBE"/>
    <w:rsid w:val="00FD17D1"/>
    <w:rsid w:val="00FD1A97"/>
    <w:rsid w:val="00FD2D7B"/>
    <w:rsid w:val="00FD37F6"/>
    <w:rsid w:val="00FD3B1B"/>
    <w:rsid w:val="00FD4589"/>
    <w:rsid w:val="00FD473E"/>
    <w:rsid w:val="00FD5462"/>
    <w:rsid w:val="00FD5D62"/>
    <w:rsid w:val="00FD6E91"/>
    <w:rsid w:val="00FD7DF9"/>
    <w:rsid w:val="00FE0B51"/>
    <w:rsid w:val="00FE0B78"/>
    <w:rsid w:val="00FE0C03"/>
    <w:rsid w:val="00FE0ED4"/>
    <w:rsid w:val="00FE1BFF"/>
    <w:rsid w:val="00FE1EAB"/>
    <w:rsid w:val="00FE3465"/>
    <w:rsid w:val="00FE4034"/>
    <w:rsid w:val="00FE6626"/>
    <w:rsid w:val="00FE67CF"/>
    <w:rsid w:val="00FE6D20"/>
    <w:rsid w:val="00FE6FB9"/>
    <w:rsid w:val="00FE7549"/>
    <w:rsid w:val="00FE7BCC"/>
    <w:rsid w:val="00FF0D0C"/>
    <w:rsid w:val="00FF126D"/>
    <w:rsid w:val="00FF21BF"/>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6">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767ADD"/>
    <w:pPr>
      <w:keepNext/>
      <w:numPr>
        <w:ilvl w:val="1"/>
        <w:numId w:val="5"/>
      </w:numPr>
      <w:spacing w:before="120"/>
      <w:outlineLvl w:val="1"/>
    </w:pPr>
    <w:rPr>
      <w:b/>
      <w:bCs/>
      <w:sz w:val="24"/>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Caption Char1 Char,cap Char Char1,Caption Char Char1 Char,cap Char2,cap Char Char Char Char Char Char Char"/>
    <w:basedOn w:val="Normal"/>
    <w:next w:val="Normal"/>
    <w:link w:val="CaptionChar"/>
    <w:uiPriority w:val="35"/>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 Char Char Char Char Char Char Char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767ADD"/>
    <w:rPr>
      <w:b/>
      <w:bCs/>
      <w:sz w:val="24"/>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paragraph" w:customStyle="1" w:styleId="TH">
    <w:name w:val="TH"/>
    <w:basedOn w:val="Normal"/>
    <w:rsid w:val="007F22B4"/>
    <w:pPr>
      <w:keepNext/>
      <w:keepLines/>
      <w:autoSpaceDE/>
      <w:autoSpaceDN/>
      <w:adjustRightInd/>
      <w:snapToGrid/>
      <w:spacing w:before="60" w:after="180"/>
      <w:jc w:val="center"/>
    </w:pPr>
    <w:rPr>
      <w:rFonts w:ascii="Arial" w:hAnsi="Arial"/>
      <w:b/>
      <w:sz w:val="20"/>
      <w:szCs w:val="20"/>
      <w:lang w:val="en-GB"/>
    </w:rPr>
  </w:style>
  <w:style w:type="paragraph" w:customStyle="1" w:styleId="CharChar1">
    <w:name w:val="Char Char1"/>
    <w:next w:val="Normal"/>
    <w:semiHidden/>
    <w:rsid w:val="00835CE0"/>
    <w:pPr>
      <w:keepNext/>
      <w:tabs>
        <w:tab w:val="num" w:pos="720"/>
      </w:tabs>
      <w:autoSpaceDE w:val="0"/>
      <w:autoSpaceDN w:val="0"/>
      <w:adjustRightInd w:val="0"/>
      <w:ind w:left="720" w:hanging="360"/>
      <w:jc w:val="both"/>
    </w:pPr>
    <w:rPr>
      <w:rFonts w:eastAsia="Times New Roman"/>
      <w:kern w:val="2"/>
      <w:lang w:val="en-GB"/>
    </w:rPr>
  </w:style>
  <w:style w:type="paragraph" w:styleId="Revision">
    <w:name w:val="Revision"/>
    <w:hidden/>
    <w:uiPriority w:val="99"/>
    <w:semiHidden/>
    <w:rsid w:val="006D663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image" Target="media/image23.emf"/><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yperlink" Target="http://www.3gpp.org/ftp/tsg_ran/TSG_RAN/TSGR_70/Docs/RP-152272.zip"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8" Type="http://schemas.openxmlformats.org/officeDocument/2006/relationships/image" Target="media/image1.wmf"/><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9A815-DA62-4180-AE74-8AB14244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3384</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22634</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Huawei5</cp:lastModifiedBy>
  <cp:revision>4</cp:revision>
  <cp:lastPrinted>2015-07-15T14:38:00Z</cp:lastPrinted>
  <dcterms:created xsi:type="dcterms:W3CDTF">2016-02-05T10:30:00Z</dcterms:created>
  <dcterms:modified xsi:type="dcterms:W3CDTF">2016-02-05T16:15:00Z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(3)tpwEP6vQGeyOlWNUI2lZ1Wei0VBELLifl9sL1sXH2iwYdFTpZ2oytreMKhrdN0C9Bm6S84ce
z4jJthVNMb1Eh66VEZqSINhmAJ6diUDrEwqsAGgDMrF0m4a+gvbyKTH7lC6pmEtSfMRNnYfv
LJHFQxPDR2SHFt02wxNfBuzLna/h81Jibd+1GlDn9Lsynlm43BzVk+YfVBMfF+st1ZZwKQ8L
x3q1zPMr+jLXX4G7y0</vt:lpwstr>
  </property>
  <property fmtid="{D5CDD505-2E9C-101B-9397-08002B2CF9AE}" pid="7" name="_new_ms_pID_72543_00">
    <vt:lpwstr>_new_ms_pID_72543</vt:lpwstr>
  </property>
  <property fmtid="{D5CDD505-2E9C-101B-9397-08002B2CF9AE}" pid="8" name="_new_ms_pID_725431">
    <vt:lpwstr>SkFJqA22FurlChFuy9eTsxU3eN2yVjSiS0rBYEGfAm5Xw+LqURUOH2
DjZTxG70HzmYYJs22v71bMrJYrGl2OkNUfnZe4jVKzR05xLX/a3VRRzXs/p0GhYpvjiL07xU
Zgk+rzkdXYLMQSteHx643wQOT8VJXtEojGw5fSWM3nKItcyFAW5dlBe3hw5WRjFSCrjfDVkp
V4CU7Yxc8GKGxmN5wU2MRg++DcqI1DS4EpeD</vt:lpwstr>
  </property>
  <property fmtid="{D5CDD505-2E9C-101B-9397-08002B2CF9AE}" pid="9" name="_new_ms_pID_725431_00">
    <vt:lpwstr>_new_ms_pID_725431</vt:lpwstr>
  </property>
  <property fmtid="{D5CDD505-2E9C-101B-9397-08002B2CF9AE}" pid="10" name="_new_ms_pID_725432">
    <vt:lpwstr>XfFA/gIpRuJYZOjg1jQLLeHr0iq2byxlcwX2
Mcq13zT3BSaOi1iLyc7XHZmk7i+vHRp7C65Q4pJjA0+4ZtdVZNutwhfZMhbHEbDH3C9h1nxA
2ZB8AcTwsvuN2pGcVbFdgwvnOnLqPbrxcRQ97cm3RE4UCBFHvf8oFxz7FNF8F7suHe4fLneN
VRHn0J+G8mID8Q==</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1454688896</vt:lpwstr>
  </property>
</Properties>
</file>