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B266B0" w:rsidRDefault="0034111C" w:rsidP="00EE76A9">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sidR="007A43ED">
        <w:rPr>
          <w:noProof w:val="0"/>
          <w:sz w:val="24"/>
          <w:szCs w:val="24"/>
          <w:lang w:val="en-GB"/>
        </w:rPr>
        <w:t>1</w:t>
      </w:r>
      <w:r w:rsidRPr="00B266B0">
        <w:rPr>
          <w:noProof w:val="0"/>
          <w:sz w:val="24"/>
          <w:szCs w:val="24"/>
          <w:lang w:val="en-GB"/>
        </w:rPr>
        <w:t xml:space="preserve"> Meeting #</w:t>
      </w:r>
      <w:r w:rsidR="00D709C3">
        <w:rPr>
          <w:noProof w:val="0"/>
          <w:sz w:val="24"/>
          <w:szCs w:val="24"/>
          <w:lang w:val="en-GB"/>
        </w:rPr>
        <w:t>83</w:t>
      </w:r>
      <w:r w:rsidRPr="00B266B0">
        <w:rPr>
          <w:bCs/>
          <w:noProof w:val="0"/>
          <w:sz w:val="24"/>
          <w:szCs w:val="24"/>
          <w:lang w:val="en-GB"/>
        </w:rPr>
        <w:tab/>
      </w:r>
      <w:r w:rsidRPr="00255B20">
        <w:rPr>
          <w:rFonts w:hint="eastAsia"/>
          <w:bCs/>
          <w:noProof w:val="0"/>
          <w:sz w:val="24"/>
          <w:szCs w:val="24"/>
          <w:lang w:val="en-GB" w:eastAsia="ja-JP"/>
        </w:rPr>
        <w:t>R</w:t>
      </w:r>
      <w:r w:rsidR="00A803BC" w:rsidRPr="00255B20">
        <w:rPr>
          <w:bCs/>
          <w:noProof w:val="0"/>
          <w:sz w:val="24"/>
          <w:szCs w:val="24"/>
          <w:lang w:val="en-GB" w:eastAsia="ja-JP"/>
        </w:rPr>
        <w:t>1</w:t>
      </w:r>
      <w:r w:rsidRPr="00255B20">
        <w:rPr>
          <w:rFonts w:hint="eastAsia"/>
          <w:bCs/>
          <w:noProof w:val="0"/>
          <w:sz w:val="24"/>
          <w:szCs w:val="24"/>
          <w:lang w:val="en-GB" w:eastAsia="ja-JP"/>
        </w:rPr>
        <w:t>-</w:t>
      </w:r>
      <w:r w:rsidR="00F50A15" w:rsidRPr="00255B20">
        <w:rPr>
          <w:bCs/>
          <w:noProof w:val="0"/>
          <w:sz w:val="24"/>
          <w:szCs w:val="24"/>
          <w:lang w:val="en-GB" w:eastAsia="ja-JP"/>
        </w:rPr>
        <w:t>1</w:t>
      </w:r>
      <w:r w:rsidR="00A43E63">
        <w:rPr>
          <w:bCs/>
          <w:noProof w:val="0"/>
          <w:sz w:val="24"/>
          <w:szCs w:val="24"/>
          <w:lang w:val="en-GB" w:eastAsia="ja-JP"/>
        </w:rPr>
        <w:t>57127</w:t>
      </w:r>
    </w:p>
    <w:p w:rsidR="0034111C" w:rsidRPr="00B266B0" w:rsidRDefault="00D709C3" w:rsidP="000A20BA">
      <w:pPr>
        <w:pStyle w:val="Header"/>
        <w:tabs>
          <w:tab w:val="right" w:pos="9639"/>
        </w:tabs>
        <w:rPr>
          <w:bCs/>
          <w:noProof w:val="0"/>
          <w:sz w:val="24"/>
          <w:szCs w:val="24"/>
          <w:lang w:val="en-GB"/>
        </w:rPr>
      </w:pPr>
      <w:r>
        <w:rPr>
          <w:rFonts w:eastAsia="SimSun"/>
          <w:noProof w:val="0"/>
          <w:sz w:val="24"/>
          <w:szCs w:val="24"/>
          <w:lang w:val="en-GB" w:eastAsia="zh-CN"/>
        </w:rPr>
        <w:t>Anaheim</w:t>
      </w:r>
      <w:r w:rsidR="001C77F0">
        <w:rPr>
          <w:rFonts w:eastAsia="SimSun"/>
          <w:noProof w:val="0"/>
          <w:sz w:val="24"/>
          <w:szCs w:val="24"/>
          <w:lang w:val="en-GB" w:eastAsia="zh-CN"/>
        </w:rPr>
        <w:t xml:space="preserve">, </w:t>
      </w:r>
      <w:r>
        <w:rPr>
          <w:rFonts w:eastAsia="SimSun"/>
          <w:noProof w:val="0"/>
          <w:sz w:val="24"/>
          <w:szCs w:val="24"/>
          <w:lang w:val="en-GB" w:eastAsia="zh-CN"/>
        </w:rPr>
        <w:t>USA</w:t>
      </w:r>
      <w:r w:rsidR="00370B63">
        <w:rPr>
          <w:rFonts w:eastAsia="SimSun"/>
          <w:noProof w:val="0"/>
          <w:sz w:val="24"/>
          <w:szCs w:val="24"/>
          <w:lang w:val="en-GB" w:eastAsia="zh-CN"/>
        </w:rPr>
        <w:t>,</w:t>
      </w:r>
      <w:r w:rsidR="00682F27" w:rsidRPr="00B266B0">
        <w:rPr>
          <w:rFonts w:eastAsia="SimSun"/>
          <w:noProof w:val="0"/>
          <w:sz w:val="24"/>
          <w:szCs w:val="24"/>
          <w:lang w:val="en-GB" w:eastAsia="zh-CN"/>
        </w:rPr>
        <w:t xml:space="preserve"> </w:t>
      </w:r>
      <w:r>
        <w:rPr>
          <w:rFonts w:eastAsia="SimSun"/>
          <w:noProof w:val="0"/>
          <w:sz w:val="24"/>
          <w:szCs w:val="24"/>
          <w:lang w:val="en-GB" w:eastAsia="zh-CN"/>
        </w:rPr>
        <w:t>1</w:t>
      </w:r>
      <w:r w:rsidR="002B5ACD">
        <w:rPr>
          <w:rFonts w:eastAsia="SimSun"/>
          <w:noProof w:val="0"/>
          <w:sz w:val="24"/>
          <w:szCs w:val="24"/>
          <w:lang w:val="en-GB" w:eastAsia="zh-CN"/>
        </w:rPr>
        <w:t>5</w:t>
      </w:r>
      <w:r w:rsidR="005410AE" w:rsidRPr="005410AE">
        <w:rPr>
          <w:rFonts w:eastAsia="SimSun"/>
          <w:noProof w:val="0"/>
          <w:sz w:val="24"/>
          <w:szCs w:val="24"/>
          <w:vertAlign w:val="superscript"/>
          <w:lang w:val="en-GB" w:eastAsia="zh-CN"/>
        </w:rPr>
        <w:t>th</w:t>
      </w:r>
      <w:r w:rsidR="005410AE">
        <w:rPr>
          <w:rFonts w:eastAsia="SimSun"/>
          <w:noProof w:val="0"/>
          <w:sz w:val="24"/>
          <w:szCs w:val="24"/>
          <w:lang w:val="en-GB" w:eastAsia="zh-CN"/>
        </w:rPr>
        <w:t xml:space="preserve"> – </w:t>
      </w:r>
      <w:r>
        <w:rPr>
          <w:rFonts w:eastAsia="SimSun"/>
          <w:noProof w:val="0"/>
          <w:sz w:val="24"/>
          <w:szCs w:val="24"/>
          <w:lang w:val="en-GB" w:eastAsia="zh-CN"/>
        </w:rPr>
        <w:t>22</w:t>
      </w:r>
      <w:r>
        <w:rPr>
          <w:rFonts w:eastAsia="SimSun"/>
          <w:noProof w:val="0"/>
          <w:sz w:val="24"/>
          <w:szCs w:val="24"/>
          <w:vertAlign w:val="superscript"/>
          <w:lang w:val="en-GB" w:eastAsia="zh-CN"/>
        </w:rPr>
        <w:t>nd</w:t>
      </w:r>
      <w:r w:rsidR="00370B63">
        <w:rPr>
          <w:rFonts w:eastAsia="SimSun"/>
          <w:noProof w:val="0"/>
          <w:sz w:val="24"/>
          <w:szCs w:val="24"/>
          <w:lang w:val="en-GB" w:eastAsia="zh-CN"/>
        </w:rPr>
        <w:t xml:space="preserve"> </w:t>
      </w:r>
      <w:r>
        <w:rPr>
          <w:rFonts w:eastAsia="SimSun"/>
          <w:noProof w:val="0"/>
          <w:sz w:val="24"/>
          <w:szCs w:val="24"/>
          <w:lang w:val="en-GB" w:eastAsia="zh-CN"/>
        </w:rPr>
        <w:t>November</w:t>
      </w:r>
      <w:r w:rsidR="00D35198">
        <w:rPr>
          <w:rFonts w:eastAsia="SimSun"/>
          <w:noProof w:val="0"/>
          <w:sz w:val="24"/>
          <w:szCs w:val="24"/>
          <w:lang w:val="en-GB" w:eastAsia="zh-CN"/>
        </w:rPr>
        <w:t>,</w:t>
      </w:r>
      <w:r w:rsidR="005831DD">
        <w:rPr>
          <w:rFonts w:eastAsia="SimSun"/>
          <w:noProof w:val="0"/>
          <w:sz w:val="24"/>
          <w:szCs w:val="24"/>
          <w:lang w:val="en-GB" w:eastAsia="zh-CN"/>
        </w:rPr>
        <w:t xml:space="preserve"> </w:t>
      </w:r>
      <w:r w:rsidR="00F247F2">
        <w:rPr>
          <w:rFonts w:eastAsia="SimSun"/>
          <w:noProof w:val="0"/>
          <w:sz w:val="24"/>
          <w:szCs w:val="24"/>
          <w:lang w:val="en-GB" w:eastAsia="zh-CN"/>
        </w:rPr>
        <w:t>2015</w:t>
      </w:r>
    </w:p>
    <w:p w:rsidR="0034111C" w:rsidRPr="00B266B0" w:rsidRDefault="0034111C">
      <w:pPr>
        <w:pStyle w:val="Header"/>
        <w:rPr>
          <w:bCs/>
          <w:noProof w:val="0"/>
          <w:sz w:val="24"/>
          <w:lang w:val="en-GB" w:eastAsia="ja-JP"/>
        </w:rPr>
      </w:pPr>
    </w:p>
    <w:p w:rsidR="0034111C" w:rsidRPr="00B266B0" w:rsidRDefault="0034111C">
      <w:pPr>
        <w:pStyle w:val="Header"/>
        <w:rPr>
          <w:bCs/>
          <w:noProof w:val="0"/>
          <w:sz w:val="24"/>
          <w:lang w:val="en-GB" w:eastAsia="ja-JP"/>
        </w:rPr>
      </w:pPr>
    </w:p>
    <w:p w:rsidR="0034111C" w:rsidRPr="003F75ED" w:rsidRDefault="0034111C">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D709C3">
        <w:rPr>
          <w:rFonts w:cs="Arial"/>
          <w:b/>
          <w:bCs/>
          <w:sz w:val="24"/>
        </w:rPr>
        <w:t>6</w:t>
      </w:r>
      <w:r w:rsidR="002B5ACD">
        <w:rPr>
          <w:rFonts w:cs="Arial"/>
          <w:b/>
          <w:bCs/>
          <w:sz w:val="24"/>
        </w:rPr>
        <w:t>.2.2</w:t>
      </w:r>
      <w:r w:rsidR="00D709C3">
        <w:rPr>
          <w:rFonts w:cs="Arial"/>
          <w:b/>
          <w:bCs/>
          <w:sz w:val="24"/>
        </w:rPr>
        <w:t>.1.</w:t>
      </w:r>
      <w:r w:rsidR="009E4AF5">
        <w:rPr>
          <w:rFonts w:cs="Arial"/>
          <w:b/>
          <w:bCs/>
          <w:sz w:val="24"/>
        </w:rPr>
        <w:t>2</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E5FBF">
        <w:rPr>
          <w:rFonts w:ascii="Arial" w:hAnsi="Arial" w:cs="Arial"/>
          <w:b/>
          <w:bCs/>
          <w:sz w:val="24"/>
        </w:rPr>
        <w:t>N</w:t>
      </w:r>
      <w:r w:rsidR="00B90E2A">
        <w:rPr>
          <w:rFonts w:ascii="Arial" w:hAnsi="Arial" w:cs="Arial"/>
          <w:b/>
          <w:bCs/>
          <w:sz w:val="24"/>
        </w:rPr>
        <w:t>okia Networks</w:t>
      </w:r>
    </w:p>
    <w:p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5C61">
        <w:rPr>
          <w:rFonts w:ascii="Arial" w:hAnsi="Arial" w:cs="Arial"/>
          <w:b/>
          <w:bCs/>
          <w:sz w:val="24"/>
        </w:rPr>
        <w:t>On HARQ-ACK feedback bundling enhancements</w:t>
      </w:r>
      <w:r w:rsidR="009501F3">
        <w:rPr>
          <w:rFonts w:ascii="Arial" w:hAnsi="Arial" w:cs="Arial"/>
          <w:b/>
          <w:bCs/>
          <w:sz w:val="24"/>
        </w:rPr>
        <w:t xml:space="preserve"> </w:t>
      </w:r>
    </w:p>
    <w:p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C03AB5" w:rsidRPr="00C03AB5" w:rsidRDefault="00C03AB5" w:rsidP="00C03AB5">
      <w:pPr>
        <w:spacing w:after="120"/>
        <w:jc w:val="both"/>
        <w:rPr>
          <w:rFonts w:ascii="Arial" w:eastAsia="MS Mincho" w:hAnsi="Arial" w:cs="Arial"/>
          <w:iCs/>
          <w:lang w:eastAsia="ja-JP"/>
        </w:rPr>
      </w:pPr>
      <w:r w:rsidRPr="00C03AB5">
        <w:rPr>
          <w:rFonts w:ascii="Arial" w:hAnsi="Arial" w:cs="Arial"/>
          <w:lang w:eastAsia="zh-CN"/>
        </w:rPr>
        <w:t xml:space="preserve">Work Item “LTE Carrier Aggregation Enhancement Beyond 5 Carriers” targets at as the second objective on enhancing carrier aggregation framework to support up to 32 component carriers. </w:t>
      </w:r>
      <w:r w:rsidRPr="00C03AB5">
        <w:rPr>
          <w:rFonts w:ascii="Arial" w:eastAsia="MS Mincho" w:hAnsi="Arial" w:cs="Arial"/>
          <w:lang w:eastAsia="ja-JP"/>
        </w:rPr>
        <w:t>E</w:t>
      </w:r>
      <w:r w:rsidRPr="00C03AB5">
        <w:rPr>
          <w:rFonts w:ascii="Arial" w:hAnsi="Arial" w:cs="Arial"/>
          <w:lang w:eastAsia="zh-CN"/>
        </w:rPr>
        <w:t xml:space="preserve">nhancements to support UCI feedback on PUCCH for up to 32 DL carriers was identified in the WID [1] as one of the items for the second WI objective. The enhancements may include enhancements to </w:t>
      </w:r>
      <w:r w:rsidRPr="00C03AB5">
        <w:rPr>
          <w:rFonts w:ascii="Arial" w:eastAsia="MS Mincho" w:hAnsi="Arial" w:cs="Arial"/>
          <w:iCs/>
          <w:lang w:eastAsia="ja-JP"/>
        </w:rPr>
        <w:t xml:space="preserve">UE HARQ-ACK reporting and feedback procedure. </w:t>
      </w:r>
    </w:p>
    <w:p w:rsidR="00C03AB5" w:rsidRPr="00C03AB5" w:rsidRDefault="00C03AB5" w:rsidP="00C03AB5">
      <w:pPr>
        <w:jc w:val="both"/>
        <w:rPr>
          <w:rFonts w:ascii="Arial" w:eastAsia="MS Mincho" w:hAnsi="Arial" w:cs="Arial"/>
          <w:iCs/>
          <w:lang w:eastAsia="ja-JP"/>
        </w:rPr>
      </w:pPr>
      <w:r w:rsidRPr="00C03AB5">
        <w:rPr>
          <w:rFonts w:ascii="Arial" w:eastAsia="MS Mincho" w:hAnsi="Arial" w:cs="Arial"/>
          <w:iCs/>
          <w:lang w:eastAsia="ja-JP"/>
        </w:rPr>
        <w:t xml:space="preserve">In this contribution, we consider </w:t>
      </w:r>
      <w:r>
        <w:rPr>
          <w:rFonts w:ascii="Arial" w:eastAsia="MS Mincho" w:hAnsi="Arial" w:cs="Arial"/>
          <w:iCs/>
          <w:lang w:eastAsia="ja-JP"/>
        </w:rPr>
        <w:t>HARQ-ACK feedback bundling</w:t>
      </w:r>
      <w:r w:rsidRPr="00C03AB5">
        <w:rPr>
          <w:rFonts w:ascii="Arial" w:eastAsia="MS Mincho" w:hAnsi="Arial" w:cs="Arial"/>
          <w:iCs/>
          <w:lang w:eastAsia="ja-JP"/>
        </w:rPr>
        <w:t xml:space="preserve"> as a way to restrict the increase in PUCCH overhead due to larger number of aggregated carriers</w:t>
      </w:r>
      <w:r w:rsidR="00982270">
        <w:rPr>
          <w:rFonts w:ascii="Arial" w:eastAsia="MS Mincho" w:hAnsi="Arial" w:cs="Arial"/>
          <w:iCs/>
          <w:lang w:eastAsia="ja-JP"/>
        </w:rPr>
        <w:t xml:space="preserve"> and</w:t>
      </w:r>
      <w:r>
        <w:rPr>
          <w:rFonts w:ascii="Arial" w:eastAsia="MS Mincho" w:hAnsi="Arial" w:cs="Arial"/>
          <w:iCs/>
          <w:lang w:eastAsia="ja-JP"/>
        </w:rPr>
        <w:t>, hence, allowing for extending</w:t>
      </w:r>
      <w:r w:rsidRPr="00C03AB5">
        <w:rPr>
          <w:rFonts w:ascii="Arial" w:eastAsia="MS Mincho" w:hAnsi="Arial" w:cs="Arial"/>
          <w:iCs/>
          <w:lang w:eastAsia="ja-JP"/>
        </w:rPr>
        <w:t xml:space="preserve"> the use of PUCCH Format 3.</w:t>
      </w:r>
    </w:p>
    <w:p w:rsidR="00BA10C0" w:rsidRDefault="00BA10C0" w:rsidP="00BA10C0">
      <w:pPr>
        <w:pStyle w:val="Heading1"/>
        <w:rPr>
          <w:color w:val="000000"/>
        </w:rPr>
      </w:pPr>
      <w:r>
        <w:rPr>
          <w:color w:val="000000"/>
        </w:rPr>
        <w:t>2</w:t>
      </w:r>
      <w:r w:rsidRPr="00B85522">
        <w:rPr>
          <w:color w:val="000000"/>
        </w:rPr>
        <w:tab/>
      </w:r>
      <w:r w:rsidR="009E4AF5">
        <w:rPr>
          <w:color w:val="000000"/>
        </w:rPr>
        <w:t>Discussion</w:t>
      </w:r>
    </w:p>
    <w:p w:rsidR="009E4AF5" w:rsidRPr="009E4AF5" w:rsidRDefault="0081602C" w:rsidP="009E4AF5">
      <w:pPr>
        <w:jc w:val="both"/>
        <w:rPr>
          <w:rFonts w:ascii="Arial" w:hAnsi="Arial" w:cs="Arial"/>
          <w:lang w:eastAsia="zh-CN"/>
        </w:rPr>
      </w:pPr>
      <w:r>
        <w:rPr>
          <w:rFonts w:ascii="Arial" w:hAnsi="Arial" w:cs="Arial"/>
          <w:lang w:eastAsia="zh-CN"/>
        </w:rPr>
        <w:t>T</w:t>
      </w:r>
      <w:r w:rsidR="009E4AF5" w:rsidRPr="009E4AF5">
        <w:rPr>
          <w:rFonts w:ascii="Arial" w:hAnsi="Arial" w:cs="Arial"/>
          <w:lang w:eastAsia="zh-CN"/>
        </w:rPr>
        <w:t>he capabilities of PUCCH format 3 should be fully utilized to achieve efficient use of PUCCH resources. The use of PUCCH Format 3</w:t>
      </w:r>
      <w:r>
        <w:rPr>
          <w:rFonts w:ascii="Arial" w:hAnsi="Arial" w:cs="Arial"/>
          <w:lang w:eastAsia="zh-CN"/>
        </w:rPr>
        <w:t xml:space="preserve"> should </w:t>
      </w:r>
      <w:r w:rsidR="009E4AF5" w:rsidRPr="009E4AF5">
        <w:rPr>
          <w:rFonts w:ascii="Arial" w:hAnsi="Arial" w:cs="Arial"/>
          <w:lang w:eastAsia="zh-CN"/>
        </w:rPr>
        <w:t>be extended to support HARQ-ACK feedback for a larger number of DL</w:t>
      </w:r>
      <w:r>
        <w:rPr>
          <w:rFonts w:ascii="Arial" w:hAnsi="Arial" w:cs="Arial"/>
          <w:lang w:eastAsia="zh-CN"/>
        </w:rPr>
        <w:t xml:space="preserve"> cells via a FDD PUCCH cell</w:t>
      </w:r>
      <w:r w:rsidR="009E4AF5" w:rsidRPr="009E4AF5">
        <w:rPr>
          <w:rFonts w:ascii="Arial" w:hAnsi="Arial" w:cs="Arial"/>
          <w:lang w:eastAsia="zh-CN"/>
        </w:rPr>
        <w:t xml:space="preserve"> than currently specified. The extensions can be achieved with rather simple specification changes. For example, simply by allowing the use of 22 bit payload and by introducing spatial bundling of HARQ-ACK feedback on a FDD PUCCH cell, PUCCH Format 3 can be extended to support HARQ-ACK feedback up to 21 carriers on a FDD PUCCH</w:t>
      </w:r>
      <w:bookmarkStart w:id="1" w:name="_GoBack"/>
      <w:bookmarkEnd w:id="1"/>
      <w:r w:rsidR="009E4AF5" w:rsidRPr="009E4AF5">
        <w:rPr>
          <w:rFonts w:ascii="Arial" w:hAnsi="Arial" w:cs="Arial"/>
          <w:lang w:eastAsia="zh-CN"/>
        </w:rPr>
        <w:t xml:space="preserve"> cell. This means significant increase in the usability of PUCCH format </w:t>
      </w:r>
      <w:r>
        <w:rPr>
          <w:rFonts w:ascii="Arial" w:hAnsi="Arial" w:cs="Arial"/>
          <w:lang w:eastAsia="zh-CN"/>
        </w:rPr>
        <w:t>3 in CA enhancement beyond 5CCs and, hence, reducing the need to use significantly larger PUCCH Formats 4 and 5.</w:t>
      </w:r>
      <w:r w:rsidR="00BC48D4">
        <w:rPr>
          <w:rFonts w:ascii="Arial" w:hAnsi="Arial" w:cs="Arial"/>
          <w:lang w:eastAsia="zh-CN"/>
        </w:rPr>
        <w:t xml:space="preserve"> Spatial bundling reduces HARQ-ACK feedback, meaning that CA beyond 5 CCs can be supported with wider coverage e.g. in macro cells without need to resort to a larger PUCCH Format 4 or 5, consuming more PUCCH resources.</w:t>
      </w:r>
      <w:r>
        <w:rPr>
          <w:rFonts w:ascii="Arial" w:hAnsi="Arial" w:cs="Arial"/>
          <w:lang w:eastAsia="zh-CN"/>
        </w:rPr>
        <w:t xml:space="preserve"> T</w:t>
      </w:r>
      <w:r w:rsidR="009E4AF5" w:rsidRPr="009E4AF5">
        <w:rPr>
          <w:rFonts w:ascii="Arial" w:hAnsi="Arial" w:cs="Arial"/>
          <w:lang w:eastAsia="zh-CN"/>
        </w:rPr>
        <w:t>he use of these mechanisms should</w:t>
      </w:r>
      <w:r>
        <w:rPr>
          <w:rFonts w:ascii="Arial" w:hAnsi="Arial" w:cs="Arial"/>
          <w:lang w:eastAsia="zh-CN"/>
        </w:rPr>
        <w:t xml:space="preserve"> be configurable by the network.</w:t>
      </w:r>
    </w:p>
    <w:p w:rsidR="00695627" w:rsidRDefault="009E4AF5" w:rsidP="009E4AF5">
      <w:pPr>
        <w:overflowPunct/>
        <w:autoSpaceDE/>
        <w:autoSpaceDN/>
        <w:adjustRightInd/>
        <w:spacing w:after="0"/>
        <w:textAlignment w:val="auto"/>
        <w:rPr>
          <w:rFonts w:ascii="Arial" w:hAnsi="Arial" w:cs="Arial"/>
          <w:b/>
          <w:bCs/>
          <w:i/>
          <w:iCs/>
        </w:rPr>
      </w:pPr>
      <w:r w:rsidRPr="009E4AF5">
        <w:rPr>
          <w:rFonts w:ascii="Arial" w:hAnsi="Arial" w:cs="Arial"/>
          <w:b/>
          <w:bCs/>
          <w:iCs/>
        </w:rPr>
        <w:t xml:space="preserve">Proposal: </w:t>
      </w:r>
      <w:r w:rsidRPr="009E4AF5">
        <w:rPr>
          <w:rFonts w:ascii="Arial" w:hAnsi="Arial" w:cs="Arial"/>
          <w:b/>
          <w:bCs/>
          <w:i/>
          <w:iCs/>
        </w:rPr>
        <w:t>Spatial bundling of HARQ-ACK feedback, enabled/disabled by higher layer signalling, is supported for HARQ-ACK reporting on FDD PUCCH cells.</w:t>
      </w:r>
    </w:p>
    <w:p w:rsidR="00695627" w:rsidRDefault="00695627" w:rsidP="009E4AF5">
      <w:pPr>
        <w:overflowPunct/>
        <w:autoSpaceDE/>
        <w:autoSpaceDN/>
        <w:adjustRightInd/>
        <w:spacing w:after="0"/>
        <w:textAlignment w:val="auto"/>
        <w:rPr>
          <w:rFonts w:ascii="Arial" w:hAnsi="Arial" w:cs="Arial"/>
          <w:b/>
          <w:bCs/>
          <w:i/>
          <w:iCs/>
        </w:rPr>
      </w:pPr>
    </w:p>
    <w:p w:rsidR="00695627" w:rsidRDefault="00C85D89" w:rsidP="00C85D89">
      <w:pPr>
        <w:jc w:val="both"/>
        <w:rPr>
          <w:rFonts w:ascii="Arial" w:hAnsi="Arial" w:cs="Arial"/>
          <w:lang w:eastAsia="zh-CN"/>
        </w:rPr>
      </w:pPr>
      <w:r>
        <w:rPr>
          <w:rFonts w:ascii="Arial" w:hAnsi="Arial" w:cs="Arial"/>
          <w:lang w:eastAsia="zh-CN"/>
        </w:rPr>
        <w:t xml:space="preserve">In some cases with TDD PUCCH cell, the HARQ-ACK feedback per subframe may be very large. Such HARQ-ACK would require large PRB allocations for PUCCH Format 4 especially in the case of macro PUCCH requiring low coding rate. When considering this kind of situations, one may be interested to study further the possibilities for HARQ-ACK feedback reduction e.g. by more aggressive HARQ-ACK bundling. We see that there is not enough time left in Rel-13 for sufficient studies on time or frequency domain HARQ-ACK bundling schemes. However we see that </w:t>
      </w:r>
      <w:r w:rsidR="0011413E">
        <w:rPr>
          <w:rFonts w:ascii="Arial" w:hAnsi="Arial" w:cs="Arial"/>
          <w:lang w:eastAsia="zh-CN"/>
        </w:rPr>
        <w:t>these optimisation mechanisms</w:t>
      </w:r>
      <w:r>
        <w:rPr>
          <w:rFonts w:ascii="Arial" w:hAnsi="Arial" w:cs="Arial"/>
          <w:lang w:eastAsia="zh-CN"/>
        </w:rPr>
        <w:t xml:space="preserve"> may be considered further during future releases if sufficient need is identified.</w:t>
      </w:r>
    </w:p>
    <w:p w:rsidR="00BC48D4" w:rsidRPr="00A43E63" w:rsidRDefault="00695627" w:rsidP="009E4AF5">
      <w:pPr>
        <w:overflowPunct/>
        <w:autoSpaceDE/>
        <w:autoSpaceDN/>
        <w:adjustRightInd/>
        <w:spacing w:after="0"/>
        <w:textAlignment w:val="auto"/>
        <w:rPr>
          <w:rFonts w:ascii="Arial" w:hAnsi="Arial" w:cs="Arial"/>
          <w:bCs/>
          <w:iCs/>
          <w:lang w:val="en-US"/>
        </w:rPr>
      </w:pPr>
      <w:r>
        <w:rPr>
          <w:rFonts w:ascii="Arial" w:hAnsi="Arial" w:cs="Arial"/>
          <w:b/>
          <w:bCs/>
          <w:iCs/>
        </w:rPr>
        <w:t xml:space="preserve">Observation: </w:t>
      </w:r>
      <w:r>
        <w:rPr>
          <w:rFonts w:ascii="Arial" w:hAnsi="Arial" w:cs="Arial"/>
          <w:bCs/>
          <w:i/>
          <w:iCs/>
        </w:rPr>
        <w:t xml:space="preserve">Potential </w:t>
      </w:r>
      <w:r w:rsidR="0011413E">
        <w:rPr>
          <w:rFonts w:ascii="Arial" w:hAnsi="Arial" w:cs="Arial"/>
          <w:bCs/>
          <w:i/>
          <w:iCs/>
        </w:rPr>
        <w:t>further</w:t>
      </w:r>
      <w:r>
        <w:rPr>
          <w:rFonts w:ascii="Arial" w:hAnsi="Arial" w:cs="Arial"/>
          <w:bCs/>
          <w:i/>
          <w:iCs/>
        </w:rPr>
        <w:t xml:space="preserve"> enhancements on the bundling of HARQ-ACK feedback on TDD PUCCH cell may be considered during future releases</w:t>
      </w:r>
      <w:r w:rsidRPr="00BC48D4">
        <w:rPr>
          <w:rFonts w:ascii="Arial" w:hAnsi="Arial" w:cs="Arial"/>
          <w:bCs/>
          <w:i/>
          <w:iCs/>
        </w:rPr>
        <w:t>.</w:t>
      </w:r>
      <w:r w:rsidRPr="00A43E63" w:rsidDel="000D3FFD">
        <w:rPr>
          <w:rFonts w:ascii="Arial" w:hAnsi="Arial" w:cs="Arial"/>
          <w:bCs/>
          <w:iCs/>
          <w:lang w:val="en-US"/>
        </w:rPr>
        <w:t xml:space="preserve"> </w:t>
      </w:r>
    </w:p>
    <w:p w:rsidR="00387BA8" w:rsidRPr="00A43E63" w:rsidRDefault="009E4AF5" w:rsidP="00387BA8">
      <w:pPr>
        <w:pStyle w:val="Heading1"/>
        <w:rPr>
          <w:color w:val="000000"/>
        </w:rPr>
      </w:pPr>
      <w:r w:rsidRPr="00BC48D4">
        <w:rPr>
          <w:color w:val="000000"/>
        </w:rPr>
        <w:t>3</w:t>
      </w:r>
      <w:r w:rsidR="00387BA8" w:rsidRPr="00BC48D4">
        <w:rPr>
          <w:color w:val="000000"/>
        </w:rPr>
        <w:tab/>
        <w:t>Conclusions</w:t>
      </w:r>
    </w:p>
    <w:p w:rsidR="00C03AB5" w:rsidRPr="00982270" w:rsidRDefault="00C03AB5" w:rsidP="00C03AB5">
      <w:pPr>
        <w:jc w:val="both"/>
        <w:rPr>
          <w:rFonts w:ascii="Arial" w:hAnsi="Arial" w:cs="Arial"/>
          <w:lang w:eastAsia="zh-CN"/>
        </w:rPr>
      </w:pPr>
      <w:r w:rsidRPr="004B1B25">
        <w:rPr>
          <w:rFonts w:ascii="Arial" w:hAnsi="Arial" w:cs="Arial"/>
          <w:lang w:eastAsia="zh-CN"/>
        </w:rPr>
        <w:t xml:space="preserve">In this contribution, we discuss the necessary enhancements for HARQ-ACK feedback, and consider in particular HARQ-ACK feedback bundling. Based on the discussion, the following </w:t>
      </w:r>
      <w:r w:rsidRPr="00982270">
        <w:rPr>
          <w:rFonts w:ascii="Arial" w:hAnsi="Arial" w:cs="Arial"/>
          <w:lang w:eastAsia="zh-CN"/>
        </w:rPr>
        <w:t xml:space="preserve">proposal and observation can be summarized: </w:t>
      </w:r>
    </w:p>
    <w:p w:rsidR="00BA10C0" w:rsidRPr="001C6D5A" w:rsidRDefault="00C174E8" w:rsidP="00C174E8">
      <w:pPr>
        <w:overflowPunct/>
        <w:autoSpaceDE/>
        <w:autoSpaceDN/>
        <w:adjustRightInd/>
        <w:spacing w:after="0"/>
        <w:textAlignment w:val="auto"/>
        <w:rPr>
          <w:rFonts w:ascii="Arial" w:hAnsi="Arial" w:cs="Arial"/>
          <w:b/>
          <w:bCs/>
          <w:i/>
          <w:iCs/>
        </w:rPr>
      </w:pPr>
      <w:r w:rsidRPr="00982270">
        <w:rPr>
          <w:rFonts w:ascii="Arial" w:hAnsi="Arial" w:cs="Arial"/>
          <w:b/>
          <w:bCs/>
          <w:iCs/>
        </w:rPr>
        <w:lastRenderedPageBreak/>
        <w:t xml:space="preserve">Proposal: </w:t>
      </w:r>
      <w:r w:rsidRPr="00982270">
        <w:rPr>
          <w:rFonts w:ascii="Arial" w:hAnsi="Arial" w:cs="Arial"/>
          <w:b/>
          <w:bCs/>
          <w:i/>
          <w:iCs/>
        </w:rPr>
        <w:t>Spatial bundling of HARQ-ACK feedback, enabled/disabled by higher layer signalling, is supported for HARQ-ACK reporting on FDD PUCCH cells.</w:t>
      </w:r>
    </w:p>
    <w:p w:rsidR="00C174E8" w:rsidRPr="001C6D5A" w:rsidRDefault="00C174E8" w:rsidP="00C174E8">
      <w:pPr>
        <w:overflowPunct/>
        <w:autoSpaceDE/>
        <w:autoSpaceDN/>
        <w:adjustRightInd/>
        <w:spacing w:after="0"/>
        <w:textAlignment w:val="auto"/>
        <w:rPr>
          <w:rFonts w:ascii="Arial" w:hAnsi="Arial" w:cs="Arial"/>
          <w:b/>
          <w:bCs/>
          <w:i/>
          <w:iCs/>
        </w:rPr>
      </w:pPr>
    </w:p>
    <w:p w:rsidR="00C174E8" w:rsidRDefault="00C174E8" w:rsidP="00BA10C0">
      <w:pPr>
        <w:rPr>
          <w:rFonts w:ascii="Arial" w:hAnsi="Arial" w:cs="Arial"/>
        </w:rPr>
      </w:pPr>
      <w:r w:rsidRPr="001C6D5A">
        <w:rPr>
          <w:rFonts w:ascii="Arial" w:hAnsi="Arial" w:cs="Arial"/>
          <w:b/>
          <w:bCs/>
          <w:iCs/>
        </w:rPr>
        <w:t xml:space="preserve">Observation: </w:t>
      </w:r>
      <w:r w:rsidRPr="001C6D5A">
        <w:rPr>
          <w:rFonts w:ascii="Arial" w:hAnsi="Arial" w:cs="Arial"/>
          <w:bCs/>
          <w:i/>
          <w:iCs/>
        </w:rPr>
        <w:t xml:space="preserve">Potential </w:t>
      </w:r>
      <w:r w:rsidR="0011413E" w:rsidRPr="001C6D5A">
        <w:rPr>
          <w:rFonts w:ascii="Arial" w:hAnsi="Arial" w:cs="Arial"/>
          <w:bCs/>
          <w:i/>
          <w:iCs/>
        </w:rPr>
        <w:t>further</w:t>
      </w:r>
      <w:r w:rsidRPr="001C6D5A">
        <w:rPr>
          <w:rFonts w:ascii="Arial" w:hAnsi="Arial" w:cs="Arial"/>
          <w:bCs/>
          <w:i/>
          <w:iCs/>
        </w:rPr>
        <w:t xml:space="preserve"> enhancements on the bundling of HARQ-ACK feedback on TDD PUCCH cell may be considered during future releases.</w:t>
      </w:r>
      <w:r w:rsidRPr="00A43E63" w:rsidDel="000D3FFD">
        <w:rPr>
          <w:rFonts w:ascii="Arial" w:hAnsi="Arial" w:cs="Arial"/>
          <w:bCs/>
          <w:iCs/>
          <w:lang w:val="en-US"/>
        </w:rPr>
        <w:t xml:space="preserve"> </w:t>
      </w:r>
    </w:p>
    <w:p w:rsidR="0034111C" w:rsidRPr="00C72E18" w:rsidRDefault="0034111C">
      <w:pPr>
        <w:pStyle w:val="Heading1"/>
      </w:pPr>
      <w:r w:rsidRPr="00C72E18">
        <w:t>References</w:t>
      </w:r>
      <w:r w:rsidR="00A2459D" w:rsidRPr="00C72E18">
        <w:t xml:space="preserve"> </w:t>
      </w:r>
    </w:p>
    <w:p w:rsidR="00C174E8" w:rsidRPr="00C174E8" w:rsidRDefault="00C174E8" w:rsidP="00C174E8">
      <w:pPr>
        <w:numPr>
          <w:ilvl w:val="0"/>
          <w:numId w:val="23"/>
        </w:numPr>
        <w:rPr>
          <w:rFonts w:ascii="Arial" w:hAnsi="Arial" w:cs="Arial"/>
        </w:rPr>
      </w:pPr>
      <w:bookmarkStart w:id="2" w:name="_Ref433963481"/>
      <w:r>
        <w:rPr>
          <w:rFonts w:ascii="Arial" w:hAnsi="Arial" w:cs="Arial"/>
        </w:rPr>
        <w:t xml:space="preserve"> </w:t>
      </w:r>
      <w:r w:rsidRPr="00C174E8">
        <w:rPr>
          <w:rFonts w:ascii="Arial" w:hAnsi="Arial" w:cs="Arial"/>
        </w:rPr>
        <w:t>RP-150771, “</w:t>
      </w:r>
      <w:r w:rsidRPr="00C174E8">
        <w:rPr>
          <w:rFonts w:ascii="Arial" w:hAnsi="Arial" w:cs="Arial"/>
          <w:i/>
        </w:rPr>
        <w:t>Revised WID : LTE Carrier Aggregation Enhancements Beyond 5 Carriers</w:t>
      </w:r>
      <w:r w:rsidRPr="00C174E8">
        <w:rPr>
          <w:rFonts w:ascii="Arial" w:hAnsi="Arial" w:cs="Arial"/>
        </w:rPr>
        <w:t xml:space="preserve">”, </w:t>
      </w:r>
      <w:r>
        <w:rPr>
          <w:rFonts w:ascii="Arial" w:hAnsi="Arial" w:cs="Arial"/>
        </w:rPr>
        <w:t>Nokia Networks, NTT DOCOMO</w:t>
      </w:r>
      <w:r w:rsidRPr="00C174E8">
        <w:rPr>
          <w:rFonts w:ascii="Arial" w:hAnsi="Arial" w:cs="Arial"/>
        </w:rPr>
        <w:t>, RAN#68</w:t>
      </w:r>
    </w:p>
    <w:bookmarkEnd w:id="2"/>
    <w:p w:rsidR="00C174E8" w:rsidRPr="00C174E8" w:rsidRDefault="005F3C5E" w:rsidP="00C174E8">
      <w:pPr>
        <w:numPr>
          <w:ilvl w:val="0"/>
          <w:numId w:val="23"/>
        </w:numPr>
        <w:ind w:left="0" w:firstLine="0"/>
        <w:rPr>
          <w:rFonts w:ascii="Arial" w:hAnsi="Arial" w:cs="Arial"/>
        </w:rPr>
      </w:pPr>
      <w:r w:rsidRPr="00A43E63">
        <w:rPr>
          <w:rFonts w:ascii="Arial" w:hAnsi="Arial" w:cs="Arial"/>
        </w:rPr>
        <w:t>R1-</w:t>
      </w:r>
      <w:r w:rsidR="00A43E63" w:rsidRPr="00A43E63">
        <w:rPr>
          <w:rFonts w:ascii="Arial" w:hAnsi="Arial" w:cs="Arial"/>
        </w:rPr>
        <w:t>157135</w:t>
      </w:r>
      <w:r w:rsidRPr="00A43E63">
        <w:rPr>
          <w:rFonts w:ascii="Arial" w:hAnsi="Arial" w:cs="Arial"/>
        </w:rPr>
        <w:t xml:space="preserve">, </w:t>
      </w:r>
      <w:r w:rsidR="00A43E63" w:rsidRPr="00A43E63">
        <w:rPr>
          <w:rFonts w:ascii="Arial" w:hAnsi="Arial" w:cs="Arial"/>
        </w:rPr>
        <w:t>“</w:t>
      </w:r>
      <w:r w:rsidR="00A43E63" w:rsidRPr="00A43E63">
        <w:rPr>
          <w:rFonts w:ascii="Arial" w:hAnsi="Arial" w:cs="Arial"/>
          <w:i/>
        </w:rPr>
        <w:t xml:space="preserve">On </w:t>
      </w:r>
      <w:r w:rsidR="00C174E8" w:rsidRPr="00A43E63">
        <w:rPr>
          <w:rFonts w:ascii="Arial" w:hAnsi="Arial" w:cs="Arial"/>
          <w:i/>
        </w:rPr>
        <w:t>Remaining Issues of the New PUCCH Formats</w:t>
      </w:r>
      <w:r w:rsidR="00A43E63" w:rsidRPr="00A43E63">
        <w:rPr>
          <w:rFonts w:ascii="Arial" w:hAnsi="Arial" w:cs="Arial"/>
        </w:rPr>
        <w:t>”</w:t>
      </w:r>
      <w:r w:rsidRPr="00A43E63">
        <w:rPr>
          <w:rFonts w:ascii="Arial" w:hAnsi="Arial" w:cs="Arial"/>
        </w:rPr>
        <w:t>,</w:t>
      </w:r>
      <w:r w:rsidRPr="00C174E8">
        <w:rPr>
          <w:rFonts w:ascii="Arial" w:hAnsi="Arial" w:cs="Arial"/>
        </w:rPr>
        <w:t xml:space="preserve"> Nokia Networks </w:t>
      </w:r>
    </w:p>
    <w:sectPr w:rsidR="00C174E8" w:rsidRPr="00C174E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8CE" w:rsidRDefault="00B808CE">
      <w:r>
        <w:separator/>
      </w:r>
    </w:p>
  </w:endnote>
  <w:endnote w:type="continuationSeparator" w:id="0">
    <w:p w:rsidR="00B808CE" w:rsidRDefault="00B8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8CE" w:rsidRDefault="00B808CE">
      <w:r>
        <w:separator/>
      </w:r>
    </w:p>
  </w:footnote>
  <w:footnote w:type="continuationSeparator" w:id="0">
    <w:p w:rsidR="00B808CE" w:rsidRDefault="00B80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F88"/>
    <w:multiLevelType w:val="hybridMultilevel"/>
    <w:tmpl w:val="326E1C7E"/>
    <w:lvl w:ilvl="0" w:tplc="D03E57F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1286F"/>
    <w:multiLevelType w:val="hybridMultilevel"/>
    <w:tmpl w:val="C764D9AA"/>
    <w:lvl w:ilvl="0" w:tplc="1108BB20">
      <w:start w:val="1"/>
      <w:numFmt w:val="bullet"/>
      <w:lvlText w:val="-"/>
      <w:lvlJc w:val="left"/>
      <w:pPr>
        <w:tabs>
          <w:tab w:val="num" w:pos="720"/>
        </w:tabs>
        <w:ind w:left="720" w:hanging="360"/>
      </w:pPr>
      <w:rPr>
        <w:rFonts w:ascii="Lucida Grande" w:hAnsi="Lucida Grande" w:hint="default"/>
      </w:rPr>
    </w:lvl>
    <w:lvl w:ilvl="1" w:tplc="4E54736E">
      <w:start w:val="1"/>
      <w:numFmt w:val="bullet"/>
      <w:lvlText w:val="-"/>
      <w:lvlJc w:val="left"/>
      <w:pPr>
        <w:tabs>
          <w:tab w:val="num" w:pos="1440"/>
        </w:tabs>
        <w:ind w:left="1440" w:hanging="360"/>
      </w:pPr>
      <w:rPr>
        <w:rFonts w:ascii="Lucida Grande" w:hAnsi="Lucida Grande" w:hint="default"/>
      </w:rPr>
    </w:lvl>
    <w:lvl w:ilvl="2" w:tplc="C74EB090" w:tentative="1">
      <w:start w:val="1"/>
      <w:numFmt w:val="bullet"/>
      <w:lvlText w:val="-"/>
      <w:lvlJc w:val="left"/>
      <w:pPr>
        <w:tabs>
          <w:tab w:val="num" w:pos="2160"/>
        </w:tabs>
        <w:ind w:left="2160" w:hanging="360"/>
      </w:pPr>
      <w:rPr>
        <w:rFonts w:ascii="Lucida Grande" w:hAnsi="Lucida Grande" w:hint="default"/>
      </w:rPr>
    </w:lvl>
    <w:lvl w:ilvl="3" w:tplc="09D0DAE6" w:tentative="1">
      <w:start w:val="1"/>
      <w:numFmt w:val="bullet"/>
      <w:lvlText w:val="-"/>
      <w:lvlJc w:val="left"/>
      <w:pPr>
        <w:tabs>
          <w:tab w:val="num" w:pos="2880"/>
        </w:tabs>
        <w:ind w:left="2880" w:hanging="360"/>
      </w:pPr>
      <w:rPr>
        <w:rFonts w:ascii="Lucida Grande" w:hAnsi="Lucida Grande" w:hint="default"/>
      </w:rPr>
    </w:lvl>
    <w:lvl w:ilvl="4" w:tplc="2E1678D4" w:tentative="1">
      <w:start w:val="1"/>
      <w:numFmt w:val="bullet"/>
      <w:lvlText w:val="-"/>
      <w:lvlJc w:val="left"/>
      <w:pPr>
        <w:tabs>
          <w:tab w:val="num" w:pos="3600"/>
        </w:tabs>
        <w:ind w:left="3600" w:hanging="360"/>
      </w:pPr>
      <w:rPr>
        <w:rFonts w:ascii="Lucida Grande" w:hAnsi="Lucida Grande" w:hint="default"/>
      </w:rPr>
    </w:lvl>
    <w:lvl w:ilvl="5" w:tplc="BAA28BBE" w:tentative="1">
      <w:start w:val="1"/>
      <w:numFmt w:val="bullet"/>
      <w:lvlText w:val="-"/>
      <w:lvlJc w:val="left"/>
      <w:pPr>
        <w:tabs>
          <w:tab w:val="num" w:pos="4320"/>
        </w:tabs>
        <w:ind w:left="4320" w:hanging="360"/>
      </w:pPr>
      <w:rPr>
        <w:rFonts w:ascii="Lucida Grande" w:hAnsi="Lucida Grande" w:hint="default"/>
      </w:rPr>
    </w:lvl>
    <w:lvl w:ilvl="6" w:tplc="6F0CA83E" w:tentative="1">
      <w:start w:val="1"/>
      <w:numFmt w:val="bullet"/>
      <w:lvlText w:val="-"/>
      <w:lvlJc w:val="left"/>
      <w:pPr>
        <w:tabs>
          <w:tab w:val="num" w:pos="5040"/>
        </w:tabs>
        <w:ind w:left="5040" w:hanging="360"/>
      </w:pPr>
      <w:rPr>
        <w:rFonts w:ascii="Lucida Grande" w:hAnsi="Lucida Grande" w:hint="default"/>
      </w:rPr>
    </w:lvl>
    <w:lvl w:ilvl="7" w:tplc="03B8EF16" w:tentative="1">
      <w:start w:val="1"/>
      <w:numFmt w:val="bullet"/>
      <w:lvlText w:val="-"/>
      <w:lvlJc w:val="left"/>
      <w:pPr>
        <w:tabs>
          <w:tab w:val="num" w:pos="5760"/>
        </w:tabs>
        <w:ind w:left="5760" w:hanging="360"/>
      </w:pPr>
      <w:rPr>
        <w:rFonts w:ascii="Lucida Grande" w:hAnsi="Lucida Grande" w:hint="default"/>
      </w:rPr>
    </w:lvl>
    <w:lvl w:ilvl="8" w:tplc="AAA06236"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87644B"/>
    <w:multiLevelType w:val="hybridMultilevel"/>
    <w:tmpl w:val="AF3A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511BE"/>
    <w:multiLevelType w:val="hybridMultilevel"/>
    <w:tmpl w:val="0920861C"/>
    <w:lvl w:ilvl="0" w:tplc="BD90B9B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C396D"/>
    <w:multiLevelType w:val="hybridMultilevel"/>
    <w:tmpl w:val="A74EC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75D7B"/>
    <w:multiLevelType w:val="hybridMultilevel"/>
    <w:tmpl w:val="E1B2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50FA2"/>
    <w:multiLevelType w:val="hybridMultilevel"/>
    <w:tmpl w:val="C7A6CADC"/>
    <w:lvl w:ilvl="0" w:tplc="07F8F8FC">
      <w:start w:val="1"/>
      <w:numFmt w:val="bullet"/>
      <w:lvlText w:val="•"/>
      <w:lvlJc w:val="left"/>
      <w:pPr>
        <w:tabs>
          <w:tab w:val="num" w:pos="720"/>
        </w:tabs>
        <w:ind w:left="720" w:hanging="360"/>
      </w:pPr>
      <w:rPr>
        <w:rFonts w:ascii="Arial" w:hAnsi="Arial" w:hint="default"/>
      </w:rPr>
    </w:lvl>
    <w:lvl w:ilvl="1" w:tplc="82882CEE" w:tentative="1">
      <w:start w:val="1"/>
      <w:numFmt w:val="bullet"/>
      <w:lvlText w:val="•"/>
      <w:lvlJc w:val="left"/>
      <w:pPr>
        <w:tabs>
          <w:tab w:val="num" w:pos="1440"/>
        </w:tabs>
        <w:ind w:left="1440" w:hanging="360"/>
      </w:pPr>
      <w:rPr>
        <w:rFonts w:ascii="Arial" w:hAnsi="Arial" w:hint="default"/>
      </w:rPr>
    </w:lvl>
    <w:lvl w:ilvl="2" w:tplc="180E3B26" w:tentative="1">
      <w:start w:val="1"/>
      <w:numFmt w:val="bullet"/>
      <w:lvlText w:val="•"/>
      <w:lvlJc w:val="left"/>
      <w:pPr>
        <w:tabs>
          <w:tab w:val="num" w:pos="2160"/>
        </w:tabs>
        <w:ind w:left="2160" w:hanging="360"/>
      </w:pPr>
      <w:rPr>
        <w:rFonts w:ascii="Arial" w:hAnsi="Arial" w:hint="default"/>
      </w:rPr>
    </w:lvl>
    <w:lvl w:ilvl="3" w:tplc="860E3374" w:tentative="1">
      <w:start w:val="1"/>
      <w:numFmt w:val="bullet"/>
      <w:lvlText w:val="•"/>
      <w:lvlJc w:val="left"/>
      <w:pPr>
        <w:tabs>
          <w:tab w:val="num" w:pos="2880"/>
        </w:tabs>
        <w:ind w:left="2880" w:hanging="360"/>
      </w:pPr>
      <w:rPr>
        <w:rFonts w:ascii="Arial" w:hAnsi="Arial" w:hint="default"/>
      </w:rPr>
    </w:lvl>
    <w:lvl w:ilvl="4" w:tplc="3CCE1570" w:tentative="1">
      <w:start w:val="1"/>
      <w:numFmt w:val="bullet"/>
      <w:lvlText w:val="•"/>
      <w:lvlJc w:val="left"/>
      <w:pPr>
        <w:tabs>
          <w:tab w:val="num" w:pos="3600"/>
        </w:tabs>
        <w:ind w:left="3600" w:hanging="360"/>
      </w:pPr>
      <w:rPr>
        <w:rFonts w:ascii="Arial" w:hAnsi="Arial" w:hint="default"/>
      </w:rPr>
    </w:lvl>
    <w:lvl w:ilvl="5" w:tplc="BDBECB3A" w:tentative="1">
      <w:start w:val="1"/>
      <w:numFmt w:val="bullet"/>
      <w:lvlText w:val="•"/>
      <w:lvlJc w:val="left"/>
      <w:pPr>
        <w:tabs>
          <w:tab w:val="num" w:pos="4320"/>
        </w:tabs>
        <w:ind w:left="4320" w:hanging="360"/>
      </w:pPr>
      <w:rPr>
        <w:rFonts w:ascii="Arial" w:hAnsi="Arial" w:hint="default"/>
      </w:rPr>
    </w:lvl>
    <w:lvl w:ilvl="6" w:tplc="1410309A" w:tentative="1">
      <w:start w:val="1"/>
      <w:numFmt w:val="bullet"/>
      <w:lvlText w:val="•"/>
      <w:lvlJc w:val="left"/>
      <w:pPr>
        <w:tabs>
          <w:tab w:val="num" w:pos="5040"/>
        </w:tabs>
        <w:ind w:left="5040" w:hanging="360"/>
      </w:pPr>
      <w:rPr>
        <w:rFonts w:ascii="Arial" w:hAnsi="Arial" w:hint="default"/>
      </w:rPr>
    </w:lvl>
    <w:lvl w:ilvl="7" w:tplc="E5F8F48C" w:tentative="1">
      <w:start w:val="1"/>
      <w:numFmt w:val="bullet"/>
      <w:lvlText w:val="•"/>
      <w:lvlJc w:val="left"/>
      <w:pPr>
        <w:tabs>
          <w:tab w:val="num" w:pos="5760"/>
        </w:tabs>
        <w:ind w:left="5760" w:hanging="360"/>
      </w:pPr>
      <w:rPr>
        <w:rFonts w:ascii="Arial" w:hAnsi="Arial" w:hint="default"/>
      </w:rPr>
    </w:lvl>
    <w:lvl w:ilvl="8" w:tplc="31920E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265E"/>
    <w:multiLevelType w:val="hybridMultilevel"/>
    <w:tmpl w:val="40044888"/>
    <w:lvl w:ilvl="0" w:tplc="EB580D66">
      <w:start w:val="1"/>
      <w:numFmt w:val="bullet"/>
      <w:lvlText w:val="•"/>
      <w:lvlJc w:val="left"/>
      <w:pPr>
        <w:tabs>
          <w:tab w:val="num" w:pos="720"/>
        </w:tabs>
        <w:ind w:left="720" w:hanging="360"/>
      </w:pPr>
      <w:rPr>
        <w:rFonts w:ascii="Arial" w:hAnsi="Arial" w:hint="default"/>
      </w:rPr>
    </w:lvl>
    <w:lvl w:ilvl="1" w:tplc="88C8F950">
      <w:start w:val="4023"/>
      <w:numFmt w:val="bullet"/>
      <w:lvlText w:val="–"/>
      <w:lvlJc w:val="left"/>
      <w:pPr>
        <w:tabs>
          <w:tab w:val="num" w:pos="1440"/>
        </w:tabs>
        <w:ind w:left="1440" w:hanging="360"/>
      </w:pPr>
      <w:rPr>
        <w:rFonts w:ascii="Arial" w:hAnsi="Arial" w:hint="default"/>
      </w:rPr>
    </w:lvl>
    <w:lvl w:ilvl="2" w:tplc="1194C574">
      <w:start w:val="4023"/>
      <w:numFmt w:val="bullet"/>
      <w:lvlText w:val="•"/>
      <w:lvlJc w:val="left"/>
      <w:pPr>
        <w:tabs>
          <w:tab w:val="num" w:pos="2160"/>
        </w:tabs>
        <w:ind w:left="2160" w:hanging="360"/>
      </w:pPr>
      <w:rPr>
        <w:rFonts w:ascii="Arial" w:hAnsi="Arial" w:hint="default"/>
      </w:rPr>
    </w:lvl>
    <w:lvl w:ilvl="3" w:tplc="A218E008" w:tentative="1">
      <w:start w:val="1"/>
      <w:numFmt w:val="bullet"/>
      <w:lvlText w:val="•"/>
      <w:lvlJc w:val="left"/>
      <w:pPr>
        <w:tabs>
          <w:tab w:val="num" w:pos="2880"/>
        </w:tabs>
        <w:ind w:left="2880" w:hanging="360"/>
      </w:pPr>
      <w:rPr>
        <w:rFonts w:ascii="Arial" w:hAnsi="Arial" w:hint="default"/>
      </w:rPr>
    </w:lvl>
    <w:lvl w:ilvl="4" w:tplc="1B6C5304" w:tentative="1">
      <w:start w:val="1"/>
      <w:numFmt w:val="bullet"/>
      <w:lvlText w:val="•"/>
      <w:lvlJc w:val="left"/>
      <w:pPr>
        <w:tabs>
          <w:tab w:val="num" w:pos="3600"/>
        </w:tabs>
        <w:ind w:left="3600" w:hanging="360"/>
      </w:pPr>
      <w:rPr>
        <w:rFonts w:ascii="Arial" w:hAnsi="Arial" w:hint="default"/>
      </w:rPr>
    </w:lvl>
    <w:lvl w:ilvl="5" w:tplc="5838B39A" w:tentative="1">
      <w:start w:val="1"/>
      <w:numFmt w:val="bullet"/>
      <w:lvlText w:val="•"/>
      <w:lvlJc w:val="left"/>
      <w:pPr>
        <w:tabs>
          <w:tab w:val="num" w:pos="4320"/>
        </w:tabs>
        <w:ind w:left="4320" w:hanging="360"/>
      </w:pPr>
      <w:rPr>
        <w:rFonts w:ascii="Arial" w:hAnsi="Arial" w:hint="default"/>
      </w:rPr>
    </w:lvl>
    <w:lvl w:ilvl="6" w:tplc="904C284C" w:tentative="1">
      <w:start w:val="1"/>
      <w:numFmt w:val="bullet"/>
      <w:lvlText w:val="•"/>
      <w:lvlJc w:val="left"/>
      <w:pPr>
        <w:tabs>
          <w:tab w:val="num" w:pos="5040"/>
        </w:tabs>
        <w:ind w:left="5040" w:hanging="360"/>
      </w:pPr>
      <w:rPr>
        <w:rFonts w:ascii="Arial" w:hAnsi="Arial" w:hint="default"/>
      </w:rPr>
    </w:lvl>
    <w:lvl w:ilvl="7" w:tplc="686EA60E" w:tentative="1">
      <w:start w:val="1"/>
      <w:numFmt w:val="bullet"/>
      <w:lvlText w:val="•"/>
      <w:lvlJc w:val="left"/>
      <w:pPr>
        <w:tabs>
          <w:tab w:val="num" w:pos="5760"/>
        </w:tabs>
        <w:ind w:left="5760" w:hanging="360"/>
      </w:pPr>
      <w:rPr>
        <w:rFonts w:ascii="Arial" w:hAnsi="Arial" w:hint="default"/>
      </w:rPr>
    </w:lvl>
    <w:lvl w:ilvl="8" w:tplc="ECDC36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C267B2"/>
    <w:multiLevelType w:val="hybridMultilevel"/>
    <w:tmpl w:val="EBBC1B10"/>
    <w:lvl w:ilvl="0" w:tplc="BBF2B98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8A3252"/>
    <w:multiLevelType w:val="hybridMultilevel"/>
    <w:tmpl w:val="84CABFBE"/>
    <w:lvl w:ilvl="0" w:tplc="71BA4DD0">
      <w:start w:val="1"/>
      <w:numFmt w:val="bullet"/>
      <w:lvlText w:val="•"/>
      <w:lvlJc w:val="left"/>
      <w:pPr>
        <w:tabs>
          <w:tab w:val="num" w:pos="720"/>
        </w:tabs>
        <w:ind w:left="720" w:hanging="360"/>
      </w:pPr>
      <w:rPr>
        <w:rFonts w:ascii="Arial" w:hAnsi="Arial" w:hint="default"/>
      </w:rPr>
    </w:lvl>
    <w:lvl w:ilvl="1" w:tplc="81FE5F5C">
      <w:start w:val="1"/>
      <w:numFmt w:val="bullet"/>
      <w:lvlText w:val="•"/>
      <w:lvlJc w:val="left"/>
      <w:pPr>
        <w:tabs>
          <w:tab w:val="num" w:pos="1440"/>
        </w:tabs>
        <w:ind w:left="1440" w:hanging="360"/>
      </w:pPr>
      <w:rPr>
        <w:rFonts w:ascii="Arial" w:hAnsi="Arial" w:hint="default"/>
      </w:rPr>
    </w:lvl>
    <w:lvl w:ilvl="2" w:tplc="E0BAC658" w:tentative="1">
      <w:start w:val="1"/>
      <w:numFmt w:val="bullet"/>
      <w:lvlText w:val="•"/>
      <w:lvlJc w:val="left"/>
      <w:pPr>
        <w:tabs>
          <w:tab w:val="num" w:pos="2160"/>
        </w:tabs>
        <w:ind w:left="2160" w:hanging="360"/>
      </w:pPr>
      <w:rPr>
        <w:rFonts w:ascii="Arial" w:hAnsi="Arial" w:hint="default"/>
      </w:rPr>
    </w:lvl>
    <w:lvl w:ilvl="3" w:tplc="AA1A5476" w:tentative="1">
      <w:start w:val="1"/>
      <w:numFmt w:val="bullet"/>
      <w:lvlText w:val="•"/>
      <w:lvlJc w:val="left"/>
      <w:pPr>
        <w:tabs>
          <w:tab w:val="num" w:pos="2880"/>
        </w:tabs>
        <w:ind w:left="2880" w:hanging="360"/>
      </w:pPr>
      <w:rPr>
        <w:rFonts w:ascii="Arial" w:hAnsi="Arial" w:hint="default"/>
      </w:rPr>
    </w:lvl>
    <w:lvl w:ilvl="4" w:tplc="CAF4A800" w:tentative="1">
      <w:start w:val="1"/>
      <w:numFmt w:val="bullet"/>
      <w:lvlText w:val="•"/>
      <w:lvlJc w:val="left"/>
      <w:pPr>
        <w:tabs>
          <w:tab w:val="num" w:pos="3600"/>
        </w:tabs>
        <w:ind w:left="3600" w:hanging="360"/>
      </w:pPr>
      <w:rPr>
        <w:rFonts w:ascii="Arial" w:hAnsi="Arial" w:hint="default"/>
      </w:rPr>
    </w:lvl>
    <w:lvl w:ilvl="5" w:tplc="8FF08C64" w:tentative="1">
      <w:start w:val="1"/>
      <w:numFmt w:val="bullet"/>
      <w:lvlText w:val="•"/>
      <w:lvlJc w:val="left"/>
      <w:pPr>
        <w:tabs>
          <w:tab w:val="num" w:pos="4320"/>
        </w:tabs>
        <w:ind w:left="4320" w:hanging="360"/>
      </w:pPr>
      <w:rPr>
        <w:rFonts w:ascii="Arial" w:hAnsi="Arial" w:hint="default"/>
      </w:rPr>
    </w:lvl>
    <w:lvl w:ilvl="6" w:tplc="51F216B8" w:tentative="1">
      <w:start w:val="1"/>
      <w:numFmt w:val="bullet"/>
      <w:lvlText w:val="•"/>
      <w:lvlJc w:val="left"/>
      <w:pPr>
        <w:tabs>
          <w:tab w:val="num" w:pos="5040"/>
        </w:tabs>
        <w:ind w:left="5040" w:hanging="360"/>
      </w:pPr>
      <w:rPr>
        <w:rFonts w:ascii="Arial" w:hAnsi="Arial" w:hint="default"/>
      </w:rPr>
    </w:lvl>
    <w:lvl w:ilvl="7" w:tplc="FF921CD8" w:tentative="1">
      <w:start w:val="1"/>
      <w:numFmt w:val="bullet"/>
      <w:lvlText w:val="•"/>
      <w:lvlJc w:val="left"/>
      <w:pPr>
        <w:tabs>
          <w:tab w:val="num" w:pos="5760"/>
        </w:tabs>
        <w:ind w:left="5760" w:hanging="360"/>
      </w:pPr>
      <w:rPr>
        <w:rFonts w:ascii="Arial" w:hAnsi="Arial" w:hint="default"/>
      </w:rPr>
    </w:lvl>
    <w:lvl w:ilvl="8" w:tplc="DD98AE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245F7A"/>
    <w:multiLevelType w:val="hybridMultilevel"/>
    <w:tmpl w:val="C3A62BDC"/>
    <w:lvl w:ilvl="0" w:tplc="E2E4CFF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754EAE"/>
    <w:multiLevelType w:val="hybridMultilevel"/>
    <w:tmpl w:val="315299AC"/>
    <w:lvl w:ilvl="0" w:tplc="04090001">
      <w:start w:val="1"/>
      <w:numFmt w:val="bullet"/>
      <w:lvlText w:val=""/>
      <w:lvlJc w:val="left"/>
      <w:pPr>
        <w:ind w:left="420" w:hanging="420"/>
      </w:pPr>
      <w:rPr>
        <w:rFonts w:ascii="Wingdings" w:hAnsi="Wingdings" w:hint="default"/>
      </w:rPr>
    </w:lvl>
    <w:lvl w:ilvl="1" w:tplc="D988F65E">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854E76"/>
    <w:multiLevelType w:val="hybridMultilevel"/>
    <w:tmpl w:val="B6AEB912"/>
    <w:lvl w:ilvl="0" w:tplc="95265FDC">
      <w:start w:val="1"/>
      <w:numFmt w:val="bullet"/>
      <w:lvlText w:val="•"/>
      <w:lvlJc w:val="left"/>
      <w:pPr>
        <w:tabs>
          <w:tab w:val="num" w:pos="720"/>
        </w:tabs>
        <w:ind w:left="720" w:hanging="360"/>
      </w:pPr>
      <w:rPr>
        <w:rFonts w:ascii="Arial" w:hAnsi="Arial" w:hint="default"/>
      </w:rPr>
    </w:lvl>
    <w:lvl w:ilvl="1" w:tplc="D5F470F0" w:tentative="1">
      <w:start w:val="1"/>
      <w:numFmt w:val="bullet"/>
      <w:lvlText w:val="•"/>
      <w:lvlJc w:val="left"/>
      <w:pPr>
        <w:tabs>
          <w:tab w:val="num" w:pos="1440"/>
        </w:tabs>
        <w:ind w:left="1440" w:hanging="360"/>
      </w:pPr>
      <w:rPr>
        <w:rFonts w:ascii="Arial" w:hAnsi="Arial" w:hint="default"/>
      </w:rPr>
    </w:lvl>
    <w:lvl w:ilvl="2" w:tplc="41E43776">
      <w:start w:val="1"/>
      <w:numFmt w:val="bullet"/>
      <w:lvlText w:val="•"/>
      <w:lvlJc w:val="left"/>
      <w:pPr>
        <w:tabs>
          <w:tab w:val="num" w:pos="2160"/>
        </w:tabs>
        <w:ind w:left="2160" w:hanging="360"/>
      </w:pPr>
      <w:rPr>
        <w:rFonts w:ascii="Arial" w:hAnsi="Arial" w:hint="default"/>
      </w:rPr>
    </w:lvl>
    <w:lvl w:ilvl="3" w:tplc="00BA1750" w:tentative="1">
      <w:start w:val="1"/>
      <w:numFmt w:val="bullet"/>
      <w:lvlText w:val="•"/>
      <w:lvlJc w:val="left"/>
      <w:pPr>
        <w:tabs>
          <w:tab w:val="num" w:pos="2880"/>
        </w:tabs>
        <w:ind w:left="2880" w:hanging="360"/>
      </w:pPr>
      <w:rPr>
        <w:rFonts w:ascii="Arial" w:hAnsi="Arial" w:hint="default"/>
      </w:rPr>
    </w:lvl>
    <w:lvl w:ilvl="4" w:tplc="D9263708" w:tentative="1">
      <w:start w:val="1"/>
      <w:numFmt w:val="bullet"/>
      <w:lvlText w:val="•"/>
      <w:lvlJc w:val="left"/>
      <w:pPr>
        <w:tabs>
          <w:tab w:val="num" w:pos="3600"/>
        </w:tabs>
        <w:ind w:left="3600" w:hanging="360"/>
      </w:pPr>
      <w:rPr>
        <w:rFonts w:ascii="Arial" w:hAnsi="Arial" w:hint="default"/>
      </w:rPr>
    </w:lvl>
    <w:lvl w:ilvl="5" w:tplc="B5FC2FB8" w:tentative="1">
      <w:start w:val="1"/>
      <w:numFmt w:val="bullet"/>
      <w:lvlText w:val="•"/>
      <w:lvlJc w:val="left"/>
      <w:pPr>
        <w:tabs>
          <w:tab w:val="num" w:pos="4320"/>
        </w:tabs>
        <w:ind w:left="4320" w:hanging="360"/>
      </w:pPr>
      <w:rPr>
        <w:rFonts w:ascii="Arial" w:hAnsi="Arial" w:hint="default"/>
      </w:rPr>
    </w:lvl>
    <w:lvl w:ilvl="6" w:tplc="F796F7AE" w:tentative="1">
      <w:start w:val="1"/>
      <w:numFmt w:val="bullet"/>
      <w:lvlText w:val="•"/>
      <w:lvlJc w:val="left"/>
      <w:pPr>
        <w:tabs>
          <w:tab w:val="num" w:pos="5040"/>
        </w:tabs>
        <w:ind w:left="5040" w:hanging="360"/>
      </w:pPr>
      <w:rPr>
        <w:rFonts w:ascii="Arial" w:hAnsi="Arial" w:hint="default"/>
      </w:rPr>
    </w:lvl>
    <w:lvl w:ilvl="7" w:tplc="954E6004" w:tentative="1">
      <w:start w:val="1"/>
      <w:numFmt w:val="bullet"/>
      <w:lvlText w:val="•"/>
      <w:lvlJc w:val="left"/>
      <w:pPr>
        <w:tabs>
          <w:tab w:val="num" w:pos="5760"/>
        </w:tabs>
        <w:ind w:left="5760" w:hanging="360"/>
      </w:pPr>
      <w:rPr>
        <w:rFonts w:ascii="Arial" w:hAnsi="Arial" w:hint="default"/>
      </w:rPr>
    </w:lvl>
    <w:lvl w:ilvl="8" w:tplc="18EA44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B81200"/>
    <w:multiLevelType w:val="hybridMultilevel"/>
    <w:tmpl w:val="597083F4"/>
    <w:lvl w:ilvl="0" w:tplc="3BF6D2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B2E6DCC"/>
    <w:multiLevelType w:val="hybridMultilevel"/>
    <w:tmpl w:val="0732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727BC"/>
    <w:multiLevelType w:val="hybridMultilevel"/>
    <w:tmpl w:val="1EF26D1C"/>
    <w:lvl w:ilvl="0" w:tplc="0409000F">
      <w:start w:val="1"/>
      <w:numFmt w:val="decimal"/>
      <w:lvlText w:val="%1."/>
      <w:lvlJc w:val="left"/>
      <w:pPr>
        <w:ind w:left="776" w:hanging="360"/>
      </w:p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8" w15:restartNumberingAfterBreak="0">
    <w:nsid w:val="64A726E4"/>
    <w:multiLevelType w:val="hybridMultilevel"/>
    <w:tmpl w:val="4E74477C"/>
    <w:lvl w:ilvl="0" w:tplc="C62061F4">
      <w:start w:val="1"/>
      <w:numFmt w:val="bullet"/>
      <w:lvlText w:val="•"/>
      <w:lvlJc w:val="left"/>
      <w:pPr>
        <w:tabs>
          <w:tab w:val="num" w:pos="720"/>
        </w:tabs>
        <w:ind w:left="720" w:hanging="360"/>
      </w:pPr>
      <w:rPr>
        <w:rFonts w:ascii="Arial" w:hAnsi="Arial" w:hint="default"/>
      </w:rPr>
    </w:lvl>
    <w:lvl w:ilvl="1" w:tplc="69D81C6A" w:tentative="1">
      <w:start w:val="1"/>
      <w:numFmt w:val="bullet"/>
      <w:lvlText w:val="•"/>
      <w:lvlJc w:val="left"/>
      <w:pPr>
        <w:tabs>
          <w:tab w:val="num" w:pos="1440"/>
        </w:tabs>
        <w:ind w:left="1440" w:hanging="360"/>
      </w:pPr>
      <w:rPr>
        <w:rFonts w:ascii="Arial" w:hAnsi="Arial" w:hint="default"/>
      </w:rPr>
    </w:lvl>
    <w:lvl w:ilvl="2" w:tplc="7CBA4C74">
      <w:start w:val="1"/>
      <w:numFmt w:val="bullet"/>
      <w:lvlText w:val="•"/>
      <w:lvlJc w:val="left"/>
      <w:pPr>
        <w:tabs>
          <w:tab w:val="num" w:pos="2160"/>
        </w:tabs>
        <w:ind w:left="2160" w:hanging="360"/>
      </w:pPr>
      <w:rPr>
        <w:rFonts w:ascii="Arial" w:hAnsi="Arial" w:hint="default"/>
      </w:rPr>
    </w:lvl>
    <w:lvl w:ilvl="3" w:tplc="7D349D7A" w:tentative="1">
      <w:start w:val="1"/>
      <w:numFmt w:val="bullet"/>
      <w:lvlText w:val="•"/>
      <w:lvlJc w:val="left"/>
      <w:pPr>
        <w:tabs>
          <w:tab w:val="num" w:pos="2880"/>
        </w:tabs>
        <w:ind w:left="2880" w:hanging="360"/>
      </w:pPr>
      <w:rPr>
        <w:rFonts w:ascii="Arial" w:hAnsi="Arial" w:hint="default"/>
      </w:rPr>
    </w:lvl>
    <w:lvl w:ilvl="4" w:tplc="E80807BA" w:tentative="1">
      <w:start w:val="1"/>
      <w:numFmt w:val="bullet"/>
      <w:lvlText w:val="•"/>
      <w:lvlJc w:val="left"/>
      <w:pPr>
        <w:tabs>
          <w:tab w:val="num" w:pos="3600"/>
        </w:tabs>
        <w:ind w:left="3600" w:hanging="360"/>
      </w:pPr>
      <w:rPr>
        <w:rFonts w:ascii="Arial" w:hAnsi="Arial" w:hint="default"/>
      </w:rPr>
    </w:lvl>
    <w:lvl w:ilvl="5" w:tplc="D0EA5BD0" w:tentative="1">
      <w:start w:val="1"/>
      <w:numFmt w:val="bullet"/>
      <w:lvlText w:val="•"/>
      <w:lvlJc w:val="left"/>
      <w:pPr>
        <w:tabs>
          <w:tab w:val="num" w:pos="4320"/>
        </w:tabs>
        <w:ind w:left="4320" w:hanging="360"/>
      </w:pPr>
      <w:rPr>
        <w:rFonts w:ascii="Arial" w:hAnsi="Arial" w:hint="default"/>
      </w:rPr>
    </w:lvl>
    <w:lvl w:ilvl="6" w:tplc="B25E5666" w:tentative="1">
      <w:start w:val="1"/>
      <w:numFmt w:val="bullet"/>
      <w:lvlText w:val="•"/>
      <w:lvlJc w:val="left"/>
      <w:pPr>
        <w:tabs>
          <w:tab w:val="num" w:pos="5040"/>
        </w:tabs>
        <w:ind w:left="5040" w:hanging="360"/>
      </w:pPr>
      <w:rPr>
        <w:rFonts w:ascii="Arial" w:hAnsi="Arial" w:hint="default"/>
      </w:rPr>
    </w:lvl>
    <w:lvl w:ilvl="7" w:tplc="FCC4B964" w:tentative="1">
      <w:start w:val="1"/>
      <w:numFmt w:val="bullet"/>
      <w:lvlText w:val="•"/>
      <w:lvlJc w:val="left"/>
      <w:pPr>
        <w:tabs>
          <w:tab w:val="num" w:pos="5760"/>
        </w:tabs>
        <w:ind w:left="5760" w:hanging="360"/>
      </w:pPr>
      <w:rPr>
        <w:rFonts w:ascii="Arial" w:hAnsi="Arial" w:hint="default"/>
      </w:rPr>
    </w:lvl>
    <w:lvl w:ilvl="8" w:tplc="AB86DD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20" w15:restartNumberingAfterBreak="0">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5AF7CAA"/>
    <w:multiLevelType w:val="hybridMultilevel"/>
    <w:tmpl w:val="A280AEC0"/>
    <w:lvl w:ilvl="0" w:tplc="CC78BD0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614CA"/>
    <w:multiLevelType w:val="hybridMultilevel"/>
    <w:tmpl w:val="5A1E937C"/>
    <w:lvl w:ilvl="0" w:tplc="6148A59A">
      <w:start w:val="1"/>
      <w:numFmt w:val="bullet"/>
      <w:lvlText w:val="-"/>
      <w:lvlJc w:val="left"/>
      <w:pPr>
        <w:tabs>
          <w:tab w:val="num" w:pos="644"/>
        </w:tabs>
        <w:ind w:left="644" w:hanging="360"/>
      </w:pPr>
      <w:rPr>
        <w:rFonts w:ascii="Lucida Grande" w:hAnsi="Lucida Grande" w:hint="default"/>
      </w:rPr>
    </w:lvl>
    <w:lvl w:ilvl="1" w:tplc="8E58335A">
      <w:start w:val="1"/>
      <w:numFmt w:val="bullet"/>
      <w:lvlText w:val="-"/>
      <w:lvlJc w:val="left"/>
      <w:pPr>
        <w:tabs>
          <w:tab w:val="num" w:pos="1364"/>
        </w:tabs>
        <w:ind w:left="1364" w:hanging="360"/>
      </w:pPr>
      <w:rPr>
        <w:rFonts w:ascii="Lucida Grande" w:hAnsi="Lucida Grande" w:hint="default"/>
      </w:rPr>
    </w:lvl>
    <w:lvl w:ilvl="2" w:tplc="515CBE36">
      <w:start w:val="2129"/>
      <w:numFmt w:val="bullet"/>
      <w:lvlText w:val="•"/>
      <w:lvlJc w:val="left"/>
      <w:pPr>
        <w:tabs>
          <w:tab w:val="num" w:pos="2084"/>
        </w:tabs>
        <w:ind w:left="2084" w:hanging="360"/>
      </w:pPr>
      <w:rPr>
        <w:rFonts w:ascii="Arial" w:hAnsi="Arial" w:hint="default"/>
      </w:rPr>
    </w:lvl>
    <w:lvl w:ilvl="3" w:tplc="C0E808FC">
      <w:start w:val="2129"/>
      <w:numFmt w:val="bullet"/>
      <w:lvlText w:val="-"/>
      <w:lvlJc w:val="left"/>
      <w:pPr>
        <w:tabs>
          <w:tab w:val="num" w:pos="2804"/>
        </w:tabs>
        <w:ind w:left="2804" w:hanging="360"/>
      </w:pPr>
      <w:rPr>
        <w:rFonts w:ascii="Lucida Grande" w:hAnsi="Lucida Grande" w:hint="default"/>
      </w:rPr>
    </w:lvl>
    <w:lvl w:ilvl="4" w:tplc="FB464FA8" w:tentative="1">
      <w:start w:val="1"/>
      <w:numFmt w:val="bullet"/>
      <w:lvlText w:val="-"/>
      <w:lvlJc w:val="left"/>
      <w:pPr>
        <w:tabs>
          <w:tab w:val="num" w:pos="3524"/>
        </w:tabs>
        <w:ind w:left="3524" w:hanging="360"/>
      </w:pPr>
      <w:rPr>
        <w:rFonts w:ascii="Lucida Grande" w:hAnsi="Lucida Grande" w:hint="default"/>
      </w:rPr>
    </w:lvl>
    <w:lvl w:ilvl="5" w:tplc="477CF04A" w:tentative="1">
      <w:start w:val="1"/>
      <w:numFmt w:val="bullet"/>
      <w:lvlText w:val="-"/>
      <w:lvlJc w:val="left"/>
      <w:pPr>
        <w:tabs>
          <w:tab w:val="num" w:pos="4244"/>
        </w:tabs>
        <w:ind w:left="4244" w:hanging="360"/>
      </w:pPr>
      <w:rPr>
        <w:rFonts w:ascii="Lucida Grande" w:hAnsi="Lucida Grande" w:hint="default"/>
      </w:rPr>
    </w:lvl>
    <w:lvl w:ilvl="6" w:tplc="C798BD58" w:tentative="1">
      <w:start w:val="1"/>
      <w:numFmt w:val="bullet"/>
      <w:lvlText w:val="-"/>
      <w:lvlJc w:val="left"/>
      <w:pPr>
        <w:tabs>
          <w:tab w:val="num" w:pos="4964"/>
        </w:tabs>
        <w:ind w:left="4964" w:hanging="360"/>
      </w:pPr>
      <w:rPr>
        <w:rFonts w:ascii="Lucida Grande" w:hAnsi="Lucida Grande" w:hint="default"/>
      </w:rPr>
    </w:lvl>
    <w:lvl w:ilvl="7" w:tplc="59E40254" w:tentative="1">
      <w:start w:val="1"/>
      <w:numFmt w:val="bullet"/>
      <w:lvlText w:val="-"/>
      <w:lvlJc w:val="left"/>
      <w:pPr>
        <w:tabs>
          <w:tab w:val="num" w:pos="5684"/>
        </w:tabs>
        <w:ind w:left="5684" w:hanging="360"/>
      </w:pPr>
      <w:rPr>
        <w:rFonts w:ascii="Lucida Grande" w:hAnsi="Lucida Grande" w:hint="default"/>
      </w:rPr>
    </w:lvl>
    <w:lvl w:ilvl="8" w:tplc="A63A79B8" w:tentative="1">
      <w:start w:val="1"/>
      <w:numFmt w:val="bullet"/>
      <w:lvlText w:val="-"/>
      <w:lvlJc w:val="left"/>
      <w:pPr>
        <w:tabs>
          <w:tab w:val="num" w:pos="6404"/>
        </w:tabs>
        <w:ind w:left="6404" w:hanging="360"/>
      </w:pPr>
      <w:rPr>
        <w:rFonts w:ascii="Lucida Grande" w:hAnsi="Lucida Grande" w:hint="default"/>
      </w:rPr>
    </w:lvl>
  </w:abstractNum>
  <w:abstractNum w:abstractNumId="23" w15:restartNumberingAfterBreak="0">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6"/>
  </w:num>
  <w:num w:numId="4">
    <w:abstractNumId w:val="2"/>
  </w:num>
  <w:num w:numId="5">
    <w:abstractNumId w:val="17"/>
  </w:num>
  <w:num w:numId="6">
    <w:abstractNumId w:val="16"/>
  </w:num>
  <w:num w:numId="7">
    <w:abstractNumId w:val="21"/>
  </w:num>
  <w:num w:numId="8">
    <w:abstractNumId w:val="10"/>
  </w:num>
  <w:num w:numId="9">
    <w:abstractNumId w:val="22"/>
  </w:num>
  <w:num w:numId="10">
    <w:abstractNumId w:val="7"/>
  </w:num>
  <w:num w:numId="11">
    <w:abstractNumId w:val="11"/>
  </w:num>
  <w:num w:numId="12">
    <w:abstractNumId w:val="4"/>
  </w:num>
  <w:num w:numId="13">
    <w:abstractNumId w:val="12"/>
  </w:num>
  <w:num w:numId="14">
    <w:abstractNumId w:val="23"/>
  </w:num>
  <w:num w:numId="15">
    <w:abstractNumId w:val="18"/>
  </w:num>
  <w:num w:numId="16">
    <w:abstractNumId w:val="8"/>
  </w:num>
  <w:num w:numId="17">
    <w:abstractNumId w:val="20"/>
  </w:num>
  <w:num w:numId="18">
    <w:abstractNumId w:val="1"/>
  </w:num>
  <w:num w:numId="19">
    <w:abstractNumId w:val="3"/>
  </w:num>
  <w:num w:numId="20">
    <w:abstractNumId w:val="14"/>
  </w:num>
  <w:num w:numId="21">
    <w:abstractNumId w:val="0"/>
  </w:num>
  <w:num w:numId="22">
    <w:abstractNumId w:val="9"/>
  </w:num>
  <w:num w:numId="23">
    <w:abstractNumId w:val="15"/>
  </w:num>
  <w:num w:numId="2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5D5"/>
    <w:rsid w:val="00006AD4"/>
    <w:rsid w:val="000074C4"/>
    <w:rsid w:val="00012C4F"/>
    <w:rsid w:val="000131D1"/>
    <w:rsid w:val="000134E3"/>
    <w:rsid w:val="00013F5E"/>
    <w:rsid w:val="0001487F"/>
    <w:rsid w:val="000166AC"/>
    <w:rsid w:val="00017799"/>
    <w:rsid w:val="00017EDA"/>
    <w:rsid w:val="00021E09"/>
    <w:rsid w:val="00024AEF"/>
    <w:rsid w:val="00030048"/>
    <w:rsid w:val="0003072D"/>
    <w:rsid w:val="000314CD"/>
    <w:rsid w:val="0003479E"/>
    <w:rsid w:val="0004132D"/>
    <w:rsid w:val="00042044"/>
    <w:rsid w:val="000428E8"/>
    <w:rsid w:val="00046630"/>
    <w:rsid w:val="00046C80"/>
    <w:rsid w:val="00050112"/>
    <w:rsid w:val="000511F9"/>
    <w:rsid w:val="000528A2"/>
    <w:rsid w:val="00052BBA"/>
    <w:rsid w:val="00054D9D"/>
    <w:rsid w:val="00056544"/>
    <w:rsid w:val="00060D8E"/>
    <w:rsid w:val="00063D9E"/>
    <w:rsid w:val="00064AD3"/>
    <w:rsid w:val="00065088"/>
    <w:rsid w:val="000652D3"/>
    <w:rsid w:val="000653CC"/>
    <w:rsid w:val="00071285"/>
    <w:rsid w:val="00075FDA"/>
    <w:rsid w:val="00085326"/>
    <w:rsid w:val="00095A80"/>
    <w:rsid w:val="000973E1"/>
    <w:rsid w:val="000A20BA"/>
    <w:rsid w:val="000A25E3"/>
    <w:rsid w:val="000A262C"/>
    <w:rsid w:val="000A3C8D"/>
    <w:rsid w:val="000A7BC5"/>
    <w:rsid w:val="000B16DB"/>
    <w:rsid w:val="000B1C5E"/>
    <w:rsid w:val="000B2A11"/>
    <w:rsid w:val="000B2A5B"/>
    <w:rsid w:val="000B3B91"/>
    <w:rsid w:val="000C60C8"/>
    <w:rsid w:val="000C7531"/>
    <w:rsid w:val="000D0BD6"/>
    <w:rsid w:val="000D1B62"/>
    <w:rsid w:val="000D3286"/>
    <w:rsid w:val="000D3FFD"/>
    <w:rsid w:val="000E27AA"/>
    <w:rsid w:val="000E337A"/>
    <w:rsid w:val="000E3D1F"/>
    <w:rsid w:val="000E4350"/>
    <w:rsid w:val="000E4408"/>
    <w:rsid w:val="000E5716"/>
    <w:rsid w:val="000E7484"/>
    <w:rsid w:val="000E7A79"/>
    <w:rsid w:val="000F37B0"/>
    <w:rsid w:val="000F4595"/>
    <w:rsid w:val="00101748"/>
    <w:rsid w:val="00102FDF"/>
    <w:rsid w:val="001068D2"/>
    <w:rsid w:val="00111729"/>
    <w:rsid w:val="0011413E"/>
    <w:rsid w:val="001158DA"/>
    <w:rsid w:val="00116102"/>
    <w:rsid w:val="001221A4"/>
    <w:rsid w:val="001237AC"/>
    <w:rsid w:val="00124E12"/>
    <w:rsid w:val="0012673D"/>
    <w:rsid w:val="001269B8"/>
    <w:rsid w:val="00127099"/>
    <w:rsid w:val="00133B65"/>
    <w:rsid w:val="00133BA8"/>
    <w:rsid w:val="00137042"/>
    <w:rsid w:val="00137D78"/>
    <w:rsid w:val="00144C87"/>
    <w:rsid w:val="001502C8"/>
    <w:rsid w:val="001507BD"/>
    <w:rsid w:val="001521FB"/>
    <w:rsid w:val="00152FCD"/>
    <w:rsid w:val="00157390"/>
    <w:rsid w:val="00160CD6"/>
    <w:rsid w:val="00165033"/>
    <w:rsid w:val="001670EA"/>
    <w:rsid w:val="001674A0"/>
    <w:rsid w:val="00174FFD"/>
    <w:rsid w:val="0017726A"/>
    <w:rsid w:val="00180278"/>
    <w:rsid w:val="00182E16"/>
    <w:rsid w:val="001905BD"/>
    <w:rsid w:val="00192FE6"/>
    <w:rsid w:val="00193986"/>
    <w:rsid w:val="00194570"/>
    <w:rsid w:val="00194BFC"/>
    <w:rsid w:val="00196BF4"/>
    <w:rsid w:val="001A5E19"/>
    <w:rsid w:val="001B01FA"/>
    <w:rsid w:val="001B31CA"/>
    <w:rsid w:val="001C6D5A"/>
    <w:rsid w:val="001C77F0"/>
    <w:rsid w:val="001D05E5"/>
    <w:rsid w:val="001D0660"/>
    <w:rsid w:val="001D2708"/>
    <w:rsid w:val="001D7CA4"/>
    <w:rsid w:val="001E3925"/>
    <w:rsid w:val="001E4D4F"/>
    <w:rsid w:val="001E74BA"/>
    <w:rsid w:val="001E7E02"/>
    <w:rsid w:val="001F01FB"/>
    <w:rsid w:val="001F0658"/>
    <w:rsid w:val="001F0E92"/>
    <w:rsid w:val="001F23BD"/>
    <w:rsid w:val="001F5019"/>
    <w:rsid w:val="001F67AA"/>
    <w:rsid w:val="001F7599"/>
    <w:rsid w:val="001F7F54"/>
    <w:rsid w:val="00201C5A"/>
    <w:rsid w:val="00204B3A"/>
    <w:rsid w:val="00205B09"/>
    <w:rsid w:val="00210309"/>
    <w:rsid w:val="00210DFB"/>
    <w:rsid w:val="00212FB8"/>
    <w:rsid w:val="0021343D"/>
    <w:rsid w:val="002149AF"/>
    <w:rsid w:val="002156DB"/>
    <w:rsid w:val="00221EC5"/>
    <w:rsid w:val="00222A7A"/>
    <w:rsid w:val="00224A2C"/>
    <w:rsid w:val="0022687C"/>
    <w:rsid w:val="002306F8"/>
    <w:rsid w:val="002312F4"/>
    <w:rsid w:val="002313A2"/>
    <w:rsid w:val="00231FC7"/>
    <w:rsid w:val="00232DD9"/>
    <w:rsid w:val="00233440"/>
    <w:rsid w:val="00236450"/>
    <w:rsid w:val="0023765A"/>
    <w:rsid w:val="00241311"/>
    <w:rsid w:val="00242E22"/>
    <w:rsid w:val="0024336B"/>
    <w:rsid w:val="0024424F"/>
    <w:rsid w:val="00244D28"/>
    <w:rsid w:val="00245675"/>
    <w:rsid w:val="002477DF"/>
    <w:rsid w:val="00252C17"/>
    <w:rsid w:val="0025307F"/>
    <w:rsid w:val="00253ACA"/>
    <w:rsid w:val="002551BD"/>
    <w:rsid w:val="00255B20"/>
    <w:rsid w:val="00260855"/>
    <w:rsid w:val="00260E7F"/>
    <w:rsid w:val="00262661"/>
    <w:rsid w:val="002640BA"/>
    <w:rsid w:val="00266138"/>
    <w:rsid w:val="00267587"/>
    <w:rsid w:val="00271589"/>
    <w:rsid w:val="0027248D"/>
    <w:rsid w:val="002763E9"/>
    <w:rsid w:val="00280FC2"/>
    <w:rsid w:val="002830F4"/>
    <w:rsid w:val="00284E32"/>
    <w:rsid w:val="00285510"/>
    <w:rsid w:val="00286965"/>
    <w:rsid w:val="0029136E"/>
    <w:rsid w:val="00292399"/>
    <w:rsid w:val="00296A33"/>
    <w:rsid w:val="002A1062"/>
    <w:rsid w:val="002A2A82"/>
    <w:rsid w:val="002A352A"/>
    <w:rsid w:val="002B132E"/>
    <w:rsid w:val="002B2813"/>
    <w:rsid w:val="002B5ACD"/>
    <w:rsid w:val="002C6034"/>
    <w:rsid w:val="002C6043"/>
    <w:rsid w:val="002C6D60"/>
    <w:rsid w:val="002D201A"/>
    <w:rsid w:val="002D365F"/>
    <w:rsid w:val="002D76C0"/>
    <w:rsid w:val="002D7C86"/>
    <w:rsid w:val="002E045D"/>
    <w:rsid w:val="002E0692"/>
    <w:rsid w:val="002E1D74"/>
    <w:rsid w:val="002E282C"/>
    <w:rsid w:val="002E2943"/>
    <w:rsid w:val="002E2CF1"/>
    <w:rsid w:val="002E34AF"/>
    <w:rsid w:val="002E4190"/>
    <w:rsid w:val="002E62D2"/>
    <w:rsid w:val="002E72A3"/>
    <w:rsid w:val="002E7AB4"/>
    <w:rsid w:val="002E7E96"/>
    <w:rsid w:val="002F4916"/>
    <w:rsid w:val="002F64F6"/>
    <w:rsid w:val="002F72DA"/>
    <w:rsid w:val="002F76B1"/>
    <w:rsid w:val="002F7D66"/>
    <w:rsid w:val="0030090B"/>
    <w:rsid w:val="00304210"/>
    <w:rsid w:val="003048D7"/>
    <w:rsid w:val="00304AD2"/>
    <w:rsid w:val="003062E6"/>
    <w:rsid w:val="003071F6"/>
    <w:rsid w:val="00307868"/>
    <w:rsid w:val="00307E35"/>
    <w:rsid w:val="0031393C"/>
    <w:rsid w:val="00313CB0"/>
    <w:rsid w:val="00313F96"/>
    <w:rsid w:val="00315AAB"/>
    <w:rsid w:val="003175E1"/>
    <w:rsid w:val="00320299"/>
    <w:rsid w:val="003206C6"/>
    <w:rsid w:val="003211B0"/>
    <w:rsid w:val="003224E7"/>
    <w:rsid w:val="00325D7A"/>
    <w:rsid w:val="00327305"/>
    <w:rsid w:val="00330187"/>
    <w:rsid w:val="00331831"/>
    <w:rsid w:val="00331F96"/>
    <w:rsid w:val="00335A50"/>
    <w:rsid w:val="00335EA8"/>
    <w:rsid w:val="00336141"/>
    <w:rsid w:val="003363DD"/>
    <w:rsid w:val="0034111C"/>
    <w:rsid w:val="0034217F"/>
    <w:rsid w:val="00342E93"/>
    <w:rsid w:val="00344EE9"/>
    <w:rsid w:val="00345405"/>
    <w:rsid w:val="00346FED"/>
    <w:rsid w:val="003478DA"/>
    <w:rsid w:val="00352D21"/>
    <w:rsid w:val="00357B9C"/>
    <w:rsid w:val="00361412"/>
    <w:rsid w:val="003615CA"/>
    <w:rsid w:val="00362E4B"/>
    <w:rsid w:val="003642A6"/>
    <w:rsid w:val="0036513B"/>
    <w:rsid w:val="00370597"/>
    <w:rsid w:val="00370B63"/>
    <w:rsid w:val="00371053"/>
    <w:rsid w:val="003711AF"/>
    <w:rsid w:val="00372F71"/>
    <w:rsid w:val="00374848"/>
    <w:rsid w:val="0037751C"/>
    <w:rsid w:val="00382232"/>
    <w:rsid w:val="00382F1A"/>
    <w:rsid w:val="00383658"/>
    <w:rsid w:val="00384120"/>
    <w:rsid w:val="0038710B"/>
    <w:rsid w:val="00387BA8"/>
    <w:rsid w:val="00397ACA"/>
    <w:rsid w:val="003A597F"/>
    <w:rsid w:val="003A71A8"/>
    <w:rsid w:val="003B030B"/>
    <w:rsid w:val="003B2E9B"/>
    <w:rsid w:val="003B2F8D"/>
    <w:rsid w:val="003B4FAA"/>
    <w:rsid w:val="003B547A"/>
    <w:rsid w:val="003C0677"/>
    <w:rsid w:val="003C1A18"/>
    <w:rsid w:val="003C5C41"/>
    <w:rsid w:val="003D2938"/>
    <w:rsid w:val="003D402B"/>
    <w:rsid w:val="003D4301"/>
    <w:rsid w:val="003D764F"/>
    <w:rsid w:val="003E0667"/>
    <w:rsid w:val="003E2A2D"/>
    <w:rsid w:val="003E64A9"/>
    <w:rsid w:val="003E7905"/>
    <w:rsid w:val="003F0336"/>
    <w:rsid w:val="003F5547"/>
    <w:rsid w:val="003F5C40"/>
    <w:rsid w:val="003F6E1C"/>
    <w:rsid w:val="003F75ED"/>
    <w:rsid w:val="004002B7"/>
    <w:rsid w:val="00400F31"/>
    <w:rsid w:val="00402C63"/>
    <w:rsid w:val="00406416"/>
    <w:rsid w:val="004154F7"/>
    <w:rsid w:val="00415DC3"/>
    <w:rsid w:val="004176FF"/>
    <w:rsid w:val="004177BC"/>
    <w:rsid w:val="00417E4D"/>
    <w:rsid w:val="004241C5"/>
    <w:rsid w:val="00424FA7"/>
    <w:rsid w:val="004309D8"/>
    <w:rsid w:val="00432110"/>
    <w:rsid w:val="00437D98"/>
    <w:rsid w:val="00442B93"/>
    <w:rsid w:val="00445FF7"/>
    <w:rsid w:val="00453341"/>
    <w:rsid w:val="00454DCA"/>
    <w:rsid w:val="0045597D"/>
    <w:rsid w:val="00456544"/>
    <w:rsid w:val="00456649"/>
    <w:rsid w:val="004567B7"/>
    <w:rsid w:val="00461210"/>
    <w:rsid w:val="00462490"/>
    <w:rsid w:val="00465299"/>
    <w:rsid w:val="00465D44"/>
    <w:rsid w:val="00465E8A"/>
    <w:rsid w:val="00466A0F"/>
    <w:rsid w:val="00473A14"/>
    <w:rsid w:val="00483261"/>
    <w:rsid w:val="00485311"/>
    <w:rsid w:val="0049070D"/>
    <w:rsid w:val="004968A5"/>
    <w:rsid w:val="00497385"/>
    <w:rsid w:val="004A0AA8"/>
    <w:rsid w:val="004A1FE4"/>
    <w:rsid w:val="004A2C71"/>
    <w:rsid w:val="004A2CA9"/>
    <w:rsid w:val="004A3CB5"/>
    <w:rsid w:val="004A537D"/>
    <w:rsid w:val="004A6E88"/>
    <w:rsid w:val="004A7769"/>
    <w:rsid w:val="004B07B9"/>
    <w:rsid w:val="004B1B25"/>
    <w:rsid w:val="004B2965"/>
    <w:rsid w:val="004B4224"/>
    <w:rsid w:val="004B4647"/>
    <w:rsid w:val="004B4700"/>
    <w:rsid w:val="004B4B1F"/>
    <w:rsid w:val="004B6E6D"/>
    <w:rsid w:val="004B74FF"/>
    <w:rsid w:val="004C04CE"/>
    <w:rsid w:val="004C2FE3"/>
    <w:rsid w:val="004C483D"/>
    <w:rsid w:val="004C795A"/>
    <w:rsid w:val="004C7F93"/>
    <w:rsid w:val="004D0528"/>
    <w:rsid w:val="004E2892"/>
    <w:rsid w:val="004E3D74"/>
    <w:rsid w:val="004F0C32"/>
    <w:rsid w:val="004F0DB4"/>
    <w:rsid w:val="004F1AD4"/>
    <w:rsid w:val="004F1EBC"/>
    <w:rsid w:val="004F5154"/>
    <w:rsid w:val="004F5835"/>
    <w:rsid w:val="004F661C"/>
    <w:rsid w:val="004F6D99"/>
    <w:rsid w:val="00501425"/>
    <w:rsid w:val="00503017"/>
    <w:rsid w:val="005042C0"/>
    <w:rsid w:val="00504311"/>
    <w:rsid w:val="0050485C"/>
    <w:rsid w:val="0050514C"/>
    <w:rsid w:val="00511079"/>
    <w:rsid w:val="00512829"/>
    <w:rsid w:val="0051423C"/>
    <w:rsid w:val="005142AD"/>
    <w:rsid w:val="00514C91"/>
    <w:rsid w:val="00516241"/>
    <w:rsid w:val="00516FD9"/>
    <w:rsid w:val="00522184"/>
    <w:rsid w:val="005243E0"/>
    <w:rsid w:val="005265A3"/>
    <w:rsid w:val="00526783"/>
    <w:rsid w:val="0053162F"/>
    <w:rsid w:val="0053281C"/>
    <w:rsid w:val="00533A05"/>
    <w:rsid w:val="005340C9"/>
    <w:rsid w:val="00540FC2"/>
    <w:rsid w:val="005410AE"/>
    <w:rsid w:val="00543707"/>
    <w:rsid w:val="00543EBB"/>
    <w:rsid w:val="00544213"/>
    <w:rsid w:val="0054600A"/>
    <w:rsid w:val="00550D99"/>
    <w:rsid w:val="00551392"/>
    <w:rsid w:val="00557CE9"/>
    <w:rsid w:val="005606A4"/>
    <w:rsid w:val="005607B8"/>
    <w:rsid w:val="00560CF5"/>
    <w:rsid w:val="00565869"/>
    <w:rsid w:val="00567415"/>
    <w:rsid w:val="00570C45"/>
    <w:rsid w:val="00581E53"/>
    <w:rsid w:val="00582087"/>
    <w:rsid w:val="005831DD"/>
    <w:rsid w:val="00587503"/>
    <w:rsid w:val="00590E8D"/>
    <w:rsid w:val="00595E0B"/>
    <w:rsid w:val="005975C4"/>
    <w:rsid w:val="005A29F0"/>
    <w:rsid w:val="005A4904"/>
    <w:rsid w:val="005A515A"/>
    <w:rsid w:val="005B1E76"/>
    <w:rsid w:val="005B239C"/>
    <w:rsid w:val="005B6DF6"/>
    <w:rsid w:val="005B78C7"/>
    <w:rsid w:val="005B7B7D"/>
    <w:rsid w:val="005C1948"/>
    <w:rsid w:val="005D07C5"/>
    <w:rsid w:val="005D4302"/>
    <w:rsid w:val="005D5A20"/>
    <w:rsid w:val="005D786C"/>
    <w:rsid w:val="005E3073"/>
    <w:rsid w:val="005E316A"/>
    <w:rsid w:val="005F0108"/>
    <w:rsid w:val="005F21A5"/>
    <w:rsid w:val="005F3C5E"/>
    <w:rsid w:val="005F6BD4"/>
    <w:rsid w:val="005F6F10"/>
    <w:rsid w:val="005F7985"/>
    <w:rsid w:val="00604367"/>
    <w:rsid w:val="00613583"/>
    <w:rsid w:val="00614CD1"/>
    <w:rsid w:val="0062152A"/>
    <w:rsid w:val="00623583"/>
    <w:rsid w:val="0062661B"/>
    <w:rsid w:val="00630118"/>
    <w:rsid w:val="006345C3"/>
    <w:rsid w:val="0064429C"/>
    <w:rsid w:val="00644A21"/>
    <w:rsid w:val="00650054"/>
    <w:rsid w:val="00650CA1"/>
    <w:rsid w:val="00651854"/>
    <w:rsid w:val="00651F44"/>
    <w:rsid w:val="00656B96"/>
    <w:rsid w:val="00662012"/>
    <w:rsid w:val="00662543"/>
    <w:rsid w:val="00664E8C"/>
    <w:rsid w:val="00664EC6"/>
    <w:rsid w:val="00665F7C"/>
    <w:rsid w:val="0066779E"/>
    <w:rsid w:val="00670DC0"/>
    <w:rsid w:val="0067269D"/>
    <w:rsid w:val="006734E7"/>
    <w:rsid w:val="00674E6A"/>
    <w:rsid w:val="00677925"/>
    <w:rsid w:val="00677F21"/>
    <w:rsid w:val="00680F46"/>
    <w:rsid w:val="00682B53"/>
    <w:rsid w:val="00682F27"/>
    <w:rsid w:val="00682F47"/>
    <w:rsid w:val="00690E2E"/>
    <w:rsid w:val="00691B7D"/>
    <w:rsid w:val="00691BE8"/>
    <w:rsid w:val="006932E7"/>
    <w:rsid w:val="00695627"/>
    <w:rsid w:val="00696309"/>
    <w:rsid w:val="006A4856"/>
    <w:rsid w:val="006A6FDA"/>
    <w:rsid w:val="006B1545"/>
    <w:rsid w:val="006B2F4D"/>
    <w:rsid w:val="006B3682"/>
    <w:rsid w:val="006C2168"/>
    <w:rsid w:val="006D0E6B"/>
    <w:rsid w:val="006D3133"/>
    <w:rsid w:val="006E12B1"/>
    <w:rsid w:val="006E13D1"/>
    <w:rsid w:val="006E2F44"/>
    <w:rsid w:val="006E56D1"/>
    <w:rsid w:val="006E6BA3"/>
    <w:rsid w:val="006F3C54"/>
    <w:rsid w:val="006F43A9"/>
    <w:rsid w:val="00700FCA"/>
    <w:rsid w:val="00702EF7"/>
    <w:rsid w:val="007042E9"/>
    <w:rsid w:val="0071118B"/>
    <w:rsid w:val="00711279"/>
    <w:rsid w:val="00711E13"/>
    <w:rsid w:val="00712EDA"/>
    <w:rsid w:val="00715C77"/>
    <w:rsid w:val="0071705B"/>
    <w:rsid w:val="00720505"/>
    <w:rsid w:val="007236A3"/>
    <w:rsid w:val="00723874"/>
    <w:rsid w:val="007239B6"/>
    <w:rsid w:val="00724F58"/>
    <w:rsid w:val="0072517D"/>
    <w:rsid w:val="00725B7B"/>
    <w:rsid w:val="00725E25"/>
    <w:rsid w:val="0073210B"/>
    <w:rsid w:val="0073468E"/>
    <w:rsid w:val="00735C6F"/>
    <w:rsid w:val="0075667E"/>
    <w:rsid w:val="00756832"/>
    <w:rsid w:val="007626D0"/>
    <w:rsid w:val="00764B61"/>
    <w:rsid w:val="007651CA"/>
    <w:rsid w:val="00772569"/>
    <w:rsid w:val="00772E8C"/>
    <w:rsid w:val="0077500F"/>
    <w:rsid w:val="0077548E"/>
    <w:rsid w:val="00780919"/>
    <w:rsid w:val="00784190"/>
    <w:rsid w:val="0078457B"/>
    <w:rsid w:val="00787051"/>
    <w:rsid w:val="0079018D"/>
    <w:rsid w:val="0079429E"/>
    <w:rsid w:val="00796348"/>
    <w:rsid w:val="007A39DF"/>
    <w:rsid w:val="007A43ED"/>
    <w:rsid w:val="007A507E"/>
    <w:rsid w:val="007A7A6D"/>
    <w:rsid w:val="007B0397"/>
    <w:rsid w:val="007B491A"/>
    <w:rsid w:val="007B5151"/>
    <w:rsid w:val="007B5370"/>
    <w:rsid w:val="007B7496"/>
    <w:rsid w:val="007C2739"/>
    <w:rsid w:val="007C2DBD"/>
    <w:rsid w:val="007C3016"/>
    <w:rsid w:val="007C4B0F"/>
    <w:rsid w:val="007D0094"/>
    <w:rsid w:val="007D0C44"/>
    <w:rsid w:val="007D1EF1"/>
    <w:rsid w:val="007D25B4"/>
    <w:rsid w:val="007D502B"/>
    <w:rsid w:val="007D63AB"/>
    <w:rsid w:val="007E019F"/>
    <w:rsid w:val="007E761F"/>
    <w:rsid w:val="007F4740"/>
    <w:rsid w:val="0080153E"/>
    <w:rsid w:val="0081151E"/>
    <w:rsid w:val="00812498"/>
    <w:rsid w:val="0081336E"/>
    <w:rsid w:val="00813928"/>
    <w:rsid w:val="0081602C"/>
    <w:rsid w:val="00821698"/>
    <w:rsid w:val="008221FE"/>
    <w:rsid w:val="00826DD9"/>
    <w:rsid w:val="008278B6"/>
    <w:rsid w:val="00834358"/>
    <w:rsid w:val="00840256"/>
    <w:rsid w:val="00846292"/>
    <w:rsid w:val="00854553"/>
    <w:rsid w:val="00856EF1"/>
    <w:rsid w:val="00860874"/>
    <w:rsid w:val="008625B5"/>
    <w:rsid w:val="00862720"/>
    <w:rsid w:val="00862B2A"/>
    <w:rsid w:val="008630B9"/>
    <w:rsid w:val="00863F37"/>
    <w:rsid w:val="0086406B"/>
    <w:rsid w:val="00867651"/>
    <w:rsid w:val="00867939"/>
    <w:rsid w:val="00867C73"/>
    <w:rsid w:val="008714B6"/>
    <w:rsid w:val="008743F3"/>
    <w:rsid w:val="0087444A"/>
    <w:rsid w:val="00875079"/>
    <w:rsid w:val="00875139"/>
    <w:rsid w:val="00875410"/>
    <w:rsid w:val="00882E1B"/>
    <w:rsid w:val="008840BE"/>
    <w:rsid w:val="00886185"/>
    <w:rsid w:val="008908E5"/>
    <w:rsid w:val="00894FDC"/>
    <w:rsid w:val="00897656"/>
    <w:rsid w:val="008A0813"/>
    <w:rsid w:val="008A16F9"/>
    <w:rsid w:val="008A1C66"/>
    <w:rsid w:val="008A1D3E"/>
    <w:rsid w:val="008A2BA9"/>
    <w:rsid w:val="008A3046"/>
    <w:rsid w:val="008A43F9"/>
    <w:rsid w:val="008A4A3F"/>
    <w:rsid w:val="008A69A1"/>
    <w:rsid w:val="008B3B51"/>
    <w:rsid w:val="008B5290"/>
    <w:rsid w:val="008B7715"/>
    <w:rsid w:val="008C25DE"/>
    <w:rsid w:val="008C2CFD"/>
    <w:rsid w:val="008C3DE2"/>
    <w:rsid w:val="008C61E8"/>
    <w:rsid w:val="008D3F01"/>
    <w:rsid w:val="008D4B58"/>
    <w:rsid w:val="008D5EC3"/>
    <w:rsid w:val="008D62E1"/>
    <w:rsid w:val="008E0F52"/>
    <w:rsid w:val="008E34BE"/>
    <w:rsid w:val="008E5E51"/>
    <w:rsid w:val="008F0222"/>
    <w:rsid w:val="008F10B6"/>
    <w:rsid w:val="008F3B05"/>
    <w:rsid w:val="008F47C6"/>
    <w:rsid w:val="00906379"/>
    <w:rsid w:val="009118BB"/>
    <w:rsid w:val="00915B81"/>
    <w:rsid w:val="009160DF"/>
    <w:rsid w:val="009162C7"/>
    <w:rsid w:val="009213BD"/>
    <w:rsid w:val="00925BE6"/>
    <w:rsid w:val="00926F61"/>
    <w:rsid w:val="0093261D"/>
    <w:rsid w:val="009330E9"/>
    <w:rsid w:val="00935B7F"/>
    <w:rsid w:val="009411FB"/>
    <w:rsid w:val="0094409C"/>
    <w:rsid w:val="00947941"/>
    <w:rsid w:val="009501F3"/>
    <w:rsid w:val="009523CD"/>
    <w:rsid w:val="0095285B"/>
    <w:rsid w:val="00953FE9"/>
    <w:rsid w:val="00957132"/>
    <w:rsid w:val="009578EB"/>
    <w:rsid w:val="009731D6"/>
    <w:rsid w:val="00973E31"/>
    <w:rsid w:val="00980A10"/>
    <w:rsid w:val="00981130"/>
    <w:rsid w:val="00982270"/>
    <w:rsid w:val="00984E82"/>
    <w:rsid w:val="00985EF7"/>
    <w:rsid w:val="00986CF9"/>
    <w:rsid w:val="00992ABE"/>
    <w:rsid w:val="00997CF4"/>
    <w:rsid w:val="009B0112"/>
    <w:rsid w:val="009B0843"/>
    <w:rsid w:val="009B3E3E"/>
    <w:rsid w:val="009B5F45"/>
    <w:rsid w:val="009C126A"/>
    <w:rsid w:val="009C2DD2"/>
    <w:rsid w:val="009C4A07"/>
    <w:rsid w:val="009C51D5"/>
    <w:rsid w:val="009C55E5"/>
    <w:rsid w:val="009D19BC"/>
    <w:rsid w:val="009D2348"/>
    <w:rsid w:val="009D3A5F"/>
    <w:rsid w:val="009D5C32"/>
    <w:rsid w:val="009D6472"/>
    <w:rsid w:val="009E03A2"/>
    <w:rsid w:val="009E4AF5"/>
    <w:rsid w:val="009E5AF5"/>
    <w:rsid w:val="009E74F0"/>
    <w:rsid w:val="009F4A6A"/>
    <w:rsid w:val="009F7867"/>
    <w:rsid w:val="009F7D66"/>
    <w:rsid w:val="00A00BD2"/>
    <w:rsid w:val="00A03978"/>
    <w:rsid w:val="00A04FC5"/>
    <w:rsid w:val="00A12798"/>
    <w:rsid w:val="00A16695"/>
    <w:rsid w:val="00A167B5"/>
    <w:rsid w:val="00A16DBE"/>
    <w:rsid w:val="00A203DA"/>
    <w:rsid w:val="00A20A39"/>
    <w:rsid w:val="00A21AA8"/>
    <w:rsid w:val="00A238BD"/>
    <w:rsid w:val="00A24087"/>
    <w:rsid w:val="00A2459D"/>
    <w:rsid w:val="00A25350"/>
    <w:rsid w:val="00A25F05"/>
    <w:rsid w:val="00A312A6"/>
    <w:rsid w:val="00A3130E"/>
    <w:rsid w:val="00A33074"/>
    <w:rsid w:val="00A41F4D"/>
    <w:rsid w:val="00A43E63"/>
    <w:rsid w:val="00A44796"/>
    <w:rsid w:val="00A45468"/>
    <w:rsid w:val="00A50A48"/>
    <w:rsid w:val="00A51A5E"/>
    <w:rsid w:val="00A56D66"/>
    <w:rsid w:val="00A5765D"/>
    <w:rsid w:val="00A74692"/>
    <w:rsid w:val="00A7618B"/>
    <w:rsid w:val="00A76BEF"/>
    <w:rsid w:val="00A7778B"/>
    <w:rsid w:val="00A803BC"/>
    <w:rsid w:val="00A80969"/>
    <w:rsid w:val="00A82D8B"/>
    <w:rsid w:val="00A86EA7"/>
    <w:rsid w:val="00A916A5"/>
    <w:rsid w:val="00A91FD4"/>
    <w:rsid w:val="00A92B85"/>
    <w:rsid w:val="00A93181"/>
    <w:rsid w:val="00A938E6"/>
    <w:rsid w:val="00A94C69"/>
    <w:rsid w:val="00A96F78"/>
    <w:rsid w:val="00AA25A9"/>
    <w:rsid w:val="00AA26D9"/>
    <w:rsid w:val="00AA51AD"/>
    <w:rsid w:val="00AA55C6"/>
    <w:rsid w:val="00AA591E"/>
    <w:rsid w:val="00AB0E56"/>
    <w:rsid w:val="00AB376A"/>
    <w:rsid w:val="00AB670C"/>
    <w:rsid w:val="00AB674E"/>
    <w:rsid w:val="00AC02C1"/>
    <w:rsid w:val="00AC0AB6"/>
    <w:rsid w:val="00AC310E"/>
    <w:rsid w:val="00AC4D39"/>
    <w:rsid w:val="00AC7BF1"/>
    <w:rsid w:val="00AD1D7B"/>
    <w:rsid w:val="00AD1EE3"/>
    <w:rsid w:val="00AD3455"/>
    <w:rsid w:val="00AD3CAD"/>
    <w:rsid w:val="00AD6558"/>
    <w:rsid w:val="00AD69FF"/>
    <w:rsid w:val="00AD72E6"/>
    <w:rsid w:val="00AE0BCF"/>
    <w:rsid w:val="00AF3F7B"/>
    <w:rsid w:val="00AF4F1B"/>
    <w:rsid w:val="00AF59CE"/>
    <w:rsid w:val="00AF7D92"/>
    <w:rsid w:val="00B03F43"/>
    <w:rsid w:val="00B04F3D"/>
    <w:rsid w:val="00B06DD9"/>
    <w:rsid w:val="00B10972"/>
    <w:rsid w:val="00B11775"/>
    <w:rsid w:val="00B133BC"/>
    <w:rsid w:val="00B1387C"/>
    <w:rsid w:val="00B1513F"/>
    <w:rsid w:val="00B25D6C"/>
    <w:rsid w:val="00B2628E"/>
    <w:rsid w:val="00B266B0"/>
    <w:rsid w:val="00B3000E"/>
    <w:rsid w:val="00B319CB"/>
    <w:rsid w:val="00B326A8"/>
    <w:rsid w:val="00B3377E"/>
    <w:rsid w:val="00B43A16"/>
    <w:rsid w:val="00B45902"/>
    <w:rsid w:val="00B4758A"/>
    <w:rsid w:val="00B47C50"/>
    <w:rsid w:val="00B51F6A"/>
    <w:rsid w:val="00B5239C"/>
    <w:rsid w:val="00B53893"/>
    <w:rsid w:val="00B55428"/>
    <w:rsid w:val="00B60B4A"/>
    <w:rsid w:val="00B63337"/>
    <w:rsid w:val="00B6369F"/>
    <w:rsid w:val="00B7267A"/>
    <w:rsid w:val="00B726FF"/>
    <w:rsid w:val="00B72AA4"/>
    <w:rsid w:val="00B808CE"/>
    <w:rsid w:val="00B80D90"/>
    <w:rsid w:val="00B82613"/>
    <w:rsid w:val="00B83DC8"/>
    <w:rsid w:val="00B85522"/>
    <w:rsid w:val="00B859C3"/>
    <w:rsid w:val="00B90E2A"/>
    <w:rsid w:val="00B90F2A"/>
    <w:rsid w:val="00B9198D"/>
    <w:rsid w:val="00B93008"/>
    <w:rsid w:val="00B9406D"/>
    <w:rsid w:val="00B94BA7"/>
    <w:rsid w:val="00B94E0E"/>
    <w:rsid w:val="00B97CA3"/>
    <w:rsid w:val="00BA10C0"/>
    <w:rsid w:val="00BA2A1E"/>
    <w:rsid w:val="00BB16D3"/>
    <w:rsid w:val="00BB3E2B"/>
    <w:rsid w:val="00BB53A2"/>
    <w:rsid w:val="00BB6BBC"/>
    <w:rsid w:val="00BC07D4"/>
    <w:rsid w:val="00BC32E7"/>
    <w:rsid w:val="00BC48D4"/>
    <w:rsid w:val="00BD3E68"/>
    <w:rsid w:val="00BD75B4"/>
    <w:rsid w:val="00BD7D14"/>
    <w:rsid w:val="00BE02B4"/>
    <w:rsid w:val="00BE23B7"/>
    <w:rsid w:val="00BE631E"/>
    <w:rsid w:val="00BE740C"/>
    <w:rsid w:val="00BF0CCF"/>
    <w:rsid w:val="00BF10BC"/>
    <w:rsid w:val="00BF1D3A"/>
    <w:rsid w:val="00BF33A5"/>
    <w:rsid w:val="00BF3669"/>
    <w:rsid w:val="00BF61FC"/>
    <w:rsid w:val="00C00483"/>
    <w:rsid w:val="00C03AB5"/>
    <w:rsid w:val="00C0762A"/>
    <w:rsid w:val="00C12E39"/>
    <w:rsid w:val="00C1450E"/>
    <w:rsid w:val="00C15D8E"/>
    <w:rsid w:val="00C174E8"/>
    <w:rsid w:val="00C2126F"/>
    <w:rsid w:val="00C219A8"/>
    <w:rsid w:val="00C26125"/>
    <w:rsid w:val="00C26A66"/>
    <w:rsid w:val="00C32E36"/>
    <w:rsid w:val="00C33359"/>
    <w:rsid w:val="00C348D6"/>
    <w:rsid w:val="00C36E34"/>
    <w:rsid w:val="00C37875"/>
    <w:rsid w:val="00C37FC5"/>
    <w:rsid w:val="00C42689"/>
    <w:rsid w:val="00C42988"/>
    <w:rsid w:val="00C43FF0"/>
    <w:rsid w:val="00C46B7E"/>
    <w:rsid w:val="00C512E2"/>
    <w:rsid w:val="00C522D6"/>
    <w:rsid w:val="00C54654"/>
    <w:rsid w:val="00C55C61"/>
    <w:rsid w:val="00C61D4B"/>
    <w:rsid w:val="00C620B4"/>
    <w:rsid w:val="00C70084"/>
    <w:rsid w:val="00C72E18"/>
    <w:rsid w:val="00C738A3"/>
    <w:rsid w:val="00C76F1D"/>
    <w:rsid w:val="00C80DEA"/>
    <w:rsid w:val="00C84C03"/>
    <w:rsid w:val="00C84D39"/>
    <w:rsid w:val="00C85D76"/>
    <w:rsid w:val="00C85D89"/>
    <w:rsid w:val="00C87757"/>
    <w:rsid w:val="00C9122D"/>
    <w:rsid w:val="00C93462"/>
    <w:rsid w:val="00C962CC"/>
    <w:rsid w:val="00C96F79"/>
    <w:rsid w:val="00CA391D"/>
    <w:rsid w:val="00CA6083"/>
    <w:rsid w:val="00CB09DA"/>
    <w:rsid w:val="00CB1DE8"/>
    <w:rsid w:val="00CB1E3B"/>
    <w:rsid w:val="00CB2CA4"/>
    <w:rsid w:val="00CB6378"/>
    <w:rsid w:val="00CB71F8"/>
    <w:rsid w:val="00CC26DB"/>
    <w:rsid w:val="00CC3076"/>
    <w:rsid w:val="00CC3DAA"/>
    <w:rsid w:val="00CC4C2C"/>
    <w:rsid w:val="00CC72E8"/>
    <w:rsid w:val="00CC7AA5"/>
    <w:rsid w:val="00CD121E"/>
    <w:rsid w:val="00CD2CB6"/>
    <w:rsid w:val="00CD7067"/>
    <w:rsid w:val="00CD761D"/>
    <w:rsid w:val="00CD76B5"/>
    <w:rsid w:val="00CE0298"/>
    <w:rsid w:val="00CE3BF2"/>
    <w:rsid w:val="00CE7E22"/>
    <w:rsid w:val="00CF2483"/>
    <w:rsid w:val="00CF24E2"/>
    <w:rsid w:val="00CF334C"/>
    <w:rsid w:val="00CF4ABD"/>
    <w:rsid w:val="00CF5D28"/>
    <w:rsid w:val="00CF7204"/>
    <w:rsid w:val="00D001F9"/>
    <w:rsid w:val="00D01EAD"/>
    <w:rsid w:val="00D064E8"/>
    <w:rsid w:val="00D065CD"/>
    <w:rsid w:val="00D06A2C"/>
    <w:rsid w:val="00D120A0"/>
    <w:rsid w:val="00D12325"/>
    <w:rsid w:val="00D15E7E"/>
    <w:rsid w:val="00D212E9"/>
    <w:rsid w:val="00D22030"/>
    <w:rsid w:val="00D2279F"/>
    <w:rsid w:val="00D22AF1"/>
    <w:rsid w:val="00D26670"/>
    <w:rsid w:val="00D27B8B"/>
    <w:rsid w:val="00D324A4"/>
    <w:rsid w:val="00D32559"/>
    <w:rsid w:val="00D33A57"/>
    <w:rsid w:val="00D35198"/>
    <w:rsid w:val="00D37D02"/>
    <w:rsid w:val="00D404B7"/>
    <w:rsid w:val="00D404F6"/>
    <w:rsid w:val="00D427C3"/>
    <w:rsid w:val="00D42812"/>
    <w:rsid w:val="00D44932"/>
    <w:rsid w:val="00D47C16"/>
    <w:rsid w:val="00D502AF"/>
    <w:rsid w:val="00D50764"/>
    <w:rsid w:val="00D5086D"/>
    <w:rsid w:val="00D50C12"/>
    <w:rsid w:val="00D53830"/>
    <w:rsid w:val="00D55889"/>
    <w:rsid w:val="00D61BCC"/>
    <w:rsid w:val="00D64426"/>
    <w:rsid w:val="00D65084"/>
    <w:rsid w:val="00D7021B"/>
    <w:rsid w:val="00D709C3"/>
    <w:rsid w:val="00D72823"/>
    <w:rsid w:val="00D73C57"/>
    <w:rsid w:val="00D758B3"/>
    <w:rsid w:val="00D76644"/>
    <w:rsid w:val="00D81BF2"/>
    <w:rsid w:val="00D81F10"/>
    <w:rsid w:val="00D84DF6"/>
    <w:rsid w:val="00D86623"/>
    <w:rsid w:val="00D874DF"/>
    <w:rsid w:val="00D87D1D"/>
    <w:rsid w:val="00D930E1"/>
    <w:rsid w:val="00D936E9"/>
    <w:rsid w:val="00D9415C"/>
    <w:rsid w:val="00D94D87"/>
    <w:rsid w:val="00D957D6"/>
    <w:rsid w:val="00DA180C"/>
    <w:rsid w:val="00DA451D"/>
    <w:rsid w:val="00DA6F88"/>
    <w:rsid w:val="00DA7F97"/>
    <w:rsid w:val="00DB0D2A"/>
    <w:rsid w:val="00DB2E4F"/>
    <w:rsid w:val="00DB3A47"/>
    <w:rsid w:val="00DB652B"/>
    <w:rsid w:val="00DB685D"/>
    <w:rsid w:val="00DC18C8"/>
    <w:rsid w:val="00DC7A29"/>
    <w:rsid w:val="00DD229E"/>
    <w:rsid w:val="00DD55E0"/>
    <w:rsid w:val="00DE1904"/>
    <w:rsid w:val="00DE3DBB"/>
    <w:rsid w:val="00DE737B"/>
    <w:rsid w:val="00E0576C"/>
    <w:rsid w:val="00E073F0"/>
    <w:rsid w:val="00E10ABE"/>
    <w:rsid w:val="00E11EEB"/>
    <w:rsid w:val="00E13FE4"/>
    <w:rsid w:val="00E17631"/>
    <w:rsid w:val="00E23B8F"/>
    <w:rsid w:val="00E258B2"/>
    <w:rsid w:val="00E319DB"/>
    <w:rsid w:val="00E34F76"/>
    <w:rsid w:val="00E3672D"/>
    <w:rsid w:val="00E45EAA"/>
    <w:rsid w:val="00E464B4"/>
    <w:rsid w:val="00E529C2"/>
    <w:rsid w:val="00E52AAA"/>
    <w:rsid w:val="00E53A01"/>
    <w:rsid w:val="00E567C9"/>
    <w:rsid w:val="00E6028C"/>
    <w:rsid w:val="00E604C4"/>
    <w:rsid w:val="00E61300"/>
    <w:rsid w:val="00E635B9"/>
    <w:rsid w:val="00E7013A"/>
    <w:rsid w:val="00E71BEC"/>
    <w:rsid w:val="00E71DE9"/>
    <w:rsid w:val="00E738AA"/>
    <w:rsid w:val="00E74F5D"/>
    <w:rsid w:val="00E76034"/>
    <w:rsid w:val="00E817E0"/>
    <w:rsid w:val="00E831E7"/>
    <w:rsid w:val="00E84193"/>
    <w:rsid w:val="00E843B5"/>
    <w:rsid w:val="00E84E36"/>
    <w:rsid w:val="00E85307"/>
    <w:rsid w:val="00E90268"/>
    <w:rsid w:val="00E90C34"/>
    <w:rsid w:val="00E946A6"/>
    <w:rsid w:val="00E947E4"/>
    <w:rsid w:val="00E954EA"/>
    <w:rsid w:val="00E9624A"/>
    <w:rsid w:val="00E96FE6"/>
    <w:rsid w:val="00EA1D43"/>
    <w:rsid w:val="00EA3B6F"/>
    <w:rsid w:val="00EA4EC9"/>
    <w:rsid w:val="00EB1D47"/>
    <w:rsid w:val="00EB279B"/>
    <w:rsid w:val="00EB4BBF"/>
    <w:rsid w:val="00EB5D88"/>
    <w:rsid w:val="00EC249E"/>
    <w:rsid w:val="00EC467A"/>
    <w:rsid w:val="00EC651E"/>
    <w:rsid w:val="00EC6C43"/>
    <w:rsid w:val="00EC745E"/>
    <w:rsid w:val="00ED4A6D"/>
    <w:rsid w:val="00ED61B6"/>
    <w:rsid w:val="00EE0E6C"/>
    <w:rsid w:val="00EE34DB"/>
    <w:rsid w:val="00EE3663"/>
    <w:rsid w:val="00EE48DA"/>
    <w:rsid w:val="00EE4C83"/>
    <w:rsid w:val="00EE76A9"/>
    <w:rsid w:val="00EE7CA8"/>
    <w:rsid w:val="00EE7FA7"/>
    <w:rsid w:val="00EF0A95"/>
    <w:rsid w:val="00EF1093"/>
    <w:rsid w:val="00EF1444"/>
    <w:rsid w:val="00EF1828"/>
    <w:rsid w:val="00EF21C3"/>
    <w:rsid w:val="00F00CD1"/>
    <w:rsid w:val="00F0241C"/>
    <w:rsid w:val="00F04C21"/>
    <w:rsid w:val="00F100A4"/>
    <w:rsid w:val="00F12351"/>
    <w:rsid w:val="00F16739"/>
    <w:rsid w:val="00F16A99"/>
    <w:rsid w:val="00F2052B"/>
    <w:rsid w:val="00F205CA"/>
    <w:rsid w:val="00F21CC5"/>
    <w:rsid w:val="00F2260F"/>
    <w:rsid w:val="00F2394B"/>
    <w:rsid w:val="00F242AD"/>
    <w:rsid w:val="00F247F2"/>
    <w:rsid w:val="00F37332"/>
    <w:rsid w:val="00F4275C"/>
    <w:rsid w:val="00F463A1"/>
    <w:rsid w:val="00F50A15"/>
    <w:rsid w:val="00F532E8"/>
    <w:rsid w:val="00F537FF"/>
    <w:rsid w:val="00F57AF1"/>
    <w:rsid w:val="00F6111C"/>
    <w:rsid w:val="00F61647"/>
    <w:rsid w:val="00F631B7"/>
    <w:rsid w:val="00F702C2"/>
    <w:rsid w:val="00F71D4B"/>
    <w:rsid w:val="00F77C54"/>
    <w:rsid w:val="00F80703"/>
    <w:rsid w:val="00F80948"/>
    <w:rsid w:val="00F81387"/>
    <w:rsid w:val="00F8449B"/>
    <w:rsid w:val="00F85691"/>
    <w:rsid w:val="00F87094"/>
    <w:rsid w:val="00F87AB3"/>
    <w:rsid w:val="00F913DC"/>
    <w:rsid w:val="00F91DDA"/>
    <w:rsid w:val="00F94182"/>
    <w:rsid w:val="00F96B0A"/>
    <w:rsid w:val="00FA5AA3"/>
    <w:rsid w:val="00FA6E7F"/>
    <w:rsid w:val="00FA7114"/>
    <w:rsid w:val="00FB2379"/>
    <w:rsid w:val="00FB33E2"/>
    <w:rsid w:val="00FB680E"/>
    <w:rsid w:val="00FC0065"/>
    <w:rsid w:val="00FC211B"/>
    <w:rsid w:val="00FC3AEE"/>
    <w:rsid w:val="00FC45D1"/>
    <w:rsid w:val="00FD3730"/>
    <w:rsid w:val="00FD4806"/>
    <w:rsid w:val="00FD530A"/>
    <w:rsid w:val="00FD5CBB"/>
    <w:rsid w:val="00FE002E"/>
    <w:rsid w:val="00FE0363"/>
    <w:rsid w:val="00FE515A"/>
    <w:rsid w:val="00FE5624"/>
    <w:rsid w:val="00FE5FBF"/>
    <w:rsid w:val="00FE6C25"/>
    <w:rsid w:val="00FF06D0"/>
    <w:rsid w:val="00FF0964"/>
    <w:rsid w:val="00FF16F2"/>
    <w:rsid w:val="00FF2B42"/>
    <w:rsid w:val="00FF3B7F"/>
    <w:rsid w:val="00FF6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960BB2-A430-4446-BA75-6AEB0BE0B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paragraph" w:customStyle="1" w:styleId="TdocHeader2">
    <w:name w:val="Tdoc_Header_2"/>
    <w:basedOn w:val="Normal"/>
    <w:rsid w:val="00EE4C8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5773041">
      <w:bodyDiv w:val="1"/>
      <w:marLeft w:val="0"/>
      <w:marRight w:val="0"/>
      <w:marTop w:val="0"/>
      <w:marBottom w:val="0"/>
      <w:divBdr>
        <w:top w:val="none" w:sz="0" w:space="0" w:color="auto"/>
        <w:left w:val="none" w:sz="0" w:space="0" w:color="auto"/>
        <w:bottom w:val="none" w:sz="0" w:space="0" w:color="auto"/>
        <w:right w:val="none" w:sz="0" w:space="0" w:color="auto"/>
      </w:divBdr>
      <w:divsChild>
        <w:div w:id="663751247">
          <w:marLeft w:val="1080"/>
          <w:marRight w:val="0"/>
          <w:marTop w:val="0"/>
          <w:marBottom w:val="120"/>
          <w:divBdr>
            <w:top w:val="none" w:sz="0" w:space="0" w:color="auto"/>
            <w:left w:val="none" w:sz="0" w:space="0" w:color="auto"/>
            <w:bottom w:val="none" w:sz="0" w:space="0" w:color="auto"/>
            <w:right w:val="none" w:sz="0" w:space="0" w:color="auto"/>
          </w:divBdr>
        </w:div>
      </w:divsChild>
    </w:div>
    <w:div w:id="301732739">
      <w:bodyDiv w:val="1"/>
      <w:marLeft w:val="0"/>
      <w:marRight w:val="0"/>
      <w:marTop w:val="0"/>
      <w:marBottom w:val="0"/>
      <w:divBdr>
        <w:top w:val="none" w:sz="0" w:space="0" w:color="auto"/>
        <w:left w:val="none" w:sz="0" w:space="0" w:color="auto"/>
        <w:bottom w:val="none" w:sz="0" w:space="0" w:color="auto"/>
        <w:right w:val="none" w:sz="0" w:space="0" w:color="auto"/>
      </w:divBdr>
    </w:div>
    <w:div w:id="326977807">
      <w:bodyDiv w:val="1"/>
      <w:marLeft w:val="0"/>
      <w:marRight w:val="0"/>
      <w:marTop w:val="0"/>
      <w:marBottom w:val="0"/>
      <w:divBdr>
        <w:top w:val="none" w:sz="0" w:space="0" w:color="auto"/>
        <w:left w:val="none" w:sz="0" w:space="0" w:color="auto"/>
        <w:bottom w:val="none" w:sz="0" w:space="0" w:color="auto"/>
        <w:right w:val="none" w:sz="0" w:space="0" w:color="auto"/>
      </w:divBdr>
      <w:divsChild>
        <w:div w:id="738358634">
          <w:marLeft w:val="1080"/>
          <w:marRight w:val="0"/>
          <w:marTop w:val="0"/>
          <w:marBottom w:val="120"/>
          <w:divBdr>
            <w:top w:val="none" w:sz="0" w:space="0" w:color="auto"/>
            <w:left w:val="none" w:sz="0" w:space="0" w:color="auto"/>
            <w:bottom w:val="none" w:sz="0" w:space="0" w:color="auto"/>
            <w:right w:val="none" w:sz="0" w:space="0" w:color="auto"/>
          </w:divBdr>
        </w:div>
      </w:divsChild>
    </w:div>
    <w:div w:id="427965549">
      <w:bodyDiv w:val="1"/>
      <w:marLeft w:val="0"/>
      <w:marRight w:val="0"/>
      <w:marTop w:val="0"/>
      <w:marBottom w:val="0"/>
      <w:divBdr>
        <w:top w:val="none" w:sz="0" w:space="0" w:color="auto"/>
        <w:left w:val="none" w:sz="0" w:space="0" w:color="auto"/>
        <w:bottom w:val="none" w:sz="0" w:space="0" w:color="auto"/>
        <w:right w:val="none" w:sz="0" w:space="0" w:color="auto"/>
      </w:divBdr>
      <w:divsChild>
        <w:div w:id="2053262886">
          <w:marLeft w:val="1080"/>
          <w:marRight w:val="0"/>
          <w:marTop w:val="0"/>
          <w:marBottom w:val="120"/>
          <w:divBdr>
            <w:top w:val="none" w:sz="0" w:space="0" w:color="auto"/>
            <w:left w:val="none" w:sz="0" w:space="0" w:color="auto"/>
            <w:bottom w:val="none" w:sz="0" w:space="0" w:color="auto"/>
            <w:right w:val="none" w:sz="0" w:space="0" w:color="auto"/>
          </w:divBdr>
        </w:div>
      </w:divsChild>
    </w:div>
    <w:div w:id="442306800">
      <w:bodyDiv w:val="1"/>
      <w:marLeft w:val="0"/>
      <w:marRight w:val="0"/>
      <w:marTop w:val="0"/>
      <w:marBottom w:val="0"/>
      <w:divBdr>
        <w:top w:val="none" w:sz="0" w:space="0" w:color="auto"/>
        <w:left w:val="none" w:sz="0" w:space="0" w:color="auto"/>
        <w:bottom w:val="none" w:sz="0" w:space="0" w:color="auto"/>
        <w:right w:val="none" w:sz="0" w:space="0" w:color="auto"/>
      </w:divBdr>
    </w:div>
    <w:div w:id="492719285">
      <w:bodyDiv w:val="1"/>
      <w:marLeft w:val="0"/>
      <w:marRight w:val="0"/>
      <w:marTop w:val="0"/>
      <w:marBottom w:val="0"/>
      <w:divBdr>
        <w:top w:val="none" w:sz="0" w:space="0" w:color="auto"/>
        <w:left w:val="none" w:sz="0" w:space="0" w:color="auto"/>
        <w:bottom w:val="none" w:sz="0" w:space="0" w:color="auto"/>
        <w:right w:val="none" w:sz="0" w:space="0" w:color="auto"/>
      </w:divBdr>
      <w:divsChild>
        <w:div w:id="1296721221">
          <w:marLeft w:val="720"/>
          <w:marRight w:val="0"/>
          <w:marTop w:val="0"/>
          <w:marBottom w:val="120"/>
          <w:divBdr>
            <w:top w:val="none" w:sz="0" w:space="0" w:color="auto"/>
            <w:left w:val="none" w:sz="0" w:space="0" w:color="auto"/>
            <w:bottom w:val="none" w:sz="0" w:space="0" w:color="auto"/>
            <w:right w:val="none" w:sz="0" w:space="0" w:color="auto"/>
          </w:divBdr>
        </w:div>
      </w:divsChild>
    </w:div>
    <w:div w:id="544294080">
      <w:bodyDiv w:val="1"/>
      <w:marLeft w:val="0"/>
      <w:marRight w:val="0"/>
      <w:marTop w:val="0"/>
      <w:marBottom w:val="0"/>
      <w:divBdr>
        <w:top w:val="none" w:sz="0" w:space="0" w:color="auto"/>
        <w:left w:val="none" w:sz="0" w:space="0" w:color="auto"/>
        <w:bottom w:val="none" w:sz="0" w:space="0" w:color="auto"/>
        <w:right w:val="none" w:sz="0" w:space="0" w:color="auto"/>
      </w:divBdr>
    </w:div>
    <w:div w:id="621419809">
      <w:bodyDiv w:val="1"/>
      <w:marLeft w:val="0"/>
      <w:marRight w:val="0"/>
      <w:marTop w:val="0"/>
      <w:marBottom w:val="0"/>
      <w:divBdr>
        <w:top w:val="none" w:sz="0" w:space="0" w:color="auto"/>
        <w:left w:val="none" w:sz="0" w:space="0" w:color="auto"/>
        <w:bottom w:val="none" w:sz="0" w:space="0" w:color="auto"/>
        <w:right w:val="none" w:sz="0" w:space="0" w:color="auto"/>
      </w:divBdr>
      <w:divsChild>
        <w:div w:id="834105643">
          <w:marLeft w:val="72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80089586">
      <w:bodyDiv w:val="1"/>
      <w:marLeft w:val="0"/>
      <w:marRight w:val="0"/>
      <w:marTop w:val="0"/>
      <w:marBottom w:val="0"/>
      <w:divBdr>
        <w:top w:val="none" w:sz="0" w:space="0" w:color="auto"/>
        <w:left w:val="none" w:sz="0" w:space="0" w:color="auto"/>
        <w:bottom w:val="none" w:sz="0" w:space="0" w:color="auto"/>
        <w:right w:val="none" w:sz="0" w:space="0" w:color="auto"/>
      </w:divBdr>
      <w:divsChild>
        <w:div w:id="672878409">
          <w:marLeft w:val="720"/>
          <w:marRight w:val="0"/>
          <w:marTop w:val="0"/>
          <w:marBottom w:val="120"/>
          <w:divBdr>
            <w:top w:val="none" w:sz="0" w:space="0" w:color="auto"/>
            <w:left w:val="none" w:sz="0" w:space="0" w:color="auto"/>
            <w:bottom w:val="none" w:sz="0" w:space="0" w:color="auto"/>
            <w:right w:val="none" w:sz="0" w:space="0" w:color="auto"/>
          </w:divBdr>
        </w:div>
        <w:div w:id="849874680">
          <w:marLeft w:val="720"/>
          <w:marRight w:val="0"/>
          <w:marTop w:val="0"/>
          <w:marBottom w:val="120"/>
          <w:divBdr>
            <w:top w:val="none" w:sz="0" w:space="0" w:color="auto"/>
            <w:left w:val="none" w:sz="0" w:space="0" w:color="auto"/>
            <w:bottom w:val="none" w:sz="0" w:space="0" w:color="auto"/>
            <w:right w:val="none" w:sz="0" w:space="0" w:color="auto"/>
          </w:divBdr>
        </w:div>
        <w:div w:id="1015418652">
          <w:marLeft w:val="720"/>
          <w:marRight w:val="0"/>
          <w:marTop w:val="0"/>
          <w:marBottom w:val="120"/>
          <w:divBdr>
            <w:top w:val="none" w:sz="0" w:space="0" w:color="auto"/>
            <w:left w:val="none" w:sz="0" w:space="0" w:color="auto"/>
            <w:bottom w:val="none" w:sz="0" w:space="0" w:color="auto"/>
            <w:right w:val="none" w:sz="0" w:space="0" w:color="auto"/>
          </w:divBdr>
        </w:div>
        <w:div w:id="1430464302">
          <w:marLeft w:val="72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84768645">
      <w:bodyDiv w:val="1"/>
      <w:marLeft w:val="0"/>
      <w:marRight w:val="0"/>
      <w:marTop w:val="0"/>
      <w:marBottom w:val="0"/>
      <w:divBdr>
        <w:top w:val="none" w:sz="0" w:space="0" w:color="auto"/>
        <w:left w:val="none" w:sz="0" w:space="0" w:color="auto"/>
        <w:bottom w:val="none" w:sz="0" w:space="0" w:color="auto"/>
        <w:right w:val="none" w:sz="0" w:space="0" w:color="auto"/>
      </w:divBdr>
      <w:divsChild>
        <w:div w:id="1100877636">
          <w:marLeft w:val="720"/>
          <w:marRight w:val="0"/>
          <w:marTop w:val="0"/>
          <w:marBottom w:val="120"/>
          <w:divBdr>
            <w:top w:val="none" w:sz="0" w:space="0" w:color="auto"/>
            <w:left w:val="none" w:sz="0" w:space="0" w:color="auto"/>
            <w:bottom w:val="none" w:sz="0" w:space="0" w:color="auto"/>
            <w:right w:val="none" w:sz="0" w:space="0" w:color="auto"/>
          </w:divBdr>
        </w:div>
        <w:div w:id="1208294441">
          <w:marLeft w:val="720"/>
          <w:marRight w:val="0"/>
          <w:marTop w:val="0"/>
          <w:marBottom w:val="120"/>
          <w:divBdr>
            <w:top w:val="none" w:sz="0" w:space="0" w:color="auto"/>
            <w:left w:val="none" w:sz="0" w:space="0" w:color="auto"/>
            <w:bottom w:val="none" w:sz="0" w:space="0" w:color="auto"/>
            <w:right w:val="none" w:sz="0" w:space="0" w:color="auto"/>
          </w:divBdr>
        </w:div>
        <w:div w:id="1351057176">
          <w:marLeft w:val="720"/>
          <w:marRight w:val="0"/>
          <w:marTop w:val="0"/>
          <w:marBottom w:val="120"/>
          <w:divBdr>
            <w:top w:val="none" w:sz="0" w:space="0" w:color="auto"/>
            <w:left w:val="none" w:sz="0" w:space="0" w:color="auto"/>
            <w:bottom w:val="none" w:sz="0" w:space="0" w:color="auto"/>
            <w:right w:val="none" w:sz="0" w:space="0" w:color="auto"/>
          </w:divBdr>
        </w:div>
        <w:div w:id="1455178615">
          <w:marLeft w:val="720"/>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76236797">
      <w:bodyDiv w:val="1"/>
      <w:marLeft w:val="0"/>
      <w:marRight w:val="0"/>
      <w:marTop w:val="0"/>
      <w:marBottom w:val="0"/>
      <w:divBdr>
        <w:top w:val="none" w:sz="0" w:space="0" w:color="auto"/>
        <w:left w:val="none" w:sz="0" w:space="0" w:color="auto"/>
        <w:bottom w:val="none" w:sz="0" w:space="0" w:color="auto"/>
        <w:right w:val="none" w:sz="0" w:space="0" w:color="auto"/>
      </w:divBdr>
      <w:divsChild>
        <w:div w:id="1306004296">
          <w:marLeft w:val="360"/>
          <w:marRight w:val="0"/>
          <w:marTop w:val="0"/>
          <w:marBottom w:val="120"/>
          <w:divBdr>
            <w:top w:val="none" w:sz="0" w:space="0" w:color="auto"/>
            <w:left w:val="none" w:sz="0" w:space="0" w:color="auto"/>
            <w:bottom w:val="none" w:sz="0" w:space="0" w:color="auto"/>
            <w:right w:val="none" w:sz="0" w:space="0" w:color="auto"/>
          </w:divBdr>
        </w:div>
      </w:divsChild>
    </w:div>
    <w:div w:id="1618177531">
      <w:bodyDiv w:val="1"/>
      <w:marLeft w:val="0"/>
      <w:marRight w:val="0"/>
      <w:marTop w:val="0"/>
      <w:marBottom w:val="0"/>
      <w:divBdr>
        <w:top w:val="none" w:sz="0" w:space="0" w:color="auto"/>
        <w:left w:val="none" w:sz="0" w:space="0" w:color="auto"/>
        <w:bottom w:val="none" w:sz="0" w:space="0" w:color="auto"/>
        <w:right w:val="none" w:sz="0" w:space="0" w:color="auto"/>
      </w:divBdr>
      <w:divsChild>
        <w:div w:id="332415467">
          <w:marLeft w:val="720"/>
          <w:marRight w:val="0"/>
          <w:marTop w:val="0"/>
          <w:marBottom w:val="120"/>
          <w:divBdr>
            <w:top w:val="none" w:sz="0" w:space="0" w:color="auto"/>
            <w:left w:val="none" w:sz="0" w:space="0" w:color="auto"/>
            <w:bottom w:val="none" w:sz="0" w:space="0" w:color="auto"/>
            <w:right w:val="none" w:sz="0" w:space="0" w:color="auto"/>
          </w:divBdr>
        </w:div>
      </w:divsChild>
    </w:div>
    <w:div w:id="1844079217">
      <w:bodyDiv w:val="1"/>
      <w:marLeft w:val="0"/>
      <w:marRight w:val="0"/>
      <w:marTop w:val="0"/>
      <w:marBottom w:val="0"/>
      <w:divBdr>
        <w:top w:val="none" w:sz="0" w:space="0" w:color="auto"/>
        <w:left w:val="none" w:sz="0" w:space="0" w:color="auto"/>
        <w:bottom w:val="none" w:sz="0" w:space="0" w:color="auto"/>
        <w:right w:val="none" w:sz="0" w:space="0" w:color="auto"/>
      </w:divBdr>
      <w:divsChild>
        <w:div w:id="81026569">
          <w:marLeft w:val="720"/>
          <w:marRight w:val="0"/>
          <w:marTop w:val="0"/>
          <w:marBottom w:val="120"/>
          <w:divBdr>
            <w:top w:val="none" w:sz="0" w:space="0" w:color="auto"/>
            <w:left w:val="none" w:sz="0" w:space="0" w:color="auto"/>
            <w:bottom w:val="none" w:sz="0" w:space="0" w:color="auto"/>
            <w:right w:val="none" w:sz="0" w:space="0" w:color="auto"/>
          </w:divBdr>
        </w:div>
        <w:div w:id="258411381">
          <w:marLeft w:val="1080"/>
          <w:marRight w:val="0"/>
          <w:marTop w:val="0"/>
          <w:marBottom w:val="120"/>
          <w:divBdr>
            <w:top w:val="none" w:sz="0" w:space="0" w:color="auto"/>
            <w:left w:val="none" w:sz="0" w:space="0" w:color="auto"/>
            <w:bottom w:val="none" w:sz="0" w:space="0" w:color="auto"/>
            <w:right w:val="none" w:sz="0" w:space="0" w:color="auto"/>
          </w:divBdr>
        </w:div>
        <w:div w:id="400449031">
          <w:marLeft w:val="1440"/>
          <w:marRight w:val="0"/>
          <w:marTop w:val="0"/>
          <w:marBottom w:val="120"/>
          <w:divBdr>
            <w:top w:val="none" w:sz="0" w:space="0" w:color="auto"/>
            <w:left w:val="none" w:sz="0" w:space="0" w:color="auto"/>
            <w:bottom w:val="none" w:sz="0" w:space="0" w:color="auto"/>
            <w:right w:val="none" w:sz="0" w:space="0" w:color="auto"/>
          </w:divBdr>
        </w:div>
        <w:div w:id="560017447">
          <w:marLeft w:val="720"/>
          <w:marRight w:val="0"/>
          <w:marTop w:val="0"/>
          <w:marBottom w:val="120"/>
          <w:divBdr>
            <w:top w:val="none" w:sz="0" w:space="0" w:color="auto"/>
            <w:left w:val="none" w:sz="0" w:space="0" w:color="auto"/>
            <w:bottom w:val="none" w:sz="0" w:space="0" w:color="auto"/>
            <w:right w:val="none" w:sz="0" w:space="0" w:color="auto"/>
          </w:divBdr>
        </w:div>
        <w:div w:id="624119911">
          <w:marLeft w:val="1080"/>
          <w:marRight w:val="0"/>
          <w:marTop w:val="0"/>
          <w:marBottom w:val="120"/>
          <w:divBdr>
            <w:top w:val="none" w:sz="0" w:space="0" w:color="auto"/>
            <w:left w:val="none" w:sz="0" w:space="0" w:color="auto"/>
            <w:bottom w:val="none" w:sz="0" w:space="0" w:color="auto"/>
            <w:right w:val="none" w:sz="0" w:space="0" w:color="auto"/>
          </w:divBdr>
        </w:div>
        <w:div w:id="654722604">
          <w:marLeft w:val="720"/>
          <w:marRight w:val="0"/>
          <w:marTop w:val="0"/>
          <w:marBottom w:val="120"/>
          <w:divBdr>
            <w:top w:val="none" w:sz="0" w:space="0" w:color="auto"/>
            <w:left w:val="none" w:sz="0" w:space="0" w:color="auto"/>
            <w:bottom w:val="none" w:sz="0" w:space="0" w:color="auto"/>
            <w:right w:val="none" w:sz="0" w:space="0" w:color="auto"/>
          </w:divBdr>
        </w:div>
        <w:div w:id="1164197926">
          <w:marLeft w:val="1080"/>
          <w:marRight w:val="0"/>
          <w:marTop w:val="0"/>
          <w:marBottom w:val="120"/>
          <w:divBdr>
            <w:top w:val="none" w:sz="0" w:space="0" w:color="auto"/>
            <w:left w:val="none" w:sz="0" w:space="0" w:color="auto"/>
            <w:bottom w:val="none" w:sz="0" w:space="0" w:color="auto"/>
            <w:right w:val="none" w:sz="0" w:space="0" w:color="auto"/>
          </w:divBdr>
        </w:div>
        <w:div w:id="1566643358">
          <w:marLeft w:val="1080"/>
          <w:marRight w:val="0"/>
          <w:marTop w:val="0"/>
          <w:marBottom w:val="120"/>
          <w:divBdr>
            <w:top w:val="none" w:sz="0" w:space="0" w:color="auto"/>
            <w:left w:val="none" w:sz="0" w:space="0" w:color="auto"/>
            <w:bottom w:val="none" w:sz="0" w:space="0" w:color="auto"/>
            <w:right w:val="none" w:sz="0" w:space="0" w:color="auto"/>
          </w:divBdr>
        </w:div>
        <w:div w:id="1646858257">
          <w:marLeft w:val="720"/>
          <w:marRight w:val="0"/>
          <w:marTop w:val="0"/>
          <w:marBottom w:val="120"/>
          <w:divBdr>
            <w:top w:val="none" w:sz="0" w:space="0" w:color="auto"/>
            <w:left w:val="none" w:sz="0" w:space="0" w:color="auto"/>
            <w:bottom w:val="none" w:sz="0" w:space="0" w:color="auto"/>
            <w:right w:val="none" w:sz="0" w:space="0" w:color="auto"/>
          </w:divBdr>
        </w:div>
        <w:div w:id="1718773710">
          <w:marLeft w:val="720"/>
          <w:marRight w:val="0"/>
          <w:marTop w:val="0"/>
          <w:marBottom w:val="120"/>
          <w:divBdr>
            <w:top w:val="none" w:sz="0" w:space="0" w:color="auto"/>
            <w:left w:val="none" w:sz="0" w:space="0" w:color="auto"/>
            <w:bottom w:val="none" w:sz="0" w:space="0" w:color="auto"/>
            <w:right w:val="none" w:sz="0" w:space="0" w:color="auto"/>
          </w:divBdr>
        </w:div>
        <w:div w:id="1775440089">
          <w:marLeft w:val="720"/>
          <w:marRight w:val="0"/>
          <w:marTop w:val="0"/>
          <w:marBottom w:val="120"/>
          <w:divBdr>
            <w:top w:val="none" w:sz="0" w:space="0" w:color="auto"/>
            <w:left w:val="none" w:sz="0" w:space="0" w:color="auto"/>
            <w:bottom w:val="none" w:sz="0" w:space="0" w:color="auto"/>
            <w:right w:val="none" w:sz="0" w:space="0" w:color="auto"/>
          </w:divBdr>
        </w:div>
        <w:div w:id="1861819608">
          <w:marLeft w:val="1080"/>
          <w:marRight w:val="0"/>
          <w:marTop w:val="0"/>
          <w:marBottom w:val="120"/>
          <w:divBdr>
            <w:top w:val="none" w:sz="0" w:space="0" w:color="auto"/>
            <w:left w:val="none" w:sz="0" w:space="0" w:color="auto"/>
            <w:bottom w:val="none" w:sz="0" w:space="0" w:color="auto"/>
            <w:right w:val="none" w:sz="0" w:space="0" w:color="auto"/>
          </w:divBdr>
        </w:div>
        <w:div w:id="1876578114">
          <w:marLeft w:val="1080"/>
          <w:marRight w:val="0"/>
          <w:marTop w:val="0"/>
          <w:marBottom w:val="120"/>
          <w:divBdr>
            <w:top w:val="none" w:sz="0" w:space="0" w:color="auto"/>
            <w:left w:val="none" w:sz="0" w:space="0" w:color="auto"/>
            <w:bottom w:val="none" w:sz="0" w:space="0" w:color="auto"/>
            <w:right w:val="none" w:sz="0" w:space="0" w:color="auto"/>
          </w:divBdr>
        </w:div>
        <w:div w:id="2063670009">
          <w:marLeft w:val="1080"/>
          <w:marRight w:val="0"/>
          <w:marTop w:val="0"/>
          <w:marBottom w:val="120"/>
          <w:divBdr>
            <w:top w:val="none" w:sz="0" w:space="0" w:color="auto"/>
            <w:left w:val="none" w:sz="0" w:space="0" w:color="auto"/>
            <w:bottom w:val="none" w:sz="0" w:space="0" w:color="auto"/>
            <w:right w:val="none" w:sz="0" w:space="0" w:color="auto"/>
          </w:divBdr>
        </w:div>
        <w:div w:id="2120221122">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42E3A-1D88-47FF-8A18-5F2953991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Corporation &amp; Nokia Networks</dc:creator>
  <cp:lastModifiedBy>Hooli, Kari (Nokia - FI/Oulu)</cp:lastModifiedBy>
  <cp:revision>2</cp:revision>
  <cp:lastPrinted>2015-09-22T11:57:00Z</cp:lastPrinted>
  <dcterms:created xsi:type="dcterms:W3CDTF">2015-11-06T11:51:00Z</dcterms:created>
  <dcterms:modified xsi:type="dcterms:W3CDTF">2015-11-06T11:51:00Z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