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305" w:rsidRDefault="007641A2">
      <w:pPr>
        <w:pStyle w:val="a3"/>
        <w:tabs>
          <w:tab w:val="right" w:pos="8280"/>
          <w:tab w:val="right" w:pos="9781"/>
        </w:tabs>
        <w:ind w:right="-58"/>
        <w:rPr>
          <w:rFonts w:cs="Arial"/>
          <w:b w:val="0"/>
          <w:bCs/>
          <w:sz w:val="24"/>
          <w:lang w:eastAsia="ja-JP"/>
        </w:rPr>
      </w:pPr>
      <w:r>
        <w:rPr>
          <w:rFonts w:cs="Arial"/>
          <w:b w:val="0"/>
          <w:bCs/>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 w:val="0"/>
          <w:bCs/>
          <w:lang w:eastAsia="ja-JP"/>
        </w:rPr>
        <w:fldChar w:fldCharType="begin"/>
      </w:r>
      <w:r>
        <w:rPr>
          <w:rFonts w:cs="Arial"/>
          <w:bCs/>
          <w:sz w:val="20"/>
          <w:lang w:eastAsia="ja-JP"/>
        </w:rPr>
        <w:instrText xml:space="preserve"> SEQ MTEqn \r \h \* MERGEFORMAT </w:instrText>
      </w:r>
      <w:r>
        <w:rPr>
          <w:rFonts w:cs="Arial"/>
          <w:b w:val="0"/>
          <w:bCs/>
          <w:lang w:eastAsia="ja-JP"/>
        </w:rPr>
        <w:fldChar w:fldCharType="end"/>
      </w:r>
      <w:r>
        <w:rPr>
          <w:rFonts w:cs="Arial"/>
          <w:b w:val="0"/>
          <w:bCs/>
          <w:lang w:eastAsia="ja-JP"/>
        </w:rPr>
        <w:fldChar w:fldCharType="begin"/>
      </w:r>
      <w:r>
        <w:rPr>
          <w:rFonts w:cs="Arial"/>
          <w:bCs/>
          <w:sz w:val="20"/>
          <w:lang w:eastAsia="ja-JP"/>
        </w:rPr>
        <w:instrText xml:space="preserve"> SEQ MTSec \r 1 \h \* MERGEFORMAT </w:instrText>
      </w:r>
      <w:r>
        <w:rPr>
          <w:rFonts w:cs="Arial"/>
          <w:b w:val="0"/>
          <w:bCs/>
          <w:lang w:eastAsia="ja-JP"/>
        </w:rPr>
        <w:fldChar w:fldCharType="end"/>
      </w:r>
      <w:r>
        <w:rPr>
          <w:rFonts w:cs="Arial"/>
          <w:b w:val="0"/>
          <w:bCs/>
          <w:lang w:eastAsia="ja-JP"/>
        </w:rPr>
        <w:fldChar w:fldCharType="begin"/>
      </w:r>
      <w:r>
        <w:rPr>
          <w:rFonts w:cs="Arial"/>
          <w:bCs/>
          <w:sz w:val="20"/>
          <w:lang w:eastAsia="ja-JP"/>
        </w:rPr>
        <w:instrText xml:space="preserve"> SEQ MTChap \r 1 \h \* MERGEFORMAT </w:instrText>
      </w:r>
      <w:r>
        <w:rPr>
          <w:rFonts w:cs="Arial"/>
          <w:b w:val="0"/>
          <w:bCs/>
          <w:lang w:eastAsia="ja-JP"/>
        </w:rPr>
        <w:fldChar w:fldCharType="end"/>
      </w:r>
      <w:r>
        <w:rPr>
          <w:rFonts w:cs="Arial"/>
          <w:b w:val="0"/>
          <w:bCs/>
          <w:lang w:eastAsia="ja-JP"/>
        </w:rPr>
        <w:fldChar w:fldCharType="end"/>
      </w:r>
    </w:p>
    <w:p w:rsidR="008946ED" w:rsidRPr="00D51305" w:rsidRDefault="00D51305" w:rsidP="00D51305">
      <w:pPr>
        <w:pStyle w:val="a3"/>
        <w:tabs>
          <w:tab w:val="right" w:pos="8280"/>
          <w:tab w:val="right" w:pos="9781"/>
        </w:tabs>
        <w:ind w:right="-58"/>
        <w:rPr>
          <w:rFonts w:cs="Arial" w:hint="eastAsia"/>
          <w:b w:val="0"/>
          <w:bCs/>
          <w:sz w:val="24"/>
          <w:lang w:eastAsia="ja-JP"/>
        </w:rPr>
      </w:pPr>
      <w:r w:rsidRPr="00D51305">
        <w:rPr>
          <w:rFonts w:cs="Arial"/>
          <w:b w:val="0"/>
          <w:bCs/>
          <w:sz w:val="24"/>
        </w:rPr>
        <w:t>3GPP TSG RAN WG1 Meeting #83</w:t>
      </w:r>
      <w:r w:rsidRPr="00D51305">
        <w:rPr>
          <w:rFonts w:cs="Arial"/>
          <w:b w:val="0"/>
          <w:bCs/>
          <w:sz w:val="24"/>
        </w:rPr>
        <w:tab/>
      </w:r>
      <w:r w:rsidR="00B659AA" w:rsidRPr="00335DBD">
        <w:rPr>
          <w:rFonts w:cs="Arial"/>
          <w:b w:val="0"/>
          <w:bCs/>
          <w:sz w:val="24"/>
        </w:rPr>
        <w:t>R1-15694</w:t>
      </w:r>
      <w:r w:rsidR="00365022">
        <w:rPr>
          <w:rFonts w:cs="Arial" w:hint="eastAsia"/>
          <w:b w:val="0"/>
          <w:bCs/>
          <w:sz w:val="24"/>
          <w:lang w:eastAsia="ja-JP"/>
        </w:rPr>
        <w:t>9</w:t>
      </w:r>
    </w:p>
    <w:p w:rsidR="009659B4" w:rsidRPr="00475A02" w:rsidRDefault="00D51305" w:rsidP="00D51305">
      <w:pPr>
        <w:pStyle w:val="a3"/>
        <w:tabs>
          <w:tab w:val="right" w:pos="8280"/>
          <w:tab w:val="right" w:pos="9781"/>
        </w:tabs>
        <w:ind w:right="-58"/>
        <w:rPr>
          <w:lang w:eastAsia="ja-JP"/>
        </w:rPr>
      </w:pPr>
      <w:r w:rsidRPr="00D51305">
        <w:rPr>
          <w:rFonts w:cs="Arial"/>
          <w:b w:val="0"/>
          <w:bCs/>
          <w:sz w:val="24"/>
        </w:rPr>
        <w:t>Anaheim, USA, 15th - 22th November 2015</w:t>
      </w:r>
    </w:p>
    <w:p w:rsidR="005479EF" w:rsidRDefault="005479EF" w:rsidP="009659B4">
      <w:pPr>
        <w:pStyle w:val="a3"/>
        <w:tabs>
          <w:tab w:val="right" w:pos="8280"/>
          <w:tab w:val="right" w:pos="9781"/>
        </w:tabs>
        <w:ind w:right="-58"/>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F5EFB"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F5EFB" w:rsidRPr="009F5EFB">
        <w:rPr>
          <w:rFonts w:eastAsiaTheme="minorEastAsia"/>
          <w:b w:val="0"/>
          <w:sz w:val="20"/>
          <w:lang w:eastAsia="ja-JP"/>
        </w:rPr>
        <w:t>Resource</w:t>
      </w:r>
      <w:r w:rsidR="009F5EFB" w:rsidRPr="009F5EFB">
        <w:rPr>
          <w:rFonts w:eastAsiaTheme="minorEastAsia" w:hint="eastAsia"/>
          <w:b w:val="0"/>
          <w:sz w:val="20"/>
          <w:lang w:eastAsia="ja-JP"/>
        </w:rPr>
        <w:t xml:space="preserve"> </w:t>
      </w:r>
      <w:r w:rsidR="009F5EFB" w:rsidRPr="009F5EFB">
        <w:rPr>
          <w:rFonts w:eastAsiaTheme="minorEastAsia"/>
          <w:b w:val="0"/>
          <w:sz w:val="20"/>
          <w:lang w:eastAsia="ja-JP"/>
        </w:rPr>
        <w:t>allocation</w:t>
      </w:r>
      <w:r w:rsidR="009F5EFB" w:rsidRPr="009F5EFB">
        <w:rPr>
          <w:rFonts w:eastAsiaTheme="minorEastAsia" w:hint="eastAsia"/>
          <w:b w:val="0"/>
          <w:sz w:val="20"/>
          <w:lang w:eastAsia="ja-JP"/>
        </w:rPr>
        <w:t xml:space="preserve"> of </w:t>
      </w:r>
      <w:r w:rsidR="00211CA9">
        <w:rPr>
          <w:rFonts w:eastAsiaTheme="minorEastAsia" w:hint="eastAsia"/>
          <w:b w:val="0"/>
          <w:sz w:val="20"/>
          <w:lang w:eastAsia="ja-JP"/>
        </w:rPr>
        <w:t>PUSCH</w:t>
      </w:r>
      <w:r w:rsidR="009F5EFB" w:rsidRPr="009F5EFB">
        <w:rPr>
          <w:rFonts w:eastAsiaTheme="minorEastAsia" w:hint="eastAsia"/>
          <w:b w:val="0"/>
          <w:sz w:val="20"/>
          <w:lang w:eastAsia="ja-JP"/>
        </w:rPr>
        <w:t xml:space="preserve"> for </w:t>
      </w:r>
      <w:r w:rsidR="00A4397C">
        <w:rPr>
          <w:rFonts w:eastAsiaTheme="minorEastAsia" w:hint="eastAsia"/>
          <w:b w:val="0"/>
          <w:sz w:val="20"/>
          <w:lang w:eastAsia="ja-JP"/>
        </w:rPr>
        <w:t xml:space="preserve">Rel.13 </w:t>
      </w:r>
      <w:r w:rsidR="009F5EFB" w:rsidRPr="009F5EFB">
        <w:rPr>
          <w:rFonts w:eastAsiaTheme="minorEastAsia" w:hint="eastAsia"/>
          <w:b w:val="0"/>
          <w:sz w:val="20"/>
          <w:lang w:eastAsia="ja-JP"/>
        </w:rPr>
        <w:t>MTC</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51305">
        <w:rPr>
          <w:rFonts w:ascii="Arial" w:hAnsi="Arial" w:hint="eastAsia"/>
          <w:lang w:eastAsia="ja-JP"/>
        </w:rPr>
        <w:t>6.2.1.5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8C7A97" w:rsidRPr="00475A02" w:rsidRDefault="00C51B7A" w:rsidP="00ED3BD0">
      <w:pPr>
        <w:rPr>
          <w:lang w:val="en-US" w:eastAsia="ja-JP"/>
        </w:rPr>
      </w:pPr>
      <w:bookmarkStart w:id="0" w:name="OLE_LINK10"/>
      <w:bookmarkStart w:id="1" w:name="OLE_LINK11"/>
      <w:r>
        <w:rPr>
          <w:rFonts w:hint="eastAsia"/>
          <w:lang w:val="en-US" w:eastAsia="ja-JP"/>
        </w:rPr>
        <w:t>In e-mail discussion</w:t>
      </w:r>
      <w:r w:rsidRPr="00C51B7A">
        <w:rPr>
          <w:lang w:val="en-US" w:eastAsia="ja-JP"/>
        </w:rPr>
        <w:t xml:space="preserve"> [82b-03] DCI content for </w:t>
      </w:r>
      <w:proofErr w:type="spellStart"/>
      <w:r w:rsidRPr="00C51B7A">
        <w:rPr>
          <w:lang w:val="en-US" w:eastAsia="ja-JP"/>
        </w:rPr>
        <w:t>eMTC</w:t>
      </w:r>
      <w:proofErr w:type="spellEnd"/>
      <w:r>
        <w:rPr>
          <w:rFonts w:hint="eastAsia"/>
          <w:lang w:val="en-US" w:eastAsia="ja-JP"/>
        </w:rPr>
        <w:t xml:space="preserve">, </w:t>
      </w:r>
      <w:r w:rsidR="00ED3BD0">
        <w:rPr>
          <w:rFonts w:hint="eastAsia"/>
          <w:lang w:val="en-US" w:eastAsia="ja-JP"/>
        </w:rPr>
        <w:t xml:space="preserve">PRB </w:t>
      </w:r>
      <w:r w:rsidR="00ED3BD0">
        <w:rPr>
          <w:lang w:val="en-US" w:eastAsia="ja-JP"/>
        </w:rPr>
        <w:t>assignment</w:t>
      </w:r>
      <w:r w:rsidR="00ED3BD0">
        <w:rPr>
          <w:rFonts w:hint="eastAsia"/>
          <w:lang w:val="en-US" w:eastAsia="ja-JP"/>
        </w:rPr>
        <w:t xml:space="preserve"> of PUSCH are </w:t>
      </w:r>
      <w:r w:rsidR="00732E04">
        <w:rPr>
          <w:rFonts w:hint="eastAsia"/>
          <w:lang w:val="en-US" w:eastAsia="ja-JP"/>
        </w:rPr>
        <w:t xml:space="preserve">discussed </w:t>
      </w:r>
      <w:r>
        <w:rPr>
          <w:rFonts w:hint="eastAsia"/>
          <w:lang w:eastAsia="ja-JP"/>
        </w:rPr>
        <w:t xml:space="preserve">for </w:t>
      </w:r>
      <w:r w:rsidR="005879DB">
        <w:rPr>
          <w:rFonts w:hint="eastAsia"/>
          <w:lang w:eastAsia="ja-JP"/>
        </w:rPr>
        <w:t xml:space="preserve">CE </w:t>
      </w:r>
      <w:r>
        <w:rPr>
          <w:rFonts w:hint="eastAsia"/>
          <w:lang w:eastAsia="ja-JP"/>
        </w:rPr>
        <w:t xml:space="preserve">mode A and </w:t>
      </w:r>
      <w:r w:rsidR="005879DB">
        <w:rPr>
          <w:rFonts w:hint="eastAsia"/>
          <w:lang w:eastAsia="ja-JP"/>
        </w:rPr>
        <w:t>CE m</w:t>
      </w:r>
      <w:r>
        <w:rPr>
          <w:rFonts w:hint="eastAsia"/>
          <w:lang w:eastAsia="ja-JP"/>
        </w:rPr>
        <w:t xml:space="preserve">ode B. 5bits in mode A and 3bits in </w:t>
      </w:r>
      <w:r w:rsidR="005879DB">
        <w:rPr>
          <w:rFonts w:hint="eastAsia"/>
          <w:lang w:eastAsia="ja-JP"/>
        </w:rPr>
        <w:t xml:space="preserve">CE </w:t>
      </w:r>
      <w:r>
        <w:rPr>
          <w:rFonts w:hint="eastAsia"/>
          <w:lang w:eastAsia="ja-JP"/>
        </w:rPr>
        <w:t xml:space="preserve">mode B </w:t>
      </w:r>
      <w:r>
        <w:rPr>
          <w:lang w:eastAsia="ja-JP"/>
        </w:rPr>
        <w:t>would</w:t>
      </w:r>
      <w:r>
        <w:rPr>
          <w:rFonts w:hint="eastAsia"/>
          <w:lang w:eastAsia="ja-JP"/>
        </w:rPr>
        <w:t xml:space="preserve"> be majority view. </w:t>
      </w:r>
      <w:r w:rsidR="009A69B5">
        <w:rPr>
          <w:rFonts w:hint="eastAsia"/>
          <w:lang w:val="en-US" w:eastAsia="ja-JP"/>
        </w:rPr>
        <w:t>In this contribution, we discuss</w:t>
      </w:r>
      <w:r w:rsidR="005879DB">
        <w:rPr>
          <w:rFonts w:hint="eastAsia"/>
          <w:lang w:val="en-US" w:eastAsia="ja-JP"/>
        </w:rPr>
        <w:t xml:space="preserve"> resource </w:t>
      </w:r>
      <w:r w:rsidR="005879DB">
        <w:rPr>
          <w:lang w:val="en-US" w:eastAsia="ja-JP"/>
        </w:rPr>
        <w:t>allocation</w:t>
      </w:r>
      <w:r w:rsidR="005879DB">
        <w:rPr>
          <w:rFonts w:hint="eastAsia"/>
          <w:lang w:val="en-US" w:eastAsia="ja-JP"/>
        </w:rPr>
        <w:t xml:space="preserve"> </w:t>
      </w:r>
      <w:r w:rsidR="009A69B5">
        <w:rPr>
          <w:rFonts w:hint="eastAsia"/>
          <w:lang w:val="en-US" w:eastAsia="ja-JP"/>
        </w:rPr>
        <w:t>of PUSCH</w:t>
      </w:r>
      <w:r w:rsidR="00B07C1C">
        <w:rPr>
          <w:rFonts w:hint="eastAsia"/>
          <w:lang w:val="en-US" w:eastAsia="ja-JP"/>
        </w:rPr>
        <w:t xml:space="preserve"> for </w:t>
      </w:r>
      <w:proofErr w:type="spellStart"/>
      <w:r w:rsidR="00B07C1C">
        <w:rPr>
          <w:rFonts w:hint="eastAsia"/>
          <w:lang w:val="en-US" w:eastAsia="ja-JP"/>
        </w:rPr>
        <w:t>eMTC</w:t>
      </w:r>
      <w:proofErr w:type="spellEnd"/>
      <w:r>
        <w:rPr>
          <w:rFonts w:hint="eastAsia"/>
          <w:lang w:val="en-US" w:eastAsia="ja-JP"/>
        </w:rPr>
        <w:t>.</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732E04" w:rsidRDefault="00732E04" w:rsidP="00732E04">
      <w:pPr>
        <w:rPr>
          <w:u w:val="single"/>
          <w:lang w:val="en-US" w:eastAsia="ja-JP"/>
        </w:rPr>
      </w:pPr>
      <w:r>
        <w:rPr>
          <w:rFonts w:hint="eastAsia"/>
          <w:u w:val="single"/>
          <w:lang w:val="en-US" w:eastAsia="ja-JP"/>
        </w:rPr>
        <w:t xml:space="preserve">PUSCH for CE mode A </w:t>
      </w:r>
    </w:p>
    <w:p w:rsidR="00732E04" w:rsidRDefault="00732E04" w:rsidP="00732E04">
      <w:pPr>
        <w:rPr>
          <w:lang w:eastAsia="ja-JP"/>
        </w:rPr>
      </w:pPr>
      <w:r>
        <w:rPr>
          <w:rFonts w:hint="eastAsia"/>
          <w:lang w:val="en-US" w:eastAsia="ja-JP"/>
        </w:rPr>
        <w:t xml:space="preserve">In legacy UL </w:t>
      </w:r>
      <w:r>
        <w:rPr>
          <w:lang w:val="en-US" w:eastAsia="ja-JP"/>
        </w:rPr>
        <w:t>format</w:t>
      </w:r>
      <w:r>
        <w:rPr>
          <w:rFonts w:hint="eastAsia"/>
          <w:lang w:val="en-US" w:eastAsia="ja-JP"/>
        </w:rPr>
        <w:t xml:space="preserve"> 0, there are t</w:t>
      </w:r>
      <w:r>
        <w:rPr>
          <w:lang w:val="en-US" w:eastAsia="ja-JP"/>
        </w:rPr>
        <w:t>wo resource allocation schemes</w:t>
      </w:r>
      <w:r>
        <w:rPr>
          <w:rFonts w:eastAsia="SimSun" w:hint="eastAsia"/>
          <w:lang w:val="en-US" w:eastAsia="zh-CN"/>
        </w:rPr>
        <w:t>:</w:t>
      </w:r>
      <w:r>
        <w:rPr>
          <w:lang w:val="en-US" w:eastAsia="ja-JP"/>
        </w:rPr>
        <w:t xml:space="preserve"> </w:t>
      </w:r>
      <w:r>
        <w:rPr>
          <w:rFonts w:hint="eastAsia"/>
          <w:lang w:val="en-US" w:eastAsia="ja-JP"/>
        </w:rPr>
        <w:t>t</w:t>
      </w:r>
      <w:r w:rsidRPr="00563966">
        <w:rPr>
          <w:lang w:val="en-US" w:eastAsia="ja-JP"/>
        </w:rPr>
        <w:t xml:space="preserve">ype 0 </w:t>
      </w:r>
      <w:r>
        <w:rPr>
          <w:rFonts w:hint="eastAsia"/>
          <w:lang w:val="en-US" w:eastAsia="ja-JP"/>
        </w:rPr>
        <w:t>(</w:t>
      </w:r>
      <w:r w:rsidRPr="00E9040D">
        <w:rPr>
          <w:rFonts w:hint="eastAsia"/>
        </w:rPr>
        <w:t>contiguously allocated virtual resource block</w:t>
      </w:r>
      <w:r>
        <w:rPr>
          <w:rFonts w:hint="eastAsia"/>
          <w:lang w:val="en-US" w:eastAsia="ja-JP"/>
        </w:rPr>
        <w:t xml:space="preserve">) </w:t>
      </w:r>
      <w:r>
        <w:rPr>
          <w:lang w:val="en-US" w:eastAsia="ja-JP"/>
        </w:rPr>
        <w:t xml:space="preserve">and </w:t>
      </w:r>
      <w:r>
        <w:rPr>
          <w:rFonts w:hint="eastAsia"/>
          <w:lang w:val="en-US" w:eastAsia="ja-JP"/>
        </w:rPr>
        <w:t>t</w:t>
      </w:r>
      <w:r w:rsidRPr="00563966">
        <w:rPr>
          <w:lang w:val="en-US" w:eastAsia="ja-JP"/>
        </w:rPr>
        <w:t xml:space="preserve">ype 1 </w:t>
      </w:r>
      <w:r>
        <w:rPr>
          <w:rFonts w:hint="eastAsia"/>
          <w:lang w:val="en-US" w:eastAsia="ja-JP"/>
        </w:rPr>
        <w:t>(</w:t>
      </w:r>
      <w:r w:rsidRPr="00543428">
        <w:rPr>
          <w:rFonts w:eastAsia="SimSun"/>
          <w:lang w:eastAsia="zh-CN"/>
        </w:rPr>
        <w:t>Clustered DFT-S-OFDM</w:t>
      </w:r>
      <w:r>
        <w:rPr>
          <w:rFonts w:hint="eastAsia"/>
          <w:lang w:val="en-US" w:eastAsia="ja-JP"/>
        </w:rPr>
        <w:t xml:space="preserve">). For </w:t>
      </w:r>
      <w:proofErr w:type="spellStart"/>
      <w:r w:rsidR="00B07C1C">
        <w:rPr>
          <w:rFonts w:hint="eastAsia"/>
          <w:lang w:val="en-US" w:eastAsia="ja-JP"/>
        </w:rPr>
        <w:t>e</w:t>
      </w:r>
      <w:r>
        <w:rPr>
          <w:rFonts w:hint="eastAsia"/>
          <w:lang w:val="en-US" w:eastAsia="ja-JP"/>
        </w:rPr>
        <w:t>MTC</w:t>
      </w:r>
      <w:proofErr w:type="spellEnd"/>
      <w:r>
        <w:rPr>
          <w:rFonts w:hint="eastAsia"/>
          <w:lang w:val="en-US" w:eastAsia="ja-JP"/>
        </w:rPr>
        <w:t xml:space="preserve"> UE, only Type 0 </w:t>
      </w:r>
      <w:r>
        <w:rPr>
          <w:lang w:val="en-US" w:eastAsia="ja-JP"/>
        </w:rPr>
        <w:t>allocation w</w:t>
      </w:r>
      <w:r>
        <w:rPr>
          <w:rFonts w:hint="eastAsia"/>
          <w:lang w:val="en-US" w:eastAsia="ja-JP"/>
        </w:rPr>
        <w:t xml:space="preserve">ithout </w:t>
      </w:r>
      <w:r>
        <w:rPr>
          <w:lang w:val="en-US" w:eastAsia="ja-JP"/>
        </w:rPr>
        <w:t xml:space="preserve">slot hopping </w:t>
      </w:r>
      <w:r>
        <w:rPr>
          <w:rFonts w:hint="eastAsia"/>
          <w:lang w:val="en-US" w:eastAsia="ja-JP"/>
        </w:rPr>
        <w:t xml:space="preserve">is </w:t>
      </w:r>
      <w:r>
        <w:rPr>
          <w:lang w:val="en-US" w:eastAsia="ja-JP"/>
        </w:rPr>
        <w:t>supported</w:t>
      </w:r>
      <w:r>
        <w:rPr>
          <w:rFonts w:hint="eastAsia"/>
          <w:lang w:val="en-US" w:eastAsia="ja-JP"/>
        </w:rPr>
        <w:t xml:space="preserve"> as multi-clustered assignment is not required. Legacy </w:t>
      </w:r>
      <w:r>
        <w:rPr>
          <w:lang w:val="en-US" w:eastAsia="ja-JP"/>
        </w:rPr>
        <w:t>resource</w:t>
      </w:r>
      <w:r w:rsidRPr="00E9040D">
        <w:t xml:space="preserve"> allocation type 0</w:t>
      </w:r>
      <w:r>
        <w:rPr>
          <w:rFonts w:hint="eastAsia"/>
        </w:rPr>
        <w:t xml:space="preserve"> </w:t>
      </w:r>
      <w:r>
        <w:rPr>
          <w:rFonts w:hint="eastAsia"/>
          <w:lang w:eastAsia="ja-JP"/>
        </w:rPr>
        <w:t>can be reused. 5 bits RIV can allocate every consecutive PRBs patterns in a narrowband.</w:t>
      </w:r>
    </w:p>
    <w:p w:rsidR="0083545A" w:rsidRPr="0035047C" w:rsidRDefault="00732E04" w:rsidP="00732E04">
      <w:pPr>
        <w:rPr>
          <w:b/>
          <w:lang w:eastAsia="ja-JP"/>
        </w:rPr>
      </w:pPr>
      <w:r w:rsidRPr="0035047C">
        <w:rPr>
          <w:b/>
          <w:lang w:eastAsia="ja-JP"/>
        </w:rPr>
        <w:t xml:space="preserve">Proposal 1: In CE mode A, only Type 0 allocation without slot hopping </w:t>
      </w:r>
      <w:r w:rsidR="00C6030A">
        <w:rPr>
          <w:rFonts w:hint="eastAsia"/>
          <w:b/>
          <w:lang w:eastAsia="ja-JP"/>
        </w:rPr>
        <w:t xml:space="preserve">is </w:t>
      </w:r>
      <w:r w:rsidRPr="0035047C">
        <w:rPr>
          <w:b/>
          <w:lang w:eastAsia="ja-JP"/>
        </w:rPr>
        <w:t xml:space="preserve">supported. Legacy resource allocation type 0 </w:t>
      </w:r>
      <w:r w:rsidR="0083545A" w:rsidRPr="0035047C">
        <w:rPr>
          <w:b/>
          <w:lang w:eastAsia="ja-JP"/>
        </w:rPr>
        <w:t>is</w:t>
      </w:r>
      <w:r w:rsidRPr="0035047C">
        <w:rPr>
          <w:b/>
          <w:lang w:eastAsia="ja-JP"/>
        </w:rPr>
        <w:t xml:space="preserve"> reused. 5 bits RIV allocates consecutive PRBs in a narrowband.</w:t>
      </w:r>
    </w:p>
    <w:p w:rsidR="00732E04" w:rsidRDefault="00732E04" w:rsidP="00C41DD3">
      <w:pPr>
        <w:rPr>
          <w:u w:val="single"/>
          <w:lang w:val="en-US" w:eastAsia="ja-JP"/>
        </w:rPr>
      </w:pPr>
    </w:p>
    <w:p w:rsidR="00C41DD3" w:rsidRDefault="00D71EB8" w:rsidP="00C41DD3">
      <w:pPr>
        <w:rPr>
          <w:u w:val="single"/>
          <w:lang w:val="en-US" w:eastAsia="ja-JP"/>
        </w:rPr>
      </w:pPr>
      <w:r>
        <w:rPr>
          <w:rFonts w:hint="eastAsia"/>
          <w:u w:val="single"/>
          <w:lang w:val="en-US" w:eastAsia="ja-JP"/>
        </w:rPr>
        <w:t xml:space="preserve">PUSCH </w:t>
      </w:r>
      <w:r w:rsidR="00B659AA">
        <w:rPr>
          <w:rFonts w:hint="eastAsia"/>
          <w:u w:val="single"/>
          <w:lang w:val="en-US" w:eastAsia="ja-JP"/>
        </w:rPr>
        <w:t xml:space="preserve">for CE </w:t>
      </w:r>
      <w:r w:rsidR="00C51B7A">
        <w:rPr>
          <w:rFonts w:hint="eastAsia"/>
          <w:u w:val="single"/>
          <w:lang w:val="en-US" w:eastAsia="ja-JP"/>
        </w:rPr>
        <w:t>mode B</w:t>
      </w:r>
    </w:p>
    <w:p w:rsidR="006B7989" w:rsidRDefault="00733DA1" w:rsidP="006B7989">
      <w:pPr>
        <w:rPr>
          <w:lang w:val="en-US" w:eastAsia="ja-JP"/>
        </w:rPr>
      </w:pPr>
      <w:r>
        <w:rPr>
          <w:rFonts w:hint="eastAsia"/>
          <w:lang w:val="en-US" w:eastAsia="ja-JP"/>
        </w:rPr>
        <w:t xml:space="preserve">We </w:t>
      </w:r>
      <w:r w:rsidR="00E00A5E">
        <w:rPr>
          <w:rFonts w:hint="eastAsia"/>
          <w:lang w:val="en-US" w:eastAsia="ja-JP"/>
        </w:rPr>
        <w:t xml:space="preserve">think </w:t>
      </w:r>
      <w:r>
        <w:rPr>
          <w:rFonts w:hint="eastAsia"/>
          <w:lang w:val="en-US" w:eastAsia="ja-JP"/>
        </w:rPr>
        <w:t>a</w:t>
      </w:r>
      <w:r w:rsidR="006B7989" w:rsidRPr="006B7989">
        <w:rPr>
          <w:lang w:val="en-US" w:eastAsia="ja-JP"/>
        </w:rPr>
        <w:t>lways 1PRB assignment of P</w:t>
      </w:r>
      <w:r>
        <w:rPr>
          <w:rFonts w:hint="eastAsia"/>
          <w:lang w:val="en-US" w:eastAsia="ja-JP"/>
        </w:rPr>
        <w:t>U</w:t>
      </w:r>
      <w:r w:rsidR="006B7989" w:rsidRPr="006B7989">
        <w:rPr>
          <w:lang w:val="en-US" w:eastAsia="ja-JP"/>
        </w:rPr>
        <w:t>SCH</w:t>
      </w:r>
      <w:r w:rsidR="005C3AD1">
        <w:rPr>
          <w:rFonts w:eastAsia="SimSun" w:hint="eastAsia"/>
          <w:lang w:val="en-US" w:eastAsia="zh-CN"/>
        </w:rPr>
        <w:t xml:space="preserve"> to obtain largest PSD</w:t>
      </w:r>
      <w:r>
        <w:rPr>
          <w:rFonts w:hint="eastAsia"/>
          <w:lang w:val="en-US" w:eastAsia="ja-JP"/>
        </w:rPr>
        <w:t xml:space="preserve"> because large repetition is power limited operation</w:t>
      </w:r>
      <w:r w:rsidR="006B7989">
        <w:rPr>
          <w:rFonts w:hint="eastAsia"/>
          <w:lang w:val="en-US" w:eastAsia="ja-JP"/>
        </w:rPr>
        <w:t>.</w:t>
      </w:r>
      <w:r w:rsidR="005C3AD1">
        <w:rPr>
          <w:rFonts w:eastAsia="SimSun" w:hint="eastAsia"/>
          <w:lang w:val="en-US" w:eastAsia="zh-CN"/>
        </w:rPr>
        <w:t xml:space="preserve"> </w:t>
      </w:r>
      <w:r w:rsidR="005C3AD1">
        <w:rPr>
          <w:rFonts w:eastAsia="SimSun"/>
          <w:lang w:val="en-US" w:eastAsia="zh-CN"/>
        </w:rPr>
        <w:t>I</w:t>
      </w:r>
      <w:r w:rsidR="005C3AD1">
        <w:rPr>
          <w:rFonts w:eastAsia="SimSun" w:hint="eastAsia"/>
          <w:lang w:val="en-US" w:eastAsia="zh-CN"/>
        </w:rPr>
        <w:t xml:space="preserve">t is useful to reduce </w:t>
      </w:r>
      <w:r w:rsidR="005C3AD1">
        <w:rPr>
          <w:rFonts w:eastAsia="SimSun"/>
          <w:lang w:val="en-US" w:eastAsia="zh-CN"/>
        </w:rPr>
        <w:t>repetition</w:t>
      </w:r>
      <w:r w:rsidR="005C3AD1">
        <w:rPr>
          <w:rFonts w:eastAsia="SimSun" w:hint="eastAsia"/>
          <w:lang w:val="en-US" w:eastAsia="zh-CN"/>
        </w:rPr>
        <w:t xml:space="preserve"> times and save UE</w:t>
      </w:r>
      <w:r w:rsidR="005C3AD1">
        <w:rPr>
          <w:rFonts w:eastAsia="SimSun"/>
          <w:lang w:val="en-US" w:eastAsia="zh-CN"/>
        </w:rPr>
        <w:t>’</w:t>
      </w:r>
      <w:r w:rsidR="005C3AD1">
        <w:rPr>
          <w:rFonts w:eastAsia="SimSun" w:hint="eastAsia"/>
          <w:lang w:val="en-US" w:eastAsia="zh-CN"/>
        </w:rPr>
        <w:t>s power consumption.</w:t>
      </w:r>
      <w:r w:rsidR="006B7989">
        <w:rPr>
          <w:rFonts w:hint="eastAsia"/>
          <w:lang w:val="en-US" w:eastAsia="ja-JP"/>
        </w:rPr>
        <w:t xml:space="preserve"> </w:t>
      </w:r>
      <w:r w:rsidR="00E95FD5">
        <w:rPr>
          <w:rFonts w:hint="eastAsia"/>
          <w:lang w:val="en-US" w:eastAsia="ja-JP"/>
        </w:rPr>
        <w:t xml:space="preserve">If all </w:t>
      </w:r>
      <w:r w:rsidR="00E95FD5">
        <w:rPr>
          <w:lang w:val="en-US" w:eastAsia="ja-JP"/>
        </w:rPr>
        <w:t xml:space="preserve">6 </w:t>
      </w:r>
      <w:r w:rsidR="00473350">
        <w:rPr>
          <w:rFonts w:hint="eastAsia"/>
          <w:lang w:val="en-US" w:eastAsia="ja-JP"/>
        </w:rPr>
        <w:t>PRB</w:t>
      </w:r>
      <w:r w:rsidR="00EC3D5A">
        <w:rPr>
          <w:rFonts w:hint="eastAsia"/>
          <w:lang w:val="en-US" w:eastAsia="ja-JP"/>
        </w:rPr>
        <w:t>s</w:t>
      </w:r>
      <w:r w:rsidR="00473350">
        <w:rPr>
          <w:rFonts w:hint="eastAsia"/>
          <w:lang w:val="en-US" w:eastAsia="ja-JP"/>
        </w:rPr>
        <w:t xml:space="preserve"> positions</w:t>
      </w:r>
      <w:r w:rsidR="00E95FD5">
        <w:rPr>
          <w:lang w:val="en-US" w:eastAsia="ja-JP"/>
        </w:rPr>
        <w:t xml:space="preserve"> </w:t>
      </w:r>
      <w:r w:rsidR="00E95FD5">
        <w:rPr>
          <w:rFonts w:hint="eastAsia"/>
          <w:lang w:val="en-US" w:eastAsia="ja-JP"/>
        </w:rPr>
        <w:t>are</w:t>
      </w:r>
      <w:r w:rsidR="00E95FD5">
        <w:rPr>
          <w:lang w:val="en-US" w:eastAsia="ja-JP"/>
        </w:rPr>
        <w:t xml:space="preserve"> supported,</w:t>
      </w:r>
      <w:r w:rsidR="00E95FD5">
        <w:rPr>
          <w:rFonts w:hint="eastAsia"/>
          <w:lang w:val="en-US" w:eastAsia="ja-JP"/>
        </w:rPr>
        <w:t xml:space="preserve"> </w:t>
      </w:r>
      <w:r w:rsidR="00E259AF">
        <w:rPr>
          <w:rFonts w:hint="eastAsia"/>
          <w:lang w:eastAsia="ja-JP"/>
        </w:rPr>
        <w:t>the number of bits for RIV (</w:t>
      </w:r>
      <w:r w:rsidR="00E259AF">
        <w:rPr>
          <w:lang w:eastAsia="ja-JP"/>
        </w:rPr>
        <w:t>Resource</w:t>
      </w:r>
      <w:r w:rsidR="00E259AF">
        <w:rPr>
          <w:rFonts w:hint="eastAsia"/>
          <w:lang w:eastAsia="ja-JP"/>
        </w:rPr>
        <w:t xml:space="preserve"> indication value) in DCI is </w:t>
      </w:r>
      <w:r w:rsidR="00E259AF">
        <w:rPr>
          <w:lang w:val="en-US" w:eastAsia="ja-JP"/>
        </w:rPr>
        <w:t>3</w:t>
      </w:r>
      <w:r w:rsidR="00E95FD5">
        <w:rPr>
          <w:rFonts w:hint="eastAsia"/>
          <w:lang w:val="en-US" w:eastAsia="ja-JP"/>
        </w:rPr>
        <w:t xml:space="preserve">. </w:t>
      </w:r>
      <w:r w:rsidR="00171684">
        <w:rPr>
          <w:rFonts w:hint="eastAsia"/>
          <w:lang w:val="en-US" w:eastAsia="ja-JP"/>
        </w:rPr>
        <w:t>In addition, for PUSCH</w:t>
      </w:r>
      <w:r w:rsidR="00F60980">
        <w:rPr>
          <w:rFonts w:hint="eastAsia"/>
          <w:lang w:val="en-US" w:eastAsia="ja-JP"/>
        </w:rPr>
        <w:t xml:space="preserve"> </w:t>
      </w:r>
      <w:r w:rsidR="007A6697">
        <w:rPr>
          <w:rFonts w:hint="eastAsia"/>
          <w:lang w:val="en-US" w:eastAsia="ja-JP"/>
        </w:rPr>
        <w:t xml:space="preserve">for CE </w:t>
      </w:r>
      <w:r w:rsidR="00F60980">
        <w:rPr>
          <w:rFonts w:hint="eastAsia"/>
          <w:lang w:val="en-US" w:eastAsia="ja-JP"/>
        </w:rPr>
        <w:t>mode B</w:t>
      </w:r>
      <w:r w:rsidR="00E95FD5">
        <w:rPr>
          <w:lang w:val="en-US" w:eastAsia="ja-JP"/>
        </w:rPr>
        <w:t>,</w:t>
      </w:r>
      <w:r w:rsidR="00E95FD5">
        <w:rPr>
          <w:rFonts w:hint="eastAsia"/>
          <w:lang w:val="en-US" w:eastAsia="ja-JP"/>
        </w:rPr>
        <w:t xml:space="preserve"> </w:t>
      </w:r>
      <w:r w:rsidR="006B7989" w:rsidRPr="006B7989">
        <w:rPr>
          <w:lang w:val="en-US" w:eastAsia="ja-JP"/>
        </w:rPr>
        <w:t>CDM code would be indicated</w:t>
      </w:r>
      <w:r w:rsidR="00E95FD5">
        <w:rPr>
          <w:rFonts w:hint="eastAsia"/>
          <w:lang w:val="en-US" w:eastAsia="ja-JP"/>
        </w:rPr>
        <w:t xml:space="preserve"> in DCI</w:t>
      </w:r>
      <w:r w:rsidR="00714978">
        <w:rPr>
          <w:rFonts w:hint="eastAsia"/>
          <w:lang w:val="en-US" w:eastAsia="ja-JP"/>
        </w:rPr>
        <w:t xml:space="preserve"> </w:t>
      </w:r>
      <w:r w:rsidR="000A0C5E">
        <w:rPr>
          <w:rFonts w:hint="eastAsia"/>
          <w:lang w:val="en-US" w:eastAsia="ja-JP"/>
        </w:rPr>
        <w:t xml:space="preserve">for </w:t>
      </w:r>
      <w:r w:rsidR="000A0C5E">
        <w:rPr>
          <w:rFonts w:hint="eastAsia"/>
          <w:lang w:eastAsia="ja-JP"/>
        </w:rPr>
        <w:t xml:space="preserve">multiple subframe code spreading on the top of the </w:t>
      </w:r>
      <w:r w:rsidR="00492714">
        <w:rPr>
          <w:lang w:eastAsia="ja-JP"/>
        </w:rPr>
        <w:t>repetition</w:t>
      </w:r>
      <w:r w:rsidR="00492714">
        <w:rPr>
          <w:lang w:val="en-US" w:eastAsia="ja-JP"/>
        </w:rPr>
        <w:t xml:space="preserve"> [</w:t>
      </w:r>
      <w:r w:rsidR="0035047C">
        <w:rPr>
          <w:rFonts w:hint="eastAsia"/>
          <w:lang w:val="en-US" w:eastAsia="ja-JP"/>
        </w:rPr>
        <w:t>1</w:t>
      </w:r>
      <w:r w:rsidR="00714978">
        <w:rPr>
          <w:rFonts w:hint="eastAsia"/>
          <w:lang w:val="en-US" w:eastAsia="ja-JP"/>
        </w:rPr>
        <w:t>]</w:t>
      </w:r>
      <w:r w:rsidR="006B7989" w:rsidRPr="006B7989">
        <w:rPr>
          <w:lang w:val="en-US" w:eastAsia="ja-JP"/>
        </w:rPr>
        <w:t>.</w:t>
      </w:r>
    </w:p>
    <w:p w:rsidR="00E00A5E" w:rsidRDefault="007B11EB" w:rsidP="006B7989">
      <w:pPr>
        <w:rPr>
          <w:b/>
          <w:lang w:val="en-US" w:eastAsia="ja-JP"/>
        </w:rPr>
      </w:pPr>
      <w:r w:rsidRPr="0035047C">
        <w:rPr>
          <w:b/>
          <w:lang w:val="en-US" w:eastAsia="ja-JP"/>
        </w:rPr>
        <w:t xml:space="preserve">Proposal 2: In </w:t>
      </w:r>
      <w:r w:rsidR="00605B6A" w:rsidRPr="0035047C">
        <w:rPr>
          <w:b/>
          <w:lang w:val="en-US" w:eastAsia="ja-JP"/>
        </w:rPr>
        <w:t xml:space="preserve">CE </w:t>
      </w:r>
      <w:r w:rsidRPr="0035047C">
        <w:rPr>
          <w:b/>
          <w:lang w:val="en-US" w:eastAsia="ja-JP"/>
        </w:rPr>
        <w:t xml:space="preserve">mode </w:t>
      </w:r>
      <w:r w:rsidR="00FC4CC6" w:rsidRPr="00E475F5">
        <w:rPr>
          <w:b/>
          <w:lang w:val="en-US" w:eastAsia="ja-JP"/>
        </w:rPr>
        <w:t>B, always 1PRB assignment of P</w:t>
      </w:r>
      <w:r w:rsidR="00063EEB">
        <w:rPr>
          <w:rFonts w:hint="eastAsia"/>
          <w:b/>
          <w:lang w:val="en-US" w:eastAsia="ja-JP"/>
        </w:rPr>
        <w:t>US</w:t>
      </w:r>
      <w:r w:rsidRPr="0035047C">
        <w:rPr>
          <w:b/>
          <w:lang w:val="en-US" w:eastAsia="ja-JP"/>
        </w:rPr>
        <w:t xml:space="preserve">CH is </w:t>
      </w:r>
      <w:r w:rsidR="00A403FF">
        <w:rPr>
          <w:rFonts w:hint="eastAsia"/>
          <w:b/>
          <w:lang w:val="en-US" w:eastAsia="ja-JP"/>
        </w:rPr>
        <w:t>supported</w:t>
      </w:r>
      <w:r w:rsidRPr="0035047C">
        <w:rPr>
          <w:b/>
          <w:lang w:val="en-US" w:eastAsia="ja-JP"/>
        </w:rPr>
        <w:t>. The number of bits for RIV in DCI is 3</w:t>
      </w:r>
      <w:r w:rsidR="009C5659" w:rsidRPr="00E475F5">
        <w:rPr>
          <w:b/>
          <w:lang w:val="en-US" w:eastAsia="ja-JP"/>
        </w:rPr>
        <w:t>.</w:t>
      </w:r>
    </w:p>
    <w:p w:rsidR="005A75FA" w:rsidRPr="00327E74" w:rsidRDefault="005A75FA" w:rsidP="005A75FA">
      <w:pPr>
        <w:rPr>
          <w:lang w:eastAsia="ja-JP"/>
        </w:rPr>
      </w:pPr>
    </w:p>
    <w:p w:rsidR="005A75FA" w:rsidRDefault="00D2322D" w:rsidP="005A75FA">
      <w:pPr>
        <w:rPr>
          <w:u w:val="single"/>
          <w:lang w:eastAsia="ja-JP"/>
        </w:rPr>
      </w:pPr>
      <w:r>
        <w:rPr>
          <w:rFonts w:hint="eastAsia"/>
          <w:u w:val="single"/>
          <w:lang w:eastAsia="ja-JP"/>
        </w:rPr>
        <w:t>R</w:t>
      </w:r>
      <w:r w:rsidR="000701A0">
        <w:rPr>
          <w:rFonts w:hint="eastAsia"/>
          <w:u w:val="single"/>
          <w:lang w:eastAsia="ja-JP"/>
        </w:rPr>
        <w:t>esource index</w:t>
      </w:r>
    </w:p>
    <w:p w:rsidR="00E475F5" w:rsidRDefault="007445F5" w:rsidP="00EC048A">
      <w:pPr>
        <w:rPr>
          <w:lang w:eastAsia="ja-JP"/>
        </w:rPr>
      </w:pPr>
      <w:r w:rsidRPr="006828F6">
        <w:rPr>
          <w:lang w:eastAsia="ja-JP"/>
        </w:rPr>
        <w:t xml:space="preserve">The edges of the uplink system bandwidth PRBs would be used for PUCCH of legacy </w:t>
      </w:r>
      <w:r w:rsidR="00810222">
        <w:rPr>
          <w:rFonts w:hint="eastAsia"/>
          <w:lang w:eastAsia="ja-JP"/>
        </w:rPr>
        <w:t xml:space="preserve">UEs </w:t>
      </w:r>
      <w:r w:rsidRPr="006828F6">
        <w:rPr>
          <w:lang w:eastAsia="ja-JP"/>
        </w:rPr>
        <w:t>in all or almost all subframes</w:t>
      </w:r>
      <w:r>
        <w:rPr>
          <w:rFonts w:hint="eastAsia"/>
          <w:lang w:eastAsia="ja-JP"/>
        </w:rPr>
        <w:t xml:space="preserve">. </w:t>
      </w:r>
      <w:r w:rsidR="00810222">
        <w:rPr>
          <w:rFonts w:hint="eastAsia"/>
          <w:lang w:eastAsia="ja-JP"/>
        </w:rPr>
        <w:t>Depending on the further discussion,</w:t>
      </w:r>
      <w:r w:rsidR="00810222" w:rsidRPr="006828F6">
        <w:rPr>
          <w:lang w:eastAsia="ja-JP"/>
        </w:rPr>
        <w:t xml:space="preserve"> </w:t>
      </w:r>
      <w:proofErr w:type="spellStart"/>
      <w:r w:rsidR="00B07C1C">
        <w:rPr>
          <w:rFonts w:hint="eastAsia"/>
          <w:lang w:eastAsia="ja-JP"/>
        </w:rPr>
        <w:t>e</w:t>
      </w:r>
      <w:r w:rsidR="00810222" w:rsidRPr="006828F6">
        <w:rPr>
          <w:lang w:eastAsia="ja-JP"/>
        </w:rPr>
        <w:t>MTC</w:t>
      </w:r>
      <w:proofErr w:type="spellEnd"/>
      <w:r w:rsidR="00810222" w:rsidRPr="006828F6">
        <w:rPr>
          <w:lang w:eastAsia="ja-JP"/>
        </w:rPr>
        <w:t xml:space="preserve"> UEs </w:t>
      </w:r>
      <w:r w:rsidR="00810222">
        <w:rPr>
          <w:rFonts w:hint="eastAsia"/>
          <w:lang w:eastAsia="ja-JP"/>
        </w:rPr>
        <w:t xml:space="preserve">might use the edge of the uplink system bandwidth for PUCCH. </w:t>
      </w:r>
      <w:r w:rsidR="00E475F5">
        <w:rPr>
          <w:rFonts w:hint="eastAsia"/>
          <w:lang w:eastAsia="ja-JP"/>
        </w:rPr>
        <w:t xml:space="preserve">Our position is for </w:t>
      </w:r>
      <w:r w:rsidR="0035047C">
        <w:rPr>
          <w:rFonts w:hint="eastAsia"/>
          <w:lang w:eastAsia="ja-JP"/>
        </w:rPr>
        <w:t xml:space="preserve">CE </w:t>
      </w:r>
      <w:r w:rsidR="00E475F5">
        <w:rPr>
          <w:rFonts w:hint="eastAsia"/>
          <w:lang w:eastAsia="ja-JP"/>
        </w:rPr>
        <w:t xml:space="preserve">mode A, PUCCH is located at the edge of the bandwidth and for </w:t>
      </w:r>
      <w:r w:rsidR="0035047C">
        <w:rPr>
          <w:rFonts w:hint="eastAsia"/>
          <w:lang w:eastAsia="ja-JP"/>
        </w:rPr>
        <w:t xml:space="preserve">CE </w:t>
      </w:r>
      <w:r w:rsidR="00E475F5">
        <w:rPr>
          <w:rFonts w:hint="eastAsia"/>
          <w:lang w:eastAsia="ja-JP"/>
        </w:rPr>
        <w:t>mode B, PUCCH is located to the same narrowband with PUSCH.</w:t>
      </w:r>
    </w:p>
    <w:p w:rsidR="00B659AA" w:rsidRDefault="00B659AA" w:rsidP="00B659AA">
      <w:pPr>
        <w:rPr>
          <w:lang w:val="en-US" w:eastAsia="ja-JP"/>
        </w:rPr>
      </w:pPr>
      <w:r w:rsidRPr="00C8319E">
        <w:rPr>
          <w:lang w:val="en-US" w:eastAsia="ja-JP"/>
        </w:rPr>
        <w:t xml:space="preserve">For PUSCH/PUCCH, </w:t>
      </w:r>
      <w:r w:rsidR="007168B2">
        <w:rPr>
          <w:rFonts w:hint="eastAsia"/>
          <w:lang w:val="en-US" w:eastAsia="ja-JP"/>
        </w:rPr>
        <w:t>t</w:t>
      </w:r>
      <w:r>
        <w:rPr>
          <w:lang w:val="en-US" w:eastAsia="ja-JP"/>
        </w:rPr>
        <w:t>here</w:t>
      </w:r>
      <w:r w:rsidR="001F7AF3">
        <w:rPr>
          <w:rFonts w:hint="eastAsia"/>
          <w:lang w:val="en-US" w:eastAsia="ja-JP"/>
        </w:rPr>
        <w:t xml:space="preserve"> is WA</w:t>
      </w:r>
      <w:r>
        <w:rPr>
          <w:rFonts w:hint="eastAsia"/>
          <w:lang w:val="en-US" w:eastAsia="ja-JP"/>
        </w:rPr>
        <w:t xml:space="preserve"> that </w:t>
      </w:r>
      <w:r w:rsidRPr="00C8319E">
        <w:rPr>
          <w:lang w:val="en-US" w:eastAsia="ja-JP"/>
        </w:rPr>
        <w:t>when frequency hopping is used, frequency hopping occurs between 2 narrowbands</w:t>
      </w:r>
      <w:r>
        <w:rPr>
          <w:rFonts w:hint="eastAsia"/>
          <w:lang w:val="en-US" w:eastAsia="ja-JP"/>
        </w:rPr>
        <w:t>.</w:t>
      </w:r>
      <w:r w:rsidR="007213CC">
        <w:rPr>
          <w:rFonts w:hint="eastAsia"/>
          <w:lang w:val="en-US" w:eastAsia="ja-JP"/>
        </w:rPr>
        <w:t xml:space="preserve"> We are ok to confirm WA.</w:t>
      </w:r>
    </w:p>
    <w:p w:rsidR="00D2322D" w:rsidRDefault="00D2322D" w:rsidP="00B659AA">
      <w:pPr>
        <w:rPr>
          <w:lang w:val="en-US" w:eastAsia="ja-JP"/>
        </w:rPr>
      </w:pPr>
      <w:r>
        <w:rPr>
          <w:rFonts w:hint="eastAsia"/>
          <w:lang w:val="en-US" w:eastAsia="ja-JP"/>
        </w:rPr>
        <w:t xml:space="preserve">If two narrowbands </w:t>
      </w:r>
      <w:r w:rsidRPr="00D2322D">
        <w:rPr>
          <w:lang w:val="en-US" w:eastAsia="ja-JP"/>
        </w:rPr>
        <w:t>are mi</w:t>
      </w:r>
      <w:r>
        <w:rPr>
          <w:lang w:val="en-US" w:eastAsia="ja-JP"/>
        </w:rPr>
        <w:t>rroring around center frequency</w:t>
      </w:r>
      <w:r>
        <w:rPr>
          <w:rFonts w:hint="eastAsia"/>
          <w:lang w:val="en-US" w:eastAsia="ja-JP"/>
        </w:rPr>
        <w:t xml:space="preserve">, the resource index within narrowband is also </w:t>
      </w:r>
      <w:r w:rsidRPr="00D2322D">
        <w:rPr>
          <w:lang w:val="en-US" w:eastAsia="ja-JP"/>
        </w:rPr>
        <w:t>mirroring around center frequency.</w:t>
      </w:r>
      <w:r>
        <w:rPr>
          <w:rFonts w:hint="eastAsia"/>
          <w:lang w:val="en-US" w:eastAsia="ja-JP"/>
        </w:rPr>
        <w:t xml:space="preserve"> This would help to protect PUCCH located at the band edge.</w:t>
      </w:r>
    </w:p>
    <w:p w:rsidR="009A15AE" w:rsidRPr="0035047C" w:rsidRDefault="00191C44" w:rsidP="00B659AA">
      <w:pPr>
        <w:rPr>
          <w:lang w:val="en-US" w:eastAsia="ja-JP"/>
        </w:rPr>
      </w:pPr>
      <w:r>
        <w:rPr>
          <w:rFonts w:hint="eastAsia"/>
          <w:lang w:val="en-US" w:eastAsia="ja-JP"/>
        </w:rPr>
        <w:t xml:space="preserve">If two narrowbands </w:t>
      </w:r>
      <w:r w:rsidRPr="00D2322D">
        <w:rPr>
          <w:lang w:val="en-US" w:eastAsia="ja-JP"/>
        </w:rPr>
        <w:t xml:space="preserve">are </w:t>
      </w:r>
      <w:r>
        <w:rPr>
          <w:rFonts w:hint="eastAsia"/>
          <w:color w:val="000000"/>
          <w:lang w:eastAsia="ja-JP"/>
        </w:rPr>
        <w:t xml:space="preserve">fixed offset like </w:t>
      </w:r>
      <w:r w:rsidRPr="00191C44">
        <w:rPr>
          <w:color w:val="000000"/>
          <w:lang w:eastAsia="ja-JP"/>
        </w:rPr>
        <w:t>(system bandwidth/2)</w:t>
      </w:r>
      <w:r>
        <w:rPr>
          <w:rFonts w:hint="eastAsia"/>
          <w:color w:val="000000"/>
          <w:lang w:eastAsia="ja-JP"/>
        </w:rPr>
        <w:t xml:space="preserve">, </w:t>
      </w:r>
      <w:r>
        <w:rPr>
          <w:rFonts w:hint="eastAsia"/>
          <w:lang w:val="en-US" w:eastAsia="ja-JP"/>
        </w:rPr>
        <w:t>the resource index within narrowband is kept as ascending order reg</w:t>
      </w:r>
      <w:r w:rsidR="00C061CE">
        <w:rPr>
          <w:rFonts w:hint="eastAsia"/>
          <w:lang w:val="en-US" w:eastAsia="ja-JP"/>
        </w:rPr>
        <w:t>ardless of narrowband position. This ensures the resource can be well used.</w:t>
      </w:r>
    </w:p>
    <w:p w:rsidR="00DE3480" w:rsidRPr="0035047C" w:rsidRDefault="00DE3480" w:rsidP="00DE3480">
      <w:pPr>
        <w:rPr>
          <w:b/>
          <w:lang w:val="en-US" w:eastAsia="ja-JP"/>
        </w:rPr>
      </w:pPr>
      <w:r w:rsidRPr="0035047C">
        <w:rPr>
          <w:b/>
          <w:lang w:val="en-US" w:eastAsia="ja-JP"/>
        </w:rPr>
        <w:t xml:space="preserve">Proposal 3: If two narrowbands are mirroring around center frequency, the resource index within narrowband is also mirroring around center frequency. </w:t>
      </w:r>
    </w:p>
    <w:p w:rsidR="00DE3480" w:rsidRPr="0035047C" w:rsidRDefault="00DE3480" w:rsidP="00DE3480">
      <w:pPr>
        <w:rPr>
          <w:b/>
          <w:lang w:val="en-US" w:eastAsia="ja-JP"/>
        </w:rPr>
      </w:pPr>
      <w:r w:rsidRPr="0035047C">
        <w:rPr>
          <w:b/>
          <w:lang w:val="en-US" w:eastAsia="ja-JP"/>
        </w:rPr>
        <w:lastRenderedPageBreak/>
        <w:t xml:space="preserve">Proposal 4: If two narrowbands are </w:t>
      </w:r>
      <w:r w:rsidRPr="0035047C">
        <w:rPr>
          <w:b/>
          <w:color w:val="000000"/>
          <w:lang w:eastAsia="ja-JP"/>
        </w:rPr>
        <w:t xml:space="preserve">fixed offset like (system bandwidth/2), </w:t>
      </w:r>
      <w:r w:rsidRPr="0035047C">
        <w:rPr>
          <w:b/>
          <w:lang w:val="en-US" w:eastAsia="ja-JP"/>
        </w:rPr>
        <w:t>the resource index within narrowband is kept as ascending order regardless of narrowband position.</w:t>
      </w:r>
    </w:p>
    <w:p w:rsidR="00B659AA" w:rsidRDefault="00B659AA" w:rsidP="00EC048A">
      <w:pPr>
        <w:rPr>
          <w:lang w:eastAsia="ja-JP"/>
        </w:rPr>
      </w:pPr>
    </w:p>
    <w:p w:rsidR="00A71177" w:rsidRPr="0020685A" w:rsidRDefault="00A71177" w:rsidP="00EC3D5A">
      <w:pPr>
        <w:pStyle w:val="1"/>
        <w:pBdr>
          <w:top w:val="single" w:sz="12" w:space="0" w:color="auto"/>
        </w:pBdr>
        <w:tabs>
          <w:tab w:val="num" w:pos="426"/>
        </w:tabs>
        <w:ind w:left="426" w:hanging="426"/>
        <w:rPr>
          <w:szCs w:val="36"/>
        </w:rPr>
      </w:pPr>
      <w:r w:rsidRPr="0020685A">
        <w:rPr>
          <w:szCs w:val="36"/>
        </w:rPr>
        <w:t>C</w:t>
      </w:r>
      <w:r w:rsidRPr="0020685A">
        <w:rPr>
          <w:rFonts w:hint="eastAsia"/>
          <w:szCs w:val="36"/>
        </w:rPr>
        <w:t>onclusion</w:t>
      </w:r>
    </w:p>
    <w:p w:rsidR="002177E5" w:rsidRDefault="00752B19" w:rsidP="00297FAD">
      <w:pPr>
        <w:rPr>
          <w:lang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582AFD">
        <w:rPr>
          <w:lang w:val="en-US" w:eastAsia="ja-JP"/>
        </w:rPr>
        <w:t>resource</w:t>
      </w:r>
      <w:r w:rsidR="00582AFD">
        <w:rPr>
          <w:rFonts w:hint="eastAsia"/>
          <w:lang w:val="en-US" w:eastAsia="ja-JP"/>
        </w:rPr>
        <w:t xml:space="preserve"> allocation of P</w:t>
      </w:r>
      <w:r w:rsidR="00C6112D">
        <w:rPr>
          <w:rFonts w:hint="eastAsia"/>
          <w:lang w:val="en-US" w:eastAsia="ja-JP"/>
        </w:rPr>
        <w:t>U</w:t>
      </w:r>
      <w:r w:rsidR="00582AFD">
        <w:rPr>
          <w:rFonts w:hint="eastAsia"/>
          <w:lang w:val="en-US" w:eastAsia="ja-JP"/>
        </w:rPr>
        <w:t>SCH for</w:t>
      </w:r>
      <w:r w:rsidR="00741AFE">
        <w:rPr>
          <w:rFonts w:hint="eastAsia"/>
          <w:lang w:val="en-US" w:eastAsia="ja-JP"/>
        </w:rPr>
        <w:t xml:space="preserve"> </w:t>
      </w:r>
      <w:proofErr w:type="spellStart"/>
      <w:r w:rsidR="00B07C1C">
        <w:rPr>
          <w:rFonts w:hint="eastAsia"/>
          <w:lang w:val="en-US" w:eastAsia="ja-JP"/>
        </w:rPr>
        <w:t>e</w:t>
      </w:r>
      <w:r w:rsidR="00582AFD">
        <w:rPr>
          <w:rFonts w:hint="eastAsia"/>
          <w:lang w:val="en-US" w:eastAsia="ja-JP"/>
        </w:rPr>
        <w:t>MTC</w:t>
      </w:r>
      <w:proofErr w:type="spellEnd"/>
      <w:r w:rsidR="00582AFD">
        <w:rPr>
          <w:rFonts w:hint="eastAsia"/>
          <w:lang w:val="en-US" w:eastAsia="ja-JP"/>
        </w:rPr>
        <w:t xml:space="preserve">. </w:t>
      </w:r>
      <w:r w:rsidR="00582AFD">
        <w:rPr>
          <w:rFonts w:hint="eastAsia"/>
          <w:lang w:eastAsia="ja-JP"/>
        </w:rPr>
        <w:t>We</w:t>
      </w:r>
      <w:r w:rsidR="00D374DE">
        <w:t xml:space="preserve"> </w:t>
      </w:r>
      <w:r w:rsidR="002B1C96">
        <w:rPr>
          <w:rFonts w:hint="eastAsia"/>
          <w:lang w:eastAsia="ja-JP"/>
        </w:rPr>
        <w:t>propose following.</w:t>
      </w:r>
    </w:p>
    <w:p w:rsidR="009A15AE" w:rsidRPr="004F7B72" w:rsidRDefault="009A15AE" w:rsidP="009A15AE">
      <w:pPr>
        <w:rPr>
          <w:b/>
          <w:lang w:eastAsia="ja-JP"/>
        </w:rPr>
      </w:pPr>
      <w:r w:rsidRPr="004F7B72">
        <w:rPr>
          <w:rFonts w:hint="eastAsia"/>
          <w:b/>
          <w:lang w:eastAsia="ja-JP"/>
        </w:rPr>
        <w:t xml:space="preserve">Proposal 1: </w:t>
      </w:r>
      <w:r w:rsidRPr="004F7B72">
        <w:rPr>
          <w:b/>
          <w:lang w:eastAsia="ja-JP"/>
        </w:rPr>
        <w:t xml:space="preserve">In </w:t>
      </w:r>
      <w:r w:rsidRPr="004F7B72">
        <w:rPr>
          <w:rFonts w:hint="eastAsia"/>
          <w:b/>
          <w:lang w:eastAsia="ja-JP"/>
        </w:rPr>
        <w:t xml:space="preserve">CE </w:t>
      </w:r>
      <w:r w:rsidRPr="004F7B72">
        <w:rPr>
          <w:b/>
          <w:lang w:eastAsia="ja-JP"/>
        </w:rPr>
        <w:t xml:space="preserve">mode A, only Type 0 allocation without slot hopping </w:t>
      </w:r>
      <w:r>
        <w:rPr>
          <w:rFonts w:hint="eastAsia"/>
          <w:b/>
          <w:lang w:eastAsia="ja-JP"/>
        </w:rPr>
        <w:t xml:space="preserve">is </w:t>
      </w:r>
      <w:r w:rsidRPr="004F7B72">
        <w:rPr>
          <w:b/>
          <w:lang w:eastAsia="ja-JP"/>
        </w:rPr>
        <w:t xml:space="preserve">supported. Legacy resource allocation type 0 </w:t>
      </w:r>
      <w:r w:rsidRPr="004F7B72">
        <w:rPr>
          <w:rFonts w:hint="eastAsia"/>
          <w:b/>
          <w:lang w:eastAsia="ja-JP"/>
        </w:rPr>
        <w:t>is</w:t>
      </w:r>
      <w:r w:rsidRPr="004F7B72">
        <w:rPr>
          <w:b/>
          <w:lang w:eastAsia="ja-JP"/>
        </w:rPr>
        <w:t xml:space="preserve"> reused. 5 bits RIV allocates consecutive PRBs in a narrowband.</w:t>
      </w:r>
    </w:p>
    <w:p w:rsidR="009A15AE" w:rsidRDefault="009A15AE" w:rsidP="009A15AE">
      <w:pPr>
        <w:rPr>
          <w:b/>
          <w:lang w:val="en-US" w:eastAsia="ja-JP"/>
        </w:rPr>
      </w:pPr>
      <w:r w:rsidRPr="004F7B72">
        <w:rPr>
          <w:rFonts w:hint="eastAsia"/>
          <w:b/>
          <w:lang w:val="en-US" w:eastAsia="ja-JP"/>
        </w:rPr>
        <w:t xml:space="preserve">Proposal 2: </w:t>
      </w:r>
      <w:r w:rsidRPr="004F7B72">
        <w:rPr>
          <w:b/>
          <w:lang w:val="en-US" w:eastAsia="ja-JP"/>
        </w:rPr>
        <w:t xml:space="preserve">In </w:t>
      </w:r>
      <w:r w:rsidRPr="004F7B72">
        <w:rPr>
          <w:rFonts w:hint="eastAsia"/>
          <w:b/>
          <w:lang w:val="en-US" w:eastAsia="ja-JP"/>
        </w:rPr>
        <w:t xml:space="preserve">CE </w:t>
      </w:r>
      <w:r w:rsidRPr="004F7B72">
        <w:rPr>
          <w:b/>
          <w:lang w:val="en-US" w:eastAsia="ja-JP"/>
        </w:rPr>
        <w:t xml:space="preserve">mode </w:t>
      </w:r>
      <w:r w:rsidRPr="00E475F5">
        <w:rPr>
          <w:b/>
          <w:lang w:val="en-US" w:eastAsia="ja-JP"/>
        </w:rPr>
        <w:t>B, always 1PRB assignment of P</w:t>
      </w:r>
      <w:r>
        <w:rPr>
          <w:rFonts w:hint="eastAsia"/>
          <w:b/>
          <w:lang w:val="en-US" w:eastAsia="ja-JP"/>
        </w:rPr>
        <w:t>US</w:t>
      </w:r>
      <w:r w:rsidRPr="004F7B72">
        <w:rPr>
          <w:b/>
          <w:lang w:val="en-US" w:eastAsia="ja-JP"/>
        </w:rPr>
        <w:t xml:space="preserve">CH is </w:t>
      </w:r>
      <w:r>
        <w:rPr>
          <w:rFonts w:hint="eastAsia"/>
          <w:b/>
          <w:lang w:val="en-US" w:eastAsia="ja-JP"/>
        </w:rPr>
        <w:t>supported</w:t>
      </w:r>
      <w:r w:rsidRPr="004F7B72">
        <w:rPr>
          <w:b/>
          <w:lang w:val="en-US" w:eastAsia="ja-JP"/>
        </w:rPr>
        <w:t>. The number of bits for RIV in DCI is 3</w:t>
      </w:r>
      <w:r w:rsidRPr="00E475F5">
        <w:rPr>
          <w:b/>
          <w:lang w:val="en-US" w:eastAsia="ja-JP"/>
        </w:rPr>
        <w:t>.</w:t>
      </w:r>
    </w:p>
    <w:p w:rsidR="00DE3480" w:rsidRPr="004F7B72" w:rsidRDefault="00DE3480" w:rsidP="00DE3480">
      <w:pPr>
        <w:rPr>
          <w:b/>
          <w:lang w:val="en-US" w:eastAsia="ja-JP"/>
        </w:rPr>
      </w:pPr>
      <w:r w:rsidRPr="004F7B72">
        <w:rPr>
          <w:rFonts w:hint="eastAsia"/>
          <w:b/>
          <w:lang w:val="en-US" w:eastAsia="ja-JP"/>
        </w:rPr>
        <w:t xml:space="preserve">Proposal 3: If two narrowbands </w:t>
      </w:r>
      <w:r w:rsidRPr="004F7B72">
        <w:rPr>
          <w:b/>
          <w:lang w:val="en-US" w:eastAsia="ja-JP"/>
        </w:rPr>
        <w:t>are mirroring around center frequency</w:t>
      </w:r>
      <w:r w:rsidRPr="004F7B72">
        <w:rPr>
          <w:rFonts w:hint="eastAsia"/>
          <w:b/>
          <w:lang w:val="en-US" w:eastAsia="ja-JP"/>
        </w:rPr>
        <w:t>, the resource i</w:t>
      </w:r>
      <w:bookmarkStart w:id="2" w:name="_GoBack"/>
      <w:bookmarkEnd w:id="2"/>
      <w:r w:rsidRPr="004F7B72">
        <w:rPr>
          <w:rFonts w:hint="eastAsia"/>
          <w:b/>
          <w:lang w:val="en-US" w:eastAsia="ja-JP"/>
        </w:rPr>
        <w:t xml:space="preserve">ndex within narrowband is also </w:t>
      </w:r>
      <w:r w:rsidRPr="004F7B72">
        <w:rPr>
          <w:b/>
          <w:lang w:val="en-US" w:eastAsia="ja-JP"/>
        </w:rPr>
        <w:t>mirroring around center frequency.</w:t>
      </w:r>
      <w:r w:rsidRPr="004F7B72">
        <w:rPr>
          <w:rFonts w:hint="eastAsia"/>
          <w:b/>
          <w:lang w:val="en-US" w:eastAsia="ja-JP"/>
        </w:rPr>
        <w:t xml:space="preserve"> </w:t>
      </w:r>
    </w:p>
    <w:p w:rsidR="009A15AE" w:rsidRPr="0035047C" w:rsidRDefault="00DE3480" w:rsidP="00297FAD">
      <w:pPr>
        <w:rPr>
          <w:b/>
          <w:lang w:val="en-US" w:eastAsia="ja-JP"/>
        </w:rPr>
      </w:pPr>
      <w:r w:rsidRPr="004F7B72">
        <w:rPr>
          <w:rFonts w:hint="eastAsia"/>
          <w:b/>
          <w:lang w:val="en-US" w:eastAsia="ja-JP"/>
        </w:rPr>
        <w:t xml:space="preserve">Proposal 4: If two narrowbands </w:t>
      </w:r>
      <w:r w:rsidRPr="004F7B72">
        <w:rPr>
          <w:b/>
          <w:lang w:val="en-US" w:eastAsia="ja-JP"/>
        </w:rPr>
        <w:t xml:space="preserve">are </w:t>
      </w:r>
      <w:r w:rsidRPr="004F7B72">
        <w:rPr>
          <w:rFonts w:hint="eastAsia"/>
          <w:b/>
          <w:color w:val="000000"/>
          <w:lang w:eastAsia="ja-JP"/>
        </w:rPr>
        <w:t xml:space="preserve">fixed offset like </w:t>
      </w:r>
      <w:r w:rsidRPr="004F7B72">
        <w:rPr>
          <w:b/>
          <w:color w:val="000000"/>
          <w:lang w:eastAsia="ja-JP"/>
        </w:rPr>
        <w:t>(system bandwidth/2)</w:t>
      </w:r>
      <w:r w:rsidRPr="004F7B72">
        <w:rPr>
          <w:rFonts w:hint="eastAsia"/>
          <w:b/>
          <w:color w:val="000000"/>
          <w:lang w:eastAsia="ja-JP"/>
        </w:rPr>
        <w:t xml:space="preserve">, </w:t>
      </w:r>
      <w:r w:rsidRPr="004F7B72">
        <w:rPr>
          <w:rFonts w:hint="eastAsia"/>
          <w:b/>
          <w:lang w:val="en-US" w:eastAsia="ja-JP"/>
        </w:rPr>
        <w:t>the resource index within narrowband is kept as ascending order regardless of narrowband position.</w:t>
      </w:r>
    </w:p>
    <w:p w:rsidR="001B3FC6" w:rsidRDefault="001B3FC6" w:rsidP="00297FAD">
      <w:pPr>
        <w:rPr>
          <w:lang w:val="en-US" w:eastAsia="ja-JP"/>
        </w:rPr>
      </w:pPr>
    </w:p>
    <w:p w:rsidR="00D32CBC" w:rsidRDefault="00A71177" w:rsidP="00741AFE">
      <w:pPr>
        <w:pStyle w:val="1"/>
        <w:numPr>
          <w:ilvl w:val="0"/>
          <w:numId w:val="0"/>
        </w:numPr>
        <w:rPr>
          <w:lang w:val="en-US" w:eastAsia="ja-JP"/>
        </w:rPr>
      </w:pPr>
      <w:r w:rsidRPr="00B26A3F">
        <w:rPr>
          <w:rFonts w:hint="eastAsia"/>
          <w:szCs w:val="36"/>
        </w:rPr>
        <w:t xml:space="preserve">Reference </w:t>
      </w:r>
    </w:p>
    <w:p w:rsidR="00475A02" w:rsidRDefault="00475A02">
      <w:pPr>
        <w:widowControl w:val="0"/>
        <w:numPr>
          <w:ilvl w:val="0"/>
          <w:numId w:val="9"/>
        </w:numPr>
        <w:autoSpaceDN w:val="0"/>
        <w:spacing w:after="0"/>
        <w:rPr>
          <w:lang w:val="en-US" w:eastAsia="ja-JP"/>
        </w:rPr>
      </w:pPr>
      <w:r>
        <w:rPr>
          <w:lang w:val="en-US" w:eastAsia="ja-JP"/>
        </w:rPr>
        <w:t>R1-155343</w:t>
      </w:r>
      <w:r>
        <w:rPr>
          <w:rFonts w:hint="eastAsia"/>
          <w:lang w:val="en-US" w:eastAsia="ja-JP"/>
        </w:rPr>
        <w:t xml:space="preserve"> </w:t>
      </w:r>
      <w:r w:rsidRPr="00475A02">
        <w:rPr>
          <w:lang w:val="en-US" w:eastAsia="ja-JP"/>
        </w:rPr>
        <w:t>Multiple subframe code spreading for MTC UEs</w:t>
      </w:r>
      <w:r>
        <w:rPr>
          <w:rFonts w:hint="eastAsia"/>
          <w:lang w:val="en-US" w:eastAsia="ja-JP"/>
        </w:rPr>
        <w:t>, Panasonic</w:t>
      </w:r>
    </w:p>
    <w:sectPr w:rsidR="00475A02" w:rsidSect="00AC3D5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E2F" w:rsidRDefault="000C3E2F">
      <w:r>
        <w:separator/>
      </w:r>
    </w:p>
  </w:endnote>
  <w:endnote w:type="continuationSeparator" w:id="0">
    <w:p w:rsidR="000C3E2F" w:rsidRDefault="000C3E2F">
      <w:r>
        <w:continuationSeparator/>
      </w:r>
    </w:p>
  </w:endnote>
  <w:endnote w:type="continuationNotice" w:id="1">
    <w:p w:rsidR="000C3E2F" w:rsidRDefault="000C3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67" w:rsidRDefault="00A31E67">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A31E67" w:rsidRDefault="00A31E6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67" w:rsidRDefault="00A31E67">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741AFE">
      <w:rPr>
        <w:rStyle w:val="af6"/>
      </w:rPr>
      <w:t>2</w:t>
    </w:r>
    <w:r>
      <w:rPr>
        <w:rStyle w:val="af6"/>
      </w:rPr>
      <w:fldChar w:fldCharType="end"/>
    </w:r>
  </w:p>
  <w:p w:rsidR="00A31E67" w:rsidRDefault="00A31E6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E2F" w:rsidRDefault="000C3E2F">
      <w:r>
        <w:separator/>
      </w:r>
    </w:p>
  </w:footnote>
  <w:footnote w:type="continuationSeparator" w:id="0">
    <w:p w:rsidR="000C3E2F" w:rsidRDefault="000C3E2F">
      <w:r>
        <w:continuationSeparator/>
      </w:r>
    </w:p>
  </w:footnote>
  <w:footnote w:type="continuationNotice" w:id="1">
    <w:p w:rsidR="000C3E2F" w:rsidRDefault="000C3E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1">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CCC76BC"/>
    <w:multiLevelType w:val="hybridMultilevel"/>
    <w:tmpl w:val="2CE49D7C"/>
    <w:lvl w:ilvl="0" w:tplc="C3A069A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6">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7">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start w:val="1"/>
      <w:numFmt w:val="bullet"/>
      <w:lvlText w:val=""/>
      <w:lvlJc w:val="left"/>
      <w:pPr>
        <w:tabs>
          <w:tab w:val="num" w:pos="2880"/>
        </w:tabs>
        <w:ind w:left="2880" w:hanging="360"/>
      </w:pPr>
      <w:rPr>
        <w:rFonts w:ascii="Wingdings" w:hAnsi="Wingdings" w:hint="default"/>
      </w:rPr>
    </w:lvl>
    <w:lvl w:ilvl="4" w:tplc="F41C844A">
      <w:start w:val="1"/>
      <w:numFmt w:val="bullet"/>
      <w:lvlText w:val=""/>
      <w:lvlJc w:val="left"/>
      <w:pPr>
        <w:tabs>
          <w:tab w:val="num" w:pos="3600"/>
        </w:tabs>
        <w:ind w:left="3600" w:hanging="360"/>
      </w:pPr>
      <w:rPr>
        <w:rFonts w:ascii="Wingdings" w:hAnsi="Wingdings" w:hint="default"/>
      </w:rPr>
    </w:lvl>
    <w:lvl w:ilvl="5" w:tplc="8F66C73C">
      <w:start w:val="1"/>
      <w:numFmt w:val="bullet"/>
      <w:lvlText w:val=""/>
      <w:lvlJc w:val="left"/>
      <w:pPr>
        <w:tabs>
          <w:tab w:val="num" w:pos="4320"/>
        </w:tabs>
        <w:ind w:left="4320" w:hanging="360"/>
      </w:pPr>
      <w:rPr>
        <w:rFonts w:ascii="Wingdings" w:hAnsi="Wingdings" w:hint="default"/>
      </w:rPr>
    </w:lvl>
    <w:lvl w:ilvl="6" w:tplc="E910A19E">
      <w:start w:val="1"/>
      <w:numFmt w:val="bullet"/>
      <w:lvlText w:val=""/>
      <w:lvlJc w:val="left"/>
      <w:pPr>
        <w:tabs>
          <w:tab w:val="num" w:pos="5040"/>
        </w:tabs>
        <w:ind w:left="5040" w:hanging="360"/>
      </w:pPr>
      <w:rPr>
        <w:rFonts w:ascii="Wingdings" w:hAnsi="Wingdings" w:hint="default"/>
      </w:rPr>
    </w:lvl>
    <w:lvl w:ilvl="7" w:tplc="B7BAE950">
      <w:start w:val="1"/>
      <w:numFmt w:val="bullet"/>
      <w:lvlText w:val=""/>
      <w:lvlJc w:val="left"/>
      <w:pPr>
        <w:tabs>
          <w:tab w:val="num" w:pos="5760"/>
        </w:tabs>
        <w:ind w:left="5760" w:hanging="360"/>
      </w:pPr>
      <w:rPr>
        <w:rFonts w:ascii="Wingdings" w:hAnsi="Wingdings" w:hint="default"/>
      </w:rPr>
    </w:lvl>
    <w:lvl w:ilvl="8" w:tplc="68783ACE">
      <w:start w:val="1"/>
      <w:numFmt w:val="bullet"/>
      <w:lvlText w:val=""/>
      <w:lvlJc w:val="left"/>
      <w:pPr>
        <w:tabs>
          <w:tab w:val="num" w:pos="6480"/>
        </w:tabs>
        <w:ind w:left="6480" w:hanging="360"/>
      </w:pPr>
      <w:rPr>
        <w:rFonts w:ascii="Wingdings" w:hAnsi="Wingdings" w:hint="default"/>
      </w:rPr>
    </w:lvl>
  </w:abstractNum>
  <w:abstractNum w:abstractNumId="14">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5">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8"/>
  </w:num>
  <w:num w:numId="4">
    <w:abstractNumId w:val="12"/>
  </w:num>
  <w:num w:numId="5">
    <w:abstractNumId w:val="10"/>
  </w:num>
  <w:num w:numId="6">
    <w:abstractNumId w:val="11"/>
  </w:num>
  <w:num w:numId="7">
    <w:abstractNumId w:val="9"/>
  </w:num>
  <w:num w:numId="8">
    <w:abstractNumId w:val="17"/>
  </w:num>
  <w:num w:numId="9">
    <w:abstractNumId w:val="4"/>
  </w:num>
  <w:num w:numId="10">
    <w:abstractNumId w:val="2"/>
  </w:num>
  <w:num w:numId="11">
    <w:abstractNumId w:val="5"/>
  </w:num>
  <w:num w:numId="12">
    <w:abstractNumId w:val="19"/>
  </w:num>
  <w:num w:numId="13">
    <w:abstractNumId w:val="0"/>
  </w:num>
  <w:num w:numId="14">
    <w:abstractNumId w:val="7"/>
  </w:num>
  <w:num w:numId="15">
    <w:abstractNumId w:val="15"/>
  </w:num>
  <w:num w:numId="16">
    <w:abstractNumId w:val="14"/>
  </w:num>
  <w:num w:numId="17">
    <w:abstractNumId w:val="6"/>
  </w:num>
  <w:num w:numId="18">
    <w:abstractNumId w:val="3"/>
  </w:num>
  <w:num w:numId="19">
    <w:abstractNumId w:val="1"/>
  </w:num>
  <w:num w:numId="20">
    <w:abstractNumId w:val="13"/>
    <w:lvlOverride w:ilvl="0"/>
    <w:lvlOverride w:ilvl="1">
      <w:startOverride w:val="1"/>
    </w:lvlOverride>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40E"/>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5FCA"/>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3"/>
    <w:rsid w:val="00057AA6"/>
    <w:rsid w:val="0006043B"/>
    <w:rsid w:val="00060784"/>
    <w:rsid w:val="00060C96"/>
    <w:rsid w:val="000615F2"/>
    <w:rsid w:val="00061B2D"/>
    <w:rsid w:val="0006224C"/>
    <w:rsid w:val="00063EEB"/>
    <w:rsid w:val="00064752"/>
    <w:rsid w:val="000654C0"/>
    <w:rsid w:val="00065AAC"/>
    <w:rsid w:val="00066306"/>
    <w:rsid w:val="00066FAE"/>
    <w:rsid w:val="00067AA1"/>
    <w:rsid w:val="000701A0"/>
    <w:rsid w:val="0007056A"/>
    <w:rsid w:val="000708B2"/>
    <w:rsid w:val="00070971"/>
    <w:rsid w:val="000710A9"/>
    <w:rsid w:val="00071219"/>
    <w:rsid w:val="00071C0F"/>
    <w:rsid w:val="00072C94"/>
    <w:rsid w:val="00074AB2"/>
    <w:rsid w:val="00075BB7"/>
    <w:rsid w:val="00076132"/>
    <w:rsid w:val="0007690F"/>
    <w:rsid w:val="0008024E"/>
    <w:rsid w:val="000803A0"/>
    <w:rsid w:val="00080A06"/>
    <w:rsid w:val="00083830"/>
    <w:rsid w:val="00085A5C"/>
    <w:rsid w:val="000865D7"/>
    <w:rsid w:val="0008684E"/>
    <w:rsid w:val="000876B3"/>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918"/>
    <w:rsid w:val="00097ED4"/>
    <w:rsid w:val="000A03FA"/>
    <w:rsid w:val="000A0C5E"/>
    <w:rsid w:val="000A13F3"/>
    <w:rsid w:val="000A1408"/>
    <w:rsid w:val="000A2F81"/>
    <w:rsid w:val="000A3132"/>
    <w:rsid w:val="000A35A0"/>
    <w:rsid w:val="000A3A30"/>
    <w:rsid w:val="000A3C0F"/>
    <w:rsid w:val="000A5BD3"/>
    <w:rsid w:val="000A6BAA"/>
    <w:rsid w:val="000A6BB2"/>
    <w:rsid w:val="000A7102"/>
    <w:rsid w:val="000A723B"/>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68"/>
    <w:rsid w:val="000C0AD5"/>
    <w:rsid w:val="000C0E68"/>
    <w:rsid w:val="000C2EB3"/>
    <w:rsid w:val="000C3E2F"/>
    <w:rsid w:val="000C4771"/>
    <w:rsid w:val="000C5251"/>
    <w:rsid w:val="000C5D4C"/>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2060"/>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B0"/>
    <w:rsid w:val="000F29F2"/>
    <w:rsid w:val="000F36BC"/>
    <w:rsid w:val="000F72C1"/>
    <w:rsid w:val="000F7713"/>
    <w:rsid w:val="000F7D38"/>
    <w:rsid w:val="0010053A"/>
    <w:rsid w:val="00101A9B"/>
    <w:rsid w:val="0010201D"/>
    <w:rsid w:val="00102B08"/>
    <w:rsid w:val="00102D91"/>
    <w:rsid w:val="00102F31"/>
    <w:rsid w:val="00103674"/>
    <w:rsid w:val="00103B2C"/>
    <w:rsid w:val="00105463"/>
    <w:rsid w:val="0010554C"/>
    <w:rsid w:val="00106F60"/>
    <w:rsid w:val="001076E9"/>
    <w:rsid w:val="00107D5D"/>
    <w:rsid w:val="00107F2F"/>
    <w:rsid w:val="00110451"/>
    <w:rsid w:val="00110594"/>
    <w:rsid w:val="00111ECE"/>
    <w:rsid w:val="00113D82"/>
    <w:rsid w:val="00114B5E"/>
    <w:rsid w:val="0011542C"/>
    <w:rsid w:val="00115963"/>
    <w:rsid w:val="00115986"/>
    <w:rsid w:val="00115CE2"/>
    <w:rsid w:val="0011602B"/>
    <w:rsid w:val="00116099"/>
    <w:rsid w:val="001168DF"/>
    <w:rsid w:val="00117194"/>
    <w:rsid w:val="001173F0"/>
    <w:rsid w:val="001175D7"/>
    <w:rsid w:val="00117F83"/>
    <w:rsid w:val="00120603"/>
    <w:rsid w:val="001224FE"/>
    <w:rsid w:val="001227F0"/>
    <w:rsid w:val="00123472"/>
    <w:rsid w:val="00123AE5"/>
    <w:rsid w:val="00124354"/>
    <w:rsid w:val="0012570C"/>
    <w:rsid w:val="001257D0"/>
    <w:rsid w:val="00125964"/>
    <w:rsid w:val="0012605B"/>
    <w:rsid w:val="001269B2"/>
    <w:rsid w:val="001279B3"/>
    <w:rsid w:val="00127FBC"/>
    <w:rsid w:val="001303E8"/>
    <w:rsid w:val="00130435"/>
    <w:rsid w:val="0013055D"/>
    <w:rsid w:val="00131C62"/>
    <w:rsid w:val="001320FB"/>
    <w:rsid w:val="001342AE"/>
    <w:rsid w:val="00134BD7"/>
    <w:rsid w:val="00135362"/>
    <w:rsid w:val="00135BC5"/>
    <w:rsid w:val="00135BF0"/>
    <w:rsid w:val="00135EBE"/>
    <w:rsid w:val="001362AF"/>
    <w:rsid w:val="00136301"/>
    <w:rsid w:val="00140555"/>
    <w:rsid w:val="00140912"/>
    <w:rsid w:val="00140C2F"/>
    <w:rsid w:val="0014300B"/>
    <w:rsid w:val="00143766"/>
    <w:rsid w:val="00143824"/>
    <w:rsid w:val="00143A63"/>
    <w:rsid w:val="00144015"/>
    <w:rsid w:val="001442DB"/>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FA7"/>
    <w:rsid w:val="00171507"/>
    <w:rsid w:val="00171684"/>
    <w:rsid w:val="001730FB"/>
    <w:rsid w:val="00173219"/>
    <w:rsid w:val="001732BB"/>
    <w:rsid w:val="00173C53"/>
    <w:rsid w:val="00173F1B"/>
    <w:rsid w:val="001743A5"/>
    <w:rsid w:val="00174789"/>
    <w:rsid w:val="00174B3C"/>
    <w:rsid w:val="00175D78"/>
    <w:rsid w:val="0017645C"/>
    <w:rsid w:val="00176C74"/>
    <w:rsid w:val="0017796A"/>
    <w:rsid w:val="00177F56"/>
    <w:rsid w:val="00180010"/>
    <w:rsid w:val="0018034C"/>
    <w:rsid w:val="0018191D"/>
    <w:rsid w:val="00181E2B"/>
    <w:rsid w:val="001827CC"/>
    <w:rsid w:val="00182F10"/>
    <w:rsid w:val="00183280"/>
    <w:rsid w:val="00183562"/>
    <w:rsid w:val="001848A7"/>
    <w:rsid w:val="00184CFE"/>
    <w:rsid w:val="00185552"/>
    <w:rsid w:val="00185992"/>
    <w:rsid w:val="001863E3"/>
    <w:rsid w:val="001866E9"/>
    <w:rsid w:val="00187151"/>
    <w:rsid w:val="00187695"/>
    <w:rsid w:val="0018799D"/>
    <w:rsid w:val="00187E69"/>
    <w:rsid w:val="00190C74"/>
    <w:rsid w:val="00191C14"/>
    <w:rsid w:val="00191C44"/>
    <w:rsid w:val="001926EC"/>
    <w:rsid w:val="00193AA8"/>
    <w:rsid w:val="00194C0E"/>
    <w:rsid w:val="0019528F"/>
    <w:rsid w:val="00195842"/>
    <w:rsid w:val="0019793B"/>
    <w:rsid w:val="001A0C7D"/>
    <w:rsid w:val="001A1581"/>
    <w:rsid w:val="001A1BB8"/>
    <w:rsid w:val="001A2E10"/>
    <w:rsid w:val="001A3319"/>
    <w:rsid w:val="001A5100"/>
    <w:rsid w:val="001A51FF"/>
    <w:rsid w:val="001A548D"/>
    <w:rsid w:val="001A6366"/>
    <w:rsid w:val="001A66F8"/>
    <w:rsid w:val="001A7033"/>
    <w:rsid w:val="001A7288"/>
    <w:rsid w:val="001B05DC"/>
    <w:rsid w:val="001B05EC"/>
    <w:rsid w:val="001B1300"/>
    <w:rsid w:val="001B17AE"/>
    <w:rsid w:val="001B223C"/>
    <w:rsid w:val="001B24CA"/>
    <w:rsid w:val="001B3674"/>
    <w:rsid w:val="001B3FC6"/>
    <w:rsid w:val="001B4583"/>
    <w:rsid w:val="001B48B1"/>
    <w:rsid w:val="001B4C69"/>
    <w:rsid w:val="001B4F90"/>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AF3"/>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1CA9"/>
    <w:rsid w:val="00212D25"/>
    <w:rsid w:val="00213CA5"/>
    <w:rsid w:val="00213E96"/>
    <w:rsid w:val="0021494B"/>
    <w:rsid w:val="00214EAF"/>
    <w:rsid w:val="00215A3B"/>
    <w:rsid w:val="00215CD6"/>
    <w:rsid w:val="002160D0"/>
    <w:rsid w:val="00217133"/>
    <w:rsid w:val="002177E5"/>
    <w:rsid w:val="00217F1E"/>
    <w:rsid w:val="002200AE"/>
    <w:rsid w:val="00221270"/>
    <w:rsid w:val="002215AA"/>
    <w:rsid w:val="00222369"/>
    <w:rsid w:val="00222445"/>
    <w:rsid w:val="002226F9"/>
    <w:rsid w:val="00222DE4"/>
    <w:rsid w:val="00230070"/>
    <w:rsid w:val="0023027F"/>
    <w:rsid w:val="00231AF0"/>
    <w:rsid w:val="00231FBF"/>
    <w:rsid w:val="00233541"/>
    <w:rsid w:val="00234680"/>
    <w:rsid w:val="00234923"/>
    <w:rsid w:val="00234ACA"/>
    <w:rsid w:val="00234D4D"/>
    <w:rsid w:val="00235259"/>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185"/>
    <w:rsid w:val="0025258A"/>
    <w:rsid w:val="00252C20"/>
    <w:rsid w:val="002536ED"/>
    <w:rsid w:val="00253B10"/>
    <w:rsid w:val="00255F10"/>
    <w:rsid w:val="0025623D"/>
    <w:rsid w:val="00257920"/>
    <w:rsid w:val="002579BD"/>
    <w:rsid w:val="00260961"/>
    <w:rsid w:val="00260AC9"/>
    <w:rsid w:val="00260B3D"/>
    <w:rsid w:val="00260BDF"/>
    <w:rsid w:val="00260D3C"/>
    <w:rsid w:val="00261439"/>
    <w:rsid w:val="00262240"/>
    <w:rsid w:val="002625BC"/>
    <w:rsid w:val="00262A5F"/>
    <w:rsid w:val="00262F6E"/>
    <w:rsid w:val="0026344D"/>
    <w:rsid w:val="002639F0"/>
    <w:rsid w:val="00264209"/>
    <w:rsid w:val="002647BC"/>
    <w:rsid w:val="00265927"/>
    <w:rsid w:val="002661E4"/>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809CD"/>
    <w:rsid w:val="0028164A"/>
    <w:rsid w:val="00281DF7"/>
    <w:rsid w:val="00283225"/>
    <w:rsid w:val="0028393C"/>
    <w:rsid w:val="00283BF6"/>
    <w:rsid w:val="00284032"/>
    <w:rsid w:val="00284E44"/>
    <w:rsid w:val="00286B5B"/>
    <w:rsid w:val="002877BB"/>
    <w:rsid w:val="002877FB"/>
    <w:rsid w:val="00287A5A"/>
    <w:rsid w:val="00287AD7"/>
    <w:rsid w:val="00290364"/>
    <w:rsid w:val="00290836"/>
    <w:rsid w:val="00291A3F"/>
    <w:rsid w:val="00291DAD"/>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A5E64"/>
    <w:rsid w:val="002A6584"/>
    <w:rsid w:val="002B0927"/>
    <w:rsid w:val="002B0C08"/>
    <w:rsid w:val="002B1348"/>
    <w:rsid w:val="002B1ACB"/>
    <w:rsid w:val="002B1C96"/>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4A5B"/>
    <w:rsid w:val="002C595E"/>
    <w:rsid w:val="002D15B8"/>
    <w:rsid w:val="002D16D2"/>
    <w:rsid w:val="002D20EF"/>
    <w:rsid w:val="002D21BC"/>
    <w:rsid w:val="002D24AF"/>
    <w:rsid w:val="002D24B0"/>
    <w:rsid w:val="002D262D"/>
    <w:rsid w:val="002D2FDB"/>
    <w:rsid w:val="002D3023"/>
    <w:rsid w:val="002D33B3"/>
    <w:rsid w:val="002D3853"/>
    <w:rsid w:val="002D3E22"/>
    <w:rsid w:val="002D414D"/>
    <w:rsid w:val="002D490C"/>
    <w:rsid w:val="002D4A66"/>
    <w:rsid w:val="002D5301"/>
    <w:rsid w:val="002D5A4F"/>
    <w:rsid w:val="002D626B"/>
    <w:rsid w:val="002D69B7"/>
    <w:rsid w:val="002D6EEF"/>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62F"/>
    <w:rsid w:val="002F178B"/>
    <w:rsid w:val="002F2441"/>
    <w:rsid w:val="002F253F"/>
    <w:rsid w:val="002F27A4"/>
    <w:rsid w:val="002F3610"/>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17BB9"/>
    <w:rsid w:val="00320BAE"/>
    <w:rsid w:val="00320C04"/>
    <w:rsid w:val="00320C57"/>
    <w:rsid w:val="0032144F"/>
    <w:rsid w:val="0032172E"/>
    <w:rsid w:val="00321E8A"/>
    <w:rsid w:val="003222E6"/>
    <w:rsid w:val="00322D4C"/>
    <w:rsid w:val="00322FE7"/>
    <w:rsid w:val="00323028"/>
    <w:rsid w:val="00323048"/>
    <w:rsid w:val="003233D2"/>
    <w:rsid w:val="003265CB"/>
    <w:rsid w:val="00326A0A"/>
    <w:rsid w:val="003275D4"/>
    <w:rsid w:val="00327D75"/>
    <w:rsid w:val="00327E74"/>
    <w:rsid w:val="00327FA7"/>
    <w:rsid w:val="00330B9F"/>
    <w:rsid w:val="00330D81"/>
    <w:rsid w:val="00331AEB"/>
    <w:rsid w:val="0033208B"/>
    <w:rsid w:val="00332153"/>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47C"/>
    <w:rsid w:val="00350B02"/>
    <w:rsid w:val="00350CD1"/>
    <w:rsid w:val="00351FCB"/>
    <w:rsid w:val="00353E61"/>
    <w:rsid w:val="0035546D"/>
    <w:rsid w:val="00356A7C"/>
    <w:rsid w:val="00357F85"/>
    <w:rsid w:val="0036138B"/>
    <w:rsid w:val="0036143D"/>
    <w:rsid w:val="00361689"/>
    <w:rsid w:val="003619F3"/>
    <w:rsid w:val="00361FC1"/>
    <w:rsid w:val="0036204C"/>
    <w:rsid w:val="003639CF"/>
    <w:rsid w:val="00365022"/>
    <w:rsid w:val="003655BB"/>
    <w:rsid w:val="003655D1"/>
    <w:rsid w:val="00365954"/>
    <w:rsid w:val="00365968"/>
    <w:rsid w:val="00370439"/>
    <w:rsid w:val="0037064E"/>
    <w:rsid w:val="00370E67"/>
    <w:rsid w:val="00371453"/>
    <w:rsid w:val="00372E30"/>
    <w:rsid w:val="00373B03"/>
    <w:rsid w:val="00374322"/>
    <w:rsid w:val="00374655"/>
    <w:rsid w:val="00374A51"/>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F8"/>
    <w:rsid w:val="00394ED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3F96"/>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4B1"/>
    <w:rsid w:val="003E08B3"/>
    <w:rsid w:val="003E153F"/>
    <w:rsid w:val="003E210D"/>
    <w:rsid w:val="003E27C8"/>
    <w:rsid w:val="003E27FA"/>
    <w:rsid w:val="003E380A"/>
    <w:rsid w:val="003E3EDC"/>
    <w:rsid w:val="003E4559"/>
    <w:rsid w:val="003E5099"/>
    <w:rsid w:val="003E528A"/>
    <w:rsid w:val="003E5D22"/>
    <w:rsid w:val="003E6E6D"/>
    <w:rsid w:val="003E7840"/>
    <w:rsid w:val="003E7B17"/>
    <w:rsid w:val="003F11ED"/>
    <w:rsid w:val="003F137A"/>
    <w:rsid w:val="003F1C39"/>
    <w:rsid w:val="003F23C5"/>
    <w:rsid w:val="003F28C6"/>
    <w:rsid w:val="003F330C"/>
    <w:rsid w:val="003F41D3"/>
    <w:rsid w:val="003F489A"/>
    <w:rsid w:val="003F4CE9"/>
    <w:rsid w:val="003F50B7"/>
    <w:rsid w:val="003F54FE"/>
    <w:rsid w:val="003F6F52"/>
    <w:rsid w:val="003F7C34"/>
    <w:rsid w:val="003F7DF4"/>
    <w:rsid w:val="00400B59"/>
    <w:rsid w:val="00400C3F"/>
    <w:rsid w:val="00400C9C"/>
    <w:rsid w:val="00400CCA"/>
    <w:rsid w:val="00401A7A"/>
    <w:rsid w:val="00402056"/>
    <w:rsid w:val="004034D6"/>
    <w:rsid w:val="00403722"/>
    <w:rsid w:val="004037BE"/>
    <w:rsid w:val="0040382E"/>
    <w:rsid w:val="004039B4"/>
    <w:rsid w:val="00404D4E"/>
    <w:rsid w:val="004050E1"/>
    <w:rsid w:val="0040549E"/>
    <w:rsid w:val="004055F5"/>
    <w:rsid w:val="00407F2A"/>
    <w:rsid w:val="0041079D"/>
    <w:rsid w:val="004112F2"/>
    <w:rsid w:val="00411A51"/>
    <w:rsid w:val="00411B09"/>
    <w:rsid w:val="0041271A"/>
    <w:rsid w:val="004128B8"/>
    <w:rsid w:val="00412F0D"/>
    <w:rsid w:val="00413E1F"/>
    <w:rsid w:val="0041464E"/>
    <w:rsid w:val="004147A1"/>
    <w:rsid w:val="00415DC2"/>
    <w:rsid w:val="0041747B"/>
    <w:rsid w:val="00417897"/>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2341"/>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10E3"/>
    <w:rsid w:val="00452DFC"/>
    <w:rsid w:val="00453487"/>
    <w:rsid w:val="0045355C"/>
    <w:rsid w:val="0045394B"/>
    <w:rsid w:val="00453E7E"/>
    <w:rsid w:val="00454111"/>
    <w:rsid w:val="00454A08"/>
    <w:rsid w:val="004550D3"/>
    <w:rsid w:val="004559D3"/>
    <w:rsid w:val="00455AFD"/>
    <w:rsid w:val="00456630"/>
    <w:rsid w:val="00457ED5"/>
    <w:rsid w:val="004603DC"/>
    <w:rsid w:val="0046068A"/>
    <w:rsid w:val="00460C3F"/>
    <w:rsid w:val="0046173B"/>
    <w:rsid w:val="00463D73"/>
    <w:rsid w:val="004640AF"/>
    <w:rsid w:val="004646A0"/>
    <w:rsid w:val="004646A6"/>
    <w:rsid w:val="00464CD5"/>
    <w:rsid w:val="00464F41"/>
    <w:rsid w:val="004651F8"/>
    <w:rsid w:val="0046604F"/>
    <w:rsid w:val="00466A81"/>
    <w:rsid w:val="00466CCC"/>
    <w:rsid w:val="00467CA4"/>
    <w:rsid w:val="004708FE"/>
    <w:rsid w:val="00470BFF"/>
    <w:rsid w:val="00471CC5"/>
    <w:rsid w:val="00472044"/>
    <w:rsid w:val="004727E3"/>
    <w:rsid w:val="004732A2"/>
    <w:rsid w:val="00473350"/>
    <w:rsid w:val="00474496"/>
    <w:rsid w:val="004746EB"/>
    <w:rsid w:val="00475336"/>
    <w:rsid w:val="004755DD"/>
    <w:rsid w:val="00475A02"/>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E3C"/>
    <w:rsid w:val="00491F76"/>
    <w:rsid w:val="00492714"/>
    <w:rsid w:val="00492C30"/>
    <w:rsid w:val="004932F4"/>
    <w:rsid w:val="00493991"/>
    <w:rsid w:val="00494B5B"/>
    <w:rsid w:val="00496384"/>
    <w:rsid w:val="004965D7"/>
    <w:rsid w:val="0049661C"/>
    <w:rsid w:val="00496AC2"/>
    <w:rsid w:val="00497091"/>
    <w:rsid w:val="0049741E"/>
    <w:rsid w:val="00497849"/>
    <w:rsid w:val="004A1190"/>
    <w:rsid w:val="004A1384"/>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6974"/>
    <w:rsid w:val="004B76CA"/>
    <w:rsid w:val="004C0D98"/>
    <w:rsid w:val="004C1768"/>
    <w:rsid w:val="004C1E3A"/>
    <w:rsid w:val="004C202E"/>
    <w:rsid w:val="004C29EE"/>
    <w:rsid w:val="004C2B54"/>
    <w:rsid w:val="004C2DC3"/>
    <w:rsid w:val="004C2DE6"/>
    <w:rsid w:val="004C2EA3"/>
    <w:rsid w:val="004C347B"/>
    <w:rsid w:val="004C3A0B"/>
    <w:rsid w:val="004C3BC4"/>
    <w:rsid w:val="004C5074"/>
    <w:rsid w:val="004C519B"/>
    <w:rsid w:val="004C54CE"/>
    <w:rsid w:val="004C634B"/>
    <w:rsid w:val="004C64D7"/>
    <w:rsid w:val="004C6D90"/>
    <w:rsid w:val="004C6F0B"/>
    <w:rsid w:val="004C7063"/>
    <w:rsid w:val="004D006F"/>
    <w:rsid w:val="004D041B"/>
    <w:rsid w:val="004D08BA"/>
    <w:rsid w:val="004D14BC"/>
    <w:rsid w:val="004D23C4"/>
    <w:rsid w:val="004D2467"/>
    <w:rsid w:val="004D28B5"/>
    <w:rsid w:val="004D2AA3"/>
    <w:rsid w:val="004D3B5D"/>
    <w:rsid w:val="004D44AC"/>
    <w:rsid w:val="004D49DE"/>
    <w:rsid w:val="004D5105"/>
    <w:rsid w:val="004D5C9A"/>
    <w:rsid w:val="004D71A7"/>
    <w:rsid w:val="004D7619"/>
    <w:rsid w:val="004D7977"/>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232"/>
    <w:rsid w:val="00501639"/>
    <w:rsid w:val="005031A3"/>
    <w:rsid w:val="005032C8"/>
    <w:rsid w:val="0050559E"/>
    <w:rsid w:val="005056A6"/>
    <w:rsid w:val="005060DB"/>
    <w:rsid w:val="00506DF8"/>
    <w:rsid w:val="0050721C"/>
    <w:rsid w:val="00507DD3"/>
    <w:rsid w:val="00510402"/>
    <w:rsid w:val="00511034"/>
    <w:rsid w:val="00511786"/>
    <w:rsid w:val="00512867"/>
    <w:rsid w:val="00513B4C"/>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D68"/>
    <w:rsid w:val="00521E7B"/>
    <w:rsid w:val="0052232A"/>
    <w:rsid w:val="00522AFD"/>
    <w:rsid w:val="00523CF8"/>
    <w:rsid w:val="0052403A"/>
    <w:rsid w:val="00525FA5"/>
    <w:rsid w:val="00526698"/>
    <w:rsid w:val="0052688D"/>
    <w:rsid w:val="005269E0"/>
    <w:rsid w:val="00526BC2"/>
    <w:rsid w:val="005276F9"/>
    <w:rsid w:val="005279CA"/>
    <w:rsid w:val="00527E16"/>
    <w:rsid w:val="00527E6D"/>
    <w:rsid w:val="005303FD"/>
    <w:rsid w:val="0053045D"/>
    <w:rsid w:val="00530E37"/>
    <w:rsid w:val="00531370"/>
    <w:rsid w:val="00531CDF"/>
    <w:rsid w:val="00532684"/>
    <w:rsid w:val="00533999"/>
    <w:rsid w:val="00533D97"/>
    <w:rsid w:val="00533FF6"/>
    <w:rsid w:val="00534CBA"/>
    <w:rsid w:val="00535592"/>
    <w:rsid w:val="00535D7A"/>
    <w:rsid w:val="0053604D"/>
    <w:rsid w:val="00536311"/>
    <w:rsid w:val="00536807"/>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333"/>
    <w:rsid w:val="0056094F"/>
    <w:rsid w:val="00563000"/>
    <w:rsid w:val="00563966"/>
    <w:rsid w:val="00565D97"/>
    <w:rsid w:val="00567576"/>
    <w:rsid w:val="00570C2B"/>
    <w:rsid w:val="00571656"/>
    <w:rsid w:val="005716D6"/>
    <w:rsid w:val="00571D94"/>
    <w:rsid w:val="00573284"/>
    <w:rsid w:val="005746F0"/>
    <w:rsid w:val="00576BF9"/>
    <w:rsid w:val="005773DA"/>
    <w:rsid w:val="00580240"/>
    <w:rsid w:val="00580ED5"/>
    <w:rsid w:val="0058102B"/>
    <w:rsid w:val="0058139A"/>
    <w:rsid w:val="0058228D"/>
    <w:rsid w:val="00582AFD"/>
    <w:rsid w:val="00582ED6"/>
    <w:rsid w:val="005832F9"/>
    <w:rsid w:val="00583851"/>
    <w:rsid w:val="00583B93"/>
    <w:rsid w:val="0058421F"/>
    <w:rsid w:val="00584886"/>
    <w:rsid w:val="00585435"/>
    <w:rsid w:val="00585A30"/>
    <w:rsid w:val="00586365"/>
    <w:rsid w:val="0058730F"/>
    <w:rsid w:val="005873C2"/>
    <w:rsid w:val="005879DB"/>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A75FA"/>
    <w:rsid w:val="005B0309"/>
    <w:rsid w:val="005B0661"/>
    <w:rsid w:val="005B15A7"/>
    <w:rsid w:val="005B2B21"/>
    <w:rsid w:val="005B419F"/>
    <w:rsid w:val="005B43F8"/>
    <w:rsid w:val="005B6FF8"/>
    <w:rsid w:val="005B7553"/>
    <w:rsid w:val="005B78FD"/>
    <w:rsid w:val="005C18E1"/>
    <w:rsid w:val="005C2665"/>
    <w:rsid w:val="005C306B"/>
    <w:rsid w:val="005C396B"/>
    <w:rsid w:val="005C3AD1"/>
    <w:rsid w:val="005C3F12"/>
    <w:rsid w:val="005C4414"/>
    <w:rsid w:val="005C4812"/>
    <w:rsid w:val="005C4EA2"/>
    <w:rsid w:val="005C5355"/>
    <w:rsid w:val="005C613B"/>
    <w:rsid w:val="005C6176"/>
    <w:rsid w:val="005C6ABE"/>
    <w:rsid w:val="005C6C28"/>
    <w:rsid w:val="005C6E1F"/>
    <w:rsid w:val="005C72E2"/>
    <w:rsid w:val="005C7D72"/>
    <w:rsid w:val="005D00BB"/>
    <w:rsid w:val="005D0F3D"/>
    <w:rsid w:val="005D1E5B"/>
    <w:rsid w:val="005D260C"/>
    <w:rsid w:val="005D343D"/>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2"/>
    <w:rsid w:val="005E1ED8"/>
    <w:rsid w:val="005E1F0E"/>
    <w:rsid w:val="005E222F"/>
    <w:rsid w:val="005E2B1E"/>
    <w:rsid w:val="005E2BCF"/>
    <w:rsid w:val="005E3499"/>
    <w:rsid w:val="005E35DB"/>
    <w:rsid w:val="005E3731"/>
    <w:rsid w:val="005E5222"/>
    <w:rsid w:val="005E53D7"/>
    <w:rsid w:val="005E55E2"/>
    <w:rsid w:val="005E5D5F"/>
    <w:rsid w:val="005E5FBE"/>
    <w:rsid w:val="005E6447"/>
    <w:rsid w:val="005E68F1"/>
    <w:rsid w:val="005F0D40"/>
    <w:rsid w:val="005F2806"/>
    <w:rsid w:val="005F2919"/>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5B6A"/>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57F"/>
    <w:rsid w:val="00631D2C"/>
    <w:rsid w:val="00632D13"/>
    <w:rsid w:val="00632F59"/>
    <w:rsid w:val="0063393B"/>
    <w:rsid w:val="00633AAB"/>
    <w:rsid w:val="00633BC0"/>
    <w:rsid w:val="006348C9"/>
    <w:rsid w:val="00635C58"/>
    <w:rsid w:val="00637797"/>
    <w:rsid w:val="00640CD6"/>
    <w:rsid w:val="006413BC"/>
    <w:rsid w:val="006420FA"/>
    <w:rsid w:val="0064275A"/>
    <w:rsid w:val="00642D3B"/>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872"/>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6B8"/>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FF3"/>
    <w:rsid w:val="00690BA0"/>
    <w:rsid w:val="00690F27"/>
    <w:rsid w:val="00691D32"/>
    <w:rsid w:val="006934D1"/>
    <w:rsid w:val="006950B1"/>
    <w:rsid w:val="006951CF"/>
    <w:rsid w:val="00695C91"/>
    <w:rsid w:val="00695E67"/>
    <w:rsid w:val="00696BF8"/>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2C2"/>
    <w:rsid w:val="006A7CB3"/>
    <w:rsid w:val="006B0D05"/>
    <w:rsid w:val="006B0E97"/>
    <w:rsid w:val="006B101E"/>
    <w:rsid w:val="006B113E"/>
    <w:rsid w:val="006B2854"/>
    <w:rsid w:val="006B35CB"/>
    <w:rsid w:val="006B379E"/>
    <w:rsid w:val="006B39BB"/>
    <w:rsid w:val="006B495A"/>
    <w:rsid w:val="006B6330"/>
    <w:rsid w:val="006B6A80"/>
    <w:rsid w:val="006B768A"/>
    <w:rsid w:val="006B7989"/>
    <w:rsid w:val="006B7DE9"/>
    <w:rsid w:val="006C17FB"/>
    <w:rsid w:val="006C1AA4"/>
    <w:rsid w:val="006C1DFE"/>
    <w:rsid w:val="006C2332"/>
    <w:rsid w:val="006C292F"/>
    <w:rsid w:val="006C3B85"/>
    <w:rsid w:val="006C3C96"/>
    <w:rsid w:val="006C3CB8"/>
    <w:rsid w:val="006C45AD"/>
    <w:rsid w:val="006C537B"/>
    <w:rsid w:val="006C5954"/>
    <w:rsid w:val="006C5F7B"/>
    <w:rsid w:val="006C5F82"/>
    <w:rsid w:val="006C6025"/>
    <w:rsid w:val="006C6053"/>
    <w:rsid w:val="006C7546"/>
    <w:rsid w:val="006C76CE"/>
    <w:rsid w:val="006C7F5B"/>
    <w:rsid w:val="006D0126"/>
    <w:rsid w:val="006D0C2F"/>
    <w:rsid w:val="006D18B5"/>
    <w:rsid w:val="006D2503"/>
    <w:rsid w:val="006D254D"/>
    <w:rsid w:val="006D2864"/>
    <w:rsid w:val="006D2DCA"/>
    <w:rsid w:val="006D3179"/>
    <w:rsid w:val="006D45F7"/>
    <w:rsid w:val="006D5E7A"/>
    <w:rsid w:val="006D6369"/>
    <w:rsid w:val="006D7897"/>
    <w:rsid w:val="006D7C31"/>
    <w:rsid w:val="006D7D6B"/>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978"/>
    <w:rsid w:val="00714B25"/>
    <w:rsid w:val="00714E7B"/>
    <w:rsid w:val="00714F09"/>
    <w:rsid w:val="00714FAC"/>
    <w:rsid w:val="00715D4D"/>
    <w:rsid w:val="007168B2"/>
    <w:rsid w:val="00717955"/>
    <w:rsid w:val="00720C14"/>
    <w:rsid w:val="007213CC"/>
    <w:rsid w:val="00721713"/>
    <w:rsid w:val="00721C13"/>
    <w:rsid w:val="00721CC3"/>
    <w:rsid w:val="007224F2"/>
    <w:rsid w:val="00722A16"/>
    <w:rsid w:val="007255A8"/>
    <w:rsid w:val="007261AC"/>
    <w:rsid w:val="00727EBC"/>
    <w:rsid w:val="00730563"/>
    <w:rsid w:val="0073065D"/>
    <w:rsid w:val="00731A66"/>
    <w:rsid w:val="0073233C"/>
    <w:rsid w:val="00732408"/>
    <w:rsid w:val="00732B88"/>
    <w:rsid w:val="00732E04"/>
    <w:rsid w:val="007334AC"/>
    <w:rsid w:val="00733DA1"/>
    <w:rsid w:val="007358F4"/>
    <w:rsid w:val="00737A71"/>
    <w:rsid w:val="00740291"/>
    <w:rsid w:val="007404F7"/>
    <w:rsid w:val="00741408"/>
    <w:rsid w:val="0074155D"/>
    <w:rsid w:val="00741AFE"/>
    <w:rsid w:val="00741BFD"/>
    <w:rsid w:val="00742AC9"/>
    <w:rsid w:val="0074332A"/>
    <w:rsid w:val="0074399D"/>
    <w:rsid w:val="00743C86"/>
    <w:rsid w:val="007445F5"/>
    <w:rsid w:val="00744DF3"/>
    <w:rsid w:val="0074509A"/>
    <w:rsid w:val="0074520C"/>
    <w:rsid w:val="007454BA"/>
    <w:rsid w:val="0074596E"/>
    <w:rsid w:val="00745ACC"/>
    <w:rsid w:val="00746A20"/>
    <w:rsid w:val="00747F73"/>
    <w:rsid w:val="007504E8"/>
    <w:rsid w:val="00751E9C"/>
    <w:rsid w:val="007526D8"/>
    <w:rsid w:val="00752B19"/>
    <w:rsid w:val="00753384"/>
    <w:rsid w:val="007543A5"/>
    <w:rsid w:val="00754BDF"/>
    <w:rsid w:val="0075641A"/>
    <w:rsid w:val="00756541"/>
    <w:rsid w:val="0075769C"/>
    <w:rsid w:val="00757D84"/>
    <w:rsid w:val="0076028E"/>
    <w:rsid w:val="0076086C"/>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08B"/>
    <w:rsid w:val="00796D28"/>
    <w:rsid w:val="007A02D1"/>
    <w:rsid w:val="007A0613"/>
    <w:rsid w:val="007A1E05"/>
    <w:rsid w:val="007A2463"/>
    <w:rsid w:val="007A29BA"/>
    <w:rsid w:val="007A2EE3"/>
    <w:rsid w:val="007A3797"/>
    <w:rsid w:val="007A3A2C"/>
    <w:rsid w:val="007A4605"/>
    <w:rsid w:val="007A57C4"/>
    <w:rsid w:val="007A5893"/>
    <w:rsid w:val="007A58A6"/>
    <w:rsid w:val="007A5BBC"/>
    <w:rsid w:val="007A6230"/>
    <w:rsid w:val="007A6697"/>
    <w:rsid w:val="007B064F"/>
    <w:rsid w:val="007B0979"/>
    <w:rsid w:val="007B0E32"/>
    <w:rsid w:val="007B11EB"/>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709"/>
    <w:rsid w:val="007D1A18"/>
    <w:rsid w:val="007D2045"/>
    <w:rsid w:val="007D2157"/>
    <w:rsid w:val="007D23FE"/>
    <w:rsid w:val="007D26FC"/>
    <w:rsid w:val="007D40D2"/>
    <w:rsid w:val="007D45F8"/>
    <w:rsid w:val="007D4721"/>
    <w:rsid w:val="007D47FC"/>
    <w:rsid w:val="007D4984"/>
    <w:rsid w:val="007D4C72"/>
    <w:rsid w:val="007D5927"/>
    <w:rsid w:val="007D5CAD"/>
    <w:rsid w:val="007D6E91"/>
    <w:rsid w:val="007D6EC6"/>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AAE"/>
    <w:rsid w:val="007F7B35"/>
    <w:rsid w:val="007F7C64"/>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10222"/>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45A"/>
    <w:rsid w:val="00835719"/>
    <w:rsid w:val="00836C3E"/>
    <w:rsid w:val="00837378"/>
    <w:rsid w:val="008376BA"/>
    <w:rsid w:val="00840091"/>
    <w:rsid w:val="00840E70"/>
    <w:rsid w:val="00841275"/>
    <w:rsid w:val="00841F07"/>
    <w:rsid w:val="00842EF7"/>
    <w:rsid w:val="008432ED"/>
    <w:rsid w:val="008435DA"/>
    <w:rsid w:val="00844C65"/>
    <w:rsid w:val="008460B0"/>
    <w:rsid w:val="008466B3"/>
    <w:rsid w:val="0084762B"/>
    <w:rsid w:val="0085014F"/>
    <w:rsid w:val="00851AD3"/>
    <w:rsid w:val="008525FE"/>
    <w:rsid w:val="008526D1"/>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6E8"/>
    <w:rsid w:val="00873B45"/>
    <w:rsid w:val="00875E48"/>
    <w:rsid w:val="008764D8"/>
    <w:rsid w:val="0087664C"/>
    <w:rsid w:val="00876926"/>
    <w:rsid w:val="00877FFB"/>
    <w:rsid w:val="00880700"/>
    <w:rsid w:val="008807A2"/>
    <w:rsid w:val="00880BF6"/>
    <w:rsid w:val="00880F2F"/>
    <w:rsid w:val="008810C0"/>
    <w:rsid w:val="0088135B"/>
    <w:rsid w:val="00881683"/>
    <w:rsid w:val="0088199F"/>
    <w:rsid w:val="00882087"/>
    <w:rsid w:val="008825A6"/>
    <w:rsid w:val="008829D4"/>
    <w:rsid w:val="008833E7"/>
    <w:rsid w:val="0088421A"/>
    <w:rsid w:val="00884A24"/>
    <w:rsid w:val="00884BE3"/>
    <w:rsid w:val="00885042"/>
    <w:rsid w:val="00886485"/>
    <w:rsid w:val="00886AAF"/>
    <w:rsid w:val="008873F4"/>
    <w:rsid w:val="00887C04"/>
    <w:rsid w:val="00887CC7"/>
    <w:rsid w:val="00890AAC"/>
    <w:rsid w:val="00891785"/>
    <w:rsid w:val="0089212F"/>
    <w:rsid w:val="00892F00"/>
    <w:rsid w:val="00894461"/>
    <w:rsid w:val="008946ED"/>
    <w:rsid w:val="00894D70"/>
    <w:rsid w:val="00894F30"/>
    <w:rsid w:val="0089510F"/>
    <w:rsid w:val="00895412"/>
    <w:rsid w:val="0089554B"/>
    <w:rsid w:val="008959F2"/>
    <w:rsid w:val="00895E07"/>
    <w:rsid w:val="0089798A"/>
    <w:rsid w:val="008A0E01"/>
    <w:rsid w:val="008A0F79"/>
    <w:rsid w:val="008A20F2"/>
    <w:rsid w:val="008A23B6"/>
    <w:rsid w:val="008A24C3"/>
    <w:rsid w:val="008A5DCE"/>
    <w:rsid w:val="008A5DFD"/>
    <w:rsid w:val="008A64A7"/>
    <w:rsid w:val="008A771F"/>
    <w:rsid w:val="008A7735"/>
    <w:rsid w:val="008A7D18"/>
    <w:rsid w:val="008A7F03"/>
    <w:rsid w:val="008B1241"/>
    <w:rsid w:val="008B1901"/>
    <w:rsid w:val="008B224C"/>
    <w:rsid w:val="008B24A1"/>
    <w:rsid w:val="008B2CC5"/>
    <w:rsid w:val="008B3FB9"/>
    <w:rsid w:val="008B4253"/>
    <w:rsid w:val="008B4567"/>
    <w:rsid w:val="008B4B23"/>
    <w:rsid w:val="008B5997"/>
    <w:rsid w:val="008B5999"/>
    <w:rsid w:val="008B5C20"/>
    <w:rsid w:val="008B6615"/>
    <w:rsid w:val="008B6B9D"/>
    <w:rsid w:val="008B72B5"/>
    <w:rsid w:val="008B7ECA"/>
    <w:rsid w:val="008C0B55"/>
    <w:rsid w:val="008C1838"/>
    <w:rsid w:val="008C2310"/>
    <w:rsid w:val="008C2666"/>
    <w:rsid w:val="008C310B"/>
    <w:rsid w:val="008C5CB4"/>
    <w:rsid w:val="008C649F"/>
    <w:rsid w:val="008C6718"/>
    <w:rsid w:val="008C6BA3"/>
    <w:rsid w:val="008C722B"/>
    <w:rsid w:val="008C77BD"/>
    <w:rsid w:val="008C7A97"/>
    <w:rsid w:val="008C7CFB"/>
    <w:rsid w:val="008C7D92"/>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D7E45"/>
    <w:rsid w:val="008E00E2"/>
    <w:rsid w:val="008E0D9F"/>
    <w:rsid w:val="008E0DC7"/>
    <w:rsid w:val="008E101F"/>
    <w:rsid w:val="008E1341"/>
    <w:rsid w:val="008E1E20"/>
    <w:rsid w:val="008E2195"/>
    <w:rsid w:val="008E21D3"/>
    <w:rsid w:val="008E2281"/>
    <w:rsid w:val="008E39CA"/>
    <w:rsid w:val="008E691A"/>
    <w:rsid w:val="008E711A"/>
    <w:rsid w:val="008F0807"/>
    <w:rsid w:val="008F139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6175"/>
    <w:rsid w:val="009061A5"/>
    <w:rsid w:val="0090623F"/>
    <w:rsid w:val="009062AF"/>
    <w:rsid w:val="0091031F"/>
    <w:rsid w:val="009107E9"/>
    <w:rsid w:val="00910A04"/>
    <w:rsid w:val="00910EBE"/>
    <w:rsid w:val="00913135"/>
    <w:rsid w:val="009157DF"/>
    <w:rsid w:val="0091590C"/>
    <w:rsid w:val="00915B39"/>
    <w:rsid w:val="00915CC9"/>
    <w:rsid w:val="009160C4"/>
    <w:rsid w:val="009162B6"/>
    <w:rsid w:val="00916736"/>
    <w:rsid w:val="00916772"/>
    <w:rsid w:val="0091704D"/>
    <w:rsid w:val="009172A6"/>
    <w:rsid w:val="009172FF"/>
    <w:rsid w:val="009177C2"/>
    <w:rsid w:val="009201B1"/>
    <w:rsid w:val="009210D3"/>
    <w:rsid w:val="00921173"/>
    <w:rsid w:val="00921492"/>
    <w:rsid w:val="0092245B"/>
    <w:rsid w:val="00922498"/>
    <w:rsid w:val="00922502"/>
    <w:rsid w:val="009225F6"/>
    <w:rsid w:val="009233E3"/>
    <w:rsid w:val="00923855"/>
    <w:rsid w:val="00923A6A"/>
    <w:rsid w:val="009245D6"/>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6B0"/>
    <w:rsid w:val="0094281F"/>
    <w:rsid w:val="00942EE6"/>
    <w:rsid w:val="009432FF"/>
    <w:rsid w:val="00943715"/>
    <w:rsid w:val="00944376"/>
    <w:rsid w:val="00945911"/>
    <w:rsid w:val="0094659C"/>
    <w:rsid w:val="00946857"/>
    <w:rsid w:val="00946F41"/>
    <w:rsid w:val="00947B90"/>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0709"/>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5E24"/>
    <w:rsid w:val="009761D8"/>
    <w:rsid w:val="00976842"/>
    <w:rsid w:val="00976AC1"/>
    <w:rsid w:val="00976F61"/>
    <w:rsid w:val="0097775D"/>
    <w:rsid w:val="0098121A"/>
    <w:rsid w:val="0098320B"/>
    <w:rsid w:val="00983634"/>
    <w:rsid w:val="00983BD9"/>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5AE"/>
    <w:rsid w:val="009A1966"/>
    <w:rsid w:val="009A3A4C"/>
    <w:rsid w:val="009A4662"/>
    <w:rsid w:val="009A4882"/>
    <w:rsid w:val="009A548B"/>
    <w:rsid w:val="009A5799"/>
    <w:rsid w:val="009A5CF3"/>
    <w:rsid w:val="009A5DBB"/>
    <w:rsid w:val="009A5E27"/>
    <w:rsid w:val="009A618D"/>
    <w:rsid w:val="009A6404"/>
    <w:rsid w:val="009A6431"/>
    <w:rsid w:val="009A69B5"/>
    <w:rsid w:val="009A6CCD"/>
    <w:rsid w:val="009A75A4"/>
    <w:rsid w:val="009B05BE"/>
    <w:rsid w:val="009B1D7B"/>
    <w:rsid w:val="009B215B"/>
    <w:rsid w:val="009B35DA"/>
    <w:rsid w:val="009B450E"/>
    <w:rsid w:val="009B4533"/>
    <w:rsid w:val="009B49D2"/>
    <w:rsid w:val="009B5CA3"/>
    <w:rsid w:val="009B5E74"/>
    <w:rsid w:val="009B61A6"/>
    <w:rsid w:val="009B6CD5"/>
    <w:rsid w:val="009B768F"/>
    <w:rsid w:val="009B79FA"/>
    <w:rsid w:val="009B7B86"/>
    <w:rsid w:val="009B7DE4"/>
    <w:rsid w:val="009C0044"/>
    <w:rsid w:val="009C07A9"/>
    <w:rsid w:val="009C0E0D"/>
    <w:rsid w:val="009C22E9"/>
    <w:rsid w:val="009C291B"/>
    <w:rsid w:val="009C3A30"/>
    <w:rsid w:val="009C3C96"/>
    <w:rsid w:val="009C43BD"/>
    <w:rsid w:val="009C4C83"/>
    <w:rsid w:val="009C50B0"/>
    <w:rsid w:val="009C5659"/>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73C"/>
    <w:rsid w:val="009D78D0"/>
    <w:rsid w:val="009D7AB4"/>
    <w:rsid w:val="009D7CF6"/>
    <w:rsid w:val="009E0513"/>
    <w:rsid w:val="009E0722"/>
    <w:rsid w:val="009E22C1"/>
    <w:rsid w:val="009E2A77"/>
    <w:rsid w:val="009E3ED0"/>
    <w:rsid w:val="009E46D8"/>
    <w:rsid w:val="009E4857"/>
    <w:rsid w:val="009E5113"/>
    <w:rsid w:val="009E55D1"/>
    <w:rsid w:val="009E6C20"/>
    <w:rsid w:val="009E70EB"/>
    <w:rsid w:val="009E760E"/>
    <w:rsid w:val="009E7745"/>
    <w:rsid w:val="009F0358"/>
    <w:rsid w:val="009F0499"/>
    <w:rsid w:val="009F11A7"/>
    <w:rsid w:val="009F3FB9"/>
    <w:rsid w:val="009F40CE"/>
    <w:rsid w:val="009F4774"/>
    <w:rsid w:val="009F5056"/>
    <w:rsid w:val="009F58B6"/>
    <w:rsid w:val="009F5EFB"/>
    <w:rsid w:val="009F5F1F"/>
    <w:rsid w:val="009F7547"/>
    <w:rsid w:val="009F7F02"/>
    <w:rsid w:val="00A000CC"/>
    <w:rsid w:val="00A00FE2"/>
    <w:rsid w:val="00A01AE0"/>
    <w:rsid w:val="00A01E7A"/>
    <w:rsid w:val="00A02338"/>
    <w:rsid w:val="00A038D6"/>
    <w:rsid w:val="00A03F07"/>
    <w:rsid w:val="00A03FED"/>
    <w:rsid w:val="00A04252"/>
    <w:rsid w:val="00A0520E"/>
    <w:rsid w:val="00A0582F"/>
    <w:rsid w:val="00A05EAB"/>
    <w:rsid w:val="00A06685"/>
    <w:rsid w:val="00A06791"/>
    <w:rsid w:val="00A07B62"/>
    <w:rsid w:val="00A1044A"/>
    <w:rsid w:val="00A115BD"/>
    <w:rsid w:val="00A139B6"/>
    <w:rsid w:val="00A13DAA"/>
    <w:rsid w:val="00A14AC8"/>
    <w:rsid w:val="00A15DE0"/>
    <w:rsid w:val="00A16759"/>
    <w:rsid w:val="00A1733B"/>
    <w:rsid w:val="00A21404"/>
    <w:rsid w:val="00A223F6"/>
    <w:rsid w:val="00A22C84"/>
    <w:rsid w:val="00A237EB"/>
    <w:rsid w:val="00A237F3"/>
    <w:rsid w:val="00A2523C"/>
    <w:rsid w:val="00A25653"/>
    <w:rsid w:val="00A25981"/>
    <w:rsid w:val="00A27C65"/>
    <w:rsid w:val="00A27F80"/>
    <w:rsid w:val="00A3032D"/>
    <w:rsid w:val="00A31E67"/>
    <w:rsid w:val="00A31EB8"/>
    <w:rsid w:val="00A3300F"/>
    <w:rsid w:val="00A337A2"/>
    <w:rsid w:val="00A33C1C"/>
    <w:rsid w:val="00A34230"/>
    <w:rsid w:val="00A352B9"/>
    <w:rsid w:val="00A35A5C"/>
    <w:rsid w:val="00A36F48"/>
    <w:rsid w:val="00A37659"/>
    <w:rsid w:val="00A376F4"/>
    <w:rsid w:val="00A37A9C"/>
    <w:rsid w:val="00A401E3"/>
    <w:rsid w:val="00A403A6"/>
    <w:rsid w:val="00A403FF"/>
    <w:rsid w:val="00A4127C"/>
    <w:rsid w:val="00A4186A"/>
    <w:rsid w:val="00A4248C"/>
    <w:rsid w:val="00A4277C"/>
    <w:rsid w:val="00A4315F"/>
    <w:rsid w:val="00A434E0"/>
    <w:rsid w:val="00A4397C"/>
    <w:rsid w:val="00A44202"/>
    <w:rsid w:val="00A44446"/>
    <w:rsid w:val="00A448B8"/>
    <w:rsid w:val="00A45185"/>
    <w:rsid w:val="00A45A63"/>
    <w:rsid w:val="00A45CA5"/>
    <w:rsid w:val="00A4660B"/>
    <w:rsid w:val="00A4669E"/>
    <w:rsid w:val="00A470AA"/>
    <w:rsid w:val="00A47595"/>
    <w:rsid w:val="00A47DE0"/>
    <w:rsid w:val="00A501DE"/>
    <w:rsid w:val="00A50350"/>
    <w:rsid w:val="00A505BF"/>
    <w:rsid w:val="00A505DD"/>
    <w:rsid w:val="00A517A6"/>
    <w:rsid w:val="00A51F19"/>
    <w:rsid w:val="00A5218D"/>
    <w:rsid w:val="00A52F0B"/>
    <w:rsid w:val="00A531F2"/>
    <w:rsid w:val="00A5339E"/>
    <w:rsid w:val="00A53651"/>
    <w:rsid w:val="00A53D3C"/>
    <w:rsid w:val="00A53F16"/>
    <w:rsid w:val="00A5451F"/>
    <w:rsid w:val="00A55121"/>
    <w:rsid w:val="00A55C8A"/>
    <w:rsid w:val="00A566CD"/>
    <w:rsid w:val="00A56CB5"/>
    <w:rsid w:val="00A575DF"/>
    <w:rsid w:val="00A57F2B"/>
    <w:rsid w:val="00A6012E"/>
    <w:rsid w:val="00A601D9"/>
    <w:rsid w:val="00A6093B"/>
    <w:rsid w:val="00A6166C"/>
    <w:rsid w:val="00A62CBA"/>
    <w:rsid w:val="00A62CF6"/>
    <w:rsid w:val="00A6326E"/>
    <w:rsid w:val="00A6430C"/>
    <w:rsid w:val="00A64537"/>
    <w:rsid w:val="00A64A43"/>
    <w:rsid w:val="00A64B50"/>
    <w:rsid w:val="00A64F18"/>
    <w:rsid w:val="00A66146"/>
    <w:rsid w:val="00A662F3"/>
    <w:rsid w:val="00A66C39"/>
    <w:rsid w:val="00A67596"/>
    <w:rsid w:val="00A7047E"/>
    <w:rsid w:val="00A70DF9"/>
    <w:rsid w:val="00A71177"/>
    <w:rsid w:val="00A712D3"/>
    <w:rsid w:val="00A72F19"/>
    <w:rsid w:val="00A74491"/>
    <w:rsid w:val="00A75456"/>
    <w:rsid w:val="00A7763C"/>
    <w:rsid w:val="00A8086E"/>
    <w:rsid w:val="00A80B98"/>
    <w:rsid w:val="00A810F1"/>
    <w:rsid w:val="00A81773"/>
    <w:rsid w:val="00A821B8"/>
    <w:rsid w:val="00A82816"/>
    <w:rsid w:val="00A828EB"/>
    <w:rsid w:val="00A82F5B"/>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4B8B"/>
    <w:rsid w:val="00A94C50"/>
    <w:rsid w:val="00A94FAA"/>
    <w:rsid w:val="00A96436"/>
    <w:rsid w:val="00A96AD1"/>
    <w:rsid w:val="00A96E5B"/>
    <w:rsid w:val="00A97EA4"/>
    <w:rsid w:val="00AA0845"/>
    <w:rsid w:val="00AA09AF"/>
    <w:rsid w:val="00AA0E5E"/>
    <w:rsid w:val="00AA1129"/>
    <w:rsid w:val="00AA1366"/>
    <w:rsid w:val="00AA1886"/>
    <w:rsid w:val="00AA1E77"/>
    <w:rsid w:val="00AA1F16"/>
    <w:rsid w:val="00AA2055"/>
    <w:rsid w:val="00AA2D99"/>
    <w:rsid w:val="00AA331B"/>
    <w:rsid w:val="00AA34AA"/>
    <w:rsid w:val="00AA4158"/>
    <w:rsid w:val="00AA41C6"/>
    <w:rsid w:val="00AA5FCB"/>
    <w:rsid w:val="00AA6323"/>
    <w:rsid w:val="00AA6650"/>
    <w:rsid w:val="00AA788D"/>
    <w:rsid w:val="00AB03A7"/>
    <w:rsid w:val="00AB15EA"/>
    <w:rsid w:val="00AB1B63"/>
    <w:rsid w:val="00AB3474"/>
    <w:rsid w:val="00AB3C5B"/>
    <w:rsid w:val="00AB3E02"/>
    <w:rsid w:val="00AB3F30"/>
    <w:rsid w:val="00AB4022"/>
    <w:rsid w:val="00AB4349"/>
    <w:rsid w:val="00AB4388"/>
    <w:rsid w:val="00AB487C"/>
    <w:rsid w:val="00AB636B"/>
    <w:rsid w:val="00AB66BF"/>
    <w:rsid w:val="00AB66E3"/>
    <w:rsid w:val="00AB73F0"/>
    <w:rsid w:val="00AB7B50"/>
    <w:rsid w:val="00AB7EBD"/>
    <w:rsid w:val="00AC00B1"/>
    <w:rsid w:val="00AC0910"/>
    <w:rsid w:val="00AC0D45"/>
    <w:rsid w:val="00AC0F07"/>
    <w:rsid w:val="00AC1857"/>
    <w:rsid w:val="00AC2094"/>
    <w:rsid w:val="00AC2231"/>
    <w:rsid w:val="00AC3D53"/>
    <w:rsid w:val="00AC3E82"/>
    <w:rsid w:val="00AC4BE5"/>
    <w:rsid w:val="00AC4CEA"/>
    <w:rsid w:val="00AC4DE2"/>
    <w:rsid w:val="00AC4E8F"/>
    <w:rsid w:val="00AC57D9"/>
    <w:rsid w:val="00AC653D"/>
    <w:rsid w:val="00AC7202"/>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D45"/>
    <w:rsid w:val="00AE74DD"/>
    <w:rsid w:val="00AE771F"/>
    <w:rsid w:val="00AF321A"/>
    <w:rsid w:val="00AF33B2"/>
    <w:rsid w:val="00AF3720"/>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07C1C"/>
    <w:rsid w:val="00B10A6B"/>
    <w:rsid w:val="00B11E9D"/>
    <w:rsid w:val="00B14B8E"/>
    <w:rsid w:val="00B14FB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58AB"/>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3011"/>
    <w:rsid w:val="00B54305"/>
    <w:rsid w:val="00B54385"/>
    <w:rsid w:val="00B54834"/>
    <w:rsid w:val="00B552E4"/>
    <w:rsid w:val="00B556BF"/>
    <w:rsid w:val="00B56379"/>
    <w:rsid w:val="00B5693D"/>
    <w:rsid w:val="00B56DC8"/>
    <w:rsid w:val="00B57321"/>
    <w:rsid w:val="00B574E0"/>
    <w:rsid w:val="00B57997"/>
    <w:rsid w:val="00B60374"/>
    <w:rsid w:val="00B60933"/>
    <w:rsid w:val="00B61006"/>
    <w:rsid w:val="00B62BE0"/>
    <w:rsid w:val="00B62CAC"/>
    <w:rsid w:val="00B634A2"/>
    <w:rsid w:val="00B639BF"/>
    <w:rsid w:val="00B64113"/>
    <w:rsid w:val="00B64D27"/>
    <w:rsid w:val="00B64F1C"/>
    <w:rsid w:val="00B659AA"/>
    <w:rsid w:val="00B65B0A"/>
    <w:rsid w:val="00B65FEF"/>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0804"/>
    <w:rsid w:val="00B92176"/>
    <w:rsid w:val="00B93091"/>
    <w:rsid w:val="00B940F0"/>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41"/>
    <w:rsid w:val="00BC133D"/>
    <w:rsid w:val="00BC2451"/>
    <w:rsid w:val="00BC3CBD"/>
    <w:rsid w:val="00BC4070"/>
    <w:rsid w:val="00BC4C62"/>
    <w:rsid w:val="00BC4D32"/>
    <w:rsid w:val="00BC5361"/>
    <w:rsid w:val="00BC5BD4"/>
    <w:rsid w:val="00BC5E6E"/>
    <w:rsid w:val="00BC6038"/>
    <w:rsid w:val="00BC63AB"/>
    <w:rsid w:val="00BC6671"/>
    <w:rsid w:val="00BC673E"/>
    <w:rsid w:val="00BC6956"/>
    <w:rsid w:val="00BC7F04"/>
    <w:rsid w:val="00BD0053"/>
    <w:rsid w:val="00BD104E"/>
    <w:rsid w:val="00BD148C"/>
    <w:rsid w:val="00BD2232"/>
    <w:rsid w:val="00BD2E80"/>
    <w:rsid w:val="00BD48BF"/>
    <w:rsid w:val="00BD5D19"/>
    <w:rsid w:val="00BD640B"/>
    <w:rsid w:val="00BD6A15"/>
    <w:rsid w:val="00BD7E45"/>
    <w:rsid w:val="00BE0239"/>
    <w:rsid w:val="00BE0D20"/>
    <w:rsid w:val="00BE1BA6"/>
    <w:rsid w:val="00BE30AC"/>
    <w:rsid w:val="00BE3255"/>
    <w:rsid w:val="00BE53F0"/>
    <w:rsid w:val="00BE56C5"/>
    <w:rsid w:val="00BE6392"/>
    <w:rsid w:val="00BE68AA"/>
    <w:rsid w:val="00BE6F70"/>
    <w:rsid w:val="00BE71C0"/>
    <w:rsid w:val="00BE7441"/>
    <w:rsid w:val="00BE75B6"/>
    <w:rsid w:val="00BE76E3"/>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1C"/>
    <w:rsid w:val="00C05A64"/>
    <w:rsid w:val="00C061CE"/>
    <w:rsid w:val="00C0636D"/>
    <w:rsid w:val="00C107A8"/>
    <w:rsid w:val="00C1093A"/>
    <w:rsid w:val="00C11713"/>
    <w:rsid w:val="00C13738"/>
    <w:rsid w:val="00C14E06"/>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2571D"/>
    <w:rsid w:val="00C25B9F"/>
    <w:rsid w:val="00C26DB4"/>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1072"/>
    <w:rsid w:val="00C41BD3"/>
    <w:rsid w:val="00C41DD3"/>
    <w:rsid w:val="00C4204A"/>
    <w:rsid w:val="00C425B0"/>
    <w:rsid w:val="00C4267C"/>
    <w:rsid w:val="00C42F66"/>
    <w:rsid w:val="00C43780"/>
    <w:rsid w:val="00C4416F"/>
    <w:rsid w:val="00C477BC"/>
    <w:rsid w:val="00C47DAE"/>
    <w:rsid w:val="00C504DA"/>
    <w:rsid w:val="00C50630"/>
    <w:rsid w:val="00C5194F"/>
    <w:rsid w:val="00C51B7A"/>
    <w:rsid w:val="00C5250C"/>
    <w:rsid w:val="00C52E82"/>
    <w:rsid w:val="00C53627"/>
    <w:rsid w:val="00C53DD2"/>
    <w:rsid w:val="00C54550"/>
    <w:rsid w:val="00C54ACC"/>
    <w:rsid w:val="00C54E5F"/>
    <w:rsid w:val="00C55ABD"/>
    <w:rsid w:val="00C55FB9"/>
    <w:rsid w:val="00C56275"/>
    <w:rsid w:val="00C5699C"/>
    <w:rsid w:val="00C57492"/>
    <w:rsid w:val="00C6030A"/>
    <w:rsid w:val="00C6067F"/>
    <w:rsid w:val="00C60CD1"/>
    <w:rsid w:val="00C6112D"/>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48C"/>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C32"/>
    <w:rsid w:val="00CC6131"/>
    <w:rsid w:val="00CC6286"/>
    <w:rsid w:val="00CC7CAE"/>
    <w:rsid w:val="00CC7E12"/>
    <w:rsid w:val="00CC7F90"/>
    <w:rsid w:val="00CD02A2"/>
    <w:rsid w:val="00CD0973"/>
    <w:rsid w:val="00CD141D"/>
    <w:rsid w:val="00CD29EB"/>
    <w:rsid w:val="00CD36C5"/>
    <w:rsid w:val="00CD4F79"/>
    <w:rsid w:val="00CD535C"/>
    <w:rsid w:val="00CD6191"/>
    <w:rsid w:val="00CD7674"/>
    <w:rsid w:val="00CD7FFC"/>
    <w:rsid w:val="00CE1685"/>
    <w:rsid w:val="00CE18F6"/>
    <w:rsid w:val="00CE28A6"/>
    <w:rsid w:val="00CE30BB"/>
    <w:rsid w:val="00CE39B8"/>
    <w:rsid w:val="00CE4A3C"/>
    <w:rsid w:val="00CE5A0D"/>
    <w:rsid w:val="00CE5A2F"/>
    <w:rsid w:val="00CE644B"/>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2669"/>
    <w:rsid w:val="00D02896"/>
    <w:rsid w:val="00D02D13"/>
    <w:rsid w:val="00D02FD5"/>
    <w:rsid w:val="00D04ECE"/>
    <w:rsid w:val="00D0542A"/>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E43"/>
    <w:rsid w:val="00D16741"/>
    <w:rsid w:val="00D16CAA"/>
    <w:rsid w:val="00D16D4C"/>
    <w:rsid w:val="00D16E2D"/>
    <w:rsid w:val="00D208A0"/>
    <w:rsid w:val="00D210CC"/>
    <w:rsid w:val="00D21384"/>
    <w:rsid w:val="00D23009"/>
    <w:rsid w:val="00D2322D"/>
    <w:rsid w:val="00D232CC"/>
    <w:rsid w:val="00D23582"/>
    <w:rsid w:val="00D2507F"/>
    <w:rsid w:val="00D26534"/>
    <w:rsid w:val="00D26EE9"/>
    <w:rsid w:val="00D27138"/>
    <w:rsid w:val="00D271BF"/>
    <w:rsid w:val="00D27382"/>
    <w:rsid w:val="00D276A2"/>
    <w:rsid w:val="00D3003B"/>
    <w:rsid w:val="00D303B8"/>
    <w:rsid w:val="00D311D3"/>
    <w:rsid w:val="00D31649"/>
    <w:rsid w:val="00D31833"/>
    <w:rsid w:val="00D318DD"/>
    <w:rsid w:val="00D32CBC"/>
    <w:rsid w:val="00D342DF"/>
    <w:rsid w:val="00D347AD"/>
    <w:rsid w:val="00D354A5"/>
    <w:rsid w:val="00D35832"/>
    <w:rsid w:val="00D36C96"/>
    <w:rsid w:val="00D3734F"/>
    <w:rsid w:val="00D374DE"/>
    <w:rsid w:val="00D3750C"/>
    <w:rsid w:val="00D37837"/>
    <w:rsid w:val="00D37881"/>
    <w:rsid w:val="00D37BF3"/>
    <w:rsid w:val="00D37EC2"/>
    <w:rsid w:val="00D40204"/>
    <w:rsid w:val="00D4074F"/>
    <w:rsid w:val="00D40AC5"/>
    <w:rsid w:val="00D40E65"/>
    <w:rsid w:val="00D420A6"/>
    <w:rsid w:val="00D421AF"/>
    <w:rsid w:val="00D42721"/>
    <w:rsid w:val="00D42BA0"/>
    <w:rsid w:val="00D44759"/>
    <w:rsid w:val="00D44F8E"/>
    <w:rsid w:val="00D4557A"/>
    <w:rsid w:val="00D45B70"/>
    <w:rsid w:val="00D461F2"/>
    <w:rsid w:val="00D47B69"/>
    <w:rsid w:val="00D47BDC"/>
    <w:rsid w:val="00D47EF4"/>
    <w:rsid w:val="00D51305"/>
    <w:rsid w:val="00D5131C"/>
    <w:rsid w:val="00D5179D"/>
    <w:rsid w:val="00D51B7E"/>
    <w:rsid w:val="00D51CA6"/>
    <w:rsid w:val="00D51E90"/>
    <w:rsid w:val="00D5230D"/>
    <w:rsid w:val="00D5244C"/>
    <w:rsid w:val="00D52569"/>
    <w:rsid w:val="00D53AAD"/>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EB8"/>
    <w:rsid w:val="00D72A83"/>
    <w:rsid w:val="00D7300D"/>
    <w:rsid w:val="00D736C5"/>
    <w:rsid w:val="00D73F82"/>
    <w:rsid w:val="00D75650"/>
    <w:rsid w:val="00D75C5E"/>
    <w:rsid w:val="00D76C13"/>
    <w:rsid w:val="00D7783D"/>
    <w:rsid w:val="00D77F58"/>
    <w:rsid w:val="00D8017E"/>
    <w:rsid w:val="00D80348"/>
    <w:rsid w:val="00D803DF"/>
    <w:rsid w:val="00D809F3"/>
    <w:rsid w:val="00D80A8D"/>
    <w:rsid w:val="00D81E91"/>
    <w:rsid w:val="00D83593"/>
    <w:rsid w:val="00D83AC4"/>
    <w:rsid w:val="00D855B8"/>
    <w:rsid w:val="00D855FB"/>
    <w:rsid w:val="00D863F0"/>
    <w:rsid w:val="00D864F8"/>
    <w:rsid w:val="00D87E29"/>
    <w:rsid w:val="00D929EC"/>
    <w:rsid w:val="00D92E41"/>
    <w:rsid w:val="00D93052"/>
    <w:rsid w:val="00D938F4"/>
    <w:rsid w:val="00D94644"/>
    <w:rsid w:val="00D94FA8"/>
    <w:rsid w:val="00D953D2"/>
    <w:rsid w:val="00D95A1E"/>
    <w:rsid w:val="00D95A7F"/>
    <w:rsid w:val="00D95B1D"/>
    <w:rsid w:val="00D96085"/>
    <w:rsid w:val="00D962D7"/>
    <w:rsid w:val="00D96DA1"/>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F7F"/>
    <w:rsid w:val="00DB7608"/>
    <w:rsid w:val="00DB7A44"/>
    <w:rsid w:val="00DC18CF"/>
    <w:rsid w:val="00DC1CF3"/>
    <w:rsid w:val="00DC2586"/>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5A03"/>
    <w:rsid w:val="00DD621E"/>
    <w:rsid w:val="00DD6CFA"/>
    <w:rsid w:val="00DD74A3"/>
    <w:rsid w:val="00DD7D8B"/>
    <w:rsid w:val="00DD7FAD"/>
    <w:rsid w:val="00DE0F57"/>
    <w:rsid w:val="00DE2E7A"/>
    <w:rsid w:val="00DE3480"/>
    <w:rsid w:val="00DE3B5C"/>
    <w:rsid w:val="00DE4008"/>
    <w:rsid w:val="00DE596D"/>
    <w:rsid w:val="00DE6CCB"/>
    <w:rsid w:val="00DE6EE1"/>
    <w:rsid w:val="00DE7724"/>
    <w:rsid w:val="00DF0116"/>
    <w:rsid w:val="00DF0E69"/>
    <w:rsid w:val="00DF1316"/>
    <w:rsid w:val="00DF137A"/>
    <w:rsid w:val="00DF14CA"/>
    <w:rsid w:val="00DF46DC"/>
    <w:rsid w:val="00DF669A"/>
    <w:rsid w:val="00DF68E2"/>
    <w:rsid w:val="00DF6CDC"/>
    <w:rsid w:val="00DF7368"/>
    <w:rsid w:val="00DF76DD"/>
    <w:rsid w:val="00DF7D23"/>
    <w:rsid w:val="00E00076"/>
    <w:rsid w:val="00E002B3"/>
    <w:rsid w:val="00E006BB"/>
    <w:rsid w:val="00E00A5E"/>
    <w:rsid w:val="00E015A8"/>
    <w:rsid w:val="00E02317"/>
    <w:rsid w:val="00E0322D"/>
    <w:rsid w:val="00E03454"/>
    <w:rsid w:val="00E03F31"/>
    <w:rsid w:val="00E04F95"/>
    <w:rsid w:val="00E055BD"/>
    <w:rsid w:val="00E05EC9"/>
    <w:rsid w:val="00E05EF3"/>
    <w:rsid w:val="00E061F3"/>
    <w:rsid w:val="00E06BEC"/>
    <w:rsid w:val="00E06E92"/>
    <w:rsid w:val="00E072E4"/>
    <w:rsid w:val="00E079F7"/>
    <w:rsid w:val="00E10412"/>
    <w:rsid w:val="00E10CB5"/>
    <w:rsid w:val="00E11EDE"/>
    <w:rsid w:val="00E12314"/>
    <w:rsid w:val="00E12E46"/>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59AF"/>
    <w:rsid w:val="00E2647D"/>
    <w:rsid w:val="00E2700A"/>
    <w:rsid w:val="00E3001D"/>
    <w:rsid w:val="00E3002C"/>
    <w:rsid w:val="00E30282"/>
    <w:rsid w:val="00E31003"/>
    <w:rsid w:val="00E312C2"/>
    <w:rsid w:val="00E332A9"/>
    <w:rsid w:val="00E34624"/>
    <w:rsid w:val="00E3475E"/>
    <w:rsid w:val="00E34AD5"/>
    <w:rsid w:val="00E36085"/>
    <w:rsid w:val="00E36F9E"/>
    <w:rsid w:val="00E3756A"/>
    <w:rsid w:val="00E40FF2"/>
    <w:rsid w:val="00E41987"/>
    <w:rsid w:val="00E41A80"/>
    <w:rsid w:val="00E44F61"/>
    <w:rsid w:val="00E45319"/>
    <w:rsid w:val="00E46028"/>
    <w:rsid w:val="00E475F5"/>
    <w:rsid w:val="00E47E4E"/>
    <w:rsid w:val="00E50065"/>
    <w:rsid w:val="00E50A0F"/>
    <w:rsid w:val="00E5164E"/>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AC9"/>
    <w:rsid w:val="00E70B70"/>
    <w:rsid w:val="00E71349"/>
    <w:rsid w:val="00E719E3"/>
    <w:rsid w:val="00E72C2B"/>
    <w:rsid w:val="00E73418"/>
    <w:rsid w:val="00E73667"/>
    <w:rsid w:val="00E73755"/>
    <w:rsid w:val="00E73AF3"/>
    <w:rsid w:val="00E7467F"/>
    <w:rsid w:val="00E74D93"/>
    <w:rsid w:val="00E76873"/>
    <w:rsid w:val="00E76CC3"/>
    <w:rsid w:val="00E77301"/>
    <w:rsid w:val="00E77BE3"/>
    <w:rsid w:val="00E8101D"/>
    <w:rsid w:val="00E813F5"/>
    <w:rsid w:val="00E81945"/>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906F4"/>
    <w:rsid w:val="00E91620"/>
    <w:rsid w:val="00E92489"/>
    <w:rsid w:val="00E92A93"/>
    <w:rsid w:val="00E92C7B"/>
    <w:rsid w:val="00E92EA2"/>
    <w:rsid w:val="00E93A0C"/>
    <w:rsid w:val="00E9525B"/>
    <w:rsid w:val="00E9571B"/>
    <w:rsid w:val="00E95985"/>
    <w:rsid w:val="00E959FA"/>
    <w:rsid w:val="00E95CE7"/>
    <w:rsid w:val="00E95DE1"/>
    <w:rsid w:val="00E95FD5"/>
    <w:rsid w:val="00E961D8"/>
    <w:rsid w:val="00E974CB"/>
    <w:rsid w:val="00E97759"/>
    <w:rsid w:val="00EA085B"/>
    <w:rsid w:val="00EA08DD"/>
    <w:rsid w:val="00EA0E56"/>
    <w:rsid w:val="00EA1131"/>
    <w:rsid w:val="00EA14E0"/>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048A"/>
    <w:rsid w:val="00EC12E0"/>
    <w:rsid w:val="00EC1BFD"/>
    <w:rsid w:val="00EC33C9"/>
    <w:rsid w:val="00EC34A5"/>
    <w:rsid w:val="00EC3D2A"/>
    <w:rsid w:val="00EC3D5A"/>
    <w:rsid w:val="00EC4E11"/>
    <w:rsid w:val="00EC4E6D"/>
    <w:rsid w:val="00EC4F4F"/>
    <w:rsid w:val="00EC51A3"/>
    <w:rsid w:val="00EC51FF"/>
    <w:rsid w:val="00EC620C"/>
    <w:rsid w:val="00EC713C"/>
    <w:rsid w:val="00EC7326"/>
    <w:rsid w:val="00EC73AE"/>
    <w:rsid w:val="00EC7F70"/>
    <w:rsid w:val="00ED0594"/>
    <w:rsid w:val="00ED0970"/>
    <w:rsid w:val="00ED1DBD"/>
    <w:rsid w:val="00ED1E47"/>
    <w:rsid w:val="00ED3575"/>
    <w:rsid w:val="00ED3BD0"/>
    <w:rsid w:val="00ED5190"/>
    <w:rsid w:val="00ED557B"/>
    <w:rsid w:val="00ED58FE"/>
    <w:rsid w:val="00ED5C21"/>
    <w:rsid w:val="00ED62D1"/>
    <w:rsid w:val="00ED63FA"/>
    <w:rsid w:val="00ED658A"/>
    <w:rsid w:val="00ED6D9E"/>
    <w:rsid w:val="00EE0396"/>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2268"/>
    <w:rsid w:val="00EF2795"/>
    <w:rsid w:val="00EF353E"/>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3D00"/>
    <w:rsid w:val="00F05100"/>
    <w:rsid w:val="00F0511B"/>
    <w:rsid w:val="00F05667"/>
    <w:rsid w:val="00F060DC"/>
    <w:rsid w:val="00F071B0"/>
    <w:rsid w:val="00F07420"/>
    <w:rsid w:val="00F079C3"/>
    <w:rsid w:val="00F10365"/>
    <w:rsid w:val="00F10877"/>
    <w:rsid w:val="00F10BC9"/>
    <w:rsid w:val="00F10CC9"/>
    <w:rsid w:val="00F10DDF"/>
    <w:rsid w:val="00F110EB"/>
    <w:rsid w:val="00F1111B"/>
    <w:rsid w:val="00F124C1"/>
    <w:rsid w:val="00F12A02"/>
    <w:rsid w:val="00F13913"/>
    <w:rsid w:val="00F13A3F"/>
    <w:rsid w:val="00F14C76"/>
    <w:rsid w:val="00F15A1B"/>
    <w:rsid w:val="00F16296"/>
    <w:rsid w:val="00F165E3"/>
    <w:rsid w:val="00F16659"/>
    <w:rsid w:val="00F17DAE"/>
    <w:rsid w:val="00F20475"/>
    <w:rsid w:val="00F206BF"/>
    <w:rsid w:val="00F20739"/>
    <w:rsid w:val="00F20C2F"/>
    <w:rsid w:val="00F20C4F"/>
    <w:rsid w:val="00F22635"/>
    <w:rsid w:val="00F23705"/>
    <w:rsid w:val="00F23A73"/>
    <w:rsid w:val="00F23A98"/>
    <w:rsid w:val="00F244BB"/>
    <w:rsid w:val="00F246EB"/>
    <w:rsid w:val="00F24BDC"/>
    <w:rsid w:val="00F258F6"/>
    <w:rsid w:val="00F25C3B"/>
    <w:rsid w:val="00F263D6"/>
    <w:rsid w:val="00F270EC"/>
    <w:rsid w:val="00F272FF"/>
    <w:rsid w:val="00F2764A"/>
    <w:rsid w:val="00F27CD5"/>
    <w:rsid w:val="00F27EFE"/>
    <w:rsid w:val="00F30209"/>
    <w:rsid w:val="00F30433"/>
    <w:rsid w:val="00F316B6"/>
    <w:rsid w:val="00F31CA4"/>
    <w:rsid w:val="00F326D7"/>
    <w:rsid w:val="00F34650"/>
    <w:rsid w:val="00F346C9"/>
    <w:rsid w:val="00F35091"/>
    <w:rsid w:val="00F35403"/>
    <w:rsid w:val="00F355E0"/>
    <w:rsid w:val="00F35916"/>
    <w:rsid w:val="00F35D64"/>
    <w:rsid w:val="00F35FBE"/>
    <w:rsid w:val="00F36AA7"/>
    <w:rsid w:val="00F37B08"/>
    <w:rsid w:val="00F40B85"/>
    <w:rsid w:val="00F40BB5"/>
    <w:rsid w:val="00F41128"/>
    <w:rsid w:val="00F411E4"/>
    <w:rsid w:val="00F417F5"/>
    <w:rsid w:val="00F41E09"/>
    <w:rsid w:val="00F41EA6"/>
    <w:rsid w:val="00F432A4"/>
    <w:rsid w:val="00F4388C"/>
    <w:rsid w:val="00F44265"/>
    <w:rsid w:val="00F44DDA"/>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980"/>
    <w:rsid w:val="00F60A89"/>
    <w:rsid w:val="00F620A0"/>
    <w:rsid w:val="00F621F7"/>
    <w:rsid w:val="00F626CF"/>
    <w:rsid w:val="00F631DC"/>
    <w:rsid w:val="00F63256"/>
    <w:rsid w:val="00F647A8"/>
    <w:rsid w:val="00F64BAC"/>
    <w:rsid w:val="00F64EDA"/>
    <w:rsid w:val="00F6503F"/>
    <w:rsid w:val="00F65712"/>
    <w:rsid w:val="00F6654F"/>
    <w:rsid w:val="00F66CAC"/>
    <w:rsid w:val="00F67DCE"/>
    <w:rsid w:val="00F70A27"/>
    <w:rsid w:val="00F70FCB"/>
    <w:rsid w:val="00F71101"/>
    <w:rsid w:val="00F711C9"/>
    <w:rsid w:val="00F71514"/>
    <w:rsid w:val="00F7151B"/>
    <w:rsid w:val="00F71922"/>
    <w:rsid w:val="00F721D4"/>
    <w:rsid w:val="00F72B82"/>
    <w:rsid w:val="00F73AF4"/>
    <w:rsid w:val="00F748CE"/>
    <w:rsid w:val="00F75FA1"/>
    <w:rsid w:val="00F77073"/>
    <w:rsid w:val="00F7767B"/>
    <w:rsid w:val="00F807A8"/>
    <w:rsid w:val="00F81916"/>
    <w:rsid w:val="00F82144"/>
    <w:rsid w:val="00F83146"/>
    <w:rsid w:val="00F83407"/>
    <w:rsid w:val="00F834FA"/>
    <w:rsid w:val="00F837A6"/>
    <w:rsid w:val="00F83AD5"/>
    <w:rsid w:val="00F83D7F"/>
    <w:rsid w:val="00F84CED"/>
    <w:rsid w:val="00F84DAD"/>
    <w:rsid w:val="00F85F9B"/>
    <w:rsid w:val="00F865A4"/>
    <w:rsid w:val="00F86E1D"/>
    <w:rsid w:val="00F8769D"/>
    <w:rsid w:val="00F87DE2"/>
    <w:rsid w:val="00F900CD"/>
    <w:rsid w:val="00F9034B"/>
    <w:rsid w:val="00F9082B"/>
    <w:rsid w:val="00F91086"/>
    <w:rsid w:val="00F913BC"/>
    <w:rsid w:val="00F91A50"/>
    <w:rsid w:val="00F91F66"/>
    <w:rsid w:val="00F91FE9"/>
    <w:rsid w:val="00F92545"/>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0"/>
    <w:rsid w:val="00FA64B2"/>
    <w:rsid w:val="00FA698A"/>
    <w:rsid w:val="00FA6F10"/>
    <w:rsid w:val="00FA7A0C"/>
    <w:rsid w:val="00FA7F1D"/>
    <w:rsid w:val="00FB4D65"/>
    <w:rsid w:val="00FB4D69"/>
    <w:rsid w:val="00FB5DC0"/>
    <w:rsid w:val="00FB6144"/>
    <w:rsid w:val="00FB69F5"/>
    <w:rsid w:val="00FB7751"/>
    <w:rsid w:val="00FB7758"/>
    <w:rsid w:val="00FB7A73"/>
    <w:rsid w:val="00FC0038"/>
    <w:rsid w:val="00FC0DC8"/>
    <w:rsid w:val="00FC25A6"/>
    <w:rsid w:val="00FC2627"/>
    <w:rsid w:val="00FC2FF4"/>
    <w:rsid w:val="00FC3BD6"/>
    <w:rsid w:val="00FC4781"/>
    <w:rsid w:val="00FC4B49"/>
    <w:rsid w:val="00FC4CC6"/>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6441"/>
    <w:rsid w:val="00FD6605"/>
    <w:rsid w:val="00FD77A8"/>
    <w:rsid w:val="00FD7A4E"/>
    <w:rsid w:val="00FE059A"/>
    <w:rsid w:val="00FE19A3"/>
    <w:rsid w:val="00FE1CFF"/>
    <w:rsid w:val="00FE2A7A"/>
    <w:rsid w:val="00FE2B17"/>
    <w:rsid w:val="00FE2B29"/>
    <w:rsid w:val="00FE31D1"/>
    <w:rsid w:val="00FE3D0F"/>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040257">
      <w:bodyDiv w:val="1"/>
      <w:marLeft w:val="0"/>
      <w:marRight w:val="0"/>
      <w:marTop w:val="0"/>
      <w:marBottom w:val="0"/>
      <w:divBdr>
        <w:top w:val="none" w:sz="0" w:space="0" w:color="auto"/>
        <w:left w:val="none" w:sz="0" w:space="0" w:color="auto"/>
        <w:bottom w:val="none" w:sz="0" w:space="0" w:color="auto"/>
        <w:right w:val="none" w:sz="0" w:space="0" w:color="auto"/>
      </w:divBdr>
    </w:div>
    <w:div w:id="39282511">
      <w:bodyDiv w:val="1"/>
      <w:marLeft w:val="0"/>
      <w:marRight w:val="0"/>
      <w:marTop w:val="0"/>
      <w:marBottom w:val="0"/>
      <w:divBdr>
        <w:top w:val="none" w:sz="0" w:space="0" w:color="auto"/>
        <w:left w:val="none" w:sz="0" w:space="0" w:color="auto"/>
        <w:bottom w:val="none" w:sz="0" w:space="0" w:color="auto"/>
        <w:right w:val="none" w:sz="0" w:space="0" w:color="auto"/>
      </w:divBdr>
      <w:divsChild>
        <w:div w:id="146287015">
          <w:marLeft w:val="3240"/>
          <w:marRight w:val="0"/>
          <w:marTop w:val="67"/>
          <w:marBottom w:val="0"/>
          <w:divBdr>
            <w:top w:val="none" w:sz="0" w:space="0" w:color="auto"/>
            <w:left w:val="none" w:sz="0" w:space="0" w:color="auto"/>
            <w:bottom w:val="none" w:sz="0" w:space="0" w:color="auto"/>
            <w:right w:val="none" w:sz="0" w:space="0" w:color="auto"/>
          </w:divBdr>
        </w:div>
      </w:divsChild>
    </w:div>
    <w:div w:id="5809021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15229">
      <w:bodyDiv w:val="1"/>
      <w:marLeft w:val="0"/>
      <w:marRight w:val="0"/>
      <w:marTop w:val="0"/>
      <w:marBottom w:val="0"/>
      <w:divBdr>
        <w:top w:val="none" w:sz="0" w:space="0" w:color="auto"/>
        <w:left w:val="none" w:sz="0" w:space="0" w:color="auto"/>
        <w:bottom w:val="none" w:sz="0" w:space="0" w:color="auto"/>
        <w:right w:val="none" w:sz="0" w:space="0" w:color="auto"/>
      </w:divBdr>
      <w:divsChild>
        <w:div w:id="2031486469">
          <w:marLeft w:val="1800"/>
          <w:marRight w:val="0"/>
          <w:marTop w:val="77"/>
          <w:marBottom w:val="0"/>
          <w:divBdr>
            <w:top w:val="none" w:sz="0" w:space="0" w:color="auto"/>
            <w:left w:val="none" w:sz="0" w:space="0" w:color="auto"/>
            <w:bottom w:val="none" w:sz="0" w:space="0" w:color="auto"/>
            <w:right w:val="none" w:sz="0" w:space="0" w:color="auto"/>
          </w:divBdr>
        </w:div>
        <w:div w:id="1526210828">
          <w:marLeft w:val="2520"/>
          <w:marRight w:val="0"/>
          <w:marTop w:val="67"/>
          <w:marBottom w:val="0"/>
          <w:divBdr>
            <w:top w:val="none" w:sz="0" w:space="0" w:color="auto"/>
            <w:left w:val="none" w:sz="0" w:space="0" w:color="auto"/>
            <w:bottom w:val="none" w:sz="0" w:space="0" w:color="auto"/>
            <w:right w:val="none" w:sz="0" w:space="0" w:color="auto"/>
          </w:divBdr>
        </w:div>
        <w:div w:id="427969687">
          <w:marLeft w:val="1800"/>
          <w:marRight w:val="0"/>
          <w:marTop w:val="77"/>
          <w:marBottom w:val="0"/>
          <w:divBdr>
            <w:top w:val="none" w:sz="0" w:space="0" w:color="auto"/>
            <w:left w:val="none" w:sz="0" w:space="0" w:color="auto"/>
            <w:bottom w:val="none" w:sz="0" w:space="0" w:color="auto"/>
            <w:right w:val="none" w:sz="0" w:space="0" w:color="auto"/>
          </w:divBdr>
        </w:div>
        <w:div w:id="81074035">
          <w:marLeft w:val="2520"/>
          <w:marRight w:val="0"/>
          <w:marTop w:val="67"/>
          <w:marBottom w:val="0"/>
          <w:divBdr>
            <w:top w:val="none" w:sz="0" w:space="0" w:color="auto"/>
            <w:left w:val="none" w:sz="0" w:space="0" w:color="auto"/>
            <w:bottom w:val="none" w:sz="0" w:space="0" w:color="auto"/>
            <w:right w:val="none" w:sz="0" w:space="0" w:color="auto"/>
          </w:divBdr>
        </w:div>
        <w:div w:id="1231648862">
          <w:marLeft w:val="3240"/>
          <w:marRight w:val="0"/>
          <w:marTop w:val="67"/>
          <w:marBottom w:val="0"/>
          <w:divBdr>
            <w:top w:val="none" w:sz="0" w:space="0" w:color="auto"/>
            <w:left w:val="none" w:sz="0" w:space="0" w:color="auto"/>
            <w:bottom w:val="none" w:sz="0" w:space="0" w:color="auto"/>
            <w:right w:val="none" w:sz="0" w:space="0" w:color="auto"/>
          </w:divBdr>
        </w:div>
        <w:div w:id="693461620">
          <w:marLeft w:val="3240"/>
          <w:marRight w:val="0"/>
          <w:marTop w:val="67"/>
          <w:marBottom w:val="0"/>
          <w:divBdr>
            <w:top w:val="none" w:sz="0" w:space="0" w:color="auto"/>
            <w:left w:val="none" w:sz="0" w:space="0" w:color="auto"/>
            <w:bottom w:val="none" w:sz="0" w:space="0" w:color="auto"/>
            <w:right w:val="none" w:sz="0" w:space="0" w:color="auto"/>
          </w:divBdr>
        </w:div>
        <w:div w:id="667513374">
          <w:marLeft w:val="252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1910274">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84233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6748388">
      <w:bodyDiv w:val="1"/>
      <w:marLeft w:val="0"/>
      <w:marRight w:val="0"/>
      <w:marTop w:val="0"/>
      <w:marBottom w:val="0"/>
      <w:divBdr>
        <w:top w:val="none" w:sz="0" w:space="0" w:color="auto"/>
        <w:left w:val="none" w:sz="0" w:space="0" w:color="auto"/>
        <w:bottom w:val="none" w:sz="0" w:space="0" w:color="auto"/>
        <w:right w:val="none" w:sz="0" w:space="0" w:color="auto"/>
      </w:divBdr>
    </w:div>
    <w:div w:id="568419128">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068577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533643">
      <w:bodyDiv w:val="1"/>
      <w:marLeft w:val="0"/>
      <w:marRight w:val="0"/>
      <w:marTop w:val="0"/>
      <w:marBottom w:val="0"/>
      <w:divBdr>
        <w:top w:val="none" w:sz="0" w:space="0" w:color="auto"/>
        <w:left w:val="none" w:sz="0" w:space="0" w:color="auto"/>
        <w:bottom w:val="none" w:sz="0" w:space="0" w:color="auto"/>
        <w:right w:val="none" w:sz="0" w:space="0" w:color="auto"/>
      </w:divBdr>
    </w:div>
    <w:div w:id="1011762679">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01651239">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809449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204892">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281465">
      <w:bodyDiv w:val="1"/>
      <w:marLeft w:val="0"/>
      <w:marRight w:val="0"/>
      <w:marTop w:val="0"/>
      <w:marBottom w:val="0"/>
      <w:divBdr>
        <w:top w:val="none" w:sz="0" w:space="0" w:color="auto"/>
        <w:left w:val="none" w:sz="0" w:space="0" w:color="auto"/>
        <w:bottom w:val="none" w:sz="0" w:space="0" w:color="auto"/>
        <w:right w:val="none" w:sz="0" w:space="0" w:color="auto"/>
      </w:divBdr>
      <w:divsChild>
        <w:div w:id="1841771887">
          <w:marLeft w:val="1800"/>
          <w:marRight w:val="0"/>
          <w:marTop w:val="77"/>
          <w:marBottom w:val="0"/>
          <w:divBdr>
            <w:top w:val="none" w:sz="0" w:space="0" w:color="auto"/>
            <w:left w:val="none" w:sz="0" w:space="0" w:color="auto"/>
            <w:bottom w:val="none" w:sz="0" w:space="0" w:color="auto"/>
            <w:right w:val="none" w:sz="0" w:space="0" w:color="auto"/>
          </w:divBdr>
        </w:div>
        <w:div w:id="894240995">
          <w:marLeft w:val="1800"/>
          <w:marRight w:val="0"/>
          <w:marTop w:val="77"/>
          <w:marBottom w:val="0"/>
          <w:divBdr>
            <w:top w:val="none" w:sz="0" w:space="0" w:color="auto"/>
            <w:left w:val="none" w:sz="0" w:space="0" w:color="auto"/>
            <w:bottom w:val="none" w:sz="0" w:space="0" w:color="auto"/>
            <w:right w:val="none" w:sz="0" w:space="0" w:color="auto"/>
          </w:divBdr>
        </w:div>
        <w:div w:id="545063635">
          <w:marLeft w:val="2520"/>
          <w:marRight w:val="0"/>
          <w:marTop w:val="67"/>
          <w:marBottom w:val="0"/>
          <w:divBdr>
            <w:top w:val="none" w:sz="0" w:space="0" w:color="auto"/>
            <w:left w:val="none" w:sz="0" w:space="0" w:color="auto"/>
            <w:bottom w:val="none" w:sz="0" w:space="0" w:color="auto"/>
            <w:right w:val="none" w:sz="0" w:space="0" w:color="auto"/>
          </w:divBdr>
        </w:div>
        <w:div w:id="703018461">
          <w:marLeft w:val="2520"/>
          <w:marRight w:val="0"/>
          <w:marTop w:val="67"/>
          <w:marBottom w:val="0"/>
          <w:divBdr>
            <w:top w:val="none" w:sz="0" w:space="0" w:color="auto"/>
            <w:left w:val="none" w:sz="0" w:space="0" w:color="auto"/>
            <w:bottom w:val="none" w:sz="0" w:space="0" w:color="auto"/>
            <w:right w:val="none" w:sz="0" w:space="0" w:color="auto"/>
          </w:divBdr>
        </w:div>
        <w:div w:id="1120338225">
          <w:marLeft w:val="1800"/>
          <w:marRight w:val="0"/>
          <w:marTop w:val="77"/>
          <w:marBottom w:val="0"/>
          <w:divBdr>
            <w:top w:val="none" w:sz="0" w:space="0" w:color="auto"/>
            <w:left w:val="none" w:sz="0" w:space="0" w:color="auto"/>
            <w:bottom w:val="none" w:sz="0" w:space="0" w:color="auto"/>
            <w:right w:val="none" w:sz="0" w:space="0" w:color="auto"/>
          </w:divBdr>
        </w:div>
        <w:div w:id="1266645298">
          <w:marLeft w:val="2520"/>
          <w:marRight w:val="0"/>
          <w:marTop w:val="67"/>
          <w:marBottom w:val="0"/>
          <w:divBdr>
            <w:top w:val="none" w:sz="0" w:space="0" w:color="auto"/>
            <w:left w:val="none" w:sz="0" w:space="0" w:color="auto"/>
            <w:bottom w:val="none" w:sz="0" w:space="0" w:color="auto"/>
            <w:right w:val="none" w:sz="0" w:space="0" w:color="auto"/>
          </w:divBdr>
        </w:div>
        <w:div w:id="1021007945">
          <w:marLeft w:val="3240"/>
          <w:marRight w:val="0"/>
          <w:marTop w:val="67"/>
          <w:marBottom w:val="0"/>
          <w:divBdr>
            <w:top w:val="none" w:sz="0" w:space="0" w:color="auto"/>
            <w:left w:val="none" w:sz="0" w:space="0" w:color="auto"/>
            <w:bottom w:val="none" w:sz="0" w:space="0" w:color="auto"/>
            <w:right w:val="none" w:sz="0" w:space="0" w:color="auto"/>
          </w:divBdr>
        </w:div>
        <w:div w:id="1745104132">
          <w:marLeft w:val="3240"/>
          <w:marRight w:val="0"/>
          <w:marTop w:val="67"/>
          <w:marBottom w:val="0"/>
          <w:divBdr>
            <w:top w:val="none" w:sz="0" w:space="0" w:color="auto"/>
            <w:left w:val="none" w:sz="0" w:space="0" w:color="auto"/>
            <w:bottom w:val="none" w:sz="0" w:space="0" w:color="auto"/>
            <w:right w:val="none" w:sz="0" w:space="0" w:color="auto"/>
          </w:divBdr>
        </w:div>
        <w:div w:id="1008484462">
          <w:marLeft w:val="2520"/>
          <w:marRight w:val="0"/>
          <w:marTop w:val="67"/>
          <w:marBottom w:val="0"/>
          <w:divBdr>
            <w:top w:val="none" w:sz="0" w:space="0" w:color="auto"/>
            <w:left w:val="none" w:sz="0" w:space="0" w:color="auto"/>
            <w:bottom w:val="none" w:sz="0" w:space="0" w:color="auto"/>
            <w:right w:val="none" w:sz="0" w:space="0" w:color="auto"/>
          </w:divBdr>
        </w:div>
        <w:div w:id="1770467614">
          <w:marLeft w:val="3240"/>
          <w:marRight w:val="0"/>
          <w:marTop w:val="67"/>
          <w:marBottom w:val="0"/>
          <w:divBdr>
            <w:top w:val="none" w:sz="0" w:space="0" w:color="auto"/>
            <w:left w:val="none" w:sz="0" w:space="0" w:color="auto"/>
            <w:bottom w:val="none" w:sz="0" w:space="0" w:color="auto"/>
            <w:right w:val="none" w:sz="0" w:space="0" w:color="auto"/>
          </w:divBdr>
        </w:div>
        <w:div w:id="1288387455">
          <w:marLeft w:val="3240"/>
          <w:marRight w:val="0"/>
          <w:marTop w:val="67"/>
          <w:marBottom w:val="0"/>
          <w:divBdr>
            <w:top w:val="none" w:sz="0" w:space="0" w:color="auto"/>
            <w:left w:val="none" w:sz="0" w:space="0" w:color="auto"/>
            <w:bottom w:val="none" w:sz="0" w:space="0" w:color="auto"/>
            <w:right w:val="none" w:sz="0" w:space="0" w:color="auto"/>
          </w:divBdr>
        </w:div>
        <w:div w:id="381099739">
          <w:marLeft w:val="3240"/>
          <w:marRight w:val="0"/>
          <w:marTop w:val="67"/>
          <w:marBottom w:val="0"/>
          <w:divBdr>
            <w:top w:val="none" w:sz="0" w:space="0" w:color="auto"/>
            <w:left w:val="none" w:sz="0" w:space="0" w:color="auto"/>
            <w:bottom w:val="none" w:sz="0" w:space="0" w:color="auto"/>
            <w:right w:val="none" w:sz="0" w:space="0" w:color="auto"/>
          </w:divBdr>
        </w:div>
        <w:div w:id="940114267">
          <w:marLeft w:val="2520"/>
          <w:marRight w:val="0"/>
          <w:marTop w:val="67"/>
          <w:marBottom w:val="0"/>
          <w:divBdr>
            <w:top w:val="none" w:sz="0" w:space="0" w:color="auto"/>
            <w:left w:val="none" w:sz="0" w:space="0" w:color="auto"/>
            <w:bottom w:val="none" w:sz="0" w:space="0" w:color="auto"/>
            <w:right w:val="none" w:sz="0" w:space="0" w:color="auto"/>
          </w:divBdr>
        </w:div>
        <w:div w:id="1280602941">
          <w:marLeft w:val="2520"/>
          <w:marRight w:val="0"/>
          <w:marTop w:val="67"/>
          <w:marBottom w:val="0"/>
          <w:divBdr>
            <w:top w:val="none" w:sz="0" w:space="0" w:color="auto"/>
            <w:left w:val="none" w:sz="0" w:space="0" w:color="auto"/>
            <w:bottom w:val="none" w:sz="0" w:space="0" w:color="auto"/>
            <w:right w:val="none" w:sz="0" w:space="0" w:color="auto"/>
          </w:divBdr>
        </w:div>
        <w:div w:id="163475987">
          <w:marLeft w:val="3240"/>
          <w:marRight w:val="0"/>
          <w:marTop w:val="6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1613499">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004A0-5084-4E09-818E-BCCE958E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581</Words>
  <Characters>3315</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3</cp:revision>
  <cp:lastPrinted>2010-04-02T09:58:00Z</cp:lastPrinted>
  <dcterms:created xsi:type="dcterms:W3CDTF">2015-11-06T11:21:00Z</dcterms:created>
  <dcterms:modified xsi:type="dcterms:W3CDTF">2015-11-06T11:22:00Z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