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25" w:rsidRPr="007E39ED" w:rsidRDefault="00232425" w:rsidP="00CB67D5">
      <w:pPr>
        <w:pStyle w:val="FootnoteText"/>
        <w:widowControl w:val="0"/>
        <w:jc w:val="both"/>
      </w:pPr>
    </w:p>
    <w:p w:rsidR="00346001" w:rsidRPr="00BB304A" w:rsidRDefault="00346001" w:rsidP="00CB67D5">
      <w:pPr>
        <w:pStyle w:val="TdocHeader2"/>
        <w:rPr>
          <w:sz w:val="21"/>
          <w:szCs w:val="28"/>
          <w:lang w:val="en-US"/>
        </w:rPr>
      </w:pPr>
      <w:bookmarkStart w:id="0" w:name="OLE_LINK1"/>
      <w:bookmarkStart w:id="1" w:name="OLE_LINK3"/>
      <w:bookmarkStart w:id="2" w:name="_Ref244672832"/>
    </w:p>
    <w:p w:rsidR="00BB304A" w:rsidRPr="00BB304A" w:rsidRDefault="00CA7712" w:rsidP="00BB304A">
      <w:pPr>
        <w:pStyle w:val="TdocHeader2"/>
        <w:rPr>
          <w:sz w:val="21"/>
          <w:szCs w:val="28"/>
        </w:rPr>
      </w:pPr>
      <w:r>
        <w:rPr>
          <w:sz w:val="21"/>
          <w:szCs w:val="28"/>
        </w:rPr>
        <w:t>3GPP TSG RAN WG1 Meeting #82</w:t>
      </w:r>
      <w:r w:rsidR="00782CD4">
        <w:rPr>
          <w:sz w:val="21"/>
          <w:szCs w:val="28"/>
        </w:rPr>
        <w:t>bis</w:t>
      </w:r>
      <w:r>
        <w:rPr>
          <w:sz w:val="21"/>
          <w:szCs w:val="28"/>
        </w:rPr>
        <w:tab/>
      </w:r>
      <w:r w:rsidRPr="004F194E">
        <w:rPr>
          <w:sz w:val="21"/>
          <w:szCs w:val="28"/>
        </w:rPr>
        <w:t>R1-</w:t>
      </w:r>
      <w:r w:rsidR="00295A27" w:rsidRPr="004F194E">
        <w:rPr>
          <w:sz w:val="21"/>
          <w:szCs w:val="28"/>
        </w:rPr>
        <w:t>15</w:t>
      </w:r>
      <w:r w:rsidR="00295A27">
        <w:rPr>
          <w:sz w:val="21"/>
          <w:szCs w:val="28"/>
        </w:rPr>
        <w:t>5349</w:t>
      </w:r>
    </w:p>
    <w:p w:rsidR="00BC2ABF" w:rsidRDefault="00782CD4" w:rsidP="00BB304A">
      <w:pPr>
        <w:pStyle w:val="TdocHeader2"/>
        <w:rPr>
          <w:sz w:val="21"/>
          <w:szCs w:val="28"/>
        </w:rPr>
      </w:pPr>
      <w:r>
        <w:rPr>
          <w:sz w:val="21"/>
          <w:szCs w:val="28"/>
        </w:rPr>
        <w:t>Malmö</w:t>
      </w:r>
      <w:r w:rsidR="00BB304A" w:rsidRPr="00BB304A">
        <w:rPr>
          <w:sz w:val="21"/>
          <w:szCs w:val="28"/>
        </w:rPr>
        <w:t xml:space="preserve">, </w:t>
      </w:r>
      <w:r>
        <w:rPr>
          <w:sz w:val="21"/>
          <w:szCs w:val="28"/>
        </w:rPr>
        <w:t>Sweden</w:t>
      </w:r>
      <w:r w:rsidR="00BB304A" w:rsidRPr="00BB304A">
        <w:rPr>
          <w:sz w:val="21"/>
          <w:szCs w:val="28"/>
        </w:rPr>
        <w:t xml:space="preserve">, </w:t>
      </w:r>
      <w:r>
        <w:rPr>
          <w:sz w:val="21"/>
          <w:szCs w:val="28"/>
        </w:rPr>
        <w:t>5</w:t>
      </w:r>
      <w:r w:rsidRPr="00BB304A">
        <w:rPr>
          <w:sz w:val="21"/>
          <w:szCs w:val="28"/>
        </w:rPr>
        <w:t xml:space="preserve">th </w:t>
      </w:r>
      <w:r w:rsidR="00BB304A" w:rsidRPr="00BB304A">
        <w:rPr>
          <w:sz w:val="21"/>
          <w:szCs w:val="28"/>
        </w:rPr>
        <w:t xml:space="preserve">- </w:t>
      </w:r>
      <w:r>
        <w:rPr>
          <w:sz w:val="21"/>
          <w:szCs w:val="28"/>
        </w:rPr>
        <w:t>9</w:t>
      </w:r>
      <w:r w:rsidRPr="00BB304A">
        <w:rPr>
          <w:sz w:val="21"/>
          <w:szCs w:val="28"/>
        </w:rPr>
        <w:t xml:space="preserve">th </w:t>
      </w:r>
      <w:r>
        <w:rPr>
          <w:sz w:val="21"/>
          <w:szCs w:val="28"/>
        </w:rPr>
        <w:t>October</w:t>
      </w:r>
      <w:r w:rsidRPr="00BB304A">
        <w:rPr>
          <w:sz w:val="21"/>
          <w:szCs w:val="28"/>
        </w:rPr>
        <w:t xml:space="preserve"> </w:t>
      </w:r>
      <w:r w:rsidR="00BB304A" w:rsidRPr="00BB304A">
        <w:rPr>
          <w:sz w:val="21"/>
          <w:szCs w:val="28"/>
        </w:rPr>
        <w:t>2015</w:t>
      </w:r>
    </w:p>
    <w:p w:rsidR="00886337" w:rsidRPr="00373AD3" w:rsidRDefault="00886337">
      <w:pPr>
        <w:pStyle w:val="TdocHeader2"/>
        <w:rPr>
          <w:sz w:val="20"/>
        </w:rPr>
      </w:pPr>
      <w:r w:rsidRPr="00373AD3">
        <w:rPr>
          <w:sz w:val="20"/>
        </w:rPr>
        <w:t xml:space="preserve">Source: </w:t>
      </w:r>
      <w:r w:rsidRPr="00373AD3">
        <w:rPr>
          <w:sz w:val="20"/>
        </w:rPr>
        <w:tab/>
        <w:t>Panasonic</w:t>
      </w:r>
    </w:p>
    <w:p w:rsidR="00886337" w:rsidRPr="00373AD3" w:rsidRDefault="00886337">
      <w:pPr>
        <w:pStyle w:val="TdocHeader2"/>
        <w:rPr>
          <w:rFonts w:eastAsia="SimSun"/>
          <w:sz w:val="20"/>
          <w:lang w:eastAsia="zh-CN"/>
        </w:rPr>
      </w:pPr>
      <w:r w:rsidRPr="00373AD3">
        <w:rPr>
          <w:sz w:val="20"/>
        </w:rPr>
        <w:t>Title:</w:t>
      </w:r>
      <w:bookmarkStart w:id="3" w:name="Title"/>
      <w:bookmarkEnd w:id="3"/>
      <w:r w:rsidRPr="00373AD3">
        <w:rPr>
          <w:sz w:val="20"/>
        </w:rPr>
        <w:tab/>
      </w:r>
      <w:r w:rsidR="00411B7D" w:rsidRPr="00411B7D">
        <w:rPr>
          <w:sz w:val="20"/>
        </w:rPr>
        <w:t xml:space="preserve">Discussion on </w:t>
      </w:r>
      <w:r w:rsidR="0066588F">
        <w:rPr>
          <w:sz w:val="20"/>
        </w:rPr>
        <w:t>(E</w:t>
      </w:r>
      <w:proofErr w:type="gramStart"/>
      <w:r w:rsidR="0066588F">
        <w:rPr>
          <w:sz w:val="20"/>
        </w:rPr>
        <w:t>)</w:t>
      </w:r>
      <w:r w:rsidR="00411B7D" w:rsidRPr="00411B7D">
        <w:rPr>
          <w:sz w:val="20"/>
        </w:rPr>
        <w:t>PDCCH</w:t>
      </w:r>
      <w:proofErr w:type="gramEnd"/>
      <w:r w:rsidR="00411B7D" w:rsidRPr="00411B7D">
        <w:rPr>
          <w:sz w:val="20"/>
        </w:rPr>
        <w:t xml:space="preserve"> </w:t>
      </w:r>
      <w:r w:rsidR="0066588F">
        <w:rPr>
          <w:sz w:val="20"/>
        </w:rPr>
        <w:t xml:space="preserve">blind decodes and </w:t>
      </w:r>
      <w:r w:rsidR="00411B7D" w:rsidRPr="00411B7D">
        <w:rPr>
          <w:sz w:val="20"/>
        </w:rPr>
        <w:t xml:space="preserve">false alarm issue for </w:t>
      </w:r>
      <w:proofErr w:type="spellStart"/>
      <w:r w:rsidR="00411B7D" w:rsidRPr="00411B7D">
        <w:rPr>
          <w:sz w:val="20"/>
        </w:rPr>
        <w:t>eCA</w:t>
      </w:r>
      <w:proofErr w:type="spellEnd"/>
    </w:p>
    <w:p w:rsidR="00886337" w:rsidRPr="00373AD3" w:rsidRDefault="00886337">
      <w:pPr>
        <w:pStyle w:val="TdocHeader2"/>
        <w:rPr>
          <w:sz w:val="20"/>
        </w:rPr>
      </w:pPr>
      <w:r w:rsidRPr="00373AD3">
        <w:rPr>
          <w:sz w:val="20"/>
        </w:rPr>
        <w:t>Agenda Item:</w:t>
      </w:r>
      <w:r w:rsidRPr="00373AD3">
        <w:rPr>
          <w:sz w:val="20"/>
        </w:rPr>
        <w:tab/>
      </w:r>
      <w:r w:rsidR="00346001">
        <w:rPr>
          <w:bCs/>
          <w:sz w:val="20"/>
        </w:rPr>
        <w:t>7</w:t>
      </w:r>
      <w:r w:rsidRPr="00373AD3">
        <w:rPr>
          <w:bCs/>
          <w:sz w:val="20"/>
        </w:rPr>
        <w:t>.</w:t>
      </w:r>
      <w:r w:rsidR="00295A27">
        <w:rPr>
          <w:bCs/>
          <w:sz w:val="20"/>
        </w:rPr>
        <w:t>2</w:t>
      </w:r>
      <w:r w:rsidRPr="00373AD3">
        <w:rPr>
          <w:bCs/>
          <w:sz w:val="20"/>
        </w:rPr>
        <w:t>.</w:t>
      </w:r>
      <w:r w:rsidR="00295A27">
        <w:rPr>
          <w:bCs/>
          <w:sz w:val="20"/>
        </w:rPr>
        <w:t>2</w:t>
      </w:r>
      <w:r w:rsidRPr="00373AD3">
        <w:rPr>
          <w:bCs/>
          <w:sz w:val="20"/>
        </w:rPr>
        <w:t>.</w:t>
      </w:r>
      <w:r w:rsidR="00295A27">
        <w:rPr>
          <w:bCs/>
          <w:sz w:val="20"/>
        </w:rPr>
        <w:t>2</w:t>
      </w:r>
    </w:p>
    <w:p w:rsidR="00886337" w:rsidRPr="00373AD3" w:rsidRDefault="00886337">
      <w:pPr>
        <w:pStyle w:val="TdocHeader2"/>
        <w:rPr>
          <w:sz w:val="20"/>
        </w:rPr>
      </w:pPr>
      <w:r w:rsidRPr="00373AD3">
        <w:rPr>
          <w:sz w:val="20"/>
        </w:rPr>
        <w:t>Document for:</w:t>
      </w:r>
      <w:r w:rsidRPr="00373AD3">
        <w:rPr>
          <w:sz w:val="20"/>
        </w:rPr>
        <w:tab/>
        <w:t>Discussion and decision</w:t>
      </w:r>
    </w:p>
    <w:bookmarkEnd w:id="0"/>
    <w:bookmarkEnd w:id="1"/>
    <w:bookmarkEnd w:id="2"/>
    <w:p w:rsidR="00886337" w:rsidRPr="00DD33F2" w:rsidRDefault="00886337" w:rsidP="009474A9">
      <w:pPr>
        <w:pStyle w:val="Heading1"/>
        <w:numPr>
          <w:ilvl w:val="0"/>
          <w:numId w:val="33"/>
        </w:numPr>
        <w:overflowPunct w:val="0"/>
        <w:autoSpaceDE w:val="0"/>
        <w:autoSpaceDN w:val="0"/>
        <w:adjustRightInd w:val="0"/>
        <w:textAlignment w:val="baseline"/>
      </w:pPr>
      <w:r w:rsidRPr="00DD33F2">
        <w:t>Introduction</w:t>
      </w:r>
    </w:p>
    <w:p w:rsidR="00A021E2" w:rsidRDefault="003E773C" w:rsidP="009474A9">
      <w:pPr>
        <w:rPr>
          <w:rFonts w:eastAsiaTheme="minorEastAsia"/>
          <w:lang w:eastAsia="zh-CN"/>
        </w:rPr>
      </w:pPr>
      <w:r>
        <w:rPr>
          <w:rFonts w:eastAsiaTheme="minorEastAsia"/>
          <w:lang w:eastAsia="zh-CN"/>
        </w:rPr>
        <w:t>In RAN1#</w:t>
      </w:r>
      <w:r w:rsidR="00A021E2">
        <w:rPr>
          <w:rFonts w:eastAsiaTheme="minorEastAsia"/>
          <w:lang w:eastAsia="zh-CN"/>
        </w:rPr>
        <w:t xml:space="preserve">82 </w:t>
      </w:r>
      <w:r>
        <w:rPr>
          <w:rFonts w:eastAsiaTheme="minorEastAsia"/>
          <w:lang w:eastAsia="zh-CN"/>
        </w:rPr>
        <w:t xml:space="preserve">meeting, </w:t>
      </w:r>
      <w:r w:rsidR="00A021E2">
        <w:rPr>
          <w:rFonts w:eastAsiaTheme="minorEastAsia"/>
          <w:lang w:eastAsia="zh-CN"/>
        </w:rPr>
        <w:t xml:space="preserve">following conclusion was made for </w:t>
      </w:r>
      <w:proofErr w:type="spellStart"/>
      <w:r w:rsidR="00A021E2">
        <w:rPr>
          <w:rFonts w:eastAsiaTheme="minorEastAsia"/>
          <w:lang w:eastAsia="zh-CN"/>
        </w:rPr>
        <w:t>eCA</w:t>
      </w:r>
      <w:proofErr w:type="spellEnd"/>
      <w:r w:rsidR="00A021E2">
        <w:rPr>
          <w:rFonts w:eastAsiaTheme="minorEastAsia"/>
          <w:lang w:eastAsia="zh-CN"/>
        </w:rPr>
        <w:t xml:space="preserve"> DL control signalling:</w:t>
      </w:r>
    </w:p>
    <w:p w:rsidR="00A021E2" w:rsidRPr="004F1283" w:rsidRDefault="00A021E2" w:rsidP="00A021E2">
      <w:pPr>
        <w:numPr>
          <w:ilvl w:val="0"/>
          <w:numId w:val="43"/>
        </w:numPr>
        <w:spacing w:after="0"/>
        <w:rPr>
          <w:iCs/>
          <w:lang w:val="en-US" w:eastAsia="ja-JP"/>
        </w:rPr>
      </w:pPr>
      <w:r>
        <w:rPr>
          <w:rFonts w:hint="eastAsia"/>
          <w:iCs/>
          <w:lang w:val="en-US" w:eastAsia="ja-JP"/>
        </w:rPr>
        <w:t xml:space="preserve">Following DL control enhancements have been potentially identified in Rel. 13 </w:t>
      </w:r>
      <w:proofErr w:type="spellStart"/>
      <w:r>
        <w:rPr>
          <w:rFonts w:hint="eastAsia"/>
          <w:iCs/>
          <w:lang w:val="en-US" w:eastAsia="ja-JP"/>
        </w:rPr>
        <w:t>eCA</w:t>
      </w:r>
      <w:proofErr w:type="spellEnd"/>
    </w:p>
    <w:p w:rsidR="00A021E2" w:rsidRDefault="00A021E2" w:rsidP="00A021E2">
      <w:pPr>
        <w:numPr>
          <w:ilvl w:val="1"/>
          <w:numId w:val="43"/>
        </w:numPr>
        <w:spacing w:after="0"/>
        <w:rPr>
          <w:iCs/>
          <w:lang w:val="en-US" w:eastAsia="ja-JP"/>
        </w:rPr>
      </w:pPr>
      <w:r>
        <w:rPr>
          <w:rFonts w:hint="eastAsia"/>
          <w:iCs/>
          <w:lang w:val="en-US" w:eastAsia="ja-JP"/>
        </w:rPr>
        <w:t xml:space="preserve">Topic 1: </w:t>
      </w:r>
      <w:r>
        <w:rPr>
          <w:iCs/>
          <w:lang w:val="en-US" w:eastAsia="ja-JP"/>
        </w:rPr>
        <w:t>Increas</w:t>
      </w:r>
      <w:r>
        <w:rPr>
          <w:rFonts w:hint="eastAsia"/>
          <w:iCs/>
          <w:lang w:val="en-US" w:eastAsia="ja-JP"/>
        </w:rPr>
        <w:t>e</w:t>
      </w:r>
      <w:r w:rsidRPr="00161242">
        <w:rPr>
          <w:iCs/>
          <w:lang w:val="en-US" w:eastAsia="ja-JP"/>
        </w:rPr>
        <w:t xml:space="preserve"> </w:t>
      </w:r>
      <w:r>
        <w:rPr>
          <w:rFonts w:hint="eastAsia"/>
          <w:iCs/>
          <w:lang w:val="en-US" w:eastAsia="ja-JP"/>
        </w:rPr>
        <w:t xml:space="preserve">in the </w:t>
      </w:r>
      <w:r w:rsidRPr="00161242">
        <w:rPr>
          <w:iCs/>
          <w:lang w:val="en-US" w:eastAsia="ja-JP"/>
        </w:rPr>
        <w:t>number of blind decodes for a large number of CCs</w:t>
      </w:r>
    </w:p>
    <w:p w:rsidR="00A021E2" w:rsidRDefault="00A021E2" w:rsidP="00A021E2">
      <w:pPr>
        <w:numPr>
          <w:ilvl w:val="1"/>
          <w:numId w:val="43"/>
        </w:numPr>
        <w:spacing w:after="0"/>
        <w:rPr>
          <w:iCs/>
          <w:lang w:val="en-US" w:eastAsia="ja-JP"/>
        </w:rPr>
      </w:pPr>
      <w:r>
        <w:rPr>
          <w:rFonts w:hint="eastAsia"/>
          <w:iCs/>
          <w:lang w:val="en-US" w:eastAsia="ja-JP"/>
        </w:rPr>
        <w:t xml:space="preserve">Topic 2: </w:t>
      </w:r>
      <w:r w:rsidRPr="00161242">
        <w:rPr>
          <w:iCs/>
          <w:lang w:val="en-US" w:eastAsia="ja-JP"/>
        </w:rPr>
        <w:t xml:space="preserve">Effect of false positive detection of DL grants </w:t>
      </w:r>
    </w:p>
    <w:p w:rsidR="00A021E2" w:rsidRDefault="00A021E2" w:rsidP="00A021E2">
      <w:pPr>
        <w:numPr>
          <w:ilvl w:val="0"/>
          <w:numId w:val="43"/>
        </w:numPr>
        <w:spacing w:after="0"/>
        <w:rPr>
          <w:iCs/>
          <w:lang w:val="en-US" w:eastAsia="ja-JP"/>
        </w:rPr>
      </w:pPr>
      <w:r>
        <w:rPr>
          <w:rFonts w:hint="eastAsia"/>
          <w:iCs/>
          <w:lang w:val="en-US" w:eastAsia="ja-JP"/>
        </w:rPr>
        <w:t xml:space="preserve">Following other enhancement have been potentially identified in Rel. 13 </w:t>
      </w:r>
      <w:proofErr w:type="spellStart"/>
      <w:r>
        <w:rPr>
          <w:rFonts w:hint="eastAsia"/>
          <w:iCs/>
          <w:lang w:val="en-US" w:eastAsia="ja-JP"/>
        </w:rPr>
        <w:t>eCA</w:t>
      </w:r>
      <w:proofErr w:type="spellEnd"/>
    </w:p>
    <w:p w:rsidR="00A021E2" w:rsidRDefault="00A021E2" w:rsidP="00A021E2">
      <w:pPr>
        <w:numPr>
          <w:ilvl w:val="1"/>
          <w:numId w:val="43"/>
        </w:numPr>
        <w:spacing w:after="0"/>
        <w:rPr>
          <w:iCs/>
          <w:lang w:val="en-US" w:eastAsia="ja-JP"/>
        </w:rPr>
      </w:pPr>
      <w:r>
        <w:rPr>
          <w:rFonts w:hint="eastAsia"/>
          <w:iCs/>
          <w:lang w:val="en-US" w:eastAsia="ja-JP"/>
        </w:rPr>
        <w:t xml:space="preserve">Topic 3: </w:t>
      </w:r>
      <w:r w:rsidRPr="00161242">
        <w:rPr>
          <w:iCs/>
          <w:lang w:val="en-US" w:eastAsia="ja-JP"/>
        </w:rPr>
        <w:t xml:space="preserve">UE soft-buffer </w:t>
      </w:r>
      <w:r>
        <w:rPr>
          <w:rFonts w:hint="eastAsia"/>
          <w:iCs/>
          <w:lang w:val="en-US" w:eastAsia="ja-JP"/>
        </w:rPr>
        <w:t>management for the increased number of aggregated carriers</w:t>
      </w:r>
    </w:p>
    <w:p w:rsidR="00A021E2" w:rsidRDefault="00A021E2" w:rsidP="00A021E2">
      <w:pPr>
        <w:numPr>
          <w:ilvl w:val="0"/>
          <w:numId w:val="43"/>
        </w:numPr>
        <w:spacing w:after="0"/>
        <w:rPr>
          <w:iCs/>
          <w:lang w:val="en-US" w:eastAsia="ja-JP"/>
        </w:rPr>
      </w:pPr>
      <w:r>
        <w:rPr>
          <w:rFonts w:hint="eastAsia"/>
          <w:iCs/>
          <w:lang w:val="en-US" w:eastAsia="ja-JP"/>
        </w:rPr>
        <w:t xml:space="preserve">Following CA enhancement have been </w:t>
      </w:r>
      <w:r>
        <w:rPr>
          <w:iCs/>
          <w:lang w:val="en-US" w:eastAsia="ja-JP"/>
        </w:rPr>
        <w:t>identified</w:t>
      </w:r>
      <w:r>
        <w:rPr>
          <w:rFonts w:hint="eastAsia"/>
          <w:iCs/>
          <w:lang w:val="en-US" w:eastAsia="ja-JP"/>
        </w:rPr>
        <w:t xml:space="preserve"> with lower priority in Rel. 13 </w:t>
      </w:r>
      <w:proofErr w:type="spellStart"/>
      <w:r>
        <w:rPr>
          <w:rFonts w:hint="eastAsia"/>
          <w:iCs/>
          <w:lang w:val="en-US" w:eastAsia="ja-JP"/>
        </w:rPr>
        <w:t>eCA</w:t>
      </w:r>
      <w:proofErr w:type="spellEnd"/>
    </w:p>
    <w:p w:rsidR="00A021E2" w:rsidRPr="00F702E0" w:rsidRDefault="00A021E2" w:rsidP="00A021E2">
      <w:pPr>
        <w:numPr>
          <w:ilvl w:val="1"/>
          <w:numId w:val="43"/>
        </w:numPr>
        <w:spacing w:after="0"/>
        <w:rPr>
          <w:iCs/>
          <w:lang w:val="en-US" w:eastAsia="ja-JP"/>
        </w:rPr>
      </w:pPr>
      <w:r>
        <w:rPr>
          <w:rFonts w:hint="eastAsia"/>
          <w:iCs/>
          <w:lang w:val="en-US" w:eastAsia="ja-JP"/>
        </w:rPr>
        <w:t xml:space="preserve">Topic 4: </w:t>
      </w:r>
      <w:r>
        <w:rPr>
          <w:iCs/>
          <w:lang w:val="en-US" w:eastAsia="ja-JP"/>
        </w:rPr>
        <w:t>Increas</w:t>
      </w:r>
      <w:r>
        <w:rPr>
          <w:rFonts w:hint="eastAsia"/>
          <w:iCs/>
          <w:lang w:val="en-US" w:eastAsia="ja-JP"/>
        </w:rPr>
        <w:t>e in the</w:t>
      </w:r>
      <w:r w:rsidRPr="00161242">
        <w:rPr>
          <w:iCs/>
          <w:lang w:val="en-US" w:eastAsia="ja-JP"/>
        </w:rPr>
        <w:t xml:space="preserve"> number of carriers for EPDCCH monitoring</w:t>
      </w:r>
    </w:p>
    <w:p w:rsidR="00A021E2" w:rsidRDefault="00A021E2" w:rsidP="009474A9">
      <w:pPr>
        <w:rPr>
          <w:rFonts w:eastAsiaTheme="minorEastAsia"/>
          <w:lang w:val="en-US" w:eastAsia="zh-CN"/>
        </w:rPr>
      </w:pPr>
    </w:p>
    <w:p w:rsidR="00A021E2" w:rsidRDefault="00A021E2" w:rsidP="009474A9">
      <w:pPr>
        <w:rPr>
          <w:rFonts w:eastAsiaTheme="minorEastAsia"/>
          <w:lang w:val="en-US" w:eastAsia="zh-CN"/>
        </w:rPr>
      </w:pPr>
      <w:r>
        <w:rPr>
          <w:rFonts w:eastAsiaTheme="minorEastAsia"/>
          <w:lang w:val="en-US" w:eastAsia="zh-CN"/>
        </w:rPr>
        <w:t xml:space="preserve">According to the conclusion, both increase of the number of blind decodes and false detection of DL grant </w:t>
      </w:r>
      <w:proofErr w:type="gramStart"/>
      <w:r>
        <w:rPr>
          <w:rFonts w:eastAsiaTheme="minorEastAsia"/>
          <w:lang w:val="en-US" w:eastAsia="zh-CN"/>
        </w:rPr>
        <w:t>are</w:t>
      </w:r>
      <w:proofErr w:type="gramEnd"/>
      <w:r>
        <w:rPr>
          <w:rFonts w:eastAsiaTheme="minorEastAsia"/>
          <w:lang w:val="en-US" w:eastAsia="zh-CN"/>
        </w:rPr>
        <w:t xml:space="preserve"> potential issues to be solved. In this contribution, several </w:t>
      </w:r>
      <w:r w:rsidR="00225AD0">
        <w:rPr>
          <w:rFonts w:eastAsiaTheme="minorEastAsia"/>
          <w:lang w:val="en-US" w:eastAsia="zh-CN"/>
        </w:rPr>
        <w:t>solutions</w:t>
      </w:r>
      <w:r>
        <w:rPr>
          <w:rFonts w:eastAsiaTheme="minorEastAsia"/>
          <w:lang w:val="en-US" w:eastAsia="zh-CN"/>
        </w:rPr>
        <w:t xml:space="preserve">, which were proposed by companies, are </w:t>
      </w:r>
      <w:r w:rsidR="00B91B3F">
        <w:rPr>
          <w:rFonts w:eastAsiaTheme="minorEastAsia"/>
          <w:lang w:val="en-US" w:eastAsia="zh-CN"/>
        </w:rPr>
        <w:t>discussed and conclusions are made based on the comparison.</w:t>
      </w:r>
    </w:p>
    <w:p w:rsidR="00232425" w:rsidRPr="007E3ACD" w:rsidRDefault="001625B3" w:rsidP="009474A9">
      <w:pPr>
        <w:pStyle w:val="Heading1"/>
        <w:numPr>
          <w:ilvl w:val="0"/>
          <w:numId w:val="33"/>
        </w:numPr>
        <w:overflowPunct w:val="0"/>
        <w:autoSpaceDE w:val="0"/>
        <w:autoSpaceDN w:val="0"/>
        <w:adjustRightInd w:val="0"/>
        <w:textAlignment w:val="baseline"/>
      </w:pPr>
      <w:r w:rsidRPr="007E3ACD">
        <w:t>Solutions</w:t>
      </w:r>
    </w:p>
    <w:p w:rsidR="00225AD0" w:rsidRDefault="00E40901" w:rsidP="00225AD0">
      <w:pPr>
        <w:rPr>
          <w:rFonts w:eastAsiaTheme="minorEastAsia"/>
          <w:lang w:eastAsia="zh-CN"/>
        </w:rPr>
      </w:pPr>
      <w:r>
        <w:rPr>
          <w:rFonts w:eastAsiaTheme="minorEastAsia"/>
          <w:lang w:eastAsia="zh-CN"/>
        </w:rPr>
        <w:t>The solutions to solve blind decoding or false alarm issue can be divided into three categories:</w:t>
      </w:r>
    </w:p>
    <w:p w:rsidR="00E40901" w:rsidRPr="00F51C68" w:rsidRDefault="00E40901" w:rsidP="00F51C68">
      <w:pPr>
        <w:pStyle w:val="ListParagraph"/>
        <w:numPr>
          <w:ilvl w:val="0"/>
          <w:numId w:val="46"/>
        </w:numPr>
        <w:ind w:firstLineChars="0"/>
        <w:rPr>
          <w:rFonts w:eastAsiaTheme="minorEastAsia"/>
          <w:lang w:eastAsia="zh-CN"/>
        </w:rPr>
      </w:pPr>
      <w:r w:rsidRPr="00F51C68">
        <w:rPr>
          <w:rFonts w:eastAsiaTheme="minorEastAsia"/>
          <w:lang w:eastAsia="zh-CN"/>
        </w:rPr>
        <w:t>Reduce the number of blind decod</w:t>
      </w:r>
      <w:r w:rsidR="0007467C">
        <w:rPr>
          <w:rFonts w:eastAsiaTheme="minorEastAsia"/>
          <w:lang w:eastAsia="zh-CN"/>
        </w:rPr>
        <w:t>es in comparison to scalable increase of number of blind decodes</w:t>
      </w:r>
    </w:p>
    <w:p w:rsidR="00E40901" w:rsidRDefault="00E40901" w:rsidP="00F51C68">
      <w:pPr>
        <w:pStyle w:val="ListParagraph"/>
        <w:numPr>
          <w:ilvl w:val="0"/>
          <w:numId w:val="46"/>
        </w:numPr>
        <w:ind w:firstLineChars="0"/>
        <w:rPr>
          <w:rFonts w:eastAsiaTheme="minorEastAsia"/>
          <w:lang w:eastAsia="zh-CN"/>
        </w:rPr>
      </w:pPr>
      <w:r>
        <w:rPr>
          <w:rFonts w:eastAsiaTheme="minorEastAsia"/>
          <w:lang w:eastAsia="zh-CN"/>
        </w:rPr>
        <w:t>Reduce false alarm probability</w:t>
      </w:r>
    </w:p>
    <w:p w:rsidR="00E40901" w:rsidRDefault="00E40901" w:rsidP="00F51C68">
      <w:pPr>
        <w:pStyle w:val="ListParagraph"/>
        <w:numPr>
          <w:ilvl w:val="0"/>
          <w:numId w:val="46"/>
        </w:numPr>
        <w:ind w:firstLineChars="0"/>
        <w:rPr>
          <w:rFonts w:eastAsiaTheme="minorEastAsia"/>
          <w:lang w:eastAsia="zh-CN"/>
        </w:rPr>
      </w:pPr>
      <w:r>
        <w:rPr>
          <w:rFonts w:eastAsiaTheme="minorEastAsia"/>
          <w:lang w:eastAsia="zh-CN"/>
        </w:rPr>
        <w:t>Reduce the impact of false alarm</w:t>
      </w:r>
    </w:p>
    <w:p w:rsidR="00E40901" w:rsidRDefault="00E40901" w:rsidP="00F51C68">
      <w:pPr>
        <w:ind w:left="60"/>
        <w:rPr>
          <w:rFonts w:eastAsiaTheme="minorEastAsia"/>
          <w:lang w:eastAsia="zh-CN"/>
        </w:rPr>
      </w:pPr>
      <w:r>
        <w:rPr>
          <w:rFonts w:eastAsiaTheme="minorEastAsia"/>
          <w:lang w:eastAsia="zh-CN"/>
        </w:rPr>
        <w:t>In the following, we will discuss the schemes for</w:t>
      </w:r>
      <w:r w:rsidR="00225AD0">
        <w:rPr>
          <w:rFonts w:eastAsiaTheme="minorEastAsia"/>
          <w:lang w:eastAsia="zh-CN"/>
        </w:rPr>
        <w:t xml:space="preserve"> each category.</w:t>
      </w:r>
    </w:p>
    <w:p w:rsidR="00225AD0" w:rsidRDefault="00225AD0" w:rsidP="0007467C">
      <w:pPr>
        <w:rPr>
          <w:rFonts w:eastAsiaTheme="minorEastAsia"/>
          <w:lang w:eastAsia="zh-CN"/>
        </w:rPr>
      </w:pPr>
      <w:r w:rsidRPr="00F51C68">
        <w:rPr>
          <w:rFonts w:eastAsiaTheme="minorEastAsia"/>
          <w:b/>
          <w:u w:val="single"/>
          <w:lang w:eastAsia="zh-CN"/>
        </w:rPr>
        <w:t>Reduce the number of blind decod</w:t>
      </w:r>
      <w:r w:rsidR="0007467C">
        <w:rPr>
          <w:rFonts w:eastAsiaTheme="minorEastAsia"/>
          <w:b/>
          <w:u w:val="single"/>
          <w:lang w:eastAsia="zh-CN"/>
        </w:rPr>
        <w:t xml:space="preserve">es </w:t>
      </w:r>
      <w:r w:rsidR="0007467C" w:rsidRPr="00F51C68">
        <w:rPr>
          <w:rFonts w:eastAsiaTheme="minorEastAsia"/>
          <w:b/>
          <w:lang w:eastAsia="zh-CN"/>
        </w:rPr>
        <w:t>in comparison to scalable increase of number of blind decodes</w:t>
      </w:r>
    </w:p>
    <w:p w:rsidR="0007467C" w:rsidRPr="00F51C68" w:rsidRDefault="0007467C" w:rsidP="0007467C">
      <w:pPr>
        <w:rPr>
          <w:rFonts w:eastAsiaTheme="minorEastAsia"/>
          <w:lang w:eastAsia="zh-CN"/>
        </w:rPr>
      </w:pPr>
      <w:r>
        <w:rPr>
          <w:rFonts w:eastAsiaTheme="minorEastAsia"/>
          <w:lang w:eastAsia="zh-CN"/>
        </w:rPr>
        <w:t>When the number of CCs increases to 32, the number of (E</w:t>
      </w:r>
      <w:proofErr w:type="gramStart"/>
      <w:r>
        <w:rPr>
          <w:rFonts w:eastAsiaTheme="minorEastAsia"/>
          <w:lang w:eastAsia="zh-CN"/>
        </w:rPr>
        <w:t>)PDCCH</w:t>
      </w:r>
      <w:proofErr w:type="gramEnd"/>
      <w:r>
        <w:rPr>
          <w:rFonts w:eastAsiaTheme="minorEastAsia"/>
          <w:lang w:eastAsia="zh-CN"/>
        </w:rPr>
        <w:t xml:space="preserve"> blind decodes will increase linearly. It would cause increased false alarm probability and complexity for (E</w:t>
      </w:r>
      <w:proofErr w:type="gramStart"/>
      <w:r>
        <w:rPr>
          <w:rFonts w:eastAsiaTheme="minorEastAsia"/>
          <w:lang w:eastAsia="zh-CN"/>
        </w:rPr>
        <w:t>)PDCCH</w:t>
      </w:r>
      <w:proofErr w:type="gramEnd"/>
      <w:r>
        <w:rPr>
          <w:rFonts w:eastAsiaTheme="minorEastAsia"/>
          <w:lang w:eastAsia="zh-CN"/>
        </w:rPr>
        <w:t xml:space="preserve"> blind decoding. In the following, some solution </w:t>
      </w:r>
      <w:r w:rsidR="00744A3F">
        <w:rPr>
          <w:rFonts w:eastAsiaTheme="minorEastAsia"/>
          <w:lang w:eastAsia="zh-CN"/>
        </w:rPr>
        <w:t>are presented to reduce the number of blind decodes.</w:t>
      </w:r>
    </w:p>
    <w:p w:rsidR="00225AD0" w:rsidRDefault="00F37D2A" w:rsidP="00F51C68">
      <w:pPr>
        <w:pStyle w:val="ListParagraph"/>
        <w:numPr>
          <w:ilvl w:val="0"/>
          <w:numId w:val="45"/>
        </w:numPr>
        <w:ind w:firstLineChars="0"/>
        <w:rPr>
          <w:rFonts w:eastAsiaTheme="minorEastAsia"/>
          <w:lang w:eastAsia="zh-CN"/>
        </w:rPr>
      </w:pPr>
      <w:r>
        <w:rPr>
          <w:rFonts w:eastAsiaTheme="minorEastAsia"/>
          <w:lang w:eastAsia="zh-CN"/>
        </w:rPr>
        <w:t>Limit (E)PDCCH candidates or aggregation levels</w:t>
      </w:r>
    </w:p>
    <w:p w:rsidR="00F37D2A" w:rsidRDefault="00396A0C" w:rsidP="00F51C68">
      <w:pPr>
        <w:ind w:left="60"/>
        <w:rPr>
          <w:rFonts w:eastAsiaTheme="minorEastAsia"/>
          <w:lang w:eastAsia="zh-CN"/>
        </w:rPr>
      </w:pPr>
      <w:r>
        <w:rPr>
          <w:rFonts w:eastAsiaTheme="minorEastAsia"/>
          <w:lang w:eastAsia="zh-CN"/>
        </w:rPr>
        <w:t xml:space="preserve">One straightforward option to reduce the number of blind decoding is to limit the </w:t>
      </w:r>
      <w:r w:rsidR="0000059F">
        <w:rPr>
          <w:rFonts w:eastAsiaTheme="minorEastAsia"/>
          <w:lang w:eastAsia="zh-CN"/>
        </w:rPr>
        <w:t xml:space="preserve">number of </w:t>
      </w:r>
      <w:r>
        <w:rPr>
          <w:rFonts w:eastAsiaTheme="minorEastAsia"/>
          <w:lang w:eastAsia="zh-CN"/>
        </w:rPr>
        <w:t>(E</w:t>
      </w:r>
      <w:proofErr w:type="gramStart"/>
      <w:r>
        <w:rPr>
          <w:rFonts w:eastAsiaTheme="minorEastAsia"/>
          <w:lang w:eastAsia="zh-CN"/>
        </w:rPr>
        <w:t>)PDCCH</w:t>
      </w:r>
      <w:proofErr w:type="gramEnd"/>
      <w:r>
        <w:rPr>
          <w:rFonts w:eastAsiaTheme="minorEastAsia"/>
          <w:lang w:eastAsia="zh-CN"/>
        </w:rPr>
        <w:t xml:space="preserve"> candidates or aggregation levels. </w:t>
      </w:r>
      <w:r w:rsidR="00E17BA9">
        <w:rPr>
          <w:rFonts w:eastAsiaTheme="minorEastAsia"/>
          <w:lang w:eastAsia="zh-CN"/>
        </w:rPr>
        <w:t xml:space="preserve">In Rel-8, the number of PDCCH candidates and aggregation levels were designed to avoid the blocking among multiple UEs. </w:t>
      </w:r>
      <w:r w:rsidR="008B2B3C">
        <w:rPr>
          <w:rFonts w:eastAsiaTheme="minorEastAsia"/>
          <w:lang w:eastAsia="zh-CN"/>
        </w:rPr>
        <w:t xml:space="preserve">As discussed in [1], </w:t>
      </w:r>
      <w:r w:rsidR="00E05351">
        <w:rPr>
          <w:rFonts w:eastAsiaTheme="minorEastAsia"/>
          <w:lang w:eastAsia="zh-CN"/>
        </w:rPr>
        <w:t xml:space="preserve">for </w:t>
      </w:r>
      <w:r w:rsidR="00D01087">
        <w:rPr>
          <w:rFonts w:eastAsiaTheme="minorEastAsia"/>
          <w:lang w:eastAsia="zh-CN"/>
        </w:rPr>
        <w:t xml:space="preserve">an </w:t>
      </w:r>
      <w:r w:rsidR="00E05351">
        <w:rPr>
          <w:rFonts w:eastAsiaTheme="minorEastAsia"/>
          <w:lang w:eastAsia="zh-CN"/>
        </w:rPr>
        <w:t xml:space="preserve">LAA cell, the same number of (E)PDCCH candidates as licensed cells is not necessary since LBT (Listen-Before-Talk) is applied to unlicensed band. DL or UL grant cannot always be scheduled on unlicensed cell. In [2], it was discussed that the reduction of the (E)PDCCH candidates or aggregation levels can be further applied to </w:t>
      </w:r>
      <w:r w:rsidR="00D01087">
        <w:rPr>
          <w:rFonts w:eastAsiaTheme="minorEastAsia"/>
          <w:lang w:eastAsia="zh-CN"/>
        </w:rPr>
        <w:t xml:space="preserve">a </w:t>
      </w:r>
      <w:r w:rsidR="00E05351">
        <w:rPr>
          <w:rFonts w:eastAsiaTheme="minorEastAsia"/>
          <w:lang w:eastAsia="zh-CN"/>
        </w:rPr>
        <w:t>small cell</w:t>
      </w:r>
      <w:r w:rsidR="00E17BA9">
        <w:rPr>
          <w:rFonts w:eastAsiaTheme="minorEastAsia"/>
          <w:lang w:eastAsia="zh-CN"/>
        </w:rPr>
        <w:t xml:space="preserve">, where the number of UEs is much smaller than </w:t>
      </w:r>
      <w:r w:rsidR="00D01087">
        <w:rPr>
          <w:rFonts w:eastAsiaTheme="minorEastAsia"/>
          <w:lang w:eastAsia="zh-CN"/>
        </w:rPr>
        <w:t xml:space="preserve">in a </w:t>
      </w:r>
      <w:r w:rsidR="00E17BA9">
        <w:rPr>
          <w:rFonts w:eastAsiaTheme="minorEastAsia"/>
          <w:lang w:eastAsia="zh-CN"/>
        </w:rPr>
        <w:t xml:space="preserve">macro cell and thus the number of </w:t>
      </w:r>
      <w:r w:rsidR="00D01087">
        <w:rPr>
          <w:rFonts w:eastAsiaTheme="minorEastAsia"/>
          <w:lang w:eastAsia="zh-CN"/>
        </w:rPr>
        <w:t xml:space="preserve">simultaneously </w:t>
      </w:r>
      <w:r w:rsidR="00E17BA9">
        <w:rPr>
          <w:rFonts w:eastAsiaTheme="minorEastAsia"/>
          <w:lang w:eastAsia="zh-CN"/>
        </w:rPr>
        <w:t xml:space="preserve">scheduled UEs is relatively small. Therefore, for </w:t>
      </w:r>
      <w:r w:rsidR="00BD4396">
        <w:rPr>
          <w:rFonts w:eastAsiaTheme="minorEastAsia"/>
          <w:lang w:eastAsia="zh-CN"/>
        </w:rPr>
        <w:t>un</w:t>
      </w:r>
      <w:r w:rsidR="00E17BA9">
        <w:rPr>
          <w:rFonts w:eastAsiaTheme="minorEastAsia"/>
          <w:lang w:eastAsia="zh-CN"/>
        </w:rPr>
        <w:t>licensed cell and small cell, limit</w:t>
      </w:r>
      <w:r w:rsidR="00D01087">
        <w:rPr>
          <w:rFonts w:eastAsiaTheme="minorEastAsia"/>
          <w:lang w:eastAsia="zh-CN"/>
        </w:rPr>
        <w:t>ing</w:t>
      </w:r>
      <w:r w:rsidR="00E17BA9">
        <w:rPr>
          <w:rFonts w:eastAsiaTheme="minorEastAsia"/>
          <w:lang w:eastAsia="zh-CN"/>
        </w:rPr>
        <w:t xml:space="preserve"> (E</w:t>
      </w:r>
      <w:proofErr w:type="gramStart"/>
      <w:r w:rsidR="00E17BA9">
        <w:rPr>
          <w:rFonts w:eastAsiaTheme="minorEastAsia"/>
          <w:lang w:eastAsia="zh-CN"/>
        </w:rPr>
        <w:t>)PDCCH</w:t>
      </w:r>
      <w:proofErr w:type="gramEnd"/>
      <w:r w:rsidR="00E17BA9">
        <w:rPr>
          <w:rFonts w:eastAsiaTheme="minorEastAsia"/>
          <w:lang w:eastAsia="zh-CN"/>
        </w:rPr>
        <w:t xml:space="preserve"> candidates or aggregation levels would not increase the blocking probability. One possibility is to </w:t>
      </w:r>
      <w:r w:rsidR="00D01087">
        <w:rPr>
          <w:rFonts w:eastAsiaTheme="minorEastAsia"/>
          <w:lang w:eastAsia="zh-CN"/>
        </w:rPr>
        <w:t>keep</w:t>
      </w:r>
      <w:r w:rsidR="00E17BA9">
        <w:rPr>
          <w:rFonts w:eastAsiaTheme="minorEastAsia"/>
          <w:lang w:eastAsia="zh-CN"/>
        </w:rPr>
        <w:t xml:space="preserve"> only aggregation level</w:t>
      </w:r>
      <w:r w:rsidR="00D01087">
        <w:rPr>
          <w:rFonts w:eastAsiaTheme="minorEastAsia"/>
          <w:lang w:eastAsia="zh-CN"/>
        </w:rPr>
        <w:t>s</w:t>
      </w:r>
      <w:r w:rsidR="00E17BA9">
        <w:rPr>
          <w:rFonts w:eastAsiaTheme="minorEastAsia"/>
          <w:lang w:eastAsia="zh-CN"/>
        </w:rPr>
        <w:t xml:space="preserve"> 4 and 8 to ensure the reliability for unlicensed cells</w:t>
      </w:r>
      <w:bookmarkStart w:id="4" w:name="_GoBack"/>
      <w:bookmarkEnd w:id="4"/>
      <w:r w:rsidR="00E17BA9">
        <w:rPr>
          <w:rFonts w:eastAsiaTheme="minorEastAsia"/>
          <w:lang w:eastAsia="zh-CN"/>
        </w:rPr>
        <w:t xml:space="preserve">. The disadvantage is that </w:t>
      </w:r>
      <w:r w:rsidR="00D01087">
        <w:rPr>
          <w:rFonts w:eastAsiaTheme="minorEastAsia"/>
          <w:lang w:eastAsia="zh-CN"/>
        </w:rPr>
        <w:t>(E</w:t>
      </w:r>
      <w:proofErr w:type="gramStart"/>
      <w:r w:rsidR="00D01087">
        <w:rPr>
          <w:rFonts w:eastAsiaTheme="minorEastAsia"/>
          <w:lang w:eastAsia="zh-CN"/>
        </w:rPr>
        <w:t>)CCE</w:t>
      </w:r>
      <w:proofErr w:type="gramEnd"/>
      <w:r w:rsidR="00D01087">
        <w:rPr>
          <w:rFonts w:eastAsiaTheme="minorEastAsia"/>
          <w:lang w:eastAsia="zh-CN"/>
        </w:rPr>
        <w:t xml:space="preserve"> </w:t>
      </w:r>
      <w:r w:rsidR="00E17BA9">
        <w:rPr>
          <w:rFonts w:eastAsiaTheme="minorEastAsia"/>
          <w:lang w:eastAsia="zh-CN"/>
        </w:rPr>
        <w:t>resources might be wasted due to the large aggregation level.</w:t>
      </w:r>
      <w:r w:rsidR="00D01087">
        <w:rPr>
          <w:rFonts w:eastAsiaTheme="minorEastAsia"/>
          <w:lang w:eastAsia="zh-CN"/>
        </w:rPr>
        <w:t xml:space="preserve"> In addition, this solution is not covering the case of medium/large cells and/or licensed cells very well.</w:t>
      </w:r>
    </w:p>
    <w:p w:rsidR="00F37D2A" w:rsidRDefault="00F37D2A" w:rsidP="00F51C68">
      <w:pPr>
        <w:pStyle w:val="ListParagraph"/>
        <w:numPr>
          <w:ilvl w:val="0"/>
          <w:numId w:val="45"/>
        </w:numPr>
        <w:ind w:firstLineChars="0"/>
        <w:rPr>
          <w:rFonts w:eastAsiaTheme="minorEastAsia"/>
          <w:lang w:eastAsia="zh-CN"/>
        </w:rPr>
      </w:pPr>
      <w:r>
        <w:rPr>
          <w:rFonts w:eastAsiaTheme="minorEastAsia"/>
          <w:lang w:eastAsia="zh-CN"/>
        </w:rPr>
        <w:t>(E)PDCCH search space sharing</w:t>
      </w:r>
    </w:p>
    <w:p w:rsidR="00F37D2A" w:rsidRDefault="00E17BA9" w:rsidP="00F51C68">
      <w:pPr>
        <w:ind w:left="60"/>
        <w:rPr>
          <w:rFonts w:eastAsiaTheme="minorEastAsia"/>
          <w:lang w:eastAsia="zh-CN"/>
        </w:rPr>
      </w:pPr>
      <w:r>
        <w:rPr>
          <w:rFonts w:eastAsiaTheme="minorEastAsia"/>
          <w:lang w:eastAsia="zh-CN"/>
        </w:rPr>
        <w:t>Another option to reduce the number of blind decoding was proposed in [3] to configure overlapping (E</w:t>
      </w:r>
      <w:proofErr w:type="gramStart"/>
      <w:r>
        <w:rPr>
          <w:rFonts w:eastAsiaTheme="minorEastAsia"/>
          <w:lang w:eastAsia="zh-CN"/>
        </w:rPr>
        <w:t>)PDCCH</w:t>
      </w:r>
      <w:proofErr w:type="gramEnd"/>
      <w:r>
        <w:rPr>
          <w:rFonts w:eastAsiaTheme="minorEastAsia"/>
          <w:lang w:eastAsia="zh-CN"/>
        </w:rPr>
        <w:t xml:space="preserve"> search spaces for multiple cells.</w:t>
      </w:r>
      <w:r w:rsidR="00F84774">
        <w:rPr>
          <w:rFonts w:eastAsiaTheme="minorEastAsia"/>
          <w:lang w:eastAsia="zh-CN"/>
        </w:rPr>
        <w:t xml:space="preserve"> </w:t>
      </w:r>
    </w:p>
    <w:p w:rsidR="004D4206" w:rsidRDefault="005E415C" w:rsidP="009474A9">
      <w:pPr>
        <w:rPr>
          <w:rFonts w:eastAsiaTheme="minorEastAsia"/>
          <w:lang w:eastAsia="zh-CN"/>
        </w:rPr>
      </w:pPr>
      <w:r>
        <w:rPr>
          <w:rFonts w:eastAsiaTheme="minorEastAsia"/>
          <w:lang w:eastAsia="zh-CN"/>
        </w:rPr>
        <w:lastRenderedPageBreak/>
        <w:t>If the search space for two CCs completely overlap</w:t>
      </w:r>
      <w:r w:rsidR="00F84774">
        <w:rPr>
          <w:rFonts w:eastAsiaTheme="minorEastAsia"/>
          <w:lang w:eastAsia="zh-CN"/>
        </w:rPr>
        <w:t>s</w:t>
      </w:r>
      <w:r>
        <w:rPr>
          <w:rFonts w:eastAsiaTheme="minorEastAsia"/>
          <w:lang w:eastAsia="zh-CN"/>
        </w:rPr>
        <w:t>, then the number of BD attempts is equivalent to just one CC.</w:t>
      </w:r>
      <w:r w:rsidR="006020C6">
        <w:rPr>
          <w:rFonts w:eastAsiaTheme="minorEastAsia"/>
          <w:lang w:eastAsia="zh-CN"/>
        </w:rPr>
        <w:t xml:space="preserve"> I</w:t>
      </w:r>
      <w:r w:rsidR="00E546D6">
        <w:rPr>
          <w:rFonts w:eastAsiaTheme="minorEastAsia"/>
          <w:lang w:eastAsia="zh-CN"/>
        </w:rPr>
        <w:t xml:space="preserve">n case of unlicensed CCs, in order to occupy the channel, </w:t>
      </w:r>
      <w:proofErr w:type="spellStart"/>
      <w:r w:rsidR="00E546D6">
        <w:rPr>
          <w:rFonts w:eastAsiaTheme="minorEastAsia"/>
          <w:lang w:eastAsia="zh-CN"/>
        </w:rPr>
        <w:t>eNB</w:t>
      </w:r>
      <w:proofErr w:type="spellEnd"/>
      <w:r w:rsidR="00E546D6">
        <w:rPr>
          <w:rFonts w:eastAsiaTheme="minorEastAsia"/>
          <w:lang w:eastAsia="zh-CN"/>
        </w:rPr>
        <w:t xml:space="preserve"> might configure large number of CCs, but in the end, only a few CCs would be occupied at the same time. In this case,</w:t>
      </w:r>
      <w:r w:rsidR="00BD219E">
        <w:rPr>
          <w:rFonts w:eastAsiaTheme="minorEastAsia"/>
          <w:lang w:eastAsia="zh-CN"/>
        </w:rPr>
        <w:t xml:space="preserve"> the number of configured CCs is much larger than the number of scheduled </w:t>
      </w:r>
      <w:r w:rsidR="00BE735E">
        <w:rPr>
          <w:rFonts w:eastAsiaTheme="minorEastAsia"/>
          <w:lang w:eastAsia="zh-CN"/>
        </w:rPr>
        <w:t>CCs</w:t>
      </w:r>
      <w:r w:rsidR="00E546D6">
        <w:rPr>
          <w:rFonts w:eastAsiaTheme="minorEastAsia"/>
          <w:lang w:eastAsia="zh-CN"/>
        </w:rPr>
        <w:t>.</w:t>
      </w:r>
      <w:r w:rsidR="00E73191">
        <w:rPr>
          <w:rFonts w:eastAsiaTheme="minorEastAsia"/>
          <w:lang w:eastAsia="zh-CN"/>
        </w:rPr>
        <w:t xml:space="preserve"> Thus, </w:t>
      </w:r>
      <w:r w:rsidR="00772491">
        <w:rPr>
          <w:rFonts w:eastAsiaTheme="minorEastAsia"/>
          <w:lang w:eastAsia="zh-CN"/>
        </w:rPr>
        <w:t>blocking probability is not so much increased when multiple CCs share the same search space.</w:t>
      </w:r>
      <w:r>
        <w:rPr>
          <w:rFonts w:eastAsiaTheme="minorEastAsia"/>
          <w:lang w:eastAsia="zh-CN"/>
        </w:rPr>
        <w:t xml:space="preserve"> Even if the number of scheduled CCs is large, blocking should not be a severe issue, as </w:t>
      </w:r>
      <w:r w:rsidR="00703F7A">
        <w:rPr>
          <w:rFonts w:eastAsiaTheme="minorEastAsia"/>
          <w:lang w:eastAsia="zh-CN"/>
        </w:rPr>
        <w:t xml:space="preserve">within one search space </w:t>
      </w:r>
      <w:r>
        <w:rPr>
          <w:rFonts w:eastAsiaTheme="minorEastAsia"/>
          <w:lang w:eastAsia="zh-CN"/>
        </w:rPr>
        <w:t xml:space="preserve">there </w:t>
      </w:r>
      <w:r w:rsidR="00E546D6">
        <w:rPr>
          <w:rFonts w:eastAsiaTheme="minorEastAsia"/>
          <w:lang w:eastAsia="zh-CN"/>
        </w:rPr>
        <w:t>are</w:t>
      </w:r>
      <w:r>
        <w:rPr>
          <w:rFonts w:eastAsiaTheme="minorEastAsia"/>
          <w:lang w:eastAsia="zh-CN"/>
        </w:rPr>
        <w:t xml:space="preserve"> </w:t>
      </w:r>
      <w:r w:rsidR="00703F7A">
        <w:rPr>
          <w:rFonts w:eastAsiaTheme="minorEastAsia"/>
          <w:lang w:eastAsia="zh-CN"/>
        </w:rPr>
        <w:t>at least 8</w:t>
      </w:r>
      <w:r>
        <w:rPr>
          <w:rFonts w:eastAsiaTheme="minorEastAsia"/>
          <w:lang w:eastAsia="zh-CN"/>
        </w:rPr>
        <w:t xml:space="preserve"> candidates for aggregation levels 1 to 4 </w:t>
      </w:r>
      <w:r w:rsidR="00703F7A">
        <w:rPr>
          <w:rFonts w:eastAsiaTheme="minorEastAsia"/>
          <w:lang w:eastAsia="zh-CN"/>
        </w:rPr>
        <w:t xml:space="preserve">in total </w:t>
      </w:r>
      <w:r>
        <w:rPr>
          <w:rFonts w:eastAsiaTheme="minorEastAsia"/>
          <w:lang w:eastAsia="zh-CN"/>
        </w:rPr>
        <w:t>available for transmitting 8 DCI (which is the maximum per search space considering the 3-bit limitation of the CIF). Especially for predominantly small cells applications with good SINR conditions, this should be sufficient.</w:t>
      </w:r>
      <w:r w:rsidR="00E546D6">
        <w:rPr>
          <w:rFonts w:eastAsiaTheme="minorEastAsia"/>
          <w:lang w:eastAsia="zh-CN"/>
        </w:rPr>
        <w:t xml:space="preserve"> Therefore, search space sharing has the advantage of reducing false alarm probability without severing the blocking probability.</w:t>
      </w:r>
      <w:r w:rsidR="00D01087">
        <w:rPr>
          <w:rFonts w:eastAsiaTheme="minorEastAsia"/>
          <w:lang w:eastAsia="zh-CN"/>
        </w:rPr>
        <w:t xml:space="preserve"> In addition, it allows a much better control of the blocking probability than in the current specification, which becomes an issue especially if cross-scheduling of multiple small cells within/from a macro cell is envisaged.</w:t>
      </w:r>
    </w:p>
    <w:p w:rsidR="00F84774" w:rsidRDefault="00F84774" w:rsidP="009474A9">
      <w:pPr>
        <w:rPr>
          <w:rFonts w:eastAsiaTheme="minorEastAsia"/>
          <w:lang w:eastAsia="zh-CN"/>
        </w:rPr>
      </w:pPr>
    </w:p>
    <w:p w:rsidR="00744A3F" w:rsidRDefault="00F84774" w:rsidP="00F51C68">
      <w:pPr>
        <w:rPr>
          <w:rFonts w:eastAsiaTheme="minorEastAsia"/>
          <w:b/>
          <w:u w:val="single"/>
          <w:lang w:eastAsia="zh-CN"/>
        </w:rPr>
      </w:pPr>
      <w:r w:rsidRPr="00FB7522">
        <w:rPr>
          <w:rFonts w:eastAsiaTheme="minorEastAsia"/>
          <w:b/>
          <w:u w:val="single"/>
          <w:lang w:eastAsia="zh-CN"/>
        </w:rPr>
        <w:t xml:space="preserve">Reduce </w:t>
      </w:r>
      <w:r>
        <w:rPr>
          <w:rFonts w:eastAsiaTheme="minorEastAsia"/>
          <w:b/>
          <w:u w:val="single"/>
          <w:lang w:eastAsia="zh-CN"/>
        </w:rPr>
        <w:t>false alarm probability</w:t>
      </w:r>
    </w:p>
    <w:p w:rsidR="00744A3F" w:rsidRPr="00F51C68" w:rsidRDefault="00744A3F" w:rsidP="00F51C68">
      <w:pPr>
        <w:rPr>
          <w:rFonts w:eastAsiaTheme="minorEastAsia"/>
          <w:lang w:eastAsia="zh-CN"/>
        </w:rPr>
      </w:pPr>
      <w:r>
        <w:rPr>
          <w:rFonts w:eastAsiaTheme="minorEastAsia"/>
          <w:lang w:eastAsia="zh-CN"/>
        </w:rPr>
        <w:t>Besides reducing the number of blind decodes, there are also other ways to reduce the false alarm probability. They are as follows:</w:t>
      </w:r>
    </w:p>
    <w:p w:rsidR="00F84774" w:rsidRDefault="00744A3F" w:rsidP="00F84774">
      <w:pPr>
        <w:pStyle w:val="ListParagraph"/>
        <w:numPr>
          <w:ilvl w:val="0"/>
          <w:numId w:val="45"/>
        </w:numPr>
        <w:ind w:firstLineChars="0"/>
        <w:rPr>
          <w:rFonts w:eastAsiaTheme="minorEastAsia"/>
          <w:lang w:eastAsia="zh-CN"/>
        </w:rPr>
      </w:pPr>
      <w:r>
        <w:rPr>
          <w:rFonts w:eastAsiaTheme="minorEastAsia"/>
          <w:lang w:eastAsia="zh-CN"/>
        </w:rPr>
        <w:t>Extended</w:t>
      </w:r>
      <w:r w:rsidR="00F84774">
        <w:rPr>
          <w:rFonts w:eastAsiaTheme="minorEastAsia"/>
          <w:lang w:eastAsia="zh-CN"/>
        </w:rPr>
        <w:t xml:space="preserve"> CRC</w:t>
      </w:r>
      <w:r>
        <w:rPr>
          <w:rFonts w:eastAsiaTheme="minorEastAsia"/>
          <w:lang w:eastAsia="zh-CN"/>
        </w:rPr>
        <w:t xml:space="preserve"> bits</w:t>
      </w:r>
    </w:p>
    <w:p w:rsidR="00F84774" w:rsidRDefault="00F84774" w:rsidP="00F84774">
      <w:pPr>
        <w:rPr>
          <w:rFonts w:eastAsiaTheme="minorEastAsia"/>
          <w:lang w:eastAsia="zh-CN"/>
        </w:rPr>
      </w:pPr>
      <w:r w:rsidRPr="004E3370">
        <w:rPr>
          <w:rFonts w:eastAsiaTheme="minorEastAsia"/>
          <w:lang w:eastAsia="zh-CN"/>
        </w:rPr>
        <w:t xml:space="preserve">One straightforward solution </w:t>
      </w:r>
      <w:r>
        <w:rPr>
          <w:rFonts w:eastAsiaTheme="minorEastAsia"/>
          <w:lang w:eastAsia="zh-CN"/>
        </w:rPr>
        <w:t xml:space="preserve">to reduce </w:t>
      </w:r>
      <w:r w:rsidR="00D01087">
        <w:rPr>
          <w:rFonts w:eastAsiaTheme="minorEastAsia"/>
          <w:lang w:eastAsia="zh-CN"/>
        </w:rPr>
        <w:t xml:space="preserve">the </w:t>
      </w:r>
      <w:r>
        <w:rPr>
          <w:rFonts w:eastAsiaTheme="minorEastAsia"/>
          <w:lang w:eastAsia="zh-CN"/>
        </w:rPr>
        <w:t xml:space="preserve">false alarm probability </w:t>
      </w:r>
      <w:r w:rsidRPr="004E3370">
        <w:rPr>
          <w:rFonts w:eastAsiaTheme="minorEastAsia"/>
          <w:lang w:eastAsia="zh-CN"/>
        </w:rPr>
        <w:t xml:space="preserve">is to increase the </w:t>
      </w:r>
      <w:r w:rsidR="00D01087">
        <w:rPr>
          <w:rFonts w:eastAsiaTheme="minorEastAsia"/>
          <w:lang w:eastAsia="zh-CN"/>
        </w:rPr>
        <w:t xml:space="preserve">number of </w:t>
      </w:r>
      <w:r>
        <w:rPr>
          <w:rFonts w:eastAsiaTheme="minorEastAsia"/>
          <w:lang w:eastAsia="zh-CN"/>
        </w:rPr>
        <w:t xml:space="preserve">CRC bits. In </w:t>
      </w:r>
      <w:proofErr w:type="spellStart"/>
      <w:r w:rsidR="00D01087">
        <w:rPr>
          <w:rFonts w:eastAsiaTheme="minorEastAsia"/>
          <w:lang w:eastAsia="zh-CN"/>
        </w:rPr>
        <w:t>the</w:t>
      </w:r>
      <w:r>
        <w:rPr>
          <w:rFonts w:eastAsiaTheme="minorEastAsia"/>
          <w:lang w:eastAsia="zh-CN"/>
        </w:rPr>
        <w:t>current</w:t>
      </w:r>
      <w:proofErr w:type="spellEnd"/>
      <w:r>
        <w:rPr>
          <w:rFonts w:eastAsiaTheme="minorEastAsia"/>
          <w:lang w:eastAsia="zh-CN"/>
        </w:rPr>
        <w:t xml:space="preserve"> specification, 16 bits CRC is attached to DCI to assist PDCCH blind decoding. When the number of CRC bits is increased to 24, PDCCH false alarm probability would be reduced</w:t>
      </w:r>
      <w:r w:rsidR="00663C20">
        <w:rPr>
          <w:rFonts w:eastAsiaTheme="minorEastAsia"/>
          <w:lang w:eastAsia="zh-CN"/>
        </w:rPr>
        <w:t xml:space="preserve"> and an already supported CRC length is applied</w:t>
      </w:r>
      <w:r>
        <w:rPr>
          <w:rFonts w:eastAsiaTheme="minorEastAsia"/>
          <w:lang w:eastAsia="zh-CN"/>
        </w:rPr>
        <w:t>. However, more PDCCH overhead would be introduced. Depending on the DCI format, an overhead increase of 12-18% can be expected, resulting in a loss of roughly 0.48-0.73 dB</w:t>
      </w:r>
      <w:r>
        <w:rPr>
          <w:rFonts w:hint="eastAsia"/>
          <w:lang w:eastAsia="ja-JP"/>
        </w:rPr>
        <w:t xml:space="preserve">, which is sufficiently acceptable compared with the PDSCH data rate increased by </w:t>
      </w:r>
      <w:proofErr w:type="spellStart"/>
      <w:r>
        <w:rPr>
          <w:rFonts w:hint="eastAsia"/>
          <w:lang w:eastAsia="ja-JP"/>
        </w:rPr>
        <w:t>eCA</w:t>
      </w:r>
      <w:proofErr w:type="spellEnd"/>
      <w:r>
        <w:rPr>
          <w:rFonts w:eastAsiaTheme="minorEastAsia"/>
          <w:lang w:eastAsia="zh-CN"/>
        </w:rPr>
        <w:t>.</w:t>
      </w:r>
      <w:r w:rsidR="00D01087">
        <w:rPr>
          <w:rFonts w:eastAsiaTheme="minorEastAsia"/>
          <w:lang w:eastAsia="zh-CN"/>
        </w:rPr>
        <w:t xml:space="preserve"> However, an additional specification detail to be solved is the handling of the </w:t>
      </w:r>
      <w:r w:rsidR="00663C20">
        <w:rPr>
          <w:rFonts w:eastAsiaTheme="minorEastAsia"/>
          <w:lang w:eastAsia="zh-CN"/>
        </w:rPr>
        <w:t xml:space="preserve">24-bit </w:t>
      </w:r>
      <w:r w:rsidR="00D01087">
        <w:rPr>
          <w:rFonts w:eastAsiaTheme="minorEastAsia"/>
          <w:lang w:eastAsia="zh-CN"/>
        </w:rPr>
        <w:t>CRC masking by the 16-bit RNTI.</w:t>
      </w:r>
    </w:p>
    <w:p w:rsidR="00663C20" w:rsidRDefault="00663C20" w:rsidP="00663C20">
      <w:pPr>
        <w:rPr>
          <w:rFonts w:eastAsiaTheme="minorEastAsia"/>
          <w:lang w:eastAsia="zh-CN"/>
        </w:rPr>
      </w:pPr>
      <w:r>
        <w:rPr>
          <w:rFonts w:eastAsiaTheme="minorEastAsia"/>
          <w:lang w:eastAsia="zh-CN"/>
        </w:rPr>
        <w:t>Instead of adding 8 bits to the CRC, smaller CRC size could already be sufficient to not exceed the false alarm probability of Release 10 with 5 CCs. According to the equation and assumptions for DL in [5], following probabilities are obtained:</w:t>
      </w:r>
    </w:p>
    <w:tbl>
      <w:tblPr>
        <w:tblStyle w:val="TableGrid"/>
        <w:tblW w:w="0" w:type="auto"/>
        <w:tblLayout w:type="fixed"/>
        <w:tblLook w:val="04A0" w:firstRow="1" w:lastRow="0" w:firstColumn="1" w:lastColumn="0" w:noHBand="0" w:noVBand="1"/>
      </w:tblPr>
      <w:tblGrid>
        <w:gridCol w:w="2079"/>
        <w:gridCol w:w="1928"/>
        <w:gridCol w:w="1928"/>
        <w:gridCol w:w="1928"/>
        <w:gridCol w:w="1928"/>
      </w:tblGrid>
      <w:tr w:rsidR="00EA0601" w:rsidTr="00EA0601">
        <w:tc>
          <w:tcPr>
            <w:tcW w:w="2079" w:type="dxa"/>
          </w:tcPr>
          <w:p w:rsidR="00EA0601" w:rsidRDefault="00EA0601" w:rsidP="0032334A">
            <w:pPr>
              <w:rPr>
                <w:lang w:eastAsia="ja-JP"/>
              </w:rPr>
            </w:pPr>
          </w:p>
        </w:tc>
        <w:tc>
          <w:tcPr>
            <w:tcW w:w="1928" w:type="dxa"/>
          </w:tcPr>
          <w:p w:rsidR="00EA0601" w:rsidRDefault="00EA0601" w:rsidP="0032334A">
            <w:pPr>
              <w:rPr>
                <w:lang w:eastAsia="ja-JP"/>
              </w:rPr>
            </w:pPr>
            <w:r>
              <w:rPr>
                <w:lang w:eastAsia="ja-JP"/>
              </w:rPr>
              <w:t>5 CCs, 16 bits CRC</w:t>
            </w:r>
          </w:p>
        </w:tc>
        <w:tc>
          <w:tcPr>
            <w:tcW w:w="1928" w:type="dxa"/>
          </w:tcPr>
          <w:p w:rsidR="00EA0601" w:rsidRDefault="00EA0601" w:rsidP="0032334A">
            <w:pPr>
              <w:rPr>
                <w:lang w:eastAsia="ja-JP"/>
              </w:rPr>
            </w:pPr>
            <w:r>
              <w:rPr>
                <w:lang w:eastAsia="ja-JP"/>
              </w:rPr>
              <w:t>32 CCs, 24 bits CRC</w:t>
            </w:r>
          </w:p>
        </w:tc>
        <w:tc>
          <w:tcPr>
            <w:tcW w:w="1928" w:type="dxa"/>
          </w:tcPr>
          <w:p w:rsidR="00EA0601" w:rsidRDefault="00EA0601" w:rsidP="00663C20">
            <w:pPr>
              <w:rPr>
                <w:lang w:eastAsia="ja-JP"/>
              </w:rPr>
            </w:pPr>
            <w:r>
              <w:rPr>
                <w:lang w:eastAsia="ja-JP"/>
              </w:rPr>
              <w:t>32 CCs, 19 bits CRC</w:t>
            </w:r>
          </w:p>
        </w:tc>
        <w:tc>
          <w:tcPr>
            <w:tcW w:w="1928" w:type="dxa"/>
          </w:tcPr>
          <w:p w:rsidR="00EA0601" w:rsidRDefault="00EA0601" w:rsidP="00EA0601">
            <w:pPr>
              <w:rPr>
                <w:lang w:eastAsia="ja-JP"/>
              </w:rPr>
            </w:pPr>
            <w:r>
              <w:rPr>
                <w:lang w:eastAsia="ja-JP"/>
              </w:rPr>
              <w:t>32 CCs, 20 bits CRC</w:t>
            </w:r>
          </w:p>
        </w:tc>
      </w:tr>
      <w:tr w:rsidR="00EA0601" w:rsidTr="00EA0601">
        <w:tc>
          <w:tcPr>
            <w:tcW w:w="2079" w:type="dxa"/>
          </w:tcPr>
          <w:p w:rsidR="00EA0601" w:rsidRDefault="00EA0601" w:rsidP="0032334A">
            <w:pPr>
              <w:rPr>
                <w:lang w:eastAsia="ja-JP"/>
              </w:rPr>
            </w:pPr>
            <w:r>
              <w:rPr>
                <w:lang w:eastAsia="ja-JP"/>
              </w:rPr>
              <w:t>False alarm probability</w:t>
            </w:r>
          </w:p>
        </w:tc>
        <w:tc>
          <w:tcPr>
            <w:tcW w:w="1928" w:type="dxa"/>
          </w:tcPr>
          <w:p w:rsidR="00EA0601" w:rsidRDefault="00EA0601" w:rsidP="00EA0601">
            <w:pPr>
              <w:rPr>
                <w:lang w:eastAsia="ja-JP"/>
              </w:rPr>
            </w:pPr>
            <w:r>
              <w:rPr>
                <w:lang w:eastAsia="ja-JP"/>
              </w:rPr>
              <w:t>5.7%</w:t>
            </w:r>
          </w:p>
        </w:tc>
        <w:tc>
          <w:tcPr>
            <w:tcW w:w="1928" w:type="dxa"/>
          </w:tcPr>
          <w:p w:rsidR="00EA0601" w:rsidRDefault="00EA0601" w:rsidP="00EA0601">
            <w:pPr>
              <w:rPr>
                <w:lang w:eastAsia="ja-JP"/>
              </w:rPr>
            </w:pPr>
            <w:r>
              <w:rPr>
                <w:lang w:eastAsia="ja-JP"/>
              </w:rPr>
              <w:t>0.4%</w:t>
            </w:r>
          </w:p>
        </w:tc>
        <w:tc>
          <w:tcPr>
            <w:tcW w:w="1928" w:type="dxa"/>
          </w:tcPr>
          <w:p w:rsidR="00EA0601" w:rsidRDefault="00EA0601" w:rsidP="00EA0601">
            <w:pPr>
              <w:rPr>
                <w:lang w:eastAsia="ja-JP"/>
              </w:rPr>
            </w:pPr>
            <w:r>
              <w:rPr>
                <w:lang w:eastAsia="ja-JP"/>
              </w:rPr>
              <w:t>4.6%</w:t>
            </w:r>
          </w:p>
        </w:tc>
        <w:tc>
          <w:tcPr>
            <w:tcW w:w="1928" w:type="dxa"/>
          </w:tcPr>
          <w:p w:rsidR="00EA0601" w:rsidRDefault="00EA0601" w:rsidP="0032334A">
            <w:pPr>
              <w:rPr>
                <w:lang w:eastAsia="ja-JP"/>
              </w:rPr>
            </w:pPr>
            <w:r>
              <w:rPr>
                <w:lang w:eastAsia="ja-JP"/>
              </w:rPr>
              <w:t>2.4%</w:t>
            </w:r>
          </w:p>
        </w:tc>
      </w:tr>
    </w:tbl>
    <w:p w:rsidR="00663C20" w:rsidRDefault="00663C20" w:rsidP="00663C20">
      <w:pPr>
        <w:rPr>
          <w:lang w:eastAsia="ja-JP"/>
        </w:rPr>
      </w:pPr>
    </w:p>
    <w:p w:rsidR="00663C20" w:rsidRDefault="00663C20" w:rsidP="00663C20">
      <w:pPr>
        <w:rPr>
          <w:lang w:eastAsia="ja-JP"/>
        </w:rPr>
      </w:pPr>
      <w:r>
        <w:rPr>
          <w:lang w:eastAsia="ja-JP"/>
        </w:rPr>
        <w:t>We can see that 19</w:t>
      </w:r>
      <w:r w:rsidR="00EA0601">
        <w:rPr>
          <w:lang w:eastAsia="ja-JP"/>
        </w:rPr>
        <w:t>-20</w:t>
      </w:r>
      <w:r>
        <w:rPr>
          <w:lang w:eastAsia="ja-JP"/>
        </w:rPr>
        <w:t xml:space="preserve"> CRC bits would already be sufficient to not exceed the false alarm probability of the current 16 bits CRC with 5 CCs.</w:t>
      </w:r>
    </w:p>
    <w:p w:rsidR="00663C20" w:rsidRDefault="00663C20" w:rsidP="00F84774">
      <w:pPr>
        <w:rPr>
          <w:rFonts w:eastAsiaTheme="minorEastAsia"/>
          <w:lang w:eastAsia="zh-CN"/>
        </w:rPr>
      </w:pPr>
    </w:p>
    <w:p w:rsidR="00D01087" w:rsidRDefault="00D01087" w:rsidP="00D01087">
      <w:pPr>
        <w:pStyle w:val="ListParagraph"/>
        <w:numPr>
          <w:ilvl w:val="0"/>
          <w:numId w:val="45"/>
        </w:numPr>
        <w:ind w:firstLineChars="0"/>
        <w:rPr>
          <w:rFonts w:eastAsiaTheme="minorEastAsia"/>
          <w:lang w:eastAsia="zh-CN"/>
        </w:rPr>
      </w:pPr>
      <w:r>
        <w:rPr>
          <w:rFonts w:eastAsiaTheme="minorEastAsia"/>
          <w:lang w:eastAsia="zh-CN"/>
        </w:rPr>
        <w:t>Virtual CRC</w:t>
      </w:r>
    </w:p>
    <w:p w:rsidR="009F3461" w:rsidRDefault="00D01087" w:rsidP="00663C20">
      <w:pPr>
        <w:rPr>
          <w:lang w:eastAsia="ja-JP"/>
        </w:rPr>
      </w:pPr>
      <w:r>
        <w:rPr>
          <w:rFonts w:eastAsiaTheme="minorEastAsia"/>
          <w:lang w:eastAsia="zh-CN"/>
        </w:rPr>
        <w:t xml:space="preserve">Instead of adding bits to the CRC, an alternative is to add virtual CRC bits within the DCI payload. This </w:t>
      </w:r>
      <w:r w:rsidR="00663C20">
        <w:rPr>
          <w:rFonts w:eastAsiaTheme="minorEastAsia"/>
          <w:lang w:eastAsia="zh-CN"/>
        </w:rPr>
        <w:t>might be preferable in some cases to a real CRC extension since it</w:t>
      </w:r>
      <w:r w:rsidR="006934A8">
        <w:rPr>
          <w:rFonts w:eastAsiaTheme="minorEastAsia"/>
          <w:lang w:eastAsia="zh-CN"/>
        </w:rPr>
        <w:t xml:space="preserve"> would not affect the CRC masking procedure by an RNTI.</w:t>
      </w:r>
      <w:r w:rsidR="009F3461">
        <w:rPr>
          <w:rFonts w:eastAsiaTheme="minorEastAsia"/>
          <w:lang w:eastAsia="zh-CN"/>
        </w:rPr>
        <w:t xml:space="preserve"> </w:t>
      </w:r>
      <w:r w:rsidR="00514212">
        <w:rPr>
          <w:rFonts w:eastAsiaTheme="minorEastAsia"/>
          <w:lang w:eastAsia="zh-CN"/>
        </w:rPr>
        <w:t xml:space="preserve"> The performance w.r.t. false alarm should be </w:t>
      </w:r>
      <w:r w:rsidR="00785A34">
        <w:rPr>
          <w:rFonts w:eastAsiaTheme="minorEastAsia"/>
          <w:lang w:eastAsia="zh-CN"/>
        </w:rPr>
        <w:t xml:space="preserve">the same </w:t>
      </w:r>
      <w:r w:rsidR="00514212">
        <w:rPr>
          <w:rFonts w:eastAsiaTheme="minorEastAsia"/>
          <w:lang w:eastAsia="zh-CN"/>
        </w:rPr>
        <w:t>as for the extended CRC case.</w:t>
      </w:r>
    </w:p>
    <w:p w:rsidR="00D01087" w:rsidRDefault="00D01087" w:rsidP="00F84774">
      <w:pPr>
        <w:rPr>
          <w:lang w:eastAsia="ja-JP"/>
        </w:rPr>
      </w:pPr>
    </w:p>
    <w:p w:rsidR="00F84774" w:rsidRDefault="00F84774" w:rsidP="00F84774">
      <w:pPr>
        <w:pStyle w:val="ListParagraph"/>
        <w:numPr>
          <w:ilvl w:val="0"/>
          <w:numId w:val="45"/>
        </w:numPr>
        <w:ind w:firstLineChars="0"/>
        <w:rPr>
          <w:rFonts w:eastAsiaTheme="minorEastAsia"/>
          <w:lang w:eastAsia="zh-CN"/>
        </w:rPr>
      </w:pPr>
      <w:r>
        <w:rPr>
          <w:rFonts w:eastAsiaTheme="minorEastAsia"/>
          <w:lang w:eastAsia="zh-CN"/>
        </w:rPr>
        <w:t>Two parts of DCI</w:t>
      </w:r>
    </w:p>
    <w:p w:rsidR="007D565F" w:rsidRDefault="007D565F" w:rsidP="007D565F">
      <w:pPr>
        <w:rPr>
          <w:lang w:eastAsia="zh-CN"/>
        </w:rPr>
      </w:pPr>
      <w:r>
        <w:rPr>
          <w:rFonts w:eastAsiaTheme="minorEastAsia"/>
          <w:lang w:eastAsia="zh-CN"/>
        </w:rPr>
        <w:t xml:space="preserve">In [4], it was proposed to add DCI Format Index (Part I) to current DCI Content (Part II). </w:t>
      </w:r>
      <w:r>
        <w:rPr>
          <w:lang w:eastAsia="zh-CN"/>
        </w:rPr>
        <w:t>Part I and Part II are separately encoded. Part II uses convolutional coding as Rel-8/10 and Part I uses simple FEC scheme. The scheme would increase the reliability of (E</w:t>
      </w:r>
      <w:proofErr w:type="gramStart"/>
      <w:r>
        <w:rPr>
          <w:lang w:eastAsia="zh-CN"/>
        </w:rPr>
        <w:t>)PDCCH</w:t>
      </w:r>
      <w:proofErr w:type="gramEnd"/>
      <w:r>
        <w:rPr>
          <w:lang w:eastAsia="zh-CN"/>
        </w:rPr>
        <w:t xml:space="preserve"> decoding. However, it would increase the blind decoding complexity, since both </w:t>
      </w:r>
      <w:proofErr w:type="gramStart"/>
      <w:r>
        <w:rPr>
          <w:lang w:eastAsia="zh-CN"/>
        </w:rPr>
        <w:t>Part</w:t>
      </w:r>
      <w:proofErr w:type="gramEnd"/>
      <w:r>
        <w:rPr>
          <w:lang w:eastAsia="zh-CN"/>
        </w:rPr>
        <w:t xml:space="preserve"> I and Part II need to be correctly decoded.</w:t>
      </w:r>
      <w:r w:rsidR="006934A8">
        <w:rPr>
          <w:lang w:eastAsia="zh-CN"/>
        </w:rPr>
        <w:t xml:space="preserve"> In addition, it seems not possible to reasonably implement Part I and Part II blind decoding in a parallel fashion, so that the UE timing would also be affected by this approach.</w:t>
      </w:r>
    </w:p>
    <w:p w:rsidR="00F84774" w:rsidRDefault="00F84774" w:rsidP="00F51C68">
      <w:pPr>
        <w:rPr>
          <w:rFonts w:eastAsiaTheme="minorEastAsia"/>
          <w:b/>
          <w:u w:val="single"/>
          <w:lang w:eastAsia="zh-CN"/>
        </w:rPr>
      </w:pPr>
      <w:r w:rsidRPr="00FB7522">
        <w:rPr>
          <w:rFonts w:eastAsiaTheme="minorEastAsia"/>
          <w:b/>
          <w:u w:val="single"/>
          <w:lang w:eastAsia="zh-CN"/>
        </w:rPr>
        <w:t xml:space="preserve">Reduce the </w:t>
      </w:r>
      <w:r>
        <w:rPr>
          <w:rFonts w:eastAsiaTheme="minorEastAsia"/>
          <w:b/>
          <w:u w:val="single"/>
          <w:lang w:eastAsia="zh-CN"/>
        </w:rPr>
        <w:t>impact of false alarm</w:t>
      </w:r>
    </w:p>
    <w:p w:rsidR="00F84774" w:rsidRDefault="007D565F" w:rsidP="00F84774">
      <w:pPr>
        <w:pStyle w:val="ListParagraph"/>
        <w:numPr>
          <w:ilvl w:val="0"/>
          <w:numId w:val="45"/>
        </w:numPr>
        <w:ind w:firstLineChars="0"/>
        <w:rPr>
          <w:rFonts w:eastAsiaTheme="minorEastAsia"/>
          <w:lang w:eastAsia="zh-CN"/>
        </w:rPr>
      </w:pPr>
      <w:r>
        <w:rPr>
          <w:rFonts w:eastAsiaTheme="minorEastAsia"/>
          <w:lang w:eastAsia="zh-CN"/>
        </w:rPr>
        <w:t>DAI indication in (E)PDCCH</w:t>
      </w:r>
    </w:p>
    <w:p w:rsidR="00F84774" w:rsidRPr="00F51C68" w:rsidRDefault="007D565F" w:rsidP="009474A9">
      <w:pPr>
        <w:rPr>
          <w:lang w:val="en-US" w:eastAsia="ja-JP"/>
        </w:rPr>
      </w:pPr>
      <w:r>
        <w:rPr>
          <w:lang w:eastAsia="ja-JP"/>
        </w:rPr>
        <w:lastRenderedPageBreak/>
        <w:t xml:space="preserve">It was agreed in RAN1#82 meeting that HARQ-ACK codebook size is dynamically determined. </w:t>
      </w:r>
      <w:r w:rsidR="00B24D82">
        <w:rPr>
          <w:lang w:eastAsia="ja-JP"/>
        </w:rPr>
        <w:t xml:space="preserve">This requires </w:t>
      </w:r>
      <w:r w:rsidR="0025151E">
        <w:rPr>
          <w:lang w:eastAsia="ja-JP"/>
        </w:rPr>
        <w:t>ensuring</w:t>
      </w:r>
      <w:r w:rsidR="00B24D82">
        <w:rPr>
          <w:lang w:eastAsia="ja-JP"/>
        </w:rPr>
        <w:t xml:space="preserve"> the same understanding between UE and </w:t>
      </w:r>
      <w:proofErr w:type="spellStart"/>
      <w:r w:rsidR="00B24D82">
        <w:rPr>
          <w:lang w:eastAsia="ja-JP"/>
        </w:rPr>
        <w:t>eNB</w:t>
      </w:r>
      <w:proofErr w:type="spellEnd"/>
      <w:r w:rsidR="00B24D82">
        <w:rPr>
          <w:lang w:eastAsia="ja-JP"/>
        </w:rPr>
        <w:t xml:space="preserve"> regarding the </w:t>
      </w:r>
      <w:r w:rsidR="00B24D82">
        <w:rPr>
          <w:lang w:val="en-US" w:eastAsia="ja-JP"/>
        </w:rPr>
        <w:t xml:space="preserve">HARQ-ACK codebook, </w:t>
      </w:r>
      <w:r w:rsidR="00B24D82" w:rsidRPr="00B24D82">
        <w:rPr>
          <w:lang w:val="en-US" w:eastAsia="ja-JP"/>
        </w:rPr>
        <w:t>in</w:t>
      </w:r>
      <w:r w:rsidR="00B24D82">
        <w:rPr>
          <w:lang w:val="en-US" w:eastAsia="ja-JP"/>
        </w:rPr>
        <w:t>cluding HARQ-ACK order and size. Several schemes were proposed, e.g. DAI in (E</w:t>
      </w:r>
      <w:proofErr w:type="gramStart"/>
      <w:r w:rsidR="00B24D82">
        <w:rPr>
          <w:lang w:val="en-US" w:eastAsia="ja-JP"/>
        </w:rPr>
        <w:t>)PDCCH</w:t>
      </w:r>
      <w:proofErr w:type="gramEnd"/>
      <w:r w:rsidR="00B24D82">
        <w:rPr>
          <w:lang w:val="en-US" w:eastAsia="ja-JP"/>
        </w:rPr>
        <w:t xml:space="preserve">. It can be one DAI only or two DAIs (one counter DAI and one total DAI). In case there is same understanding between UE and </w:t>
      </w:r>
      <w:proofErr w:type="spellStart"/>
      <w:r w:rsidR="00B24D82">
        <w:rPr>
          <w:lang w:val="en-US" w:eastAsia="ja-JP"/>
        </w:rPr>
        <w:t>eNB</w:t>
      </w:r>
      <w:proofErr w:type="spellEnd"/>
      <w:r w:rsidR="00B24D82">
        <w:rPr>
          <w:lang w:val="en-US" w:eastAsia="ja-JP"/>
        </w:rPr>
        <w:t xml:space="preserve"> regarding the number of (E)</w:t>
      </w:r>
      <w:r w:rsidR="0025151E">
        <w:rPr>
          <w:lang w:val="en-US" w:eastAsia="ja-JP"/>
        </w:rPr>
        <w:t>PDCCH</w:t>
      </w:r>
      <w:r w:rsidR="006934A8">
        <w:rPr>
          <w:lang w:val="en-US" w:eastAsia="ja-JP"/>
        </w:rPr>
        <w:t>s</w:t>
      </w:r>
      <w:r w:rsidR="00B24D82">
        <w:rPr>
          <w:lang w:val="en-US" w:eastAsia="ja-JP"/>
        </w:rPr>
        <w:t xml:space="preserve"> transmitted, UE can detect </w:t>
      </w:r>
      <w:r w:rsidR="00663C20">
        <w:rPr>
          <w:lang w:val="en-US" w:eastAsia="ja-JP"/>
        </w:rPr>
        <w:t xml:space="preserve">how many </w:t>
      </w:r>
      <w:r w:rsidR="00B24D82">
        <w:rPr>
          <w:lang w:val="en-US" w:eastAsia="ja-JP"/>
        </w:rPr>
        <w:t>(E)</w:t>
      </w:r>
      <w:r w:rsidR="0025151E">
        <w:rPr>
          <w:lang w:val="en-US" w:eastAsia="ja-JP"/>
        </w:rPr>
        <w:t>PDCCH</w:t>
      </w:r>
      <w:r w:rsidR="00663C20">
        <w:rPr>
          <w:lang w:val="en-US" w:eastAsia="ja-JP"/>
        </w:rPr>
        <w:t>s</w:t>
      </w:r>
      <w:r w:rsidR="0025151E">
        <w:rPr>
          <w:lang w:val="en-US" w:eastAsia="ja-JP"/>
        </w:rPr>
        <w:t xml:space="preserve"> </w:t>
      </w:r>
      <w:r w:rsidR="00663C20">
        <w:rPr>
          <w:lang w:val="en-US" w:eastAsia="ja-JP"/>
        </w:rPr>
        <w:t>are</w:t>
      </w:r>
      <w:r w:rsidR="0025151E">
        <w:rPr>
          <w:lang w:val="en-US" w:eastAsia="ja-JP"/>
        </w:rPr>
        <w:t xml:space="preserve"> falsely positively detected</w:t>
      </w:r>
      <w:r w:rsidR="00EA0601">
        <w:rPr>
          <w:lang w:val="en-US" w:eastAsia="ja-JP"/>
        </w:rPr>
        <w:t xml:space="preserve"> - with a counting DAI it could be possible to determine which (E)PDCCH is falsely detected</w:t>
      </w:r>
      <w:r w:rsidR="0025151E">
        <w:rPr>
          <w:lang w:val="en-US" w:eastAsia="ja-JP"/>
        </w:rPr>
        <w:t>. Then the impact of false alarm can be reduced or solved. However, this issue does not solve the problem of the increase of complexity introduced by the increase of the number of (E</w:t>
      </w:r>
      <w:proofErr w:type="gramStart"/>
      <w:r w:rsidR="0025151E">
        <w:rPr>
          <w:lang w:val="en-US" w:eastAsia="ja-JP"/>
        </w:rPr>
        <w:t>)PDCCH</w:t>
      </w:r>
      <w:proofErr w:type="gramEnd"/>
      <w:r w:rsidR="0025151E">
        <w:rPr>
          <w:lang w:val="en-US" w:eastAsia="ja-JP"/>
        </w:rPr>
        <w:t xml:space="preserve"> blind decodes.</w:t>
      </w:r>
    </w:p>
    <w:p w:rsidR="00772491" w:rsidRPr="00BC0BC9" w:rsidRDefault="00E546D6" w:rsidP="009474A9">
      <w:pPr>
        <w:rPr>
          <w:lang w:eastAsia="ja-JP"/>
        </w:rPr>
      </w:pPr>
      <w:r>
        <w:rPr>
          <w:rFonts w:eastAsiaTheme="minorEastAsia"/>
          <w:lang w:eastAsia="zh-CN"/>
        </w:rPr>
        <w:t>Therefore, c</w:t>
      </w:r>
      <w:r w:rsidR="00772491">
        <w:rPr>
          <w:rFonts w:eastAsiaTheme="minorEastAsia"/>
          <w:lang w:eastAsia="zh-CN"/>
        </w:rPr>
        <w:t>omparing the above solution</w:t>
      </w:r>
      <w:r>
        <w:rPr>
          <w:rFonts w:eastAsiaTheme="minorEastAsia"/>
          <w:lang w:eastAsia="zh-CN"/>
        </w:rPr>
        <w:t>s</w:t>
      </w:r>
      <w:r w:rsidR="00772491">
        <w:rPr>
          <w:rFonts w:eastAsiaTheme="minorEastAsia"/>
          <w:lang w:eastAsia="zh-CN"/>
        </w:rPr>
        <w:t xml:space="preserve">, </w:t>
      </w:r>
      <w:r w:rsidR="00D1720C">
        <w:rPr>
          <w:rFonts w:eastAsiaTheme="minorEastAsia"/>
          <w:lang w:eastAsia="zh-CN"/>
        </w:rPr>
        <w:t>we think that DAI indication in (E</w:t>
      </w:r>
      <w:proofErr w:type="gramStart"/>
      <w:r w:rsidR="00D1720C">
        <w:rPr>
          <w:rFonts w:eastAsiaTheme="minorEastAsia"/>
          <w:lang w:eastAsia="zh-CN"/>
        </w:rPr>
        <w:t>)PDCCH</w:t>
      </w:r>
      <w:proofErr w:type="gramEnd"/>
      <w:r w:rsidR="00D1720C">
        <w:rPr>
          <w:rFonts w:eastAsiaTheme="minorEastAsia"/>
          <w:lang w:eastAsia="zh-CN"/>
        </w:rPr>
        <w:t xml:space="preserve"> could reduce the impact of false alarm and should be supported. In order to reduce the number of (E</w:t>
      </w:r>
      <w:proofErr w:type="gramStart"/>
      <w:r w:rsidR="00D1720C">
        <w:rPr>
          <w:rFonts w:eastAsiaTheme="minorEastAsia"/>
          <w:lang w:eastAsia="zh-CN"/>
        </w:rPr>
        <w:t>)</w:t>
      </w:r>
      <w:r w:rsidR="00F23FA5">
        <w:rPr>
          <w:rFonts w:eastAsiaTheme="minorEastAsia"/>
          <w:lang w:eastAsia="zh-CN"/>
        </w:rPr>
        <w:t>PDCCH</w:t>
      </w:r>
      <w:proofErr w:type="gramEnd"/>
      <w:r w:rsidR="00F23FA5">
        <w:rPr>
          <w:rFonts w:eastAsiaTheme="minorEastAsia"/>
          <w:lang w:eastAsia="zh-CN"/>
        </w:rPr>
        <w:t xml:space="preserve"> blind decodes, search space sharing could be supported for cross carrier scheduling case.</w:t>
      </w:r>
      <w:r w:rsidR="009F3461">
        <w:rPr>
          <w:rFonts w:eastAsiaTheme="minorEastAsia"/>
          <w:lang w:eastAsia="zh-CN"/>
        </w:rPr>
        <w:t xml:space="preserve"> For self-scheduling case, </w:t>
      </w:r>
      <w:r w:rsidR="00663C20">
        <w:rPr>
          <w:rFonts w:eastAsiaTheme="minorEastAsia"/>
          <w:lang w:eastAsia="zh-CN"/>
        </w:rPr>
        <w:t>an extended</w:t>
      </w:r>
      <w:r w:rsidR="00514212">
        <w:rPr>
          <w:rFonts w:eastAsiaTheme="minorEastAsia"/>
          <w:lang w:eastAsia="zh-CN"/>
        </w:rPr>
        <w:t xml:space="preserve"> or virtual</w:t>
      </w:r>
      <w:r w:rsidR="009F3461">
        <w:rPr>
          <w:rFonts w:eastAsiaTheme="minorEastAsia"/>
          <w:lang w:eastAsia="zh-CN"/>
        </w:rPr>
        <w:t xml:space="preserve"> CRC could be considered to reduce the false alarm probability </w:t>
      </w:r>
      <w:r w:rsidR="00663C20">
        <w:rPr>
          <w:rFonts w:eastAsiaTheme="minorEastAsia"/>
          <w:lang w:eastAsia="zh-CN"/>
        </w:rPr>
        <w:t>if</w:t>
      </w:r>
      <w:r w:rsidR="009F3461">
        <w:rPr>
          <w:rFonts w:eastAsiaTheme="minorEastAsia"/>
          <w:lang w:eastAsia="zh-CN"/>
        </w:rPr>
        <w:t xml:space="preserve"> the PDCCH overhead</w:t>
      </w:r>
      <w:r w:rsidR="00663C20">
        <w:rPr>
          <w:rFonts w:eastAsiaTheme="minorEastAsia"/>
          <w:lang w:eastAsia="zh-CN"/>
        </w:rPr>
        <w:t xml:space="preserve"> is not increased too much</w:t>
      </w:r>
      <w:r w:rsidR="009F3461">
        <w:rPr>
          <w:rFonts w:eastAsiaTheme="minorEastAsia"/>
          <w:lang w:eastAsia="zh-CN"/>
        </w:rPr>
        <w:t>.</w:t>
      </w:r>
    </w:p>
    <w:p w:rsidR="00232425" w:rsidRPr="00502E47" w:rsidRDefault="00232425" w:rsidP="009474A9">
      <w:pPr>
        <w:pStyle w:val="Heading1"/>
        <w:numPr>
          <w:ilvl w:val="0"/>
          <w:numId w:val="33"/>
        </w:numPr>
        <w:overflowPunct w:val="0"/>
        <w:autoSpaceDE w:val="0"/>
        <w:autoSpaceDN w:val="0"/>
        <w:adjustRightInd w:val="0"/>
        <w:textAlignment w:val="baseline"/>
      </w:pPr>
      <w:r w:rsidRPr="00502E47">
        <w:t>C</w:t>
      </w:r>
      <w:r w:rsidRPr="00502E47">
        <w:rPr>
          <w:rFonts w:hint="eastAsia"/>
        </w:rPr>
        <w:t>onclusion</w:t>
      </w:r>
    </w:p>
    <w:p w:rsidR="00CB67D5" w:rsidRDefault="009F3461" w:rsidP="009474A9">
      <w:pPr>
        <w:spacing w:before="120"/>
        <w:rPr>
          <w:rFonts w:eastAsia="SimSun"/>
          <w:lang w:val="en-US" w:eastAsia="ja-JP"/>
        </w:rPr>
      </w:pPr>
      <w:r>
        <w:rPr>
          <w:rFonts w:eastAsia="SimSun"/>
          <w:lang w:val="en-US" w:eastAsia="ja-JP"/>
        </w:rPr>
        <w:t>According to the above discussion, we have following proposals and conclusions</w:t>
      </w:r>
      <w:r w:rsidR="002C5861">
        <w:rPr>
          <w:rFonts w:eastAsia="SimSun"/>
          <w:lang w:val="en-US" w:eastAsia="ja-JP"/>
        </w:rPr>
        <w:t>.</w:t>
      </w:r>
    </w:p>
    <w:p w:rsidR="009F3461" w:rsidRPr="00514212" w:rsidRDefault="009F3461" w:rsidP="009474A9">
      <w:pPr>
        <w:spacing w:before="120"/>
        <w:rPr>
          <w:rFonts w:eastAsia="SimSun"/>
          <w:b/>
          <w:i/>
          <w:lang w:val="en-US" w:eastAsia="ja-JP"/>
        </w:rPr>
      </w:pPr>
      <w:r w:rsidRPr="00514212">
        <w:rPr>
          <w:rFonts w:eastAsia="SimSun"/>
          <w:b/>
          <w:i/>
          <w:lang w:val="en-US" w:eastAsia="ja-JP"/>
        </w:rPr>
        <w:t>Proposal:</w:t>
      </w:r>
    </w:p>
    <w:p w:rsidR="009F3461" w:rsidRDefault="009F3461" w:rsidP="00514212">
      <w:pPr>
        <w:pStyle w:val="ListParagraph"/>
        <w:numPr>
          <w:ilvl w:val="0"/>
          <w:numId w:val="45"/>
        </w:numPr>
        <w:spacing w:before="120"/>
        <w:ind w:firstLineChars="0"/>
        <w:rPr>
          <w:rFonts w:eastAsia="SimSun"/>
          <w:lang w:val="en-US" w:eastAsia="ja-JP"/>
        </w:rPr>
      </w:pPr>
      <w:r>
        <w:rPr>
          <w:rFonts w:eastAsia="SimSun"/>
          <w:lang w:val="en-US" w:eastAsia="ja-JP"/>
        </w:rPr>
        <w:t>Schemes to reduce the impact of false alarm should be considered</w:t>
      </w:r>
    </w:p>
    <w:p w:rsidR="009F3461" w:rsidRDefault="009F3461" w:rsidP="00514212">
      <w:pPr>
        <w:pStyle w:val="ListParagraph"/>
        <w:numPr>
          <w:ilvl w:val="0"/>
          <w:numId w:val="45"/>
        </w:numPr>
        <w:spacing w:before="120"/>
        <w:ind w:firstLineChars="0"/>
        <w:rPr>
          <w:rFonts w:eastAsia="SimSun"/>
          <w:lang w:val="en-US" w:eastAsia="ja-JP"/>
        </w:rPr>
      </w:pPr>
      <w:r>
        <w:rPr>
          <w:rFonts w:eastAsia="SimSun"/>
          <w:lang w:val="en-US" w:eastAsia="ja-JP"/>
        </w:rPr>
        <w:t>Search space sharing shall be supported for cross carrier scheduling case</w:t>
      </w:r>
      <w:r w:rsidR="00514212">
        <w:rPr>
          <w:rFonts w:eastAsia="SimSun"/>
          <w:lang w:val="en-US" w:eastAsia="ja-JP"/>
        </w:rPr>
        <w:t>,</w:t>
      </w:r>
      <w:r>
        <w:rPr>
          <w:rFonts w:eastAsia="SimSun"/>
          <w:lang w:val="en-US" w:eastAsia="ja-JP"/>
        </w:rPr>
        <w:t xml:space="preserve"> and CRC </w:t>
      </w:r>
      <w:r w:rsidR="00663C20">
        <w:rPr>
          <w:rFonts w:eastAsia="SimSun"/>
          <w:lang w:val="en-US" w:eastAsia="ja-JP"/>
        </w:rPr>
        <w:t xml:space="preserve">extension </w:t>
      </w:r>
      <w:r w:rsidR="00514212">
        <w:rPr>
          <w:rFonts w:eastAsia="SimSun"/>
          <w:lang w:val="en-US" w:eastAsia="ja-JP"/>
        </w:rPr>
        <w:t xml:space="preserve">or virtual CRC </w:t>
      </w:r>
      <w:r>
        <w:rPr>
          <w:rFonts w:eastAsia="SimSun"/>
          <w:lang w:val="en-US" w:eastAsia="ja-JP"/>
        </w:rPr>
        <w:t>shall be supported for self-scheduling case</w:t>
      </w:r>
    </w:p>
    <w:p w:rsidR="009F3461" w:rsidRPr="00514212" w:rsidRDefault="009F3461" w:rsidP="00514212">
      <w:pPr>
        <w:spacing w:before="120"/>
        <w:ind w:left="60"/>
        <w:rPr>
          <w:rFonts w:eastAsia="SimSun"/>
          <w:b/>
          <w:i/>
          <w:lang w:val="en-US" w:eastAsia="ja-JP"/>
        </w:rPr>
      </w:pPr>
      <w:r w:rsidRPr="00514212">
        <w:rPr>
          <w:rFonts w:eastAsia="SimSun"/>
          <w:b/>
          <w:i/>
          <w:lang w:val="en-US" w:eastAsia="ja-JP"/>
        </w:rPr>
        <w:t>Conclusion:</w:t>
      </w:r>
    </w:p>
    <w:p w:rsidR="009F3461" w:rsidRPr="00514212" w:rsidRDefault="00B56926" w:rsidP="00514212">
      <w:pPr>
        <w:pStyle w:val="ListParagraph"/>
        <w:numPr>
          <w:ilvl w:val="0"/>
          <w:numId w:val="48"/>
        </w:numPr>
        <w:spacing w:before="120"/>
        <w:ind w:firstLineChars="0"/>
        <w:rPr>
          <w:rFonts w:eastAsia="SimSun"/>
          <w:lang w:val="en-US" w:eastAsia="ja-JP"/>
        </w:rPr>
      </w:pPr>
      <w:r>
        <w:rPr>
          <w:rFonts w:eastAsia="SimSun"/>
          <w:lang w:val="en-US" w:eastAsia="ja-JP"/>
        </w:rPr>
        <w:t>Compared with 24</w:t>
      </w:r>
      <w:r w:rsidR="00663C20">
        <w:rPr>
          <w:rFonts w:eastAsia="SimSun"/>
          <w:lang w:val="en-US" w:eastAsia="ja-JP"/>
        </w:rPr>
        <w:t xml:space="preserve"> </w:t>
      </w:r>
      <w:r>
        <w:rPr>
          <w:rFonts w:eastAsia="SimSun"/>
          <w:lang w:val="en-US" w:eastAsia="ja-JP"/>
        </w:rPr>
        <w:t>bits CRC,</w:t>
      </w:r>
      <w:r w:rsidR="00785A34">
        <w:rPr>
          <w:rFonts w:eastAsia="SimSun"/>
          <w:lang w:val="en-US" w:eastAsia="ja-JP"/>
        </w:rPr>
        <w:t xml:space="preserve"> </w:t>
      </w:r>
      <w:r w:rsidR="00663C20">
        <w:rPr>
          <w:rFonts w:eastAsia="SimSun"/>
          <w:lang w:val="en-US" w:eastAsia="ja-JP"/>
        </w:rPr>
        <w:t>a 19</w:t>
      </w:r>
      <w:r w:rsidR="00EA0601">
        <w:rPr>
          <w:rFonts w:eastAsia="SimSun"/>
          <w:lang w:val="en-US" w:eastAsia="ja-JP"/>
        </w:rPr>
        <w:t>-20</w:t>
      </w:r>
      <w:r w:rsidR="00663C20">
        <w:rPr>
          <w:rFonts w:eastAsia="SimSun"/>
          <w:lang w:val="en-US" w:eastAsia="ja-JP"/>
        </w:rPr>
        <w:t xml:space="preserve"> bit</w:t>
      </w:r>
      <w:r>
        <w:rPr>
          <w:rFonts w:eastAsia="SimSun"/>
          <w:lang w:val="en-US" w:eastAsia="ja-JP"/>
        </w:rPr>
        <w:t xml:space="preserve"> CRC can solve false alarm issue without too much control overhead</w:t>
      </w:r>
    </w:p>
    <w:p w:rsidR="00CB67D5" w:rsidRPr="00DD33F2" w:rsidRDefault="00CB67D5" w:rsidP="009474A9">
      <w:pPr>
        <w:pStyle w:val="Heading1"/>
        <w:numPr>
          <w:ilvl w:val="0"/>
          <w:numId w:val="0"/>
        </w:numPr>
      </w:pPr>
      <w:r w:rsidRPr="00DD33F2">
        <w:t>References</w:t>
      </w:r>
    </w:p>
    <w:p w:rsidR="00CB67D5" w:rsidRPr="00AA3CBE" w:rsidRDefault="001716B7" w:rsidP="009474A9">
      <w:pPr>
        <w:pStyle w:val="Clear"/>
        <w:rPr>
          <w:sz w:val="20"/>
          <w:szCs w:val="20"/>
          <w:lang w:val="en-US"/>
        </w:rPr>
      </w:pPr>
      <w:r w:rsidRPr="00AA3CBE">
        <w:rPr>
          <w:sz w:val="20"/>
          <w:szCs w:val="20"/>
          <w:lang w:val="en-US"/>
        </w:rPr>
        <w:t>R1-154252</w:t>
      </w:r>
      <w:r w:rsidR="00CB67D5" w:rsidRPr="00AA3CBE">
        <w:rPr>
          <w:sz w:val="20"/>
          <w:szCs w:val="20"/>
          <w:lang w:val="en-US"/>
        </w:rPr>
        <w:t>, “</w:t>
      </w:r>
      <w:r w:rsidRPr="00F51C68">
        <w:rPr>
          <w:sz w:val="20"/>
          <w:szCs w:val="20"/>
          <w:lang w:val="en-US"/>
        </w:rPr>
        <w:t>DL control enhancement for Rel-13 CA</w:t>
      </w:r>
      <w:r w:rsidRPr="00AA3CBE" w:rsidDel="00396A0C">
        <w:rPr>
          <w:sz w:val="20"/>
          <w:szCs w:val="20"/>
          <w:lang w:val="en-US"/>
        </w:rPr>
        <w:t xml:space="preserve"> </w:t>
      </w:r>
      <w:r w:rsidR="00CB67D5" w:rsidRPr="00AA3CBE">
        <w:rPr>
          <w:sz w:val="20"/>
          <w:szCs w:val="20"/>
          <w:lang w:val="en-US"/>
        </w:rPr>
        <w:t>”</w:t>
      </w:r>
      <w:r w:rsidR="00CB67D5" w:rsidRPr="00AA3CBE">
        <w:rPr>
          <w:rFonts w:hint="eastAsia"/>
          <w:sz w:val="20"/>
          <w:szCs w:val="20"/>
          <w:lang w:val="en-US"/>
        </w:rPr>
        <w:t xml:space="preserve">, </w:t>
      </w:r>
      <w:r w:rsidRPr="00AA3CBE">
        <w:rPr>
          <w:sz w:val="20"/>
          <w:szCs w:val="20"/>
          <w:lang w:val="en-US"/>
        </w:rPr>
        <w:t>LG Electronics</w:t>
      </w:r>
    </w:p>
    <w:p w:rsidR="00CB67D5" w:rsidRPr="00F51C68" w:rsidRDefault="00F03347" w:rsidP="009474A9">
      <w:pPr>
        <w:pStyle w:val="Clear"/>
        <w:rPr>
          <w:rFonts w:cs="Arial"/>
          <w:sz w:val="20"/>
          <w:szCs w:val="20"/>
          <w:lang w:eastAsia="zh-CN"/>
        </w:rPr>
      </w:pPr>
      <w:hyperlink r:id="rId10" w:history="1">
        <w:r w:rsidR="008B2B3C" w:rsidRPr="00AA3CBE">
          <w:rPr>
            <w:sz w:val="20"/>
            <w:szCs w:val="20"/>
            <w:lang w:val="en-US"/>
          </w:rPr>
          <w:t>R1-154467</w:t>
        </w:r>
      </w:hyperlink>
      <w:r w:rsidR="00CB67D5" w:rsidRPr="00F51C68">
        <w:rPr>
          <w:rFonts w:cs="Arial"/>
          <w:sz w:val="20"/>
          <w:szCs w:val="20"/>
          <w:lang w:eastAsia="zh-CN"/>
        </w:rPr>
        <w:t>, “</w:t>
      </w:r>
      <w:r w:rsidR="001716B7" w:rsidRPr="00AA3CBE">
        <w:rPr>
          <w:sz w:val="20"/>
          <w:szCs w:val="20"/>
          <w:lang w:val="en-US"/>
        </w:rPr>
        <w:t xml:space="preserve"> On reducing the number of DL control blind decodes</w:t>
      </w:r>
      <w:r w:rsidR="00CB67D5" w:rsidRPr="00F51C68">
        <w:rPr>
          <w:rFonts w:cs="Arial"/>
          <w:sz w:val="20"/>
          <w:szCs w:val="20"/>
          <w:lang w:eastAsia="zh-CN"/>
        </w:rPr>
        <w:t xml:space="preserve">”, </w:t>
      </w:r>
      <w:r w:rsidR="001716B7" w:rsidRPr="00F51C68">
        <w:rPr>
          <w:sz w:val="20"/>
          <w:szCs w:val="20"/>
          <w:lang w:val="en-US"/>
        </w:rPr>
        <w:t>Nokia Network</w:t>
      </w:r>
    </w:p>
    <w:p w:rsidR="00CB67D5" w:rsidRPr="00F51C68" w:rsidRDefault="00AA3CBE" w:rsidP="009474A9">
      <w:pPr>
        <w:pStyle w:val="Clear"/>
        <w:rPr>
          <w:rFonts w:cs="Arial"/>
          <w:sz w:val="20"/>
          <w:szCs w:val="20"/>
          <w:lang w:eastAsia="zh-CN"/>
        </w:rPr>
      </w:pPr>
      <w:r w:rsidRPr="00F51C68">
        <w:rPr>
          <w:rFonts w:cs="Arial"/>
          <w:sz w:val="20"/>
          <w:szCs w:val="20"/>
          <w:lang w:val="en-US" w:eastAsia="zh-CN"/>
        </w:rPr>
        <w:t>R1</w:t>
      </w:r>
      <w:r w:rsidR="00CB67D5" w:rsidRPr="00F51C68">
        <w:rPr>
          <w:rFonts w:cs="Arial"/>
          <w:sz w:val="20"/>
          <w:szCs w:val="20"/>
          <w:lang w:eastAsia="zh-CN"/>
        </w:rPr>
        <w:t xml:space="preserve">-151672, “ DL control signalling enhancement for up to 32 carriers”, </w:t>
      </w:r>
      <w:r w:rsidR="00CB67D5" w:rsidRPr="00F51C68">
        <w:rPr>
          <w:rFonts w:cs="Arial"/>
          <w:sz w:val="20"/>
          <w:szCs w:val="20"/>
          <w:lang w:val="en-US" w:eastAsia="zh-CN"/>
        </w:rPr>
        <w:t>Panasonic</w:t>
      </w:r>
    </w:p>
    <w:p w:rsidR="00505E64" w:rsidRDefault="00505E64" w:rsidP="009474A9">
      <w:pPr>
        <w:pStyle w:val="Clear"/>
        <w:rPr>
          <w:rFonts w:cs="Arial"/>
          <w:bCs/>
          <w:sz w:val="20"/>
          <w:lang w:val="en-GB" w:eastAsia="zh-CN"/>
        </w:rPr>
      </w:pPr>
      <w:r w:rsidRPr="00F51C68">
        <w:rPr>
          <w:rFonts w:cs="Arial"/>
          <w:bCs/>
          <w:sz w:val="20"/>
          <w:lang w:val="en-GB" w:eastAsia="zh-CN"/>
        </w:rPr>
        <w:t>R1-</w:t>
      </w:r>
      <w:r w:rsidR="00AA3CBE" w:rsidRPr="00F51C68">
        <w:rPr>
          <w:rFonts w:cs="Arial"/>
          <w:bCs/>
          <w:sz w:val="20"/>
          <w:lang w:val="en-GB" w:eastAsia="zh-CN"/>
        </w:rPr>
        <w:t>153775</w:t>
      </w:r>
      <w:r w:rsidRPr="00F51C68">
        <w:rPr>
          <w:rFonts w:cs="Arial"/>
          <w:bCs/>
          <w:sz w:val="20"/>
          <w:lang w:val="en-GB" w:eastAsia="zh-CN"/>
        </w:rPr>
        <w:t>, “</w:t>
      </w:r>
      <w:r w:rsidR="00AA3CBE" w:rsidRPr="00F51C68">
        <w:rPr>
          <w:rFonts w:cs="Arial"/>
          <w:bCs/>
          <w:sz w:val="20"/>
          <w:lang w:val="en-GB" w:eastAsia="zh-CN"/>
        </w:rPr>
        <w:t>(E)PDCCH enhancements to support up to 32 carriers aggregation</w:t>
      </w:r>
      <w:r w:rsidR="00EF7BD9">
        <w:rPr>
          <w:rFonts w:cs="Arial"/>
          <w:bCs/>
          <w:sz w:val="20"/>
          <w:lang w:val="en-GB" w:eastAsia="zh-CN"/>
        </w:rPr>
        <w:t>”</w:t>
      </w:r>
      <w:r w:rsidRPr="00F51C68">
        <w:rPr>
          <w:rFonts w:cs="Arial"/>
          <w:bCs/>
          <w:sz w:val="20"/>
          <w:lang w:val="en-GB" w:eastAsia="zh-CN"/>
        </w:rPr>
        <w:t xml:space="preserve">, </w:t>
      </w:r>
      <w:r w:rsidR="00AA3CBE">
        <w:rPr>
          <w:rFonts w:cs="Arial"/>
          <w:bCs/>
          <w:sz w:val="20"/>
          <w:lang w:val="en-GB" w:eastAsia="zh-CN"/>
        </w:rPr>
        <w:t>Huawei</w:t>
      </w:r>
    </w:p>
    <w:p w:rsidR="00EF7BD9" w:rsidRPr="00F51C68" w:rsidRDefault="00EF7BD9" w:rsidP="009474A9">
      <w:pPr>
        <w:pStyle w:val="Clear"/>
        <w:rPr>
          <w:rFonts w:cs="Arial"/>
          <w:bCs/>
          <w:sz w:val="20"/>
          <w:lang w:val="en-GB" w:eastAsia="zh-CN"/>
        </w:rPr>
      </w:pPr>
      <w:r>
        <w:rPr>
          <w:rFonts w:cs="Arial"/>
          <w:bCs/>
          <w:sz w:val="20"/>
          <w:lang w:val="en-GB" w:eastAsia="zh-CN"/>
        </w:rPr>
        <w:t>R1-151798, “</w:t>
      </w:r>
      <w:r w:rsidRPr="000C77D1">
        <w:rPr>
          <w:sz w:val="20"/>
          <w:szCs w:val="20"/>
          <w:lang w:val="en-GB"/>
        </w:rPr>
        <w:t xml:space="preserve">DL control </w:t>
      </w:r>
      <w:proofErr w:type="spellStart"/>
      <w:r w:rsidRPr="000C77D1">
        <w:rPr>
          <w:sz w:val="20"/>
          <w:szCs w:val="20"/>
          <w:lang w:val="en-GB"/>
        </w:rPr>
        <w:t>signaling</w:t>
      </w:r>
      <w:proofErr w:type="spellEnd"/>
      <w:r w:rsidRPr="000C77D1">
        <w:rPr>
          <w:sz w:val="20"/>
          <w:szCs w:val="20"/>
          <w:lang w:val="en-GB"/>
        </w:rPr>
        <w:t xml:space="preserve"> enhancements for up to 32 CCs</w:t>
      </w:r>
      <w:r>
        <w:rPr>
          <w:sz w:val="20"/>
          <w:szCs w:val="20"/>
          <w:lang w:val="en-GB"/>
        </w:rPr>
        <w:t>”, Ericsson</w:t>
      </w:r>
    </w:p>
    <w:p w:rsidR="006331DF" w:rsidRPr="00B20A79" w:rsidRDefault="006331DF" w:rsidP="00CB67D5">
      <w:pPr>
        <w:jc w:val="both"/>
        <w:rPr>
          <w:lang w:val="x-none"/>
        </w:rPr>
      </w:pPr>
    </w:p>
    <w:sectPr w:rsidR="006331DF" w:rsidRPr="00B20A79">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347" w:rsidRDefault="00F03347" w:rsidP="00232425">
      <w:pPr>
        <w:spacing w:after="0"/>
      </w:pPr>
      <w:r>
        <w:separator/>
      </w:r>
    </w:p>
  </w:endnote>
  <w:endnote w:type="continuationSeparator" w:id="0">
    <w:p w:rsidR="00F03347" w:rsidRDefault="00F03347" w:rsidP="00232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D24E8E" w:rsidRDefault="00D24E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810D3">
      <w:rPr>
        <w:rStyle w:val="PageNumber"/>
        <w:noProof/>
      </w:rPr>
      <w:t>2</w:t>
    </w:r>
    <w:r>
      <w:rPr>
        <w:rStyle w:val="PageNumber"/>
      </w:rPr>
      <w:fldChar w:fldCharType="end"/>
    </w:r>
  </w:p>
  <w:p w:rsidR="00D24E8E" w:rsidRDefault="00D24E8E">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347" w:rsidRDefault="00F03347" w:rsidP="00232425">
      <w:pPr>
        <w:spacing w:after="0"/>
      </w:pPr>
      <w:r>
        <w:separator/>
      </w:r>
    </w:p>
  </w:footnote>
  <w:footnote w:type="continuationSeparator" w:id="0">
    <w:p w:rsidR="00F03347" w:rsidRDefault="00F03347" w:rsidP="002324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1A73"/>
    <w:multiLevelType w:val="hybridMultilevel"/>
    <w:tmpl w:val="A21C83D8"/>
    <w:lvl w:ilvl="0" w:tplc="89C844C4">
      <w:start w:val="5"/>
      <w:numFmt w:val="bullet"/>
      <w:lvlText w:val="-"/>
      <w:lvlJc w:val="left"/>
      <w:pPr>
        <w:ind w:left="720" w:hanging="360"/>
      </w:pPr>
      <w:rPr>
        <w:rFonts w:ascii="Times" w:eastAsia="Batang" w:hAnsi="Times" w:cs="Time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399806E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7A20DCE"/>
    <w:multiLevelType w:val="hybridMultilevel"/>
    <w:tmpl w:val="A24E2714"/>
    <w:lvl w:ilvl="0" w:tplc="B764E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024E05"/>
    <w:multiLevelType w:val="hybridMultilevel"/>
    <w:tmpl w:val="D2826CD6"/>
    <w:lvl w:ilvl="0" w:tplc="54BC2E9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4">
    <w:nsid w:val="1541157D"/>
    <w:multiLevelType w:val="hybridMultilevel"/>
    <w:tmpl w:val="20B65D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CD463D"/>
    <w:multiLevelType w:val="hybridMultilevel"/>
    <w:tmpl w:val="AA2E3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7CE36D6"/>
    <w:multiLevelType w:val="hybridMultilevel"/>
    <w:tmpl w:val="DFEE5F9A"/>
    <w:lvl w:ilvl="0" w:tplc="04070001">
      <w:start w:val="1"/>
      <w:numFmt w:val="bullet"/>
      <w:lvlText w:val=""/>
      <w:lvlJc w:val="left"/>
      <w:pPr>
        <w:ind w:left="420" w:hanging="360"/>
      </w:pPr>
      <w:rPr>
        <w:rFonts w:ascii="Symbol" w:hAnsi="Symbo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8">
    <w:nsid w:val="29A02101"/>
    <w:multiLevelType w:val="hybridMultilevel"/>
    <w:tmpl w:val="B32C17F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9">
    <w:nsid w:val="2B0514DF"/>
    <w:multiLevelType w:val="hybridMultilevel"/>
    <w:tmpl w:val="D7CAEF78"/>
    <w:lvl w:ilvl="0" w:tplc="8C24CBEE">
      <w:start w:val="1"/>
      <w:numFmt w:val="bullet"/>
      <w:lvlText w:val=""/>
      <w:lvlJc w:val="left"/>
      <w:pPr>
        <w:tabs>
          <w:tab w:val="num" w:pos="720"/>
        </w:tabs>
        <w:ind w:left="720" w:hanging="360"/>
      </w:pPr>
      <w:rPr>
        <w:rFonts w:ascii="Wingdings" w:hAnsi="Wingdings" w:hint="default"/>
      </w:rPr>
    </w:lvl>
    <w:lvl w:ilvl="1" w:tplc="1C4A8914">
      <w:start w:val="3790"/>
      <w:numFmt w:val="bullet"/>
      <w:lvlText w:val=""/>
      <w:lvlJc w:val="left"/>
      <w:pPr>
        <w:tabs>
          <w:tab w:val="num" w:pos="1440"/>
        </w:tabs>
        <w:ind w:left="1440" w:hanging="360"/>
      </w:pPr>
      <w:rPr>
        <w:rFonts w:ascii="Wingdings" w:hAnsi="Wingdings" w:hint="default"/>
      </w:rPr>
    </w:lvl>
    <w:lvl w:ilvl="2" w:tplc="62BE6CC2">
      <w:start w:val="3790"/>
      <w:numFmt w:val="bullet"/>
      <w:lvlText w:val=""/>
      <w:lvlJc w:val="left"/>
      <w:pPr>
        <w:tabs>
          <w:tab w:val="num" w:pos="2160"/>
        </w:tabs>
        <w:ind w:left="2160" w:hanging="360"/>
      </w:pPr>
      <w:rPr>
        <w:rFonts w:ascii="Wingdings" w:hAnsi="Wingdings" w:hint="default"/>
      </w:rPr>
    </w:lvl>
    <w:lvl w:ilvl="3" w:tplc="C8C2556A">
      <w:start w:val="3790"/>
      <w:numFmt w:val="bullet"/>
      <w:lvlText w:val=""/>
      <w:lvlJc w:val="left"/>
      <w:pPr>
        <w:tabs>
          <w:tab w:val="num" w:pos="2880"/>
        </w:tabs>
        <w:ind w:left="2880" w:hanging="360"/>
      </w:pPr>
      <w:rPr>
        <w:rFonts w:ascii="Wingdings" w:hAnsi="Wingdings" w:hint="default"/>
      </w:rPr>
    </w:lvl>
    <w:lvl w:ilvl="4" w:tplc="2FF4EA86" w:tentative="1">
      <w:start w:val="1"/>
      <w:numFmt w:val="bullet"/>
      <w:lvlText w:val=""/>
      <w:lvlJc w:val="left"/>
      <w:pPr>
        <w:tabs>
          <w:tab w:val="num" w:pos="3600"/>
        </w:tabs>
        <w:ind w:left="3600" w:hanging="360"/>
      </w:pPr>
      <w:rPr>
        <w:rFonts w:ascii="Wingdings" w:hAnsi="Wingdings" w:hint="default"/>
      </w:rPr>
    </w:lvl>
    <w:lvl w:ilvl="5" w:tplc="A028B84E" w:tentative="1">
      <w:start w:val="1"/>
      <w:numFmt w:val="bullet"/>
      <w:lvlText w:val=""/>
      <w:lvlJc w:val="left"/>
      <w:pPr>
        <w:tabs>
          <w:tab w:val="num" w:pos="4320"/>
        </w:tabs>
        <w:ind w:left="4320" w:hanging="360"/>
      </w:pPr>
      <w:rPr>
        <w:rFonts w:ascii="Wingdings" w:hAnsi="Wingdings" w:hint="default"/>
      </w:rPr>
    </w:lvl>
    <w:lvl w:ilvl="6" w:tplc="1884F65A" w:tentative="1">
      <w:start w:val="1"/>
      <w:numFmt w:val="bullet"/>
      <w:lvlText w:val=""/>
      <w:lvlJc w:val="left"/>
      <w:pPr>
        <w:tabs>
          <w:tab w:val="num" w:pos="5040"/>
        </w:tabs>
        <w:ind w:left="5040" w:hanging="360"/>
      </w:pPr>
      <w:rPr>
        <w:rFonts w:ascii="Wingdings" w:hAnsi="Wingdings" w:hint="default"/>
      </w:rPr>
    </w:lvl>
    <w:lvl w:ilvl="7" w:tplc="88E2D9CA" w:tentative="1">
      <w:start w:val="1"/>
      <w:numFmt w:val="bullet"/>
      <w:lvlText w:val=""/>
      <w:lvlJc w:val="left"/>
      <w:pPr>
        <w:tabs>
          <w:tab w:val="num" w:pos="5760"/>
        </w:tabs>
        <w:ind w:left="5760" w:hanging="360"/>
      </w:pPr>
      <w:rPr>
        <w:rFonts w:ascii="Wingdings" w:hAnsi="Wingdings" w:hint="default"/>
      </w:rPr>
    </w:lvl>
    <w:lvl w:ilvl="8" w:tplc="A58688A4" w:tentative="1">
      <w:start w:val="1"/>
      <w:numFmt w:val="bullet"/>
      <w:lvlText w:val=""/>
      <w:lvlJc w:val="left"/>
      <w:pPr>
        <w:tabs>
          <w:tab w:val="num" w:pos="6480"/>
        </w:tabs>
        <w:ind w:left="6480" w:hanging="360"/>
      </w:pPr>
      <w:rPr>
        <w:rFonts w:ascii="Wingdings" w:hAnsi="Wingdings" w:hint="default"/>
      </w:rPr>
    </w:lvl>
  </w:abstractNum>
  <w:abstractNum w:abstractNumId="10">
    <w:nsid w:val="2B9832E1"/>
    <w:multiLevelType w:val="hybridMultilevel"/>
    <w:tmpl w:val="54C0D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BBC17E1"/>
    <w:multiLevelType w:val="hybridMultilevel"/>
    <w:tmpl w:val="D5CA3AA2"/>
    <w:lvl w:ilvl="0" w:tplc="EB189418">
      <w:start w:val="5"/>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C712AE7"/>
    <w:multiLevelType w:val="hybridMultilevel"/>
    <w:tmpl w:val="425AC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2AF1049"/>
    <w:multiLevelType w:val="hybridMultilevel"/>
    <w:tmpl w:val="F51495DA"/>
    <w:lvl w:ilvl="0" w:tplc="3416831E">
      <w:start w:val="1"/>
      <w:numFmt w:val="bullet"/>
      <w:lvlText w:val="•"/>
      <w:lvlJc w:val="left"/>
      <w:pPr>
        <w:tabs>
          <w:tab w:val="num" w:pos="720"/>
        </w:tabs>
        <w:ind w:left="720" w:hanging="360"/>
      </w:pPr>
      <w:rPr>
        <w:rFonts w:ascii="Arial" w:hAnsi="Arial" w:hint="default"/>
      </w:rPr>
    </w:lvl>
    <w:lvl w:ilvl="1" w:tplc="8110E9CC">
      <w:start w:val="4329"/>
      <w:numFmt w:val="bullet"/>
      <w:lvlText w:val="–"/>
      <w:lvlJc w:val="left"/>
      <w:pPr>
        <w:tabs>
          <w:tab w:val="num" w:pos="1440"/>
        </w:tabs>
        <w:ind w:left="1440" w:hanging="360"/>
      </w:pPr>
      <w:rPr>
        <w:rFonts w:ascii="Arial" w:hAnsi="Arial" w:hint="default"/>
      </w:rPr>
    </w:lvl>
    <w:lvl w:ilvl="2" w:tplc="D5CA3AC4">
      <w:start w:val="4329"/>
      <w:numFmt w:val="bullet"/>
      <w:lvlText w:val="•"/>
      <w:lvlJc w:val="left"/>
      <w:pPr>
        <w:tabs>
          <w:tab w:val="num" w:pos="2160"/>
        </w:tabs>
        <w:ind w:left="2160" w:hanging="360"/>
      </w:pPr>
      <w:rPr>
        <w:rFonts w:ascii="Arial" w:hAnsi="Arial" w:hint="default"/>
      </w:rPr>
    </w:lvl>
    <w:lvl w:ilvl="3" w:tplc="BFC4584E" w:tentative="1">
      <w:start w:val="1"/>
      <w:numFmt w:val="bullet"/>
      <w:lvlText w:val="•"/>
      <w:lvlJc w:val="left"/>
      <w:pPr>
        <w:tabs>
          <w:tab w:val="num" w:pos="2880"/>
        </w:tabs>
        <w:ind w:left="2880" w:hanging="360"/>
      </w:pPr>
      <w:rPr>
        <w:rFonts w:ascii="Arial" w:hAnsi="Arial" w:hint="default"/>
      </w:rPr>
    </w:lvl>
    <w:lvl w:ilvl="4" w:tplc="FA32FFB2" w:tentative="1">
      <w:start w:val="1"/>
      <w:numFmt w:val="bullet"/>
      <w:lvlText w:val="•"/>
      <w:lvlJc w:val="left"/>
      <w:pPr>
        <w:tabs>
          <w:tab w:val="num" w:pos="3600"/>
        </w:tabs>
        <w:ind w:left="3600" w:hanging="360"/>
      </w:pPr>
      <w:rPr>
        <w:rFonts w:ascii="Arial" w:hAnsi="Arial" w:hint="default"/>
      </w:rPr>
    </w:lvl>
    <w:lvl w:ilvl="5" w:tplc="DF80F386" w:tentative="1">
      <w:start w:val="1"/>
      <w:numFmt w:val="bullet"/>
      <w:lvlText w:val="•"/>
      <w:lvlJc w:val="left"/>
      <w:pPr>
        <w:tabs>
          <w:tab w:val="num" w:pos="4320"/>
        </w:tabs>
        <w:ind w:left="4320" w:hanging="360"/>
      </w:pPr>
      <w:rPr>
        <w:rFonts w:ascii="Arial" w:hAnsi="Arial" w:hint="default"/>
      </w:rPr>
    </w:lvl>
    <w:lvl w:ilvl="6" w:tplc="EC8E8604" w:tentative="1">
      <w:start w:val="1"/>
      <w:numFmt w:val="bullet"/>
      <w:lvlText w:val="•"/>
      <w:lvlJc w:val="left"/>
      <w:pPr>
        <w:tabs>
          <w:tab w:val="num" w:pos="5040"/>
        </w:tabs>
        <w:ind w:left="5040" w:hanging="360"/>
      </w:pPr>
      <w:rPr>
        <w:rFonts w:ascii="Arial" w:hAnsi="Arial" w:hint="default"/>
      </w:rPr>
    </w:lvl>
    <w:lvl w:ilvl="7" w:tplc="CE9A5E9E" w:tentative="1">
      <w:start w:val="1"/>
      <w:numFmt w:val="bullet"/>
      <w:lvlText w:val="•"/>
      <w:lvlJc w:val="left"/>
      <w:pPr>
        <w:tabs>
          <w:tab w:val="num" w:pos="5760"/>
        </w:tabs>
        <w:ind w:left="5760" w:hanging="360"/>
      </w:pPr>
      <w:rPr>
        <w:rFonts w:ascii="Arial" w:hAnsi="Arial" w:hint="default"/>
      </w:rPr>
    </w:lvl>
    <w:lvl w:ilvl="8" w:tplc="67D8556A" w:tentative="1">
      <w:start w:val="1"/>
      <w:numFmt w:val="bullet"/>
      <w:lvlText w:val="•"/>
      <w:lvlJc w:val="left"/>
      <w:pPr>
        <w:tabs>
          <w:tab w:val="num" w:pos="6480"/>
        </w:tabs>
        <w:ind w:left="6480" w:hanging="360"/>
      </w:pPr>
      <w:rPr>
        <w:rFonts w:ascii="Arial" w:hAnsi="Arial" w:hint="default"/>
      </w:rPr>
    </w:lvl>
  </w:abstractNum>
  <w:abstractNum w:abstractNumId="14">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16">
    <w:nsid w:val="39071182"/>
    <w:multiLevelType w:val="hybridMultilevel"/>
    <w:tmpl w:val="C9F8C62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3D34655"/>
    <w:multiLevelType w:val="hybridMultilevel"/>
    <w:tmpl w:val="CD8632B6"/>
    <w:lvl w:ilvl="0" w:tplc="B9881AD2">
      <w:start w:val="1"/>
      <w:numFmt w:val="bullet"/>
      <w:lvlText w:val="•"/>
      <w:lvlJc w:val="left"/>
      <w:pPr>
        <w:tabs>
          <w:tab w:val="num" w:pos="720"/>
        </w:tabs>
        <w:ind w:left="720" w:hanging="360"/>
      </w:pPr>
      <w:rPr>
        <w:rFonts w:ascii="Arial" w:hAnsi="Arial" w:hint="default"/>
      </w:rPr>
    </w:lvl>
    <w:lvl w:ilvl="1" w:tplc="72247054">
      <w:start w:val="1"/>
      <w:numFmt w:val="bullet"/>
      <w:lvlText w:val="•"/>
      <w:lvlJc w:val="left"/>
      <w:pPr>
        <w:tabs>
          <w:tab w:val="num" w:pos="1440"/>
        </w:tabs>
        <w:ind w:left="1440" w:hanging="360"/>
      </w:pPr>
      <w:rPr>
        <w:rFonts w:ascii="Arial" w:hAnsi="Arial" w:hint="default"/>
      </w:rPr>
    </w:lvl>
    <w:lvl w:ilvl="2" w:tplc="CA48DC3A" w:tentative="1">
      <w:start w:val="1"/>
      <w:numFmt w:val="bullet"/>
      <w:lvlText w:val="•"/>
      <w:lvlJc w:val="left"/>
      <w:pPr>
        <w:tabs>
          <w:tab w:val="num" w:pos="2160"/>
        </w:tabs>
        <w:ind w:left="2160" w:hanging="360"/>
      </w:pPr>
      <w:rPr>
        <w:rFonts w:ascii="Arial" w:hAnsi="Arial" w:hint="default"/>
      </w:rPr>
    </w:lvl>
    <w:lvl w:ilvl="3" w:tplc="2972781A" w:tentative="1">
      <w:start w:val="1"/>
      <w:numFmt w:val="bullet"/>
      <w:lvlText w:val="•"/>
      <w:lvlJc w:val="left"/>
      <w:pPr>
        <w:tabs>
          <w:tab w:val="num" w:pos="2880"/>
        </w:tabs>
        <w:ind w:left="2880" w:hanging="360"/>
      </w:pPr>
      <w:rPr>
        <w:rFonts w:ascii="Arial" w:hAnsi="Arial" w:hint="default"/>
      </w:rPr>
    </w:lvl>
    <w:lvl w:ilvl="4" w:tplc="FD52E816" w:tentative="1">
      <w:start w:val="1"/>
      <w:numFmt w:val="bullet"/>
      <w:lvlText w:val="•"/>
      <w:lvlJc w:val="left"/>
      <w:pPr>
        <w:tabs>
          <w:tab w:val="num" w:pos="3600"/>
        </w:tabs>
        <w:ind w:left="3600" w:hanging="360"/>
      </w:pPr>
      <w:rPr>
        <w:rFonts w:ascii="Arial" w:hAnsi="Arial" w:hint="default"/>
      </w:rPr>
    </w:lvl>
    <w:lvl w:ilvl="5" w:tplc="5462CF26" w:tentative="1">
      <w:start w:val="1"/>
      <w:numFmt w:val="bullet"/>
      <w:lvlText w:val="•"/>
      <w:lvlJc w:val="left"/>
      <w:pPr>
        <w:tabs>
          <w:tab w:val="num" w:pos="4320"/>
        </w:tabs>
        <w:ind w:left="4320" w:hanging="360"/>
      </w:pPr>
      <w:rPr>
        <w:rFonts w:ascii="Arial" w:hAnsi="Arial" w:hint="default"/>
      </w:rPr>
    </w:lvl>
    <w:lvl w:ilvl="6" w:tplc="A03A6C04" w:tentative="1">
      <w:start w:val="1"/>
      <w:numFmt w:val="bullet"/>
      <w:lvlText w:val="•"/>
      <w:lvlJc w:val="left"/>
      <w:pPr>
        <w:tabs>
          <w:tab w:val="num" w:pos="5040"/>
        </w:tabs>
        <w:ind w:left="5040" w:hanging="360"/>
      </w:pPr>
      <w:rPr>
        <w:rFonts w:ascii="Arial" w:hAnsi="Arial" w:hint="default"/>
      </w:rPr>
    </w:lvl>
    <w:lvl w:ilvl="7" w:tplc="3A4AA518" w:tentative="1">
      <w:start w:val="1"/>
      <w:numFmt w:val="bullet"/>
      <w:lvlText w:val="•"/>
      <w:lvlJc w:val="left"/>
      <w:pPr>
        <w:tabs>
          <w:tab w:val="num" w:pos="5760"/>
        </w:tabs>
        <w:ind w:left="5760" w:hanging="360"/>
      </w:pPr>
      <w:rPr>
        <w:rFonts w:ascii="Arial" w:hAnsi="Arial" w:hint="default"/>
      </w:rPr>
    </w:lvl>
    <w:lvl w:ilvl="8" w:tplc="203AB620" w:tentative="1">
      <w:start w:val="1"/>
      <w:numFmt w:val="bullet"/>
      <w:lvlText w:val="•"/>
      <w:lvlJc w:val="left"/>
      <w:pPr>
        <w:tabs>
          <w:tab w:val="num" w:pos="6480"/>
        </w:tabs>
        <w:ind w:left="6480" w:hanging="360"/>
      </w:pPr>
      <w:rPr>
        <w:rFonts w:ascii="Arial" w:hAnsi="Arial" w:hint="default"/>
      </w:rPr>
    </w:lvl>
  </w:abstractNum>
  <w:abstractNum w:abstractNumId="18">
    <w:nsid w:val="4F98303E"/>
    <w:multiLevelType w:val="hybridMultilevel"/>
    <w:tmpl w:val="0B6C99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3C3214D"/>
    <w:multiLevelType w:val="hybridMultilevel"/>
    <w:tmpl w:val="9476EBBC"/>
    <w:lvl w:ilvl="0" w:tplc="BC467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5B02DC"/>
    <w:multiLevelType w:val="hybridMultilevel"/>
    <w:tmpl w:val="CC3833F8"/>
    <w:lvl w:ilvl="0" w:tplc="9A16E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462D9C"/>
    <w:multiLevelType w:val="hybridMultilevel"/>
    <w:tmpl w:val="D8C6A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91003C1"/>
    <w:multiLevelType w:val="hybridMultilevel"/>
    <w:tmpl w:val="BD50503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nsid w:val="5A9262D5"/>
    <w:multiLevelType w:val="hybridMultilevel"/>
    <w:tmpl w:val="8410C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C711B1D"/>
    <w:multiLevelType w:val="hybridMultilevel"/>
    <w:tmpl w:val="4202B32C"/>
    <w:lvl w:ilvl="0" w:tplc="04070001">
      <w:start w:val="1"/>
      <w:numFmt w:val="bullet"/>
      <w:lvlText w:val=""/>
      <w:lvlJc w:val="left"/>
      <w:pPr>
        <w:ind w:left="420" w:hanging="360"/>
      </w:pPr>
      <w:rPr>
        <w:rFonts w:ascii="Symbol" w:hAnsi="Symbo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5">
    <w:nsid w:val="5C7F350B"/>
    <w:multiLevelType w:val="hybridMultilevel"/>
    <w:tmpl w:val="2D465FAE"/>
    <w:lvl w:ilvl="0" w:tplc="350C5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EA822C0"/>
    <w:multiLevelType w:val="hybridMultilevel"/>
    <w:tmpl w:val="495CD588"/>
    <w:lvl w:ilvl="0" w:tplc="3774AB90">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4F789D"/>
    <w:multiLevelType w:val="hybridMultilevel"/>
    <w:tmpl w:val="C1882234"/>
    <w:lvl w:ilvl="0" w:tplc="A4FCDA36">
      <w:start w:val="1"/>
      <w:numFmt w:val="bullet"/>
      <w:lvlText w:val="•"/>
      <w:lvlJc w:val="left"/>
      <w:pPr>
        <w:tabs>
          <w:tab w:val="num" w:pos="720"/>
        </w:tabs>
        <w:ind w:left="720" w:hanging="360"/>
      </w:pPr>
      <w:rPr>
        <w:rFonts w:ascii="Arial" w:hAnsi="Arial" w:hint="default"/>
      </w:rPr>
    </w:lvl>
    <w:lvl w:ilvl="1" w:tplc="E858FB2C">
      <w:start w:val="1362"/>
      <w:numFmt w:val="bullet"/>
      <w:lvlText w:val="–"/>
      <w:lvlJc w:val="left"/>
      <w:pPr>
        <w:tabs>
          <w:tab w:val="num" w:pos="1440"/>
        </w:tabs>
        <w:ind w:left="1440" w:hanging="360"/>
      </w:pPr>
      <w:rPr>
        <w:rFonts w:ascii="Arial" w:hAnsi="Arial" w:hint="default"/>
      </w:rPr>
    </w:lvl>
    <w:lvl w:ilvl="2" w:tplc="6E2CE83E">
      <w:start w:val="1362"/>
      <w:numFmt w:val="bullet"/>
      <w:lvlText w:val="•"/>
      <w:lvlJc w:val="left"/>
      <w:pPr>
        <w:tabs>
          <w:tab w:val="num" w:pos="2160"/>
        </w:tabs>
        <w:ind w:left="2160" w:hanging="360"/>
      </w:pPr>
      <w:rPr>
        <w:rFonts w:ascii="Arial" w:hAnsi="Arial" w:hint="default"/>
      </w:rPr>
    </w:lvl>
    <w:lvl w:ilvl="3" w:tplc="5038EFF6" w:tentative="1">
      <w:start w:val="1"/>
      <w:numFmt w:val="bullet"/>
      <w:lvlText w:val="•"/>
      <w:lvlJc w:val="left"/>
      <w:pPr>
        <w:tabs>
          <w:tab w:val="num" w:pos="2880"/>
        </w:tabs>
        <w:ind w:left="2880" w:hanging="360"/>
      </w:pPr>
      <w:rPr>
        <w:rFonts w:ascii="Arial" w:hAnsi="Arial" w:hint="default"/>
      </w:rPr>
    </w:lvl>
    <w:lvl w:ilvl="4" w:tplc="5D529820" w:tentative="1">
      <w:start w:val="1"/>
      <w:numFmt w:val="bullet"/>
      <w:lvlText w:val="•"/>
      <w:lvlJc w:val="left"/>
      <w:pPr>
        <w:tabs>
          <w:tab w:val="num" w:pos="3600"/>
        </w:tabs>
        <w:ind w:left="3600" w:hanging="360"/>
      </w:pPr>
      <w:rPr>
        <w:rFonts w:ascii="Arial" w:hAnsi="Arial" w:hint="default"/>
      </w:rPr>
    </w:lvl>
    <w:lvl w:ilvl="5" w:tplc="7DE652DC" w:tentative="1">
      <w:start w:val="1"/>
      <w:numFmt w:val="bullet"/>
      <w:lvlText w:val="•"/>
      <w:lvlJc w:val="left"/>
      <w:pPr>
        <w:tabs>
          <w:tab w:val="num" w:pos="4320"/>
        </w:tabs>
        <w:ind w:left="4320" w:hanging="360"/>
      </w:pPr>
      <w:rPr>
        <w:rFonts w:ascii="Arial" w:hAnsi="Arial" w:hint="default"/>
      </w:rPr>
    </w:lvl>
    <w:lvl w:ilvl="6" w:tplc="25EE7C8A" w:tentative="1">
      <w:start w:val="1"/>
      <w:numFmt w:val="bullet"/>
      <w:lvlText w:val="•"/>
      <w:lvlJc w:val="left"/>
      <w:pPr>
        <w:tabs>
          <w:tab w:val="num" w:pos="5040"/>
        </w:tabs>
        <w:ind w:left="5040" w:hanging="360"/>
      </w:pPr>
      <w:rPr>
        <w:rFonts w:ascii="Arial" w:hAnsi="Arial" w:hint="default"/>
      </w:rPr>
    </w:lvl>
    <w:lvl w:ilvl="7" w:tplc="2F566558" w:tentative="1">
      <w:start w:val="1"/>
      <w:numFmt w:val="bullet"/>
      <w:lvlText w:val="•"/>
      <w:lvlJc w:val="left"/>
      <w:pPr>
        <w:tabs>
          <w:tab w:val="num" w:pos="5760"/>
        </w:tabs>
        <w:ind w:left="5760" w:hanging="360"/>
      </w:pPr>
      <w:rPr>
        <w:rFonts w:ascii="Arial" w:hAnsi="Arial" w:hint="default"/>
      </w:rPr>
    </w:lvl>
    <w:lvl w:ilvl="8" w:tplc="7DF83760" w:tentative="1">
      <w:start w:val="1"/>
      <w:numFmt w:val="bullet"/>
      <w:lvlText w:val="•"/>
      <w:lvlJc w:val="left"/>
      <w:pPr>
        <w:tabs>
          <w:tab w:val="num" w:pos="6480"/>
        </w:tabs>
        <w:ind w:left="6480" w:hanging="360"/>
      </w:pPr>
      <w:rPr>
        <w:rFonts w:ascii="Arial" w:hAnsi="Arial" w:hint="default"/>
      </w:rPr>
    </w:lvl>
  </w:abstractNum>
  <w:abstractNum w:abstractNumId="29">
    <w:nsid w:val="6A9C3436"/>
    <w:multiLevelType w:val="hybridMultilevel"/>
    <w:tmpl w:val="94BA43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nsid w:val="6E0E6594"/>
    <w:multiLevelType w:val="hybridMultilevel"/>
    <w:tmpl w:val="A56001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F0018BB"/>
    <w:multiLevelType w:val="hybridMultilevel"/>
    <w:tmpl w:val="0ED6A766"/>
    <w:lvl w:ilvl="0" w:tplc="7B04B1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6E2A2B"/>
    <w:multiLevelType w:val="hybridMultilevel"/>
    <w:tmpl w:val="BE3453D4"/>
    <w:lvl w:ilvl="0" w:tplc="861C6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DC7BAD"/>
    <w:multiLevelType w:val="hybridMultilevel"/>
    <w:tmpl w:val="F79E34A4"/>
    <w:lvl w:ilvl="0" w:tplc="E38C18FC">
      <w:start w:val="1"/>
      <w:numFmt w:val="bullet"/>
      <w:lvlText w:val="•"/>
      <w:lvlJc w:val="left"/>
      <w:pPr>
        <w:tabs>
          <w:tab w:val="num" w:pos="720"/>
        </w:tabs>
        <w:ind w:left="720" w:hanging="360"/>
      </w:pPr>
      <w:rPr>
        <w:rFonts w:ascii="Arial" w:hAnsi="Arial" w:hint="default"/>
      </w:rPr>
    </w:lvl>
    <w:lvl w:ilvl="1" w:tplc="04B4AEA2">
      <w:start w:val="1192"/>
      <w:numFmt w:val="bullet"/>
      <w:lvlText w:val="•"/>
      <w:lvlJc w:val="left"/>
      <w:pPr>
        <w:tabs>
          <w:tab w:val="num" w:pos="1440"/>
        </w:tabs>
        <w:ind w:left="1440" w:hanging="360"/>
      </w:pPr>
      <w:rPr>
        <w:rFonts w:ascii="Arial" w:hAnsi="Arial" w:hint="default"/>
      </w:rPr>
    </w:lvl>
    <w:lvl w:ilvl="2" w:tplc="F0C8B16C">
      <w:start w:val="1192"/>
      <w:numFmt w:val="bullet"/>
      <w:lvlText w:val="•"/>
      <w:lvlJc w:val="left"/>
      <w:pPr>
        <w:tabs>
          <w:tab w:val="num" w:pos="2160"/>
        </w:tabs>
        <w:ind w:left="2160" w:hanging="360"/>
      </w:pPr>
      <w:rPr>
        <w:rFonts w:ascii="Arial" w:hAnsi="Arial" w:hint="default"/>
      </w:rPr>
    </w:lvl>
    <w:lvl w:ilvl="3" w:tplc="2A7C3F50" w:tentative="1">
      <w:start w:val="1"/>
      <w:numFmt w:val="bullet"/>
      <w:lvlText w:val="•"/>
      <w:lvlJc w:val="left"/>
      <w:pPr>
        <w:tabs>
          <w:tab w:val="num" w:pos="2880"/>
        </w:tabs>
        <w:ind w:left="2880" w:hanging="360"/>
      </w:pPr>
      <w:rPr>
        <w:rFonts w:ascii="Arial" w:hAnsi="Arial" w:hint="default"/>
      </w:rPr>
    </w:lvl>
    <w:lvl w:ilvl="4" w:tplc="3508F128" w:tentative="1">
      <w:start w:val="1"/>
      <w:numFmt w:val="bullet"/>
      <w:lvlText w:val="•"/>
      <w:lvlJc w:val="left"/>
      <w:pPr>
        <w:tabs>
          <w:tab w:val="num" w:pos="3600"/>
        </w:tabs>
        <w:ind w:left="3600" w:hanging="360"/>
      </w:pPr>
      <w:rPr>
        <w:rFonts w:ascii="Arial" w:hAnsi="Arial" w:hint="default"/>
      </w:rPr>
    </w:lvl>
    <w:lvl w:ilvl="5" w:tplc="2990FCEE" w:tentative="1">
      <w:start w:val="1"/>
      <w:numFmt w:val="bullet"/>
      <w:lvlText w:val="•"/>
      <w:lvlJc w:val="left"/>
      <w:pPr>
        <w:tabs>
          <w:tab w:val="num" w:pos="4320"/>
        </w:tabs>
        <w:ind w:left="4320" w:hanging="360"/>
      </w:pPr>
      <w:rPr>
        <w:rFonts w:ascii="Arial" w:hAnsi="Arial" w:hint="default"/>
      </w:rPr>
    </w:lvl>
    <w:lvl w:ilvl="6" w:tplc="DC125D1A" w:tentative="1">
      <w:start w:val="1"/>
      <w:numFmt w:val="bullet"/>
      <w:lvlText w:val="•"/>
      <w:lvlJc w:val="left"/>
      <w:pPr>
        <w:tabs>
          <w:tab w:val="num" w:pos="5040"/>
        </w:tabs>
        <w:ind w:left="5040" w:hanging="360"/>
      </w:pPr>
      <w:rPr>
        <w:rFonts w:ascii="Arial" w:hAnsi="Arial" w:hint="default"/>
      </w:rPr>
    </w:lvl>
    <w:lvl w:ilvl="7" w:tplc="3418E1E0" w:tentative="1">
      <w:start w:val="1"/>
      <w:numFmt w:val="bullet"/>
      <w:lvlText w:val="•"/>
      <w:lvlJc w:val="left"/>
      <w:pPr>
        <w:tabs>
          <w:tab w:val="num" w:pos="5760"/>
        </w:tabs>
        <w:ind w:left="5760" w:hanging="360"/>
      </w:pPr>
      <w:rPr>
        <w:rFonts w:ascii="Arial" w:hAnsi="Arial" w:hint="default"/>
      </w:rPr>
    </w:lvl>
    <w:lvl w:ilvl="8" w:tplc="086C8E88" w:tentative="1">
      <w:start w:val="1"/>
      <w:numFmt w:val="bullet"/>
      <w:lvlText w:val="•"/>
      <w:lvlJc w:val="left"/>
      <w:pPr>
        <w:tabs>
          <w:tab w:val="num" w:pos="6480"/>
        </w:tabs>
        <w:ind w:left="6480" w:hanging="360"/>
      </w:pPr>
      <w:rPr>
        <w:rFonts w:ascii="Arial" w:hAnsi="Arial" w:hint="default"/>
      </w:rPr>
    </w:lvl>
  </w:abstractNum>
  <w:abstractNum w:abstractNumId="34">
    <w:nsid w:val="772C13EE"/>
    <w:multiLevelType w:val="multilevel"/>
    <w:tmpl w:val="CD9C98CC"/>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5">
    <w:nsid w:val="77F11B96"/>
    <w:multiLevelType w:val="hybridMultilevel"/>
    <w:tmpl w:val="BE12285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26"/>
  </w:num>
  <w:num w:numId="3">
    <w:abstractNumId w:val="19"/>
  </w:num>
  <w:num w:numId="4">
    <w:abstractNumId w:val="31"/>
  </w:num>
  <w:num w:numId="5">
    <w:abstractNumId w:val="25"/>
  </w:num>
  <w:num w:numId="6">
    <w:abstractNumId w:val="2"/>
  </w:num>
  <w:num w:numId="7">
    <w:abstractNumId w:val="20"/>
  </w:num>
  <w:num w:numId="8">
    <w:abstractNumId w:val="3"/>
  </w:num>
  <w:num w:numId="9">
    <w:abstractNumId w:val="32"/>
  </w:num>
  <w:num w:numId="10">
    <w:abstractNumId w:val="28"/>
  </w:num>
  <w:num w:numId="11">
    <w:abstractNumId w:val="13"/>
  </w:num>
  <w:num w:numId="12">
    <w:abstractNumId w:val="9"/>
  </w:num>
  <w:num w:numId="13">
    <w:abstractNumId w:val="5"/>
  </w:num>
  <w:num w:numId="14">
    <w:abstractNumId w:val="17"/>
  </w:num>
  <w:num w:numId="15">
    <w:abstractNumId w:val="30"/>
  </w:num>
  <w:num w:numId="16">
    <w:abstractNumId w:val="29"/>
  </w:num>
  <w:num w:numId="17">
    <w:abstractNumId w:val="0"/>
  </w:num>
  <w:num w:numId="18">
    <w:abstractNumId w:val="34"/>
  </w:num>
  <w:num w:numId="19">
    <w:abstractNumId w:val="34"/>
  </w:num>
  <w:num w:numId="20">
    <w:abstractNumId w:val="34"/>
  </w:num>
  <w:num w:numId="21">
    <w:abstractNumId w:val="34"/>
  </w:num>
  <w:num w:numId="22">
    <w:abstractNumId w:val="21"/>
  </w:num>
  <w:num w:numId="23">
    <w:abstractNumId w:val="6"/>
  </w:num>
  <w:num w:numId="24">
    <w:abstractNumId w:val="4"/>
  </w:num>
  <w:num w:numId="25">
    <w:abstractNumId w:val="35"/>
  </w:num>
  <w:num w:numId="26">
    <w:abstractNumId w:val="16"/>
  </w:num>
  <w:num w:numId="27">
    <w:abstractNumId w:val="34"/>
  </w:num>
  <w:num w:numId="28">
    <w:abstractNumId w:val="18"/>
  </w:num>
  <w:num w:numId="29">
    <w:abstractNumId w:val="14"/>
  </w:num>
  <w:num w:numId="30">
    <w:abstractNumId w:val="14"/>
    <w:lvlOverride w:ilvl="0"/>
    <w:lvlOverride w:ilvl="1">
      <w:startOverride w:val="1"/>
    </w:lvlOverride>
    <w:lvlOverride w:ilvl="2"/>
    <w:lvlOverride w:ilvl="3"/>
    <w:lvlOverride w:ilvl="4"/>
    <w:lvlOverride w:ilvl="5"/>
    <w:lvlOverride w:ilvl="6"/>
    <w:lvlOverride w:ilvl="7"/>
    <w:lvlOverride w:ilvl="8"/>
  </w:num>
  <w:num w:numId="31">
    <w:abstractNumId w:val="10"/>
  </w:num>
  <w:num w:numId="32">
    <w:abstractNumId w:val="23"/>
  </w:num>
  <w:num w:numId="33">
    <w:abstractNumId w:val="1"/>
  </w:num>
  <w:num w:numId="34">
    <w:abstractNumId w:val="34"/>
  </w:num>
  <w:num w:numId="35">
    <w:abstractNumId w:val="22"/>
  </w:num>
  <w:num w:numId="36">
    <w:abstractNumId w:val="34"/>
  </w:num>
  <w:num w:numId="37">
    <w:abstractNumId w:val="34"/>
  </w:num>
  <w:num w:numId="38">
    <w:abstractNumId w:val="15"/>
  </w:num>
  <w:num w:numId="39">
    <w:abstractNumId w:val="15"/>
  </w:num>
  <w:num w:numId="40">
    <w:abstractNumId w:val="15"/>
  </w:num>
  <w:num w:numId="41">
    <w:abstractNumId w:val="12"/>
  </w:num>
  <w:num w:numId="42">
    <w:abstractNumId w:val="33"/>
  </w:num>
  <w:num w:numId="43">
    <w:abstractNumId w:val="27"/>
  </w:num>
  <w:num w:numId="44">
    <w:abstractNumId w:val="8"/>
  </w:num>
  <w:num w:numId="45">
    <w:abstractNumId w:val="24"/>
  </w:num>
  <w:num w:numId="46">
    <w:abstractNumId w:val="11"/>
  </w:num>
  <w:num w:numId="47">
    <w:abstractNumId w:val="15"/>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1"/>
  <w:doNotDisplayPageBoundaries/>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5C"/>
    <w:rsid w:val="0000059F"/>
    <w:rsid w:val="00001C3F"/>
    <w:rsid w:val="00001C7C"/>
    <w:rsid w:val="00001E1B"/>
    <w:rsid w:val="00002B89"/>
    <w:rsid w:val="0000387D"/>
    <w:rsid w:val="00006ACD"/>
    <w:rsid w:val="00011685"/>
    <w:rsid w:val="000128F6"/>
    <w:rsid w:val="000130B4"/>
    <w:rsid w:val="00013616"/>
    <w:rsid w:val="00013E73"/>
    <w:rsid w:val="000161E3"/>
    <w:rsid w:val="00016EB5"/>
    <w:rsid w:val="00020276"/>
    <w:rsid w:val="00026CC5"/>
    <w:rsid w:val="00027818"/>
    <w:rsid w:val="0003373A"/>
    <w:rsid w:val="00034F45"/>
    <w:rsid w:val="000406E9"/>
    <w:rsid w:val="00041563"/>
    <w:rsid w:val="000508E8"/>
    <w:rsid w:val="00051E45"/>
    <w:rsid w:val="0005560A"/>
    <w:rsid w:val="00056B77"/>
    <w:rsid w:val="00057252"/>
    <w:rsid w:val="00057760"/>
    <w:rsid w:val="000579BB"/>
    <w:rsid w:val="000618B6"/>
    <w:rsid w:val="0006344B"/>
    <w:rsid w:val="00065239"/>
    <w:rsid w:val="0006605F"/>
    <w:rsid w:val="00066920"/>
    <w:rsid w:val="00073CC7"/>
    <w:rsid w:val="0007467C"/>
    <w:rsid w:val="00075EC9"/>
    <w:rsid w:val="0007625A"/>
    <w:rsid w:val="00082D9A"/>
    <w:rsid w:val="000859B6"/>
    <w:rsid w:val="00090072"/>
    <w:rsid w:val="00095179"/>
    <w:rsid w:val="00095CC5"/>
    <w:rsid w:val="000A135D"/>
    <w:rsid w:val="000A1BF8"/>
    <w:rsid w:val="000A24AF"/>
    <w:rsid w:val="000A298B"/>
    <w:rsid w:val="000A3730"/>
    <w:rsid w:val="000A522C"/>
    <w:rsid w:val="000A6198"/>
    <w:rsid w:val="000B1AEA"/>
    <w:rsid w:val="000B1EE8"/>
    <w:rsid w:val="000B4A11"/>
    <w:rsid w:val="000B6509"/>
    <w:rsid w:val="000B6938"/>
    <w:rsid w:val="000B6C19"/>
    <w:rsid w:val="000B7EE3"/>
    <w:rsid w:val="000C0294"/>
    <w:rsid w:val="000C06B5"/>
    <w:rsid w:val="000C3C54"/>
    <w:rsid w:val="000C74AA"/>
    <w:rsid w:val="000D3199"/>
    <w:rsid w:val="000D6E97"/>
    <w:rsid w:val="000E0161"/>
    <w:rsid w:val="000E124D"/>
    <w:rsid w:val="000E3BF4"/>
    <w:rsid w:val="000E439D"/>
    <w:rsid w:val="000E5F2D"/>
    <w:rsid w:val="000E66AC"/>
    <w:rsid w:val="000F0F01"/>
    <w:rsid w:val="000F2F7A"/>
    <w:rsid w:val="000F3425"/>
    <w:rsid w:val="000F4645"/>
    <w:rsid w:val="000F4A9E"/>
    <w:rsid w:val="000F60E8"/>
    <w:rsid w:val="001017F0"/>
    <w:rsid w:val="001057F3"/>
    <w:rsid w:val="0010782B"/>
    <w:rsid w:val="0010783B"/>
    <w:rsid w:val="00107EB6"/>
    <w:rsid w:val="00115228"/>
    <w:rsid w:val="00116B21"/>
    <w:rsid w:val="001209C9"/>
    <w:rsid w:val="00121218"/>
    <w:rsid w:val="001213F5"/>
    <w:rsid w:val="00124DC9"/>
    <w:rsid w:val="00126756"/>
    <w:rsid w:val="00127E55"/>
    <w:rsid w:val="00130A5D"/>
    <w:rsid w:val="00132BEC"/>
    <w:rsid w:val="00133FA2"/>
    <w:rsid w:val="00134AAF"/>
    <w:rsid w:val="00134D7A"/>
    <w:rsid w:val="00135E4F"/>
    <w:rsid w:val="00136EB6"/>
    <w:rsid w:val="00140CC4"/>
    <w:rsid w:val="00146988"/>
    <w:rsid w:val="00147249"/>
    <w:rsid w:val="001479AD"/>
    <w:rsid w:val="00152932"/>
    <w:rsid w:val="0015612B"/>
    <w:rsid w:val="001625B3"/>
    <w:rsid w:val="001633B1"/>
    <w:rsid w:val="001716B7"/>
    <w:rsid w:val="00173C41"/>
    <w:rsid w:val="00174C06"/>
    <w:rsid w:val="001754A2"/>
    <w:rsid w:val="00182459"/>
    <w:rsid w:val="00187204"/>
    <w:rsid w:val="0019446E"/>
    <w:rsid w:val="00194C7D"/>
    <w:rsid w:val="001957BB"/>
    <w:rsid w:val="001957F3"/>
    <w:rsid w:val="00195B7A"/>
    <w:rsid w:val="001979CB"/>
    <w:rsid w:val="001A0198"/>
    <w:rsid w:val="001A065C"/>
    <w:rsid w:val="001A4E43"/>
    <w:rsid w:val="001B28C8"/>
    <w:rsid w:val="001B2DC0"/>
    <w:rsid w:val="001B3B10"/>
    <w:rsid w:val="001B5B2A"/>
    <w:rsid w:val="001B6BFE"/>
    <w:rsid w:val="001C0711"/>
    <w:rsid w:val="001C3EF3"/>
    <w:rsid w:val="001C45BF"/>
    <w:rsid w:val="001C4F44"/>
    <w:rsid w:val="001D1346"/>
    <w:rsid w:val="001D695C"/>
    <w:rsid w:val="001D6C58"/>
    <w:rsid w:val="001D6FCF"/>
    <w:rsid w:val="001D7F28"/>
    <w:rsid w:val="001E0854"/>
    <w:rsid w:val="001E3A0E"/>
    <w:rsid w:val="001E3A89"/>
    <w:rsid w:val="001E41F8"/>
    <w:rsid w:val="001E43FD"/>
    <w:rsid w:val="001E6D7F"/>
    <w:rsid w:val="001F0D90"/>
    <w:rsid w:val="001F2129"/>
    <w:rsid w:val="001F2649"/>
    <w:rsid w:val="001F272D"/>
    <w:rsid w:val="001F4CA0"/>
    <w:rsid w:val="001F601A"/>
    <w:rsid w:val="002016B9"/>
    <w:rsid w:val="00202671"/>
    <w:rsid w:val="00203012"/>
    <w:rsid w:val="00205466"/>
    <w:rsid w:val="00211411"/>
    <w:rsid w:val="00211FCD"/>
    <w:rsid w:val="00212866"/>
    <w:rsid w:val="00215F53"/>
    <w:rsid w:val="00220195"/>
    <w:rsid w:val="0022198E"/>
    <w:rsid w:val="0022359B"/>
    <w:rsid w:val="00224078"/>
    <w:rsid w:val="0022560B"/>
    <w:rsid w:val="00225AD0"/>
    <w:rsid w:val="00231950"/>
    <w:rsid w:val="002319C4"/>
    <w:rsid w:val="00232425"/>
    <w:rsid w:val="00234209"/>
    <w:rsid w:val="002343C6"/>
    <w:rsid w:val="00236673"/>
    <w:rsid w:val="00237E00"/>
    <w:rsid w:val="00244C04"/>
    <w:rsid w:val="00245A39"/>
    <w:rsid w:val="00247CC6"/>
    <w:rsid w:val="0025151E"/>
    <w:rsid w:val="0025160C"/>
    <w:rsid w:val="00252453"/>
    <w:rsid w:val="00255419"/>
    <w:rsid w:val="00257DE3"/>
    <w:rsid w:val="0026200A"/>
    <w:rsid w:val="002623C6"/>
    <w:rsid w:val="00266172"/>
    <w:rsid w:val="00266BF4"/>
    <w:rsid w:val="00272FE9"/>
    <w:rsid w:val="00275951"/>
    <w:rsid w:val="00276E4E"/>
    <w:rsid w:val="002809A9"/>
    <w:rsid w:val="00280A2E"/>
    <w:rsid w:val="00280C79"/>
    <w:rsid w:val="00281A0C"/>
    <w:rsid w:val="00281F66"/>
    <w:rsid w:val="00283980"/>
    <w:rsid w:val="00285746"/>
    <w:rsid w:val="002857AB"/>
    <w:rsid w:val="0028756D"/>
    <w:rsid w:val="002878ED"/>
    <w:rsid w:val="00290078"/>
    <w:rsid w:val="00290860"/>
    <w:rsid w:val="00292107"/>
    <w:rsid w:val="00293884"/>
    <w:rsid w:val="002944D6"/>
    <w:rsid w:val="00294BF3"/>
    <w:rsid w:val="00295A27"/>
    <w:rsid w:val="00296E7C"/>
    <w:rsid w:val="002A0818"/>
    <w:rsid w:val="002A19BF"/>
    <w:rsid w:val="002A2BBA"/>
    <w:rsid w:val="002A595F"/>
    <w:rsid w:val="002A69C6"/>
    <w:rsid w:val="002A795D"/>
    <w:rsid w:val="002B0DF7"/>
    <w:rsid w:val="002B0F2F"/>
    <w:rsid w:val="002B275A"/>
    <w:rsid w:val="002C0613"/>
    <w:rsid w:val="002C0ED2"/>
    <w:rsid w:val="002C2157"/>
    <w:rsid w:val="002C2189"/>
    <w:rsid w:val="002C3BDE"/>
    <w:rsid w:val="002C5244"/>
    <w:rsid w:val="002C5861"/>
    <w:rsid w:val="002C7BC1"/>
    <w:rsid w:val="002C7D18"/>
    <w:rsid w:val="002C7F4C"/>
    <w:rsid w:val="002D11B4"/>
    <w:rsid w:val="002D1EC8"/>
    <w:rsid w:val="002D222E"/>
    <w:rsid w:val="002D55C4"/>
    <w:rsid w:val="002E13F9"/>
    <w:rsid w:val="002E1917"/>
    <w:rsid w:val="002E2116"/>
    <w:rsid w:val="002E5033"/>
    <w:rsid w:val="002E6433"/>
    <w:rsid w:val="002E66B4"/>
    <w:rsid w:val="002E6AD5"/>
    <w:rsid w:val="002F1B74"/>
    <w:rsid w:val="002F1FCD"/>
    <w:rsid w:val="002F5D2E"/>
    <w:rsid w:val="002F62F2"/>
    <w:rsid w:val="0030217D"/>
    <w:rsid w:val="00302BC2"/>
    <w:rsid w:val="00304C92"/>
    <w:rsid w:val="00310904"/>
    <w:rsid w:val="00312F0C"/>
    <w:rsid w:val="00314D0E"/>
    <w:rsid w:val="00316B3B"/>
    <w:rsid w:val="00323854"/>
    <w:rsid w:val="0033122B"/>
    <w:rsid w:val="003313C5"/>
    <w:rsid w:val="003344B8"/>
    <w:rsid w:val="003442C3"/>
    <w:rsid w:val="00345872"/>
    <w:rsid w:val="00346001"/>
    <w:rsid w:val="003465B3"/>
    <w:rsid w:val="00350FE6"/>
    <w:rsid w:val="00351469"/>
    <w:rsid w:val="0036012F"/>
    <w:rsid w:val="00362132"/>
    <w:rsid w:val="00362D23"/>
    <w:rsid w:val="003669D4"/>
    <w:rsid w:val="00367774"/>
    <w:rsid w:val="00373750"/>
    <w:rsid w:val="00374E24"/>
    <w:rsid w:val="00381931"/>
    <w:rsid w:val="00383765"/>
    <w:rsid w:val="00385FC8"/>
    <w:rsid w:val="003869CC"/>
    <w:rsid w:val="00386D80"/>
    <w:rsid w:val="00387C7E"/>
    <w:rsid w:val="00396A0C"/>
    <w:rsid w:val="003A0ED4"/>
    <w:rsid w:val="003A196C"/>
    <w:rsid w:val="003A26CA"/>
    <w:rsid w:val="003A3966"/>
    <w:rsid w:val="003A3BB7"/>
    <w:rsid w:val="003A77D4"/>
    <w:rsid w:val="003B0023"/>
    <w:rsid w:val="003B12FB"/>
    <w:rsid w:val="003B4482"/>
    <w:rsid w:val="003B4F9A"/>
    <w:rsid w:val="003C07D2"/>
    <w:rsid w:val="003C0B64"/>
    <w:rsid w:val="003C1B76"/>
    <w:rsid w:val="003C3692"/>
    <w:rsid w:val="003C4614"/>
    <w:rsid w:val="003C6E88"/>
    <w:rsid w:val="003D087A"/>
    <w:rsid w:val="003D0C8F"/>
    <w:rsid w:val="003D36D5"/>
    <w:rsid w:val="003D5584"/>
    <w:rsid w:val="003D576B"/>
    <w:rsid w:val="003D5C30"/>
    <w:rsid w:val="003D7991"/>
    <w:rsid w:val="003E343F"/>
    <w:rsid w:val="003E48F6"/>
    <w:rsid w:val="003E773C"/>
    <w:rsid w:val="003F218E"/>
    <w:rsid w:val="003F55B0"/>
    <w:rsid w:val="003F70A9"/>
    <w:rsid w:val="003F79D6"/>
    <w:rsid w:val="00400F56"/>
    <w:rsid w:val="00402CF1"/>
    <w:rsid w:val="00403127"/>
    <w:rsid w:val="00403D0C"/>
    <w:rsid w:val="0040442A"/>
    <w:rsid w:val="00411B7D"/>
    <w:rsid w:val="0041465B"/>
    <w:rsid w:val="00417F5C"/>
    <w:rsid w:val="00422194"/>
    <w:rsid w:val="004267B7"/>
    <w:rsid w:val="00432202"/>
    <w:rsid w:val="0043272B"/>
    <w:rsid w:val="00433051"/>
    <w:rsid w:val="004350E2"/>
    <w:rsid w:val="004366A3"/>
    <w:rsid w:val="00436EDA"/>
    <w:rsid w:val="004371CD"/>
    <w:rsid w:val="00440CC6"/>
    <w:rsid w:val="00446DE6"/>
    <w:rsid w:val="00447D69"/>
    <w:rsid w:val="00453222"/>
    <w:rsid w:val="00455922"/>
    <w:rsid w:val="004561AD"/>
    <w:rsid w:val="00456C88"/>
    <w:rsid w:val="0045739B"/>
    <w:rsid w:val="004576D4"/>
    <w:rsid w:val="00457BFC"/>
    <w:rsid w:val="00461C60"/>
    <w:rsid w:val="00464942"/>
    <w:rsid w:val="00465FB4"/>
    <w:rsid w:val="004728E0"/>
    <w:rsid w:val="00472A17"/>
    <w:rsid w:val="0047631D"/>
    <w:rsid w:val="00477F28"/>
    <w:rsid w:val="0048174C"/>
    <w:rsid w:val="00481951"/>
    <w:rsid w:val="00481B60"/>
    <w:rsid w:val="00482B9E"/>
    <w:rsid w:val="00485948"/>
    <w:rsid w:val="00487C25"/>
    <w:rsid w:val="00491851"/>
    <w:rsid w:val="00495292"/>
    <w:rsid w:val="00496796"/>
    <w:rsid w:val="004A0138"/>
    <w:rsid w:val="004A13B9"/>
    <w:rsid w:val="004A2DC4"/>
    <w:rsid w:val="004A3CC6"/>
    <w:rsid w:val="004A5067"/>
    <w:rsid w:val="004A536C"/>
    <w:rsid w:val="004A6452"/>
    <w:rsid w:val="004B2E73"/>
    <w:rsid w:val="004B715C"/>
    <w:rsid w:val="004B7DC7"/>
    <w:rsid w:val="004C06AE"/>
    <w:rsid w:val="004C0EB8"/>
    <w:rsid w:val="004C1A6A"/>
    <w:rsid w:val="004C7527"/>
    <w:rsid w:val="004D1019"/>
    <w:rsid w:val="004D4206"/>
    <w:rsid w:val="004D5B3C"/>
    <w:rsid w:val="004D6D48"/>
    <w:rsid w:val="004E10F1"/>
    <w:rsid w:val="004E3370"/>
    <w:rsid w:val="004E39B6"/>
    <w:rsid w:val="004E777B"/>
    <w:rsid w:val="004F0387"/>
    <w:rsid w:val="004F194E"/>
    <w:rsid w:val="004F3B93"/>
    <w:rsid w:val="004F7263"/>
    <w:rsid w:val="004F7C58"/>
    <w:rsid w:val="004F7CAF"/>
    <w:rsid w:val="005001A2"/>
    <w:rsid w:val="00502E47"/>
    <w:rsid w:val="00505E64"/>
    <w:rsid w:val="0050706D"/>
    <w:rsid w:val="0051212D"/>
    <w:rsid w:val="00512B79"/>
    <w:rsid w:val="00514212"/>
    <w:rsid w:val="00514EC6"/>
    <w:rsid w:val="00515843"/>
    <w:rsid w:val="0051746B"/>
    <w:rsid w:val="0051785D"/>
    <w:rsid w:val="005205BB"/>
    <w:rsid w:val="00522BD8"/>
    <w:rsid w:val="00525736"/>
    <w:rsid w:val="005313CD"/>
    <w:rsid w:val="00531DDB"/>
    <w:rsid w:val="005324FF"/>
    <w:rsid w:val="00532ABA"/>
    <w:rsid w:val="00533F35"/>
    <w:rsid w:val="00534775"/>
    <w:rsid w:val="005355CF"/>
    <w:rsid w:val="00536079"/>
    <w:rsid w:val="00536706"/>
    <w:rsid w:val="0054115D"/>
    <w:rsid w:val="005411ED"/>
    <w:rsid w:val="00543732"/>
    <w:rsid w:val="0054661C"/>
    <w:rsid w:val="005527B6"/>
    <w:rsid w:val="005561F9"/>
    <w:rsid w:val="005601DB"/>
    <w:rsid w:val="00560AB3"/>
    <w:rsid w:val="00561517"/>
    <w:rsid w:val="00565DC8"/>
    <w:rsid w:val="00566721"/>
    <w:rsid w:val="00566D4D"/>
    <w:rsid w:val="00570C39"/>
    <w:rsid w:val="00582349"/>
    <w:rsid w:val="00582E2E"/>
    <w:rsid w:val="0058345C"/>
    <w:rsid w:val="00586D80"/>
    <w:rsid w:val="0058721F"/>
    <w:rsid w:val="005970FD"/>
    <w:rsid w:val="00597413"/>
    <w:rsid w:val="00597727"/>
    <w:rsid w:val="005A3CB3"/>
    <w:rsid w:val="005A4317"/>
    <w:rsid w:val="005A445C"/>
    <w:rsid w:val="005A7CEA"/>
    <w:rsid w:val="005B1BA6"/>
    <w:rsid w:val="005B1E00"/>
    <w:rsid w:val="005B60C1"/>
    <w:rsid w:val="005B6E5C"/>
    <w:rsid w:val="005C20A7"/>
    <w:rsid w:val="005C3D90"/>
    <w:rsid w:val="005C63E8"/>
    <w:rsid w:val="005C6AE0"/>
    <w:rsid w:val="005D005E"/>
    <w:rsid w:val="005D1845"/>
    <w:rsid w:val="005D41A8"/>
    <w:rsid w:val="005D49AD"/>
    <w:rsid w:val="005D757C"/>
    <w:rsid w:val="005D775A"/>
    <w:rsid w:val="005D78D1"/>
    <w:rsid w:val="005E2431"/>
    <w:rsid w:val="005E415C"/>
    <w:rsid w:val="005E64DE"/>
    <w:rsid w:val="005F072C"/>
    <w:rsid w:val="005F0DDE"/>
    <w:rsid w:val="005F235C"/>
    <w:rsid w:val="005F430D"/>
    <w:rsid w:val="005F48AC"/>
    <w:rsid w:val="005F5525"/>
    <w:rsid w:val="005F767E"/>
    <w:rsid w:val="005F76D9"/>
    <w:rsid w:val="00600BDF"/>
    <w:rsid w:val="006020C6"/>
    <w:rsid w:val="0060303A"/>
    <w:rsid w:val="0060527F"/>
    <w:rsid w:val="0061379B"/>
    <w:rsid w:val="006139A5"/>
    <w:rsid w:val="00614A57"/>
    <w:rsid w:val="0061628B"/>
    <w:rsid w:val="00616EC0"/>
    <w:rsid w:val="00617236"/>
    <w:rsid w:val="00617917"/>
    <w:rsid w:val="006224D9"/>
    <w:rsid w:val="0062482D"/>
    <w:rsid w:val="00624A13"/>
    <w:rsid w:val="00632A01"/>
    <w:rsid w:val="006331DF"/>
    <w:rsid w:val="00635187"/>
    <w:rsid w:val="00636017"/>
    <w:rsid w:val="006367CE"/>
    <w:rsid w:val="00636AFC"/>
    <w:rsid w:val="0064123E"/>
    <w:rsid w:val="00643BB3"/>
    <w:rsid w:val="00644818"/>
    <w:rsid w:val="006469F2"/>
    <w:rsid w:val="00646CEC"/>
    <w:rsid w:val="006617C1"/>
    <w:rsid w:val="00661C27"/>
    <w:rsid w:val="00663C20"/>
    <w:rsid w:val="0066488E"/>
    <w:rsid w:val="0066588F"/>
    <w:rsid w:val="00667AD8"/>
    <w:rsid w:val="00667EFC"/>
    <w:rsid w:val="0067062D"/>
    <w:rsid w:val="00670E6A"/>
    <w:rsid w:val="00671E83"/>
    <w:rsid w:val="00673579"/>
    <w:rsid w:val="0067444C"/>
    <w:rsid w:val="0067678B"/>
    <w:rsid w:val="00676D00"/>
    <w:rsid w:val="00677CFE"/>
    <w:rsid w:val="00680C3D"/>
    <w:rsid w:val="00684D7B"/>
    <w:rsid w:val="00685061"/>
    <w:rsid w:val="00685BF4"/>
    <w:rsid w:val="00690BDA"/>
    <w:rsid w:val="00691256"/>
    <w:rsid w:val="006934A8"/>
    <w:rsid w:val="006935C8"/>
    <w:rsid w:val="00695695"/>
    <w:rsid w:val="00695835"/>
    <w:rsid w:val="006A10FE"/>
    <w:rsid w:val="006A1B02"/>
    <w:rsid w:val="006A6E48"/>
    <w:rsid w:val="006B12F8"/>
    <w:rsid w:val="006B1DA9"/>
    <w:rsid w:val="006B20CA"/>
    <w:rsid w:val="006B27AB"/>
    <w:rsid w:val="006B3FCD"/>
    <w:rsid w:val="006B402B"/>
    <w:rsid w:val="006B414D"/>
    <w:rsid w:val="006C21B1"/>
    <w:rsid w:val="006C3493"/>
    <w:rsid w:val="006C4401"/>
    <w:rsid w:val="006C4DB5"/>
    <w:rsid w:val="006C7112"/>
    <w:rsid w:val="006C76B3"/>
    <w:rsid w:val="006D38C9"/>
    <w:rsid w:val="006D3B1A"/>
    <w:rsid w:val="006D6212"/>
    <w:rsid w:val="006D7752"/>
    <w:rsid w:val="006E1748"/>
    <w:rsid w:val="006E18BF"/>
    <w:rsid w:val="006E4684"/>
    <w:rsid w:val="006E486A"/>
    <w:rsid w:val="006E4C0D"/>
    <w:rsid w:val="006E7AAD"/>
    <w:rsid w:val="006F32CC"/>
    <w:rsid w:val="006F3A5D"/>
    <w:rsid w:val="006F50CE"/>
    <w:rsid w:val="006F7366"/>
    <w:rsid w:val="006F79C6"/>
    <w:rsid w:val="00700A81"/>
    <w:rsid w:val="00701340"/>
    <w:rsid w:val="00701528"/>
    <w:rsid w:val="007021C4"/>
    <w:rsid w:val="00702E7A"/>
    <w:rsid w:val="00703AF1"/>
    <w:rsid w:val="00703F7A"/>
    <w:rsid w:val="00704D06"/>
    <w:rsid w:val="007055F6"/>
    <w:rsid w:val="00710551"/>
    <w:rsid w:val="007126B3"/>
    <w:rsid w:val="007149B4"/>
    <w:rsid w:val="00717C9B"/>
    <w:rsid w:val="007217F3"/>
    <w:rsid w:val="00722522"/>
    <w:rsid w:val="00722B50"/>
    <w:rsid w:val="00724D7E"/>
    <w:rsid w:val="00725B5E"/>
    <w:rsid w:val="007277FC"/>
    <w:rsid w:val="00727C9A"/>
    <w:rsid w:val="0073110E"/>
    <w:rsid w:val="00733FB8"/>
    <w:rsid w:val="0073460B"/>
    <w:rsid w:val="00734A5D"/>
    <w:rsid w:val="00736698"/>
    <w:rsid w:val="00736F0D"/>
    <w:rsid w:val="00737587"/>
    <w:rsid w:val="007376D0"/>
    <w:rsid w:val="00740250"/>
    <w:rsid w:val="00742858"/>
    <w:rsid w:val="00742E7C"/>
    <w:rsid w:val="0074403B"/>
    <w:rsid w:val="00744A3F"/>
    <w:rsid w:val="00744BE8"/>
    <w:rsid w:val="007475AB"/>
    <w:rsid w:val="0075086E"/>
    <w:rsid w:val="007533A5"/>
    <w:rsid w:val="00756AD2"/>
    <w:rsid w:val="007659D3"/>
    <w:rsid w:val="00765AB9"/>
    <w:rsid w:val="0076630B"/>
    <w:rsid w:val="007720C7"/>
    <w:rsid w:val="00772491"/>
    <w:rsid w:val="00772593"/>
    <w:rsid w:val="00775214"/>
    <w:rsid w:val="00776405"/>
    <w:rsid w:val="00776498"/>
    <w:rsid w:val="00782CD4"/>
    <w:rsid w:val="00784E85"/>
    <w:rsid w:val="00785A34"/>
    <w:rsid w:val="00792E90"/>
    <w:rsid w:val="00793D6F"/>
    <w:rsid w:val="00794C89"/>
    <w:rsid w:val="00794DCD"/>
    <w:rsid w:val="00797920"/>
    <w:rsid w:val="007A2D8F"/>
    <w:rsid w:val="007A2E59"/>
    <w:rsid w:val="007B12C4"/>
    <w:rsid w:val="007D3AE8"/>
    <w:rsid w:val="007D565F"/>
    <w:rsid w:val="007D5CCE"/>
    <w:rsid w:val="007D79C7"/>
    <w:rsid w:val="007E1D9D"/>
    <w:rsid w:val="007E2331"/>
    <w:rsid w:val="007E2EB2"/>
    <w:rsid w:val="007E3651"/>
    <w:rsid w:val="007E39ED"/>
    <w:rsid w:val="007E3ACD"/>
    <w:rsid w:val="007E5AA0"/>
    <w:rsid w:val="007E68B3"/>
    <w:rsid w:val="007E7E26"/>
    <w:rsid w:val="007F00CF"/>
    <w:rsid w:val="007F0950"/>
    <w:rsid w:val="008019FC"/>
    <w:rsid w:val="00811C89"/>
    <w:rsid w:val="00814D0C"/>
    <w:rsid w:val="00822B6F"/>
    <w:rsid w:val="00824DB7"/>
    <w:rsid w:val="008268E1"/>
    <w:rsid w:val="0082775E"/>
    <w:rsid w:val="0083208D"/>
    <w:rsid w:val="0083300C"/>
    <w:rsid w:val="00835559"/>
    <w:rsid w:val="00840A7F"/>
    <w:rsid w:val="008423C8"/>
    <w:rsid w:val="00845BF3"/>
    <w:rsid w:val="00847A47"/>
    <w:rsid w:val="00847FE6"/>
    <w:rsid w:val="00852940"/>
    <w:rsid w:val="00854E36"/>
    <w:rsid w:val="008608C8"/>
    <w:rsid w:val="00863120"/>
    <w:rsid w:val="00864456"/>
    <w:rsid w:val="008644D3"/>
    <w:rsid w:val="008667B7"/>
    <w:rsid w:val="0087211A"/>
    <w:rsid w:val="00872237"/>
    <w:rsid w:val="008725EB"/>
    <w:rsid w:val="0087701C"/>
    <w:rsid w:val="00877CCC"/>
    <w:rsid w:val="00885043"/>
    <w:rsid w:val="008854D2"/>
    <w:rsid w:val="00886337"/>
    <w:rsid w:val="00887308"/>
    <w:rsid w:val="00887D3B"/>
    <w:rsid w:val="00890343"/>
    <w:rsid w:val="0089064D"/>
    <w:rsid w:val="008937DC"/>
    <w:rsid w:val="008944FD"/>
    <w:rsid w:val="00895E6C"/>
    <w:rsid w:val="0089770E"/>
    <w:rsid w:val="00897B85"/>
    <w:rsid w:val="008A4A80"/>
    <w:rsid w:val="008A5894"/>
    <w:rsid w:val="008A5FD8"/>
    <w:rsid w:val="008A61A2"/>
    <w:rsid w:val="008B0308"/>
    <w:rsid w:val="008B1DDE"/>
    <w:rsid w:val="008B2B3C"/>
    <w:rsid w:val="008B3E43"/>
    <w:rsid w:val="008B5A93"/>
    <w:rsid w:val="008B68CB"/>
    <w:rsid w:val="008B7E42"/>
    <w:rsid w:val="008C06AB"/>
    <w:rsid w:val="008C0D9C"/>
    <w:rsid w:val="008C17BC"/>
    <w:rsid w:val="008C1DA7"/>
    <w:rsid w:val="008C24DF"/>
    <w:rsid w:val="008C469F"/>
    <w:rsid w:val="008C4706"/>
    <w:rsid w:val="008C666B"/>
    <w:rsid w:val="008C7144"/>
    <w:rsid w:val="008C74D0"/>
    <w:rsid w:val="008D2558"/>
    <w:rsid w:val="008D337E"/>
    <w:rsid w:val="008D3D41"/>
    <w:rsid w:val="008D4EB9"/>
    <w:rsid w:val="008E4C95"/>
    <w:rsid w:val="008E6392"/>
    <w:rsid w:val="008E7430"/>
    <w:rsid w:val="008F0D1D"/>
    <w:rsid w:val="008F1C32"/>
    <w:rsid w:val="008F5DE1"/>
    <w:rsid w:val="00905593"/>
    <w:rsid w:val="00906299"/>
    <w:rsid w:val="00910A76"/>
    <w:rsid w:val="0091250F"/>
    <w:rsid w:val="009140F5"/>
    <w:rsid w:val="009207DB"/>
    <w:rsid w:val="00921836"/>
    <w:rsid w:val="009233FF"/>
    <w:rsid w:val="00923C24"/>
    <w:rsid w:val="00924213"/>
    <w:rsid w:val="00924847"/>
    <w:rsid w:val="00925C1E"/>
    <w:rsid w:val="00930473"/>
    <w:rsid w:val="00931362"/>
    <w:rsid w:val="00931B83"/>
    <w:rsid w:val="0093366F"/>
    <w:rsid w:val="0093669E"/>
    <w:rsid w:val="00941BD3"/>
    <w:rsid w:val="00944F97"/>
    <w:rsid w:val="009458BA"/>
    <w:rsid w:val="00945F2C"/>
    <w:rsid w:val="00945F2E"/>
    <w:rsid w:val="00946E9D"/>
    <w:rsid w:val="009474A9"/>
    <w:rsid w:val="00950A70"/>
    <w:rsid w:val="00950BDF"/>
    <w:rsid w:val="0095139B"/>
    <w:rsid w:val="0095307F"/>
    <w:rsid w:val="00953C0E"/>
    <w:rsid w:val="009543A9"/>
    <w:rsid w:val="00956DBB"/>
    <w:rsid w:val="009572E6"/>
    <w:rsid w:val="0096030C"/>
    <w:rsid w:val="00960C07"/>
    <w:rsid w:val="00963101"/>
    <w:rsid w:val="00963E07"/>
    <w:rsid w:val="00964585"/>
    <w:rsid w:val="00967A5E"/>
    <w:rsid w:val="00967F23"/>
    <w:rsid w:val="00975295"/>
    <w:rsid w:val="00976C06"/>
    <w:rsid w:val="00982CB3"/>
    <w:rsid w:val="00984535"/>
    <w:rsid w:val="00985803"/>
    <w:rsid w:val="009862E0"/>
    <w:rsid w:val="0099098D"/>
    <w:rsid w:val="00992AD9"/>
    <w:rsid w:val="00993057"/>
    <w:rsid w:val="0099317B"/>
    <w:rsid w:val="00993252"/>
    <w:rsid w:val="009948A0"/>
    <w:rsid w:val="00997884"/>
    <w:rsid w:val="00997CBE"/>
    <w:rsid w:val="009A2479"/>
    <w:rsid w:val="009A2E6B"/>
    <w:rsid w:val="009A333D"/>
    <w:rsid w:val="009A5A45"/>
    <w:rsid w:val="009A7803"/>
    <w:rsid w:val="009A7B43"/>
    <w:rsid w:val="009A7F33"/>
    <w:rsid w:val="009B0FC8"/>
    <w:rsid w:val="009B2A9D"/>
    <w:rsid w:val="009B31C2"/>
    <w:rsid w:val="009C31F1"/>
    <w:rsid w:val="009C37F1"/>
    <w:rsid w:val="009C4145"/>
    <w:rsid w:val="009C56DF"/>
    <w:rsid w:val="009C7B71"/>
    <w:rsid w:val="009D4B2A"/>
    <w:rsid w:val="009D57B3"/>
    <w:rsid w:val="009D6944"/>
    <w:rsid w:val="009D7916"/>
    <w:rsid w:val="009E1769"/>
    <w:rsid w:val="009E1C59"/>
    <w:rsid w:val="009E630A"/>
    <w:rsid w:val="009F2457"/>
    <w:rsid w:val="009F3461"/>
    <w:rsid w:val="00A00508"/>
    <w:rsid w:val="00A0132A"/>
    <w:rsid w:val="00A014DE"/>
    <w:rsid w:val="00A01F78"/>
    <w:rsid w:val="00A021E2"/>
    <w:rsid w:val="00A033C5"/>
    <w:rsid w:val="00A03DEC"/>
    <w:rsid w:val="00A04951"/>
    <w:rsid w:val="00A06546"/>
    <w:rsid w:val="00A067CE"/>
    <w:rsid w:val="00A114CB"/>
    <w:rsid w:val="00A15581"/>
    <w:rsid w:val="00A1636D"/>
    <w:rsid w:val="00A1640A"/>
    <w:rsid w:val="00A16FB0"/>
    <w:rsid w:val="00A20D6F"/>
    <w:rsid w:val="00A21374"/>
    <w:rsid w:val="00A2346B"/>
    <w:rsid w:val="00A2382D"/>
    <w:rsid w:val="00A25EAC"/>
    <w:rsid w:val="00A27593"/>
    <w:rsid w:val="00A30181"/>
    <w:rsid w:val="00A32AA4"/>
    <w:rsid w:val="00A34B87"/>
    <w:rsid w:val="00A37EAA"/>
    <w:rsid w:val="00A40064"/>
    <w:rsid w:val="00A40624"/>
    <w:rsid w:val="00A418F2"/>
    <w:rsid w:val="00A42F7B"/>
    <w:rsid w:val="00A4510D"/>
    <w:rsid w:val="00A46450"/>
    <w:rsid w:val="00A51441"/>
    <w:rsid w:val="00A525E0"/>
    <w:rsid w:val="00A52AA2"/>
    <w:rsid w:val="00A54C45"/>
    <w:rsid w:val="00A60C66"/>
    <w:rsid w:val="00A61A72"/>
    <w:rsid w:val="00A62E98"/>
    <w:rsid w:val="00A64DFC"/>
    <w:rsid w:val="00A65635"/>
    <w:rsid w:val="00A71371"/>
    <w:rsid w:val="00A83B64"/>
    <w:rsid w:val="00A84EC3"/>
    <w:rsid w:val="00A85481"/>
    <w:rsid w:val="00A907BB"/>
    <w:rsid w:val="00A90AE6"/>
    <w:rsid w:val="00A9125D"/>
    <w:rsid w:val="00A93429"/>
    <w:rsid w:val="00A95801"/>
    <w:rsid w:val="00A96910"/>
    <w:rsid w:val="00AA09B1"/>
    <w:rsid w:val="00AA28D0"/>
    <w:rsid w:val="00AA2CB4"/>
    <w:rsid w:val="00AA3CBE"/>
    <w:rsid w:val="00AA6785"/>
    <w:rsid w:val="00AB6C5C"/>
    <w:rsid w:val="00AC0CDF"/>
    <w:rsid w:val="00AC350C"/>
    <w:rsid w:val="00AC514B"/>
    <w:rsid w:val="00AC679F"/>
    <w:rsid w:val="00AD1DE5"/>
    <w:rsid w:val="00AD4ACA"/>
    <w:rsid w:val="00AD6FB1"/>
    <w:rsid w:val="00AE15B0"/>
    <w:rsid w:val="00AE161F"/>
    <w:rsid w:val="00AE1AA1"/>
    <w:rsid w:val="00AE4255"/>
    <w:rsid w:val="00AE72C3"/>
    <w:rsid w:val="00AE76DE"/>
    <w:rsid w:val="00AF1FD7"/>
    <w:rsid w:val="00AF3C1B"/>
    <w:rsid w:val="00AF4504"/>
    <w:rsid w:val="00AF5792"/>
    <w:rsid w:val="00AF7584"/>
    <w:rsid w:val="00B072EA"/>
    <w:rsid w:val="00B10CAA"/>
    <w:rsid w:val="00B13657"/>
    <w:rsid w:val="00B15432"/>
    <w:rsid w:val="00B17BDA"/>
    <w:rsid w:val="00B20A79"/>
    <w:rsid w:val="00B24D82"/>
    <w:rsid w:val="00B267D6"/>
    <w:rsid w:val="00B31062"/>
    <w:rsid w:val="00B31E12"/>
    <w:rsid w:val="00B34293"/>
    <w:rsid w:val="00B36013"/>
    <w:rsid w:val="00B37225"/>
    <w:rsid w:val="00B42623"/>
    <w:rsid w:val="00B51983"/>
    <w:rsid w:val="00B52AEA"/>
    <w:rsid w:val="00B54499"/>
    <w:rsid w:val="00B55734"/>
    <w:rsid w:val="00B56926"/>
    <w:rsid w:val="00B56EDD"/>
    <w:rsid w:val="00B63FDD"/>
    <w:rsid w:val="00B64C5D"/>
    <w:rsid w:val="00B64FA4"/>
    <w:rsid w:val="00B658A3"/>
    <w:rsid w:val="00B67C32"/>
    <w:rsid w:val="00B73205"/>
    <w:rsid w:val="00B750A7"/>
    <w:rsid w:val="00B75935"/>
    <w:rsid w:val="00B80CC0"/>
    <w:rsid w:val="00B8294E"/>
    <w:rsid w:val="00B84A71"/>
    <w:rsid w:val="00B868DF"/>
    <w:rsid w:val="00B869B9"/>
    <w:rsid w:val="00B87954"/>
    <w:rsid w:val="00B9197D"/>
    <w:rsid w:val="00B91B3F"/>
    <w:rsid w:val="00B953D5"/>
    <w:rsid w:val="00B955D1"/>
    <w:rsid w:val="00BA0C2D"/>
    <w:rsid w:val="00BA1683"/>
    <w:rsid w:val="00BA3E24"/>
    <w:rsid w:val="00BA602B"/>
    <w:rsid w:val="00BA7B36"/>
    <w:rsid w:val="00BB06DA"/>
    <w:rsid w:val="00BB2522"/>
    <w:rsid w:val="00BB304A"/>
    <w:rsid w:val="00BB3BF1"/>
    <w:rsid w:val="00BB684C"/>
    <w:rsid w:val="00BB722F"/>
    <w:rsid w:val="00BC0446"/>
    <w:rsid w:val="00BC0BC9"/>
    <w:rsid w:val="00BC239F"/>
    <w:rsid w:val="00BC2ABF"/>
    <w:rsid w:val="00BC4B5B"/>
    <w:rsid w:val="00BC4FC4"/>
    <w:rsid w:val="00BC5703"/>
    <w:rsid w:val="00BC75D8"/>
    <w:rsid w:val="00BD0B8B"/>
    <w:rsid w:val="00BD219B"/>
    <w:rsid w:val="00BD219E"/>
    <w:rsid w:val="00BD2A9A"/>
    <w:rsid w:val="00BD37FE"/>
    <w:rsid w:val="00BD4396"/>
    <w:rsid w:val="00BD4450"/>
    <w:rsid w:val="00BD4F26"/>
    <w:rsid w:val="00BE2541"/>
    <w:rsid w:val="00BE4BF3"/>
    <w:rsid w:val="00BE4EE8"/>
    <w:rsid w:val="00BE69AE"/>
    <w:rsid w:val="00BE735E"/>
    <w:rsid w:val="00BF6643"/>
    <w:rsid w:val="00C02855"/>
    <w:rsid w:val="00C02A91"/>
    <w:rsid w:val="00C035D6"/>
    <w:rsid w:val="00C047D3"/>
    <w:rsid w:val="00C063D9"/>
    <w:rsid w:val="00C07475"/>
    <w:rsid w:val="00C17F42"/>
    <w:rsid w:val="00C20D7C"/>
    <w:rsid w:val="00C26943"/>
    <w:rsid w:val="00C32DBA"/>
    <w:rsid w:val="00C34DD9"/>
    <w:rsid w:val="00C36F33"/>
    <w:rsid w:val="00C37ADC"/>
    <w:rsid w:val="00C40682"/>
    <w:rsid w:val="00C4423F"/>
    <w:rsid w:val="00C44A97"/>
    <w:rsid w:val="00C44F53"/>
    <w:rsid w:val="00C51781"/>
    <w:rsid w:val="00C53F4A"/>
    <w:rsid w:val="00C55FD1"/>
    <w:rsid w:val="00C5792F"/>
    <w:rsid w:val="00C57942"/>
    <w:rsid w:val="00C62443"/>
    <w:rsid w:val="00C649CA"/>
    <w:rsid w:val="00C655D9"/>
    <w:rsid w:val="00C65873"/>
    <w:rsid w:val="00C67206"/>
    <w:rsid w:val="00C77948"/>
    <w:rsid w:val="00C77AAF"/>
    <w:rsid w:val="00C77C55"/>
    <w:rsid w:val="00C81789"/>
    <w:rsid w:val="00C81FAC"/>
    <w:rsid w:val="00C81FF9"/>
    <w:rsid w:val="00C835F1"/>
    <w:rsid w:val="00C8478E"/>
    <w:rsid w:val="00C84F92"/>
    <w:rsid w:val="00C85478"/>
    <w:rsid w:val="00C901E5"/>
    <w:rsid w:val="00C90314"/>
    <w:rsid w:val="00C93AC7"/>
    <w:rsid w:val="00C96383"/>
    <w:rsid w:val="00C97EED"/>
    <w:rsid w:val="00CA0CF5"/>
    <w:rsid w:val="00CA1F39"/>
    <w:rsid w:val="00CA21F8"/>
    <w:rsid w:val="00CA2751"/>
    <w:rsid w:val="00CA3074"/>
    <w:rsid w:val="00CA436E"/>
    <w:rsid w:val="00CA5FEB"/>
    <w:rsid w:val="00CA7712"/>
    <w:rsid w:val="00CB315C"/>
    <w:rsid w:val="00CB344C"/>
    <w:rsid w:val="00CB50A0"/>
    <w:rsid w:val="00CB67D5"/>
    <w:rsid w:val="00CB6C3C"/>
    <w:rsid w:val="00CC1A34"/>
    <w:rsid w:val="00CC571E"/>
    <w:rsid w:val="00CC5FD3"/>
    <w:rsid w:val="00CC6E80"/>
    <w:rsid w:val="00CD06D6"/>
    <w:rsid w:val="00CD1F83"/>
    <w:rsid w:val="00CD3040"/>
    <w:rsid w:val="00CD3FCA"/>
    <w:rsid w:val="00CD590C"/>
    <w:rsid w:val="00CD7D7C"/>
    <w:rsid w:val="00CE0F7F"/>
    <w:rsid w:val="00CE562F"/>
    <w:rsid w:val="00CE6209"/>
    <w:rsid w:val="00CE6708"/>
    <w:rsid w:val="00CF1E19"/>
    <w:rsid w:val="00CF4C20"/>
    <w:rsid w:val="00CF5A2C"/>
    <w:rsid w:val="00CF783A"/>
    <w:rsid w:val="00D01087"/>
    <w:rsid w:val="00D049CD"/>
    <w:rsid w:val="00D05AD5"/>
    <w:rsid w:val="00D06006"/>
    <w:rsid w:val="00D07C11"/>
    <w:rsid w:val="00D07E95"/>
    <w:rsid w:val="00D126B4"/>
    <w:rsid w:val="00D14E65"/>
    <w:rsid w:val="00D151AE"/>
    <w:rsid w:val="00D15BB6"/>
    <w:rsid w:val="00D15EDD"/>
    <w:rsid w:val="00D1720C"/>
    <w:rsid w:val="00D21976"/>
    <w:rsid w:val="00D236BA"/>
    <w:rsid w:val="00D24E8E"/>
    <w:rsid w:val="00D26790"/>
    <w:rsid w:val="00D27797"/>
    <w:rsid w:val="00D303E5"/>
    <w:rsid w:val="00D31CFB"/>
    <w:rsid w:val="00D33043"/>
    <w:rsid w:val="00D342BE"/>
    <w:rsid w:val="00D34EA2"/>
    <w:rsid w:val="00D35BA8"/>
    <w:rsid w:val="00D41732"/>
    <w:rsid w:val="00D417DB"/>
    <w:rsid w:val="00D45D31"/>
    <w:rsid w:val="00D47748"/>
    <w:rsid w:val="00D511D7"/>
    <w:rsid w:val="00D52223"/>
    <w:rsid w:val="00D5653B"/>
    <w:rsid w:val="00D650C8"/>
    <w:rsid w:val="00D65ECA"/>
    <w:rsid w:val="00D6708B"/>
    <w:rsid w:val="00D71BB9"/>
    <w:rsid w:val="00D7409F"/>
    <w:rsid w:val="00D7607D"/>
    <w:rsid w:val="00D76FDC"/>
    <w:rsid w:val="00D810D3"/>
    <w:rsid w:val="00D81763"/>
    <w:rsid w:val="00D830F5"/>
    <w:rsid w:val="00D846DA"/>
    <w:rsid w:val="00D90093"/>
    <w:rsid w:val="00D90A33"/>
    <w:rsid w:val="00D90EDE"/>
    <w:rsid w:val="00D91D65"/>
    <w:rsid w:val="00D92FF8"/>
    <w:rsid w:val="00D9325A"/>
    <w:rsid w:val="00D93A50"/>
    <w:rsid w:val="00DA56B2"/>
    <w:rsid w:val="00DA5F19"/>
    <w:rsid w:val="00DA6609"/>
    <w:rsid w:val="00DA7969"/>
    <w:rsid w:val="00DB018A"/>
    <w:rsid w:val="00DB289B"/>
    <w:rsid w:val="00DB2E5F"/>
    <w:rsid w:val="00DB4634"/>
    <w:rsid w:val="00DB61D6"/>
    <w:rsid w:val="00DC2A0A"/>
    <w:rsid w:val="00DC3D58"/>
    <w:rsid w:val="00DC6333"/>
    <w:rsid w:val="00DC6F2F"/>
    <w:rsid w:val="00DC7629"/>
    <w:rsid w:val="00DC784D"/>
    <w:rsid w:val="00DD03DA"/>
    <w:rsid w:val="00DD44C8"/>
    <w:rsid w:val="00DD6393"/>
    <w:rsid w:val="00DE0C29"/>
    <w:rsid w:val="00DE134D"/>
    <w:rsid w:val="00DE43AA"/>
    <w:rsid w:val="00DE6534"/>
    <w:rsid w:val="00DE71B7"/>
    <w:rsid w:val="00DE793D"/>
    <w:rsid w:val="00DF37E7"/>
    <w:rsid w:val="00DF4D59"/>
    <w:rsid w:val="00DF6CB7"/>
    <w:rsid w:val="00E01B22"/>
    <w:rsid w:val="00E01F27"/>
    <w:rsid w:val="00E025DE"/>
    <w:rsid w:val="00E04C64"/>
    <w:rsid w:val="00E05351"/>
    <w:rsid w:val="00E061E5"/>
    <w:rsid w:val="00E10613"/>
    <w:rsid w:val="00E127C5"/>
    <w:rsid w:val="00E12B3F"/>
    <w:rsid w:val="00E16A63"/>
    <w:rsid w:val="00E17236"/>
    <w:rsid w:val="00E17BA9"/>
    <w:rsid w:val="00E20693"/>
    <w:rsid w:val="00E21CBA"/>
    <w:rsid w:val="00E25D15"/>
    <w:rsid w:val="00E272F3"/>
    <w:rsid w:val="00E3118F"/>
    <w:rsid w:val="00E364DF"/>
    <w:rsid w:val="00E36E57"/>
    <w:rsid w:val="00E371DA"/>
    <w:rsid w:val="00E40901"/>
    <w:rsid w:val="00E43DD6"/>
    <w:rsid w:val="00E44085"/>
    <w:rsid w:val="00E5296D"/>
    <w:rsid w:val="00E545B5"/>
    <w:rsid w:val="00E546D6"/>
    <w:rsid w:val="00E56CFC"/>
    <w:rsid w:val="00E56D27"/>
    <w:rsid w:val="00E56D3A"/>
    <w:rsid w:val="00E60800"/>
    <w:rsid w:val="00E616E6"/>
    <w:rsid w:val="00E61E3D"/>
    <w:rsid w:val="00E64F1A"/>
    <w:rsid w:val="00E67397"/>
    <w:rsid w:val="00E6772E"/>
    <w:rsid w:val="00E70EDF"/>
    <w:rsid w:val="00E73191"/>
    <w:rsid w:val="00E732C7"/>
    <w:rsid w:val="00E739A0"/>
    <w:rsid w:val="00E77189"/>
    <w:rsid w:val="00E82AFD"/>
    <w:rsid w:val="00E84A44"/>
    <w:rsid w:val="00E85012"/>
    <w:rsid w:val="00E905B0"/>
    <w:rsid w:val="00E92D4C"/>
    <w:rsid w:val="00E92F4A"/>
    <w:rsid w:val="00E9344B"/>
    <w:rsid w:val="00E946B2"/>
    <w:rsid w:val="00E94A90"/>
    <w:rsid w:val="00E965D1"/>
    <w:rsid w:val="00EA0601"/>
    <w:rsid w:val="00EA179F"/>
    <w:rsid w:val="00EA3ACF"/>
    <w:rsid w:val="00EA51CD"/>
    <w:rsid w:val="00EB694C"/>
    <w:rsid w:val="00EC34D3"/>
    <w:rsid w:val="00EC4F57"/>
    <w:rsid w:val="00EC54BA"/>
    <w:rsid w:val="00EC57F8"/>
    <w:rsid w:val="00EC6DA7"/>
    <w:rsid w:val="00ED3D35"/>
    <w:rsid w:val="00ED3E48"/>
    <w:rsid w:val="00EE4F6A"/>
    <w:rsid w:val="00EE74A5"/>
    <w:rsid w:val="00EF1794"/>
    <w:rsid w:val="00EF318A"/>
    <w:rsid w:val="00EF4381"/>
    <w:rsid w:val="00EF539C"/>
    <w:rsid w:val="00EF7BD9"/>
    <w:rsid w:val="00F00739"/>
    <w:rsid w:val="00F018F5"/>
    <w:rsid w:val="00F02F5A"/>
    <w:rsid w:val="00F03347"/>
    <w:rsid w:val="00F05B0A"/>
    <w:rsid w:val="00F11358"/>
    <w:rsid w:val="00F13665"/>
    <w:rsid w:val="00F17075"/>
    <w:rsid w:val="00F17090"/>
    <w:rsid w:val="00F2147A"/>
    <w:rsid w:val="00F23FA5"/>
    <w:rsid w:val="00F25F75"/>
    <w:rsid w:val="00F33278"/>
    <w:rsid w:val="00F34157"/>
    <w:rsid w:val="00F356E6"/>
    <w:rsid w:val="00F37D2A"/>
    <w:rsid w:val="00F4430B"/>
    <w:rsid w:val="00F464D5"/>
    <w:rsid w:val="00F505F5"/>
    <w:rsid w:val="00F50959"/>
    <w:rsid w:val="00F51C68"/>
    <w:rsid w:val="00F5612C"/>
    <w:rsid w:val="00F5741F"/>
    <w:rsid w:val="00F578D3"/>
    <w:rsid w:val="00F61C04"/>
    <w:rsid w:val="00F6211D"/>
    <w:rsid w:val="00F62AB3"/>
    <w:rsid w:val="00F66660"/>
    <w:rsid w:val="00F725F4"/>
    <w:rsid w:val="00F72C97"/>
    <w:rsid w:val="00F73BD1"/>
    <w:rsid w:val="00F76094"/>
    <w:rsid w:val="00F776B9"/>
    <w:rsid w:val="00F7776F"/>
    <w:rsid w:val="00F81459"/>
    <w:rsid w:val="00F81468"/>
    <w:rsid w:val="00F8474E"/>
    <w:rsid w:val="00F84774"/>
    <w:rsid w:val="00F85D70"/>
    <w:rsid w:val="00F8712C"/>
    <w:rsid w:val="00F878B4"/>
    <w:rsid w:val="00F91890"/>
    <w:rsid w:val="00F92146"/>
    <w:rsid w:val="00F978D6"/>
    <w:rsid w:val="00FA0B25"/>
    <w:rsid w:val="00FA0B84"/>
    <w:rsid w:val="00FA1027"/>
    <w:rsid w:val="00FA451E"/>
    <w:rsid w:val="00FA5926"/>
    <w:rsid w:val="00FB336D"/>
    <w:rsid w:val="00FB545C"/>
    <w:rsid w:val="00FB5D11"/>
    <w:rsid w:val="00FB6DD8"/>
    <w:rsid w:val="00FC4DEB"/>
    <w:rsid w:val="00FC502B"/>
    <w:rsid w:val="00FC5808"/>
    <w:rsid w:val="00FC7A59"/>
    <w:rsid w:val="00FD19F5"/>
    <w:rsid w:val="00FD4FF0"/>
    <w:rsid w:val="00FD6140"/>
    <w:rsid w:val="00FD6902"/>
    <w:rsid w:val="00FD74CD"/>
    <w:rsid w:val="00FE0331"/>
    <w:rsid w:val="00FE232E"/>
    <w:rsid w:val="00FE5CB9"/>
    <w:rsid w:val="00FE6D80"/>
    <w:rsid w:val="00FF0E2A"/>
    <w:rsid w:val="00FF32BD"/>
    <w:rsid w:val="00FF3491"/>
    <w:rsid w:val="00FF4530"/>
    <w:rsid w:val="00FF6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spacing w:after="180"/>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widowControl w:val="0"/>
      <w:tabs>
        <w:tab w:val="left" w:pos="1701"/>
        <w:tab w:val="right" w:pos="9072"/>
        <w:tab w:val="right" w:pos="10206"/>
      </w:tabs>
      <w:spacing w:after="0"/>
      <w:jc w:val="both"/>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jc w:val="both"/>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adjustRightInd w:val="0"/>
      <w:spacing w:after="0"/>
      <w:textAlignment w:val="baseline"/>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styleId="PlainText">
    <w:name w:val="Plain Text"/>
    <w:basedOn w:val="Normal"/>
    <w:link w:val="PlainTextChar"/>
    <w:uiPriority w:val="99"/>
    <w:unhideWhenUsed/>
    <w:rsid w:val="006F7366"/>
    <w:pPr>
      <w:widowControl w:val="0"/>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8"/>
      </w:numPr>
      <w:overflowPunct w:val="0"/>
      <w:autoSpaceDE w:val="0"/>
      <w:autoSpaceDN w:val="0"/>
      <w:adjustRightInd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rPr>
      <w:rFonts w:ascii="Times New Roman" w:eastAsia="MS Mincho"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spacing w:after="180"/>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widowControl w:val="0"/>
      <w:tabs>
        <w:tab w:val="left" w:pos="1701"/>
        <w:tab w:val="right" w:pos="9072"/>
        <w:tab w:val="right" w:pos="10206"/>
      </w:tabs>
      <w:spacing w:after="0"/>
      <w:jc w:val="both"/>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jc w:val="both"/>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adjustRightInd w:val="0"/>
      <w:spacing w:after="0"/>
      <w:textAlignment w:val="baseline"/>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styleId="PlainText">
    <w:name w:val="Plain Text"/>
    <w:basedOn w:val="Normal"/>
    <w:link w:val="PlainTextChar"/>
    <w:uiPriority w:val="99"/>
    <w:unhideWhenUsed/>
    <w:rsid w:val="006F7366"/>
    <w:pPr>
      <w:widowControl w:val="0"/>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8"/>
      </w:numPr>
      <w:overflowPunct w:val="0"/>
      <w:autoSpaceDE w:val="0"/>
      <w:autoSpaceDN w:val="0"/>
      <w:adjustRightInd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62075">
      <w:bodyDiv w:val="1"/>
      <w:marLeft w:val="0"/>
      <w:marRight w:val="0"/>
      <w:marTop w:val="0"/>
      <w:marBottom w:val="0"/>
      <w:divBdr>
        <w:top w:val="none" w:sz="0" w:space="0" w:color="auto"/>
        <w:left w:val="none" w:sz="0" w:space="0" w:color="auto"/>
        <w:bottom w:val="none" w:sz="0" w:space="0" w:color="auto"/>
        <w:right w:val="none" w:sz="0" w:space="0" w:color="auto"/>
      </w:divBdr>
    </w:div>
    <w:div w:id="83038337">
      <w:bodyDiv w:val="1"/>
      <w:marLeft w:val="0"/>
      <w:marRight w:val="0"/>
      <w:marTop w:val="0"/>
      <w:marBottom w:val="0"/>
      <w:divBdr>
        <w:top w:val="none" w:sz="0" w:space="0" w:color="auto"/>
        <w:left w:val="none" w:sz="0" w:space="0" w:color="auto"/>
        <w:bottom w:val="none" w:sz="0" w:space="0" w:color="auto"/>
        <w:right w:val="none" w:sz="0" w:space="0" w:color="auto"/>
      </w:divBdr>
    </w:div>
    <w:div w:id="351810039">
      <w:bodyDiv w:val="1"/>
      <w:marLeft w:val="0"/>
      <w:marRight w:val="0"/>
      <w:marTop w:val="0"/>
      <w:marBottom w:val="0"/>
      <w:divBdr>
        <w:top w:val="none" w:sz="0" w:space="0" w:color="auto"/>
        <w:left w:val="none" w:sz="0" w:space="0" w:color="auto"/>
        <w:bottom w:val="none" w:sz="0" w:space="0" w:color="auto"/>
        <w:right w:val="none" w:sz="0" w:space="0" w:color="auto"/>
      </w:divBdr>
    </w:div>
    <w:div w:id="522787176">
      <w:bodyDiv w:val="1"/>
      <w:marLeft w:val="0"/>
      <w:marRight w:val="0"/>
      <w:marTop w:val="0"/>
      <w:marBottom w:val="0"/>
      <w:divBdr>
        <w:top w:val="none" w:sz="0" w:space="0" w:color="auto"/>
        <w:left w:val="none" w:sz="0" w:space="0" w:color="auto"/>
        <w:bottom w:val="none" w:sz="0" w:space="0" w:color="auto"/>
        <w:right w:val="none" w:sz="0" w:space="0" w:color="auto"/>
      </w:divBdr>
    </w:div>
    <w:div w:id="725909481">
      <w:bodyDiv w:val="1"/>
      <w:marLeft w:val="0"/>
      <w:marRight w:val="0"/>
      <w:marTop w:val="0"/>
      <w:marBottom w:val="0"/>
      <w:divBdr>
        <w:top w:val="none" w:sz="0" w:space="0" w:color="auto"/>
        <w:left w:val="none" w:sz="0" w:space="0" w:color="auto"/>
        <w:bottom w:val="none" w:sz="0" w:space="0" w:color="auto"/>
        <w:right w:val="none" w:sz="0" w:space="0" w:color="auto"/>
      </w:divBdr>
    </w:div>
    <w:div w:id="815950383">
      <w:bodyDiv w:val="1"/>
      <w:marLeft w:val="0"/>
      <w:marRight w:val="0"/>
      <w:marTop w:val="0"/>
      <w:marBottom w:val="0"/>
      <w:divBdr>
        <w:top w:val="none" w:sz="0" w:space="0" w:color="auto"/>
        <w:left w:val="none" w:sz="0" w:space="0" w:color="auto"/>
        <w:bottom w:val="none" w:sz="0" w:space="0" w:color="auto"/>
        <w:right w:val="none" w:sz="0" w:space="0" w:color="auto"/>
      </w:divBdr>
    </w:div>
    <w:div w:id="969868893">
      <w:bodyDiv w:val="1"/>
      <w:marLeft w:val="0"/>
      <w:marRight w:val="0"/>
      <w:marTop w:val="0"/>
      <w:marBottom w:val="0"/>
      <w:divBdr>
        <w:top w:val="none" w:sz="0" w:space="0" w:color="auto"/>
        <w:left w:val="none" w:sz="0" w:space="0" w:color="auto"/>
        <w:bottom w:val="none" w:sz="0" w:space="0" w:color="auto"/>
        <w:right w:val="none" w:sz="0" w:space="0" w:color="auto"/>
      </w:divBdr>
    </w:div>
    <w:div w:id="1436751824">
      <w:bodyDiv w:val="1"/>
      <w:marLeft w:val="0"/>
      <w:marRight w:val="0"/>
      <w:marTop w:val="0"/>
      <w:marBottom w:val="0"/>
      <w:divBdr>
        <w:top w:val="none" w:sz="0" w:space="0" w:color="auto"/>
        <w:left w:val="none" w:sz="0" w:space="0" w:color="auto"/>
        <w:bottom w:val="none" w:sz="0" w:space="0" w:color="auto"/>
        <w:right w:val="none" w:sz="0" w:space="0" w:color="auto"/>
      </w:divBdr>
    </w:div>
    <w:div w:id="1632859913">
      <w:bodyDiv w:val="1"/>
      <w:marLeft w:val="0"/>
      <w:marRight w:val="0"/>
      <w:marTop w:val="0"/>
      <w:marBottom w:val="0"/>
      <w:divBdr>
        <w:top w:val="none" w:sz="0" w:space="0" w:color="auto"/>
        <w:left w:val="none" w:sz="0" w:space="0" w:color="auto"/>
        <w:bottom w:val="none" w:sz="0" w:space="0" w:color="auto"/>
        <w:right w:val="none" w:sz="0" w:space="0" w:color="auto"/>
      </w:divBdr>
      <w:divsChild>
        <w:div w:id="841120468">
          <w:marLeft w:val="605"/>
          <w:marRight w:val="0"/>
          <w:marTop w:val="240"/>
          <w:marBottom w:val="0"/>
          <w:divBdr>
            <w:top w:val="none" w:sz="0" w:space="0" w:color="auto"/>
            <w:left w:val="none" w:sz="0" w:space="0" w:color="auto"/>
            <w:bottom w:val="none" w:sz="0" w:space="0" w:color="auto"/>
            <w:right w:val="none" w:sz="0" w:space="0" w:color="auto"/>
          </w:divBdr>
        </w:div>
        <w:div w:id="1156606422">
          <w:marLeft w:val="1498"/>
          <w:marRight w:val="0"/>
          <w:marTop w:val="86"/>
          <w:marBottom w:val="0"/>
          <w:divBdr>
            <w:top w:val="none" w:sz="0" w:space="0" w:color="auto"/>
            <w:left w:val="none" w:sz="0" w:space="0" w:color="auto"/>
            <w:bottom w:val="none" w:sz="0" w:space="0" w:color="auto"/>
            <w:right w:val="none" w:sz="0" w:space="0" w:color="auto"/>
          </w:divBdr>
        </w:div>
        <w:div w:id="1964190217">
          <w:marLeft w:val="2246"/>
          <w:marRight w:val="0"/>
          <w:marTop w:val="38"/>
          <w:marBottom w:val="0"/>
          <w:divBdr>
            <w:top w:val="none" w:sz="0" w:space="0" w:color="auto"/>
            <w:left w:val="none" w:sz="0" w:space="0" w:color="auto"/>
            <w:bottom w:val="none" w:sz="0" w:space="0" w:color="auto"/>
            <w:right w:val="none" w:sz="0" w:space="0" w:color="auto"/>
          </w:divBdr>
        </w:div>
        <w:div w:id="638808482">
          <w:marLeft w:val="2246"/>
          <w:marRight w:val="0"/>
          <w:marTop w:val="38"/>
          <w:marBottom w:val="0"/>
          <w:divBdr>
            <w:top w:val="none" w:sz="0" w:space="0" w:color="auto"/>
            <w:left w:val="none" w:sz="0" w:space="0" w:color="auto"/>
            <w:bottom w:val="none" w:sz="0" w:space="0" w:color="auto"/>
            <w:right w:val="none" w:sz="0" w:space="0" w:color="auto"/>
          </w:divBdr>
        </w:div>
        <w:div w:id="1520314102">
          <w:marLeft w:val="2995"/>
          <w:marRight w:val="0"/>
          <w:marTop w:val="34"/>
          <w:marBottom w:val="0"/>
          <w:divBdr>
            <w:top w:val="none" w:sz="0" w:space="0" w:color="auto"/>
            <w:left w:val="none" w:sz="0" w:space="0" w:color="auto"/>
            <w:bottom w:val="none" w:sz="0" w:space="0" w:color="auto"/>
            <w:right w:val="none" w:sz="0" w:space="0" w:color="auto"/>
          </w:divBdr>
        </w:div>
        <w:div w:id="624430227">
          <w:marLeft w:val="2995"/>
          <w:marRight w:val="0"/>
          <w:marTop w:val="34"/>
          <w:marBottom w:val="0"/>
          <w:divBdr>
            <w:top w:val="none" w:sz="0" w:space="0" w:color="auto"/>
            <w:left w:val="none" w:sz="0" w:space="0" w:color="auto"/>
            <w:bottom w:val="none" w:sz="0" w:space="0" w:color="auto"/>
            <w:right w:val="none" w:sz="0" w:space="0" w:color="auto"/>
          </w:divBdr>
        </w:div>
        <w:div w:id="836506822">
          <w:marLeft w:val="2246"/>
          <w:marRight w:val="0"/>
          <w:marTop w:val="38"/>
          <w:marBottom w:val="0"/>
          <w:divBdr>
            <w:top w:val="none" w:sz="0" w:space="0" w:color="auto"/>
            <w:left w:val="none" w:sz="0" w:space="0" w:color="auto"/>
            <w:bottom w:val="none" w:sz="0" w:space="0" w:color="auto"/>
            <w:right w:val="none" w:sz="0" w:space="0" w:color="auto"/>
          </w:divBdr>
        </w:div>
        <w:div w:id="1406490049">
          <w:marLeft w:val="605"/>
          <w:marRight w:val="0"/>
          <w:marTop w:val="240"/>
          <w:marBottom w:val="0"/>
          <w:divBdr>
            <w:top w:val="none" w:sz="0" w:space="0" w:color="auto"/>
            <w:left w:val="none" w:sz="0" w:space="0" w:color="auto"/>
            <w:bottom w:val="none" w:sz="0" w:space="0" w:color="auto"/>
            <w:right w:val="none" w:sz="0" w:space="0" w:color="auto"/>
          </w:divBdr>
        </w:div>
      </w:divsChild>
    </w:div>
    <w:div w:id="1788698008">
      <w:bodyDiv w:val="1"/>
      <w:marLeft w:val="0"/>
      <w:marRight w:val="0"/>
      <w:marTop w:val="0"/>
      <w:marBottom w:val="0"/>
      <w:divBdr>
        <w:top w:val="none" w:sz="0" w:space="0" w:color="auto"/>
        <w:left w:val="none" w:sz="0" w:space="0" w:color="auto"/>
        <w:bottom w:val="none" w:sz="0" w:space="0" w:color="auto"/>
        <w:right w:val="none" w:sz="0" w:space="0" w:color="auto"/>
      </w:divBdr>
    </w:div>
    <w:div w:id="1957174222">
      <w:bodyDiv w:val="1"/>
      <w:marLeft w:val="0"/>
      <w:marRight w:val="0"/>
      <w:marTop w:val="0"/>
      <w:marBottom w:val="0"/>
      <w:divBdr>
        <w:top w:val="none" w:sz="0" w:space="0" w:color="auto"/>
        <w:left w:val="none" w:sz="0" w:space="0" w:color="auto"/>
        <w:bottom w:val="none" w:sz="0" w:space="0" w:color="auto"/>
        <w:right w:val="none" w:sz="0" w:space="0" w:color="auto"/>
      </w:divBdr>
    </w:div>
    <w:div w:id="2103069199">
      <w:bodyDiv w:val="1"/>
      <w:marLeft w:val="0"/>
      <w:marRight w:val="0"/>
      <w:marTop w:val="0"/>
      <w:marBottom w:val="0"/>
      <w:divBdr>
        <w:top w:val="none" w:sz="0" w:space="0" w:color="auto"/>
        <w:left w:val="none" w:sz="0" w:space="0" w:color="auto"/>
        <w:bottom w:val="none" w:sz="0" w:space="0" w:color="auto"/>
        <w:right w:val="none" w:sz="0" w:space="0" w:color="auto"/>
      </w:divBdr>
      <w:divsChild>
        <w:div w:id="1193886761">
          <w:marLeft w:val="2246"/>
          <w:marRight w:val="0"/>
          <w:marTop w:val="2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www.3gpp.org/ftp/tsg_ran/TSG_RAN/TSGR_66/Docs/RP-142286.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4C8D2-D3D3-48AD-9408-8AF03A0A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1240</Words>
  <Characters>7817</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9039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Sujuan Feng01</cp:lastModifiedBy>
  <cp:revision>3</cp:revision>
  <dcterms:created xsi:type="dcterms:W3CDTF">2015-09-25T08:39:00Z</dcterms:created>
  <dcterms:modified xsi:type="dcterms:W3CDTF">2015-09-25T08:40:00Z</dcterms:modified>
</cp:coreProperties>
</file>