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261" w:rsidRPr="004F7D4C" w:rsidRDefault="00561261" w:rsidP="00561261">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Ref298777854"/>
      <w:r>
        <w:rPr>
          <w:rFonts w:ascii="Arial" w:eastAsia="Times New Roman" w:hAnsi="Arial" w:cs="Arial"/>
          <w:b/>
          <w:bCs/>
          <w:noProof/>
          <w:szCs w:val="18"/>
          <w:lang w:eastAsia="zh-CN"/>
        </w:rPr>
        <w:t>3GPP TSG RAN WG1 Meeting #8</w:t>
      </w:r>
      <w:r w:rsidR="00D14EEC">
        <w:rPr>
          <w:rFonts w:ascii="Arial" w:eastAsia="Times New Roman" w:hAnsi="Arial" w:cs="Arial"/>
          <w:b/>
          <w:bCs/>
          <w:noProof/>
          <w:szCs w:val="18"/>
          <w:lang w:eastAsia="zh-CN"/>
        </w:rPr>
        <w:t>2</w:t>
      </w:r>
      <w:r>
        <w:rPr>
          <w:rFonts w:ascii="Arial" w:eastAsia="Times New Roman" w:hAnsi="Arial" w:cs="Arial"/>
          <w:b/>
          <w:bCs/>
          <w:noProof/>
          <w:szCs w:val="18"/>
          <w:lang w:eastAsia="zh-CN"/>
        </w:rPr>
        <w:t xml:space="preserve">                                                                                     </w:t>
      </w:r>
      <w:r w:rsidR="00832DEF">
        <w:rPr>
          <w:rFonts w:ascii="Arial" w:eastAsia="Times New Roman" w:hAnsi="Arial" w:cs="Arial"/>
          <w:b/>
          <w:bCs/>
          <w:noProof/>
          <w:szCs w:val="18"/>
          <w:lang w:eastAsia="zh-CN"/>
        </w:rPr>
        <w:t xml:space="preserve">    </w:t>
      </w:r>
      <w:r w:rsidR="00832DEF">
        <w:rPr>
          <w:rFonts w:ascii="Arial" w:eastAsia="Times New Roman" w:hAnsi="Arial" w:cs="Arial"/>
          <w:b/>
          <w:bCs/>
          <w:noProof/>
          <w:szCs w:val="18"/>
          <w:lang w:eastAsia="zh-CN"/>
        </w:rPr>
        <w:tab/>
        <w:t xml:space="preserve">      </w:t>
      </w:r>
      <w:r>
        <w:rPr>
          <w:rFonts w:ascii="Arial" w:eastAsia="Times New Roman" w:hAnsi="Arial" w:cs="Arial"/>
          <w:b/>
          <w:bCs/>
          <w:noProof/>
          <w:szCs w:val="18"/>
          <w:lang w:eastAsia="zh-CN"/>
        </w:rPr>
        <w:t xml:space="preserve"> </w:t>
      </w:r>
      <w:r w:rsidRPr="002F252B">
        <w:rPr>
          <w:rFonts w:ascii="Arial" w:eastAsia="Times New Roman" w:hAnsi="Arial" w:cs="Arial"/>
          <w:b/>
          <w:bCs/>
          <w:noProof/>
          <w:szCs w:val="18"/>
          <w:lang w:eastAsia="zh-CN"/>
        </w:rPr>
        <w:t>R1-15</w:t>
      </w:r>
      <w:r w:rsidR="00AB3FF2">
        <w:rPr>
          <w:rFonts w:ascii="Arial" w:eastAsia="Times New Roman" w:hAnsi="Arial" w:cs="Arial"/>
          <w:b/>
          <w:bCs/>
          <w:noProof/>
          <w:szCs w:val="18"/>
          <w:lang w:eastAsia="zh-CN"/>
        </w:rPr>
        <w:t>4420</w:t>
      </w:r>
    </w:p>
    <w:p w:rsidR="00561261" w:rsidRDefault="00BE1336" w:rsidP="00561261">
      <w:pPr>
        <w:pStyle w:val="TdocHeader2"/>
        <w:rPr>
          <w:rFonts w:eastAsia="Times New Roman" w:cs="Arial"/>
          <w:bCs/>
          <w:noProof/>
          <w:sz w:val="20"/>
          <w:szCs w:val="18"/>
          <w:lang w:val="en-US" w:eastAsia="zh-CN"/>
        </w:rPr>
      </w:pPr>
      <w:r>
        <w:rPr>
          <w:rFonts w:eastAsia="Times New Roman" w:cs="Arial"/>
          <w:bCs/>
          <w:noProof/>
          <w:sz w:val="20"/>
          <w:szCs w:val="18"/>
          <w:lang w:val="en-US" w:eastAsia="zh-CN"/>
        </w:rPr>
        <w:t>Beijing</w:t>
      </w:r>
      <w:r w:rsidR="00561261" w:rsidRPr="003B5FD2">
        <w:rPr>
          <w:rFonts w:eastAsia="Times New Roman" w:cs="Arial"/>
          <w:bCs/>
          <w:noProof/>
          <w:sz w:val="20"/>
          <w:szCs w:val="18"/>
          <w:lang w:val="en-US" w:eastAsia="zh-CN"/>
        </w:rPr>
        <w:t xml:space="preserve">, </w:t>
      </w:r>
      <w:r>
        <w:rPr>
          <w:rFonts w:eastAsia="Times New Roman" w:cs="Arial"/>
          <w:bCs/>
          <w:noProof/>
          <w:sz w:val="20"/>
          <w:szCs w:val="18"/>
          <w:lang w:val="en-US" w:eastAsia="zh-CN"/>
        </w:rPr>
        <w:t>China</w:t>
      </w:r>
      <w:r w:rsidR="00561261" w:rsidRPr="003B5FD2">
        <w:rPr>
          <w:rFonts w:eastAsia="Times New Roman" w:cs="Arial"/>
          <w:bCs/>
          <w:noProof/>
          <w:sz w:val="20"/>
          <w:szCs w:val="18"/>
          <w:lang w:val="en-US" w:eastAsia="zh-CN"/>
        </w:rPr>
        <w:t>, 2</w:t>
      </w:r>
      <w:r>
        <w:rPr>
          <w:rFonts w:eastAsia="Times New Roman" w:cs="Arial"/>
          <w:bCs/>
          <w:noProof/>
          <w:sz w:val="20"/>
          <w:szCs w:val="18"/>
          <w:lang w:val="en-US" w:eastAsia="zh-CN"/>
        </w:rPr>
        <w:t>4</w:t>
      </w:r>
      <w:r w:rsidR="00561261" w:rsidRPr="00892909">
        <w:rPr>
          <w:rFonts w:eastAsia="Times New Roman" w:cs="Arial"/>
          <w:bCs/>
          <w:noProof/>
          <w:sz w:val="20"/>
          <w:szCs w:val="18"/>
          <w:vertAlign w:val="superscript"/>
          <w:lang w:val="en-US" w:eastAsia="zh-CN"/>
        </w:rPr>
        <w:t>th</w:t>
      </w:r>
      <w:r w:rsidR="00892909">
        <w:rPr>
          <w:rFonts w:eastAsia="Times New Roman" w:cs="Arial"/>
          <w:bCs/>
          <w:noProof/>
          <w:sz w:val="20"/>
          <w:szCs w:val="18"/>
          <w:lang w:val="en-US" w:eastAsia="zh-CN"/>
        </w:rPr>
        <w:t xml:space="preserve"> </w:t>
      </w:r>
      <w:r w:rsidR="00561261" w:rsidRPr="003B5FD2">
        <w:rPr>
          <w:rFonts w:eastAsia="Times New Roman" w:cs="Arial"/>
          <w:bCs/>
          <w:noProof/>
          <w:sz w:val="20"/>
          <w:szCs w:val="18"/>
          <w:lang w:val="en-US" w:eastAsia="zh-CN"/>
        </w:rPr>
        <w:t>- 2</w:t>
      </w:r>
      <w:r w:rsidR="00133756">
        <w:rPr>
          <w:rFonts w:eastAsia="Times New Roman" w:cs="Arial"/>
          <w:bCs/>
          <w:noProof/>
          <w:sz w:val="20"/>
          <w:szCs w:val="18"/>
          <w:lang w:val="en-US" w:eastAsia="zh-CN"/>
        </w:rPr>
        <w:t>8</w:t>
      </w:r>
      <w:r w:rsidR="00561261" w:rsidRPr="00892909">
        <w:rPr>
          <w:rFonts w:eastAsia="Times New Roman" w:cs="Arial"/>
          <w:bCs/>
          <w:noProof/>
          <w:sz w:val="20"/>
          <w:szCs w:val="18"/>
          <w:vertAlign w:val="superscript"/>
          <w:lang w:val="en-US" w:eastAsia="zh-CN"/>
        </w:rPr>
        <w:t>th</w:t>
      </w:r>
      <w:r w:rsidR="00561261" w:rsidRPr="003B5FD2">
        <w:rPr>
          <w:rFonts w:eastAsia="Times New Roman" w:cs="Arial"/>
          <w:bCs/>
          <w:noProof/>
          <w:sz w:val="20"/>
          <w:szCs w:val="18"/>
          <w:lang w:val="en-US" w:eastAsia="zh-CN"/>
        </w:rPr>
        <w:t xml:space="preserve"> </w:t>
      </w:r>
      <w:r>
        <w:rPr>
          <w:rFonts w:eastAsia="Times New Roman" w:cs="Arial"/>
          <w:bCs/>
          <w:noProof/>
          <w:sz w:val="20"/>
          <w:szCs w:val="18"/>
          <w:lang w:val="en-US" w:eastAsia="zh-CN"/>
        </w:rPr>
        <w:t>August</w:t>
      </w:r>
      <w:r w:rsidRPr="003B5FD2">
        <w:rPr>
          <w:rFonts w:eastAsia="Times New Roman" w:cs="Arial"/>
          <w:bCs/>
          <w:noProof/>
          <w:sz w:val="20"/>
          <w:szCs w:val="18"/>
          <w:lang w:val="en-US" w:eastAsia="zh-CN"/>
        </w:rPr>
        <w:t xml:space="preserve"> </w:t>
      </w:r>
      <w:r w:rsidR="00561261" w:rsidRPr="003B5FD2">
        <w:rPr>
          <w:rFonts w:eastAsia="Times New Roman" w:cs="Arial"/>
          <w:bCs/>
          <w:noProof/>
          <w:sz w:val="20"/>
          <w:szCs w:val="18"/>
          <w:lang w:val="en-US" w:eastAsia="zh-CN"/>
        </w:rPr>
        <w:t>2015</w:t>
      </w:r>
    </w:p>
    <w:p w:rsidR="00561261" w:rsidRDefault="00561261" w:rsidP="00561261">
      <w:pPr>
        <w:pStyle w:val="TdocHeader2"/>
        <w:rPr>
          <w:sz w:val="20"/>
          <w:lang w:val="en-US"/>
        </w:rPr>
      </w:pPr>
    </w:p>
    <w:p w:rsidR="00561261" w:rsidRPr="008979AC" w:rsidRDefault="00561261" w:rsidP="00561261">
      <w:pPr>
        <w:pStyle w:val="TdocHeader2"/>
        <w:rPr>
          <w:sz w:val="20"/>
          <w:lang w:val="en-US"/>
        </w:rPr>
      </w:pPr>
      <w:r w:rsidRPr="008979AC">
        <w:rPr>
          <w:sz w:val="20"/>
          <w:lang w:val="en-US"/>
        </w:rPr>
        <w:t xml:space="preserve">Source: </w:t>
      </w:r>
      <w:r w:rsidRPr="008979AC">
        <w:rPr>
          <w:sz w:val="20"/>
          <w:lang w:val="en-US"/>
        </w:rPr>
        <w:tab/>
        <w:t>Ericsson</w:t>
      </w:r>
    </w:p>
    <w:p w:rsidR="00561261" w:rsidRPr="0027658D" w:rsidRDefault="00561261" w:rsidP="00561261">
      <w:pPr>
        <w:pStyle w:val="TdocHeader2"/>
        <w:rPr>
          <w:sz w:val="20"/>
          <w:lang w:val="en-US"/>
        </w:rPr>
      </w:pPr>
      <w:r w:rsidRPr="008979AC">
        <w:rPr>
          <w:sz w:val="20"/>
          <w:lang w:val="en-US"/>
        </w:rPr>
        <w:t>Title:</w:t>
      </w:r>
      <w:bookmarkStart w:id="3" w:name="Title"/>
      <w:bookmarkEnd w:id="3"/>
      <w:r w:rsidRPr="008979AC">
        <w:rPr>
          <w:sz w:val="20"/>
          <w:lang w:val="en-US"/>
        </w:rPr>
        <w:tab/>
      </w:r>
      <w:r w:rsidR="001773AB">
        <w:rPr>
          <w:sz w:val="20"/>
        </w:rPr>
        <w:t>HARQ-ACK transmission for Rel-13 CA enhancement</w:t>
      </w:r>
    </w:p>
    <w:p w:rsidR="00561261" w:rsidRPr="002D72B0" w:rsidRDefault="00561261" w:rsidP="00561261">
      <w:pPr>
        <w:pStyle w:val="TdocHeader2"/>
        <w:rPr>
          <w:sz w:val="20"/>
          <w:lang w:val="en-US"/>
        </w:rPr>
      </w:pPr>
      <w:r w:rsidRPr="002D72B0">
        <w:rPr>
          <w:sz w:val="20"/>
          <w:lang w:val="en-US"/>
        </w:rPr>
        <w:t>Agenda Item:</w:t>
      </w:r>
      <w:r w:rsidRPr="002D72B0">
        <w:rPr>
          <w:sz w:val="20"/>
          <w:lang w:val="en-US"/>
        </w:rPr>
        <w:tab/>
      </w:r>
      <w:r w:rsidR="00D9640C">
        <w:rPr>
          <w:sz w:val="20"/>
          <w:lang w:val="en-US"/>
        </w:rPr>
        <w:t>7</w:t>
      </w:r>
      <w:r>
        <w:rPr>
          <w:sz w:val="20"/>
          <w:lang w:val="en-US"/>
        </w:rPr>
        <w:t>.2.2.</w:t>
      </w:r>
      <w:r w:rsidR="000A3324">
        <w:rPr>
          <w:sz w:val="20"/>
          <w:lang w:val="en-US"/>
        </w:rPr>
        <w:t>1.</w:t>
      </w:r>
      <w:r w:rsidR="00494676">
        <w:rPr>
          <w:sz w:val="20"/>
          <w:lang w:val="en-US"/>
        </w:rPr>
        <w:t>2</w:t>
      </w:r>
    </w:p>
    <w:p w:rsidR="00561261" w:rsidRPr="0027658D" w:rsidRDefault="00561261" w:rsidP="00561261">
      <w:pPr>
        <w:pStyle w:val="TdocHeader2"/>
        <w:rPr>
          <w:sz w:val="20"/>
          <w:lang w:val="en-US"/>
        </w:rPr>
      </w:pPr>
      <w:r>
        <w:rPr>
          <w:sz w:val="20"/>
          <w:lang w:val="en-US"/>
        </w:rPr>
        <w:t>Document for:</w:t>
      </w:r>
      <w:r>
        <w:rPr>
          <w:sz w:val="20"/>
          <w:lang w:val="en-US"/>
        </w:rPr>
        <w:tab/>
        <w:t>Discussion and Decision</w:t>
      </w:r>
    </w:p>
    <w:bookmarkEnd w:id="0"/>
    <w:bookmarkEnd w:id="1"/>
    <w:p w:rsidR="001A2415" w:rsidRDefault="00197EC1" w:rsidP="001A2415">
      <w:pPr>
        <w:pStyle w:val="Heading1"/>
      </w:pPr>
      <w:r w:rsidRPr="004D0743">
        <w:t>Introduction</w:t>
      </w:r>
      <w:bookmarkStart w:id="4" w:name="OLE_LINK21"/>
      <w:bookmarkStart w:id="5" w:name="OLE_LINK22"/>
      <w:bookmarkEnd w:id="2"/>
    </w:p>
    <w:p w:rsidR="001A2415" w:rsidRPr="001A2415" w:rsidRDefault="001A2415" w:rsidP="001A2415">
      <w:r>
        <w:t>HARQ-ACK transmission for Rel-13 CA was discussed at RAN1 #81 and the following agreements were reached</w:t>
      </w:r>
    </w:p>
    <w:p w:rsidR="001A2415" w:rsidRPr="001A2415" w:rsidRDefault="001A2415" w:rsidP="001A2415">
      <w:pPr>
        <w:numPr>
          <w:ilvl w:val="0"/>
          <w:numId w:val="10"/>
        </w:numPr>
        <w:rPr>
          <w:i/>
        </w:rPr>
      </w:pPr>
      <w:r w:rsidRPr="001A2415">
        <w:rPr>
          <w:i/>
        </w:rPr>
        <w:t xml:space="preserve">The maximum HARQ-ACK </w:t>
      </w:r>
      <w:r w:rsidRPr="001A2415">
        <w:rPr>
          <w:rFonts w:hint="eastAsia"/>
          <w:i/>
        </w:rPr>
        <w:t xml:space="preserve">codebook size </w:t>
      </w:r>
      <w:r w:rsidRPr="001A2415">
        <w:rPr>
          <w:i/>
        </w:rPr>
        <w:t xml:space="preserve">in the uplink by one UE in one </w:t>
      </w:r>
      <w:proofErr w:type="spellStart"/>
      <w:r w:rsidRPr="001A2415">
        <w:rPr>
          <w:i/>
        </w:rPr>
        <w:t>subframe</w:t>
      </w:r>
      <w:proofErr w:type="spellEnd"/>
      <w:r w:rsidRPr="001A2415">
        <w:rPr>
          <w:i/>
        </w:rPr>
        <w:t xml:space="preserve"> for DL CA of up to 32 CCs is</w:t>
      </w:r>
      <w:r w:rsidRPr="001A2415">
        <w:rPr>
          <w:rFonts w:hint="eastAsia"/>
          <w:i/>
        </w:rPr>
        <w:t xml:space="preserve"> at least </w:t>
      </w:r>
      <w:r w:rsidRPr="001A2415">
        <w:rPr>
          <w:i/>
        </w:rPr>
        <w:t>128 bits</w:t>
      </w:r>
    </w:p>
    <w:p w:rsidR="001A2415" w:rsidRPr="001A2415" w:rsidRDefault="001A2415" w:rsidP="001A2415">
      <w:pPr>
        <w:numPr>
          <w:ilvl w:val="1"/>
          <w:numId w:val="10"/>
        </w:numPr>
        <w:rPr>
          <w:i/>
        </w:rPr>
      </w:pPr>
      <w:r w:rsidRPr="001A2415">
        <w:rPr>
          <w:rFonts w:hint="eastAsia"/>
          <w:i/>
        </w:rPr>
        <w:t>In case of FDD PUCCH cell, the maximum HARQ-ACK codebook size is 64 bits</w:t>
      </w:r>
    </w:p>
    <w:p w:rsidR="00A2445E" w:rsidRDefault="00C56123" w:rsidP="00072AA4">
      <w:r>
        <w:t xml:space="preserve">Furthermore, there were some discussions on HARQ-ACK codebook </w:t>
      </w:r>
      <w:r w:rsidR="00427B61">
        <w:t xml:space="preserve">size </w:t>
      </w:r>
      <w:r>
        <w:t xml:space="preserve">adaptation but no agreements can be reached. </w:t>
      </w:r>
      <w:r w:rsidR="00046257">
        <w:t>In t</w:t>
      </w:r>
      <w:r w:rsidR="00F84904">
        <w:t xml:space="preserve">his contribution, </w:t>
      </w:r>
      <w:r w:rsidR="0032439C">
        <w:t xml:space="preserve">we </w:t>
      </w:r>
      <w:r w:rsidR="00D31E2F">
        <w:t>share our view</w:t>
      </w:r>
      <w:r w:rsidR="00E83A2F">
        <w:t>s</w:t>
      </w:r>
      <w:r w:rsidR="00D31E2F">
        <w:t xml:space="preserve"> on HARQ-ACK codebook adaptation</w:t>
      </w:r>
      <w:r w:rsidR="00106F40">
        <w:t xml:space="preserve"> for Rel-13 CA</w:t>
      </w:r>
      <w:r w:rsidR="00730CB4">
        <w:t xml:space="preserve"> enhancement</w:t>
      </w:r>
      <w:r w:rsidR="00D31E2F">
        <w:t>.</w:t>
      </w:r>
    </w:p>
    <w:bookmarkEnd w:id="4"/>
    <w:bookmarkEnd w:id="5"/>
    <w:p w:rsidR="00C04A34" w:rsidRDefault="000832DC" w:rsidP="005A7781">
      <w:pPr>
        <w:pStyle w:val="Heading1"/>
      </w:pPr>
      <w:r>
        <w:rPr>
          <w:rFonts w:hint="eastAsia"/>
        </w:rPr>
        <w:t>Di</w:t>
      </w:r>
      <w:r>
        <w:t>scussion</w:t>
      </w:r>
    </w:p>
    <w:p w:rsidR="00770F26" w:rsidRPr="00770F26" w:rsidRDefault="00770F26" w:rsidP="00C372B1">
      <w:pPr>
        <w:pStyle w:val="Heading2"/>
      </w:pPr>
      <w:r>
        <w:t>Slow codebook adaptation and smart decoding</w:t>
      </w:r>
    </w:p>
    <w:p w:rsidR="00427B61" w:rsidRDefault="001A2415" w:rsidP="0071666D">
      <w:r>
        <w:t xml:space="preserve">In </w:t>
      </w:r>
      <w:r w:rsidR="001E7D6F">
        <w:t xml:space="preserve">LTE </w:t>
      </w:r>
      <w:r>
        <w:t>Rel-</w:t>
      </w:r>
      <w:r w:rsidR="00B727D2">
        <w:t>10/11/</w:t>
      </w:r>
      <w:r w:rsidR="001E7D6F">
        <w:t>12 CA, the HARQ-ACK codebook is determined in a semi</w:t>
      </w:r>
      <w:r w:rsidR="00C56123">
        <w:t xml:space="preserve">-static manner. In particular, the </w:t>
      </w:r>
      <w:r w:rsidR="00B30F31">
        <w:t>HARQ-ACK codebook size and the ordering of the HARQ-ACK bits</w:t>
      </w:r>
      <w:r w:rsidR="00C56123">
        <w:t xml:space="preserve"> </w:t>
      </w:r>
      <w:r w:rsidR="00B30F31">
        <w:t>are</w:t>
      </w:r>
      <w:r w:rsidR="00C56123">
        <w:t xml:space="preserve"> </w:t>
      </w:r>
      <w:r w:rsidR="00011BD4">
        <w:t xml:space="preserve">determined </w:t>
      </w:r>
      <w:r w:rsidR="00B30F31">
        <w:t xml:space="preserve">based on </w:t>
      </w:r>
      <w:r w:rsidR="00C56123">
        <w:t>carriers</w:t>
      </w:r>
      <w:r w:rsidR="00B30F31">
        <w:t xml:space="preserve"> configured by higher layers</w:t>
      </w:r>
      <w:r w:rsidR="00C56123">
        <w:t xml:space="preserve">. This is </w:t>
      </w:r>
      <w:r w:rsidR="00C72934">
        <w:t xml:space="preserve">also </w:t>
      </w:r>
      <w:r w:rsidR="00C56123">
        <w:t xml:space="preserve">referred to as </w:t>
      </w:r>
      <w:r w:rsidR="00C72934">
        <w:t xml:space="preserve">the </w:t>
      </w:r>
      <w:r w:rsidR="00C56123">
        <w:t xml:space="preserve">slow codebook adaptation. </w:t>
      </w:r>
      <w:r w:rsidR="00011BD4">
        <w:t xml:space="preserve">With slow codebook adaptation, </w:t>
      </w:r>
      <w:r w:rsidR="005A7E8E">
        <w:t xml:space="preserve">the </w:t>
      </w:r>
      <w:r w:rsidR="00C56123">
        <w:t xml:space="preserve">HARQ-ACK feedback for the unscheduled carriers is set to NACK and </w:t>
      </w:r>
      <w:r w:rsidR="00011BD4">
        <w:t xml:space="preserve">the </w:t>
      </w:r>
      <w:proofErr w:type="spellStart"/>
      <w:r w:rsidR="00011BD4">
        <w:t>eNB</w:t>
      </w:r>
      <w:proofErr w:type="spellEnd"/>
      <w:r w:rsidR="00011BD4">
        <w:t xml:space="preserve"> could make use of the known bits </w:t>
      </w:r>
      <w:r w:rsidR="00460B13">
        <w:t>at</w:t>
      </w:r>
      <w:r w:rsidR="00011BD4">
        <w:t xml:space="preserve"> the decod</w:t>
      </w:r>
      <w:r w:rsidR="002E4543">
        <w:t>er</w:t>
      </w:r>
      <w:r w:rsidR="00011BD4">
        <w:t xml:space="preserve"> without </w:t>
      </w:r>
      <w:r w:rsidR="009F2526">
        <w:t xml:space="preserve">causing </w:t>
      </w:r>
      <w:r w:rsidR="00011BD4">
        <w:t>performance degradation</w:t>
      </w:r>
      <w:r w:rsidR="00427B61">
        <w:t xml:space="preserve"> </w:t>
      </w:r>
      <w:r w:rsidR="00427B61">
        <w:fldChar w:fldCharType="begin"/>
      </w:r>
      <w:r w:rsidR="00427B61">
        <w:instrText xml:space="preserve"> REF _Ref426632890 \n \h </w:instrText>
      </w:r>
      <w:r w:rsidR="00427B61">
        <w:fldChar w:fldCharType="separate"/>
      </w:r>
      <w:r w:rsidR="00A878D3">
        <w:t>[1]</w:t>
      </w:r>
      <w:r w:rsidR="00427B61">
        <w:fldChar w:fldCharType="end"/>
      </w:r>
      <w:r w:rsidR="00011BD4">
        <w:t xml:space="preserve">. </w:t>
      </w:r>
    </w:p>
    <w:p w:rsidR="00C42857" w:rsidRDefault="00011BD4" w:rsidP="00C42857">
      <w:pPr>
        <w:rPr>
          <w:lang w:val="en-US"/>
        </w:rPr>
      </w:pPr>
      <w:r>
        <w:t>In principle, slow codebook adaptation can</w:t>
      </w:r>
      <w:r w:rsidR="005A7E8E">
        <w:t xml:space="preserve"> also</w:t>
      </w:r>
      <w:r>
        <w:t xml:space="preserve"> be applied for Rel-13 CA enhancement. </w:t>
      </w:r>
      <w:r w:rsidR="00D40F30">
        <w:t xml:space="preserve">The difference </w:t>
      </w:r>
      <w:r w:rsidR="00A75E08">
        <w:t xml:space="preserve">here is that </w:t>
      </w:r>
      <w:r w:rsidR="00427B61">
        <w:t xml:space="preserve">smart decoding for </w:t>
      </w:r>
      <w:r w:rsidR="00D40F30">
        <w:t>TBCC</w:t>
      </w:r>
      <w:r w:rsidR="00427B61">
        <w:t xml:space="preserve"> which is agreed as the coding scheme when the number of HARQ-ACK/SR bits is larger than 22 is different from the smart decoding for RM code. </w:t>
      </w:r>
      <w:r w:rsidR="00B30F31">
        <w:t xml:space="preserve">As an example, in case of </w:t>
      </w:r>
      <w:r w:rsidR="00427B61">
        <w:rPr>
          <w:lang w:val="en-US"/>
        </w:rPr>
        <w:t xml:space="preserve">decoding </w:t>
      </w:r>
      <w:r w:rsidR="00E0024E">
        <w:rPr>
          <w:lang w:val="en-US"/>
        </w:rPr>
        <w:t>TBCC</w:t>
      </w:r>
      <w:r w:rsidR="00427B61">
        <w:rPr>
          <w:lang w:val="en-US"/>
        </w:rPr>
        <w:t xml:space="preserve"> using the </w:t>
      </w:r>
      <w:bookmarkStart w:id="6" w:name="OLE_LINK7"/>
      <w:bookmarkStart w:id="7" w:name="OLE_LINK8"/>
      <w:r w:rsidR="00427B61">
        <w:rPr>
          <w:lang w:val="en-US"/>
        </w:rPr>
        <w:t xml:space="preserve">Viterbi </w:t>
      </w:r>
      <w:bookmarkEnd w:id="6"/>
      <w:bookmarkEnd w:id="7"/>
      <w:r w:rsidR="00427B61">
        <w:rPr>
          <w:lang w:val="en-US"/>
        </w:rPr>
        <w:t>algorithm, each input bit corresponds to a transition from one state to another in the decoding trellis. If some of the input bits are known, this means that not all transitions in the trellis are possible for that stage. The Viterbi algorithm can easily be modified to take this into account by adding a large bias to the branch metrics of the possible transitions, thereby ensuring that no impossible transitions are chosen.</w:t>
      </w:r>
      <w:r w:rsidR="00C42857">
        <w:rPr>
          <w:lang w:val="en-US"/>
        </w:rPr>
        <w:t xml:space="preserve"> </w:t>
      </w:r>
    </w:p>
    <w:p w:rsidR="005E007F" w:rsidRDefault="00C3337F" w:rsidP="0020671B">
      <w:pPr>
        <w:rPr>
          <w:lang w:val="en-US"/>
        </w:rPr>
      </w:pPr>
      <w:r>
        <w:rPr>
          <w:lang w:val="en-US"/>
        </w:rPr>
        <w:t xml:space="preserve">It should be noted that the performance </w:t>
      </w:r>
      <w:r w:rsidR="00C72934">
        <w:rPr>
          <w:lang w:val="en-US"/>
        </w:rPr>
        <w:t>of</w:t>
      </w:r>
      <w:r>
        <w:rPr>
          <w:lang w:val="en-US"/>
        </w:rPr>
        <w:t xml:space="preserve"> smart decoding for TBCC is dependent on the number as well as the position</w:t>
      </w:r>
      <w:r w:rsidR="00AB3FF2">
        <w:rPr>
          <w:lang w:val="en-US"/>
        </w:rPr>
        <w:t>s</w:t>
      </w:r>
      <w:r>
        <w:rPr>
          <w:lang w:val="en-US"/>
        </w:rPr>
        <w:t xml:space="preserve"> of known bits. </w:t>
      </w:r>
      <w:r w:rsidR="0065522B">
        <w:rPr>
          <w:lang w:val="en-US"/>
        </w:rPr>
        <w:t xml:space="preserve">If there are too many known bits in the HARQ-ACK codebook, it will be </w:t>
      </w:r>
      <w:r w:rsidR="00F57452">
        <w:rPr>
          <w:lang w:val="en-US"/>
        </w:rPr>
        <w:t xml:space="preserve">difficult </w:t>
      </w:r>
      <w:r w:rsidR="0065522B">
        <w:rPr>
          <w:lang w:val="en-US"/>
        </w:rPr>
        <w:t xml:space="preserve">to achieve the same performance with the scheme assuming </w:t>
      </w:r>
      <w:r w:rsidR="00201BD6">
        <w:rPr>
          <w:lang w:val="en-US"/>
        </w:rPr>
        <w:t xml:space="preserve">a smaller </w:t>
      </w:r>
      <w:r w:rsidR="0065522B">
        <w:rPr>
          <w:lang w:val="en-US"/>
        </w:rPr>
        <w:t xml:space="preserve">HARQ-ACK codebook </w:t>
      </w:r>
      <w:r w:rsidR="001956C9">
        <w:rPr>
          <w:lang w:val="en-US"/>
        </w:rPr>
        <w:t>size without any</w:t>
      </w:r>
      <w:r w:rsidR="009E528D">
        <w:rPr>
          <w:lang w:val="en-US"/>
        </w:rPr>
        <w:t xml:space="preserve"> redundant</w:t>
      </w:r>
      <w:r w:rsidR="0065522B">
        <w:rPr>
          <w:lang w:val="en-US"/>
        </w:rPr>
        <w:t xml:space="preserve"> known bits. Moreover, </w:t>
      </w:r>
      <w:r w:rsidR="006F414D">
        <w:rPr>
          <w:lang w:val="en-US"/>
        </w:rPr>
        <w:t>the distribution</w:t>
      </w:r>
      <w:r w:rsidR="001956C9">
        <w:rPr>
          <w:lang w:val="en-US"/>
        </w:rPr>
        <w:t>/positions</w:t>
      </w:r>
      <w:r w:rsidR="006F414D">
        <w:rPr>
          <w:lang w:val="en-US"/>
        </w:rPr>
        <w:t xml:space="preserve"> of the known bits will also have </w:t>
      </w:r>
      <w:r w:rsidR="004A082B">
        <w:rPr>
          <w:lang w:val="en-US"/>
        </w:rPr>
        <w:t xml:space="preserve">an </w:t>
      </w:r>
      <w:r w:rsidR="006F414D">
        <w:rPr>
          <w:lang w:val="en-US"/>
        </w:rPr>
        <w:t xml:space="preserve">impact on the performance of smart </w:t>
      </w:r>
      <w:bookmarkStart w:id="8" w:name="_GoBack"/>
      <w:bookmarkEnd w:id="8"/>
      <w:r w:rsidR="006F414D">
        <w:rPr>
          <w:lang w:val="en-US"/>
        </w:rPr>
        <w:t xml:space="preserve">decoding, e.g. </w:t>
      </w:r>
      <w:r w:rsidR="00C72934">
        <w:rPr>
          <w:lang w:val="en-US"/>
        </w:rPr>
        <w:t xml:space="preserve">consecutive known bits in the HARQ-ACK codebook </w:t>
      </w:r>
      <w:r w:rsidR="00B9248F">
        <w:rPr>
          <w:lang w:val="en-US"/>
        </w:rPr>
        <w:t>can</w:t>
      </w:r>
      <w:r w:rsidR="00C72934">
        <w:rPr>
          <w:lang w:val="en-US"/>
        </w:rPr>
        <w:t>not</w:t>
      </w:r>
      <w:r w:rsidR="00B9248F">
        <w:rPr>
          <w:lang w:val="en-US"/>
        </w:rPr>
        <w:t xml:space="preserve"> </w:t>
      </w:r>
      <w:r w:rsidR="00C72934">
        <w:rPr>
          <w:lang w:val="en-US"/>
        </w:rPr>
        <w:t xml:space="preserve">help to improve the decoding performance. This essentially implies two things: </w:t>
      </w:r>
      <w:r w:rsidR="00D3467B">
        <w:rPr>
          <w:lang w:val="en-US"/>
        </w:rPr>
        <w:t>first</w:t>
      </w:r>
      <w:r w:rsidR="004D5FC1">
        <w:rPr>
          <w:lang w:val="en-US"/>
        </w:rPr>
        <w:t>ly</w:t>
      </w:r>
      <w:r w:rsidR="00C72934">
        <w:rPr>
          <w:lang w:val="en-US"/>
        </w:rPr>
        <w:t xml:space="preserve"> slow codebook adaptation may not be proper for the case when the UE is configured a large number of carriers but only a few of them are scheduled; second</w:t>
      </w:r>
      <w:r w:rsidR="004D5FC1">
        <w:rPr>
          <w:lang w:val="en-US"/>
        </w:rPr>
        <w:t>ly</w:t>
      </w:r>
      <w:r w:rsidR="00C72934">
        <w:rPr>
          <w:lang w:val="en-US"/>
        </w:rPr>
        <w:t xml:space="preserve"> it is preferred that the known bits are distributed evenly </w:t>
      </w:r>
      <w:r w:rsidR="00721062">
        <w:rPr>
          <w:lang w:val="en-US"/>
        </w:rPr>
        <w:t>over</w:t>
      </w:r>
      <w:r w:rsidR="00C72934">
        <w:rPr>
          <w:lang w:val="en-US"/>
        </w:rPr>
        <w:t xml:space="preserve"> the HARQ-ACK codebook </w:t>
      </w:r>
      <w:r w:rsidR="00D3467B">
        <w:rPr>
          <w:lang w:val="en-US"/>
        </w:rPr>
        <w:t>for the sake of the</w:t>
      </w:r>
      <w:r w:rsidR="00C72934">
        <w:rPr>
          <w:lang w:val="en-US"/>
        </w:rPr>
        <w:t xml:space="preserve"> performance of </w:t>
      </w:r>
      <w:r w:rsidR="00D3467B">
        <w:rPr>
          <w:lang w:val="en-US"/>
        </w:rPr>
        <w:t xml:space="preserve">smart decoding. </w:t>
      </w:r>
    </w:p>
    <w:p w:rsidR="0020671B" w:rsidRDefault="00112B4C" w:rsidP="0020671B">
      <w:r>
        <w:rPr>
          <w:lang w:val="en-US"/>
        </w:rPr>
        <w:t xml:space="preserve">Therefore, </w:t>
      </w:r>
      <w:r w:rsidR="00F1194C">
        <w:rPr>
          <w:lang w:val="en-US"/>
        </w:rPr>
        <w:t>to ensure the good performance of smart decoding for TBCC</w:t>
      </w:r>
      <w:r w:rsidR="004D6358">
        <w:rPr>
          <w:lang w:val="en-US"/>
        </w:rPr>
        <w:t xml:space="preserve">, </w:t>
      </w:r>
      <w:r>
        <w:rPr>
          <w:lang w:val="en-US"/>
        </w:rPr>
        <w:t xml:space="preserve">it is important to </w:t>
      </w:r>
      <w:r w:rsidR="00A3225B">
        <w:rPr>
          <w:lang w:val="en-US"/>
        </w:rPr>
        <w:t xml:space="preserve">make sure </w:t>
      </w:r>
      <w:r w:rsidR="004A082B">
        <w:rPr>
          <w:lang w:val="en-US"/>
        </w:rPr>
        <w:t xml:space="preserve">that </w:t>
      </w:r>
      <w:r w:rsidR="003124A9">
        <w:rPr>
          <w:lang w:val="en-US"/>
        </w:rPr>
        <w:t>the known</w:t>
      </w:r>
      <w:r w:rsidR="004D6358">
        <w:rPr>
          <w:lang w:val="en-US"/>
        </w:rPr>
        <w:t xml:space="preserve"> bits</w:t>
      </w:r>
      <w:r w:rsidR="003226E1">
        <w:rPr>
          <w:lang w:val="en-US"/>
        </w:rPr>
        <w:t xml:space="preserve"> in the HARQ-ACK codebook</w:t>
      </w:r>
      <w:r w:rsidR="004D6358">
        <w:rPr>
          <w:lang w:val="en-US"/>
        </w:rPr>
        <w:t xml:space="preserve"> are not consecutive. </w:t>
      </w:r>
      <w:r w:rsidR="004A082B">
        <w:rPr>
          <w:lang w:val="en-US"/>
        </w:rPr>
        <w:t>To achieve this target, o</w:t>
      </w:r>
      <w:r w:rsidR="00975007">
        <w:rPr>
          <w:lang w:val="en-US"/>
        </w:rPr>
        <w:t>ne solution</w:t>
      </w:r>
      <w:r w:rsidR="004D6358">
        <w:rPr>
          <w:lang w:val="en-US"/>
        </w:rPr>
        <w:t xml:space="preserve"> </w:t>
      </w:r>
      <w:r w:rsidR="00B82F35">
        <w:rPr>
          <w:lang w:val="en-US"/>
        </w:rPr>
        <w:t xml:space="preserve">is </w:t>
      </w:r>
      <w:r w:rsidR="004D6358">
        <w:rPr>
          <w:lang w:val="en-US"/>
        </w:rPr>
        <w:t xml:space="preserve">to </w:t>
      </w:r>
      <w:r w:rsidR="00D11E94">
        <w:rPr>
          <w:lang w:val="en-US"/>
        </w:rPr>
        <w:t xml:space="preserve">introduce an </w:t>
      </w:r>
      <w:proofErr w:type="spellStart"/>
      <w:r w:rsidR="004D6358">
        <w:rPr>
          <w:lang w:val="en-US"/>
        </w:rPr>
        <w:t>interleave</w:t>
      </w:r>
      <w:r w:rsidR="00012CD0">
        <w:rPr>
          <w:lang w:val="en-US"/>
        </w:rPr>
        <w:t>r</w:t>
      </w:r>
      <w:proofErr w:type="spellEnd"/>
      <w:r w:rsidR="00012CD0">
        <w:rPr>
          <w:lang w:val="en-US"/>
        </w:rPr>
        <w:t xml:space="preserve"> such</w:t>
      </w:r>
      <w:r w:rsidR="00D11E94">
        <w:rPr>
          <w:lang w:val="en-US"/>
        </w:rPr>
        <w:t xml:space="preserve"> that</w:t>
      </w:r>
      <w:r w:rsidR="004D6358">
        <w:rPr>
          <w:lang w:val="en-US"/>
        </w:rPr>
        <w:t xml:space="preserve"> the HARQ</w:t>
      </w:r>
      <w:r w:rsidR="009A12AA">
        <w:rPr>
          <w:lang w:val="en-US"/>
        </w:rPr>
        <w:t>-ACK</w:t>
      </w:r>
      <w:r w:rsidR="00907D6C">
        <w:rPr>
          <w:lang w:val="en-US"/>
        </w:rPr>
        <w:t xml:space="preserve"> feedback</w:t>
      </w:r>
      <w:r w:rsidR="004D6358">
        <w:rPr>
          <w:lang w:val="en-US"/>
        </w:rPr>
        <w:t xml:space="preserve"> bits</w:t>
      </w:r>
      <w:r w:rsidR="00D11E94">
        <w:rPr>
          <w:lang w:val="en-US"/>
        </w:rPr>
        <w:t xml:space="preserve"> are interleaved</w:t>
      </w:r>
      <w:r w:rsidR="004D6358">
        <w:rPr>
          <w:lang w:val="en-US"/>
        </w:rPr>
        <w:t xml:space="preserve"> before </w:t>
      </w:r>
      <w:r w:rsidR="00D11E94">
        <w:rPr>
          <w:lang w:val="en-US"/>
        </w:rPr>
        <w:t xml:space="preserve">entering </w:t>
      </w:r>
      <w:r w:rsidR="004D6358">
        <w:rPr>
          <w:lang w:val="en-US"/>
        </w:rPr>
        <w:t>the TBCC encoder.</w:t>
      </w:r>
      <w:r w:rsidR="00975007">
        <w:rPr>
          <w:lang w:val="en-US"/>
        </w:rPr>
        <w:t xml:space="preserve"> </w:t>
      </w:r>
      <w:r w:rsidR="00AD247D">
        <w:rPr>
          <w:lang w:val="en-US"/>
        </w:rPr>
        <w:t>As one</w:t>
      </w:r>
      <w:r w:rsidR="00320D04">
        <w:rPr>
          <w:lang w:val="en-US"/>
        </w:rPr>
        <w:t xml:space="preserve"> </w:t>
      </w:r>
      <w:r w:rsidR="00E51E80" w:rsidRPr="00E51E80">
        <w:rPr>
          <w:lang w:val="en-US"/>
        </w:rPr>
        <w:t>candidate</w:t>
      </w:r>
      <w:r w:rsidR="00AD247D">
        <w:rPr>
          <w:lang w:val="en-US"/>
        </w:rPr>
        <w:t xml:space="preserve">, </w:t>
      </w:r>
      <w:r w:rsidR="00E51E80" w:rsidRPr="00E51E80">
        <w:rPr>
          <w:lang w:val="en-US"/>
        </w:rPr>
        <w:t xml:space="preserve">the bit reverse order (BRO) </w:t>
      </w:r>
      <w:proofErr w:type="spellStart"/>
      <w:r w:rsidR="00E51E80" w:rsidRPr="00E51E80">
        <w:rPr>
          <w:lang w:val="en-US"/>
        </w:rPr>
        <w:t>interleaver</w:t>
      </w:r>
      <w:proofErr w:type="spellEnd"/>
      <w:r w:rsidR="00AD247D">
        <w:rPr>
          <w:lang w:val="en-US"/>
        </w:rPr>
        <w:t xml:space="preserve"> can be applied</w:t>
      </w:r>
      <w:r w:rsidR="00E51E80" w:rsidRPr="00E51E80">
        <w:rPr>
          <w:lang w:val="en-US"/>
        </w:rPr>
        <w:t xml:space="preserve">. </w:t>
      </w:r>
      <w:r w:rsidR="00E51E80">
        <w:rPr>
          <w:lang w:val="en-US"/>
        </w:rPr>
        <w:t xml:space="preserve">An </w:t>
      </w:r>
      <w:r w:rsidR="00AD247D">
        <w:rPr>
          <w:lang w:val="en-US"/>
        </w:rPr>
        <w:t xml:space="preserve">illustration </w:t>
      </w:r>
      <w:r w:rsidR="0049342C">
        <w:rPr>
          <w:lang w:val="en-US"/>
        </w:rPr>
        <w:t xml:space="preserve">of BRO </w:t>
      </w:r>
      <w:proofErr w:type="spellStart"/>
      <w:r w:rsidR="0049342C">
        <w:rPr>
          <w:lang w:val="en-US"/>
        </w:rPr>
        <w:t>interleaver</w:t>
      </w:r>
      <w:proofErr w:type="spellEnd"/>
      <w:r w:rsidR="0049342C">
        <w:rPr>
          <w:lang w:val="en-US"/>
        </w:rPr>
        <w:t xml:space="preserve"> </w:t>
      </w:r>
      <w:r w:rsidR="00E51E80" w:rsidRPr="00E51E80">
        <w:rPr>
          <w:lang w:val="en-US"/>
        </w:rPr>
        <w:t xml:space="preserve">for </w:t>
      </w:r>
      <w:r w:rsidR="00E51E80">
        <w:rPr>
          <w:lang w:val="en-US"/>
        </w:rPr>
        <w:t xml:space="preserve">the cases of </w:t>
      </w:r>
      <w:r w:rsidR="00E51E80" w:rsidRPr="00E51E80">
        <w:rPr>
          <w:lang w:val="en-US"/>
        </w:rPr>
        <w:t xml:space="preserve">32 </w:t>
      </w:r>
      <w:r w:rsidR="008D3AB6">
        <w:rPr>
          <w:lang w:val="en-US"/>
        </w:rPr>
        <w:t>bits</w:t>
      </w:r>
      <w:r w:rsidR="00E51E80">
        <w:rPr>
          <w:lang w:val="en-US"/>
        </w:rPr>
        <w:t xml:space="preserve"> is given in</w:t>
      </w:r>
      <w:r w:rsidR="002B6D3E">
        <w:rPr>
          <w:lang w:val="en-US"/>
        </w:rPr>
        <w:t xml:space="preserve"> </w:t>
      </w:r>
      <w:r w:rsidR="002B6D3E">
        <w:rPr>
          <w:lang w:val="en-US"/>
        </w:rPr>
        <w:fldChar w:fldCharType="begin"/>
      </w:r>
      <w:r w:rsidR="002B6D3E">
        <w:rPr>
          <w:lang w:val="en-US"/>
        </w:rPr>
        <w:instrText xml:space="preserve"> REF _Ref427306696 \h </w:instrText>
      </w:r>
      <w:r w:rsidR="002B6D3E">
        <w:rPr>
          <w:lang w:val="en-US"/>
        </w:rPr>
      </w:r>
      <w:r w:rsidR="002B6D3E">
        <w:rPr>
          <w:lang w:val="en-US"/>
        </w:rPr>
        <w:fldChar w:fldCharType="separate"/>
      </w:r>
      <w:r w:rsidR="00A878D3">
        <w:t xml:space="preserve">Figure </w:t>
      </w:r>
      <w:r w:rsidR="00A878D3">
        <w:rPr>
          <w:noProof/>
        </w:rPr>
        <w:t>1</w:t>
      </w:r>
      <w:r w:rsidR="002B6D3E">
        <w:rPr>
          <w:lang w:val="en-US"/>
        </w:rPr>
        <w:fldChar w:fldCharType="end"/>
      </w:r>
      <w:r w:rsidR="00E51E80" w:rsidRPr="00E51E80">
        <w:rPr>
          <w:lang w:val="en-US"/>
        </w:rPr>
        <w:t xml:space="preserve">. </w:t>
      </w:r>
      <w:r w:rsidR="00E51E80">
        <w:rPr>
          <w:lang w:val="en-US"/>
        </w:rPr>
        <w:t xml:space="preserve">It </w:t>
      </w:r>
      <w:r w:rsidR="00E51E80" w:rsidRPr="00E51E80">
        <w:rPr>
          <w:lang w:val="en-US"/>
        </w:rPr>
        <w:t>can</w:t>
      </w:r>
      <w:r w:rsidR="00E51E80">
        <w:rPr>
          <w:lang w:val="en-US"/>
        </w:rPr>
        <w:t xml:space="preserve"> be</w:t>
      </w:r>
      <w:r w:rsidR="00E51E80" w:rsidRPr="00E51E80">
        <w:rPr>
          <w:lang w:val="en-US"/>
        </w:rPr>
        <w:t xml:space="preserve"> see</w:t>
      </w:r>
      <w:r w:rsidR="00E51E80">
        <w:rPr>
          <w:lang w:val="en-US"/>
        </w:rPr>
        <w:t>n that</w:t>
      </w:r>
      <w:r w:rsidR="00E51E80" w:rsidRPr="00E51E80">
        <w:rPr>
          <w:lang w:val="en-US"/>
        </w:rPr>
        <w:t xml:space="preserve"> the first 16 consecutive input positions are put into the even output positions spread across the entire output order.</w:t>
      </w:r>
      <w:r w:rsidR="00B82F35">
        <w:rPr>
          <w:lang w:val="en-US"/>
        </w:rPr>
        <w:t xml:space="preserve"> </w:t>
      </w:r>
    </w:p>
    <w:p w:rsidR="002B6D3E" w:rsidRDefault="00651FF9" w:rsidP="0042779A">
      <w:r>
        <w:rPr>
          <w:noProof/>
          <w:lang w:val="en-US"/>
        </w:rPr>
        <w:lastRenderedPageBreak/>
        <w:drawing>
          <wp:inline distT="0" distB="0" distL="0" distR="0">
            <wp:extent cx="5541010" cy="1920240"/>
            <wp:effectExtent l="0" t="0" r="2540" b="381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1010" cy="1920240"/>
                    </a:xfrm>
                    <a:prstGeom prst="rect">
                      <a:avLst/>
                    </a:prstGeom>
                    <a:noFill/>
                  </pic:spPr>
                </pic:pic>
              </a:graphicData>
            </a:graphic>
          </wp:inline>
        </w:drawing>
      </w:r>
    </w:p>
    <w:p w:rsidR="002B6D3E" w:rsidRPr="00824C1C" w:rsidRDefault="002B6D3E" w:rsidP="00AF7DBF">
      <w:pPr>
        <w:pStyle w:val="Caption"/>
      </w:pPr>
      <w:bookmarkStart w:id="9" w:name="_Ref427306696"/>
      <w:r>
        <w:t xml:space="preserve">Figure </w:t>
      </w:r>
      <w:r>
        <w:fldChar w:fldCharType="begin"/>
      </w:r>
      <w:r>
        <w:instrText xml:space="preserve"> SEQ Figure \* ARABIC </w:instrText>
      </w:r>
      <w:r>
        <w:fldChar w:fldCharType="separate"/>
      </w:r>
      <w:r w:rsidR="00A878D3">
        <w:rPr>
          <w:noProof/>
        </w:rPr>
        <w:t>1</w:t>
      </w:r>
      <w:r>
        <w:fldChar w:fldCharType="end"/>
      </w:r>
      <w:bookmarkEnd w:id="9"/>
      <w:r>
        <w:t xml:space="preserve"> Bit reverse order </w:t>
      </w:r>
      <w:proofErr w:type="spellStart"/>
      <w:r>
        <w:t>interleaver</w:t>
      </w:r>
      <w:proofErr w:type="spellEnd"/>
      <w:r>
        <w:t xml:space="preserve"> for 32 </w:t>
      </w:r>
      <w:r w:rsidR="00DD70A9">
        <w:t>bits</w:t>
      </w:r>
    </w:p>
    <w:p w:rsidR="004F2DD5" w:rsidRDefault="004F2DD5" w:rsidP="00AF7DBF">
      <w:r>
        <w:rPr>
          <w:lang w:val="en-US"/>
        </w:rPr>
        <w:t xml:space="preserve">The performance of </w:t>
      </w:r>
      <w:r w:rsidR="0014313C">
        <w:rPr>
          <w:lang w:val="en-US"/>
        </w:rPr>
        <w:t xml:space="preserve">TBCC smart decoding with </w:t>
      </w:r>
      <w:r w:rsidR="009B4E4B">
        <w:rPr>
          <w:lang w:val="en-US"/>
        </w:rPr>
        <w:t xml:space="preserve">the </w:t>
      </w:r>
      <w:r>
        <w:rPr>
          <w:lang w:val="en-US"/>
        </w:rPr>
        <w:t xml:space="preserve">BRO </w:t>
      </w:r>
      <w:proofErr w:type="spellStart"/>
      <w:r>
        <w:rPr>
          <w:lang w:val="en-US"/>
        </w:rPr>
        <w:t>interleaver</w:t>
      </w:r>
      <w:proofErr w:type="spellEnd"/>
      <w:r>
        <w:rPr>
          <w:lang w:val="en-US"/>
        </w:rPr>
        <w:t xml:space="preserve"> is </w:t>
      </w:r>
      <w:r w:rsidR="0010256E">
        <w:rPr>
          <w:lang w:val="en-US"/>
        </w:rPr>
        <w:t>shown</w:t>
      </w:r>
      <w:r w:rsidR="00CF71C5">
        <w:rPr>
          <w:lang w:val="en-US"/>
        </w:rPr>
        <w:t xml:space="preserve"> </w:t>
      </w:r>
      <w:r>
        <w:rPr>
          <w:lang w:val="en-US"/>
        </w:rPr>
        <w:t>in</w:t>
      </w:r>
      <w:r w:rsidR="000A69D8">
        <w:rPr>
          <w:lang w:val="en-US"/>
        </w:rPr>
        <w:t xml:space="preserve"> </w:t>
      </w:r>
      <w:r w:rsidR="000A69D8">
        <w:rPr>
          <w:lang w:val="en-US"/>
        </w:rPr>
        <w:fldChar w:fldCharType="begin"/>
      </w:r>
      <w:r w:rsidR="000A69D8">
        <w:rPr>
          <w:lang w:val="en-US"/>
        </w:rPr>
        <w:instrText xml:space="preserve"> REF _Ref427310201 \h </w:instrText>
      </w:r>
      <w:r w:rsidR="000A69D8">
        <w:rPr>
          <w:lang w:val="en-US"/>
        </w:rPr>
      </w:r>
      <w:r w:rsidR="000A69D8">
        <w:rPr>
          <w:lang w:val="en-US"/>
        </w:rPr>
        <w:fldChar w:fldCharType="separate"/>
      </w:r>
      <w:r w:rsidR="00A878D3">
        <w:t xml:space="preserve">Figure </w:t>
      </w:r>
      <w:r w:rsidR="00A878D3">
        <w:rPr>
          <w:noProof/>
        </w:rPr>
        <w:t>2</w:t>
      </w:r>
      <w:r w:rsidR="000A69D8">
        <w:rPr>
          <w:lang w:val="en-US"/>
        </w:rPr>
        <w:fldChar w:fldCharType="end"/>
      </w:r>
      <w:r w:rsidR="000A69D8">
        <w:rPr>
          <w:lang w:val="en-US"/>
        </w:rPr>
        <w:t xml:space="preserve">. </w:t>
      </w:r>
      <w:r w:rsidR="00FD74FE">
        <w:rPr>
          <w:lang w:val="en-US"/>
        </w:rPr>
        <w:t>T</w:t>
      </w:r>
      <w:r w:rsidR="00894D5A">
        <w:rPr>
          <w:lang w:val="en-US"/>
        </w:rPr>
        <w:t xml:space="preserve">he </w:t>
      </w:r>
      <w:r w:rsidR="000A69D8">
        <w:rPr>
          <w:lang w:val="en-US"/>
        </w:rPr>
        <w:t xml:space="preserve">HARQ-ACK </w:t>
      </w:r>
      <w:r w:rsidR="00F84B02">
        <w:rPr>
          <w:lang w:val="en-US"/>
        </w:rPr>
        <w:t>payload is</w:t>
      </w:r>
      <w:r w:rsidR="000A69D8">
        <w:rPr>
          <w:lang w:val="en-US"/>
        </w:rPr>
        <w:t xml:space="preserve"> </w:t>
      </w:r>
      <w:r w:rsidR="00894D5A">
        <w:rPr>
          <w:lang w:val="en-US"/>
        </w:rPr>
        <w:t>64</w:t>
      </w:r>
      <w:r w:rsidR="000A69D8">
        <w:rPr>
          <w:lang w:val="en-US"/>
        </w:rPr>
        <w:t xml:space="preserve"> </w:t>
      </w:r>
      <w:r w:rsidR="00894D5A">
        <w:rPr>
          <w:lang w:val="en-US"/>
        </w:rPr>
        <w:t xml:space="preserve">bits </w:t>
      </w:r>
      <w:r w:rsidR="000A69D8">
        <w:rPr>
          <w:lang w:val="en-US"/>
        </w:rPr>
        <w:t>including 32 information bits in the first half and 32 consecutive</w:t>
      </w:r>
      <w:r w:rsidR="00FE1A77">
        <w:rPr>
          <w:lang w:val="en-US"/>
        </w:rPr>
        <w:t xml:space="preserve"> zeros</w:t>
      </w:r>
      <w:r w:rsidR="000A69D8">
        <w:rPr>
          <w:lang w:val="en-US"/>
        </w:rPr>
        <w:t xml:space="preserve"> in the second half.</w:t>
      </w:r>
      <w:r w:rsidR="0034211D">
        <w:rPr>
          <w:b/>
        </w:rPr>
        <w:t xml:space="preserve"> </w:t>
      </w:r>
      <w:r w:rsidR="00F84B02">
        <w:t>The BLER performance</w:t>
      </w:r>
      <w:r w:rsidR="00F732D6">
        <w:t>s</w:t>
      </w:r>
      <w:r w:rsidR="00F84B02">
        <w:t xml:space="preserve"> for TBCC smart decoding with and with</w:t>
      </w:r>
      <w:r w:rsidR="00F732D6">
        <w:t>out the</w:t>
      </w:r>
      <w:r w:rsidR="00F84B02">
        <w:t xml:space="preserve"> BRO </w:t>
      </w:r>
      <w:proofErr w:type="spellStart"/>
      <w:r w:rsidR="00F84B02">
        <w:t>interleaver</w:t>
      </w:r>
      <w:proofErr w:type="spellEnd"/>
      <w:r w:rsidR="00F84B02">
        <w:t xml:space="preserve"> </w:t>
      </w:r>
      <w:r w:rsidR="00F732D6">
        <w:t>are compared</w:t>
      </w:r>
      <w:r w:rsidR="00822A36">
        <w:t xml:space="preserve">. It can be </w:t>
      </w:r>
      <w:r w:rsidR="00FD74FE">
        <w:t xml:space="preserve">observed that </w:t>
      </w:r>
      <w:r w:rsidR="00822A36">
        <w:t xml:space="preserve">there is </w:t>
      </w:r>
      <w:r w:rsidR="00776C60">
        <w:t xml:space="preserve">2 dB </w:t>
      </w:r>
      <w:r w:rsidR="00115F6F">
        <w:t>performance</w:t>
      </w:r>
      <w:r w:rsidR="00894D5A">
        <w:t xml:space="preserve"> </w:t>
      </w:r>
      <w:proofErr w:type="gramStart"/>
      <w:r w:rsidR="00894D5A">
        <w:t>improvement</w:t>
      </w:r>
      <w:proofErr w:type="gramEnd"/>
      <w:r w:rsidR="00FD74FE">
        <w:t xml:space="preserve"> (at 1% BLER performance target)</w:t>
      </w:r>
      <w:r w:rsidR="00894D5A">
        <w:t xml:space="preserve"> with BRO </w:t>
      </w:r>
      <w:proofErr w:type="spellStart"/>
      <w:r w:rsidR="00894D5A">
        <w:t>interleaver</w:t>
      </w:r>
      <w:proofErr w:type="spellEnd"/>
      <w:r w:rsidR="00894D5A">
        <w:t xml:space="preserve"> compared to the one without </w:t>
      </w:r>
      <w:r w:rsidR="007303E2">
        <w:t>the</w:t>
      </w:r>
      <w:r w:rsidR="00894D5A">
        <w:t xml:space="preserve"> </w:t>
      </w:r>
      <w:proofErr w:type="spellStart"/>
      <w:r w:rsidR="00894D5A">
        <w:t>interleaver</w:t>
      </w:r>
      <w:proofErr w:type="spellEnd"/>
      <w:r w:rsidR="00894D5A">
        <w:t>.</w:t>
      </w:r>
      <w:r w:rsidR="00F62EEC">
        <w:t xml:space="preserve"> It should be noted that the performance gain may vary </w:t>
      </w:r>
      <w:r w:rsidR="00FE1A77">
        <w:t>depending</w:t>
      </w:r>
      <w:r w:rsidR="00F62EEC">
        <w:t xml:space="preserve"> o</w:t>
      </w:r>
      <w:r w:rsidR="00FE1A77">
        <w:t xml:space="preserve">n </w:t>
      </w:r>
      <w:r w:rsidR="00D7005C">
        <w:t xml:space="preserve">HARQ-ACK </w:t>
      </w:r>
      <w:r w:rsidR="00FE1A77">
        <w:t xml:space="preserve">codebook size, the number and </w:t>
      </w:r>
      <w:r w:rsidR="00F62EEC">
        <w:t>distribution of known bit</w:t>
      </w:r>
      <w:r w:rsidR="006D2675">
        <w:t xml:space="preserve"> in other cases.</w:t>
      </w:r>
    </w:p>
    <w:p w:rsidR="004F2DD5" w:rsidRDefault="00651FF9" w:rsidP="00AF7DBF">
      <w:pPr>
        <w:jc w:val="center"/>
        <w:rPr>
          <w:b/>
          <w:lang w:val="en-US"/>
        </w:rPr>
      </w:pPr>
      <w:r>
        <w:rPr>
          <w:b/>
          <w:noProof/>
          <w:lang w:val="en-US"/>
        </w:rPr>
        <w:drawing>
          <wp:inline distT="0" distB="0" distL="0" distR="0">
            <wp:extent cx="3752850" cy="2790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790825"/>
                    </a:xfrm>
                    <a:prstGeom prst="rect">
                      <a:avLst/>
                    </a:prstGeom>
                    <a:noFill/>
                    <a:ln>
                      <a:noFill/>
                    </a:ln>
                  </pic:spPr>
                </pic:pic>
              </a:graphicData>
            </a:graphic>
          </wp:inline>
        </w:drawing>
      </w:r>
    </w:p>
    <w:p w:rsidR="004F2DD5" w:rsidRPr="00AF7DBF" w:rsidRDefault="004F2DD5" w:rsidP="00AF7DBF">
      <w:pPr>
        <w:pStyle w:val="Caption"/>
      </w:pPr>
      <w:bookmarkStart w:id="10" w:name="_Ref427310201"/>
      <w:r>
        <w:t xml:space="preserve">Figure </w:t>
      </w:r>
      <w:r>
        <w:fldChar w:fldCharType="begin"/>
      </w:r>
      <w:r>
        <w:instrText xml:space="preserve"> SEQ Figure \* ARABIC </w:instrText>
      </w:r>
      <w:r>
        <w:fldChar w:fldCharType="separate"/>
      </w:r>
      <w:r w:rsidR="00A878D3">
        <w:rPr>
          <w:noProof/>
        </w:rPr>
        <w:t>2</w:t>
      </w:r>
      <w:r>
        <w:fldChar w:fldCharType="end"/>
      </w:r>
      <w:bookmarkEnd w:id="10"/>
      <w:r>
        <w:t xml:space="preserve"> BLER for TBCC smart decoding with BRO </w:t>
      </w:r>
      <w:proofErr w:type="spellStart"/>
      <w:r>
        <w:t>iterleaver</w:t>
      </w:r>
      <w:proofErr w:type="spellEnd"/>
    </w:p>
    <w:p w:rsidR="00D36793" w:rsidRDefault="00D36793" w:rsidP="00D36793">
      <w:pPr>
        <w:rPr>
          <w:rFonts w:eastAsia="Times New Roman"/>
          <w:b/>
        </w:rPr>
      </w:pPr>
      <w:r>
        <w:rPr>
          <w:rFonts w:eastAsia="Times New Roman"/>
          <w:b/>
        </w:rPr>
        <w:t xml:space="preserve">Observation 1: </w:t>
      </w:r>
    </w:p>
    <w:p w:rsidR="00D36793" w:rsidRDefault="00D36793" w:rsidP="00D36793">
      <w:pPr>
        <w:numPr>
          <w:ilvl w:val="0"/>
          <w:numId w:val="10"/>
        </w:numPr>
        <w:rPr>
          <w:rFonts w:eastAsia="Times New Roman"/>
          <w:b/>
        </w:rPr>
      </w:pPr>
      <w:r>
        <w:rPr>
          <w:rFonts w:eastAsia="Times New Roman"/>
          <w:b/>
        </w:rPr>
        <w:t>Smart decoding is essential to achieve better decoding performance of HARQ-ACK.</w:t>
      </w:r>
    </w:p>
    <w:p w:rsidR="009E5BFB" w:rsidRDefault="00BE1FB2" w:rsidP="001852CE">
      <w:pPr>
        <w:numPr>
          <w:ilvl w:val="0"/>
          <w:numId w:val="10"/>
        </w:numPr>
        <w:rPr>
          <w:rFonts w:eastAsia="Times New Roman"/>
          <w:b/>
        </w:rPr>
      </w:pPr>
      <w:r>
        <w:rPr>
          <w:rFonts w:eastAsia="Times New Roman"/>
          <w:b/>
        </w:rPr>
        <w:t>To ensure</w:t>
      </w:r>
      <w:r w:rsidR="001852CE" w:rsidRPr="001852CE">
        <w:rPr>
          <w:rFonts w:eastAsia="Times New Roman"/>
          <w:b/>
        </w:rPr>
        <w:t xml:space="preserve"> the performance of smart decoding</w:t>
      </w:r>
      <w:r w:rsidR="001852CE">
        <w:rPr>
          <w:rFonts w:eastAsia="Times New Roman"/>
          <w:b/>
        </w:rPr>
        <w:t>,</w:t>
      </w:r>
      <w:r w:rsidR="001852CE" w:rsidRPr="001852CE">
        <w:rPr>
          <w:rFonts w:eastAsia="Times New Roman"/>
          <w:b/>
        </w:rPr>
        <w:t xml:space="preserve"> it is </w:t>
      </w:r>
      <w:r w:rsidR="001852CE">
        <w:rPr>
          <w:rFonts w:eastAsia="Times New Roman"/>
          <w:b/>
        </w:rPr>
        <w:t xml:space="preserve">important to make sure </w:t>
      </w:r>
      <w:r w:rsidR="001852CE" w:rsidRPr="001852CE">
        <w:rPr>
          <w:rFonts w:eastAsia="Times New Roman"/>
          <w:b/>
        </w:rPr>
        <w:t>that the known bits are</w:t>
      </w:r>
      <w:r w:rsidR="001C5840">
        <w:rPr>
          <w:rFonts w:eastAsia="Times New Roman"/>
          <w:b/>
        </w:rPr>
        <w:t xml:space="preserve"> not consecutive</w:t>
      </w:r>
      <w:r w:rsidR="001852CE" w:rsidRPr="001852CE">
        <w:rPr>
          <w:rFonts w:eastAsia="Times New Roman"/>
          <w:b/>
        </w:rPr>
        <w:t>.</w:t>
      </w:r>
    </w:p>
    <w:p w:rsidR="00D36793" w:rsidRDefault="00D36793" w:rsidP="00D36793">
      <w:pPr>
        <w:rPr>
          <w:rFonts w:eastAsia="Times New Roman"/>
          <w:b/>
        </w:rPr>
      </w:pPr>
      <w:r>
        <w:rPr>
          <w:rFonts w:eastAsia="Times New Roman"/>
          <w:b/>
        </w:rPr>
        <w:t>Proposal 1</w:t>
      </w:r>
      <w:r w:rsidRPr="0071666D">
        <w:rPr>
          <w:rFonts w:eastAsia="Times New Roman"/>
          <w:b/>
        </w:rPr>
        <w:t>:</w:t>
      </w:r>
      <w:r>
        <w:rPr>
          <w:rFonts w:eastAsia="Times New Roman"/>
          <w:b/>
        </w:rPr>
        <w:t xml:space="preserve"> B</w:t>
      </w:r>
      <w:r w:rsidRPr="00CD244C">
        <w:rPr>
          <w:rFonts w:eastAsia="Times New Roman"/>
          <w:b/>
        </w:rPr>
        <w:t>it</w:t>
      </w:r>
      <w:r>
        <w:rPr>
          <w:rFonts w:eastAsia="Times New Roman"/>
          <w:b/>
        </w:rPr>
        <w:t xml:space="preserve"> </w:t>
      </w:r>
      <w:r w:rsidRPr="00CD244C">
        <w:rPr>
          <w:rFonts w:eastAsia="Times New Roman"/>
          <w:b/>
        </w:rPr>
        <w:t>reverse order</w:t>
      </w:r>
      <w:r>
        <w:rPr>
          <w:rFonts w:eastAsia="Times New Roman"/>
          <w:b/>
        </w:rPr>
        <w:t xml:space="preserve"> (BRO) inter-leaver is adopted to interleave the HARQ-ACK bits before the </w:t>
      </w:r>
      <w:r w:rsidR="0082367B">
        <w:rPr>
          <w:rFonts w:eastAsia="Times New Roman"/>
          <w:b/>
        </w:rPr>
        <w:t xml:space="preserve">TBCC </w:t>
      </w:r>
      <w:r>
        <w:rPr>
          <w:rFonts w:eastAsia="Times New Roman"/>
          <w:b/>
        </w:rPr>
        <w:t>encoder.</w:t>
      </w:r>
    </w:p>
    <w:p w:rsidR="00275B6D" w:rsidRDefault="009C46E2" w:rsidP="00275B6D">
      <w:pPr>
        <w:rPr>
          <w:lang w:val="en-US"/>
        </w:rPr>
      </w:pPr>
      <w:r>
        <w:rPr>
          <w:lang w:val="en-US"/>
        </w:rPr>
        <w:t xml:space="preserve">In Rel-13, up to 32 DL carriers need to be supported including both licensed and unlicensed carriers. Even if it is reasonable to assume that the UE is configured with a large number of carriers only when there is such traffic demand, there </w:t>
      </w:r>
      <w:r w:rsidR="009B48A2">
        <w:rPr>
          <w:lang w:val="en-US"/>
        </w:rPr>
        <w:t>will</w:t>
      </w:r>
      <w:r>
        <w:rPr>
          <w:lang w:val="en-US"/>
        </w:rPr>
        <w:t xml:space="preserve"> be cases that some of configured carriers may not be accessible </w:t>
      </w:r>
      <w:r w:rsidR="00561C2D">
        <w:rPr>
          <w:lang w:val="en-US"/>
        </w:rPr>
        <w:t xml:space="preserve">in particular </w:t>
      </w:r>
      <w:r>
        <w:rPr>
          <w:lang w:val="en-US"/>
        </w:rPr>
        <w:t xml:space="preserve">when the carrier is on unlicensed spectrum and resource contention may fail due to transmission from other nodes or system. Moreover, it is very likely that the </w:t>
      </w:r>
      <w:proofErr w:type="spellStart"/>
      <w:r w:rsidRPr="00112B4C">
        <w:rPr>
          <w:lang w:val="en-US"/>
        </w:rPr>
        <w:t>unaccessible</w:t>
      </w:r>
      <w:proofErr w:type="spellEnd"/>
      <w:r w:rsidRPr="00112B4C">
        <w:rPr>
          <w:lang w:val="en-US"/>
        </w:rPr>
        <w:t xml:space="preserve"> </w:t>
      </w:r>
      <w:r>
        <w:rPr>
          <w:lang w:val="en-US"/>
        </w:rPr>
        <w:t xml:space="preserve">unlicensed carriers are contiguous considering the </w:t>
      </w:r>
      <w:proofErr w:type="spellStart"/>
      <w:r>
        <w:rPr>
          <w:lang w:val="en-US"/>
        </w:rPr>
        <w:t>WiFi</w:t>
      </w:r>
      <w:proofErr w:type="spellEnd"/>
      <w:r>
        <w:rPr>
          <w:lang w:val="en-US"/>
        </w:rPr>
        <w:t xml:space="preserve"> characteristics. </w:t>
      </w:r>
      <w:r w:rsidR="001F7D11">
        <w:rPr>
          <w:lang w:val="en-US"/>
        </w:rPr>
        <w:t>Hence</w:t>
      </w:r>
      <w:r>
        <w:rPr>
          <w:lang w:val="en-US"/>
        </w:rPr>
        <w:t xml:space="preserve"> there </w:t>
      </w:r>
      <w:r w:rsidR="001F7D11">
        <w:rPr>
          <w:lang w:val="en-US"/>
        </w:rPr>
        <w:t>will</w:t>
      </w:r>
      <w:r>
        <w:rPr>
          <w:lang w:val="en-US"/>
        </w:rPr>
        <w:t xml:space="preserve"> be cases </w:t>
      </w:r>
      <w:r w:rsidR="001F7D11">
        <w:rPr>
          <w:lang w:val="en-US"/>
        </w:rPr>
        <w:t xml:space="preserve">that </w:t>
      </w:r>
      <w:r>
        <w:rPr>
          <w:lang w:val="en-US"/>
        </w:rPr>
        <w:t xml:space="preserve">the UE </w:t>
      </w:r>
      <w:r w:rsidR="001F7D11">
        <w:rPr>
          <w:lang w:val="en-US"/>
        </w:rPr>
        <w:t xml:space="preserve">are </w:t>
      </w:r>
      <w:r>
        <w:rPr>
          <w:lang w:val="en-US"/>
        </w:rPr>
        <w:t xml:space="preserve">not scheduled on a number of carriers due to </w:t>
      </w:r>
      <w:r w:rsidR="00217D2F">
        <w:rPr>
          <w:lang w:val="en-US"/>
        </w:rPr>
        <w:t xml:space="preserve">resource </w:t>
      </w:r>
      <w:r>
        <w:rPr>
          <w:lang w:val="en-US"/>
        </w:rPr>
        <w:t xml:space="preserve">contention failures. In this case, even if fast codebook adaptation is </w:t>
      </w:r>
      <w:r w:rsidR="00B2008A">
        <w:rPr>
          <w:lang w:val="en-US"/>
        </w:rPr>
        <w:t>applied, the UE may have to set</w:t>
      </w:r>
    </w:p>
    <w:p w:rsidR="00275B6D" w:rsidRDefault="00651FF9" w:rsidP="00275B6D">
      <w:pPr>
        <w:ind w:left="2160"/>
        <w:rPr>
          <w:lang w:val="en-US"/>
        </w:rPr>
      </w:pPr>
      <w:r>
        <w:rPr>
          <w:noProof/>
          <w:lang w:val="en-US"/>
        </w:rPr>
        <w:lastRenderedPageBreak/>
        <w:drawing>
          <wp:inline distT="0" distB="0" distL="0" distR="0">
            <wp:extent cx="2585085" cy="1863725"/>
            <wp:effectExtent l="0" t="0" r="5715" b="3175"/>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5085" cy="1863725"/>
                    </a:xfrm>
                    <a:prstGeom prst="rect">
                      <a:avLst/>
                    </a:prstGeom>
                    <a:noFill/>
                  </pic:spPr>
                </pic:pic>
              </a:graphicData>
            </a:graphic>
          </wp:inline>
        </w:drawing>
      </w:r>
    </w:p>
    <w:p w:rsidR="00275B6D" w:rsidRDefault="00275B6D" w:rsidP="00275B6D">
      <w:pPr>
        <w:pStyle w:val="Caption"/>
        <w:rPr>
          <w:lang w:val="en-US"/>
        </w:rPr>
      </w:pPr>
      <w:bookmarkStart w:id="11" w:name="_Ref427266564"/>
      <w:r>
        <w:t xml:space="preserve">Figure </w:t>
      </w:r>
      <w:r>
        <w:fldChar w:fldCharType="begin"/>
      </w:r>
      <w:r>
        <w:instrText xml:space="preserve"> SEQ Figure \* ARABIC </w:instrText>
      </w:r>
      <w:r>
        <w:fldChar w:fldCharType="separate"/>
      </w:r>
      <w:r w:rsidR="00A878D3">
        <w:rPr>
          <w:noProof/>
        </w:rPr>
        <w:t>3</w:t>
      </w:r>
      <w:r>
        <w:fldChar w:fldCharType="end"/>
      </w:r>
      <w:bookmarkEnd w:id="11"/>
      <w:r>
        <w:t xml:space="preserve"> Scheduler decision in one </w:t>
      </w:r>
      <w:proofErr w:type="spellStart"/>
      <w:r>
        <w:t>subframe</w:t>
      </w:r>
      <w:proofErr w:type="spellEnd"/>
      <w:r>
        <w:t xml:space="preserve">: CC 0~3 (licensed carriers), CC6~7 (unlicensed carriers)   </w:t>
      </w:r>
    </w:p>
    <w:p w:rsidR="00275B6D" w:rsidRDefault="009C46E2" w:rsidP="00275B6D">
      <w:pPr>
        <w:rPr>
          <w:lang w:val="en-US"/>
        </w:rPr>
      </w:pPr>
      <w:proofErr w:type="gramStart"/>
      <w:r>
        <w:rPr>
          <w:lang w:val="en-US"/>
        </w:rPr>
        <w:t>a</w:t>
      </w:r>
      <w:proofErr w:type="gramEnd"/>
      <w:r>
        <w:rPr>
          <w:lang w:val="en-US"/>
        </w:rPr>
        <w:t xml:space="preserve"> number of NACK bits </w:t>
      </w:r>
      <w:r w:rsidR="001F7D11">
        <w:rPr>
          <w:lang w:val="en-US"/>
        </w:rPr>
        <w:t xml:space="preserve">in the HARQ-ACK codebook. This is because </w:t>
      </w:r>
      <w:r w:rsidR="00B52D3E">
        <w:rPr>
          <w:lang w:val="en-US"/>
        </w:rPr>
        <w:t>the</w:t>
      </w:r>
      <w:r w:rsidR="00B52D3E" w:rsidRPr="00B52D3E">
        <w:rPr>
          <w:lang w:val="en-US"/>
        </w:rPr>
        <w:t xml:space="preserve"> DL assignment</w:t>
      </w:r>
      <w:r w:rsidR="00CD4C23">
        <w:rPr>
          <w:lang w:val="en-US"/>
        </w:rPr>
        <w:t xml:space="preserve"> </w:t>
      </w:r>
      <w:r w:rsidR="00B52D3E">
        <w:rPr>
          <w:lang w:val="en-US"/>
        </w:rPr>
        <w:t xml:space="preserve">for </w:t>
      </w:r>
      <w:r w:rsidR="00D87105">
        <w:rPr>
          <w:lang w:val="en-US"/>
        </w:rPr>
        <w:t xml:space="preserve">the </w:t>
      </w:r>
      <w:r w:rsidR="00B52D3E">
        <w:rPr>
          <w:lang w:val="en-US"/>
        </w:rPr>
        <w:t>unlicensed carriers</w:t>
      </w:r>
      <w:r w:rsidR="00B52D3E" w:rsidRPr="00B52D3E">
        <w:rPr>
          <w:lang w:val="en-US"/>
        </w:rPr>
        <w:t xml:space="preserve"> </w:t>
      </w:r>
      <w:r w:rsidR="00B52D3E">
        <w:rPr>
          <w:lang w:val="en-US"/>
        </w:rPr>
        <w:t>has to be</w:t>
      </w:r>
      <w:r w:rsidR="00B52D3E" w:rsidRPr="00B52D3E">
        <w:rPr>
          <w:lang w:val="en-US"/>
        </w:rPr>
        <w:t xml:space="preserve"> prepared </w:t>
      </w:r>
      <w:r w:rsidR="00CD4C23">
        <w:rPr>
          <w:lang w:val="en-US"/>
        </w:rPr>
        <w:t>together with data</w:t>
      </w:r>
      <w:r w:rsidR="00CD4C23" w:rsidRPr="00B52D3E">
        <w:rPr>
          <w:lang w:val="en-US"/>
        </w:rPr>
        <w:t xml:space="preserve"> </w:t>
      </w:r>
      <w:r w:rsidR="00B52D3E" w:rsidRPr="00B52D3E">
        <w:rPr>
          <w:lang w:val="en-US"/>
        </w:rPr>
        <w:t>in advance of LBT</w:t>
      </w:r>
      <w:r w:rsidR="00CD4C23">
        <w:rPr>
          <w:lang w:val="en-US"/>
        </w:rPr>
        <w:t xml:space="preserve">, i.e. the </w:t>
      </w:r>
      <w:proofErr w:type="spellStart"/>
      <w:r w:rsidR="00CD4C23">
        <w:rPr>
          <w:lang w:val="en-US"/>
        </w:rPr>
        <w:t>eNB</w:t>
      </w:r>
      <w:proofErr w:type="spellEnd"/>
      <w:r w:rsidR="00CD4C23">
        <w:rPr>
          <w:lang w:val="en-US"/>
        </w:rPr>
        <w:t xml:space="preserve"> has to assume that LBT</w:t>
      </w:r>
      <w:r w:rsidR="00C85A34">
        <w:rPr>
          <w:lang w:val="en-US"/>
        </w:rPr>
        <w:t xml:space="preserve"> will </w:t>
      </w:r>
      <w:r w:rsidR="00CD4C23">
        <w:rPr>
          <w:lang w:val="en-US"/>
        </w:rPr>
        <w:t xml:space="preserve">be successful hence there will be HARQ-ACK for each carrier. </w:t>
      </w:r>
      <w:r w:rsidR="00EB1420">
        <w:rPr>
          <w:lang w:val="en-US"/>
        </w:rPr>
        <w:t>However,</w:t>
      </w:r>
      <w:r w:rsidR="00B52D3E">
        <w:rPr>
          <w:lang w:val="en-US"/>
        </w:rPr>
        <w:t xml:space="preserve"> </w:t>
      </w:r>
      <w:r w:rsidR="00535027">
        <w:rPr>
          <w:lang w:val="en-US"/>
        </w:rPr>
        <w:t xml:space="preserve">when LBT failure does happen, </w:t>
      </w:r>
      <w:r w:rsidR="00B52D3E">
        <w:rPr>
          <w:lang w:val="en-US"/>
        </w:rPr>
        <w:t>t</w:t>
      </w:r>
      <w:r w:rsidR="001F7D11">
        <w:rPr>
          <w:lang w:val="en-US"/>
        </w:rPr>
        <w:t xml:space="preserve">he UE </w:t>
      </w:r>
      <w:r w:rsidR="00032C7B">
        <w:rPr>
          <w:lang w:val="en-US"/>
        </w:rPr>
        <w:t>can</w:t>
      </w:r>
      <w:r w:rsidR="001F7D11">
        <w:rPr>
          <w:lang w:val="en-US"/>
        </w:rPr>
        <w:t xml:space="preserve">not </w:t>
      </w:r>
      <w:r w:rsidR="00535027">
        <w:rPr>
          <w:lang w:val="en-US"/>
        </w:rPr>
        <w:t xml:space="preserve">figure out </w:t>
      </w:r>
      <w:r w:rsidR="001F7D11">
        <w:rPr>
          <w:lang w:val="en-US"/>
        </w:rPr>
        <w:t>the reason why (E</w:t>
      </w:r>
      <w:proofErr w:type="gramStart"/>
      <w:r w:rsidR="001F7D11">
        <w:rPr>
          <w:lang w:val="en-US"/>
        </w:rPr>
        <w:t>)PDCCH</w:t>
      </w:r>
      <w:proofErr w:type="gramEnd"/>
      <w:r w:rsidR="001F7D11">
        <w:rPr>
          <w:lang w:val="en-US"/>
        </w:rPr>
        <w:t xml:space="preserve"> is </w:t>
      </w:r>
      <w:r w:rsidR="006B0CB8">
        <w:rPr>
          <w:lang w:val="en-US"/>
        </w:rPr>
        <w:t xml:space="preserve">not </w:t>
      </w:r>
      <w:r w:rsidR="00217D2F">
        <w:rPr>
          <w:lang w:val="en-US"/>
        </w:rPr>
        <w:t xml:space="preserve">detected, </w:t>
      </w:r>
      <w:r w:rsidR="006B0CB8">
        <w:rPr>
          <w:lang w:val="en-US"/>
        </w:rPr>
        <w:t>i.</w:t>
      </w:r>
      <w:r w:rsidR="00217D2F">
        <w:rPr>
          <w:lang w:val="en-US"/>
        </w:rPr>
        <w:t>e. whether it is due to bad channel condition or LBT failure</w:t>
      </w:r>
      <w:r w:rsidR="001F7D11">
        <w:rPr>
          <w:lang w:val="en-US"/>
        </w:rPr>
        <w:t xml:space="preserve">. </w:t>
      </w:r>
      <w:r w:rsidR="00EB1420">
        <w:rPr>
          <w:lang w:val="en-US"/>
        </w:rPr>
        <w:t xml:space="preserve">Therefore, the HARQ-ACK </w:t>
      </w:r>
      <w:r w:rsidR="009161EB">
        <w:rPr>
          <w:lang w:val="en-US"/>
        </w:rPr>
        <w:t xml:space="preserve">feedback </w:t>
      </w:r>
      <w:r w:rsidR="00EB1420">
        <w:rPr>
          <w:lang w:val="en-US"/>
        </w:rPr>
        <w:t>for unscheduled carriers need</w:t>
      </w:r>
      <w:r w:rsidR="009161EB">
        <w:rPr>
          <w:lang w:val="en-US"/>
        </w:rPr>
        <w:t>s</w:t>
      </w:r>
      <w:r w:rsidR="00EB1420">
        <w:rPr>
          <w:lang w:val="en-US"/>
        </w:rPr>
        <w:t xml:space="preserve"> to be set to NACK</w:t>
      </w:r>
      <w:r w:rsidR="002347A2">
        <w:rPr>
          <w:lang w:val="en-US"/>
        </w:rPr>
        <w:t xml:space="preserve"> to ensure the HARQ-ACK codebook size alignment</w:t>
      </w:r>
      <w:r w:rsidR="00C85A34">
        <w:rPr>
          <w:lang w:val="en-US"/>
        </w:rPr>
        <w:t xml:space="preserve"> between the </w:t>
      </w:r>
      <w:proofErr w:type="spellStart"/>
      <w:r w:rsidR="00C85A34">
        <w:rPr>
          <w:lang w:val="en-US"/>
        </w:rPr>
        <w:t>eNB</w:t>
      </w:r>
      <w:proofErr w:type="spellEnd"/>
      <w:r w:rsidR="00C85A34">
        <w:rPr>
          <w:lang w:val="en-US"/>
        </w:rPr>
        <w:t xml:space="preserve"> and the UE</w:t>
      </w:r>
      <w:r w:rsidR="00EB1420">
        <w:rPr>
          <w:lang w:val="en-US"/>
        </w:rPr>
        <w:t xml:space="preserve">. </w:t>
      </w:r>
      <w:r w:rsidR="00180DBE">
        <w:rPr>
          <w:lang w:val="en-US"/>
        </w:rPr>
        <w:t xml:space="preserve">One </w:t>
      </w:r>
      <w:r w:rsidR="00270E47">
        <w:rPr>
          <w:lang w:val="en-US"/>
        </w:rPr>
        <w:t xml:space="preserve">example is given in </w:t>
      </w:r>
      <w:r w:rsidR="00270E47">
        <w:rPr>
          <w:lang w:val="en-US"/>
        </w:rPr>
        <w:fldChar w:fldCharType="begin"/>
      </w:r>
      <w:r w:rsidR="00270E47">
        <w:rPr>
          <w:lang w:val="en-US"/>
        </w:rPr>
        <w:instrText xml:space="preserve"> REF _Ref427266564 \h </w:instrText>
      </w:r>
      <w:r w:rsidR="00270E47">
        <w:rPr>
          <w:lang w:val="en-US"/>
        </w:rPr>
      </w:r>
      <w:r w:rsidR="00270E47">
        <w:rPr>
          <w:lang w:val="en-US"/>
        </w:rPr>
        <w:fldChar w:fldCharType="separate"/>
      </w:r>
      <w:r w:rsidR="00A878D3">
        <w:t xml:space="preserve">Figure </w:t>
      </w:r>
      <w:r w:rsidR="00A878D3">
        <w:rPr>
          <w:noProof/>
        </w:rPr>
        <w:t>3</w:t>
      </w:r>
      <w:r w:rsidR="00270E47">
        <w:rPr>
          <w:lang w:val="en-US"/>
        </w:rPr>
        <w:fldChar w:fldCharType="end"/>
      </w:r>
      <w:r w:rsidR="006F79E3">
        <w:rPr>
          <w:lang w:val="en-US"/>
        </w:rPr>
        <w:t xml:space="preserve"> where</w:t>
      </w:r>
      <w:r w:rsidR="00180DBE">
        <w:rPr>
          <w:lang w:val="en-US"/>
        </w:rPr>
        <w:t xml:space="preserve"> </w:t>
      </w:r>
      <w:r w:rsidR="00EB1420">
        <w:rPr>
          <w:lang w:val="en-US"/>
        </w:rPr>
        <w:t xml:space="preserve">an extended DAI scheme over the CC domain is </w:t>
      </w:r>
      <w:r w:rsidR="007364B7">
        <w:rPr>
          <w:lang w:val="en-US"/>
        </w:rPr>
        <w:t>assumed</w:t>
      </w:r>
      <w:r w:rsidR="00EB1420">
        <w:rPr>
          <w:lang w:val="en-US"/>
        </w:rPr>
        <w:t xml:space="preserve"> </w:t>
      </w:r>
      <w:r w:rsidR="008117DF">
        <w:rPr>
          <w:lang w:val="en-US"/>
        </w:rPr>
        <w:fldChar w:fldCharType="begin"/>
      </w:r>
      <w:r w:rsidR="008117DF">
        <w:rPr>
          <w:lang w:val="en-US"/>
        </w:rPr>
        <w:instrText xml:space="preserve"> REF _Ref427312631 \n \h </w:instrText>
      </w:r>
      <w:r w:rsidR="008117DF">
        <w:rPr>
          <w:lang w:val="en-US"/>
        </w:rPr>
      </w:r>
      <w:r w:rsidR="008117DF">
        <w:rPr>
          <w:lang w:val="en-US"/>
        </w:rPr>
        <w:fldChar w:fldCharType="separate"/>
      </w:r>
      <w:r w:rsidR="00A878D3">
        <w:rPr>
          <w:lang w:val="en-US"/>
        </w:rPr>
        <w:t>[2]</w:t>
      </w:r>
      <w:r w:rsidR="008117DF">
        <w:rPr>
          <w:lang w:val="en-US"/>
        </w:rPr>
        <w:fldChar w:fldCharType="end"/>
      </w:r>
      <w:r w:rsidR="00EB1420">
        <w:rPr>
          <w:lang w:val="en-US"/>
        </w:rPr>
        <w:t>.</w:t>
      </w:r>
      <w:r w:rsidR="00706057">
        <w:rPr>
          <w:lang w:val="en-US"/>
        </w:rPr>
        <w:t xml:space="preserve"> Based on the above analysis</w:t>
      </w:r>
      <w:r w:rsidR="00275B6D">
        <w:rPr>
          <w:lang w:val="en-US"/>
        </w:rPr>
        <w:t xml:space="preserve">, smart decoding is </w:t>
      </w:r>
      <w:r w:rsidR="00BA4904">
        <w:rPr>
          <w:lang w:val="en-US"/>
        </w:rPr>
        <w:t xml:space="preserve">also </w:t>
      </w:r>
      <w:r w:rsidR="00275B6D">
        <w:rPr>
          <w:lang w:val="en-US"/>
        </w:rPr>
        <w:t xml:space="preserve">needed even for fast codebook adaptation otherwise </w:t>
      </w:r>
      <w:r w:rsidR="00B93F36">
        <w:rPr>
          <w:lang w:val="en-US"/>
        </w:rPr>
        <w:t xml:space="preserve">the </w:t>
      </w:r>
      <w:r w:rsidR="00275B6D">
        <w:rPr>
          <w:lang w:val="en-US"/>
        </w:rPr>
        <w:t>performance of HARQ</w:t>
      </w:r>
      <w:r w:rsidR="000D4525">
        <w:rPr>
          <w:lang w:val="en-US"/>
        </w:rPr>
        <w:t xml:space="preserve">-ACK detection will be degraded as </w:t>
      </w:r>
      <w:r w:rsidR="002D1A1F">
        <w:rPr>
          <w:lang w:val="en-US"/>
        </w:rPr>
        <w:t>exemplified</w:t>
      </w:r>
      <w:r w:rsidR="000D4525">
        <w:rPr>
          <w:lang w:val="en-US"/>
        </w:rPr>
        <w:t xml:space="preserve"> in </w:t>
      </w:r>
      <w:r w:rsidR="00EC2916">
        <w:rPr>
          <w:lang w:val="en-US"/>
        </w:rPr>
        <w:fldChar w:fldCharType="begin"/>
      </w:r>
      <w:r w:rsidR="00EC2916">
        <w:rPr>
          <w:lang w:val="en-US"/>
        </w:rPr>
        <w:instrText xml:space="preserve"> REF _Ref427310201 \h </w:instrText>
      </w:r>
      <w:r w:rsidR="00EC2916">
        <w:rPr>
          <w:lang w:val="en-US"/>
        </w:rPr>
      </w:r>
      <w:r w:rsidR="00EC2916">
        <w:rPr>
          <w:lang w:val="en-US"/>
        </w:rPr>
        <w:fldChar w:fldCharType="separate"/>
      </w:r>
      <w:r w:rsidR="00EC2916">
        <w:t xml:space="preserve">Figure </w:t>
      </w:r>
      <w:r w:rsidR="00EC2916">
        <w:rPr>
          <w:noProof/>
        </w:rPr>
        <w:t>2</w:t>
      </w:r>
      <w:r w:rsidR="00EC2916">
        <w:rPr>
          <w:lang w:val="en-US"/>
        </w:rPr>
        <w:fldChar w:fldCharType="end"/>
      </w:r>
      <w:r w:rsidR="00EC2916">
        <w:rPr>
          <w:lang w:val="en-US"/>
        </w:rPr>
        <w:t>.</w:t>
      </w:r>
    </w:p>
    <w:p w:rsidR="00275B6D" w:rsidRDefault="00275B6D" w:rsidP="00275B6D">
      <w:pPr>
        <w:rPr>
          <w:rFonts w:eastAsia="Times New Roman"/>
          <w:b/>
        </w:rPr>
      </w:pPr>
      <w:r>
        <w:rPr>
          <w:rFonts w:eastAsia="Times New Roman"/>
          <w:b/>
        </w:rPr>
        <w:t>Observation 2: Smart decoding is needed even if fast codebook adaptation is applied.</w:t>
      </w:r>
    </w:p>
    <w:p w:rsidR="00770F26" w:rsidRDefault="00770F26" w:rsidP="00C372B1">
      <w:pPr>
        <w:pStyle w:val="Heading2"/>
      </w:pPr>
      <w:r>
        <w:t xml:space="preserve">Fast codebook </w:t>
      </w:r>
      <w:r w:rsidR="004E5C09">
        <w:t xml:space="preserve">adaptation and HARQ-ACK codebook ambiguity </w:t>
      </w:r>
    </w:p>
    <w:p w:rsidR="00CD244C" w:rsidRDefault="000654EE" w:rsidP="00311FEB">
      <w:r>
        <w:t>In contrast</w:t>
      </w:r>
      <w:r w:rsidR="003C5E58">
        <w:t xml:space="preserve"> to slow codebook adaptation, fast codebook adaptation was proposed </w:t>
      </w:r>
      <w:r w:rsidR="001E1D5E">
        <w:t xml:space="preserve">for Rel-13 CA </w:t>
      </w:r>
      <w:r w:rsidR="00EC760B">
        <w:t>by several companies</w:t>
      </w:r>
      <w:r w:rsidR="00803ECB">
        <w:t xml:space="preserve"> </w:t>
      </w:r>
      <w:r w:rsidR="00803ECB">
        <w:fldChar w:fldCharType="begin"/>
      </w:r>
      <w:r w:rsidR="00803ECB">
        <w:instrText xml:space="preserve"> REF _Ref427312631 \n \h </w:instrText>
      </w:r>
      <w:r w:rsidR="00803ECB">
        <w:fldChar w:fldCharType="separate"/>
      </w:r>
      <w:r w:rsidR="00A878D3">
        <w:t>[2</w:t>
      </w:r>
      <w:proofErr w:type="gramStart"/>
      <w:r w:rsidR="00A878D3">
        <w:t>]</w:t>
      </w:r>
      <w:proofErr w:type="gramEnd"/>
      <w:r w:rsidR="00803ECB">
        <w:fldChar w:fldCharType="end"/>
      </w:r>
      <w:r w:rsidR="00803ECB">
        <w:fldChar w:fldCharType="begin"/>
      </w:r>
      <w:r w:rsidR="00803ECB">
        <w:instrText xml:space="preserve"> REF _Ref427313179 \n \h </w:instrText>
      </w:r>
      <w:r w:rsidR="00803ECB">
        <w:fldChar w:fldCharType="separate"/>
      </w:r>
      <w:r w:rsidR="00A878D3">
        <w:t>[3]</w:t>
      </w:r>
      <w:r w:rsidR="00803ECB">
        <w:fldChar w:fldCharType="end"/>
      </w:r>
      <w:r w:rsidR="00803ECB">
        <w:fldChar w:fldCharType="begin"/>
      </w:r>
      <w:r w:rsidR="00803ECB">
        <w:instrText xml:space="preserve"> REF _Ref427313180 \n \h </w:instrText>
      </w:r>
      <w:r w:rsidR="00803ECB">
        <w:fldChar w:fldCharType="separate"/>
      </w:r>
      <w:r w:rsidR="00A878D3">
        <w:t>[4]</w:t>
      </w:r>
      <w:r w:rsidR="00803ECB">
        <w:fldChar w:fldCharType="end"/>
      </w:r>
      <w:r w:rsidR="00AE4656">
        <w:t xml:space="preserve">, e.g. the </w:t>
      </w:r>
      <w:r w:rsidR="003C5E58">
        <w:t xml:space="preserve">HARQ-ACK codebook is adapted based on the scheduled carriers. </w:t>
      </w:r>
      <w:r w:rsidR="00EC760B">
        <w:t xml:space="preserve">In order to determine the </w:t>
      </w:r>
      <w:r w:rsidR="003C5E58">
        <w:t>size and th</w:t>
      </w:r>
      <w:r w:rsidR="00EC760B">
        <w:t xml:space="preserve">e ordering of the HARQ-ACK bits, the existing DAI schemes in TDD system </w:t>
      </w:r>
      <w:r w:rsidR="00AE4656">
        <w:t>need to</w:t>
      </w:r>
      <w:r w:rsidR="00311FEB">
        <w:t xml:space="preserve"> be </w:t>
      </w:r>
      <w:r w:rsidR="002E2B61">
        <w:t>enhanced</w:t>
      </w:r>
      <w:r w:rsidR="00EC760B">
        <w:t xml:space="preserve">. One such method is to </w:t>
      </w:r>
      <w:r w:rsidR="002E2B61">
        <w:t>extend</w:t>
      </w:r>
      <w:r w:rsidR="00EC760B">
        <w:t xml:space="preserve"> DAI </w:t>
      </w:r>
      <w:r w:rsidR="00192E15">
        <w:t xml:space="preserve">field </w:t>
      </w:r>
      <w:r w:rsidR="00EC760B">
        <w:t>in the frequency domain</w:t>
      </w:r>
      <w:r w:rsidR="00192E15">
        <w:t xml:space="preserve"> </w:t>
      </w:r>
      <w:r w:rsidR="008117DF">
        <w:fldChar w:fldCharType="begin"/>
      </w:r>
      <w:r w:rsidR="008117DF">
        <w:instrText xml:space="preserve"> REF _Ref427312631 \n \h </w:instrText>
      </w:r>
      <w:r w:rsidR="008117DF">
        <w:fldChar w:fldCharType="separate"/>
      </w:r>
      <w:r w:rsidR="00A878D3">
        <w:t>[2]</w:t>
      </w:r>
      <w:r w:rsidR="008117DF">
        <w:fldChar w:fldCharType="end"/>
      </w:r>
      <w:r w:rsidR="002E2B61">
        <w:t xml:space="preserve"> </w:t>
      </w:r>
      <w:r w:rsidR="00311FEB">
        <w:t>such that</w:t>
      </w:r>
      <w:r w:rsidR="002E2B61">
        <w:t xml:space="preserve"> the </w:t>
      </w:r>
      <w:r w:rsidR="00192E15" w:rsidRPr="00192E15">
        <w:t xml:space="preserve">enhanced DAI </w:t>
      </w:r>
      <w:r w:rsidR="002E2B61">
        <w:t xml:space="preserve">field is </w:t>
      </w:r>
      <w:r w:rsidR="00192E15" w:rsidRPr="00192E15">
        <w:t xml:space="preserve">incremented first over the scheduled cells </w:t>
      </w:r>
      <w:r w:rsidR="00311FEB">
        <w:t>then</w:t>
      </w:r>
      <w:r w:rsidR="002E2B61">
        <w:t xml:space="preserve"> over time</w:t>
      </w:r>
      <w:r w:rsidR="00192E15" w:rsidRPr="00192E15">
        <w:t>.</w:t>
      </w:r>
      <w:r w:rsidR="00C734B4">
        <w:t xml:space="preserve"> </w:t>
      </w:r>
    </w:p>
    <w:p w:rsidR="00BE71CA" w:rsidRDefault="00311FEB" w:rsidP="00BE71CA">
      <w:r>
        <w:t xml:space="preserve">Despite the </w:t>
      </w:r>
      <w:r w:rsidR="00204A17">
        <w:t>increas</w:t>
      </w:r>
      <w:r w:rsidR="00461B7B">
        <w:t>ed</w:t>
      </w:r>
      <w:r>
        <w:t xml:space="preserve"> DL signalling overhea</w:t>
      </w:r>
      <w:r w:rsidR="00090748">
        <w:t xml:space="preserve">d, one obvious problem with the </w:t>
      </w:r>
      <w:r w:rsidR="00D03762">
        <w:t>extended DAI</w:t>
      </w:r>
      <w:r>
        <w:t xml:space="preserve"> scheme is that in case the UE missed the “last” grant(s), there will be ambiguity between the </w:t>
      </w:r>
      <w:proofErr w:type="spellStart"/>
      <w:r>
        <w:t>eNB</w:t>
      </w:r>
      <w:proofErr w:type="spellEnd"/>
      <w:r>
        <w:t xml:space="preserve"> and the UE regarding the HARQ-ACK codebook. </w:t>
      </w:r>
      <w:r w:rsidR="00DA0EC1">
        <w:t>O</w:t>
      </w:r>
      <w:r w:rsidR="00BE71CA" w:rsidRPr="00BE71CA">
        <w:rPr>
          <w:rFonts w:hint="eastAsia"/>
        </w:rPr>
        <w:t xml:space="preserve">ne example is given in </w:t>
      </w:r>
      <w:r w:rsidR="00BE71CA" w:rsidRPr="00BE71CA">
        <w:fldChar w:fldCharType="begin"/>
      </w:r>
      <w:r w:rsidR="00BE71CA" w:rsidRPr="00BE71CA">
        <w:instrText xml:space="preserve"> </w:instrText>
      </w:r>
      <w:r w:rsidR="00BE71CA" w:rsidRPr="00BE71CA">
        <w:rPr>
          <w:rFonts w:hint="eastAsia"/>
        </w:rPr>
        <w:instrText>REF _Ref426029867 \h</w:instrText>
      </w:r>
      <w:r w:rsidR="00BE71CA" w:rsidRPr="00BE71CA">
        <w:instrText xml:space="preserve"> </w:instrText>
      </w:r>
      <w:r w:rsidR="00BE71CA">
        <w:instrText xml:space="preserve"> \* MERGEFORMAT </w:instrText>
      </w:r>
      <w:r w:rsidR="00BE71CA" w:rsidRPr="00BE71CA">
        <w:fldChar w:fldCharType="separate"/>
      </w:r>
      <w:r w:rsidR="00A878D3">
        <w:t>Figure 4</w:t>
      </w:r>
      <w:r w:rsidR="00BE71CA" w:rsidRPr="00BE71CA">
        <w:fldChar w:fldCharType="end"/>
      </w:r>
      <w:r w:rsidR="00BE71CA" w:rsidRPr="00BE71CA">
        <w:rPr>
          <w:rFonts w:hint="eastAsia"/>
        </w:rPr>
        <w:t xml:space="preserve">. In this example, </w:t>
      </w:r>
      <w:r w:rsidR="00DA0EC1">
        <w:t xml:space="preserve">we assume </w:t>
      </w:r>
      <w:r w:rsidR="00BE71CA" w:rsidRPr="00BE71CA">
        <w:rPr>
          <w:rFonts w:hint="eastAsia"/>
        </w:rPr>
        <w:t xml:space="preserve">two bits in each DCI grant </w:t>
      </w:r>
      <w:r w:rsidR="00DA0EC1">
        <w:t>are</w:t>
      </w:r>
      <w:r w:rsidR="00BE71CA" w:rsidRPr="00BE71CA">
        <w:rPr>
          <w:rFonts w:hint="eastAsia"/>
        </w:rPr>
        <w:t xml:space="preserve"> be used to indicate the</w:t>
      </w:r>
      <w:r w:rsidR="00DA0EC1">
        <w:t xml:space="preserve"> DAI</w:t>
      </w:r>
      <w:r w:rsidR="00BE71CA">
        <w:t>.</w:t>
      </w:r>
      <w:r w:rsidR="00BE71CA" w:rsidRPr="00BE71CA">
        <w:rPr>
          <w:rFonts w:hint="eastAsia"/>
        </w:rPr>
        <w:t xml:space="preserve"> Based on </w:t>
      </w:r>
      <w:r w:rsidR="00BE71CA" w:rsidRPr="00BE71CA">
        <w:t>the</w:t>
      </w:r>
      <w:r w:rsidR="00BE71CA" w:rsidRPr="00BE71CA">
        <w:rPr>
          <w:rFonts w:hint="eastAsia"/>
        </w:rPr>
        <w:t xml:space="preserve"> DAI, UE can decide </w:t>
      </w:r>
      <w:r w:rsidR="00BE71CA" w:rsidRPr="00BE71CA">
        <w:t>the</w:t>
      </w:r>
      <w:r w:rsidR="00BE71CA" w:rsidRPr="00BE71CA">
        <w:rPr>
          <w:rFonts w:hint="eastAsia"/>
        </w:rPr>
        <w:t xml:space="preserve"> A</w:t>
      </w:r>
      <w:r w:rsidR="00BE71CA">
        <w:t>CK</w:t>
      </w:r>
      <w:r w:rsidR="00BE71CA" w:rsidRPr="00BE71CA">
        <w:rPr>
          <w:rFonts w:hint="eastAsia"/>
        </w:rPr>
        <w:t>/N</w:t>
      </w:r>
      <w:r w:rsidR="00BE71CA">
        <w:t>ACK</w:t>
      </w:r>
      <w:r w:rsidR="00BE71CA" w:rsidRPr="00BE71CA">
        <w:rPr>
          <w:rFonts w:hint="eastAsia"/>
        </w:rPr>
        <w:t xml:space="preserve"> position for each CC and the length of the total HARQ feedback bits. For example</w:t>
      </w:r>
      <w:r w:rsidR="00BE71CA" w:rsidRPr="00BE71CA">
        <w:t xml:space="preserve">, </w:t>
      </w:r>
      <w:r w:rsidR="00BE71CA" w:rsidRPr="00BE71CA">
        <w:rPr>
          <w:rFonts w:hint="eastAsia"/>
        </w:rPr>
        <w:t xml:space="preserve">assume </w:t>
      </w:r>
      <w:r w:rsidR="00BE71CA">
        <w:t>32</w:t>
      </w:r>
      <w:r w:rsidR="00BE71CA" w:rsidRPr="00BE71CA">
        <w:fldChar w:fldCharType="begin"/>
      </w:r>
      <w:r w:rsidR="00BE71CA" w:rsidRPr="00BE71CA">
        <w:instrText xml:space="preserve"> QUOTE </w:instrText>
      </w:r>
      <m:oMath>
        <m:r>
          <m:rPr>
            <m:sty m:val="p"/>
          </m:rPr>
          <w:rPr>
            <w:rFonts w:ascii="Cambria Math" w:hAnsi="Cambria Math"/>
            <w:sz w:val="20"/>
          </w:rPr>
          <m:t>N=32</m:t>
        </m:r>
      </m:oMath>
      <w:r w:rsidR="00BE71CA" w:rsidRPr="00BE71CA">
        <w:instrText xml:space="preserve"> </w:instrText>
      </w:r>
      <w:r w:rsidR="00BE71CA" w:rsidRPr="00BE71CA">
        <w:fldChar w:fldCharType="end"/>
      </w:r>
      <w:r w:rsidR="00BE71CA">
        <w:t xml:space="preserve"> </w:t>
      </w:r>
      <w:r w:rsidR="00BE71CA" w:rsidRPr="00BE71CA">
        <w:rPr>
          <w:rFonts w:hint="eastAsia"/>
        </w:rPr>
        <w:t xml:space="preserve">CCs are configured and </w:t>
      </w:r>
      <w:r w:rsidR="00BE71CA">
        <w:t>6</w:t>
      </w:r>
      <w:r w:rsidR="00BE71CA" w:rsidRPr="00BE71CA">
        <w:rPr>
          <w:rFonts w:hint="eastAsia"/>
        </w:rPr>
        <w:t xml:space="preserve"> CCs are scheduled,</w:t>
      </w:r>
      <w:r w:rsidR="00BE71CA">
        <w:t xml:space="preserve"> i.e. </w:t>
      </w:r>
      <w:r w:rsidR="00BE71CA">
        <w:rPr>
          <w:rStyle w:val="IvDbodytextChar"/>
          <w:rFonts w:hint="eastAsia"/>
          <w:sz w:val="20"/>
        </w:rPr>
        <w:t>{</w:t>
      </w:r>
      <w:r w:rsidR="00BE71CA">
        <w:rPr>
          <w:rStyle w:val="IvDbodytextChar"/>
          <w:i/>
          <w:sz w:val="20"/>
          <w:lang w:eastAsia="zh-CN"/>
        </w:rPr>
        <w:t>CC</w:t>
      </w:r>
      <w:r w:rsidR="00BE71CA">
        <w:rPr>
          <w:rStyle w:val="IvDbodytextChar"/>
          <w:rFonts w:hint="eastAsia"/>
          <w:sz w:val="20"/>
        </w:rPr>
        <w:t xml:space="preserve">1, </w:t>
      </w:r>
      <w:r w:rsidR="00BE71CA">
        <w:rPr>
          <w:rStyle w:val="IvDbodytextChar"/>
          <w:i/>
          <w:sz w:val="20"/>
          <w:lang w:eastAsia="zh-CN"/>
        </w:rPr>
        <w:t>CC</w:t>
      </w:r>
      <w:r w:rsidR="00BE71CA">
        <w:rPr>
          <w:rStyle w:val="IvDbodytextChar"/>
          <w:rFonts w:hint="eastAsia"/>
          <w:sz w:val="20"/>
        </w:rPr>
        <w:t xml:space="preserve">2, </w:t>
      </w:r>
      <w:r w:rsidR="00BE71CA">
        <w:rPr>
          <w:rStyle w:val="IvDbodytextChar"/>
          <w:i/>
          <w:sz w:val="20"/>
          <w:lang w:eastAsia="zh-CN"/>
        </w:rPr>
        <w:t>CC</w:t>
      </w:r>
      <w:r w:rsidR="00BE71CA">
        <w:rPr>
          <w:rStyle w:val="IvDbodytextChar"/>
          <w:rFonts w:hint="eastAsia"/>
          <w:sz w:val="20"/>
        </w:rPr>
        <w:t xml:space="preserve">3, </w:t>
      </w:r>
      <w:r w:rsidR="00BE71CA">
        <w:rPr>
          <w:rStyle w:val="IvDbodytextChar"/>
          <w:i/>
          <w:sz w:val="20"/>
          <w:lang w:eastAsia="zh-CN"/>
        </w:rPr>
        <w:t>CC</w:t>
      </w:r>
      <w:r w:rsidR="00BE71CA">
        <w:rPr>
          <w:rStyle w:val="IvDbodytextChar"/>
          <w:rFonts w:hint="eastAsia"/>
          <w:sz w:val="20"/>
        </w:rPr>
        <w:t xml:space="preserve">5, </w:t>
      </w:r>
      <w:r w:rsidR="00BE71CA">
        <w:rPr>
          <w:rStyle w:val="IvDbodytextChar"/>
          <w:i/>
          <w:sz w:val="20"/>
          <w:lang w:eastAsia="zh-CN"/>
        </w:rPr>
        <w:t>CC</w:t>
      </w:r>
      <w:r w:rsidR="00BE71CA">
        <w:rPr>
          <w:rStyle w:val="IvDbodytextChar"/>
          <w:rFonts w:hint="eastAsia"/>
          <w:sz w:val="20"/>
        </w:rPr>
        <w:t xml:space="preserve">31, </w:t>
      </w:r>
      <w:proofErr w:type="gramStart"/>
      <w:r w:rsidR="00BE71CA">
        <w:rPr>
          <w:rStyle w:val="IvDbodytextChar"/>
          <w:i/>
          <w:sz w:val="20"/>
          <w:lang w:eastAsia="zh-CN"/>
        </w:rPr>
        <w:t>CC</w:t>
      </w:r>
      <w:r w:rsidR="00BE71CA">
        <w:rPr>
          <w:rStyle w:val="IvDbodytextChar"/>
          <w:rFonts w:hint="eastAsia"/>
          <w:sz w:val="20"/>
        </w:rPr>
        <w:t>32</w:t>
      </w:r>
      <w:proofErr w:type="gramEnd"/>
      <w:r w:rsidR="00BE71CA">
        <w:rPr>
          <w:rStyle w:val="IvDbodytextChar"/>
          <w:rFonts w:hint="eastAsia"/>
          <w:sz w:val="20"/>
        </w:rPr>
        <w:t>}</w:t>
      </w:r>
      <w:r w:rsidR="00BE71CA">
        <w:rPr>
          <w:rStyle w:val="IvDbodytextChar"/>
          <w:sz w:val="20"/>
        </w:rPr>
        <w:t xml:space="preserve">. </w:t>
      </w:r>
      <w:r w:rsidR="00BE71CA" w:rsidRPr="00BE71CA">
        <w:t xml:space="preserve">The </w:t>
      </w:r>
      <w:r w:rsidR="00BE71CA">
        <w:rPr>
          <w:rFonts w:hint="eastAsia"/>
        </w:rPr>
        <w:t xml:space="preserve">DAI </w:t>
      </w:r>
      <w:r w:rsidR="00BE71CA">
        <w:t xml:space="preserve">on </w:t>
      </w:r>
      <w:r w:rsidR="00BE71CA" w:rsidRPr="00BE71CA">
        <w:t>the scheduled CCs is {</w:t>
      </w:r>
      <w:r w:rsidR="00BE71CA" w:rsidRPr="00BE71CA">
        <w:rPr>
          <w:rFonts w:hint="eastAsia"/>
        </w:rPr>
        <w:t>00, 01, 10, 11, 00, 10</w:t>
      </w:r>
      <w:r w:rsidR="00BE71CA" w:rsidRPr="00BE71CA">
        <w:t>}</w:t>
      </w:r>
      <w:r w:rsidR="00BE71CA" w:rsidRPr="00BE71CA">
        <w:rPr>
          <w:rFonts w:hint="eastAsia"/>
        </w:rPr>
        <w:t xml:space="preserve">, as shown in </w:t>
      </w:r>
      <w:r w:rsidR="00BE71CA" w:rsidRPr="00BE71CA">
        <w:fldChar w:fldCharType="begin"/>
      </w:r>
      <w:r w:rsidR="00BE71CA" w:rsidRPr="00BE71CA">
        <w:instrText xml:space="preserve"> </w:instrText>
      </w:r>
      <w:r w:rsidR="00BE71CA" w:rsidRPr="00BE71CA">
        <w:rPr>
          <w:rFonts w:hint="eastAsia"/>
        </w:rPr>
        <w:instrText>REF _Ref426029867 \h</w:instrText>
      </w:r>
      <w:r w:rsidR="00BE71CA" w:rsidRPr="00BE71CA">
        <w:instrText xml:space="preserve"> </w:instrText>
      </w:r>
      <w:r w:rsidR="00BE71CA">
        <w:instrText xml:space="preserve"> \* MERGEFORMAT </w:instrText>
      </w:r>
      <w:r w:rsidR="00BE71CA" w:rsidRPr="00BE71CA">
        <w:fldChar w:fldCharType="separate"/>
      </w:r>
      <w:r w:rsidR="00A878D3">
        <w:t>Figure 4</w:t>
      </w:r>
      <w:r w:rsidR="00BE71CA" w:rsidRPr="00BE71CA">
        <w:fldChar w:fldCharType="end"/>
      </w:r>
      <w:r w:rsidR="00BE71CA" w:rsidRPr="00BE71CA">
        <w:rPr>
          <w:rFonts w:hint="eastAsia"/>
        </w:rPr>
        <w:t xml:space="preserve">. If there are no any missing of DCI grant, both </w:t>
      </w:r>
      <w:proofErr w:type="spellStart"/>
      <w:r w:rsidR="00BE71CA" w:rsidRPr="00BE71CA">
        <w:rPr>
          <w:rFonts w:hint="eastAsia"/>
        </w:rPr>
        <w:t>eNB</w:t>
      </w:r>
      <w:proofErr w:type="spellEnd"/>
      <w:r w:rsidR="00BE71CA" w:rsidRPr="00BE71CA">
        <w:rPr>
          <w:rFonts w:hint="eastAsia"/>
        </w:rPr>
        <w:t xml:space="preserve"> and UE will assume </w:t>
      </w:r>
      <w:r w:rsidR="00DA0EC1">
        <w:t>6</w:t>
      </w:r>
      <w:r w:rsidR="00BE71CA" w:rsidRPr="00BE71CA">
        <w:rPr>
          <w:rFonts w:hint="eastAsia"/>
        </w:rPr>
        <w:t xml:space="preserve"> CCs are scheduled. However, in case </w:t>
      </w:r>
      <w:r w:rsidR="00BE71CA" w:rsidRPr="00BE71CA">
        <w:t>the</w:t>
      </w:r>
      <w:r w:rsidR="00BE71CA" w:rsidRPr="00BE71CA">
        <w:rPr>
          <w:rFonts w:hint="eastAsia"/>
        </w:rPr>
        <w:t xml:space="preserve"> DCI on </w:t>
      </w:r>
      <w:r w:rsidR="00DA0EC1">
        <w:t>CC</w:t>
      </w:r>
      <w:r w:rsidR="00BE71CA" w:rsidRPr="00BE71CA">
        <w:rPr>
          <w:rFonts w:hint="eastAsia"/>
        </w:rPr>
        <w:t xml:space="preserve">32 is missing at UE, </w:t>
      </w:r>
      <w:proofErr w:type="spellStart"/>
      <w:r w:rsidR="00BE71CA" w:rsidRPr="00BE71CA">
        <w:rPr>
          <w:rFonts w:hint="eastAsia"/>
        </w:rPr>
        <w:t>eNB</w:t>
      </w:r>
      <w:proofErr w:type="spellEnd"/>
      <w:r w:rsidR="00BE71CA" w:rsidRPr="00BE71CA">
        <w:rPr>
          <w:rFonts w:hint="eastAsia"/>
        </w:rPr>
        <w:t xml:space="preserve"> will assume </w:t>
      </w:r>
      <w:r w:rsidR="00DA0EC1">
        <w:t>6</w:t>
      </w:r>
      <w:r w:rsidR="00BE71CA" w:rsidRPr="00BE71CA">
        <w:rPr>
          <w:rFonts w:hint="eastAsia"/>
        </w:rPr>
        <w:t xml:space="preserve"> CCs, while UE will assume </w:t>
      </w:r>
      <w:r w:rsidR="00DA0EC1">
        <w:t>5</w:t>
      </w:r>
      <w:r w:rsidR="00BE71CA" w:rsidRPr="00BE71CA">
        <w:rPr>
          <w:rFonts w:hint="eastAsia"/>
        </w:rPr>
        <w:t xml:space="preserve"> CCs are scheduled. Consequently, UE will </w:t>
      </w:r>
      <w:r w:rsidR="00DA0EC1">
        <w:t xml:space="preserve">assume </w:t>
      </w:r>
      <w:r w:rsidR="00BE71CA" w:rsidRPr="00BE71CA">
        <w:rPr>
          <w:rFonts w:hint="eastAsia"/>
        </w:rPr>
        <w:t xml:space="preserve">10 bits (here, </w:t>
      </w:r>
      <w:r w:rsidR="00BE71CA" w:rsidRPr="00BE71CA">
        <w:t>assume</w:t>
      </w:r>
      <w:r w:rsidR="00BE71CA" w:rsidRPr="00BE71CA">
        <w:rPr>
          <w:rFonts w:hint="eastAsia"/>
        </w:rPr>
        <w:t xml:space="preserve"> 2 A</w:t>
      </w:r>
      <w:r w:rsidR="00DA0EC1">
        <w:t>CK/NACK</w:t>
      </w:r>
      <w:r w:rsidR="00BE71CA" w:rsidRPr="00BE71CA">
        <w:rPr>
          <w:rFonts w:hint="eastAsia"/>
        </w:rPr>
        <w:t xml:space="preserve"> bits are needed for each CCs)</w:t>
      </w:r>
      <w:r w:rsidR="00DA0EC1">
        <w:t xml:space="preserve"> HARQ-ACK</w:t>
      </w:r>
      <w:r w:rsidR="00BE71CA" w:rsidRPr="00BE71CA">
        <w:rPr>
          <w:rFonts w:hint="eastAsia"/>
        </w:rPr>
        <w:t xml:space="preserve">. However, </w:t>
      </w:r>
      <w:proofErr w:type="spellStart"/>
      <w:r w:rsidR="00BE71CA" w:rsidRPr="00BE71CA">
        <w:rPr>
          <w:rFonts w:hint="eastAsia"/>
        </w:rPr>
        <w:t>eNB</w:t>
      </w:r>
      <w:proofErr w:type="spellEnd"/>
      <w:r w:rsidR="00BE71CA" w:rsidRPr="00BE71CA">
        <w:rPr>
          <w:rFonts w:hint="eastAsia"/>
        </w:rPr>
        <w:t xml:space="preserve"> will still assume 12 bits for the </w:t>
      </w:r>
      <w:r w:rsidR="00DA0EC1">
        <w:t xml:space="preserve">HARQ-ACK bits </w:t>
      </w:r>
      <w:r w:rsidR="00BE71CA" w:rsidRPr="00BE71CA">
        <w:rPr>
          <w:rFonts w:hint="eastAsia"/>
        </w:rPr>
        <w:t xml:space="preserve">since </w:t>
      </w:r>
      <w:proofErr w:type="spellStart"/>
      <w:r w:rsidR="00BE71CA" w:rsidRPr="00BE71CA">
        <w:rPr>
          <w:rFonts w:hint="eastAsia"/>
        </w:rPr>
        <w:t>eNB</w:t>
      </w:r>
      <w:proofErr w:type="spellEnd"/>
      <w:r w:rsidR="00BE71CA" w:rsidRPr="00BE71CA">
        <w:rPr>
          <w:rFonts w:hint="eastAsia"/>
        </w:rPr>
        <w:t xml:space="preserve"> have no information on the UE detection status. </w:t>
      </w:r>
      <w:r w:rsidR="00237A14">
        <w:t xml:space="preserve">Hence HARQ-ACK cannot be correctly detected at the </w:t>
      </w:r>
      <w:proofErr w:type="spellStart"/>
      <w:r w:rsidR="00237A14">
        <w:t>eNB</w:t>
      </w:r>
      <w:proofErr w:type="spellEnd"/>
      <w:r w:rsidR="00237A14">
        <w:t xml:space="preserve"> receiver.</w:t>
      </w:r>
    </w:p>
    <w:p w:rsidR="00237A14" w:rsidRDefault="00237A14" w:rsidP="00BE71CA">
      <w:r>
        <w:t>Assuming 1% (E</w:t>
      </w:r>
      <w:proofErr w:type="gramStart"/>
      <w:r>
        <w:t>)PDCCH</w:t>
      </w:r>
      <w:proofErr w:type="gramEnd"/>
      <w:r>
        <w:t xml:space="preserve"> BLER, there will be 1% probability that the UE will miss the “last” DL grant and this probability will be even higher for unlicensed carriers at high system load. When this happens and the number of HARQ-ACK bits is larger than 22 (CRC attachment is applied), this will most likely lead to a CRC check failure which causes all HARQ bits to be treated as NACKs. This in turn leads to unnecessary retransmissions of correctly decoded data</w:t>
      </w:r>
      <w:r w:rsidR="003A0859">
        <w:t xml:space="preserve"> and thus degrades the DL throughput, which is more pronounced when there are a large number of aggregated carriers</w:t>
      </w:r>
      <w:r w:rsidR="00DA3CD6">
        <w:t xml:space="preserve"> in Rel-13</w:t>
      </w:r>
      <w:r>
        <w:t xml:space="preserve">. Theoretically, it is possible for the </w:t>
      </w:r>
      <w:proofErr w:type="spellStart"/>
      <w:r>
        <w:t>eNB</w:t>
      </w:r>
      <w:proofErr w:type="spellEnd"/>
      <w:r>
        <w:t xml:space="preserve"> to do blind detection by assuming different HARQ-ACK codebook size(s) but this inevitably increases the receiver complexity significantly</w:t>
      </w:r>
      <w:r w:rsidR="00DA3CD6">
        <w:t xml:space="preserve"> due to potentially large number of hypotheses</w:t>
      </w:r>
      <w:r>
        <w:t>.</w:t>
      </w:r>
    </w:p>
    <w:p w:rsidR="00DA0EC1" w:rsidRDefault="00DA0EC1" w:rsidP="00DA0EC1">
      <w:pPr>
        <w:rPr>
          <w:rFonts w:eastAsia="Times New Roman"/>
          <w:b/>
        </w:rPr>
      </w:pPr>
      <w:r>
        <w:rPr>
          <w:rFonts w:eastAsia="Times New Roman"/>
          <w:b/>
        </w:rPr>
        <w:t xml:space="preserve">Observation </w:t>
      </w:r>
      <w:r w:rsidR="005D6346">
        <w:rPr>
          <w:rFonts w:eastAsia="Times New Roman"/>
          <w:b/>
        </w:rPr>
        <w:t>3</w:t>
      </w:r>
      <w:r>
        <w:rPr>
          <w:rFonts w:eastAsia="Times New Roman"/>
          <w:b/>
        </w:rPr>
        <w:t>: The common understanding of HARQ-ACK codebook cannot be ensured when the UE missed the “</w:t>
      </w:r>
      <w:r w:rsidR="000221DA">
        <w:rPr>
          <w:rFonts w:eastAsia="Times New Roman"/>
          <w:b/>
        </w:rPr>
        <w:t>last” (E</w:t>
      </w:r>
      <w:proofErr w:type="gramStart"/>
      <w:r w:rsidR="000221DA">
        <w:rPr>
          <w:rFonts w:eastAsia="Times New Roman"/>
          <w:b/>
        </w:rPr>
        <w:t>)PDCCH</w:t>
      </w:r>
      <w:proofErr w:type="gramEnd"/>
      <w:r w:rsidR="000221DA">
        <w:rPr>
          <w:rFonts w:eastAsia="Times New Roman"/>
          <w:b/>
        </w:rPr>
        <w:t xml:space="preserve"> DL assignment(s).</w:t>
      </w:r>
    </w:p>
    <w:p w:rsidR="00BE71CA" w:rsidRDefault="00651FF9" w:rsidP="00BE71CA">
      <w:pPr>
        <w:pStyle w:val="BodyText"/>
        <w:keepNext/>
        <w:jc w:val="center"/>
      </w:pPr>
      <w:r>
        <w:rPr>
          <w:noProof/>
          <w:lang w:val="en-US"/>
        </w:rPr>
        <w:lastRenderedPageBreak/>
        <w:drawing>
          <wp:inline distT="0" distB="0" distL="0" distR="0">
            <wp:extent cx="5362575" cy="24003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2575" cy="2400300"/>
                    </a:xfrm>
                    <a:prstGeom prst="rect">
                      <a:avLst/>
                    </a:prstGeom>
                    <a:noFill/>
                    <a:ln>
                      <a:noFill/>
                    </a:ln>
                  </pic:spPr>
                </pic:pic>
              </a:graphicData>
            </a:graphic>
          </wp:inline>
        </w:drawing>
      </w:r>
    </w:p>
    <w:p w:rsidR="00BE71CA" w:rsidRDefault="00BE71CA" w:rsidP="00BE71CA">
      <w:pPr>
        <w:pStyle w:val="Caption"/>
        <w:rPr>
          <w:rStyle w:val="IvDbodytextChar"/>
        </w:rPr>
      </w:pPr>
      <w:bookmarkStart w:id="12" w:name="_Ref426029867"/>
      <w:r>
        <w:t xml:space="preserve">Figure </w:t>
      </w:r>
      <w:r>
        <w:fldChar w:fldCharType="begin"/>
      </w:r>
      <w:r>
        <w:instrText xml:space="preserve"> SEQ Figure \* ARABIC </w:instrText>
      </w:r>
      <w:r>
        <w:fldChar w:fldCharType="separate"/>
      </w:r>
      <w:r w:rsidR="00A878D3">
        <w:rPr>
          <w:noProof/>
        </w:rPr>
        <w:t>4</w:t>
      </w:r>
      <w:r>
        <w:rPr>
          <w:noProof/>
        </w:rPr>
        <w:fldChar w:fldCharType="end"/>
      </w:r>
      <w:bookmarkEnd w:id="12"/>
      <w:r>
        <w:rPr>
          <w:rFonts w:hint="eastAsia"/>
        </w:rPr>
        <w:t xml:space="preserve">: </w:t>
      </w:r>
      <w:r>
        <w:t>A</w:t>
      </w:r>
      <w:r>
        <w:rPr>
          <w:rFonts w:hint="eastAsia"/>
        </w:rPr>
        <w:t>mbiguity of HARQ</w:t>
      </w:r>
      <w:r>
        <w:t>-ACK</w:t>
      </w:r>
      <w:r>
        <w:rPr>
          <w:rFonts w:hint="eastAsia"/>
        </w:rPr>
        <w:t xml:space="preserve"> </w:t>
      </w:r>
      <w:r>
        <w:t>codebook</w:t>
      </w:r>
      <w:r>
        <w:rPr>
          <w:rFonts w:hint="eastAsia"/>
        </w:rPr>
        <w:t xml:space="preserve"> due to </w:t>
      </w:r>
      <w:r>
        <w:t xml:space="preserve">miss detection of </w:t>
      </w:r>
      <w:r>
        <w:rPr>
          <w:rFonts w:hint="eastAsia"/>
        </w:rPr>
        <w:t xml:space="preserve">last </w:t>
      </w:r>
      <w:r>
        <w:t>(E</w:t>
      </w:r>
      <w:proofErr w:type="gramStart"/>
      <w:r>
        <w:t>)PDCCH</w:t>
      </w:r>
      <w:proofErr w:type="gramEnd"/>
      <w:r>
        <w:t xml:space="preserve"> assignment(s)</w:t>
      </w:r>
    </w:p>
    <w:p w:rsidR="00A84007" w:rsidRDefault="00BD02ED" w:rsidP="00A84007">
      <w:r>
        <w:t>In order t</w:t>
      </w:r>
      <w:r w:rsidR="007B4234">
        <w:t xml:space="preserve">o solve </w:t>
      </w:r>
      <w:r>
        <w:t xml:space="preserve">the </w:t>
      </w:r>
      <w:r w:rsidR="007B4234">
        <w:t xml:space="preserve">above problem, one </w:t>
      </w:r>
      <w:r w:rsidR="00867564">
        <w:t>compromise</w:t>
      </w:r>
      <w:r w:rsidR="00853303">
        <w:t xml:space="preserve"> solution</w:t>
      </w:r>
      <w:r w:rsidR="00867564">
        <w:t xml:space="preserve"> between</w:t>
      </w:r>
      <w:r>
        <w:t xml:space="preserve"> </w:t>
      </w:r>
      <w:r w:rsidR="00867564">
        <w:t>slow and fast codebook adaptation</w:t>
      </w:r>
      <w:r w:rsidR="00853303">
        <w:t xml:space="preserve"> can be considered</w:t>
      </w:r>
      <w:r w:rsidR="00A30F27">
        <w:t xml:space="preserve">. </w:t>
      </w:r>
      <w:r w:rsidR="00A84007">
        <w:t xml:space="preserve">In </w:t>
      </w:r>
      <w:r w:rsidR="00867564">
        <w:t>particular</w:t>
      </w:r>
      <w:r w:rsidR="00A84007">
        <w:t xml:space="preserve">, </w:t>
      </w:r>
      <w:r w:rsidR="00867564">
        <w:t xml:space="preserve">one could define </w:t>
      </w:r>
      <w:r w:rsidR="00A84007">
        <w:t>a set of</w:t>
      </w:r>
      <w:r w:rsidR="00867564">
        <w:t xml:space="preserve"> predefined HARQ-ACK codebook size</w:t>
      </w:r>
      <w:r w:rsidR="00853303">
        <w:t>s</w:t>
      </w:r>
      <w:r w:rsidR="00033546">
        <w:t xml:space="preserve">. </w:t>
      </w:r>
      <w:r>
        <w:t>The HARQ-ACK codebook size can only be selected from this predefined set</w:t>
      </w:r>
      <w:r w:rsidR="00111CED">
        <w:t>, e.g. {22</w:t>
      </w:r>
      <w:r w:rsidR="00580905">
        <w:t xml:space="preserve">, 32, 40, </w:t>
      </w:r>
      <w:r w:rsidR="00166630">
        <w:t>48, 56</w:t>
      </w:r>
      <w:proofErr w:type="gramStart"/>
      <w:r w:rsidR="00166630">
        <w:t xml:space="preserve">, </w:t>
      </w:r>
      <w:r w:rsidR="00580905">
        <w:t>…,</w:t>
      </w:r>
      <w:proofErr w:type="gramEnd"/>
      <w:r w:rsidR="00580905">
        <w:t xml:space="preserve"> 128}</w:t>
      </w:r>
      <w:r>
        <w:t xml:space="preserve">. At the UE, </w:t>
      </w:r>
      <w:r w:rsidR="004B1097">
        <w:t>the HARQ-ACK codebook size</w:t>
      </w:r>
      <w:r>
        <w:t xml:space="preserve"> is </w:t>
      </w:r>
      <w:r w:rsidR="00F155CC">
        <w:t xml:space="preserve">selected </w:t>
      </w:r>
      <w:r>
        <w:t>as the</w:t>
      </w:r>
      <w:r w:rsidR="00A84007">
        <w:t xml:space="preserve"> minimum </w:t>
      </w:r>
      <w:r w:rsidR="00522C1C">
        <w:t>value</w:t>
      </w:r>
      <w:r w:rsidR="00C22493">
        <w:t xml:space="preserve"> </w:t>
      </w:r>
      <w:r w:rsidR="006800AC">
        <w:t xml:space="preserve">from the predefined set </w:t>
      </w:r>
      <w:r>
        <w:t xml:space="preserve">which </w:t>
      </w:r>
      <w:r w:rsidR="00A84007">
        <w:t xml:space="preserve">is larger than the feedback bits </w:t>
      </w:r>
      <w:r w:rsidR="00F155CC">
        <w:t xml:space="preserve">determined </w:t>
      </w:r>
      <w:r w:rsidR="00A84007">
        <w:t xml:space="preserve">by the scheduled CCs detected at the UE. </w:t>
      </w:r>
      <w:r w:rsidR="00522C1C">
        <w:t>Alt</w:t>
      </w:r>
      <w:r w:rsidR="00BD3A67">
        <w:t xml:space="preserve">hough with </w:t>
      </w:r>
      <w:r w:rsidR="0017389E">
        <w:t>this</w:t>
      </w:r>
      <w:r w:rsidR="00BD3A67">
        <w:t xml:space="preserve"> </w:t>
      </w:r>
      <w:r w:rsidR="0017389E">
        <w:t>proposal</w:t>
      </w:r>
      <w:r w:rsidR="00BD3A67">
        <w:t>, the HARQ-ACK codebook ambiguity problem can be mitigated to a large extend, one obvious problem is that the mismatch still happens when the number of scheduled carriers is close to the predefined codebook sizes. Essentially</w:t>
      </w:r>
      <w:r w:rsidR="00033546">
        <w:t xml:space="preserve"> there is trade</w:t>
      </w:r>
      <w:r w:rsidR="00FA4870">
        <w:t>-</w:t>
      </w:r>
      <w:r w:rsidR="00033546">
        <w:t xml:space="preserve">off between </w:t>
      </w:r>
      <w:r w:rsidR="0017389E">
        <w:t xml:space="preserve">the </w:t>
      </w:r>
      <w:r w:rsidR="00EA7C53">
        <w:t xml:space="preserve">flexibility of </w:t>
      </w:r>
      <w:r w:rsidR="0017389E">
        <w:t xml:space="preserve">HARQ-ACK codebook </w:t>
      </w:r>
      <w:r w:rsidR="00EA7C53">
        <w:t>adaptation</w:t>
      </w:r>
      <w:r w:rsidR="00033546">
        <w:t xml:space="preserve"> and </w:t>
      </w:r>
      <w:r w:rsidR="0017389E">
        <w:t>the</w:t>
      </w:r>
      <w:r w:rsidR="00EA7C53">
        <w:t xml:space="preserve"> probability of HARQ-ACK codebook </w:t>
      </w:r>
      <w:r w:rsidR="0017389E">
        <w:t>mismatch</w:t>
      </w:r>
      <w:r w:rsidR="00033546">
        <w:t>.</w:t>
      </w:r>
      <w:r w:rsidR="00BD3A67">
        <w:t xml:space="preserve"> With a large number of HARQ-ACK codebook size, </w:t>
      </w:r>
      <w:r w:rsidR="0017389E">
        <w:t xml:space="preserve">the HARQ-ACK codebook size can be adapted more dynamically </w:t>
      </w:r>
      <w:r w:rsidR="00BD3A67">
        <w:t>while the probability of</w:t>
      </w:r>
      <w:r w:rsidR="0017389E">
        <w:t xml:space="preserve"> mismatch also increase</w:t>
      </w:r>
      <w:r w:rsidR="001432A5">
        <w:t>s</w:t>
      </w:r>
      <w:r w:rsidR="0017389E">
        <w:t>. On the contrary, the HARQ-ACK codebook size can only be selected from a few candidate values while the probability of mismatch also decreases.</w:t>
      </w:r>
    </w:p>
    <w:p w:rsidR="00CC58F9" w:rsidRDefault="00AE7383" w:rsidP="00CC58F9">
      <w:pPr>
        <w:pStyle w:val="BodyText"/>
      </w:pPr>
      <w:r>
        <w:t>One</w:t>
      </w:r>
      <w:r w:rsidR="00CC58F9">
        <w:t xml:space="preserve"> </w:t>
      </w:r>
      <w:r w:rsidR="00580905">
        <w:t xml:space="preserve">further </w:t>
      </w:r>
      <w:r w:rsidR="00CC58F9">
        <w:t xml:space="preserve">improvement </w:t>
      </w:r>
      <w:r w:rsidR="00454915">
        <w:t xml:space="preserve">of the above solution </w:t>
      </w:r>
      <w:r w:rsidR="00CC58F9">
        <w:t xml:space="preserve">is to </w:t>
      </w:r>
      <w:r w:rsidR="000E4E19">
        <w:t>divide the set</w:t>
      </w:r>
      <w:r w:rsidR="001B1154">
        <w:t xml:space="preserve"> of</w:t>
      </w:r>
      <w:r w:rsidR="000E4E19">
        <w:t xml:space="preserve"> </w:t>
      </w:r>
      <w:r w:rsidR="00CC58F9">
        <w:t>HARQ-ACK codebook size</w:t>
      </w:r>
      <w:r w:rsidR="001B1154">
        <w:t>s</w:t>
      </w:r>
      <w:r w:rsidR="000E4E19">
        <w:t xml:space="preserve"> into two subsets and map each of them to</w:t>
      </w:r>
      <w:r w:rsidR="00CC58F9">
        <w:t xml:space="preserve"> </w:t>
      </w:r>
      <w:r w:rsidR="000E4E19">
        <w:t xml:space="preserve">a </w:t>
      </w:r>
      <w:r w:rsidR="00CC58F9">
        <w:t xml:space="preserve">specific DAI ordering. </w:t>
      </w:r>
      <w:r w:rsidR="005D5756">
        <w:t>A</w:t>
      </w:r>
      <w:r w:rsidR="001B1154">
        <w:t>s one</w:t>
      </w:r>
      <w:r w:rsidR="0025201E">
        <w:t xml:space="preserve"> example</w:t>
      </w:r>
      <w:r w:rsidR="00764492">
        <w:t xml:space="preserve"> shown in </w:t>
      </w:r>
      <w:r w:rsidR="00AC38A0">
        <w:fldChar w:fldCharType="begin"/>
      </w:r>
      <w:r w:rsidR="00AC38A0">
        <w:instrText xml:space="preserve"> REF _Ref426807301 \h </w:instrText>
      </w:r>
      <w:r w:rsidR="00AC38A0">
        <w:fldChar w:fldCharType="separate"/>
      </w:r>
      <w:r w:rsidR="00A878D3">
        <w:t xml:space="preserve">Figure </w:t>
      </w:r>
      <w:r w:rsidR="00A878D3">
        <w:rPr>
          <w:noProof/>
        </w:rPr>
        <w:t>5</w:t>
      </w:r>
      <w:r w:rsidR="00AC38A0">
        <w:fldChar w:fldCharType="end"/>
      </w:r>
      <w:r w:rsidR="0025201E">
        <w:t xml:space="preserve">, </w:t>
      </w:r>
      <w:r w:rsidR="00E52CFF">
        <w:t xml:space="preserve">the ascending </w:t>
      </w:r>
      <w:r w:rsidR="001B1154">
        <w:t xml:space="preserve">DAI </w:t>
      </w:r>
      <w:r w:rsidR="00E52CFF">
        <w:t>order is</w:t>
      </w:r>
      <w:r w:rsidR="00CC58F9">
        <w:t xml:space="preserve"> used if the number of bits to be reported is in the </w:t>
      </w:r>
      <w:r w:rsidR="00522C1C">
        <w:t>subset</w:t>
      </w:r>
      <w:r w:rsidR="003601D6">
        <w:t xml:space="preserve"> {</w:t>
      </w:r>
      <w:r w:rsidR="00166630">
        <w:t>2</w:t>
      </w:r>
      <w:r w:rsidR="00111CED">
        <w:t>2</w:t>
      </w:r>
      <w:r w:rsidR="008279E6">
        <w:t xml:space="preserve">, </w:t>
      </w:r>
      <w:r w:rsidR="00166630">
        <w:t>40</w:t>
      </w:r>
      <w:r w:rsidR="008279E6">
        <w:t xml:space="preserve">, </w:t>
      </w:r>
      <w:r w:rsidR="00166630">
        <w:t>56</w:t>
      </w:r>
      <w:r w:rsidR="008279E6">
        <w:t xml:space="preserve">, </w:t>
      </w:r>
      <w:r w:rsidR="00166630">
        <w:t>…, 120</w:t>
      </w:r>
      <w:r w:rsidR="003601D6">
        <w:t>}</w:t>
      </w:r>
      <w:r w:rsidR="00CC58F9">
        <w:t xml:space="preserve"> and </w:t>
      </w:r>
      <w:r w:rsidR="00E52CFF">
        <w:t xml:space="preserve">the descending </w:t>
      </w:r>
      <w:r w:rsidR="001B1154">
        <w:t xml:space="preserve">DAI </w:t>
      </w:r>
      <w:r w:rsidR="00E52CFF">
        <w:t>order is</w:t>
      </w:r>
      <w:r w:rsidR="00CC58F9">
        <w:t xml:space="preserve"> used if the number of bits to be reported is in the </w:t>
      </w:r>
      <w:r w:rsidR="00522C1C">
        <w:t>subset</w:t>
      </w:r>
      <w:r w:rsidR="00166630">
        <w:t xml:space="preserve"> {32</w:t>
      </w:r>
      <w:r w:rsidR="008279E6">
        <w:t xml:space="preserve">, </w:t>
      </w:r>
      <w:r w:rsidR="00166630">
        <w:t>48</w:t>
      </w:r>
      <w:r w:rsidR="008279E6">
        <w:t xml:space="preserve">, </w:t>
      </w:r>
      <w:r w:rsidR="00166630">
        <w:t>64</w:t>
      </w:r>
      <w:r w:rsidR="008279E6">
        <w:t xml:space="preserve">, </w:t>
      </w:r>
      <w:r w:rsidR="00166630">
        <w:t>…, 128</w:t>
      </w:r>
      <w:r w:rsidR="006D3BB4">
        <w:t>}.</w:t>
      </w:r>
      <w:r w:rsidR="008279E6">
        <w:t xml:space="preserve"> </w:t>
      </w:r>
      <w:r w:rsidR="00A37C66">
        <w:t>At the UE side, t</w:t>
      </w:r>
      <w:r w:rsidR="00CC58F9">
        <w:t xml:space="preserve">he UE </w:t>
      </w:r>
      <w:r w:rsidR="00A37C66">
        <w:t xml:space="preserve">first </w:t>
      </w:r>
      <w:r w:rsidR="00CC58F9">
        <w:t>tries to determine which ordering was used, and then determine the codebook size</w:t>
      </w:r>
      <w:r w:rsidR="000E4E19">
        <w:t>.</w:t>
      </w:r>
      <w:r w:rsidR="00B830A6">
        <w:t xml:space="preserve"> </w:t>
      </w:r>
      <w:r w:rsidR="00454915">
        <w:t xml:space="preserve">With this solution, </w:t>
      </w:r>
      <w:r w:rsidR="00B830A6">
        <w:t xml:space="preserve">the UE </w:t>
      </w:r>
      <w:r w:rsidR="00454915">
        <w:t xml:space="preserve">essentially </w:t>
      </w:r>
      <w:r w:rsidR="00B830A6">
        <w:t xml:space="preserve">chooses the codebook size from a smaller </w:t>
      </w:r>
      <w:proofErr w:type="gramStart"/>
      <w:r w:rsidR="00B830A6">
        <w:t>set</w:t>
      </w:r>
      <w:r w:rsidR="001B1154">
        <w:t>,</w:t>
      </w:r>
      <w:proofErr w:type="gramEnd"/>
      <w:r w:rsidR="00B830A6">
        <w:t xml:space="preserve"> </w:t>
      </w:r>
      <w:r w:rsidR="00454915">
        <w:t xml:space="preserve">hence </w:t>
      </w:r>
      <w:r w:rsidR="00B830A6">
        <w:t xml:space="preserve">the probability of codebook size mismatch is much smaller than the </w:t>
      </w:r>
      <w:r w:rsidR="001B1154">
        <w:t>original proposal</w:t>
      </w:r>
      <w:r w:rsidR="00B830A6">
        <w:t>. At the same time, the flexibility of codebo</w:t>
      </w:r>
      <w:r w:rsidR="001B1154">
        <w:t xml:space="preserve">ok adaptation </w:t>
      </w:r>
      <w:r w:rsidR="00454915">
        <w:t>can</w:t>
      </w:r>
      <w:r w:rsidR="001B1154">
        <w:t xml:space="preserve"> still be maintained</w:t>
      </w:r>
      <w:r w:rsidR="00CB0A19">
        <w:t xml:space="preserve"> given that the number of predefined HARQ-ACK codebook sizes does not change.</w:t>
      </w:r>
    </w:p>
    <w:p w:rsidR="00764492" w:rsidRDefault="00651FF9" w:rsidP="00BB694D">
      <w:pPr>
        <w:pStyle w:val="BodyText"/>
        <w:ind w:left="720"/>
      </w:pPr>
      <w:r>
        <w:rPr>
          <w:noProof/>
          <w:lang w:val="en-US"/>
        </w:rPr>
        <w:drawing>
          <wp:inline distT="0" distB="0" distL="0" distR="0">
            <wp:extent cx="5376545" cy="8039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6545" cy="803910"/>
                    </a:xfrm>
                    <a:prstGeom prst="rect">
                      <a:avLst/>
                    </a:prstGeom>
                    <a:noFill/>
                  </pic:spPr>
                </pic:pic>
              </a:graphicData>
            </a:graphic>
          </wp:inline>
        </w:drawing>
      </w:r>
    </w:p>
    <w:p w:rsidR="00764492" w:rsidRDefault="00764492" w:rsidP="00764492">
      <w:pPr>
        <w:pStyle w:val="Caption"/>
      </w:pPr>
      <w:bookmarkStart w:id="13" w:name="_Ref426807301"/>
      <w:r>
        <w:t xml:space="preserve">Figure </w:t>
      </w:r>
      <w:r>
        <w:fldChar w:fldCharType="begin"/>
      </w:r>
      <w:r>
        <w:instrText xml:space="preserve"> SEQ Figure \* ARABIC </w:instrText>
      </w:r>
      <w:r>
        <w:fldChar w:fldCharType="separate"/>
      </w:r>
      <w:r w:rsidR="00A878D3">
        <w:rPr>
          <w:noProof/>
        </w:rPr>
        <w:t>5</w:t>
      </w:r>
      <w:r>
        <w:fldChar w:fldCharType="end"/>
      </w:r>
      <w:bookmarkEnd w:id="13"/>
      <w:r>
        <w:t xml:space="preserve"> Mapping between DAI ordering and predefined HARQ-ACK codebook size subset</w:t>
      </w:r>
    </w:p>
    <w:p w:rsidR="005C2BE1" w:rsidRDefault="00DC7850" w:rsidP="005C2BE1">
      <w:pPr>
        <w:pStyle w:val="BodyText"/>
      </w:pPr>
      <w:r>
        <w:t xml:space="preserve">Another alternative </w:t>
      </w:r>
      <w:r w:rsidR="005C2BE1">
        <w:t xml:space="preserve">to solve the HARQ-ACK </w:t>
      </w:r>
      <w:r w:rsidR="00FF2ABE">
        <w:t>misalignment</w:t>
      </w:r>
      <w:r w:rsidR="005C2BE1">
        <w:t xml:space="preserve"> is to signal the HARQ-ACK codebook size from the UE to the </w:t>
      </w:r>
      <w:proofErr w:type="spellStart"/>
      <w:r w:rsidR="005C2BE1">
        <w:t>eNB</w:t>
      </w:r>
      <w:proofErr w:type="spellEnd"/>
      <w:r w:rsidR="005C2BE1">
        <w:t xml:space="preserve">. For example, in case the HARQ-ACK feedback is transmitted on PUCCH, </w:t>
      </w:r>
      <w:r w:rsidR="005C2BE1" w:rsidRPr="005C2BE1">
        <w:t xml:space="preserve">the HARQ-ACK codebook size </w:t>
      </w:r>
      <w:r w:rsidR="005C2BE1">
        <w:t>can be</w:t>
      </w:r>
      <w:r w:rsidR="005C2BE1" w:rsidRPr="005C2BE1">
        <w:t xml:space="preserve"> implicitly indicated </w:t>
      </w:r>
      <w:r w:rsidR="00B87270">
        <w:t>by</w:t>
      </w:r>
      <w:r w:rsidR="005C2BE1">
        <w:t xml:space="preserve"> </w:t>
      </w:r>
      <w:r w:rsidR="0065120E">
        <w:t xml:space="preserve">the </w:t>
      </w:r>
      <w:r w:rsidR="005C2BE1">
        <w:t xml:space="preserve">cyclic shift of PUCCH DMRS. </w:t>
      </w:r>
      <w:r w:rsidR="00C03F57">
        <w:t xml:space="preserve">It should be noted that the cyclic shift may </w:t>
      </w:r>
      <w:r w:rsidR="00DA3CD6">
        <w:t xml:space="preserve">not </w:t>
      </w:r>
      <w:r w:rsidR="00C03F57">
        <w:t xml:space="preserve">cover all </w:t>
      </w:r>
      <w:r w:rsidR="00FB6DD1">
        <w:t xml:space="preserve">possible </w:t>
      </w:r>
      <w:r w:rsidR="00C03F57">
        <w:t>HARQ-ACK codebook sizes</w:t>
      </w:r>
      <w:r w:rsidR="00FB6DD1">
        <w:t xml:space="preserve"> hence the mapping between the HARQ-ACK codebook size and CS may not be one-to-one.</w:t>
      </w:r>
      <w:r w:rsidR="006455B4">
        <w:t xml:space="preserve"> In </w:t>
      </w:r>
      <w:r w:rsidR="003C38DB">
        <w:t>another example, when</w:t>
      </w:r>
      <w:r w:rsidR="006455B4">
        <w:t xml:space="preserve"> the extended DAI scheme is applied</w:t>
      </w:r>
      <w:r w:rsidR="003C38DB">
        <w:t xml:space="preserve"> for fast codebook adaptation</w:t>
      </w:r>
      <w:r w:rsidR="00C42DF7">
        <w:t xml:space="preserve">, the UE could determine the PUCCH DMRS CS based on DAI value of the last received </w:t>
      </w:r>
      <w:r w:rsidR="00BA205B">
        <w:t>DL DCI</w:t>
      </w:r>
      <w:r w:rsidR="00C42DF7">
        <w:t xml:space="preserve">. At the </w:t>
      </w:r>
      <w:proofErr w:type="spellStart"/>
      <w:r w:rsidR="005C2BE1">
        <w:t>eNB</w:t>
      </w:r>
      <w:proofErr w:type="spellEnd"/>
      <w:r w:rsidR="00C42DF7">
        <w:t>, it</w:t>
      </w:r>
      <w:r w:rsidR="005C2BE1">
        <w:t xml:space="preserve"> could first determine HARQ-ACK codebook size by detecting the </w:t>
      </w:r>
      <w:r w:rsidR="00B87270">
        <w:t xml:space="preserve">cyclic shift of PUCCH DMRS then perform </w:t>
      </w:r>
      <w:r w:rsidR="0065120E">
        <w:t xml:space="preserve">PUCCH </w:t>
      </w:r>
      <w:r w:rsidR="00B87270">
        <w:t>detection</w:t>
      </w:r>
      <w:r w:rsidR="005C2BE1">
        <w:rPr>
          <w:rFonts w:hint="eastAsia"/>
        </w:rPr>
        <w:t>.</w:t>
      </w:r>
      <w:r w:rsidR="005C2BE1">
        <w:t xml:space="preserve"> </w:t>
      </w:r>
    </w:p>
    <w:p w:rsidR="000E4E19" w:rsidRDefault="000E4E19" w:rsidP="000E4E19">
      <w:pPr>
        <w:pStyle w:val="BodyText"/>
        <w:rPr>
          <w:b/>
        </w:rPr>
      </w:pPr>
      <w:r w:rsidRPr="0025201E">
        <w:rPr>
          <w:b/>
        </w:rPr>
        <w:lastRenderedPageBreak/>
        <w:t>Proposal 2:</w:t>
      </w:r>
      <w:r w:rsidR="00AA35FC">
        <w:rPr>
          <w:b/>
        </w:rPr>
        <w:t xml:space="preserve"> </w:t>
      </w:r>
      <w:r w:rsidR="00BA205B">
        <w:rPr>
          <w:b/>
        </w:rPr>
        <w:t xml:space="preserve">RAN1 should decide solutions to </w:t>
      </w:r>
      <w:r w:rsidR="00AA35FC">
        <w:rPr>
          <w:b/>
        </w:rPr>
        <w:t>ensure HARQ-ACK codebook size alignment</w:t>
      </w:r>
      <w:r w:rsidR="00BA205B">
        <w:rPr>
          <w:b/>
        </w:rPr>
        <w:t xml:space="preserve"> between the </w:t>
      </w:r>
      <w:proofErr w:type="spellStart"/>
      <w:r w:rsidR="00BA205B">
        <w:rPr>
          <w:b/>
        </w:rPr>
        <w:t>eNB</w:t>
      </w:r>
      <w:proofErr w:type="spellEnd"/>
      <w:r w:rsidR="00BA205B">
        <w:rPr>
          <w:b/>
        </w:rPr>
        <w:t xml:space="preserve"> and the UE.</w:t>
      </w:r>
    </w:p>
    <w:p w:rsidR="00601EDD" w:rsidRDefault="00601EDD" w:rsidP="00601EDD">
      <w:pPr>
        <w:pStyle w:val="Heading1"/>
      </w:pPr>
      <w:r>
        <w:t>Conclusions</w:t>
      </w:r>
    </w:p>
    <w:p w:rsidR="00335C43" w:rsidRDefault="00A76AAF" w:rsidP="00A76AAF">
      <w:r>
        <w:t xml:space="preserve">In this contribution, we discussed </w:t>
      </w:r>
      <w:r w:rsidR="009933A6">
        <w:t xml:space="preserve">the issue related to </w:t>
      </w:r>
      <w:r w:rsidR="00D31E2F">
        <w:t>HARQ-ACK transmissions</w:t>
      </w:r>
      <w:r>
        <w:t>. Based on the discussion, we ha</w:t>
      </w:r>
      <w:r w:rsidR="00335C43">
        <w:t>ve</w:t>
      </w:r>
      <w:r>
        <w:t xml:space="preserve"> the following </w:t>
      </w:r>
      <w:r w:rsidR="00335C43">
        <w:t>observations</w:t>
      </w:r>
      <w:r w:rsidR="00A057C6">
        <w:t xml:space="preserve"> and proposal:</w:t>
      </w:r>
    </w:p>
    <w:p w:rsidR="009933A6" w:rsidRDefault="009933A6" w:rsidP="009933A6">
      <w:pPr>
        <w:rPr>
          <w:rFonts w:eastAsia="Times New Roman"/>
          <w:b/>
        </w:rPr>
      </w:pPr>
      <w:r>
        <w:rPr>
          <w:rFonts w:eastAsia="Times New Roman"/>
          <w:b/>
        </w:rPr>
        <w:t xml:space="preserve">Observation 1: </w:t>
      </w:r>
    </w:p>
    <w:p w:rsidR="009933A6" w:rsidRDefault="009933A6" w:rsidP="009933A6">
      <w:pPr>
        <w:numPr>
          <w:ilvl w:val="0"/>
          <w:numId w:val="10"/>
        </w:numPr>
        <w:rPr>
          <w:rFonts w:eastAsia="Times New Roman"/>
          <w:b/>
        </w:rPr>
      </w:pPr>
      <w:r>
        <w:rPr>
          <w:rFonts w:eastAsia="Times New Roman"/>
          <w:b/>
        </w:rPr>
        <w:t>Smart decoding is essential to achieve better decoding performance of HARQ-ACK.</w:t>
      </w:r>
    </w:p>
    <w:p w:rsidR="00275B6D" w:rsidRDefault="00275B6D" w:rsidP="00275B6D">
      <w:pPr>
        <w:numPr>
          <w:ilvl w:val="0"/>
          <w:numId w:val="10"/>
        </w:numPr>
        <w:rPr>
          <w:rFonts w:eastAsia="Times New Roman"/>
          <w:b/>
        </w:rPr>
      </w:pPr>
      <w:r>
        <w:rPr>
          <w:rFonts w:eastAsia="Times New Roman"/>
          <w:b/>
        </w:rPr>
        <w:t>To ensure</w:t>
      </w:r>
      <w:r w:rsidRPr="001852CE">
        <w:rPr>
          <w:rFonts w:eastAsia="Times New Roman"/>
          <w:b/>
        </w:rPr>
        <w:t xml:space="preserve"> the performance of smart decoding</w:t>
      </w:r>
      <w:r>
        <w:rPr>
          <w:rFonts w:eastAsia="Times New Roman"/>
          <w:b/>
        </w:rPr>
        <w:t>,</w:t>
      </w:r>
      <w:r w:rsidRPr="001852CE">
        <w:rPr>
          <w:rFonts w:eastAsia="Times New Roman"/>
          <w:b/>
        </w:rPr>
        <w:t xml:space="preserve"> it is </w:t>
      </w:r>
      <w:r>
        <w:rPr>
          <w:rFonts w:eastAsia="Times New Roman"/>
          <w:b/>
        </w:rPr>
        <w:t xml:space="preserve">important to make sure </w:t>
      </w:r>
      <w:r w:rsidRPr="001852CE">
        <w:rPr>
          <w:rFonts w:eastAsia="Times New Roman"/>
          <w:b/>
        </w:rPr>
        <w:t>that the known bits are</w:t>
      </w:r>
      <w:r>
        <w:rPr>
          <w:rFonts w:eastAsia="Times New Roman"/>
          <w:b/>
        </w:rPr>
        <w:t xml:space="preserve"> not consecutive</w:t>
      </w:r>
      <w:r w:rsidRPr="001852CE">
        <w:rPr>
          <w:rFonts w:eastAsia="Times New Roman"/>
          <w:b/>
        </w:rPr>
        <w:t>.</w:t>
      </w:r>
    </w:p>
    <w:p w:rsidR="00275B6D" w:rsidRDefault="00275B6D" w:rsidP="00AF7DBF">
      <w:pPr>
        <w:rPr>
          <w:rFonts w:eastAsia="Times New Roman"/>
          <w:b/>
        </w:rPr>
      </w:pPr>
      <w:r>
        <w:rPr>
          <w:rFonts w:eastAsia="Times New Roman"/>
          <w:b/>
        </w:rPr>
        <w:t>Observation 2: Smart decoding is needed even if fast codebook adaptation is applied.</w:t>
      </w:r>
    </w:p>
    <w:p w:rsidR="00AF7DBF" w:rsidRDefault="00275B6D" w:rsidP="00AF7DBF">
      <w:pPr>
        <w:rPr>
          <w:rFonts w:eastAsia="Times New Roman"/>
          <w:b/>
        </w:rPr>
      </w:pPr>
      <w:r>
        <w:rPr>
          <w:rFonts w:eastAsia="Times New Roman"/>
          <w:b/>
        </w:rPr>
        <w:t>Observation 3</w:t>
      </w:r>
      <w:r w:rsidR="00AF7DBF">
        <w:rPr>
          <w:rFonts w:eastAsia="Times New Roman"/>
          <w:b/>
        </w:rPr>
        <w:t>: The common understanding of HARQ-ACK codebook cannot be ensured when the UE missed the “last” (E</w:t>
      </w:r>
      <w:proofErr w:type="gramStart"/>
      <w:r w:rsidR="00AF7DBF">
        <w:rPr>
          <w:rFonts w:eastAsia="Times New Roman"/>
          <w:b/>
        </w:rPr>
        <w:t>)PDCCH</w:t>
      </w:r>
      <w:proofErr w:type="gramEnd"/>
      <w:r w:rsidR="00AF7DBF">
        <w:rPr>
          <w:rFonts w:eastAsia="Times New Roman"/>
          <w:b/>
        </w:rPr>
        <w:t xml:space="preserve"> DL assignment(s).</w:t>
      </w:r>
    </w:p>
    <w:p w:rsidR="009933A6" w:rsidRDefault="009933A6" w:rsidP="009933A6">
      <w:pPr>
        <w:rPr>
          <w:rFonts w:eastAsia="Times New Roman"/>
          <w:b/>
        </w:rPr>
      </w:pPr>
      <w:r>
        <w:rPr>
          <w:rFonts w:eastAsia="Times New Roman"/>
          <w:b/>
        </w:rPr>
        <w:t>Proposal 1</w:t>
      </w:r>
      <w:r w:rsidRPr="0071666D">
        <w:rPr>
          <w:rFonts w:eastAsia="Times New Roman"/>
          <w:b/>
        </w:rPr>
        <w:t>:</w:t>
      </w:r>
      <w:r>
        <w:rPr>
          <w:rFonts w:eastAsia="Times New Roman"/>
          <w:b/>
        </w:rPr>
        <w:t xml:space="preserve"> B</w:t>
      </w:r>
      <w:r w:rsidRPr="00CD244C">
        <w:rPr>
          <w:rFonts w:eastAsia="Times New Roman"/>
          <w:b/>
        </w:rPr>
        <w:t>it</w:t>
      </w:r>
      <w:r>
        <w:rPr>
          <w:rFonts w:eastAsia="Times New Roman"/>
          <w:b/>
        </w:rPr>
        <w:t xml:space="preserve"> </w:t>
      </w:r>
      <w:r w:rsidRPr="00CD244C">
        <w:rPr>
          <w:rFonts w:eastAsia="Times New Roman"/>
          <w:b/>
        </w:rPr>
        <w:t>reverse order</w:t>
      </w:r>
      <w:r>
        <w:rPr>
          <w:rFonts w:eastAsia="Times New Roman"/>
          <w:b/>
        </w:rPr>
        <w:t xml:space="preserve"> (BRO) inter-leaver is adopted to interleave the HARQ-ACK bits before the encoder.</w:t>
      </w:r>
    </w:p>
    <w:p w:rsidR="009933A6" w:rsidRDefault="009933A6" w:rsidP="009933A6">
      <w:pPr>
        <w:pStyle w:val="BodyText"/>
        <w:rPr>
          <w:b/>
        </w:rPr>
      </w:pPr>
      <w:r w:rsidRPr="0025201E">
        <w:rPr>
          <w:b/>
        </w:rPr>
        <w:t>Proposal 2:</w:t>
      </w:r>
      <w:r>
        <w:rPr>
          <w:b/>
        </w:rPr>
        <w:t xml:space="preserve"> RAN1 should decide solutions to ensure HARQ-ACK codebook size alignment between the </w:t>
      </w:r>
      <w:proofErr w:type="spellStart"/>
      <w:r>
        <w:rPr>
          <w:b/>
        </w:rPr>
        <w:t>eNB</w:t>
      </w:r>
      <w:proofErr w:type="spellEnd"/>
      <w:r>
        <w:rPr>
          <w:b/>
        </w:rPr>
        <w:t xml:space="preserve"> and the UE.</w:t>
      </w:r>
    </w:p>
    <w:p w:rsidR="000A1498" w:rsidRPr="009077C7" w:rsidRDefault="000A1498" w:rsidP="006069E0">
      <w:pPr>
        <w:pStyle w:val="Heading1"/>
        <w:rPr>
          <w:b/>
          <w:lang w:val="en-US"/>
        </w:rPr>
      </w:pPr>
      <w:r w:rsidRPr="006069E0">
        <w:t>Reference</w:t>
      </w:r>
      <w:r w:rsidRPr="009077C7">
        <w:rPr>
          <w:b/>
          <w:lang w:val="en-US"/>
        </w:rPr>
        <w:t xml:space="preserve"> </w:t>
      </w:r>
    </w:p>
    <w:p w:rsidR="00427B61" w:rsidRPr="00427B61" w:rsidRDefault="00427B61" w:rsidP="00427B61">
      <w:pPr>
        <w:numPr>
          <w:ilvl w:val="0"/>
          <w:numId w:val="2"/>
        </w:numPr>
        <w:rPr>
          <w:rFonts w:eastAsia="MS Mincho"/>
          <w:noProof/>
          <w:szCs w:val="22"/>
          <w:lang w:eastAsia="en-US"/>
        </w:rPr>
      </w:pPr>
      <w:bookmarkStart w:id="14" w:name="_Ref426632890"/>
      <w:bookmarkStart w:id="15" w:name="_Ref419468901"/>
      <w:r w:rsidRPr="00427B61">
        <w:rPr>
          <w:rFonts w:eastAsia="MS Mincho"/>
          <w:noProof/>
          <w:szCs w:val="22"/>
          <w:lang w:eastAsia="en-US"/>
        </w:rPr>
        <w:t>R1-103508, “On ACK/NACK codebook performance for carrier aggregation”, Ericsson, ST-Ericsson.</w:t>
      </w:r>
      <w:bookmarkEnd w:id="14"/>
    </w:p>
    <w:p w:rsidR="00B40FF9" w:rsidRPr="00B40FF9" w:rsidRDefault="008B1BBF" w:rsidP="008B1BBF">
      <w:pPr>
        <w:pStyle w:val="references"/>
        <w:numPr>
          <w:ilvl w:val="0"/>
          <w:numId w:val="2"/>
        </w:numPr>
        <w:spacing w:after="120" w:line="240" w:lineRule="auto"/>
        <w:rPr>
          <w:sz w:val="22"/>
          <w:szCs w:val="22"/>
          <w:lang w:val="en-GB"/>
        </w:rPr>
      </w:pPr>
      <w:bookmarkStart w:id="16" w:name="_Ref427312631"/>
      <w:r w:rsidRPr="008B1BBF">
        <w:rPr>
          <w:sz w:val="22"/>
          <w:szCs w:val="22"/>
          <w:lang w:val="en-GB"/>
        </w:rPr>
        <w:t>R1-152810</w:t>
      </w:r>
      <w:r>
        <w:rPr>
          <w:sz w:val="22"/>
          <w:szCs w:val="22"/>
          <w:lang w:val="en-GB"/>
        </w:rPr>
        <w:t>, “</w:t>
      </w:r>
      <w:r w:rsidRPr="008B1BBF">
        <w:rPr>
          <w:sz w:val="22"/>
          <w:szCs w:val="22"/>
          <w:lang w:val="en-GB"/>
        </w:rPr>
        <w:t>Dynamic adaptation of HARQ-ACK</w:t>
      </w:r>
      <w:r>
        <w:rPr>
          <w:sz w:val="22"/>
          <w:szCs w:val="22"/>
          <w:lang w:val="en-GB"/>
        </w:rPr>
        <w:t xml:space="preserve"> feedback size and PUCCH format”, </w:t>
      </w:r>
      <w:r w:rsidRPr="008B1BBF">
        <w:rPr>
          <w:sz w:val="22"/>
          <w:szCs w:val="22"/>
          <w:lang w:val="en-GB"/>
        </w:rPr>
        <w:t>Nokia Networks</w:t>
      </w:r>
      <w:bookmarkEnd w:id="16"/>
    </w:p>
    <w:p w:rsidR="00275B6D" w:rsidRDefault="00275B6D" w:rsidP="00275B6D">
      <w:pPr>
        <w:pStyle w:val="references"/>
        <w:numPr>
          <w:ilvl w:val="0"/>
          <w:numId w:val="2"/>
        </w:numPr>
        <w:spacing w:after="120" w:line="240" w:lineRule="auto"/>
        <w:rPr>
          <w:sz w:val="22"/>
          <w:szCs w:val="22"/>
          <w:lang w:val="en-GB"/>
        </w:rPr>
      </w:pPr>
      <w:bookmarkStart w:id="17" w:name="_Ref427313179"/>
      <w:r w:rsidRPr="00275B6D">
        <w:rPr>
          <w:sz w:val="22"/>
          <w:szCs w:val="22"/>
          <w:lang w:val="en-GB"/>
        </w:rPr>
        <w:t>R1-152463</w:t>
      </w:r>
      <w:r>
        <w:rPr>
          <w:sz w:val="22"/>
          <w:szCs w:val="22"/>
          <w:lang w:val="en-GB"/>
        </w:rPr>
        <w:t>, “</w:t>
      </w:r>
      <w:r w:rsidRPr="00275B6D">
        <w:rPr>
          <w:sz w:val="22"/>
          <w:szCs w:val="22"/>
          <w:lang w:val="en-GB"/>
        </w:rPr>
        <w:t xml:space="preserve">HARQ-ACK Codebook size determination and fallback operation </w:t>
      </w:r>
      <w:r>
        <w:rPr>
          <w:sz w:val="22"/>
          <w:szCs w:val="22"/>
          <w:lang w:val="en-GB"/>
        </w:rPr>
        <w:t xml:space="preserve">for up to 32 component carriers”, </w:t>
      </w:r>
      <w:r w:rsidRPr="00275B6D">
        <w:rPr>
          <w:sz w:val="22"/>
          <w:szCs w:val="22"/>
          <w:lang w:val="en-GB"/>
        </w:rPr>
        <w:t>Huawei, HiSilicon</w:t>
      </w:r>
      <w:bookmarkEnd w:id="17"/>
    </w:p>
    <w:p w:rsidR="00803ECB" w:rsidRPr="00275B6D" w:rsidRDefault="00803ECB" w:rsidP="00803ECB">
      <w:pPr>
        <w:pStyle w:val="references"/>
        <w:numPr>
          <w:ilvl w:val="0"/>
          <w:numId w:val="2"/>
        </w:numPr>
        <w:spacing w:after="120" w:line="240" w:lineRule="auto"/>
        <w:rPr>
          <w:sz w:val="22"/>
          <w:szCs w:val="22"/>
          <w:lang w:val="en-GB"/>
        </w:rPr>
      </w:pPr>
      <w:bookmarkStart w:id="18" w:name="_Ref427313180"/>
      <w:r w:rsidRPr="00803ECB">
        <w:rPr>
          <w:sz w:val="22"/>
          <w:szCs w:val="22"/>
          <w:lang w:val="en-GB"/>
        </w:rPr>
        <w:t>R1-152852</w:t>
      </w:r>
      <w:r w:rsidRPr="00803ECB">
        <w:rPr>
          <w:sz w:val="22"/>
          <w:szCs w:val="22"/>
          <w:lang w:val="en-GB"/>
        </w:rPr>
        <w:tab/>
        <w:t>Discussion on HARQ-ACK bits compression for eCA</w:t>
      </w:r>
      <w:r w:rsidRPr="00803ECB">
        <w:rPr>
          <w:sz w:val="22"/>
          <w:szCs w:val="22"/>
          <w:lang w:val="en-GB"/>
        </w:rPr>
        <w:tab/>
        <w:t>Samsung</w:t>
      </w:r>
      <w:bookmarkEnd w:id="18"/>
    </w:p>
    <w:p w:rsidR="00A76AAF" w:rsidRPr="00A76AAF" w:rsidRDefault="005066D7" w:rsidP="009077C7">
      <w:pPr>
        <w:pStyle w:val="references"/>
        <w:numPr>
          <w:ilvl w:val="0"/>
          <w:numId w:val="2"/>
        </w:numPr>
        <w:spacing w:after="120" w:line="240" w:lineRule="auto"/>
      </w:pPr>
      <w:r w:rsidRPr="00E45157">
        <w:rPr>
          <w:sz w:val="22"/>
          <w:szCs w:val="22"/>
          <w:lang w:val="en-GB"/>
        </w:rPr>
        <w:t>R1-152001, “On Scheduling in LAA with Only DL Transmissions”, Ericsson</w:t>
      </w:r>
      <w:bookmarkEnd w:id="15"/>
    </w:p>
    <w:sectPr w:rsidR="00A76AAF" w:rsidRPr="00A76AA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4F6" w:rsidRDefault="00E114F6">
      <w:r>
        <w:separator/>
      </w:r>
    </w:p>
  </w:endnote>
  <w:endnote w:type="continuationSeparator" w:id="0">
    <w:p w:rsidR="00E114F6" w:rsidRDefault="00E1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2B" w:rsidRDefault="000A782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52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528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4F6" w:rsidRDefault="00E114F6">
      <w:r>
        <w:separator/>
      </w:r>
    </w:p>
  </w:footnote>
  <w:footnote w:type="continuationSeparator" w:id="0">
    <w:p w:rsidR="00E114F6" w:rsidRDefault="00E11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2B" w:rsidRDefault="000A78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8C68F5F6"/>
    <w:lvl w:ilvl="0">
      <w:start w:val="1"/>
      <w:numFmt w:val="decimal"/>
      <w:pStyle w:val="Heading1"/>
      <w:lvlText w:val="%1"/>
      <w:lvlJc w:val="left"/>
      <w:pPr>
        <w:tabs>
          <w:tab w:val="num" w:pos="432"/>
        </w:tabs>
        <w:ind w:left="432" w:hanging="432"/>
      </w:pPr>
      <w:rPr>
        <w:rFonts w:hint="default"/>
        <w:b w:val="0"/>
        <w:sz w:val="36"/>
        <w:szCs w:val="36"/>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6E911F0"/>
    <w:multiLevelType w:val="hybridMultilevel"/>
    <w:tmpl w:val="10889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5">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6">
    <w:nsid w:val="35A66510"/>
    <w:multiLevelType w:val="hybridMultilevel"/>
    <w:tmpl w:val="CD408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84567A0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2"/>
        <w:szCs w:val="22"/>
      </w:rPr>
    </w:lvl>
  </w:abstractNum>
  <w:abstractNum w:abstractNumId="9">
    <w:nsid w:val="6B501F8A"/>
    <w:multiLevelType w:val="hybridMultilevel"/>
    <w:tmpl w:val="5400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3"/>
  </w:num>
  <w:num w:numId="5">
    <w:abstractNumId w:val="7"/>
  </w:num>
  <w:num w:numId="6">
    <w:abstractNumId w:val="5"/>
  </w:num>
  <w:num w:numId="7">
    <w:abstractNumId w:val="9"/>
  </w:num>
  <w:num w:numId="8">
    <w:abstractNumId w:val="0"/>
  </w:num>
  <w:num w:numId="9">
    <w:abstractNumId w:val="6"/>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359B"/>
    <w:rsid w:val="00003692"/>
    <w:rsid w:val="000077D3"/>
    <w:rsid w:val="000100C4"/>
    <w:rsid w:val="00011BD4"/>
    <w:rsid w:val="00012CD0"/>
    <w:rsid w:val="00014003"/>
    <w:rsid w:val="00015965"/>
    <w:rsid w:val="00015A19"/>
    <w:rsid w:val="0001631F"/>
    <w:rsid w:val="000173A2"/>
    <w:rsid w:val="00017E44"/>
    <w:rsid w:val="00021047"/>
    <w:rsid w:val="000221DA"/>
    <w:rsid w:val="00023E1D"/>
    <w:rsid w:val="000254C3"/>
    <w:rsid w:val="00025A3C"/>
    <w:rsid w:val="00026BA1"/>
    <w:rsid w:val="00026EDA"/>
    <w:rsid w:val="00027053"/>
    <w:rsid w:val="0003125D"/>
    <w:rsid w:val="00031496"/>
    <w:rsid w:val="0003279D"/>
    <w:rsid w:val="00032C7B"/>
    <w:rsid w:val="00033546"/>
    <w:rsid w:val="000335BD"/>
    <w:rsid w:val="000341D4"/>
    <w:rsid w:val="00035A95"/>
    <w:rsid w:val="00035CE2"/>
    <w:rsid w:val="000368B4"/>
    <w:rsid w:val="00036946"/>
    <w:rsid w:val="00036D28"/>
    <w:rsid w:val="0003739D"/>
    <w:rsid w:val="00037AF1"/>
    <w:rsid w:val="00037C76"/>
    <w:rsid w:val="00040A52"/>
    <w:rsid w:val="000427CC"/>
    <w:rsid w:val="00043AFB"/>
    <w:rsid w:val="00044848"/>
    <w:rsid w:val="00046257"/>
    <w:rsid w:val="00046CE5"/>
    <w:rsid w:val="00047ED2"/>
    <w:rsid w:val="00050A02"/>
    <w:rsid w:val="0005240C"/>
    <w:rsid w:val="0005242B"/>
    <w:rsid w:val="00054472"/>
    <w:rsid w:val="000552FB"/>
    <w:rsid w:val="000568ED"/>
    <w:rsid w:val="00057309"/>
    <w:rsid w:val="0006221D"/>
    <w:rsid w:val="00063E79"/>
    <w:rsid w:val="00063E9A"/>
    <w:rsid w:val="0006438F"/>
    <w:rsid w:val="00064706"/>
    <w:rsid w:val="000654EE"/>
    <w:rsid w:val="00066D9E"/>
    <w:rsid w:val="00067DE0"/>
    <w:rsid w:val="00071E4A"/>
    <w:rsid w:val="00072AA4"/>
    <w:rsid w:val="00072ACF"/>
    <w:rsid w:val="00074194"/>
    <w:rsid w:val="00074B91"/>
    <w:rsid w:val="00075BE0"/>
    <w:rsid w:val="00080027"/>
    <w:rsid w:val="00081384"/>
    <w:rsid w:val="00082EE1"/>
    <w:rsid w:val="000832DC"/>
    <w:rsid w:val="000836C8"/>
    <w:rsid w:val="00084CEC"/>
    <w:rsid w:val="00085DA9"/>
    <w:rsid w:val="00086587"/>
    <w:rsid w:val="00086F37"/>
    <w:rsid w:val="0008727C"/>
    <w:rsid w:val="00090748"/>
    <w:rsid w:val="00093CA1"/>
    <w:rsid w:val="00094048"/>
    <w:rsid w:val="00094277"/>
    <w:rsid w:val="000948D4"/>
    <w:rsid w:val="000962EF"/>
    <w:rsid w:val="000A02AB"/>
    <w:rsid w:val="000A0C1A"/>
    <w:rsid w:val="000A1498"/>
    <w:rsid w:val="000A1BE9"/>
    <w:rsid w:val="000A2AD4"/>
    <w:rsid w:val="000A3324"/>
    <w:rsid w:val="000A453D"/>
    <w:rsid w:val="000A69D8"/>
    <w:rsid w:val="000A752C"/>
    <w:rsid w:val="000A782B"/>
    <w:rsid w:val="000B22C9"/>
    <w:rsid w:val="000B26D2"/>
    <w:rsid w:val="000B2AF7"/>
    <w:rsid w:val="000B4583"/>
    <w:rsid w:val="000B54CA"/>
    <w:rsid w:val="000B6F93"/>
    <w:rsid w:val="000B7E8C"/>
    <w:rsid w:val="000C1447"/>
    <w:rsid w:val="000C17F6"/>
    <w:rsid w:val="000C27B5"/>
    <w:rsid w:val="000C36AA"/>
    <w:rsid w:val="000C37DB"/>
    <w:rsid w:val="000C3CC8"/>
    <w:rsid w:val="000C5580"/>
    <w:rsid w:val="000C6A2E"/>
    <w:rsid w:val="000C71E2"/>
    <w:rsid w:val="000C77D1"/>
    <w:rsid w:val="000D1602"/>
    <w:rsid w:val="000D33B5"/>
    <w:rsid w:val="000D390B"/>
    <w:rsid w:val="000D451D"/>
    <w:rsid w:val="000D4525"/>
    <w:rsid w:val="000E0324"/>
    <w:rsid w:val="000E06C5"/>
    <w:rsid w:val="000E1152"/>
    <w:rsid w:val="000E2CA7"/>
    <w:rsid w:val="000E473A"/>
    <w:rsid w:val="000E4E19"/>
    <w:rsid w:val="000E500F"/>
    <w:rsid w:val="000E5091"/>
    <w:rsid w:val="000F144F"/>
    <w:rsid w:val="000F25A6"/>
    <w:rsid w:val="000F2CC8"/>
    <w:rsid w:val="000F5540"/>
    <w:rsid w:val="000F60B2"/>
    <w:rsid w:val="000F642E"/>
    <w:rsid w:val="000F706B"/>
    <w:rsid w:val="000F714A"/>
    <w:rsid w:val="001002BE"/>
    <w:rsid w:val="00100E91"/>
    <w:rsid w:val="0010223A"/>
    <w:rsid w:val="0010256E"/>
    <w:rsid w:val="00104F9A"/>
    <w:rsid w:val="00106F40"/>
    <w:rsid w:val="00111CED"/>
    <w:rsid w:val="001121D2"/>
    <w:rsid w:val="001129FA"/>
    <w:rsid w:val="00112B4C"/>
    <w:rsid w:val="001140AA"/>
    <w:rsid w:val="00115F6F"/>
    <w:rsid w:val="00116A20"/>
    <w:rsid w:val="00120B78"/>
    <w:rsid w:val="001229C9"/>
    <w:rsid w:val="0012459D"/>
    <w:rsid w:val="001260F6"/>
    <w:rsid w:val="00127404"/>
    <w:rsid w:val="00127701"/>
    <w:rsid w:val="001315D8"/>
    <w:rsid w:val="00131E5C"/>
    <w:rsid w:val="00131F98"/>
    <w:rsid w:val="001322E9"/>
    <w:rsid w:val="00132565"/>
    <w:rsid w:val="0013291D"/>
    <w:rsid w:val="00133756"/>
    <w:rsid w:val="001408F8"/>
    <w:rsid w:val="001413CF"/>
    <w:rsid w:val="00142970"/>
    <w:rsid w:val="00142BC5"/>
    <w:rsid w:val="0014313C"/>
    <w:rsid w:val="001432A5"/>
    <w:rsid w:val="001442AA"/>
    <w:rsid w:val="001476E1"/>
    <w:rsid w:val="001477BC"/>
    <w:rsid w:val="0015084B"/>
    <w:rsid w:val="00150EB1"/>
    <w:rsid w:val="001512C1"/>
    <w:rsid w:val="00151312"/>
    <w:rsid w:val="00151903"/>
    <w:rsid w:val="00153BA9"/>
    <w:rsid w:val="00153F9D"/>
    <w:rsid w:val="00154F27"/>
    <w:rsid w:val="00155C67"/>
    <w:rsid w:val="001565C9"/>
    <w:rsid w:val="00156BB1"/>
    <w:rsid w:val="00160FC2"/>
    <w:rsid w:val="00162637"/>
    <w:rsid w:val="00164D5A"/>
    <w:rsid w:val="00166630"/>
    <w:rsid w:val="00166D37"/>
    <w:rsid w:val="00167118"/>
    <w:rsid w:val="00167932"/>
    <w:rsid w:val="001718CC"/>
    <w:rsid w:val="0017389E"/>
    <w:rsid w:val="00176BDD"/>
    <w:rsid w:val="001773AB"/>
    <w:rsid w:val="001805E5"/>
    <w:rsid w:val="001806D4"/>
    <w:rsid w:val="001807D0"/>
    <w:rsid w:val="00180DBE"/>
    <w:rsid w:val="0018196C"/>
    <w:rsid w:val="00181E67"/>
    <w:rsid w:val="00182075"/>
    <w:rsid w:val="00182390"/>
    <w:rsid w:val="00182CDD"/>
    <w:rsid w:val="001849C3"/>
    <w:rsid w:val="001852CE"/>
    <w:rsid w:val="00185BE0"/>
    <w:rsid w:val="001864A0"/>
    <w:rsid w:val="00190DCC"/>
    <w:rsid w:val="0019129C"/>
    <w:rsid w:val="0019168A"/>
    <w:rsid w:val="00192E15"/>
    <w:rsid w:val="001937B3"/>
    <w:rsid w:val="00193842"/>
    <w:rsid w:val="00193D2A"/>
    <w:rsid w:val="00194C45"/>
    <w:rsid w:val="00195515"/>
    <w:rsid w:val="001956C9"/>
    <w:rsid w:val="00196275"/>
    <w:rsid w:val="00196B28"/>
    <w:rsid w:val="00197BB6"/>
    <w:rsid w:val="00197EC1"/>
    <w:rsid w:val="001A01BF"/>
    <w:rsid w:val="001A2415"/>
    <w:rsid w:val="001A2743"/>
    <w:rsid w:val="001A3FD5"/>
    <w:rsid w:val="001A4BDE"/>
    <w:rsid w:val="001A4D91"/>
    <w:rsid w:val="001A501D"/>
    <w:rsid w:val="001A62A5"/>
    <w:rsid w:val="001A641F"/>
    <w:rsid w:val="001A69C7"/>
    <w:rsid w:val="001B1154"/>
    <w:rsid w:val="001B6327"/>
    <w:rsid w:val="001B6853"/>
    <w:rsid w:val="001B6A9D"/>
    <w:rsid w:val="001B6ACA"/>
    <w:rsid w:val="001B6B90"/>
    <w:rsid w:val="001C3E9D"/>
    <w:rsid w:val="001C550F"/>
    <w:rsid w:val="001C5840"/>
    <w:rsid w:val="001D32F4"/>
    <w:rsid w:val="001D363C"/>
    <w:rsid w:val="001D62D9"/>
    <w:rsid w:val="001D6428"/>
    <w:rsid w:val="001D6E54"/>
    <w:rsid w:val="001D790D"/>
    <w:rsid w:val="001D7CB1"/>
    <w:rsid w:val="001D7EAB"/>
    <w:rsid w:val="001E0563"/>
    <w:rsid w:val="001E0EE7"/>
    <w:rsid w:val="001E1D5E"/>
    <w:rsid w:val="001E2BCB"/>
    <w:rsid w:val="001E34AE"/>
    <w:rsid w:val="001E3944"/>
    <w:rsid w:val="001E3EBE"/>
    <w:rsid w:val="001E6048"/>
    <w:rsid w:val="001E63DD"/>
    <w:rsid w:val="001E658C"/>
    <w:rsid w:val="001E65E4"/>
    <w:rsid w:val="001E7466"/>
    <w:rsid w:val="001E7D6F"/>
    <w:rsid w:val="001F2699"/>
    <w:rsid w:val="001F2F41"/>
    <w:rsid w:val="001F518D"/>
    <w:rsid w:val="001F5400"/>
    <w:rsid w:val="001F5E00"/>
    <w:rsid w:val="001F619B"/>
    <w:rsid w:val="001F6BB7"/>
    <w:rsid w:val="001F6CDF"/>
    <w:rsid w:val="001F7D11"/>
    <w:rsid w:val="001F7FF8"/>
    <w:rsid w:val="0020079D"/>
    <w:rsid w:val="002009EE"/>
    <w:rsid w:val="002013BB"/>
    <w:rsid w:val="00201BD6"/>
    <w:rsid w:val="002046E6"/>
    <w:rsid w:val="00204A17"/>
    <w:rsid w:val="0020671B"/>
    <w:rsid w:val="00206817"/>
    <w:rsid w:val="0021168E"/>
    <w:rsid w:val="00211920"/>
    <w:rsid w:val="00211992"/>
    <w:rsid w:val="00212A21"/>
    <w:rsid w:val="002131B1"/>
    <w:rsid w:val="0021336C"/>
    <w:rsid w:val="00213CB3"/>
    <w:rsid w:val="00216465"/>
    <w:rsid w:val="00216D83"/>
    <w:rsid w:val="00217651"/>
    <w:rsid w:val="00217D2F"/>
    <w:rsid w:val="002209FF"/>
    <w:rsid w:val="00220A03"/>
    <w:rsid w:val="00221532"/>
    <w:rsid w:val="00221B8B"/>
    <w:rsid w:val="00221BE6"/>
    <w:rsid w:val="00222BDA"/>
    <w:rsid w:val="00223BE3"/>
    <w:rsid w:val="00226196"/>
    <w:rsid w:val="002266BA"/>
    <w:rsid w:val="00227EBB"/>
    <w:rsid w:val="00230084"/>
    <w:rsid w:val="00230C24"/>
    <w:rsid w:val="0023122F"/>
    <w:rsid w:val="002347A2"/>
    <w:rsid w:val="002348B1"/>
    <w:rsid w:val="00234D0E"/>
    <w:rsid w:val="00235E2E"/>
    <w:rsid w:val="002367CC"/>
    <w:rsid w:val="00237A14"/>
    <w:rsid w:val="00237E20"/>
    <w:rsid w:val="0024017A"/>
    <w:rsid w:val="00240696"/>
    <w:rsid w:val="00240C9E"/>
    <w:rsid w:val="002410BB"/>
    <w:rsid w:val="00243B78"/>
    <w:rsid w:val="00243DCA"/>
    <w:rsid w:val="0024465F"/>
    <w:rsid w:val="00244ADE"/>
    <w:rsid w:val="002508E6"/>
    <w:rsid w:val="00251E9E"/>
    <w:rsid w:val="0025201E"/>
    <w:rsid w:val="00253A32"/>
    <w:rsid w:val="00253ACB"/>
    <w:rsid w:val="00255DB0"/>
    <w:rsid w:val="00256A7B"/>
    <w:rsid w:val="00257757"/>
    <w:rsid w:val="00257785"/>
    <w:rsid w:val="00261554"/>
    <w:rsid w:val="00263ED8"/>
    <w:rsid w:val="00264B90"/>
    <w:rsid w:val="00264D5A"/>
    <w:rsid w:val="00265FFB"/>
    <w:rsid w:val="00266FEF"/>
    <w:rsid w:val="00270647"/>
    <w:rsid w:val="00270CFF"/>
    <w:rsid w:val="00270E47"/>
    <w:rsid w:val="002722C2"/>
    <w:rsid w:val="00272573"/>
    <w:rsid w:val="00272CC9"/>
    <w:rsid w:val="002739BA"/>
    <w:rsid w:val="00274636"/>
    <w:rsid w:val="00274954"/>
    <w:rsid w:val="002759A4"/>
    <w:rsid w:val="00275B6D"/>
    <w:rsid w:val="0027751B"/>
    <w:rsid w:val="00277831"/>
    <w:rsid w:val="002806CF"/>
    <w:rsid w:val="00280843"/>
    <w:rsid w:val="002824CD"/>
    <w:rsid w:val="00282A76"/>
    <w:rsid w:val="002841C5"/>
    <w:rsid w:val="002842E9"/>
    <w:rsid w:val="00284809"/>
    <w:rsid w:val="00285BF6"/>
    <w:rsid w:val="002863FE"/>
    <w:rsid w:val="00286487"/>
    <w:rsid w:val="00286606"/>
    <w:rsid w:val="00286AB8"/>
    <w:rsid w:val="002870FA"/>
    <w:rsid w:val="00290F74"/>
    <w:rsid w:val="002910A4"/>
    <w:rsid w:val="00292E46"/>
    <w:rsid w:val="00292ED2"/>
    <w:rsid w:val="00294D7D"/>
    <w:rsid w:val="00297025"/>
    <w:rsid w:val="002977EA"/>
    <w:rsid w:val="002A00A8"/>
    <w:rsid w:val="002A02F2"/>
    <w:rsid w:val="002A0866"/>
    <w:rsid w:val="002A0DA2"/>
    <w:rsid w:val="002A2676"/>
    <w:rsid w:val="002A2856"/>
    <w:rsid w:val="002A301D"/>
    <w:rsid w:val="002A3B1A"/>
    <w:rsid w:val="002A595B"/>
    <w:rsid w:val="002A5CC6"/>
    <w:rsid w:val="002A719A"/>
    <w:rsid w:val="002A7289"/>
    <w:rsid w:val="002A785F"/>
    <w:rsid w:val="002A7ECF"/>
    <w:rsid w:val="002B0F0A"/>
    <w:rsid w:val="002B2C83"/>
    <w:rsid w:val="002B2EA6"/>
    <w:rsid w:val="002B2FFA"/>
    <w:rsid w:val="002B4DF0"/>
    <w:rsid w:val="002B5041"/>
    <w:rsid w:val="002B6D3E"/>
    <w:rsid w:val="002B6EFC"/>
    <w:rsid w:val="002B729E"/>
    <w:rsid w:val="002C0882"/>
    <w:rsid w:val="002C4083"/>
    <w:rsid w:val="002C45D3"/>
    <w:rsid w:val="002C5090"/>
    <w:rsid w:val="002C5932"/>
    <w:rsid w:val="002C7CC9"/>
    <w:rsid w:val="002D0071"/>
    <w:rsid w:val="002D1A1F"/>
    <w:rsid w:val="002D4E82"/>
    <w:rsid w:val="002D58AF"/>
    <w:rsid w:val="002D5960"/>
    <w:rsid w:val="002D7A19"/>
    <w:rsid w:val="002D7BE7"/>
    <w:rsid w:val="002E0B15"/>
    <w:rsid w:val="002E1242"/>
    <w:rsid w:val="002E2B61"/>
    <w:rsid w:val="002E3222"/>
    <w:rsid w:val="002E400D"/>
    <w:rsid w:val="002E4245"/>
    <w:rsid w:val="002E4543"/>
    <w:rsid w:val="002E51DD"/>
    <w:rsid w:val="002E6143"/>
    <w:rsid w:val="002E6775"/>
    <w:rsid w:val="002E72B9"/>
    <w:rsid w:val="002E78A2"/>
    <w:rsid w:val="002F014B"/>
    <w:rsid w:val="002F252B"/>
    <w:rsid w:val="002F49B4"/>
    <w:rsid w:val="002F4D16"/>
    <w:rsid w:val="002F5D72"/>
    <w:rsid w:val="002F6970"/>
    <w:rsid w:val="002F6AF3"/>
    <w:rsid w:val="002F791A"/>
    <w:rsid w:val="00300390"/>
    <w:rsid w:val="0030229D"/>
    <w:rsid w:val="00303D52"/>
    <w:rsid w:val="00305637"/>
    <w:rsid w:val="00306532"/>
    <w:rsid w:val="00310A5A"/>
    <w:rsid w:val="00310FE6"/>
    <w:rsid w:val="0031181B"/>
    <w:rsid w:val="00311FEB"/>
    <w:rsid w:val="003124A9"/>
    <w:rsid w:val="00313469"/>
    <w:rsid w:val="00314983"/>
    <w:rsid w:val="003153DE"/>
    <w:rsid w:val="0031772B"/>
    <w:rsid w:val="003202E3"/>
    <w:rsid w:val="00320933"/>
    <w:rsid w:val="00320D04"/>
    <w:rsid w:val="0032109D"/>
    <w:rsid w:val="003216DA"/>
    <w:rsid w:val="003219AC"/>
    <w:rsid w:val="003226E1"/>
    <w:rsid w:val="00322BDA"/>
    <w:rsid w:val="0032439C"/>
    <w:rsid w:val="0032606A"/>
    <w:rsid w:val="003265C8"/>
    <w:rsid w:val="0032673B"/>
    <w:rsid w:val="00326ACD"/>
    <w:rsid w:val="00326DDF"/>
    <w:rsid w:val="00326EAA"/>
    <w:rsid w:val="00327745"/>
    <w:rsid w:val="00327D8E"/>
    <w:rsid w:val="0033227D"/>
    <w:rsid w:val="00333F2D"/>
    <w:rsid w:val="0033450C"/>
    <w:rsid w:val="00334974"/>
    <w:rsid w:val="00335C43"/>
    <w:rsid w:val="0033683D"/>
    <w:rsid w:val="00336E46"/>
    <w:rsid w:val="0034211D"/>
    <w:rsid w:val="00342751"/>
    <w:rsid w:val="00344135"/>
    <w:rsid w:val="00344DFA"/>
    <w:rsid w:val="003468F1"/>
    <w:rsid w:val="00352B8F"/>
    <w:rsid w:val="00353A9A"/>
    <w:rsid w:val="00354653"/>
    <w:rsid w:val="00354C34"/>
    <w:rsid w:val="00355CE4"/>
    <w:rsid w:val="00356A77"/>
    <w:rsid w:val="003601D6"/>
    <w:rsid w:val="0036226B"/>
    <w:rsid w:val="003627A6"/>
    <w:rsid w:val="00362AB3"/>
    <w:rsid w:val="00363C51"/>
    <w:rsid w:val="0036618E"/>
    <w:rsid w:val="003662B1"/>
    <w:rsid w:val="003700CD"/>
    <w:rsid w:val="00371150"/>
    <w:rsid w:val="00373809"/>
    <w:rsid w:val="00373ACB"/>
    <w:rsid w:val="00373D1F"/>
    <w:rsid w:val="00374119"/>
    <w:rsid w:val="003757E3"/>
    <w:rsid w:val="003764A0"/>
    <w:rsid w:val="003765E0"/>
    <w:rsid w:val="003773BA"/>
    <w:rsid w:val="0038055A"/>
    <w:rsid w:val="00381B15"/>
    <w:rsid w:val="00382D96"/>
    <w:rsid w:val="0038732F"/>
    <w:rsid w:val="003879A3"/>
    <w:rsid w:val="0039330D"/>
    <w:rsid w:val="00393911"/>
    <w:rsid w:val="00394722"/>
    <w:rsid w:val="00394EF9"/>
    <w:rsid w:val="003956F8"/>
    <w:rsid w:val="0039592D"/>
    <w:rsid w:val="003968F9"/>
    <w:rsid w:val="00397EBA"/>
    <w:rsid w:val="003A0859"/>
    <w:rsid w:val="003A0E9F"/>
    <w:rsid w:val="003A1E6F"/>
    <w:rsid w:val="003A33CB"/>
    <w:rsid w:val="003A4340"/>
    <w:rsid w:val="003A5553"/>
    <w:rsid w:val="003A5799"/>
    <w:rsid w:val="003A6F61"/>
    <w:rsid w:val="003B11B4"/>
    <w:rsid w:val="003B2BD3"/>
    <w:rsid w:val="003B2F04"/>
    <w:rsid w:val="003B44A7"/>
    <w:rsid w:val="003B713F"/>
    <w:rsid w:val="003C036F"/>
    <w:rsid w:val="003C157C"/>
    <w:rsid w:val="003C17CD"/>
    <w:rsid w:val="003C2448"/>
    <w:rsid w:val="003C38DB"/>
    <w:rsid w:val="003C3F6C"/>
    <w:rsid w:val="003C471A"/>
    <w:rsid w:val="003C5212"/>
    <w:rsid w:val="003C53A8"/>
    <w:rsid w:val="003C5E58"/>
    <w:rsid w:val="003D0DEB"/>
    <w:rsid w:val="003D1A26"/>
    <w:rsid w:val="003D27C7"/>
    <w:rsid w:val="003D30D9"/>
    <w:rsid w:val="003D524D"/>
    <w:rsid w:val="003E1CA2"/>
    <w:rsid w:val="003E26F1"/>
    <w:rsid w:val="003E2A5B"/>
    <w:rsid w:val="003E319E"/>
    <w:rsid w:val="003E5292"/>
    <w:rsid w:val="003E5BC1"/>
    <w:rsid w:val="003E6A2A"/>
    <w:rsid w:val="003E744B"/>
    <w:rsid w:val="003E7CD4"/>
    <w:rsid w:val="003E7EFE"/>
    <w:rsid w:val="003F2174"/>
    <w:rsid w:val="003F307C"/>
    <w:rsid w:val="003F63CC"/>
    <w:rsid w:val="003F726A"/>
    <w:rsid w:val="004001E7"/>
    <w:rsid w:val="00401360"/>
    <w:rsid w:val="0040141F"/>
    <w:rsid w:val="004045A4"/>
    <w:rsid w:val="00405B8C"/>
    <w:rsid w:val="00407994"/>
    <w:rsid w:val="0041465A"/>
    <w:rsid w:val="00414668"/>
    <w:rsid w:val="0041625B"/>
    <w:rsid w:val="00416EC3"/>
    <w:rsid w:val="00416EDC"/>
    <w:rsid w:val="00417A12"/>
    <w:rsid w:val="00417F6B"/>
    <w:rsid w:val="00422F0A"/>
    <w:rsid w:val="00423E38"/>
    <w:rsid w:val="00425213"/>
    <w:rsid w:val="00425A03"/>
    <w:rsid w:val="004260F7"/>
    <w:rsid w:val="0042779A"/>
    <w:rsid w:val="00427B61"/>
    <w:rsid w:val="00427DC3"/>
    <w:rsid w:val="00433FF0"/>
    <w:rsid w:val="00437468"/>
    <w:rsid w:val="0044004D"/>
    <w:rsid w:val="00440E1E"/>
    <w:rsid w:val="00441156"/>
    <w:rsid w:val="00441589"/>
    <w:rsid w:val="004428C5"/>
    <w:rsid w:val="00442F9C"/>
    <w:rsid w:val="00443E65"/>
    <w:rsid w:val="00444EF9"/>
    <w:rsid w:val="00444F70"/>
    <w:rsid w:val="00445F67"/>
    <w:rsid w:val="00447144"/>
    <w:rsid w:val="00447972"/>
    <w:rsid w:val="00454915"/>
    <w:rsid w:val="00456140"/>
    <w:rsid w:val="00457AAC"/>
    <w:rsid w:val="0046014D"/>
    <w:rsid w:val="00460B13"/>
    <w:rsid w:val="00461B7B"/>
    <w:rsid w:val="00463C49"/>
    <w:rsid w:val="004643CD"/>
    <w:rsid w:val="00466C33"/>
    <w:rsid w:val="00470503"/>
    <w:rsid w:val="004708FF"/>
    <w:rsid w:val="00471379"/>
    <w:rsid w:val="00471895"/>
    <w:rsid w:val="004719A7"/>
    <w:rsid w:val="004721AF"/>
    <w:rsid w:val="00472D7A"/>
    <w:rsid w:val="004746AF"/>
    <w:rsid w:val="00474C05"/>
    <w:rsid w:val="00475E08"/>
    <w:rsid w:val="004760B1"/>
    <w:rsid w:val="0047644F"/>
    <w:rsid w:val="00476451"/>
    <w:rsid w:val="004777B2"/>
    <w:rsid w:val="00477BB8"/>
    <w:rsid w:val="0048019E"/>
    <w:rsid w:val="004801CC"/>
    <w:rsid w:val="004824ED"/>
    <w:rsid w:val="004840C4"/>
    <w:rsid w:val="00484375"/>
    <w:rsid w:val="004846B9"/>
    <w:rsid w:val="00485B5D"/>
    <w:rsid w:val="00485FEC"/>
    <w:rsid w:val="004903F4"/>
    <w:rsid w:val="0049150E"/>
    <w:rsid w:val="0049342C"/>
    <w:rsid w:val="00493C74"/>
    <w:rsid w:val="0049434F"/>
    <w:rsid w:val="00494676"/>
    <w:rsid w:val="004950BA"/>
    <w:rsid w:val="00496171"/>
    <w:rsid w:val="004A082B"/>
    <w:rsid w:val="004A0F5D"/>
    <w:rsid w:val="004A18AA"/>
    <w:rsid w:val="004A208D"/>
    <w:rsid w:val="004A2A7E"/>
    <w:rsid w:val="004A3200"/>
    <w:rsid w:val="004A3255"/>
    <w:rsid w:val="004A4510"/>
    <w:rsid w:val="004A4904"/>
    <w:rsid w:val="004A562C"/>
    <w:rsid w:val="004A562D"/>
    <w:rsid w:val="004A7401"/>
    <w:rsid w:val="004A7F19"/>
    <w:rsid w:val="004B0E99"/>
    <w:rsid w:val="004B0FEE"/>
    <w:rsid w:val="004B1097"/>
    <w:rsid w:val="004B1B98"/>
    <w:rsid w:val="004B2D17"/>
    <w:rsid w:val="004B36E3"/>
    <w:rsid w:val="004B37C6"/>
    <w:rsid w:val="004B3972"/>
    <w:rsid w:val="004B3C00"/>
    <w:rsid w:val="004B3FDA"/>
    <w:rsid w:val="004B4DF1"/>
    <w:rsid w:val="004B565B"/>
    <w:rsid w:val="004B7041"/>
    <w:rsid w:val="004C2219"/>
    <w:rsid w:val="004C2518"/>
    <w:rsid w:val="004C2760"/>
    <w:rsid w:val="004C3790"/>
    <w:rsid w:val="004C6AE5"/>
    <w:rsid w:val="004C6CFB"/>
    <w:rsid w:val="004C6E63"/>
    <w:rsid w:val="004C747E"/>
    <w:rsid w:val="004C7F18"/>
    <w:rsid w:val="004D0743"/>
    <w:rsid w:val="004D1869"/>
    <w:rsid w:val="004D2A0C"/>
    <w:rsid w:val="004D5FC1"/>
    <w:rsid w:val="004D6358"/>
    <w:rsid w:val="004E0DA7"/>
    <w:rsid w:val="004E2241"/>
    <w:rsid w:val="004E40DE"/>
    <w:rsid w:val="004E4627"/>
    <w:rsid w:val="004E4715"/>
    <w:rsid w:val="004E5031"/>
    <w:rsid w:val="004E5A4C"/>
    <w:rsid w:val="004E5C09"/>
    <w:rsid w:val="004E76D2"/>
    <w:rsid w:val="004E7A18"/>
    <w:rsid w:val="004E7B5B"/>
    <w:rsid w:val="004F2487"/>
    <w:rsid w:val="004F2DD5"/>
    <w:rsid w:val="004F488F"/>
    <w:rsid w:val="004F5AFB"/>
    <w:rsid w:val="004F7441"/>
    <w:rsid w:val="00502653"/>
    <w:rsid w:val="005033CD"/>
    <w:rsid w:val="00503ADE"/>
    <w:rsid w:val="005066D7"/>
    <w:rsid w:val="00506B9B"/>
    <w:rsid w:val="00506FCB"/>
    <w:rsid w:val="00507EA2"/>
    <w:rsid w:val="005106DB"/>
    <w:rsid w:val="005122BB"/>
    <w:rsid w:val="00513196"/>
    <w:rsid w:val="00513A9F"/>
    <w:rsid w:val="0051406A"/>
    <w:rsid w:val="0051669B"/>
    <w:rsid w:val="00517F92"/>
    <w:rsid w:val="005200E5"/>
    <w:rsid w:val="005208DC"/>
    <w:rsid w:val="005210D8"/>
    <w:rsid w:val="005218B5"/>
    <w:rsid w:val="00522C1C"/>
    <w:rsid w:val="005230CD"/>
    <w:rsid w:val="00523241"/>
    <w:rsid w:val="005236F2"/>
    <w:rsid w:val="0052457C"/>
    <w:rsid w:val="00524726"/>
    <w:rsid w:val="00527415"/>
    <w:rsid w:val="005312AC"/>
    <w:rsid w:val="00531E9C"/>
    <w:rsid w:val="00532A15"/>
    <w:rsid w:val="00532ACC"/>
    <w:rsid w:val="005335B3"/>
    <w:rsid w:val="00533C27"/>
    <w:rsid w:val="00534BFB"/>
    <w:rsid w:val="00535027"/>
    <w:rsid w:val="00535775"/>
    <w:rsid w:val="00536997"/>
    <w:rsid w:val="00536F70"/>
    <w:rsid w:val="00537737"/>
    <w:rsid w:val="00541E48"/>
    <w:rsid w:val="0054440F"/>
    <w:rsid w:val="00544CA7"/>
    <w:rsid w:val="0054541A"/>
    <w:rsid w:val="00545631"/>
    <w:rsid w:val="00546979"/>
    <w:rsid w:val="00546CCF"/>
    <w:rsid w:val="00547C15"/>
    <w:rsid w:val="00547F7E"/>
    <w:rsid w:val="005501E0"/>
    <w:rsid w:val="0055050C"/>
    <w:rsid w:val="00553B31"/>
    <w:rsid w:val="005553CE"/>
    <w:rsid w:val="0055569C"/>
    <w:rsid w:val="005557EF"/>
    <w:rsid w:val="00555DD5"/>
    <w:rsid w:val="00555FDA"/>
    <w:rsid w:val="0055609B"/>
    <w:rsid w:val="005600E5"/>
    <w:rsid w:val="0056047C"/>
    <w:rsid w:val="00561261"/>
    <w:rsid w:val="00561C2D"/>
    <w:rsid w:val="0056262F"/>
    <w:rsid w:val="0056275E"/>
    <w:rsid w:val="0056349B"/>
    <w:rsid w:val="00563AD9"/>
    <w:rsid w:val="00563D0D"/>
    <w:rsid w:val="00567EB0"/>
    <w:rsid w:val="00573DF1"/>
    <w:rsid w:val="00573E75"/>
    <w:rsid w:val="00574ED0"/>
    <w:rsid w:val="0057687B"/>
    <w:rsid w:val="00577605"/>
    <w:rsid w:val="00577ACC"/>
    <w:rsid w:val="00580905"/>
    <w:rsid w:val="00582FA3"/>
    <w:rsid w:val="0058454E"/>
    <w:rsid w:val="00585F9A"/>
    <w:rsid w:val="00586F41"/>
    <w:rsid w:val="00590701"/>
    <w:rsid w:val="00591123"/>
    <w:rsid w:val="005919DB"/>
    <w:rsid w:val="00591DFD"/>
    <w:rsid w:val="005925CD"/>
    <w:rsid w:val="0059735F"/>
    <w:rsid w:val="005A08D7"/>
    <w:rsid w:val="005A13F7"/>
    <w:rsid w:val="005A20B2"/>
    <w:rsid w:val="005A27C9"/>
    <w:rsid w:val="005A2E5A"/>
    <w:rsid w:val="005A3926"/>
    <w:rsid w:val="005A3D62"/>
    <w:rsid w:val="005A447B"/>
    <w:rsid w:val="005A4A3E"/>
    <w:rsid w:val="005A55D6"/>
    <w:rsid w:val="005A5A3C"/>
    <w:rsid w:val="005A6433"/>
    <w:rsid w:val="005A7781"/>
    <w:rsid w:val="005A7E0C"/>
    <w:rsid w:val="005A7E8E"/>
    <w:rsid w:val="005B1624"/>
    <w:rsid w:val="005B34FC"/>
    <w:rsid w:val="005B5EC7"/>
    <w:rsid w:val="005B603D"/>
    <w:rsid w:val="005B63BD"/>
    <w:rsid w:val="005B6B81"/>
    <w:rsid w:val="005C051E"/>
    <w:rsid w:val="005C05F1"/>
    <w:rsid w:val="005C27E4"/>
    <w:rsid w:val="005C2BE1"/>
    <w:rsid w:val="005C51E3"/>
    <w:rsid w:val="005C5B02"/>
    <w:rsid w:val="005D0050"/>
    <w:rsid w:val="005D2B2E"/>
    <w:rsid w:val="005D564B"/>
    <w:rsid w:val="005D5756"/>
    <w:rsid w:val="005D6346"/>
    <w:rsid w:val="005D7E93"/>
    <w:rsid w:val="005E007F"/>
    <w:rsid w:val="005E0115"/>
    <w:rsid w:val="005E0A83"/>
    <w:rsid w:val="005E1875"/>
    <w:rsid w:val="005E2179"/>
    <w:rsid w:val="005E3E6E"/>
    <w:rsid w:val="005E495F"/>
    <w:rsid w:val="005F148A"/>
    <w:rsid w:val="005F3927"/>
    <w:rsid w:val="005F5A31"/>
    <w:rsid w:val="005F5B5D"/>
    <w:rsid w:val="00601EDD"/>
    <w:rsid w:val="00602137"/>
    <w:rsid w:val="00602170"/>
    <w:rsid w:val="00602230"/>
    <w:rsid w:val="00602637"/>
    <w:rsid w:val="00602C39"/>
    <w:rsid w:val="006039E6"/>
    <w:rsid w:val="006046C2"/>
    <w:rsid w:val="00605AFD"/>
    <w:rsid w:val="006069E0"/>
    <w:rsid w:val="0061073A"/>
    <w:rsid w:val="00610D81"/>
    <w:rsid w:val="00610EDA"/>
    <w:rsid w:val="00611C71"/>
    <w:rsid w:val="0061262D"/>
    <w:rsid w:val="0061263B"/>
    <w:rsid w:val="006139B9"/>
    <w:rsid w:val="0061487F"/>
    <w:rsid w:val="00614CF1"/>
    <w:rsid w:val="00614F0C"/>
    <w:rsid w:val="006152C2"/>
    <w:rsid w:val="00616889"/>
    <w:rsid w:val="0061696F"/>
    <w:rsid w:val="00621407"/>
    <w:rsid w:val="00624B1E"/>
    <w:rsid w:val="00624B2A"/>
    <w:rsid w:val="00625265"/>
    <w:rsid w:val="00626288"/>
    <w:rsid w:val="00626734"/>
    <w:rsid w:val="00626D55"/>
    <w:rsid w:val="00626DFF"/>
    <w:rsid w:val="006274D9"/>
    <w:rsid w:val="00627826"/>
    <w:rsid w:val="00630148"/>
    <w:rsid w:val="00630573"/>
    <w:rsid w:val="0063168D"/>
    <w:rsid w:val="00631DF6"/>
    <w:rsid w:val="00631E62"/>
    <w:rsid w:val="00632FFE"/>
    <w:rsid w:val="00633C1A"/>
    <w:rsid w:val="00634601"/>
    <w:rsid w:val="006359B8"/>
    <w:rsid w:val="0064201B"/>
    <w:rsid w:val="00643F0A"/>
    <w:rsid w:val="006455B4"/>
    <w:rsid w:val="00646BAB"/>
    <w:rsid w:val="00646BBF"/>
    <w:rsid w:val="00647BC5"/>
    <w:rsid w:val="00650C91"/>
    <w:rsid w:val="0065120E"/>
    <w:rsid w:val="00651E17"/>
    <w:rsid w:val="00651FF9"/>
    <w:rsid w:val="006532FD"/>
    <w:rsid w:val="00653843"/>
    <w:rsid w:val="0065522B"/>
    <w:rsid w:val="00656CA4"/>
    <w:rsid w:val="00660070"/>
    <w:rsid w:val="0066197B"/>
    <w:rsid w:val="006625E6"/>
    <w:rsid w:val="00663292"/>
    <w:rsid w:val="0066427E"/>
    <w:rsid w:val="00664A2A"/>
    <w:rsid w:val="00665C7F"/>
    <w:rsid w:val="0067124D"/>
    <w:rsid w:val="006755F8"/>
    <w:rsid w:val="00675C58"/>
    <w:rsid w:val="006800AC"/>
    <w:rsid w:val="00680A65"/>
    <w:rsid w:val="00682302"/>
    <w:rsid w:val="00682572"/>
    <w:rsid w:val="00682FBE"/>
    <w:rsid w:val="00683167"/>
    <w:rsid w:val="006856F5"/>
    <w:rsid w:val="00685EEF"/>
    <w:rsid w:val="00690317"/>
    <w:rsid w:val="00692216"/>
    <w:rsid w:val="006923ED"/>
    <w:rsid w:val="006943DF"/>
    <w:rsid w:val="006950A4"/>
    <w:rsid w:val="00695AF3"/>
    <w:rsid w:val="00695D83"/>
    <w:rsid w:val="00696C75"/>
    <w:rsid w:val="00696EAF"/>
    <w:rsid w:val="006A0877"/>
    <w:rsid w:val="006A5CF9"/>
    <w:rsid w:val="006A7EBE"/>
    <w:rsid w:val="006B0901"/>
    <w:rsid w:val="006B0A0F"/>
    <w:rsid w:val="006B0CB8"/>
    <w:rsid w:val="006B133C"/>
    <w:rsid w:val="006B2545"/>
    <w:rsid w:val="006B3E21"/>
    <w:rsid w:val="006B45A2"/>
    <w:rsid w:val="006B57BD"/>
    <w:rsid w:val="006B6359"/>
    <w:rsid w:val="006B64CB"/>
    <w:rsid w:val="006B7C57"/>
    <w:rsid w:val="006C03AF"/>
    <w:rsid w:val="006C1643"/>
    <w:rsid w:val="006C17E3"/>
    <w:rsid w:val="006C1898"/>
    <w:rsid w:val="006C2D92"/>
    <w:rsid w:val="006C3332"/>
    <w:rsid w:val="006C38C4"/>
    <w:rsid w:val="006C4187"/>
    <w:rsid w:val="006D1C20"/>
    <w:rsid w:val="006D1C66"/>
    <w:rsid w:val="006D2675"/>
    <w:rsid w:val="006D35F5"/>
    <w:rsid w:val="006D3BB4"/>
    <w:rsid w:val="006D40DE"/>
    <w:rsid w:val="006D5C45"/>
    <w:rsid w:val="006D7369"/>
    <w:rsid w:val="006D7962"/>
    <w:rsid w:val="006E0AD9"/>
    <w:rsid w:val="006E3222"/>
    <w:rsid w:val="006E4489"/>
    <w:rsid w:val="006E5435"/>
    <w:rsid w:val="006E58D0"/>
    <w:rsid w:val="006F0182"/>
    <w:rsid w:val="006F0321"/>
    <w:rsid w:val="006F1968"/>
    <w:rsid w:val="006F1A4C"/>
    <w:rsid w:val="006F2451"/>
    <w:rsid w:val="006F414D"/>
    <w:rsid w:val="006F49A3"/>
    <w:rsid w:val="006F5309"/>
    <w:rsid w:val="006F62A8"/>
    <w:rsid w:val="006F79E3"/>
    <w:rsid w:val="006F7A51"/>
    <w:rsid w:val="006F7AF4"/>
    <w:rsid w:val="007021F4"/>
    <w:rsid w:val="007054D1"/>
    <w:rsid w:val="00706057"/>
    <w:rsid w:val="0071267D"/>
    <w:rsid w:val="007146CA"/>
    <w:rsid w:val="00714F86"/>
    <w:rsid w:val="00715875"/>
    <w:rsid w:val="0071666D"/>
    <w:rsid w:val="00717914"/>
    <w:rsid w:val="007205CC"/>
    <w:rsid w:val="00721062"/>
    <w:rsid w:val="007214BC"/>
    <w:rsid w:val="00721699"/>
    <w:rsid w:val="00721F9D"/>
    <w:rsid w:val="00724D60"/>
    <w:rsid w:val="007265E9"/>
    <w:rsid w:val="007303E2"/>
    <w:rsid w:val="00730CB4"/>
    <w:rsid w:val="0073224A"/>
    <w:rsid w:val="007326BB"/>
    <w:rsid w:val="0073382B"/>
    <w:rsid w:val="007364B7"/>
    <w:rsid w:val="00737130"/>
    <w:rsid w:val="00743C64"/>
    <w:rsid w:val="0074649F"/>
    <w:rsid w:val="00747FC6"/>
    <w:rsid w:val="0075008C"/>
    <w:rsid w:val="007500D8"/>
    <w:rsid w:val="00751022"/>
    <w:rsid w:val="00752956"/>
    <w:rsid w:val="00752F8E"/>
    <w:rsid w:val="0075663D"/>
    <w:rsid w:val="00756B32"/>
    <w:rsid w:val="0075782D"/>
    <w:rsid w:val="007578EF"/>
    <w:rsid w:val="00760932"/>
    <w:rsid w:val="00762176"/>
    <w:rsid w:val="00762348"/>
    <w:rsid w:val="00763DFD"/>
    <w:rsid w:val="00764009"/>
    <w:rsid w:val="00764492"/>
    <w:rsid w:val="00766750"/>
    <w:rsid w:val="007667F7"/>
    <w:rsid w:val="00767E12"/>
    <w:rsid w:val="00770A58"/>
    <w:rsid w:val="00770F26"/>
    <w:rsid w:val="00776569"/>
    <w:rsid w:val="007769CC"/>
    <w:rsid w:val="00776C60"/>
    <w:rsid w:val="00776DFF"/>
    <w:rsid w:val="007770BE"/>
    <w:rsid w:val="00777227"/>
    <w:rsid w:val="00780DB4"/>
    <w:rsid w:val="007827CD"/>
    <w:rsid w:val="00785446"/>
    <w:rsid w:val="007866D1"/>
    <w:rsid w:val="00787C80"/>
    <w:rsid w:val="00790070"/>
    <w:rsid w:val="007901AC"/>
    <w:rsid w:val="0079030E"/>
    <w:rsid w:val="00790F39"/>
    <w:rsid w:val="007912B6"/>
    <w:rsid w:val="00791ABC"/>
    <w:rsid w:val="0079205B"/>
    <w:rsid w:val="0079293A"/>
    <w:rsid w:val="00792F1D"/>
    <w:rsid w:val="00793C26"/>
    <w:rsid w:val="007946A5"/>
    <w:rsid w:val="007950A6"/>
    <w:rsid w:val="00795231"/>
    <w:rsid w:val="007A1074"/>
    <w:rsid w:val="007A17C9"/>
    <w:rsid w:val="007A2D6A"/>
    <w:rsid w:val="007A390F"/>
    <w:rsid w:val="007A3AC8"/>
    <w:rsid w:val="007A4DCF"/>
    <w:rsid w:val="007A5483"/>
    <w:rsid w:val="007A5E21"/>
    <w:rsid w:val="007A60BB"/>
    <w:rsid w:val="007A6D6B"/>
    <w:rsid w:val="007B0124"/>
    <w:rsid w:val="007B0AA9"/>
    <w:rsid w:val="007B0BC2"/>
    <w:rsid w:val="007B4234"/>
    <w:rsid w:val="007B4D3F"/>
    <w:rsid w:val="007B5264"/>
    <w:rsid w:val="007B5ADA"/>
    <w:rsid w:val="007B5C16"/>
    <w:rsid w:val="007B6890"/>
    <w:rsid w:val="007C12AB"/>
    <w:rsid w:val="007C1668"/>
    <w:rsid w:val="007C1FFD"/>
    <w:rsid w:val="007C4721"/>
    <w:rsid w:val="007C4974"/>
    <w:rsid w:val="007C4DC1"/>
    <w:rsid w:val="007C5724"/>
    <w:rsid w:val="007C5B6C"/>
    <w:rsid w:val="007D03A2"/>
    <w:rsid w:val="007D368A"/>
    <w:rsid w:val="007D54F1"/>
    <w:rsid w:val="007D5A90"/>
    <w:rsid w:val="007E10A2"/>
    <w:rsid w:val="007E1BC3"/>
    <w:rsid w:val="007E21E0"/>
    <w:rsid w:val="007E5AE3"/>
    <w:rsid w:val="007E618D"/>
    <w:rsid w:val="007F0599"/>
    <w:rsid w:val="007F12CB"/>
    <w:rsid w:val="007F1E2F"/>
    <w:rsid w:val="007F2F54"/>
    <w:rsid w:val="007F2FEA"/>
    <w:rsid w:val="007F411C"/>
    <w:rsid w:val="007F4421"/>
    <w:rsid w:val="007F4B88"/>
    <w:rsid w:val="007F542D"/>
    <w:rsid w:val="007F5ECC"/>
    <w:rsid w:val="0080021B"/>
    <w:rsid w:val="008002DA"/>
    <w:rsid w:val="00800BD3"/>
    <w:rsid w:val="00801044"/>
    <w:rsid w:val="00803ECB"/>
    <w:rsid w:val="00804037"/>
    <w:rsid w:val="0080580D"/>
    <w:rsid w:val="008117DF"/>
    <w:rsid w:val="0081186E"/>
    <w:rsid w:val="00811C5E"/>
    <w:rsid w:val="0081284C"/>
    <w:rsid w:val="008137D9"/>
    <w:rsid w:val="0081426E"/>
    <w:rsid w:val="00814687"/>
    <w:rsid w:val="00815CDF"/>
    <w:rsid w:val="00816CCA"/>
    <w:rsid w:val="00817482"/>
    <w:rsid w:val="00821ACA"/>
    <w:rsid w:val="00822A36"/>
    <w:rsid w:val="00822CF0"/>
    <w:rsid w:val="0082367B"/>
    <w:rsid w:val="00824C1C"/>
    <w:rsid w:val="008259C6"/>
    <w:rsid w:val="008261E6"/>
    <w:rsid w:val="0082630C"/>
    <w:rsid w:val="008279E6"/>
    <w:rsid w:val="008311E8"/>
    <w:rsid w:val="00831790"/>
    <w:rsid w:val="0083249B"/>
    <w:rsid w:val="00832DEF"/>
    <w:rsid w:val="00832F7F"/>
    <w:rsid w:val="00833F2F"/>
    <w:rsid w:val="008349DB"/>
    <w:rsid w:val="00835936"/>
    <w:rsid w:val="0083692F"/>
    <w:rsid w:val="008404A1"/>
    <w:rsid w:val="00840706"/>
    <w:rsid w:val="00842551"/>
    <w:rsid w:val="00843935"/>
    <w:rsid w:val="00844F8A"/>
    <w:rsid w:val="0084519D"/>
    <w:rsid w:val="0084595C"/>
    <w:rsid w:val="008459C3"/>
    <w:rsid w:val="00846265"/>
    <w:rsid w:val="00846F1A"/>
    <w:rsid w:val="00847C69"/>
    <w:rsid w:val="0085047F"/>
    <w:rsid w:val="00852DB4"/>
    <w:rsid w:val="00853303"/>
    <w:rsid w:val="008533D9"/>
    <w:rsid w:val="00853EB6"/>
    <w:rsid w:val="00856697"/>
    <w:rsid w:val="00856C7D"/>
    <w:rsid w:val="00856E14"/>
    <w:rsid w:val="00857162"/>
    <w:rsid w:val="0086090E"/>
    <w:rsid w:val="00860BA1"/>
    <w:rsid w:val="00860E2B"/>
    <w:rsid w:val="0086417C"/>
    <w:rsid w:val="0086526B"/>
    <w:rsid w:val="00866CB9"/>
    <w:rsid w:val="00867123"/>
    <w:rsid w:val="00867564"/>
    <w:rsid w:val="0086770F"/>
    <w:rsid w:val="00870C73"/>
    <w:rsid w:val="00870CDD"/>
    <w:rsid w:val="008710C1"/>
    <w:rsid w:val="0087199E"/>
    <w:rsid w:val="00871F04"/>
    <w:rsid w:val="008722F0"/>
    <w:rsid w:val="008731ED"/>
    <w:rsid w:val="00874446"/>
    <w:rsid w:val="00874513"/>
    <w:rsid w:val="00874860"/>
    <w:rsid w:val="008750DC"/>
    <w:rsid w:val="00875624"/>
    <w:rsid w:val="00875C22"/>
    <w:rsid w:val="0087659A"/>
    <w:rsid w:val="008766D7"/>
    <w:rsid w:val="0087790D"/>
    <w:rsid w:val="0088034D"/>
    <w:rsid w:val="00880368"/>
    <w:rsid w:val="008803BD"/>
    <w:rsid w:val="00880F50"/>
    <w:rsid w:val="008813A8"/>
    <w:rsid w:val="00886C28"/>
    <w:rsid w:val="00891325"/>
    <w:rsid w:val="00891906"/>
    <w:rsid w:val="008921F6"/>
    <w:rsid w:val="00892909"/>
    <w:rsid w:val="00894375"/>
    <w:rsid w:val="00894D5A"/>
    <w:rsid w:val="00895FAD"/>
    <w:rsid w:val="008A05F8"/>
    <w:rsid w:val="008A06D6"/>
    <w:rsid w:val="008A0CB3"/>
    <w:rsid w:val="008A42C0"/>
    <w:rsid w:val="008A43A0"/>
    <w:rsid w:val="008A45ED"/>
    <w:rsid w:val="008A4B87"/>
    <w:rsid w:val="008A52FC"/>
    <w:rsid w:val="008A612E"/>
    <w:rsid w:val="008B04FE"/>
    <w:rsid w:val="008B08CA"/>
    <w:rsid w:val="008B0959"/>
    <w:rsid w:val="008B09BE"/>
    <w:rsid w:val="008B1BBF"/>
    <w:rsid w:val="008B1CE1"/>
    <w:rsid w:val="008B31A7"/>
    <w:rsid w:val="008B6AEC"/>
    <w:rsid w:val="008B7ADD"/>
    <w:rsid w:val="008C0B28"/>
    <w:rsid w:val="008C17AD"/>
    <w:rsid w:val="008C2437"/>
    <w:rsid w:val="008C2B6A"/>
    <w:rsid w:val="008C3090"/>
    <w:rsid w:val="008C3B4D"/>
    <w:rsid w:val="008C6FC6"/>
    <w:rsid w:val="008C7676"/>
    <w:rsid w:val="008D07F7"/>
    <w:rsid w:val="008D0B35"/>
    <w:rsid w:val="008D1920"/>
    <w:rsid w:val="008D1EB0"/>
    <w:rsid w:val="008D3368"/>
    <w:rsid w:val="008D3AB6"/>
    <w:rsid w:val="008D3DCE"/>
    <w:rsid w:val="008D4292"/>
    <w:rsid w:val="008D4792"/>
    <w:rsid w:val="008D4E95"/>
    <w:rsid w:val="008D6317"/>
    <w:rsid w:val="008D76D7"/>
    <w:rsid w:val="008E5F01"/>
    <w:rsid w:val="008E7A58"/>
    <w:rsid w:val="008F25CB"/>
    <w:rsid w:val="008F2918"/>
    <w:rsid w:val="008F2BBA"/>
    <w:rsid w:val="008F6F03"/>
    <w:rsid w:val="008F72A3"/>
    <w:rsid w:val="008F7837"/>
    <w:rsid w:val="009023F7"/>
    <w:rsid w:val="00905EB6"/>
    <w:rsid w:val="00906D89"/>
    <w:rsid w:val="0090717B"/>
    <w:rsid w:val="009077C7"/>
    <w:rsid w:val="00907D6C"/>
    <w:rsid w:val="00912CDA"/>
    <w:rsid w:val="00914396"/>
    <w:rsid w:val="00915005"/>
    <w:rsid w:val="00915CF3"/>
    <w:rsid w:val="00915F70"/>
    <w:rsid w:val="009161EB"/>
    <w:rsid w:val="00917785"/>
    <w:rsid w:val="009209A2"/>
    <w:rsid w:val="00920A0E"/>
    <w:rsid w:val="00921601"/>
    <w:rsid w:val="00922147"/>
    <w:rsid w:val="00927B1B"/>
    <w:rsid w:val="00930168"/>
    <w:rsid w:val="00931334"/>
    <w:rsid w:val="00931E9E"/>
    <w:rsid w:val="00932C02"/>
    <w:rsid w:val="00933164"/>
    <w:rsid w:val="00934096"/>
    <w:rsid w:val="00934189"/>
    <w:rsid w:val="009363D7"/>
    <w:rsid w:val="0094012E"/>
    <w:rsid w:val="0094238A"/>
    <w:rsid w:val="0094436B"/>
    <w:rsid w:val="00944FE1"/>
    <w:rsid w:val="0094591F"/>
    <w:rsid w:val="00945E20"/>
    <w:rsid w:val="0094632A"/>
    <w:rsid w:val="0094743B"/>
    <w:rsid w:val="00951222"/>
    <w:rsid w:val="0095438C"/>
    <w:rsid w:val="00954722"/>
    <w:rsid w:val="00954C5A"/>
    <w:rsid w:val="00955BF9"/>
    <w:rsid w:val="00957C5B"/>
    <w:rsid w:val="00960622"/>
    <w:rsid w:val="00961990"/>
    <w:rsid w:val="0096358B"/>
    <w:rsid w:val="00963857"/>
    <w:rsid w:val="009642A5"/>
    <w:rsid w:val="00965AED"/>
    <w:rsid w:val="00966191"/>
    <w:rsid w:val="00966377"/>
    <w:rsid w:val="009669EC"/>
    <w:rsid w:val="00966D4B"/>
    <w:rsid w:val="00970E84"/>
    <w:rsid w:val="00972243"/>
    <w:rsid w:val="009725A6"/>
    <w:rsid w:val="009737D2"/>
    <w:rsid w:val="00973A57"/>
    <w:rsid w:val="009741CA"/>
    <w:rsid w:val="00975007"/>
    <w:rsid w:val="00975930"/>
    <w:rsid w:val="00975E3D"/>
    <w:rsid w:val="00976B82"/>
    <w:rsid w:val="0098032E"/>
    <w:rsid w:val="009804DC"/>
    <w:rsid w:val="00980B82"/>
    <w:rsid w:val="00981A5E"/>
    <w:rsid w:val="00981D8C"/>
    <w:rsid w:val="0098355F"/>
    <w:rsid w:val="0098483D"/>
    <w:rsid w:val="00984D04"/>
    <w:rsid w:val="00987A31"/>
    <w:rsid w:val="00987D4D"/>
    <w:rsid w:val="00990A10"/>
    <w:rsid w:val="00992FF3"/>
    <w:rsid w:val="009933A6"/>
    <w:rsid w:val="009934AA"/>
    <w:rsid w:val="009949AA"/>
    <w:rsid w:val="00996CD4"/>
    <w:rsid w:val="009A0911"/>
    <w:rsid w:val="009A12AA"/>
    <w:rsid w:val="009A50AF"/>
    <w:rsid w:val="009A5BF7"/>
    <w:rsid w:val="009A5EB0"/>
    <w:rsid w:val="009A709D"/>
    <w:rsid w:val="009A780E"/>
    <w:rsid w:val="009A7F90"/>
    <w:rsid w:val="009B1816"/>
    <w:rsid w:val="009B39BD"/>
    <w:rsid w:val="009B4610"/>
    <w:rsid w:val="009B48A2"/>
    <w:rsid w:val="009B4E4B"/>
    <w:rsid w:val="009C0B0B"/>
    <w:rsid w:val="009C11B6"/>
    <w:rsid w:val="009C23AC"/>
    <w:rsid w:val="009C3482"/>
    <w:rsid w:val="009C46E2"/>
    <w:rsid w:val="009C4C52"/>
    <w:rsid w:val="009C4D0C"/>
    <w:rsid w:val="009C4FA7"/>
    <w:rsid w:val="009C64E2"/>
    <w:rsid w:val="009C66E4"/>
    <w:rsid w:val="009C6923"/>
    <w:rsid w:val="009C7188"/>
    <w:rsid w:val="009D10AD"/>
    <w:rsid w:val="009D1DCC"/>
    <w:rsid w:val="009D2113"/>
    <w:rsid w:val="009D2144"/>
    <w:rsid w:val="009D35C7"/>
    <w:rsid w:val="009D69C8"/>
    <w:rsid w:val="009E08B2"/>
    <w:rsid w:val="009E2CEF"/>
    <w:rsid w:val="009E2F16"/>
    <w:rsid w:val="009E36A1"/>
    <w:rsid w:val="009E458A"/>
    <w:rsid w:val="009E4669"/>
    <w:rsid w:val="009E482C"/>
    <w:rsid w:val="009E528D"/>
    <w:rsid w:val="009E5577"/>
    <w:rsid w:val="009E5BFB"/>
    <w:rsid w:val="009E7E5F"/>
    <w:rsid w:val="009F1A40"/>
    <w:rsid w:val="009F2526"/>
    <w:rsid w:val="009F4717"/>
    <w:rsid w:val="009F5A29"/>
    <w:rsid w:val="009F66BB"/>
    <w:rsid w:val="00A0195B"/>
    <w:rsid w:val="00A0197E"/>
    <w:rsid w:val="00A0213F"/>
    <w:rsid w:val="00A03982"/>
    <w:rsid w:val="00A04429"/>
    <w:rsid w:val="00A057C6"/>
    <w:rsid w:val="00A05E7D"/>
    <w:rsid w:val="00A070A4"/>
    <w:rsid w:val="00A07CEA"/>
    <w:rsid w:val="00A10093"/>
    <w:rsid w:val="00A15C9B"/>
    <w:rsid w:val="00A16381"/>
    <w:rsid w:val="00A16486"/>
    <w:rsid w:val="00A17689"/>
    <w:rsid w:val="00A20067"/>
    <w:rsid w:val="00A2071D"/>
    <w:rsid w:val="00A22975"/>
    <w:rsid w:val="00A236E3"/>
    <w:rsid w:val="00A2445E"/>
    <w:rsid w:val="00A24D9B"/>
    <w:rsid w:val="00A24F52"/>
    <w:rsid w:val="00A2639B"/>
    <w:rsid w:val="00A30F27"/>
    <w:rsid w:val="00A310DD"/>
    <w:rsid w:val="00A3122E"/>
    <w:rsid w:val="00A318D4"/>
    <w:rsid w:val="00A31F75"/>
    <w:rsid w:val="00A3225B"/>
    <w:rsid w:val="00A33102"/>
    <w:rsid w:val="00A33585"/>
    <w:rsid w:val="00A33D92"/>
    <w:rsid w:val="00A34008"/>
    <w:rsid w:val="00A34467"/>
    <w:rsid w:val="00A35743"/>
    <w:rsid w:val="00A35BEC"/>
    <w:rsid w:val="00A37284"/>
    <w:rsid w:val="00A372E4"/>
    <w:rsid w:val="00A378EA"/>
    <w:rsid w:val="00A37B87"/>
    <w:rsid w:val="00A37C66"/>
    <w:rsid w:val="00A40B6B"/>
    <w:rsid w:val="00A4234E"/>
    <w:rsid w:val="00A4450E"/>
    <w:rsid w:val="00A45A7A"/>
    <w:rsid w:val="00A46849"/>
    <w:rsid w:val="00A50AD2"/>
    <w:rsid w:val="00A54132"/>
    <w:rsid w:val="00A56562"/>
    <w:rsid w:val="00A60C0A"/>
    <w:rsid w:val="00A60C9C"/>
    <w:rsid w:val="00A63487"/>
    <w:rsid w:val="00A6458E"/>
    <w:rsid w:val="00A6547C"/>
    <w:rsid w:val="00A656BC"/>
    <w:rsid w:val="00A65BEF"/>
    <w:rsid w:val="00A67C14"/>
    <w:rsid w:val="00A71C2F"/>
    <w:rsid w:val="00A7221C"/>
    <w:rsid w:val="00A72D2C"/>
    <w:rsid w:val="00A742B0"/>
    <w:rsid w:val="00A742B5"/>
    <w:rsid w:val="00A75352"/>
    <w:rsid w:val="00A75E08"/>
    <w:rsid w:val="00A76AAF"/>
    <w:rsid w:val="00A77637"/>
    <w:rsid w:val="00A830C2"/>
    <w:rsid w:val="00A84007"/>
    <w:rsid w:val="00A847B3"/>
    <w:rsid w:val="00A856DC"/>
    <w:rsid w:val="00A85FBA"/>
    <w:rsid w:val="00A861B4"/>
    <w:rsid w:val="00A878D3"/>
    <w:rsid w:val="00A91697"/>
    <w:rsid w:val="00A92C49"/>
    <w:rsid w:val="00A9316D"/>
    <w:rsid w:val="00A93FFA"/>
    <w:rsid w:val="00A94D26"/>
    <w:rsid w:val="00A976AC"/>
    <w:rsid w:val="00A97BC9"/>
    <w:rsid w:val="00A97D79"/>
    <w:rsid w:val="00AA08CE"/>
    <w:rsid w:val="00AA0A17"/>
    <w:rsid w:val="00AA0EBF"/>
    <w:rsid w:val="00AA2E77"/>
    <w:rsid w:val="00AA35FC"/>
    <w:rsid w:val="00AA6EF4"/>
    <w:rsid w:val="00AA7E25"/>
    <w:rsid w:val="00AB03D1"/>
    <w:rsid w:val="00AB15F7"/>
    <w:rsid w:val="00AB2587"/>
    <w:rsid w:val="00AB3FF2"/>
    <w:rsid w:val="00AB4185"/>
    <w:rsid w:val="00AB717C"/>
    <w:rsid w:val="00AC16E1"/>
    <w:rsid w:val="00AC1B98"/>
    <w:rsid w:val="00AC2166"/>
    <w:rsid w:val="00AC24AD"/>
    <w:rsid w:val="00AC38A0"/>
    <w:rsid w:val="00AC3EC4"/>
    <w:rsid w:val="00AC482E"/>
    <w:rsid w:val="00AC5CD2"/>
    <w:rsid w:val="00AC6493"/>
    <w:rsid w:val="00AD0A0B"/>
    <w:rsid w:val="00AD247D"/>
    <w:rsid w:val="00AD4E64"/>
    <w:rsid w:val="00AD5345"/>
    <w:rsid w:val="00AD5936"/>
    <w:rsid w:val="00AD737E"/>
    <w:rsid w:val="00AD7C4E"/>
    <w:rsid w:val="00AE084D"/>
    <w:rsid w:val="00AE0D58"/>
    <w:rsid w:val="00AE10BE"/>
    <w:rsid w:val="00AE2DEC"/>
    <w:rsid w:val="00AE31FD"/>
    <w:rsid w:val="00AE3509"/>
    <w:rsid w:val="00AE4656"/>
    <w:rsid w:val="00AE53BE"/>
    <w:rsid w:val="00AE6CD8"/>
    <w:rsid w:val="00AE734D"/>
    <w:rsid w:val="00AE7383"/>
    <w:rsid w:val="00AF0212"/>
    <w:rsid w:val="00AF07CA"/>
    <w:rsid w:val="00AF0D5E"/>
    <w:rsid w:val="00AF21EF"/>
    <w:rsid w:val="00AF242A"/>
    <w:rsid w:val="00AF2F21"/>
    <w:rsid w:val="00AF6259"/>
    <w:rsid w:val="00AF6396"/>
    <w:rsid w:val="00AF7DBF"/>
    <w:rsid w:val="00B001EB"/>
    <w:rsid w:val="00B00EB1"/>
    <w:rsid w:val="00B03881"/>
    <w:rsid w:val="00B03A03"/>
    <w:rsid w:val="00B044EE"/>
    <w:rsid w:val="00B04653"/>
    <w:rsid w:val="00B058FC"/>
    <w:rsid w:val="00B05CF9"/>
    <w:rsid w:val="00B070B4"/>
    <w:rsid w:val="00B11E7A"/>
    <w:rsid w:val="00B1621A"/>
    <w:rsid w:val="00B17A11"/>
    <w:rsid w:val="00B2008A"/>
    <w:rsid w:val="00B2093A"/>
    <w:rsid w:val="00B20B2A"/>
    <w:rsid w:val="00B20CA6"/>
    <w:rsid w:val="00B24076"/>
    <w:rsid w:val="00B246ED"/>
    <w:rsid w:val="00B2564C"/>
    <w:rsid w:val="00B2625B"/>
    <w:rsid w:val="00B30F31"/>
    <w:rsid w:val="00B333C8"/>
    <w:rsid w:val="00B37533"/>
    <w:rsid w:val="00B40958"/>
    <w:rsid w:val="00B40EEF"/>
    <w:rsid w:val="00B40FF9"/>
    <w:rsid w:val="00B42E14"/>
    <w:rsid w:val="00B440E1"/>
    <w:rsid w:val="00B44923"/>
    <w:rsid w:val="00B44F41"/>
    <w:rsid w:val="00B47F66"/>
    <w:rsid w:val="00B52D3E"/>
    <w:rsid w:val="00B52E7E"/>
    <w:rsid w:val="00B532E7"/>
    <w:rsid w:val="00B5471D"/>
    <w:rsid w:val="00B5516D"/>
    <w:rsid w:val="00B55BE9"/>
    <w:rsid w:val="00B562EB"/>
    <w:rsid w:val="00B5639E"/>
    <w:rsid w:val="00B60F3E"/>
    <w:rsid w:val="00B63017"/>
    <w:rsid w:val="00B636C7"/>
    <w:rsid w:val="00B641F2"/>
    <w:rsid w:val="00B676D3"/>
    <w:rsid w:val="00B678E8"/>
    <w:rsid w:val="00B70F7F"/>
    <w:rsid w:val="00B71F36"/>
    <w:rsid w:val="00B727D2"/>
    <w:rsid w:val="00B72846"/>
    <w:rsid w:val="00B73091"/>
    <w:rsid w:val="00B73BFA"/>
    <w:rsid w:val="00B73C88"/>
    <w:rsid w:val="00B74003"/>
    <w:rsid w:val="00B75219"/>
    <w:rsid w:val="00B805DD"/>
    <w:rsid w:val="00B81665"/>
    <w:rsid w:val="00B82AFB"/>
    <w:rsid w:val="00B82F35"/>
    <w:rsid w:val="00B830A6"/>
    <w:rsid w:val="00B8419B"/>
    <w:rsid w:val="00B85E61"/>
    <w:rsid w:val="00B87270"/>
    <w:rsid w:val="00B87E5A"/>
    <w:rsid w:val="00B901F3"/>
    <w:rsid w:val="00B90A3D"/>
    <w:rsid w:val="00B9248F"/>
    <w:rsid w:val="00B92A16"/>
    <w:rsid w:val="00B92FFA"/>
    <w:rsid w:val="00B93F36"/>
    <w:rsid w:val="00B94D99"/>
    <w:rsid w:val="00B973C2"/>
    <w:rsid w:val="00B974DA"/>
    <w:rsid w:val="00BA0A3C"/>
    <w:rsid w:val="00BA205B"/>
    <w:rsid w:val="00BA2BBC"/>
    <w:rsid w:val="00BA2FE0"/>
    <w:rsid w:val="00BA4341"/>
    <w:rsid w:val="00BA44F6"/>
    <w:rsid w:val="00BA4904"/>
    <w:rsid w:val="00BA4CDE"/>
    <w:rsid w:val="00BA7EED"/>
    <w:rsid w:val="00BB09B7"/>
    <w:rsid w:val="00BB3334"/>
    <w:rsid w:val="00BB409B"/>
    <w:rsid w:val="00BB4C3A"/>
    <w:rsid w:val="00BB5E89"/>
    <w:rsid w:val="00BB694D"/>
    <w:rsid w:val="00BC0DAE"/>
    <w:rsid w:val="00BC1D82"/>
    <w:rsid w:val="00BC366D"/>
    <w:rsid w:val="00BC3D9D"/>
    <w:rsid w:val="00BC4684"/>
    <w:rsid w:val="00BC522E"/>
    <w:rsid w:val="00BC5E27"/>
    <w:rsid w:val="00BC698B"/>
    <w:rsid w:val="00BC745A"/>
    <w:rsid w:val="00BC78AE"/>
    <w:rsid w:val="00BC7A37"/>
    <w:rsid w:val="00BD02ED"/>
    <w:rsid w:val="00BD1156"/>
    <w:rsid w:val="00BD2F27"/>
    <w:rsid w:val="00BD3A67"/>
    <w:rsid w:val="00BD4F7F"/>
    <w:rsid w:val="00BD55AD"/>
    <w:rsid w:val="00BD65D8"/>
    <w:rsid w:val="00BD6F66"/>
    <w:rsid w:val="00BE12AA"/>
    <w:rsid w:val="00BE1336"/>
    <w:rsid w:val="00BE14AD"/>
    <w:rsid w:val="00BE1FB2"/>
    <w:rsid w:val="00BE3FA4"/>
    <w:rsid w:val="00BE541A"/>
    <w:rsid w:val="00BE5CCB"/>
    <w:rsid w:val="00BE6E75"/>
    <w:rsid w:val="00BE71CA"/>
    <w:rsid w:val="00BF1CA6"/>
    <w:rsid w:val="00BF1F7B"/>
    <w:rsid w:val="00BF2F80"/>
    <w:rsid w:val="00BF3F77"/>
    <w:rsid w:val="00C00061"/>
    <w:rsid w:val="00C01A97"/>
    <w:rsid w:val="00C023E7"/>
    <w:rsid w:val="00C024D5"/>
    <w:rsid w:val="00C03BEB"/>
    <w:rsid w:val="00C03F57"/>
    <w:rsid w:val="00C04461"/>
    <w:rsid w:val="00C04A34"/>
    <w:rsid w:val="00C077F6"/>
    <w:rsid w:val="00C10AB3"/>
    <w:rsid w:val="00C10F84"/>
    <w:rsid w:val="00C1127C"/>
    <w:rsid w:val="00C11386"/>
    <w:rsid w:val="00C11E33"/>
    <w:rsid w:val="00C12478"/>
    <w:rsid w:val="00C15842"/>
    <w:rsid w:val="00C15E13"/>
    <w:rsid w:val="00C16784"/>
    <w:rsid w:val="00C17015"/>
    <w:rsid w:val="00C22018"/>
    <w:rsid w:val="00C22493"/>
    <w:rsid w:val="00C242A6"/>
    <w:rsid w:val="00C264CD"/>
    <w:rsid w:val="00C26E6D"/>
    <w:rsid w:val="00C30390"/>
    <w:rsid w:val="00C31C0F"/>
    <w:rsid w:val="00C3337F"/>
    <w:rsid w:val="00C338B7"/>
    <w:rsid w:val="00C34FE5"/>
    <w:rsid w:val="00C372B1"/>
    <w:rsid w:val="00C40781"/>
    <w:rsid w:val="00C422AF"/>
    <w:rsid w:val="00C42857"/>
    <w:rsid w:val="00C42DF7"/>
    <w:rsid w:val="00C434D1"/>
    <w:rsid w:val="00C435D9"/>
    <w:rsid w:val="00C440EC"/>
    <w:rsid w:val="00C44F53"/>
    <w:rsid w:val="00C466F3"/>
    <w:rsid w:val="00C50462"/>
    <w:rsid w:val="00C50892"/>
    <w:rsid w:val="00C518BE"/>
    <w:rsid w:val="00C51AE9"/>
    <w:rsid w:val="00C535BA"/>
    <w:rsid w:val="00C55F9C"/>
    <w:rsid w:val="00C56123"/>
    <w:rsid w:val="00C5639D"/>
    <w:rsid w:val="00C56F01"/>
    <w:rsid w:val="00C60C44"/>
    <w:rsid w:val="00C60E4E"/>
    <w:rsid w:val="00C61B7A"/>
    <w:rsid w:val="00C61C40"/>
    <w:rsid w:val="00C656C2"/>
    <w:rsid w:val="00C6639F"/>
    <w:rsid w:val="00C66CFD"/>
    <w:rsid w:val="00C67A80"/>
    <w:rsid w:val="00C67C4A"/>
    <w:rsid w:val="00C70167"/>
    <w:rsid w:val="00C70557"/>
    <w:rsid w:val="00C715D7"/>
    <w:rsid w:val="00C727E0"/>
    <w:rsid w:val="00C72934"/>
    <w:rsid w:val="00C72C33"/>
    <w:rsid w:val="00C734B4"/>
    <w:rsid w:val="00C73B54"/>
    <w:rsid w:val="00C73B8D"/>
    <w:rsid w:val="00C74FCC"/>
    <w:rsid w:val="00C7563E"/>
    <w:rsid w:val="00C81673"/>
    <w:rsid w:val="00C82DE9"/>
    <w:rsid w:val="00C8503C"/>
    <w:rsid w:val="00C85A34"/>
    <w:rsid w:val="00C8745D"/>
    <w:rsid w:val="00C90505"/>
    <w:rsid w:val="00C91920"/>
    <w:rsid w:val="00C9217F"/>
    <w:rsid w:val="00C93283"/>
    <w:rsid w:val="00C9446B"/>
    <w:rsid w:val="00CA05A4"/>
    <w:rsid w:val="00CA16DD"/>
    <w:rsid w:val="00CA521D"/>
    <w:rsid w:val="00CA565E"/>
    <w:rsid w:val="00CA5B75"/>
    <w:rsid w:val="00CA6ED7"/>
    <w:rsid w:val="00CA7638"/>
    <w:rsid w:val="00CB05A1"/>
    <w:rsid w:val="00CB0A19"/>
    <w:rsid w:val="00CB0BD7"/>
    <w:rsid w:val="00CB0D6C"/>
    <w:rsid w:val="00CB2AB4"/>
    <w:rsid w:val="00CB2BBD"/>
    <w:rsid w:val="00CB2FB0"/>
    <w:rsid w:val="00CB5196"/>
    <w:rsid w:val="00CB5EA1"/>
    <w:rsid w:val="00CC0478"/>
    <w:rsid w:val="00CC1B0D"/>
    <w:rsid w:val="00CC1CD7"/>
    <w:rsid w:val="00CC3E24"/>
    <w:rsid w:val="00CC58F9"/>
    <w:rsid w:val="00CC6362"/>
    <w:rsid w:val="00CC7C30"/>
    <w:rsid w:val="00CD0E5F"/>
    <w:rsid w:val="00CD244C"/>
    <w:rsid w:val="00CD284B"/>
    <w:rsid w:val="00CD29BF"/>
    <w:rsid w:val="00CD2E61"/>
    <w:rsid w:val="00CD3C7C"/>
    <w:rsid w:val="00CD3C8F"/>
    <w:rsid w:val="00CD3E58"/>
    <w:rsid w:val="00CD4651"/>
    <w:rsid w:val="00CD4C23"/>
    <w:rsid w:val="00CD7C1C"/>
    <w:rsid w:val="00CD7C90"/>
    <w:rsid w:val="00CE0293"/>
    <w:rsid w:val="00CE14AD"/>
    <w:rsid w:val="00CE3671"/>
    <w:rsid w:val="00CE5662"/>
    <w:rsid w:val="00CE6562"/>
    <w:rsid w:val="00CE7433"/>
    <w:rsid w:val="00CE7E53"/>
    <w:rsid w:val="00CE7F1A"/>
    <w:rsid w:val="00CF2BCF"/>
    <w:rsid w:val="00CF42D1"/>
    <w:rsid w:val="00CF71C5"/>
    <w:rsid w:val="00D005C4"/>
    <w:rsid w:val="00D01B9D"/>
    <w:rsid w:val="00D01C21"/>
    <w:rsid w:val="00D024A9"/>
    <w:rsid w:val="00D033F0"/>
    <w:rsid w:val="00D03762"/>
    <w:rsid w:val="00D03885"/>
    <w:rsid w:val="00D049B6"/>
    <w:rsid w:val="00D0596C"/>
    <w:rsid w:val="00D06A45"/>
    <w:rsid w:val="00D11BF5"/>
    <w:rsid w:val="00D11E94"/>
    <w:rsid w:val="00D12CC8"/>
    <w:rsid w:val="00D12E6B"/>
    <w:rsid w:val="00D144A9"/>
    <w:rsid w:val="00D14EEC"/>
    <w:rsid w:val="00D159F9"/>
    <w:rsid w:val="00D16CD6"/>
    <w:rsid w:val="00D17C37"/>
    <w:rsid w:val="00D20970"/>
    <w:rsid w:val="00D21245"/>
    <w:rsid w:val="00D236D6"/>
    <w:rsid w:val="00D24184"/>
    <w:rsid w:val="00D24A9E"/>
    <w:rsid w:val="00D24FE9"/>
    <w:rsid w:val="00D25427"/>
    <w:rsid w:val="00D26839"/>
    <w:rsid w:val="00D26C7C"/>
    <w:rsid w:val="00D31C0B"/>
    <w:rsid w:val="00D31E2F"/>
    <w:rsid w:val="00D33288"/>
    <w:rsid w:val="00D335AA"/>
    <w:rsid w:val="00D33E7C"/>
    <w:rsid w:val="00D344BB"/>
    <w:rsid w:val="00D3467B"/>
    <w:rsid w:val="00D35CDB"/>
    <w:rsid w:val="00D362F6"/>
    <w:rsid w:val="00D36793"/>
    <w:rsid w:val="00D37F04"/>
    <w:rsid w:val="00D40F30"/>
    <w:rsid w:val="00D42F81"/>
    <w:rsid w:val="00D438BC"/>
    <w:rsid w:val="00D468A7"/>
    <w:rsid w:val="00D46A2A"/>
    <w:rsid w:val="00D471B8"/>
    <w:rsid w:val="00D50775"/>
    <w:rsid w:val="00D51866"/>
    <w:rsid w:val="00D51BF2"/>
    <w:rsid w:val="00D52A1B"/>
    <w:rsid w:val="00D54085"/>
    <w:rsid w:val="00D5607F"/>
    <w:rsid w:val="00D56E9B"/>
    <w:rsid w:val="00D60A1D"/>
    <w:rsid w:val="00D6435E"/>
    <w:rsid w:val="00D6485C"/>
    <w:rsid w:val="00D64EF3"/>
    <w:rsid w:val="00D6698E"/>
    <w:rsid w:val="00D66F96"/>
    <w:rsid w:val="00D7005C"/>
    <w:rsid w:val="00D74505"/>
    <w:rsid w:val="00D74F88"/>
    <w:rsid w:val="00D7588D"/>
    <w:rsid w:val="00D76869"/>
    <w:rsid w:val="00D76D77"/>
    <w:rsid w:val="00D76E6F"/>
    <w:rsid w:val="00D802E2"/>
    <w:rsid w:val="00D81AF9"/>
    <w:rsid w:val="00D82A7C"/>
    <w:rsid w:val="00D8320E"/>
    <w:rsid w:val="00D846C7"/>
    <w:rsid w:val="00D85BC3"/>
    <w:rsid w:val="00D87105"/>
    <w:rsid w:val="00D87900"/>
    <w:rsid w:val="00D90968"/>
    <w:rsid w:val="00D91830"/>
    <w:rsid w:val="00D92EE6"/>
    <w:rsid w:val="00D9322B"/>
    <w:rsid w:val="00D93D60"/>
    <w:rsid w:val="00D93E80"/>
    <w:rsid w:val="00D9414D"/>
    <w:rsid w:val="00D94598"/>
    <w:rsid w:val="00D9640C"/>
    <w:rsid w:val="00D96B70"/>
    <w:rsid w:val="00D97012"/>
    <w:rsid w:val="00DA0EC1"/>
    <w:rsid w:val="00DA13D4"/>
    <w:rsid w:val="00DA1524"/>
    <w:rsid w:val="00DA2380"/>
    <w:rsid w:val="00DA25A3"/>
    <w:rsid w:val="00DA27A5"/>
    <w:rsid w:val="00DA3CD6"/>
    <w:rsid w:val="00DA3ECA"/>
    <w:rsid w:val="00DA423F"/>
    <w:rsid w:val="00DA4775"/>
    <w:rsid w:val="00DB0C79"/>
    <w:rsid w:val="00DB363A"/>
    <w:rsid w:val="00DB387A"/>
    <w:rsid w:val="00DB4504"/>
    <w:rsid w:val="00DB5AF6"/>
    <w:rsid w:val="00DB5E3C"/>
    <w:rsid w:val="00DB6BDB"/>
    <w:rsid w:val="00DB6FDB"/>
    <w:rsid w:val="00DC050A"/>
    <w:rsid w:val="00DC1894"/>
    <w:rsid w:val="00DC1D3B"/>
    <w:rsid w:val="00DC3967"/>
    <w:rsid w:val="00DC5CE0"/>
    <w:rsid w:val="00DC65A7"/>
    <w:rsid w:val="00DC7850"/>
    <w:rsid w:val="00DD1B7B"/>
    <w:rsid w:val="00DD3070"/>
    <w:rsid w:val="00DD3BB2"/>
    <w:rsid w:val="00DD3E3A"/>
    <w:rsid w:val="00DD3E85"/>
    <w:rsid w:val="00DD5716"/>
    <w:rsid w:val="00DD6B88"/>
    <w:rsid w:val="00DD6C7B"/>
    <w:rsid w:val="00DD70A9"/>
    <w:rsid w:val="00DE0087"/>
    <w:rsid w:val="00DE09B1"/>
    <w:rsid w:val="00DE0F63"/>
    <w:rsid w:val="00DE16BF"/>
    <w:rsid w:val="00DE1F0C"/>
    <w:rsid w:val="00DE1FDF"/>
    <w:rsid w:val="00DE229A"/>
    <w:rsid w:val="00DE3821"/>
    <w:rsid w:val="00DE4334"/>
    <w:rsid w:val="00DE57F0"/>
    <w:rsid w:val="00DE5DF8"/>
    <w:rsid w:val="00DE6F2C"/>
    <w:rsid w:val="00DE6F62"/>
    <w:rsid w:val="00DE7373"/>
    <w:rsid w:val="00DF0736"/>
    <w:rsid w:val="00DF1F21"/>
    <w:rsid w:val="00DF243C"/>
    <w:rsid w:val="00DF270B"/>
    <w:rsid w:val="00DF2BE6"/>
    <w:rsid w:val="00DF4B45"/>
    <w:rsid w:val="00DF624C"/>
    <w:rsid w:val="00E0024E"/>
    <w:rsid w:val="00E01200"/>
    <w:rsid w:val="00E01578"/>
    <w:rsid w:val="00E025F0"/>
    <w:rsid w:val="00E03F83"/>
    <w:rsid w:val="00E043E5"/>
    <w:rsid w:val="00E04FAD"/>
    <w:rsid w:val="00E05214"/>
    <w:rsid w:val="00E053AA"/>
    <w:rsid w:val="00E05786"/>
    <w:rsid w:val="00E07B7D"/>
    <w:rsid w:val="00E07C8E"/>
    <w:rsid w:val="00E114F6"/>
    <w:rsid w:val="00E12EE9"/>
    <w:rsid w:val="00E13E8B"/>
    <w:rsid w:val="00E146E0"/>
    <w:rsid w:val="00E14C91"/>
    <w:rsid w:val="00E15ED1"/>
    <w:rsid w:val="00E215F4"/>
    <w:rsid w:val="00E220A3"/>
    <w:rsid w:val="00E2756D"/>
    <w:rsid w:val="00E27F87"/>
    <w:rsid w:val="00E31977"/>
    <w:rsid w:val="00E3201F"/>
    <w:rsid w:val="00E32325"/>
    <w:rsid w:val="00E32F2C"/>
    <w:rsid w:val="00E3325F"/>
    <w:rsid w:val="00E337FF"/>
    <w:rsid w:val="00E34512"/>
    <w:rsid w:val="00E3582B"/>
    <w:rsid w:val="00E36185"/>
    <w:rsid w:val="00E367B4"/>
    <w:rsid w:val="00E3684E"/>
    <w:rsid w:val="00E402C9"/>
    <w:rsid w:val="00E4074E"/>
    <w:rsid w:val="00E408BF"/>
    <w:rsid w:val="00E40DB6"/>
    <w:rsid w:val="00E44383"/>
    <w:rsid w:val="00E44CC3"/>
    <w:rsid w:val="00E45157"/>
    <w:rsid w:val="00E47476"/>
    <w:rsid w:val="00E476CA"/>
    <w:rsid w:val="00E5071F"/>
    <w:rsid w:val="00E50A70"/>
    <w:rsid w:val="00E51C87"/>
    <w:rsid w:val="00E51E80"/>
    <w:rsid w:val="00E52C18"/>
    <w:rsid w:val="00E52CFF"/>
    <w:rsid w:val="00E549E3"/>
    <w:rsid w:val="00E553CB"/>
    <w:rsid w:val="00E55A1A"/>
    <w:rsid w:val="00E561E7"/>
    <w:rsid w:val="00E607B3"/>
    <w:rsid w:val="00E60C73"/>
    <w:rsid w:val="00E61808"/>
    <w:rsid w:val="00E61EFA"/>
    <w:rsid w:val="00E61F68"/>
    <w:rsid w:val="00E62E40"/>
    <w:rsid w:val="00E63D7F"/>
    <w:rsid w:val="00E66CD0"/>
    <w:rsid w:val="00E66E1D"/>
    <w:rsid w:val="00E7004A"/>
    <w:rsid w:val="00E7115B"/>
    <w:rsid w:val="00E726A2"/>
    <w:rsid w:val="00E72DCD"/>
    <w:rsid w:val="00E737B6"/>
    <w:rsid w:val="00E752D8"/>
    <w:rsid w:val="00E76A6C"/>
    <w:rsid w:val="00E77DA5"/>
    <w:rsid w:val="00E81FEA"/>
    <w:rsid w:val="00E823EC"/>
    <w:rsid w:val="00E83A2F"/>
    <w:rsid w:val="00E879F9"/>
    <w:rsid w:val="00E9120C"/>
    <w:rsid w:val="00E91D0B"/>
    <w:rsid w:val="00E933CF"/>
    <w:rsid w:val="00E97E7B"/>
    <w:rsid w:val="00EA0FC2"/>
    <w:rsid w:val="00EA1ACA"/>
    <w:rsid w:val="00EA2323"/>
    <w:rsid w:val="00EA2B4B"/>
    <w:rsid w:val="00EA415E"/>
    <w:rsid w:val="00EA55D9"/>
    <w:rsid w:val="00EA5DB8"/>
    <w:rsid w:val="00EA676C"/>
    <w:rsid w:val="00EA7162"/>
    <w:rsid w:val="00EA7C53"/>
    <w:rsid w:val="00EB03B3"/>
    <w:rsid w:val="00EB0BE3"/>
    <w:rsid w:val="00EB1420"/>
    <w:rsid w:val="00EB23CD"/>
    <w:rsid w:val="00EC04E4"/>
    <w:rsid w:val="00EC08D5"/>
    <w:rsid w:val="00EC1BCE"/>
    <w:rsid w:val="00EC2916"/>
    <w:rsid w:val="00EC2EDE"/>
    <w:rsid w:val="00EC64BF"/>
    <w:rsid w:val="00EC760B"/>
    <w:rsid w:val="00ED0A21"/>
    <w:rsid w:val="00ED0B8E"/>
    <w:rsid w:val="00ED3787"/>
    <w:rsid w:val="00ED54CE"/>
    <w:rsid w:val="00ED5ADC"/>
    <w:rsid w:val="00ED6325"/>
    <w:rsid w:val="00EE0929"/>
    <w:rsid w:val="00EE1C95"/>
    <w:rsid w:val="00EE1E8A"/>
    <w:rsid w:val="00EE24E6"/>
    <w:rsid w:val="00EE2859"/>
    <w:rsid w:val="00EE2A4A"/>
    <w:rsid w:val="00EE68FF"/>
    <w:rsid w:val="00EF310E"/>
    <w:rsid w:val="00EF3302"/>
    <w:rsid w:val="00EF5CC3"/>
    <w:rsid w:val="00F013FD"/>
    <w:rsid w:val="00F019C2"/>
    <w:rsid w:val="00F02EC0"/>
    <w:rsid w:val="00F03877"/>
    <w:rsid w:val="00F048F1"/>
    <w:rsid w:val="00F04DDC"/>
    <w:rsid w:val="00F07563"/>
    <w:rsid w:val="00F114A4"/>
    <w:rsid w:val="00F1194C"/>
    <w:rsid w:val="00F12B6C"/>
    <w:rsid w:val="00F12DFA"/>
    <w:rsid w:val="00F12EE5"/>
    <w:rsid w:val="00F12F6E"/>
    <w:rsid w:val="00F143B6"/>
    <w:rsid w:val="00F155CC"/>
    <w:rsid w:val="00F1693C"/>
    <w:rsid w:val="00F175F6"/>
    <w:rsid w:val="00F2046D"/>
    <w:rsid w:val="00F20DDB"/>
    <w:rsid w:val="00F213EE"/>
    <w:rsid w:val="00F23815"/>
    <w:rsid w:val="00F26B40"/>
    <w:rsid w:val="00F31DB0"/>
    <w:rsid w:val="00F34108"/>
    <w:rsid w:val="00F35108"/>
    <w:rsid w:val="00F3611E"/>
    <w:rsid w:val="00F37293"/>
    <w:rsid w:val="00F41EA8"/>
    <w:rsid w:val="00F42E81"/>
    <w:rsid w:val="00F4409B"/>
    <w:rsid w:val="00F45A77"/>
    <w:rsid w:val="00F462E2"/>
    <w:rsid w:val="00F47F7C"/>
    <w:rsid w:val="00F51805"/>
    <w:rsid w:val="00F51EC4"/>
    <w:rsid w:val="00F552B1"/>
    <w:rsid w:val="00F55A4D"/>
    <w:rsid w:val="00F57452"/>
    <w:rsid w:val="00F604F2"/>
    <w:rsid w:val="00F61F0D"/>
    <w:rsid w:val="00F62EEC"/>
    <w:rsid w:val="00F6478A"/>
    <w:rsid w:val="00F67974"/>
    <w:rsid w:val="00F70625"/>
    <w:rsid w:val="00F7101B"/>
    <w:rsid w:val="00F71335"/>
    <w:rsid w:val="00F72433"/>
    <w:rsid w:val="00F724A0"/>
    <w:rsid w:val="00F729CB"/>
    <w:rsid w:val="00F72B26"/>
    <w:rsid w:val="00F732D6"/>
    <w:rsid w:val="00F73EE5"/>
    <w:rsid w:val="00F74EC0"/>
    <w:rsid w:val="00F75116"/>
    <w:rsid w:val="00F76573"/>
    <w:rsid w:val="00F76A65"/>
    <w:rsid w:val="00F8098E"/>
    <w:rsid w:val="00F81A97"/>
    <w:rsid w:val="00F8303C"/>
    <w:rsid w:val="00F83B46"/>
    <w:rsid w:val="00F84904"/>
    <w:rsid w:val="00F84B02"/>
    <w:rsid w:val="00F84F20"/>
    <w:rsid w:val="00F853B3"/>
    <w:rsid w:val="00F855B6"/>
    <w:rsid w:val="00F92BB3"/>
    <w:rsid w:val="00F93EB2"/>
    <w:rsid w:val="00F96431"/>
    <w:rsid w:val="00F96A87"/>
    <w:rsid w:val="00F97CF9"/>
    <w:rsid w:val="00FA163B"/>
    <w:rsid w:val="00FA1D4B"/>
    <w:rsid w:val="00FA2036"/>
    <w:rsid w:val="00FA31EB"/>
    <w:rsid w:val="00FA3A2A"/>
    <w:rsid w:val="00FA3ED6"/>
    <w:rsid w:val="00FA46F3"/>
    <w:rsid w:val="00FA4870"/>
    <w:rsid w:val="00FB02DD"/>
    <w:rsid w:val="00FB326A"/>
    <w:rsid w:val="00FB5DD7"/>
    <w:rsid w:val="00FB60DF"/>
    <w:rsid w:val="00FB6BB6"/>
    <w:rsid w:val="00FB6C7E"/>
    <w:rsid w:val="00FB6DD1"/>
    <w:rsid w:val="00FC14FE"/>
    <w:rsid w:val="00FC2FF5"/>
    <w:rsid w:val="00FC3586"/>
    <w:rsid w:val="00FC3DF9"/>
    <w:rsid w:val="00FC4B79"/>
    <w:rsid w:val="00FD0E01"/>
    <w:rsid w:val="00FD1615"/>
    <w:rsid w:val="00FD3FEA"/>
    <w:rsid w:val="00FD4D6F"/>
    <w:rsid w:val="00FD5737"/>
    <w:rsid w:val="00FD5CC3"/>
    <w:rsid w:val="00FD74FE"/>
    <w:rsid w:val="00FD7BF9"/>
    <w:rsid w:val="00FE136E"/>
    <w:rsid w:val="00FE1A77"/>
    <w:rsid w:val="00FE21B1"/>
    <w:rsid w:val="00FE252D"/>
    <w:rsid w:val="00FE27D3"/>
    <w:rsid w:val="00FE590E"/>
    <w:rsid w:val="00FE77EE"/>
    <w:rsid w:val="00FF0F1B"/>
    <w:rsid w:val="00FF19DD"/>
    <w:rsid w:val="00FF1BBD"/>
    <w:rsid w:val="00FF1D56"/>
    <w:rsid w:val="00FF2ABE"/>
    <w:rsid w:val="00FF5434"/>
    <w:rsid w:val="00FF646F"/>
    <w:rsid w:val="00FF64DE"/>
    <w:rsid w:val="00FF6A56"/>
    <w:rsid w:val="00FF7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uiPriority w:val="9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rsid w:val="004E0DA7"/>
    <w:p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styleId="NoSpacing">
    <w:name w:val="No Spacing"/>
    <w:uiPriority w:val="1"/>
    <w:qFormat/>
    <w:rsid w:val="00FD5CC3"/>
    <w:pPr>
      <w:overflowPunct w:val="0"/>
      <w:autoSpaceDE w:val="0"/>
      <w:autoSpaceDN w:val="0"/>
      <w:adjustRightInd w:val="0"/>
      <w:jc w:val="both"/>
      <w:textAlignment w:val="baseline"/>
    </w:pPr>
    <w:rPr>
      <w:sz w:val="22"/>
      <w:lang w:val="en-GB"/>
    </w:rPr>
  </w:style>
  <w:style w:type="character" w:customStyle="1" w:styleId="FootnoteTextChar">
    <w:name w:val="Footnote Text Char"/>
    <w:link w:val="FootnoteText"/>
    <w:semiHidden/>
    <w:rsid w:val="00577605"/>
    <w:rPr>
      <w:rFonts w:ascii="Times" w:eastAsia="Batang" w:hAnsi="Time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6AF3"/>
    <w:rPr>
      <w:rFonts w:ascii="Arial" w:hAnsi="Arial" w:cs="Arial"/>
      <w:b/>
      <w:bCs/>
      <w:noProof/>
      <w:sz w:val="18"/>
      <w:szCs w:val="18"/>
      <w:lang w:eastAsia="zh-CN"/>
    </w:rPr>
  </w:style>
  <w:style w:type="table" w:styleId="TableColorful3">
    <w:name w:val="Table Colorful 3"/>
    <w:basedOn w:val="TableNormal"/>
    <w:rsid w:val="00DD6C7B"/>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Grid3-Accent3">
    <w:name w:val="Medium Grid 3 Accent 3"/>
    <w:basedOn w:val="TableNormal"/>
    <w:uiPriority w:val="69"/>
    <w:rsid w:val="00DD6C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ListParagraph">
    <w:name w:val="List Paragraph"/>
    <w:basedOn w:val="Normal"/>
    <w:uiPriority w:val="34"/>
    <w:qFormat/>
    <w:rsid w:val="00046257"/>
    <w:pPr>
      <w:overflowPunct/>
      <w:autoSpaceDE/>
      <w:autoSpaceDN/>
      <w:adjustRightInd/>
      <w:spacing w:after="0"/>
      <w:ind w:left="720"/>
      <w:contextualSpacing/>
      <w:jc w:val="left"/>
      <w:textAlignment w:val="auto"/>
    </w:pPr>
    <w:rPr>
      <w:rFonts w:eastAsia="Times New Roman"/>
      <w:sz w:val="20"/>
      <w:szCs w:val="24"/>
      <w:lang w:val="en-US" w:eastAsia="en-US"/>
    </w:rPr>
  </w:style>
  <w:style w:type="paragraph" w:customStyle="1" w:styleId="B1">
    <w:name w:val="B1"/>
    <w:basedOn w:val="List"/>
    <w:link w:val="B1Char1"/>
    <w:rsid w:val="00811C5E"/>
    <w:pPr>
      <w:spacing w:after="180"/>
      <w:ind w:left="568" w:hanging="284"/>
      <w:contextualSpacing w:val="0"/>
      <w:jc w:val="left"/>
    </w:pPr>
    <w:rPr>
      <w:rFonts w:eastAsia="Times New Roman"/>
      <w:sz w:val="20"/>
      <w:lang w:eastAsia="en-GB"/>
    </w:rPr>
  </w:style>
  <w:style w:type="character" w:customStyle="1" w:styleId="B1Char1">
    <w:name w:val="B1 Char1"/>
    <w:link w:val="B1"/>
    <w:rsid w:val="00811C5E"/>
    <w:rPr>
      <w:rFonts w:eastAsia="Times New Roman"/>
      <w:lang w:val="en-GB" w:eastAsia="en-GB"/>
    </w:rPr>
  </w:style>
  <w:style w:type="paragraph" w:styleId="List">
    <w:name w:val="List"/>
    <w:basedOn w:val="Normal"/>
    <w:rsid w:val="00811C5E"/>
    <w:pPr>
      <w:ind w:left="360" w:hanging="360"/>
      <w:contextualSpacing/>
    </w:pPr>
  </w:style>
  <w:style w:type="paragraph" w:customStyle="1" w:styleId="CharCharCharCharCharCharCharCharCharCharCharChar">
    <w:name w:val="Char Char Char Char Char Char Char Char Char Char Char Char"/>
    <w:semiHidden/>
    <w:rsid w:val="00E146E0"/>
    <w:pPr>
      <w:keepNext/>
      <w:tabs>
        <w:tab w:val="num" w:pos="567"/>
      </w:tabs>
      <w:autoSpaceDE w:val="0"/>
      <w:autoSpaceDN w:val="0"/>
      <w:adjustRightInd w:val="0"/>
      <w:spacing w:before="60" w:after="60"/>
      <w:jc w:val="both"/>
    </w:pPr>
    <w:rPr>
      <w:rFonts w:ascii="Arial" w:hAnsi="Arial" w:cs="Arial"/>
      <w:color w:val="0000FF"/>
      <w:kern w:val="2"/>
    </w:rPr>
  </w:style>
  <w:style w:type="character" w:customStyle="1" w:styleId="CommentTextChar">
    <w:name w:val="Comment Text Char"/>
    <w:link w:val="CommentText"/>
    <w:uiPriority w:val="99"/>
    <w:semiHidden/>
    <w:rsid w:val="00C3337F"/>
    <w:rPr>
      <w:lang w:val="en-GB"/>
    </w:rPr>
  </w:style>
  <w:style w:type="paragraph" w:styleId="NormalWeb">
    <w:name w:val="Normal (Web)"/>
    <w:basedOn w:val="Normal"/>
    <w:uiPriority w:val="99"/>
    <w:unhideWhenUsed/>
    <w:rsid w:val="00975007"/>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PlaceholderText">
    <w:name w:val="Placeholder Text"/>
    <w:uiPriority w:val="99"/>
    <w:semiHidden/>
    <w:rsid w:val="00BE71CA"/>
    <w:rPr>
      <w:color w:val="808080"/>
    </w:rPr>
  </w:style>
  <w:style w:type="paragraph" w:customStyle="1" w:styleId="IvDbodytext">
    <w:name w:val="IvD bodytext"/>
    <w:basedOn w:val="BodyText"/>
    <w:link w:val="IvDbodytextChar"/>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en-US" w:eastAsia="en-US"/>
    </w:rPr>
  </w:style>
  <w:style w:type="character" w:customStyle="1" w:styleId="IvDbodytextChar">
    <w:name w:val="IvD bodytext Char"/>
    <w:link w:val="IvDbodytext"/>
    <w:rsid w:val="00BE71CA"/>
    <w:rPr>
      <w:rFonts w:ascii="Arial" w:hAnsi="Arial"/>
      <w:spacing w:val="2"/>
      <w:lang w:eastAsia="en-US"/>
    </w:rPr>
  </w:style>
  <w:style w:type="paragraph" w:customStyle="1" w:styleId="IvDInstructiontext">
    <w:name w:val="IvD Instructiontext"/>
    <w:basedOn w:val="BodyText"/>
    <w:link w:val="IvDInstructiontextChar"/>
    <w:uiPriority w:val="99"/>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BE71CA"/>
    <w:rPr>
      <w:rFonts w:ascii="Arial" w:hAnsi="Arial"/>
      <w:i/>
      <w:color w:val="7F7F7F"/>
      <w:spacing w:val="2"/>
      <w:sz w:val="18"/>
      <w:szCs w:val="18"/>
      <w:lang w:eastAsia="en-US"/>
    </w:rPr>
  </w:style>
  <w:style w:type="table" w:customStyle="1" w:styleId="TableGrid1">
    <w:name w:val="Table Grid1"/>
    <w:basedOn w:val="TableNormal"/>
    <w:next w:val="TableGrid"/>
    <w:rsid w:val="005C2BE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uiPriority w:val="9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rsid w:val="004E0DA7"/>
    <w:p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styleId="NoSpacing">
    <w:name w:val="No Spacing"/>
    <w:uiPriority w:val="1"/>
    <w:qFormat/>
    <w:rsid w:val="00FD5CC3"/>
    <w:pPr>
      <w:overflowPunct w:val="0"/>
      <w:autoSpaceDE w:val="0"/>
      <w:autoSpaceDN w:val="0"/>
      <w:adjustRightInd w:val="0"/>
      <w:jc w:val="both"/>
      <w:textAlignment w:val="baseline"/>
    </w:pPr>
    <w:rPr>
      <w:sz w:val="22"/>
      <w:lang w:val="en-GB"/>
    </w:rPr>
  </w:style>
  <w:style w:type="character" w:customStyle="1" w:styleId="FootnoteTextChar">
    <w:name w:val="Footnote Text Char"/>
    <w:link w:val="FootnoteText"/>
    <w:semiHidden/>
    <w:rsid w:val="00577605"/>
    <w:rPr>
      <w:rFonts w:ascii="Times" w:eastAsia="Batang" w:hAnsi="Time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6AF3"/>
    <w:rPr>
      <w:rFonts w:ascii="Arial" w:hAnsi="Arial" w:cs="Arial"/>
      <w:b/>
      <w:bCs/>
      <w:noProof/>
      <w:sz w:val="18"/>
      <w:szCs w:val="18"/>
      <w:lang w:eastAsia="zh-CN"/>
    </w:rPr>
  </w:style>
  <w:style w:type="table" w:styleId="TableColorful3">
    <w:name w:val="Table Colorful 3"/>
    <w:basedOn w:val="TableNormal"/>
    <w:rsid w:val="00DD6C7B"/>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Grid3-Accent3">
    <w:name w:val="Medium Grid 3 Accent 3"/>
    <w:basedOn w:val="TableNormal"/>
    <w:uiPriority w:val="69"/>
    <w:rsid w:val="00DD6C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ListParagraph">
    <w:name w:val="List Paragraph"/>
    <w:basedOn w:val="Normal"/>
    <w:uiPriority w:val="34"/>
    <w:qFormat/>
    <w:rsid w:val="00046257"/>
    <w:pPr>
      <w:overflowPunct/>
      <w:autoSpaceDE/>
      <w:autoSpaceDN/>
      <w:adjustRightInd/>
      <w:spacing w:after="0"/>
      <w:ind w:left="720"/>
      <w:contextualSpacing/>
      <w:jc w:val="left"/>
      <w:textAlignment w:val="auto"/>
    </w:pPr>
    <w:rPr>
      <w:rFonts w:eastAsia="Times New Roman"/>
      <w:sz w:val="20"/>
      <w:szCs w:val="24"/>
      <w:lang w:val="en-US" w:eastAsia="en-US"/>
    </w:rPr>
  </w:style>
  <w:style w:type="paragraph" w:customStyle="1" w:styleId="B1">
    <w:name w:val="B1"/>
    <w:basedOn w:val="List"/>
    <w:link w:val="B1Char1"/>
    <w:rsid w:val="00811C5E"/>
    <w:pPr>
      <w:spacing w:after="180"/>
      <w:ind w:left="568" w:hanging="284"/>
      <w:contextualSpacing w:val="0"/>
      <w:jc w:val="left"/>
    </w:pPr>
    <w:rPr>
      <w:rFonts w:eastAsia="Times New Roman"/>
      <w:sz w:val="20"/>
      <w:lang w:eastAsia="en-GB"/>
    </w:rPr>
  </w:style>
  <w:style w:type="character" w:customStyle="1" w:styleId="B1Char1">
    <w:name w:val="B1 Char1"/>
    <w:link w:val="B1"/>
    <w:rsid w:val="00811C5E"/>
    <w:rPr>
      <w:rFonts w:eastAsia="Times New Roman"/>
      <w:lang w:val="en-GB" w:eastAsia="en-GB"/>
    </w:rPr>
  </w:style>
  <w:style w:type="paragraph" w:styleId="List">
    <w:name w:val="List"/>
    <w:basedOn w:val="Normal"/>
    <w:rsid w:val="00811C5E"/>
    <w:pPr>
      <w:ind w:left="360" w:hanging="360"/>
      <w:contextualSpacing/>
    </w:pPr>
  </w:style>
  <w:style w:type="paragraph" w:customStyle="1" w:styleId="CharCharCharCharCharCharCharCharCharCharCharChar">
    <w:name w:val="Char Char Char Char Char Char Char Char Char Char Char Char"/>
    <w:semiHidden/>
    <w:rsid w:val="00E146E0"/>
    <w:pPr>
      <w:keepNext/>
      <w:tabs>
        <w:tab w:val="num" w:pos="567"/>
      </w:tabs>
      <w:autoSpaceDE w:val="0"/>
      <w:autoSpaceDN w:val="0"/>
      <w:adjustRightInd w:val="0"/>
      <w:spacing w:before="60" w:after="60"/>
      <w:jc w:val="both"/>
    </w:pPr>
    <w:rPr>
      <w:rFonts w:ascii="Arial" w:hAnsi="Arial" w:cs="Arial"/>
      <w:color w:val="0000FF"/>
      <w:kern w:val="2"/>
    </w:rPr>
  </w:style>
  <w:style w:type="character" w:customStyle="1" w:styleId="CommentTextChar">
    <w:name w:val="Comment Text Char"/>
    <w:link w:val="CommentText"/>
    <w:uiPriority w:val="99"/>
    <w:semiHidden/>
    <w:rsid w:val="00C3337F"/>
    <w:rPr>
      <w:lang w:val="en-GB"/>
    </w:rPr>
  </w:style>
  <w:style w:type="paragraph" w:styleId="NormalWeb">
    <w:name w:val="Normal (Web)"/>
    <w:basedOn w:val="Normal"/>
    <w:uiPriority w:val="99"/>
    <w:unhideWhenUsed/>
    <w:rsid w:val="00975007"/>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PlaceholderText">
    <w:name w:val="Placeholder Text"/>
    <w:uiPriority w:val="99"/>
    <w:semiHidden/>
    <w:rsid w:val="00BE71CA"/>
    <w:rPr>
      <w:color w:val="808080"/>
    </w:rPr>
  </w:style>
  <w:style w:type="paragraph" w:customStyle="1" w:styleId="IvDbodytext">
    <w:name w:val="IvD bodytext"/>
    <w:basedOn w:val="BodyText"/>
    <w:link w:val="IvDbodytextChar"/>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en-US" w:eastAsia="en-US"/>
    </w:rPr>
  </w:style>
  <w:style w:type="character" w:customStyle="1" w:styleId="IvDbodytextChar">
    <w:name w:val="IvD bodytext Char"/>
    <w:link w:val="IvDbodytext"/>
    <w:rsid w:val="00BE71CA"/>
    <w:rPr>
      <w:rFonts w:ascii="Arial" w:hAnsi="Arial"/>
      <w:spacing w:val="2"/>
      <w:lang w:eastAsia="en-US"/>
    </w:rPr>
  </w:style>
  <w:style w:type="paragraph" w:customStyle="1" w:styleId="IvDInstructiontext">
    <w:name w:val="IvD Instructiontext"/>
    <w:basedOn w:val="BodyText"/>
    <w:link w:val="IvDInstructiontextChar"/>
    <w:uiPriority w:val="99"/>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BE71CA"/>
    <w:rPr>
      <w:rFonts w:ascii="Arial" w:hAnsi="Arial"/>
      <w:i/>
      <w:color w:val="7F7F7F"/>
      <w:spacing w:val="2"/>
      <w:sz w:val="18"/>
      <w:szCs w:val="18"/>
      <w:lang w:eastAsia="en-US"/>
    </w:rPr>
  </w:style>
  <w:style w:type="table" w:customStyle="1" w:styleId="TableGrid1">
    <w:name w:val="Table Grid1"/>
    <w:basedOn w:val="TableNormal"/>
    <w:next w:val="TableGrid"/>
    <w:rsid w:val="005C2BE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4117">
      <w:bodyDiv w:val="1"/>
      <w:marLeft w:val="0"/>
      <w:marRight w:val="0"/>
      <w:marTop w:val="0"/>
      <w:marBottom w:val="0"/>
      <w:divBdr>
        <w:top w:val="none" w:sz="0" w:space="0" w:color="auto"/>
        <w:left w:val="none" w:sz="0" w:space="0" w:color="auto"/>
        <w:bottom w:val="none" w:sz="0" w:space="0" w:color="auto"/>
        <w:right w:val="none" w:sz="0" w:space="0" w:color="auto"/>
      </w:divBdr>
      <w:divsChild>
        <w:div w:id="834028356">
          <w:marLeft w:val="1411"/>
          <w:marRight w:val="0"/>
          <w:marTop w:val="86"/>
          <w:marBottom w:val="0"/>
          <w:divBdr>
            <w:top w:val="none" w:sz="0" w:space="0" w:color="auto"/>
            <w:left w:val="none" w:sz="0" w:space="0" w:color="auto"/>
            <w:bottom w:val="none" w:sz="0" w:space="0" w:color="auto"/>
            <w:right w:val="none" w:sz="0" w:space="0" w:color="auto"/>
          </w:divBdr>
        </w:div>
        <w:div w:id="1018002961">
          <w:marLeft w:val="835"/>
          <w:marRight w:val="0"/>
          <w:marTop w:val="86"/>
          <w:marBottom w:val="0"/>
          <w:divBdr>
            <w:top w:val="none" w:sz="0" w:space="0" w:color="auto"/>
            <w:left w:val="none" w:sz="0" w:space="0" w:color="auto"/>
            <w:bottom w:val="none" w:sz="0" w:space="0" w:color="auto"/>
            <w:right w:val="none" w:sz="0" w:space="0" w:color="auto"/>
          </w:divBdr>
        </w:div>
        <w:div w:id="1055085418">
          <w:marLeft w:val="1411"/>
          <w:marRight w:val="0"/>
          <w:marTop w:val="86"/>
          <w:marBottom w:val="0"/>
          <w:divBdr>
            <w:top w:val="none" w:sz="0" w:space="0" w:color="auto"/>
            <w:left w:val="none" w:sz="0" w:space="0" w:color="auto"/>
            <w:bottom w:val="none" w:sz="0" w:space="0" w:color="auto"/>
            <w:right w:val="none" w:sz="0" w:space="0" w:color="auto"/>
          </w:divBdr>
        </w:div>
        <w:div w:id="1290092438">
          <w:marLeft w:val="1411"/>
          <w:marRight w:val="0"/>
          <w:marTop w:val="86"/>
          <w:marBottom w:val="0"/>
          <w:divBdr>
            <w:top w:val="none" w:sz="0" w:space="0" w:color="auto"/>
            <w:left w:val="none" w:sz="0" w:space="0" w:color="auto"/>
            <w:bottom w:val="none" w:sz="0" w:space="0" w:color="auto"/>
            <w:right w:val="none" w:sz="0" w:space="0" w:color="auto"/>
          </w:divBdr>
        </w:div>
      </w:divsChild>
    </w:div>
    <w:div w:id="82386997">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15822251">
      <w:bodyDiv w:val="1"/>
      <w:marLeft w:val="0"/>
      <w:marRight w:val="0"/>
      <w:marTop w:val="0"/>
      <w:marBottom w:val="0"/>
      <w:divBdr>
        <w:top w:val="none" w:sz="0" w:space="0" w:color="auto"/>
        <w:left w:val="none" w:sz="0" w:space="0" w:color="auto"/>
        <w:bottom w:val="none" w:sz="0" w:space="0" w:color="auto"/>
        <w:right w:val="none" w:sz="0" w:space="0" w:color="auto"/>
      </w:divBdr>
    </w:div>
    <w:div w:id="216211394">
      <w:bodyDiv w:val="1"/>
      <w:marLeft w:val="0"/>
      <w:marRight w:val="0"/>
      <w:marTop w:val="0"/>
      <w:marBottom w:val="0"/>
      <w:divBdr>
        <w:top w:val="none" w:sz="0" w:space="0" w:color="auto"/>
        <w:left w:val="none" w:sz="0" w:space="0" w:color="auto"/>
        <w:bottom w:val="none" w:sz="0" w:space="0" w:color="auto"/>
        <w:right w:val="none" w:sz="0" w:space="0" w:color="auto"/>
      </w:divBdr>
      <w:divsChild>
        <w:div w:id="1306592944">
          <w:marLeft w:val="274"/>
          <w:marRight w:val="0"/>
          <w:marTop w:val="96"/>
          <w:marBottom w:val="0"/>
          <w:divBdr>
            <w:top w:val="none" w:sz="0" w:space="0" w:color="auto"/>
            <w:left w:val="none" w:sz="0" w:space="0" w:color="auto"/>
            <w:bottom w:val="none" w:sz="0" w:space="0" w:color="auto"/>
            <w:right w:val="none" w:sz="0" w:space="0" w:color="auto"/>
          </w:divBdr>
        </w:div>
      </w:divsChild>
    </w:div>
    <w:div w:id="222447438">
      <w:bodyDiv w:val="1"/>
      <w:marLeft w:val="0"/>
      <w:marRight w:val="0"/>
      <w:marTop w:val="0"/>
      <w:marBottom w:val="0"/>
      <w:divBdr>
        <w:top w:val="none" w:sz="0" w:space="0" w:color="auto"/>
        <w:left w:val="none" w:sz="0" w:space="0" w:color="auto"/>
        <w:bottom w:val="none" w:sz="0" w:space="0" w:color="auto"/>
        <w:right w:val="none" w:sz="0" w:space="0" w:color="auto"/>
      </w:divBdr>
      <w:divsChild>
        <w:div w:id="1842115923">
          <w:marLeft w:val="274"/>
          <w:marRight w:val="0"/>
          <w:marTop w:val="86"/>
          <w:marBottom w:val="0"/>
          <w:divBdr>
            <w:top w:val="none" w:sz="0" w:space="0" w:color="auto"/>
            <w:left w:val="none" w:sz="0" w:space="0" w:color="auto"/>
            <w:bottom w:val="none" w:sz="0" w:space="0" w:color="auto"/>
            <w:right w:val="none" w:sz="0" w:space="0" w:color="auto"/>
          </w:divBdr>
        </w:div>
      </w:divsChild>
    </w:div>
    <w:div w:id="271909523">
      <w:bodyDiv w:val="1"/>
      <w:marLeft w:val="0"/>
      <w:marRight w:val="0"/>
      <w:marTop w:val="0"/>
      <w:marBottom w:val="0"/>
      <w:divBdr>
        <w:top w:val="none" w:sz="0" w:space="0" w:color="auto"/>
        <w:left w:val="none" w:sz="0" w:space="0" w:color="auto"/>
        <w:bottom w:val="none" w:sz="0" w:space="0" w:color="auto"/>
        <w:right w:val="none" w:sz="0" w:space="0" w:color="auto"/>
      </w:divBdr>
    </w:div>
    <w:div w:id="384791589">
      <w:bodyDiv w:val="1"/>
      <w:marLeft w:val="0"/>
      <w:marRight w:val="0"/>
      <w:marTop w:val="0"/>
      <w:marBottom w:val="0"/>
      <w:divBdr>
        <w:top w:val="none" w:sz="0" w:space="0" w:color="auto"/>
        <w:left w:val="none" w:sz="0" w:space="0" w:color="auto"/>
        <w:bottom w:val="none" w:sz="0" w:space="0" w:color="auto"/>
        <w:right w:val="none" w:sz="0" w:space="0" w:color="auto"/>
      </w:divBdr>
    </w:div>
    <w:div w:id="392121108">
      <w:bodyDiv w:val="1"/>
      <w:marLeft w:val="0"/>
      <w:marRight w:val="0"/>
      <w:marTop w:val="0"/>
      <w:marBottom w:val="0"/>
      <w:divBdr>
        <w:top w:val="none" w:sz="0" w:space="0" w:color="auto"/>
        <w:left w:val="none" w:sz="0" w:space="0" w:color="auto"/>
        <w:bottom w:val="none" w:sz="0" w:space="0" w:color="auto"/>
        <w:right w:val="none" w:sz="0" w:space="0" w:color="auto"/>
      </w:divBdr>
      <w:divsChild>
        <w:div w:id="1934581998">
          <w:marLeft w:val="274"/>
          <w:marRight w:val="0"/>
          <w:marTop w:val="77"/>
          <w:marBottom w:val="0"/>
          <w:divBdr>
            <w:top w:val="none" w:sz="0" w:space="0" w:color="auto"/>
            <w:left w:val="none" w:sz="0" w:space="0" w:color="auto"/>
            <w:bottom w:val="none" w:sz="0" w:space="0" w:color="auto"/>
            <w:right w:val="none" w:sz="0" w:space="0" w:color="auto"/>
          </w:divBdr>
        </w:div>
        <w:div w:id="1953702505">
          <w:marLeft w:val="274"/>
          <w:marRight w:val="0"/>
          <w:marTop w:val="77"/>
          <w:marBottom w:val="0"/>
          <w:divBdr>
            <w:top w:val="none" w:sz="0" w:space="0" w:color="auto"/>
            <w:left w:val="none" w:sz="0" w:space="0" w:color="auto"/>
            <w:bottom w:val="none" w:sz="0" w:space="0" w:color="auto"/>
            <w:right w:val="none" w:sz="0" w:space="0" w:color="auto"/>
          </w:divBdr>
        </w:div>
      </w:divsChild>
    </w:div>
    <w:div w:id="394208202">
      <w:bodyDiv w:val="1"/>
      <w:marLeft w:val="0"/>
      <w:marRight w:val="0"/>
      <w:marTop w:val="0"/>
      <w:marBottom w:val="0"/>
      <w:divBdr>
        <w:top w:val="none" w:sz="0" w:space="0" w:color="auto"/>
        <w:left w:val="none" w:sz="0" w:space="0" w:color="auto"/>
        <w:bottom w:val="none" w:sz="0" w:space="0" w:color="auto"/>
        <w:right w:val="none" w:sz="0" w:space="0" w:color="auto"/>
      </w:divBdr>
      <w:divsChild>
        <w:div w:id="351415612">
          <w:marLeft w:val="1411"/>
          <w:marRight w:val="0"/>
          <w:marTop w:val="91"/>
          <w:marBottom w:val="0"/>
          <w:divBdr>
            <w:top w:val="none" w:sz="0" w:space="0" w:color="auto"/>
            <w:left w:val="none" w:sz="0" w:space="0" w:color="auto"/>
            <w:bottom w:val="none" w:sz="0" w:space="0" w:color="auto"/>
            <w:right w:val="none" w:sz="0" w:space="0" w:color="auto"/>
          </w:divBdr>
        </w:div>
        <w:div w:id="384989623">
          <w:marLeft w:val="835"/>
          <w:marRight w:val="0"/>
          <w:marTop w:val="91"/>
          <w:marBottom w:val="0"/>
          <w:divBdr>
            <w:top w:val="none" w:sz="0" w:space="0" w:color="auto"/>
            <w:left w:val="none" w:sz="0" w:space="0" w:color="auto"/>
            <w:bottom w:val="none" w:sz="0" w:space="0" w:color="auto"/>
            <w:right w:val="none" w:sz="0" w:space="0" w:color="auto"/>
          </w:divBdr>
        </w:div>
        <w:div w:id="1092118568">
          <w:marLeft w:val="1411"/>
          <w:marRight w:val="0"/>
          <w:marTop w:val="91"/>
          <w:marBottom w:val="0"/>
          <w:divBdr>
            <w:top w:val="none" w:sz="0" w:space="0" w:color="auto"/>
            <w:left w:val="none" w:sz="0" w:space="0" w:color="auto"/>
            <w:bottom w:val="none" w:sz="0" w:space="0" w:color="auto"/>
            <w:right w:val="none" w:sz="0" w:space="0" w:color="auto"/>
          </w:divBdr>
        </w:div>
        <w:div w:id="1363937940">
          <w:marLeft w:val="274"/>
          <w:marRight w:val="0"/>
          <w:marTop w:val="106"/>
          <w:marBottom w:val="0"/>
          <w:divBdr>
            <w:top w:val="none" w:sz="0" w:space="0" w:color="auto"/>
            <w:left w:val="none" w:sz="0" w:space="0" w:color="auto"/>
            <w:bottom w:val="none" w:sz="0" w:space="0" w:color="auto"/>
            <w:right w:val="none" w:sz="0" w:space="0" w:color="auto"/>
          </w:divBdr>
        </w:div>
        <w:div w:id="1392004190">
          <w:marLeft w:val="274"/>
          <w:marRight w:val="0"/>
          <w:marTop w:val="106"/>
          <w:marBottom w:val="0"/>
          <w:divBdr>
            <w:top w:val="none" w:sz="0" w:space="0" w:color="auto"/>
            <w:left w:val="none" w:sz="0" w:space="0" w:color="auto"/>
            <w:bottom w:val="none" w:sz="0" w:space="0" w:color="auto"/>
            <w:right w:val="none" w:sz="0" w:space="0" w:color="auto"/>
          </w:divBdr>
        </w:div>
        <w:div w:id="1406033440">
          <w:marLeft w:val="835"/>
          <w:marRight w:val="0"/>
          <w:marTop w:val="91"/>
          <w:marBottom w:val="0"/>
          <w:divBdr>
            <w:top w:val="none" w:sz="0" w:space="0" w:color="auto"/>
            <w:left w:val="none" w:sz="0" w:space="0" w:color="auto"/>
            <w:bottom w:val="none" w:sz="0" w:space="0" w:color="auto"/>
            <w:right w:val="none" w:sz="0" w:space="0" w:color="auto"/>
          </w:divBdr>
        </w:div>
        <w:div w:id="1411461310">
          <w:marLeft w:val="1411"/>
          <w:marRight w:val="0"/>
          <w:marTop w:val="91"/>
          <w:marBottom w:val="0"/>
          <w:divBdr>
            <w:top w:val="none" w:sz="0" w:space="0" w:color="auto"/>
            <w:left w:val="none" w:sz="0" w:space="0" w:color="auto"/>
            <w:bottom w:val="none" w:sz="0" w:space="0" w:color="auto"/>
            <w:right w:val="none" w:sz="0" w:space="0" w:color="auto"/>
          </w:divBdr>
        </w:div>
        <w:div w:id="1636594783">
          <w:marLeft w:val="1411"/>
          <w:marRight w:val="0"/>
          <w:marTop w:val="91"/>
          <w:marBottom w:val="0"/>
          <w:divBdr>
            <w:top w:val="none" w:sz="0" w:space="0" w:color="auto"/>
            <w:left w:val="none" w:sz="0" w:space="0" w:color="auto"/>
            <w:bottom w:val="none" w:sz="0" w:space="0" w:color="auto"/>
            <w:right w:val="none" w:sz="0" w:space="0" w:color="auto"/>
          </w:divBdr>
        </w:div>
        <w:div w:id="1922176630">
          <w:marLeft w:val="1411"/>
          <w:marRight w:val="0"/>
          <w:marTop w:val="91"/>
          <w:marBottom w:val="0"/>
          <w:divBdr>
            <w:top w:val="none" w:sz="0" w:space="0" w:color="auto"/>
            <w:left w:val="none" w:sz="0" w:space="0" w:color="auto"/>
            <w:bottom w:val="none" w:sz="0" w:space="0" w:color="auto"/>
            <w:right w:val="none" w:sz="0" w:space="0" w:color="auto"/>
          </w:divBdr>
        </w:div>
        <w:div w:id="2047026174">
          <w:marLeft w:val="835"/>
          <w:marRight w:val="0"/>
          <w:marTop w:val="91"/>
          <w:marBottom w:val="0"/>
          <w:divBdr>
            <w:top w:val="none" w:sz="0" w:space="0" w:color="auto"/>
            <w:left w:val="none" w:sz="0" w:space="0" w:color="auto"/>
            <w:bottom w:val="none" w:sz="0" w:space="0" w:color="auto"/>
            <w:right w:val="none" w:sz="0" w:space="0" w:color="auto"/>
          </w:divBdr>
        </w:div>
      </w:divsChild>
    </w:div>
    <w:div w:id="479461516">
      <w:bodyDiv w:val="1"/>
      <w:marLeft w:val="0"/>
      <w:marRight w:val="0"/>
      <w:marTop w:val="0"/>
      <w:marBottom w:val="0"/>
      <w:divBdr>
        <w:top w:val="none" w:sz="0" w:space="0" w:color="auto"/>
        <w:left w:val="none" w:sz="0" w:space="0" w:color="auto"/>
        <w:bottom w:val="none" w:sz="0" w:space="0" w:color="auto"/>
        <w:right w:val="none" w:sz="0" w:space="0" w:color="auto"/>
      </w:divBdr>
      <w:divsChild>
        <w:div w:id="216670732">
          <w:marLeft w:val="1411"/>
          <w:marRight w:val="0"/>
          <w:marTop w:val="67"/>
          <w:marBottom w:val="0"/>
          <w:divBdr>
            <w:top w:val="none" w:sz="0" w:space="0" w:color="auto"/>
            <w:left w:val="none" w:sz="0" w:space="0" w:color="auto"/>
            <w:bottom w:val="none" w:sz="0" w:space="0" w:color="auto"/>
            <w:right w:val="none" w:sz="0" w:space="0" w:color="auto"/>
          </w:divBdr>
        </w:div>
        <w:div w:id="248661068">
          <w:marLeft w:val="2549"/>
          <w:marRight w:val="0"/>
          <w:marTop w:val="67"/>
          <w:marBottom w:val="0"/>
          <w:divBdr>
            <w:top w:val="none" w:sz="0" w:space="0" w:color="auto"/>
            <w:left w:val="none" w:sz="0" w:space="0" w:color="auto"/>
            <w:bottom w:val="none" w:sz="0" w:space="0" w:color="auto"/>
            <w:right w:val="none" w:sz="0" w:space="0" w:color="auto"/>
          </w:divBdr>
        </w:div>
        <w:div w:id="291835412">
          <w:marLeft w:val="274"/>
          <w:marRight w:val="0"/>
          <w:marTop w:val="77"/>
          <w:marBottom w:val="0"/>
          <w:divBdr>
            <w:top w:val="none" w:sz="0" w:space="0" w:color="auto"/>
            <w:left w:val="none" w:sz="0" w:space="0" w:color="auto"/>
            <w:bottom w:val="none" w:sz="0" w:space="0" w:color="auto"/>
            <w:right w:val="none" w:sz="0" w:space="0" w:color="auto"/>
          </w:divBdr>
        </w:div>
        <w:div w:id="429401276">
          <w:marLeft w:val="2549"/>
          <w:marRight w:val="0"/>
          <w:marTop w:val="67"/>
          <w:marBottom w:val="0"/>
          <w:divBdr>
            <w:top w:val="none" w:sz="0" w:space="0" w:color="auto"/>
            <w:left w:val="none" w:sz="0" w:space="0" w:color="auto"/>
            <w:bottom w:val="none" w:sz="0" w:space="0" w:color="auto"/>
            <w:right w:val="none" w:sz="0" w:space="0" w:color="auto"/>
          </w:divBdr>
        </w:div>
        <w:div w:id="439375675">
          <w:marLeft w:val="1973"/>
          <w:marRight w:val="0"/>
          <w:marTop w:val="67"/>
          <w:marBottom w:val="0"/>
          <w:divBdr>
            <w:top w:val="none" w:sz="0" w:space="0" w:color="auto"/>
            <w:left w:val="none" w:sz="0" w:space="0" w:color="auto"/>
            <w:bottom w:val="none" w:sz="0" w:space="0" w:color="auto"/>
            <w:right w:val="none" w:sz="0" w:space="0" w:color="auto"/>
          </w:divBdr>
        </w:div>
        <w:div w:id="507060100">
          <w:marLeft w:val="2549"/>
          <w:marRight w:val="0"/>
          <w:marTop w:val="67"/>
          <w:marBottom w:val="0"/>
          <w:divBdr>
            <w:top w:val="none" w:sz="0" w:space="0" w:color="auto"/>
            <w:left w:val="none" w:sz="0" w:space="0" w:color="auto"/>
            <w:bottom w:val="none" w:sz="0" w:space="0" w:color="auto"/>
            <w:right w:val="none" w:sz="0" w:space="0" w:color="auto"/>
          </w:divBdr>
        </w:div>
        <w:div w:id="790242982">
          <w:marLeft w:val="1411"/>
          <w:marRight w:val="0"/>
          <w:marTop w:val="67"/>
          <w:marBottom w:val="0"/>
          <w:divBdr>
            <w:top w:val="none" w:sz="0" w:space="0" w:color="auto"/>
            <w:left w:val="none" w:sz="0" w:space="0" w:color="auto"/>
            <w:bottom w:val="none" w:sz="0" w:space="0" w:color="auto"/>
            <w:right w:val="none" w:sz="0" w:space="0" w:color="auto"/>
          </w:divBdr>
        </w:div>
        <w:div w:id="805272495">
          <w:marLeft w:val="1411"/>
          <w:marRight w:val="0"/>
          <w:marTop w:val="67"/>
          <w:marBottom w:val="0"/>
          <w:divBdr>
            <w:top w:val="none" w:sz="0" w:space="0" w:color="auto"/>
            <w:left w:val="none" w:sz="0" w:space="0" w:color="auto"/>
            <w:bottom w:val="none" w:sz="0" w:space="0" w:color="auto"/>
            <w:right w:val="none" w:sz="0" w:space="0" w:color="auto"/>
          </w:divBdr>
        </w:div>
        <w:div w:id="1024792412">
          <w:marLeft w:val="835"/>
          <w:marRight w:val="0"/>
          <w:marTop w:val="67"/>
          <w:marBottom w:val="0"/>
          <w:divBdr>
            <w:top w:val="none" w:sz="0" w:space="0" w:color="auto"/>
            <w:left w:val="none" w:sz="0" w:space="0" w:color="auto"/>
            <w:bottom w:val="none" w:sz="0" w:space="0" w:color="auto"/>
            <w:right w:val="none" w:sz="0" w:space="0" w:color="auto"/>
          </w:divBdr>
        </w:div>
        <w:div w:id="1030574569">
          <w:marLeft w:val="1411"/>
          <w:marRight w:val="0"/>
          <w:marTop w:val="67"/>
          <w:marBottom w:val="0"/>
          <w:divBdr>
            <w:top w:val="none" w:sz="0" w:space="0" w:color="auto"/>
            <w:left w:val="none" w:sz="0" w:space="0" w:color="auto"/>
            <w:bottom w:val="none" w:sz="0" w:space="0" w:color="auto"/>
            <w:right w:val="none" w:sz="0" w:space="0" w:color="auto"/>
          </w:divBdr>
        </w:div>
        <w:div w:id="1184369604">
          <w:marLeft w:val="2549"/>
          <w:marRight w:val="0"/>
          <w:marTop w:val="67"/>
          <w:marBottom w:val="0"/>
          <w:divBdr>
            <w:top w:val="none" w:sz="0" w:space="0" w:color="auto"/>
            <w:left w:val="none" w:sz="0" w:space="0" w:color="auto"/>
            <w:bottom w:val="none" w:sz="0" w:space="0" w:color="auto"/>
            <w:right w:val="none" w:sz="0" w:space="0" w:color="auto"/>
          </w:divBdr>
        </w:div>
        <w:div w:id="1305040046">
          <w:marLeft w:val="835"/>
          <w:marRight w:val="0"/>
          <w:marTop w:val="67"/>
          <w:marBottom w:val="0"/>
          <w:divBdr>
            <w:top w:val="none" w:sz="0" w:space="0" w:color="auto"/>
            <w:left w:val="none" w:sz="0" w:space="0" w:color="auto"/>
            <w:bottom w:val="none" w:sz="0" w:space="0" w:color="auto"/>
            <w:right w:val="none" w:sz="0" w:space="0" w:color="auto"/>
          </w:divBdr>
        </w:div>
        <w:div w:id="1889681304">
          <w:marLeft w:val="1973"/>
          <w:marRight w:val="0"/>
          <w:marTop w:val="67"/>
          <w:marBottom w:val="0"/>
          <w:divBdr>
            <w:top w:val="none" w:sz="0" w:space="0" w:color="auto"/>
            <w:left w:val="none" w:sz="0" w:space="0" w:color="auto"/>
            <w:bottom w:val="none" w:sz="0" w:space="0" w:color="auto"/>
            <w:right w:val="none" w:sz="0" w:space="0" w:color="auto"/>
          </w:divBdr>
        </w:div>
        <w:div w:id="1952545827">
          <w:marLeft w:val="2549"/>
          <w:marRight w:val="0"/>
          <w:marTop w:val="67"/>
          <w:marBottom w:val="0"/>
          <w:divBdr>
            <w:top w:val="none" w:sz="0" w:space="0" w:color="auto"/>
            <w:left w:val="none" w:sz="0" w:space="0" w:color="auto"/>
            <w:bottom w:val="none" w:sz="0" w:space="0" w:color="auto"/>
            <w:right w:val="none" w:sz="0" w:space="0" w:color="auto"/>
          </w:divBdr>
        </w:div>
        <w:div w:id="2022076327">
          <w:marLeft w:val="1411"/>
          <w:marRight w:val="0"/>
          <w:marTop w:val="67"/>
          <w:marBottom w:val="0"/>
          <w:divBdr>
            <w:top w:val="none" w:sz="0" w:space="0" w:color="auto"/>
            <w:left w:val="none" w:sz="0" w:space="0" w:color="auto"/>
            <w:bottom w:val="none" w:sz="0" w:space="0" w:color="auto"/>
            <w:right w:val="none" w:sz="0" w:space="0" w:color="auto"/>
          </w:divBdr>
        </w:div>
        <w:div w:id="2120442014">
          <w:marLeft w:val="1411"/>
          <w:marRight w:val="0"/>
          <w:marTop w:val="67"/>
          <w:marBottom w:val="0"/>
          <w:divBdr>
            <w:top w:val="none" w:sz="0" w:space="0" w:color="auto"/>
            <w:left w:val="none" w:sz="0" w:space="0" w:color="auto"/>
            <w:bottom w:val="none" w:sz="0" w:space="0" w:color="auto"/>
            <w:right w:val="none" w:sz="0" w:space="0" w:color="auto"/>
          </w:divBdr>
        </w:div>
      </w:divsChild>
    </w:div>
    <w:div w:id="566575909">
      <w:bodyDiv w:val="1"/>
      <w:marLeft w:val="0"/>
      <w:marRight w:val="0"/>
      <w:marTop w:val="0"/>
      <w:marBottom w:val="0"/>
      <w:divBdr>
        <w:top w:val="none" w:sz="0" w:space="0" w:color="auto"/>
        <w:left w:val="none" w:sz="0" w:space="0" w:color="auto"/>
        <w:bottom w:val="none" w:sz="0" w:space="0" w:color="auto"/>
        <w:right w:val="none" w:sz="0" w:space="0" w:color="auto"/>
      </w:divBdr>
      <w:divsChild>
        <w:div w:id="451822748">
          <w:marLeft w:val="835"/>
          <w:marRight w:val="0"/>
          <w:marTop w:val="96"/>
          <w:marBottom w:val="0"/>
          <w:divBdr>
            <w:top w:val="none" w:sz="0" w:space="0" w:color="auto"/>
            <w:left w:val="none" w:sz="0" w:space="0" w:color="auto"/>
            <w:bottom w:val="none" w:sz="0" w:space="0" w:color="auto"/>
            <w:right w:val="none" w:sz="0" w:space="0" w:color="auto"/>
          </w:divBdr>
        </w:div>
        <w:div w:id="2068338045">
          <w:marLeft w:val="274"/>
          <w:marRight w:val="0"/>
          <w:marTop w:val="115"/>
          <w:marBottom w:val="0"/>
          <w:divBdr>
            <w:top w:val="none" w:sz="0" w:space="0" w:color="auto"/>
            <w:left w:val="none" w:sz="0" w:space="0" w:color="auto"/>
            <w:bottom w:val="none" w:sz="0" w:space="0" w:color="auto"/>
            <w:right w:val="none" w:sz="0" w:space="0" w:color="auto"/>
          </w:divBdr>
        </w:div>
        <w:div w:id="2099597640">
          <w:marLeft w:val="274"/>
          <w:marRight w:val="0"/>
          <w:marTop w:val="115"/>
          <w:marBottom w:val="0"/>
          <w:divBdr>
            <w:top w:val="none" w:sz="0" w:space="0" w:color="auto"/>
            <w:left w:val="none" w:sz="0" w:space="0" w:color="auto"/>
            <w:bottom w:val="none" w:sz="0" w:space="0" w:color="auto"/>
            <w:right w:val="none" w:sz="0" w:space="0" w:color="auto"/>
          </w:divBdr>
        </w:div>
      </w:divsChild>
    </w:div>
    <w:div w:id="570382751">
      <w:bodyDiv w:val="1"/>
      <w:marLeft w:val="0"/>
      <w:marRight w:val="0"/>
      <w:marTop w:val="0"/>
      <w:marBottom w:val="0"/>
      <w:divBdr>
        <w:top w:val="none" w:sz="0" w:space="0" w:color="auto"/>
        <w:left w:val="none" w:sz="0" w:space="0" w:color="auto"/>
        <w:bottom w:val="none" w:sz="0" w:space="0" w:color="auto"/>
        <w:right w:val="none" w:sz="0" w:space="0" w:color="auto"/>
      </w:divBdr>
    </w:div>
    <w:div w:id="589238490">
      <w:bodyDiv w:val="1"/>
      <w:marLeft w:val="0"/>
      <w:marRight w:val="0"/>
      <w:marTop w:val="0"/>
      <w:marBottom w:val="0"/>
      <w:divBdr>
        <w:top w:val="none" w:sz="0" w:space="0" w:color="auto"/>
        <w:left w:val="none" w:sz="0" w:space="0" w:color="auto"/>
        <w:bottom w:val="none" w:sz="0" w:space="0" w:color="auto"/>
        <w:right w:val="none" w:sz="0" w:space="0" w:color="auto"/>
      </w:divBdr>
      <w:divsChild>
        <w:div w:id="1395733527">
          <w:marLeft w:val="274"/>
          <w:marRight w:val="0"/>
          <w:marTop w:val="115"/>
          <w:marBottom w:val="0"/>
          <w:divBdr>
            <w:top w:val="none" w:sz="0" w:space="0" w:color="auto"/>
            <w:left w:val="none" w:sz="0" w:space="0" w:color="auto"/>
            <w:bottom w:val="none" w:sz="0" w:space="0" w:color="auto"/>
            <w:right w:val="none" w:sz="0" w:space="0" w:color="auto"/>
          </w:divBdr>
        </w:div>
        <w:div w:id="1530140641">
          <w:marLeft w:val="835"/>
          <w:marRight w:val="0"/>
          <w:marTop w:val="96"/>
          <w:marBottom w:val="0"/>
          <w:divBdr>
            <w:top w:val="none" w:sz="0" w:space="0" w:color="auto"/>
            <w:left w:val="none" w:sz="0" w:space="0" w:color="auto"/>
            <w:bottom w:val="none" w:sz="0" w:space="0" w:color="auto"/>
            <w:right w:val="none" w:sz="0" w:space="0" w:color="auto"/>
          </w:divBdr>
        </w:div>
      </w:divsChild>
    </w:div>
    <w:div w:id="595745259">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53293931">
      <w:bodyDiv w:val="1"/>
      <w:marLeft w:val="0"/>
      <w:marRight w:val="0"/>
      <w:marTop w:val="0"/>
      <w:marBottom w:val="0"/>
      <w:divBdr>
        <w:top w:val="none" w:sz="0" w:space="0" w:color="auto"/>
        <w:left w:val="none" w:sz="0" w:space="0" w:color="auto"/>
        <w:bottom w:val="none" w:sz="0" w:space="0" w:color="auto"/>
        <w:right w:val="none" w:sz="0" w:space="0" w:color="auto"/>
      </w:divBdr>
      <w:divsChild>
        <w:div w:id="311719045">
          <w:marLeft w:val="835"/>
          <w:marRight w:val="0"/>
          <w:marTop w:val="86"/>
          <w:marBottom w:val="0"/>
          <w:divBdr>
            <w:top w:val="none" w:sz="0" w:space="0" w:color="auto"/>
            <w:left w:val="none" w:sz="0" w:space="0" w:color="auto"/>
            <w:bottom w:val="none" w:sz="0" w:space="0" w:color="auto"/>
            <w:right w:val="none" w:sz="0" w:space="0" w:color="auto"/>
          </w:divBdr>
        </w:div>
        <w:div w:id="1357345985">
          <w:marLeft w:val="835"/>
          <w:marRight w:val="0"/>
          <w:marTop w:val="86"/>
          <w:marBottom w:val="0"/>
          <w:divBdr>
            <w:top w:val="none" w:sz="0" w:space="0" w:color="auto"/>
            <w:left w:val="none" w:sz="0" w:space="0" w:color="auto"/>
            <w:bottom w:val="none" w:sz="0" w:space="0" w:color="auto"/>
            <w:right w:val="none" w:sz="0" w:space="0" w:color="auto"/>
          </w:divBdr>
        </w:div>
        <w:div w:id="1676297051">
          <w:marLeft w:val="835"/>
          <w:marRight w:val="0"/>
          <w:marTop w:val="86"/>
          <w:marBottom w:val="0"/>
          <w:divBdr>
            <w:top w:val="none" w:sz="0" w:space="0" w:color="auto"/>
            <w:left w:val="none" w:sz="0" w:space="0" w:color="auto"/>
            <w:bottom w:val="none" w:sz="0" w:space="0" w:color="auto"/>
            <w:right w:val="none" w:sz="0" w:space="0" w:color="auto"/>
          </w:divBdr>
        </w:div>
        <w:div w:id="1767800235">
          <w:marLeft w:val="835"/>
          <w:marRight w:val="0"/>
          <w:marTop w:val="86"/>
          <w:marBottom w:val="0"/>
          <w:divBdr>
            <w:top w:val="none" w:sz="0" w:space="0" w:color="auto"/>
            <w:left w:val="none" w:sz="0" w:space="0" w:color="auto"/>
            <w:bottom w:val="none" w:sz="0" w:space="0" w:color="auto"/>
            <w:right w:val="none" w:sz="0" w:space="0" w:color="auto"/>
          </w:divBdr>
        </w:div>
      </w:divsChild>
    </w:div>
    <w:div w:id="707610060">
      <w:bodyDiv w:val="1"/>
      <w:marLeft w:val="0"/>
      <w:marRight w:val="0"/>
      <w:marTop w:val="0"/>
      <w:marBottom w:val="0"/>
      <w:divBdr>
        <w:top w:val="none" w:sz="0" w:space="0" w:color="auto"/>
        <w:left w:val="none" w:sz="0" w:space="0" w:color="auto"/>
        <w:bottom w:val="none" w:sz="0" w:space="0" w:color="auto"/>
        <w:right w:val="none" w:sz="0" w:space="0" w:color="auto"/>
      </w:divBdr>
    </w:div>
    <w:div w:id="715356744">
      <w:bodyDiv w:val="1"/>
      <w:marLeft w:val="0"/>
      <w:marRight w:val="0"/>
      <w:marTop w:val="0"/>
      <w:marBottom w:val="0"/>
      <w:divBdr>
        <w:top w:val="none" w:sz="0" w:space="0" w:color="auto"/>
        <w:left w:val="none" w:sz="0" w:space="0" w:color="auto"/>
        <w:bottom w:val="none" w:sz="0" w:space="0" w:color="auto"/>
        <w:right w:val="none" w:sz="0" w:space="0" w:color="auto"/>
      </w:divBdr>
      <w:divsChild>
        <w:div w:id="186797389">
          <w:marLeft w:val="835"/>
          <w:marRight w:val="0"/>
          <w:marTop w:val="67"/>
          <w:marBottom w:val="0"/>
          <w:divBdr>
            <w:top w:val="none" w:sz="0" w:space="0" w:color="auto"/>
            <w:left w:val="none" w:sz="0" w:space="0" w:color="auto"/>
            <w:bottom w:val="none" w:sz="0" w:space="0" w:color="auto"/>
            <w:right w:val="none" w:sz="0" w:space="0" w:color="auto"/>
          </w:divBdr>
        </w:div>
        <w:div w:id="332952645">
          <w:marLeft w:val="1411"/>
          <w:marRight w:val="0"/>
          <w:marTop w:val="67"/>
          <w:marBottom w:val="0"/>
          <w:divBdr>
            <w:top w:val="none" w:sz="0" w:space="0" w:color="auto"/>
            <w:left w:val="none" w:sz="0" w:space="0" w:color="auto"/>
            <w:bottom w:val="none" w:sz="0" w:space="0" w:color="auto"/>
            <w:right w:val="none" w:sz="0" w:space="0" w:color="auto"/>
          </w:divBdr>
        </w:div>
        <w:div w:id="349910777">
          <w:marLeft w:val="835"/>
          <w:marRight w:val="0"/>
          <w:marTop w:val="67"/>
          <w:marBottom w:val="0"/>
          <w:divBdr>
            <w:top w:val="none" w:sz="0" w:space="0" w:color="auto"/>
            <w:left w:val="none" w:sz="0" w:space="0" w:color="auto"/>
            <w:bottom w:val="none" w:sz="0" w:space="0" w:color="auto"/>
            <w:right w:val="none" w:sz="0" w:space="0" w:color="auto"/>
          </w:divBdr>
        </w:div>
        <w:div w:id="462163306">
          <w:marLeft w:val="274"/>
          <w:marRight w:val="0"/>
          <w:marTop w:val="82"/>
          <w:marBottom w:val="0"/>
          <w:divBdr>
            <w:top w:val="none" w:sz="0" w:space="0" w:color="auto"/>
            <w:left w:val="none" w:sz="0" w:space="0" w:color="auto"/>
            <w:bottom w:val="none" w:sz="0" w:space="0" w:color="auto"/>
            <w:right w:val="none" w:sz="0" w:space="0" w:color="auto"/>
          </w:divBdr>
        </w:div>
        <w:div w:id="578565622">
          <w:marLeft w:val="835"/>
          <w:marRight w:val="0"/>
          <w:marTop w:val="67"/>
          <w:marBottom w:val="0"/>
          <w:divBdr>
            <w:top w:val="none" w:sz="0" w:space="0" w:color="auto"/>
            <w:left w:val="none" w:sz="0" w:space="0" w:color="auto"/>
            <w:bottom w:val="none" w:sz="0" w:space="0" w:color="auto"/>
            <w:right w:val="none" w:sz="0" w:space="0" w:color="auto"/>
          </w:divBdr>
        </w:div>
        <w:div w:id="1074858808">
          <w:marLeft w:val="274"/>
          <w:marRight w:val="0"/>
          <w:marTop w:val="82"/>
          <w:marBottom w:val="0"/>
          <w:divBdr>
            <w:top w:val="none" w:sz="0" w:space="0" w:color="auto"/>
            <w:left w:val="none" w:sz="0" w:space="0" w:color="auto"/>
            <w:bottom w:val="none" w:sz="0" w:space="0" w:color="auto"/>
            <w:right w:val="none" w:sz="0" w:space="0" w:color="auto"/>
          </w:divBdr>
        </w:div>
        <w:div w:id="1117455978">
          <w:marLeft w:val="835"/>
          <w:marRight w:val="0"/>
          <w:marTop w:val="67"/>
          <w:marBottom w:val="0"/>
          <w:divBdr>
            <w:top w:val="none" w:sz="0" w:space="0" w:color="auto"/>
            <w:left w:val="none" w:sz="0" w:space="0" w:color="auto"/>
            <w:bottom w:val="none" w:sz="0" w:space="0" w:color="auto"/>
            <w:right w:val="none" w:sz="0" w:space="0" w:color="auto"/>
          </w:divBdr>
        </w:div>
        <w:div w:id="1159424666">
          <w:marLeft w:val="274"/>
          <w:marRight w:val="0"/>
          <w:marTop w:val="82"/>
          <w:marBottom w:val="0"/>
          <w:divBdr>
            <w:top w:val="none" w:sz="0" w:space="0" w:color="auto"/>
            <w:left w:val="none" w:sz="0" w:space="0" w:color="auto"/>
            <w:bottom w:val="none" w:sz="0" w:space="0" w:color="auto"/>
            <w:right w:val="none" w:sz="0" w:space="0" w:color="auto"/>
          </w:divBdr>
        </w:div>
        <w:div w:id="1171141186">
          <w:marLeft w:val="835"/>
          <w:marRight w:val="0"/>
          <w:marTop w:val="67"/>
          <w:marBottom w:val="0"/>
          <w:divBdr>
            <w:top w:val="none" w:sz="0" w:space="0" w:color="auto"/>
            <w:left w:val="none" w:sz="0" w:space="0" w:color="auto"/>
            <w:bottom w:val="none" w:sz="0" w:space="0" w:color="auto"/>
            <w:right w:val="none" w:sz="0" w:space="0" w:color="auto"/>
          </w:divBdr>
        </w:div>
        <w:div w:id="1424499082">
          <w:marLeft w:val="835"/>
          <w:marRight w:val="0"/>
          <w:marTop w:val="67"/>
          <w:marBottom w:val="0"/>
          <w:divBdr>
            <w:top w:val="none" w:sz="0" w:space="0" w:color="auto"/>
            <w:left w:val="none" w:sz="0" w:space="0" w:color="auto"/>
            <w:bottom w:val="none" w:sz="0" w:space="0" w:color="auto"/>
            <w:right w:val="none" w:sz="0" w:space="0" w:color="auto"/>
          </w:divBdr>
        </w:div>
        <w:div w:id="1565293127">
          <w:marLeft w:val="835"/>
          <w:marRight w:val="0"/>
          <w:marTop w:val="67"/>
          <w:marBottom w:val="0"/>
          <w:divBdr>
            <w:top w:val="none" w:sz="0" w:space="0" w:color="auto"/>
            <w:left w:val="none" w:sz="0" w:space="0" w:color="auto"/>
            <w:bottom w:val="none" w:sz="0" w:space="0" w:color="auto"/>
            <w:right w:val="none" w:sz="0" w:space="0" w:color="auto"/>
          </w:divBdr>
        </w:div>
        <w:div w:id="1622109761">
          <w:marLeft w:val="835"/>
          <w:marRight w:val="0"/>
          <w:marTop w:val="67"/>
          <w:marBottom w:val="0"/>
          <w:divBdr>
            <w:top w:val="none" w:sz="0" w:space="0" w:color="auto"/>
            <w:left w:val="none" w:sz="0" w:space="0" w:color="auto"/>
            <w:bottom w:val="none" w:sz="0" w:space="0" w:color="auto"/>
            <w:right w:val="none" w:sz="0" w:space="0" w:color="auto"/>
          </w:divBdr>
        </w:div>
        <w:div w:id="1848708730">
          <w:marLeft w:val="835"/>
          <w:marRight w:val="0"/>
          <w:marTop w:val="67"/>
          <w:marBottom w:val="0"/>
          <w:divBdr>
            <w:top w:val="none" w:sz="0" w:space="0" w:color="auto"/>
            <w:left w:val="none" w:sz="0" w:space="0" w:color="auto"/>
            <w:bottom w:val="none" w:sz="0" w:space="0" w:color="auto"/>
            <w:right w:val="none" w:sz="0" w:space="0" w:color="auto"/>
          </w:divBdr>
        </w:div>
        <w:div w:id="1915502501">
          <w:marLeft w:val="1411"/>
          <w:marRight w:val="0"/>
          <w:marTop w:val="67"/>
          <w:marBottom w:val="0"/>
          <w:divBdr>
            <w:top w:val="none" w:sz="0" w:space="0" w:color="auto"/>
            <w:left w:val="none" w:sz="0" w:space="0" w:color="auto"/>
            <w:bottom w:val="none" w:sz="0" w:space="0" w:color="auto"/>
            <w:right w:val="none" w:sz="0" w:space="0" w:color="auto"/>
          </w:divBdr>
        </w:div>
        <w:div w:id="1989941489">
          <w:marLeft w:val="1411"/>
          <w:marRight w:val="0"/>
          <w:marTop w:val="67"/>
          <w:marBottom w:val="0"/>
          <w:divBdr>
            <w:top w:val="none" w:sz="0" w:space="0" w:color="auto"/>
            <w:left w:val="none" w:sz="0" w:space="0" w:color="auto"/>
            <w:bottom w:val="none" w:sz="0" w:space="0" w:color="auto"/>
            <w:right w:val="none" w:sz="0" w:space="0" w:color="auto"/>
          </w:divBdr>
        </w:div>
        <w:div w:id="2057270245">
          <w:marLeft w:val="274"/>
          <w:marRight w:val="0"/>
          <w:marTop w:val="82"/>
          <w:marBottom w:val="0"/>
          <w:divBdr>
            <w:top w:val="none" w:sz="0" w:space="0" w:color="auto"/>
            <w:left w:val="none" w:sz="0" w:space="0" w:color="auto"/>
            <w:bottom w:val="none" w:sz="0" w:space="0" w:color="auto"/>
            <w:right w:val="none" w:sz="0" w:space="0" w:color="auto"/>
          </w:divBdr>
        </w:div>
      </w:divsChild>
    </w:div>
    <w:div w:id="784930610">
      <w:bodyDiv w:val="1"/>
      <w:marLeft w:val="0"/>
      <w:marRight w:val="0"/>
      <w:marTop w:val="0"/>
      <w:marBottom w:val="0"/>
      <w:divBdr>
        <w:top w:val="none" w:sz="0" w:space="0" w:color="auto"/>
        <w:left w:val="none" w:sz="0" w:space="0" w:color="auto"/>
        <w:bottom w:val="none" w:sz="0" w:space="0" w:color="auto"/>
        <w:right w:val="none" w:sz="0" w:space="0" w:color="auto"/>
      </w:divBdr>
      <w:divsChild>
        <w:div w:id="151289289">
          <w:marLeft w:val="274"/>
          <w:marRight w:val="0"/>
          <w:marTop w:val="96"/>
          <w:marBottom w:val="0"/>
          <w:divBdr>
            <w:top w:val="none" w:sz="0" w:space="0" w:color="auto"/>
            <w:left w:val="none" w:sz="0" w:space="0" w:color="auto"/>
            <w:bottom w:val="none" w:sz="0" w:space="0" w:color="auto"/>
            <w:right w:val="none" w:sz="0" w:space="0" w:color="auto"/>
          </w:divBdr>
        </w:div>
        <w:div w:id="307518225">
          <w:marLeft w:val="274"/>
          <w:marRight w:val="0"/>
          <w:marTop w:val="96"/>
          <w:marBottom w:val="0"/>
          <w:divBdr>
            <w:top w:val="none" w:sz="0" w:space="0" w:color="auto"/>
            <w:left w:val="none" w:sz="0" w:space="0" w:color="auto"/>
            <w:bottom w:val="none" w:sz="0" w:space="0" w:color="auto"/>
            <w:right w:val="none" w:sz="0" w:space="0" w:color="auto"/>
          </w:divBdr>
        </w:div>
        <w:div w:id="365646952">
          <w:marLeft w:val="835"/>
          <w:marRight w:val="0"/>
          <w:marTop w:val="86"/>
          <w:marBottom w:val="0"/>
          <w:divBdr>
            <w:top w:val="none" w:sz="0" w:space="0" w:color="auto"/>
            <w:left w:val="none" w:sz="0" w:space="0" w:color="auto"/>
            <w:bottom w:val="none" w:sz="0" w:space="0" w:color="auto"/>
            <w:right w:val="none" w:sz="0" w:space="0" w:color="auto"/>
          </w:divBdr>
        </w:div>
        <w:div w:id="509761894">
          <w:marLeft w:val="835"/>
          <w:marRight w:val="0"/>
          <w:marTop w:val="86"/>
          <w:marBottom w:val="0"/>
          <w:divBdr>
            <w:top w:val="none" w:sz="0" w:space="0" w:color="auto"/>
            <w:left w:val="none" w:sz="0" w:space="0" w:color="auto"/>
            <w:bottom w:val="none" w:sz="0" w:space="0" w:color="auto"/>
            <w:right w:val="none" w:sz="0" w:space="0" w:color="auto"/>
          </w:divBdr>
        </w:div>
        <w:div w:id="518199530">
          <w:marLeft w:val="835"/>
          <w:marRight w:val="0"/>
          <w:marTop w:val="86"/>
          <w:marBottom w:val="0"/>
          <w:divBdr>
            <w:top w:val="none" w:sz="0" w:space="0" w:color="auto"/>
            <w:left w:val="none" w:sz="0" w:space="0" w:color="auto"/>
            <w:bottom w:val="none" w:sz="0" w:space="0" w:color="auto"/>
            <w:right w:val="none" w:sz="0" w:space="0" w:color="auto"/>
          </w:divBdr>
        </w:div>
        <w:div w:id="580481493">
          <w:marLeft w:val="274"/>
          <w:marRight w:val="0"/>
          <w:marTop w:val="96"/>
          <w:marBottom w:val="0"/>
          <w:divBdr>
            <w:top w:val="none" w:sz="0" w:space="0" w:color="auto"/>
            <w:left w:val="none" w:sz="0" w:space="0" w:color="auto"/>
            <w:bottom w:val="none" w:sz="0" w:space="0" w:color="auto"/>
            <w:right w:val="none" w:sz="0" w:space="0" w:color="auto"/>
          </w:divBdr>
        </w:div>
        <w:div w:id="840389503">
          <w:marLeft w:val="835"/>
          <w:marRight w:val="0"/>
          <w:marTop w:val="77"/>
          <w:marBottom w:val="0"/>
          <w:divBdr>
            <w:top w:val="none" w:sz="0" w:space="0" w:color="auto"/>
            <w:left w:val="none" w:sz="0" w:space="0" w:color="auto"/>
            <w:bottom w:val="none" w:sz="0" w:space="0" w:color="auto"/>
            <w:right w:val="none" w:sz="0" w:space="0" w:color="auto"/>
          </w:divBdr>
        </w:div>
        <w:div w:id="1154561851">
          <w:marLeft w:val="835"/>
          <w:marRight w:val="0"/>
          <w:marTop w:val="77"/>
          <w:marBottom w:val="0"/>
          <w:divBdr>
            <w:top w:val="none" w:sz="0" w:space="0" w:color="auto"/>
            <w:left w:val="none" w:sz="0" w:space="0" w:color="auto"/>
            <w:bottom w:val="none" w:sz="0" w:space="0" w:color="auto"/>
            <w:right w:val="none" w:sz="0" w:space="0" w:color="auto"/>
          </w:divBdr>
        </w:div>
        <w:div w:id="1169834358">
          <w:marLeft w:val="835"/>
          <w:marRight w:val="0"/>
          <w:marTop w:val="77"/>
          <w:marBottom w:val="0"/>
          <w:divBdr>
            <w:top w:val="none" w:sz="0" w:space="0" w:color="auto"/>
            <w:left w:val="none" w:sz="0" w:space="0" w:color="auto"/>
            <w:bottom w:val="none" w:sz="0" w:space="0" w:color="auto"/>
            <w:right w:val="none" w:sz="0" w:space="0" w:color="auto"/>
          </w:divBdr>
        </w:div>
        <w:div w:id="1854299254">
          <w:marLeft w:val="274"/>
          <w:marRight w:val="0"/>
          <w:marTop w:val="96"/>
          <w:marBottom w:val="0"/>
          <w:divBdr>
            <w:top w:val="none" w:sz="0" w:space="0" w:color="auto"/>
            <w:left w:val="none" w:sz="0" w:space="0" w:color="auto"/>
            <w:bottom w:val="none" w:sz="0" w:space="0" w:color="auto"/>
            <w:right w:val="none" w:sz="0" w:space="0" w:color="auto"/>
          </w:divBdr>
        </w:div>
      </w:divsChild>
    </w:div>
    <w:div w:id="795759387">
      <w:bodyDiv w:val="1"/>
      <w:marLeft w:val="0"/>
      <w:marRight w:val="0"/>
      <w:marTop w:val="0"/>
      <w:marBottom w:val="0"/>
      <w:divBdr>
        <w:top w:val="none" w:sz="0" w:space="0" w:color="auto"/>
        <w:left w:val="none" w:sz="0" w:space="0" w:color="auto"/>
        <w:bottom w:val="none" w:sz="0" w:space="0" w:color="auto"/>
        <w:right w:val="none" w:sz="0" w:space="0" w:color="auto"/>
      </w:divBdr>
      <w:divsChild>
        <w:div w:id="531185406">
          <w:marLeft w:val="835"/>
          <w:marRight w:val="0"/>
          <w:marTop w:val="67"/>
          <w:marBottom w:val="0"/>
          <w:divBdr>
            <w:top w:val="none" w:sz="0" w:space="0" w:color="auto"/>
            <w:left w:val="none" w:sz="0" w:space="0" w:color="auto"/>
            <w:bottom w:val="none" w:sz="0" w:space="0" w:color="auto"/>
            <w:right w:val="none" w:sz="0" w:space="0" w:color="auto"/>
          </w:divBdr>
        </w:div>
      </w:divsChild>
    </w:div>
    <w:div w:id="819034101">
      <w:bodyDiv w:val="1"/>
      <w:marLeft w:val="0"/>
      <w:marRight w:val="0"/>
      <w:marTop w:val="0"/>
      <w:marBottom w:val="0"/>
      <w:divBdr>
        <w:top w:val="none" w:sz="0" w:space="0" w:color="auto"/>
        <w:left w:val="none" w:sz="0" w:space="0" w:color="auto"/>
        <w:bottom w:val="none" w:sz="0" w:space="0" w:color="auto"/>
        <w:right w:val="none" w:sz="0" w:space="0" w:color="auto"/>
      </w:divBdr>
    </w:div>
    <w:div w:id="831064205">
      <w:bodyDiv w:val="1"/>
      <w:marLeft w:val="0"/>
      <w:marRight w:val="0"/>
      <w:marTop w:val="0"/>
      <w:marBottom w:val="0"/>
      <w:divBdr>
        <w:top w:val="none" w:sz="0" w:space="0" w:color="auto"/>
        <w:left w:val="none" w:sz="0" w:space="0" w:color="auto"/>
        <w:bottom w:val="none" w:sz="0" w:space="0" w:color="auto"/>
        <w:right w:val="none" w:sz="0" w:space="0" w:color="auto"/>
      </w:divBdr>
      <w:divsChild>
        <w:div w:id="663352">
          <w:marLeft w:val="1411"/>
          <w:marRight w:val="0"/>
          <w:marTop w:val="67"/>
          <w:marBottom w:val="0"/>
          <w:divBdr>
            <w:top w:val="none" w:sz="0" w:space="0" w:color="auto"/>
            <w:left w:val="none" w:sz="0" w:space="0" w:color="auto"/>
            <w:bottom w:val="none" w:sz="0" w:space="0" w:color="auto"/>
            <w:right w:val="none" w:sz="0" w:space="0" w:color="auto"/>
          </w:divBdr>
        </w:div>
        <w:div w:id="100494883">
          <w:marLeft w:val="274"/>
          <w:marRight w:val="0"/>
          <w:marTop w:val="77"/>
          <w:marBottom w:val="0"/>
          <w:divBdr>
            <w:top w:val="none" w:sz="0" w:space="0" w:color="auto"/>
            <w:left w:val="none" w:sz="0" w:space="0" w:color="auto"/>
            <w:bottom w:val="none" w:sz="0" w:space="0" w:color="auto"/>
            <w:right w:val="none" w:sz="0" w:space="0" w:color="auto"/>
          </w:divBdr>
        </w:div>
        <w:div w:id="312218593">
          <w:marLeft w:val="1411"/>
          <w:marRight w:val="0"/>
          <w:marTop w:val="67"/>
          <w:marBottom w:val="0"/>
          <w:divBdr>
            <w:top w:val="none" w:sz="0" w:space="0" w:color="auto"/>
            <w:left w:val="none" w:sz="0" w:space="0" w:color="auto"/>
            <w:bottom w:val="none" w:sz="0" w:space="0" w:color="auto"/>
            <w:right w:val="none" w:sz="0" w:space="0" w:color="auto"/>
          </w:divBdr>
        </w:div>
        <w:div w:id="594553687">
          <w:marLeft w:val="2549"/>
          <w:marRight w:val="0"/>
          <w:marTop w:val="67"/>
          <w:marBottom w:val="0"/>
          <w:divBdr>
            <w:top w:val="none" w:sz="0" w:space="0" w:color="auto"/>
            <w:left w:val="none" w:sz="0" w:space="0" w:color="auto"/>
            <w:bottom w:val="none" w:sz="0" w:space="0" w:color="auto"/>
            <w:right w:val="none" w:sz="0" w:space="0" w:color="auto"/>
          </w:divBdr>
        </w:div>
        <w:div w:id="804201059">
          <w:marLeft w:val="1411"/>
          <w:marRight w:val="0"/>
          <w:marTop w:val="67"/>
          <w:marBottom w:val="0"/>
          <w:divBdr>
            <w:top w:val="none" w:sz="0" w:space="0" w:color="auto"/>
            <w:left w:val="none" w:sz="0" w:space="0" w:color="auto"/>
            <w:bottom w:val="none" w:sz="0" w:space="0" w:color="auto"/>
            <w:right w:val="none" w:sz="0" w:space="0" w:color="auto"/>
          </w:divBdr>
        </w:div>
        <w:div w:id="1004824488">
          <w:marLeft w:val="2549"/>
          <w:marRight w:val="0"/>
          <w:marTop w:val="67"/>
          <w:marBottom w:val="0"/>
          <w:divBdr>
            <w:top w:val="none" w:sz="0" w:space="0" w:color="auto"/>
            <w:left w:val="none" w:sz="0" w:space="0" w:color="auto"/>
            <w:bottom w:val="none" w:sz="0" w:space="0" w:color="auto"/>
            <w:right w:val="none" w:sz="0" w:space="0" w:color="auto"/>
          </w:divBdr>
        </w:div>
        <w:div w:id="1054818891">
          <w:marLeft w:val="2549"/>
          <w:marRight w:val="0"/>
          <w:marTop w:val="67"/>
          <w:marBottom w:val="0"/>
          <w:divBdr>
            <w:top w:val="none" w:sz="0" w:space="0" w:color="auto"/>
            <w:left w:val="none" w:sz="0" w:space="0" w:color="auto"/>
            <w:bottom w:val="none" w:sz="0" w:space="0" w:color="auto"/>
            <w:right w:val="none" w:sz="0" w:space="0" w:color="auto"/>
          </w:divBdr>
        </w:div>
        <w:div w:id="1265773673">
          <w:marLeft w:val="835"/>
          <w:marRight w:val="0"/>
          <w:marTop w:val="67"/>
          <w:marBottom w:val="0"/>
          <w:divBdr>
            <w:top w:val="none" w:sz="0" w:space="0" w:color="auto"/>
            <w:left w:val="none" w:sz="0" w:space="0" w:color="auto"/>
            <w:bottom w:val="none" w:sz="0" w:space="0" w:color="auto"/>
            <w:right w:val="none" w:sz="0" w:space="0" w:color="auto"/>
          </w:divBdr>
        </w:div>
        <w:div w:id="1321537738">
          <w:marLeft w:val="1411"/>
          <w:marRight w:val="0"/>
          <w:marTop w:val="67"/>
          <w:marBottom w:val="0"/>
          <w:divBdr>
            <w:top w:val="none" w:sz="0" w:space="0" w:color="auto"/>
            <w:left w:val="none" w:sz="0" w:space="0" w:color="auto"/>
            <w:bottom w:val="none" w:sz="0" w:space="0" w:color="auto"/>
            <w:right w:val="none" w:sz="0" w:space="0" w:color="auto"/>
          </w:divBdr>
        </w:div>
        <w:div w:id="1362631273">
          <w:marLeft w:val="1973"/>
          <w:marRight w:val="0"/>
          <w:marTop w:val="67"/>
          <w:marBottom w:val="0"/>
          <w:divBdr>
            <w:top w:val="none" w:sz="0" w:space="0" w:color="auto"/>
            <w:left w:val="none" w:sz="0" w:space="0" w:color="auto"/>
            <w:bottom w:val="none" w:sz="0" w:space="0" w:color="auto"/>
            <w:right w:val="none" w:sz="0" w:space="0" w:color="auto"/>
          </w:divBdr>
        </w:div>
        <w:div w:id="1422527696">
          <w:marLeft w:val="835"/>
          <w:marRight w:val="0"/>
          <w:marTop w:val="67"/>
          <w:marBottom w:val="0"/>
          <w:divBdr>
            <w:top w:val="none" w:sz="0" w:space="0" w:color="auto"/>
            <w:left w:val="none" w:sz="0" w:space="0" w:color="auto"/>
            <w:bottom w:val="none" w:sz="0" w:space="0" w:color="auto"/>
            <w:right w:val="none" w:sz="0" w:space="0" w:color="auto"/>
          </w:divBdr>
        </w:div>
        <w:div w:id="1550142656">
          <w:marLeft w:val="2549"/>
          <w:marRight w:val="0"/>
          <w:marTop w:val="67"/>
          <w:marBottom w:val="0"/>
          <w:divBdr>
            <w:top w:val="none" w:sz="0" w:space="0" w:color="auto"/>
            <w:left w:val="none" w:sz="0" w:space="0" w:color="auto"/>
            <w:bottom w:val="none" w:sz="0" w:space="0" w:color="auto"/>
            <w:right w:val="none" w:sz="0" w:space="0" w:color="auto"/>
          </w:divBdr>
        </w:div>
        <w:div w:id="1627543971">
          <w:marLeft w:val="2549"/>
          <w:marRight w:val="0"/>
          <w:marTop w:val="67"/>
          <w:marBottom w:val="0"/>
          <w:divBdr>
            <w:top w:val="none" w:sz="0" w:space="0" w:color="auto"/>
            <w:left w:val="none" w:sz="0" w:space="0" w:color="auto"/>
            <w:bottom w:val="none" w:sz="0" w:space="0" w:color="auto"/>
            <w:right w:val="none" w:sz="0" w:space="0" w:color="auto"/>
          </w:divBdr>
        </w:div>
        <w:div w:id="1994215302">
          <w:marLeft w:val="1411"/>
          <w:marRight w:val="0"/>
          <w:marTop w:val="67"/>
          <w:marBottom w:val="0"/>
          <w:divBdr>
            <w:top w:val="none" w:sz="0" w:space="0" w:color="auto"/>
            <w:left w:val="none" w:sz="0" w:space="0" w:color="auto"/>
            <w:bottom w:val="none" w:sz="0" w:space="0" w:color="auto"/>
            <w:right w:val="none" w:sz="0" w:space="0" w:color="auto"/>
          </w:divBdr>
        </w:div>
        <w:div w:id="2046444988">
          <w:marLeft w:val="1411"/>
          <w:marRight w:val="0"/>
          <w:marTop w:val="67"/>
          <w:marBottom w:val="0"/>
          <w:divBdr>
            <w:top w:val="none" w:sz="0" w:space="0" w:color="auto"/>
            <w:left w:val="none" w:sz="0" w:space="0" w:color="auto"/>
            <w:bottom w:val="none" w:sz="0" w:space="0" w:color="auto"/>
            <w:right w:val="none" w:sz="0" w:space="0" w:color="auto"/>
          </w:divBdr>
        </w:div>
        <w:div w:id="2092844625">
          <w:marLeft w:val="1973"/>
          <w:marRight w:val="0"/>
          <w:marTop w:val="67"/>
          <w:marBottom w:val="0"/>
          <w:divBdr>
            <w:top w:val="none" w:sz="0" w:space="0" w:color="auto"/>
            <w:left w:val="none" w:sz="0" w:space="0" w:color="auto"/>
            <w:bottom w:val="none" w:sz="0" w:space="0" w:color="auto"/>
            <w:right w:val="none" w:sz="0" w:space="0" w:color="auto"/>
          </w:divBdr>
        </w:div>
      </w:divsChild>
    </w:div>
    <w:div w:id="857736008">
      <w:bodyDiv w:val="1"/>
      <w:marLeft w:val="0"/>
      <w:marRight w:val="0"/>
      <w:marTop w:val="0"/>
      <w:marBottom w:val="0"/>
      <w:divBdr>
        <w:top w:val="none" w:sz="0" w:space="0" w:color="auto"/>
        <w:left w:val="none" w:sz="0" w:space="0" w:color="auto"/>
        <w:bottom w:val="none" w:sz="0" w:space="0" w:color="auto"/>
        <w:right w:val="none" w:sz="0" w:space="0" w:color="auto"/>
      </w:divBdr>
    </w:div>
    <w:div w:id="858004460">
      <w:bodyDiv w:val="1"/>
      <w:marLeft w:val="0"/>
      <w:marRight w:val="0"/>
      <w:marTop w:val="0"/>
      <w:marBottom w:val="0"/>
      <w:divBdr>
        <w:top w:val="none" w:sz="0" w:space="0" w:color="auto"/>
        <w:left w:val="none" w:sz="0" w:space="0" w:color="auto"/>
        <w:bottom w:val="none" w:sz="0" w:space="0" w:color="auto"/>
        <w:right w:val="none" w:sz="0" w:space="0" w:color="auto"/>
      </w:divBdr>
      <w:divsChild>
        <w:div w:id="167258043">
          <w:marLeft w:val="1973"/>
          <w:marRight w:val="0"/>
          <w:marTop w:val="77"/>
          <w:marBottom w:val="0"/>
          <w:divBdr>
            <w:top w:val="none" w:sz="0" w:space="0" w:color="auto"/>
            <w:left w:val="none" w:sz="0" w:space="0" w:color="auto"/>
            <w:bottom w:val="none" w:sz="0" w:space="0" w:color="auto"/>
            <w:right w:val="none" w:sz="0" w:space="0" w:color="auto"/>
          </w:divBdr>
        </w:div>
      </w:divsChild>
    </w:div>
    <w:div w:id="893269711">
      <w:bodyDiv w:val="1"/>
      <w:marLeft w:val="0"/>
      <w:marRight w:val="0"/>
      <w:marTop w:val="0"/>
      <w:marBottom w:val="0"/>
      <w:divBdr>
        <w:top w:val="none" w:sz="0" w:space="0" w:color="auto"/>
        <w:left w:val="none" w:sz="0" w:space="0" w:color="auto"/>
        <w:bottom w:val="none" w:sz="0" w:space="0" w:color="auto"/>
        <w:right w:val="none" w:sz="0" w:space="0" w:color="auto"/>
      </w:divBdr>
      <w:divsChild>
        <w:div w:id="248974670">
          <w:marLeft w:val="1411"/>
          <w:marRight w:val="0"/>
          <w:marTop w:val="91"/>
          <w:marBottom w:val="0"/>
          <w:divBdr>
            <w:top w:val="none" w:sz="0" w:space="0" w:color="auto"/>
            <w:left w:val="none" w:sz="0" w:space="0" w:color="auto"/>
            <w:bottom w:val="none" w:sz="0" w:space="0" w:color="auto"/>
            <w:right w:val="none" w:sz="0" w:space="0" w:color="auto"/>
          </w:divBdr>
        </w:div>
        <w:div w:id="344676278">
          <w:marLeft w:val="274"/>
          <w:marRight w:val="0"/>
          <w:marTop w:val="106"/>
          <w:marBottom w:val="0"/>
          <w:divBdr>
            <w:top w:val="none" w:sz="0" w:space="0" w:color="auto"/>
            <w:left w:val="none" w:sz="0" w:space="0" w:color="auto"/>
            <w:bottom w:val="none" w:sz="0" w:space="0" w:color="auto"/>
            <w:right w:val="none" w:sz="0" w:space="0" w:color="auto"/>
          </w:divBdr>
        </w:div>
        <w:div w:id="460029136">
          <w:marLeft w:val="274"/>
          <w:marRight w:val="0"/>
          <w:marTop w:val="106"/>
          <w:marBottom w:val="0"/>
          <w:divBdr>
            <w:top w:val="none" w:sz="0" w:space="0" w:color="auto"/>
            <w:left w:val="none" w:sz="0" w:space="0" w:color="auto"/>
            <w:bottom w:val="none" w:sz="0" w:space="0" w:color="auto"/>
            <w:right w:val="none" w:sz="0" w:space="0" w:color="auto"/>
          </w:divBdr>
        </w:div>
        <w:div w:id="654339214">
          <w:marLeft w:val="1411"/>
          <w:marRight w:val="0"/>
          <w:marTop w:val="91"/>
          <w:marBottom w:val="0"/>
          <w:divBdr>
            <w:top w:val="none" w:sz="0" w:space="0" w:color="auto"/>
            <w:left w:val="none" w:sz="0" w:space="0" w:color="auto"/>
            <w:bottom w:val="none" w:sz="0" w:space="0" w:color="auto"/>
            <w:right w:val="none" w:sz="0" w:space="0" w:color="auto"/>
          </w:divBdr>
        </w:div>
        <w:div w:id="667026517">
          <w:marLeft w:val="1411"/>
          <w:marRight w:val="0"/>
          <w:marTop w:val="91"/>
          <w:marBottom w:val="0"/>
          <w:divBdr>
            <w:top w:val="none" w:sz="0" w:space="0" w:color="auto"/>
            <w:left w:val="none" w:sz="0" w:space="0" w:color="auto"/>
            <w:bottom w:val="none" w:sz="0" w:space="0" w:color="auto"/>
            <w:right w:val="none" w:sz="0" w:space="0" w:color="auto"/>
          </w:divBdr>
        </w:div>
        <w:div w:id="677275033">
          <w:marLeft w:val="1411"/>
          <w:marRight w:val="0"/>
          <w:marTop w:val="91"/>
          <w:marBottom w:val="0"/>
          <w:divBdr>
            <w:top w:val="none" w:sz="0" w:space="0" w:color="auto"/>
            <w:left w:val="none" w:sz="0" w:space="0" w:color="auto"/>
            <w:bottom w:val="none" w:sz="0" w:space="0" w:color="auto"/>
            <w:right w:val="none" w:sz="0" w:space="0" w:color="auto"/>
          </w:divBdr>
        </w:div>
        <w:div w:id="1481923354">
          <w:marLeft w:val="835"/>
          <w:marRight w:val="0"/>
          <w:marTop w:val="91"/>
          <w:marBottom w:val="0"/>
          <w:divBdr>
            <w:top w:val="none" w:sz="0" w:space="0" w:color="auto"/>
            <w:left w:val="none" w:sz="0" w:space="0" w:color="auto"/>
            <w:bottom w:val="none" w:sz="0" w:space="0" w:color="auto"/>
            <w:right w:val="none" w:sz="0" w:space="0" w:color="auto"/>
          </w:divBdr>
        </w:div>
        <w:div w:id="1526485082">
          <w:marLeft w:val="835"/>
          <w:marRight w:val="0"/>
          <w:marTop w:val="91"/>
          <w:marBottom w:val="0"/>
          <w:divBdr>
            <w:top w:val="none" w:sz="0" w:space="0" w:color="auto"/>
            <w:left w:val="none" w:sz="0" w:space="0" w:color="auto"/>
            <w:bottom w:val="none" w:sz="0" w:space="0" w:color="auto"/>
            <w:right w:val="none" w:sz="0" w:space="0" w:color="auto"/>
          </w:divBdr>
        </w:div>
        <w:div w:id="1744136406">
          <w:marLeft w:val="835"/>
          <w:marRight w:val="0"/>
          <w:marTop w:val="91"/>
          <w:marBottom w:val="0"/>
          <w:divBdr>
            <w:top w:val="none" w:sz="0" w:space="0" w:color="auto"/>
            <w:left w:val="none" w:sz="0" w:space="0" w:color="auto"/>
            <w:bottom w:val="none" w:sz="0" w:space="0" w:color="auto"/>
            <w:right w:val="none" w:sz="0" w:space="0" w:color="auto"/>
          </w:divBdr>
        </w:div>
        <w:div w:id="1987002824">
          <w:marLeft w:val="1411"/>
          <w:marRight w:val="0"/>
          <w:marTop w:val="91"/>
          <w:marBottom w:val="0"/>
          <w:divBdr>
            <w:top w:val="none" w:sz="0" w:space="0" w:color="auto"/>
            <w:left w:val="none" w:sz="0" w:space="0" w:color="auto"/>
            <w:bottom w:val="none" w:sz="0" w:space="0" w:color="auto"/>
            <w:right w:val="none" w:sz="0" w:space="0" w:color="auto"/>
          </w:divBdr>
        </w:div>
      </w:divsChild>
    </w:div>
    <w:div w:id="899900724">
      <w:bodyDiv w:val="1"/>
      <w:marLeft w:val="0"/>
      <w:marRight w:val="0"/>
      <w:marTop w:val="0"/>
      <w:marBottom w:val="0"/>
      <w:divBdr>
        <w:top w:val="none" w:sz="0" w:space="0" w:color="auto"/>
        <w:left w:val="none" w:sz="0" w:space="0" w:color="auto"/>
        <w:bottom w:val="none" w:sz="0" w:space="0" w:color="auto"/>
        <w:right w:val="none" w:sz="0" w:space="0" w:color="auto"/>
      </w:divBdr>
      <w:divsChild>
        <w:div w:id="708919931">
          <w:marLeft w:val="835"/>
          <w:marRight w:val="0"/>
          <w:marTop w:val="67"/>
          <w:marBottom w:val="0"/>
          <w:divBdr>
            <w:top w:val="none" w:sz="0" w:space="0" w:color="auto"/>
            <w:left w:val="none" w:sz="0" w:space="0" w:color="auto"/>
            <w:bottom w:val="none" w:sz="0" w:space="0" w:color="auto"/>
            <w:right w:val="none" w:sz="0" w:space="0" w:color="auto"/>
          </w:divBdr>
        </w:div>
        <w:div w:id="762150275">
          <w:marLeft w:val="835"/>
          <w:marRight w:val="0"/>
          <w:marTop w:val="67"/>
          <w:marBottom w:val="0"/>
          <w:divBdr>
            <w:top w:val="none" w:sz="0" w:space="0" w:color="auto"/>
            <w:left w:val="none" w:sz="0" w:space="0" w:color="auto"/>
            <w:bottom w:val="none" w:sz="0" w:space="0" w:color="auto"/>
            <w:right w:val="none" w:sz="0" w:space="0" w:color="auto"/>
          </w:divBdr>
        </w:div>
        <w:div w:id="1496804908">
          <w:marLeft w:val="835"/>
          <w:marRight w:val="0"/>
          <w:marTop w:val="67"/>
          <w:marBottom w:val="0"/>
          <w:divBdr>
            <w:top w:val="none" w:sz="0" w:space="0" w:color="auto"/>
            <w:left w:val="none" w:sz="0" w:space="0" w:color="auto"/>
            <w:bottom w:val="none" w:sz="0" w:space="0" w:color="auto"/>
            <w:right w:val="none" w:sz="0" w:space="0" w:color="auto"/>
          </w:divBdr>
        </w:div>
        <w:div w:id="1637956525">
          <w:marLeft w:val="835"/>
          <w:marRight w:val="0"/>
          <w:marTop w:val="67"/>
          <w:marBottom w:val="0"/>
          <w:divBdr>
            <w:top w:val="none" w:sz="0" w:space="0" w:color="auto"/>
            <w:left w:val="none" w:sz="0" w:space="0" w:color="auto"/>
            <w:bottom w:val="none" w:sz="0" w:space="0" w:color="auto"/>
            <w:right w:val="none" w:sz="0" w:space="0" w:color="auto"/>
          </w:divBdr>
        </w:div>
      </w:divsChild>
    </w:div>
    <w:div w:id="904530530">
      <w:bodyDiv w:val="1"/>
      <w:marLeft w:val="0"/>
      <w:marRight w:val="0"/>
      <w:marTop w:val="0"/>
      <w:marBottom w:val="0"/>
      <w:divBdr>
        <w:top w:val="none" w:sz="0" w:space="0" w:color="auto"/>
        <w:left w:val="none" w:sz="0" w:space="0" w:color="auto"/>
        <w:bottom w:val="none" w:sz="0" w:space="0" w:color="auto"/>
        <w:right w:val="none" w:sz="0" w:space="0" w:color="auto"/>
      </w:divBdr>
      <w:divsChild>
        <w:div w:id="1022321673">
          <w:marLeft w:val="274"/>
          <w:marRight w:val="0"/>
          <w:marTop w:val="96"/>
          <w:marBottom w:val="0"/>
          <w:divBdr>
            <w:top w:val="none" w:sz="0" w:space="0" w:color="auto"/>
            <w:left w:val="none" w:sz="0" w:space="0" w:color="auto"/>
            <w:bottom w:val="none" w:sz="0" w:space="0" w:color="auto"/>
            <w:right w:val="none" w:sz="0" w:space="0" w:color="auto"/>
          </w:divBdr>
        </w:div>
        <w:div w:id="2076925877">
          <w:marLeft w:val="835"/>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02970092">
      <w:bodyDiv w:val="1"/>
      <w:marLeft w:val="0"/>
      <w:marRight w:val="0"/>
      <w:marTop w:val="0"/>
      <w:marBottom w:val="0"/>
      <w:divBdr>
        <w:top w:val="none" w:sz="0" w:space="0" w:color="auto"/>
        <w:left w:val="none" w:sz="0" w:space="0" w:color="auto"/>
        <w:bottom w:val="none" w:sz="0" w:space="0" w:color="auto"/>
        <w:right w:val="none" w:sz="0" w:space="0" w:color="auto"/>
      </w:divBdr>
    </w:div>
    <w:div w:id="1100756963">
      <w:bodyDiv w:val="1"/>
      <w:marLeft w:val="0"/>
      <w:marRight w:val="0"/>
      <w:marTop w:val="0"/>
      <w:marBottom w:val="0"/>
      <w:divBdr>
        <w:top w:val="none" w:sz="0" w:space="0" w:color="auto"/>
        <w:left w:val="none" w:sz="0" w:space="0" w:color="auto"/>
        <w:bottom w:val="none" w:sz="0" w:space="0" w:color="auto"/>
        <w:right w:val="none" w:sz="0" w:space="0" w:color="auto"/>
      </w:divBdr>
    </w:div>
    <w:div w:id="1154636942">
      <w:bodyDiv w:val="1"/>
      <w:marLeft w:val="0"/>
      <w:marRight w:val="0"/>
      <w:marTop w:val="0"/>
      <w:marBottom w:val="0"/>
      <w:divBdr>
        <w:top w:val="none" w:sz="0" w:space="0" w:color="auto"/>
        <w:left w:val="none" w:sz="0" w:space="0" w:color="auto"/>
        <w:bottom w:val="none" w:sz="0" w:space="0" w:color="auto"/>
        <w:right w:val="none" w:sz="0" w:space="0" w:color="auto"/>
      </w:divBdr>
      <w:divsChild>
        <w:div w:id="643852034">
          <w:marLeft w:val="835"/>
          <w:marRight w:val="0"/>
          <w:marTop w:val="67"/>
          <w:marBottom w:val="0"/>
          <w:divBdr>
            <w:top w:val="none" w:sz="0" w:space="0" w:color="auto"/>
            <w:left w:val="none" w:sz="0" w:space="0" w:color="auto"/>
            <w:bottom w:val="none" w:sz="0" w:space="0" w:color="auto"/>
            <w:right w:val="none" w:sz="0" w:space="0" w:color="auto"/>
          </w:divBdr>
        </w:div>
        <w:div w:id="793864174">
          <w:marLeft w:val="835"/>
          <w:marRight w:val="0"/>
          <w:marTop w:val="67"/>
          <w:marBottom w:val="0"/>
          <w:divBdr>
            <w:top w:val="none" w:sz="0" w:space="0" w:color="auto"/>
            <w:left w:val="none" w:sz="0" w:space="0" w:color="auto"/>
            <w:bottom w:val="none" w:sz="0" w:space="0" w:color="auto"/>
            <w:right w:val="none" w:sz="0" w:space="0" w:color="auto"/>
          </w:divBdr>
        </w:div>
        <w:div w:id="1190798937">
          <w:marLeft w:val="274"/>
          <w:marRight w:val="0"/>
          <w:marTop w:val="86"/>
          <w:marBottom w:val="0"/>
          <w:divBdr>
            <w:top w:val="none" w:sz="0" w:space="0" w:color="auto"/>
            <w:left w:val="none" w:sz="0" w:space="0" w:color="auto"/>
            <w:bottom w:val="none" w:sz="0" w:space="0" w:color="auto"/>
            <w:right w:val="none" w:sz="0" w:space="0" w:color="auto"/>
          </w:divBdr>
        </w:div>
      </w:divsChild>
    </w:div>
    <w:div w:id="1192887349">
      <w:bodyDiv w:val="1"/>
      <w:marLeft w:val="0"/>
      <w:marRight w:val="0"/>
      <w:marTop w:val="0"/>
      <w:marBottom w:val="0"/>
      <w:divBdr>
        <w:top w:val="none" w:sz="0" w:space="0" w:color="auto"/>
        <w:left w:val="none" w:sz="0" w:space="0" w:color="auto"/>
        <w:bottom w:val="none" w:sz="0" w:space="0" w:color="auto"/>
        <w:right w:val="none" w:sz="0" w:space="0" w:color="auto"/>
      </w:divBdr>
      <w:divsChild>
        <w:div w:id="181631637">
          <w:marLeft w:val="835"/>
          <w:marRight w:val="0"/>
          <w:marTop w:val="96"/>
          <w:marBottom w:val="0"/>
          <w:divBdr>
            <w:top w:val="none" w:sz="0" w:space="0" w:color="auto"/>
            <w:left w:val="none" w:sz="0" w:space="0" w:color="auto"/>
            <w:bottom w:val="none" w:sz="0" w:space="0" w:color="auto"/>
            <w:right w:val="none" w:sz="0" w:space="0" w:color="auto"/>
          </w:divBdr>
        </w:div>
        <w:div w:id="557663927">
          <w:marLeft w:val="274"/>
          <w:marRight w:val="0"/>
          <w:marTop w:val="115"/>
          <w:marBottom w:val="0"/>
          <w:divBdr>
            <w:top w:val="none" w:sz="0" w:space="0" w:color="auto"/>
            <w:left w:val="none" w:sz="0" w:space="0" w:color="auto"/>
            <w:bottom w:val="none" w:sz="0" w:space="0" w:color="auto"/>
            <w:right w:val="none" w:sz="0" w:space="0" w:color="auto"/>
          </w:divBdr>
        </w:div>
        <w:div w:id="609244262">
          <w:marLeft w:val="274"/>
          <w:marRight w:val="0"/>
          <w:marTop w:val="115"/>
          <w:marBottom w:val="0"/>
          <w:divBdr>
            <w:top w:val="none" w:sz="0" w:space="0" w:color="auto"/>
            <w:left w:val="none" w:sz="0" w:space="0" w:color="auto"/>
            <w:bottom w:val="none" w:sz="0" w:space="0" w:color="auto"/>
            <w:right w:val="none" w:sz="0" w:space="0" w:color="auto"/>
          </w:divBdr>
        </w:div>
        <w:div w:id="786388887">
          <w:marLeft w:val="274"/>
          <w:marRight w:val="0"/>
          <w:marTop w:val="115"/>
          <w:marBottom w:val="0"/>
          <w:divBdr>
            <w:top w:val="none" w:sz="0" w:space="0" w:color="auto"/>
            <w:left w:val="none" w:sz="0" w:space="0" w:color="auto"/>
            <w:bottom w:val="none" w:sz="0" w:space="0" w:color="auto"/>
            <w:right w:val="none" w:sz="0" w:space="0" w:color="auto"/>
          </w:divBdr>
        </w:div>
        <w:div w:id="1031416468">
          <w:marLeft w:val="835"/>
          <w:marRight w:val="0"/>
          <w:marTop w:val="96"/>
          <w:marBottom w:val="0"/>
          <w:divBdr>
            <w:top w:val="none" w:sz="0" w:space="0" w:color="auto"/>
            <w:left w:val="none" w:sz="0" w:space="0" w:color="auto"/>
            <w:bottom w:val="none" w:sz="0" w:space="0" w:color="auto"/>
            <w:right w:val="none" w:sz="0" w:space="0" w:color="auto"/>
          </w:divBdr>
        </w:div>
        <w:div w:id="1349601697">
          <w:marLeft w:val="835"/>
          <w:marRight w:val="0"/>
          <w:marTop w:val="96"/>
          <w:marBottom w:val="0"/>
          <w:divBdr>
            <w:top w:val="none" w:sz="0" w:space="0" w:color="auto"/>
            <w:left w:val="none" w:sz="0" w:space="0" w:color="auto"/>
            <w:bottom w:val="none" w:sz="0" w:space="0" w:color="auto"/>
            <w:right w:val="none" w:sz="0" w:space="0" w:color="auto"/>
          </w:divBdr>
        </w:div>
        <w:div w:id="1890147593">
          <w:marLeft w:val="274"/>
          <w:marRight w:val="0"/>
          <w:marTop w:val="115"/>
          <w:marBottom w:val="0"/>
          <w:divBdr>
            <w:top w:val="none" w:sz="0" w:space="0" w:color="auto"/>
            <w:left w:val="none" w:sz="0" w:space="0" w:color="auto"/>
            <w:bottom w:val="none" w:sz="0" w:space="0" w:color="auto"/>
            <w:right w:val="none" w:sz="0" w:space="0" w:color="auto"/>
          </w:divBdr>
        </w:div>
      </w:divsChild>
    </w:div>
    <w:div w:id="1199320669">
      <w:bodyDiv w:val="1"/>
      <w:marLeft w:val="0"/>
      <w:marRight w:val="0"/>
      <w:marTop w:val="0"/>
      <w:marBottom w:val="0"/>
      <w:divBdr>
        <w:top w:val="none" w:sz="0" w:space="0" w:color="auto"/>
        <w:left w:val="none" w:sz="0" w:space="0" w:color="auto"/>
        <w:bottom w:val="none" w:sz="0" w:space="0" w:color="auto"/>
        <w:right w:val="none" w:sz="0" w:space="0" w:color="auto"/>
      </w:divBdr>
    </w:div>
    <w:div w:id="1228296169">
      <w:bodyDiv w:val="1"/>
      <w:marLeft w:val="0"/>
      <w:marRight w:val="0"/>
      <w:marTop w:val="0"/>
      <w:marBottom w:val="0"/>
      <w:divBdr>
        <w:top w:val="none" w:sz="0" w:space="0" w:color="auto"/>
        <w:left w:val="none" w:sz="0" w:space="0" w:color="auto"/>
        <w:bottom w:val="none" w:sz="0" w:space="0" w:color="auto"/>
        <w:right w:val="none" w:sz="0" w:space="0" w:color="auto"/>
      </w:divBdr>
    </w:div>
    <w:div w:id="1251040638">
      <w:bodyDiv w:val="1"/>
      <w:marLeft w:val="0"/>
      <w:marRight w:val="0"/>
      <w:marTop w:val="0"/>
      <w:marBottom w:val="0"/>
      <w:divBdr>
        <w:top w:val="none" w:sz="0" w:space="0" w:color="auto"/>
        <w:left w:val="none" w:sz="0" w:space="0" w:color="auto"/>
        <w:bottom w:val="none" w:sz="0" w:space="0" w:color="auto"/>
        <w:right w:val="none" w:sz="0" w:space="0" w:color="auto"/>
      </w:divBdr>
      <w:divsChild>
        <w:div w:id="781875901">
          <w:marLeft w:val="1411"/>
          <w:marRight w:val="0"/>
          <w:marTop w:val="77"/>
          <w:marBottom w:val="0"/>
          <w:divBdr>
            <w:top w:val="none" w:sz="0" w:space="0" w:color="auto"/>
            <w:left w:val="none" w:sz="0" w:space="0" w:color="auto"/>
            <w:bottom w:val="none" w:sz="0" w:space="0" w:color="auto"/>
            <w:right w:val="none" w:sz="0" w:space="0" w:color="auto"/>
          </w:divBdr>
        </w:div>
      </w:divsChild>
    </w:div>
    <w:div w:id="1292787465">
      <w:bodyDiv w:val="1"/>
      <w:marLeft w:val="0"/>
      <w:marRight w:val="0"/>
      <w:marTop w:val="0"/>
      <w:marBottom w:val="0"/>
      <w:divBdr>
        <w:top w:val="none" w:sz="0" w:space="0" w:color="auto"/>
        <w:left w:val="none" w:sz="0" w:space="0" w:color="auto"/>
        <w:bottom w:val="none" w:sz="0" w:space="0" w:color="auto"/>
        <w:right w:val="none" w:sz="0" w:space="0" w:color="auto"/>
      </w:divBdr>
      <w:divsChild>
        <w:div w:id="1209805826">
          <w:marLeft w:val="274"/>
          <w:marRight w:val="0"/>
          <w:marTop w:val="86"/>
          <w:marBottom w:val="0"/>
          <w:divBdr>
            <w:top w:val="none" w:sz="0" w:space="0" w:color="auto"/>
            <w:left w:val="none" w:sz="0" w:space="0" w:color="auto"/>
            <w:bottom w:val="none" w:sz="0" w:space="0" w:color="auto"/>
            <w:right w:val="none" w:sz="0" w:space="0" w:color="auto"/>
          </w:divBdr>
        </w:div>
      </w:divsChild>
    </w:div>
    <w:div w:id="1307395135">
      <w:bodyDiv w:val="1"/>
      <w:marLeft w:val="0"/>
      <w:marRight w:val="0"/>
      <w:marTop w:val="0"/>
      <w:marBottom w:val="0"/>
      <w:divBdr>
        <w:top w:val="none" w:sz="0" w:space="0" w:color="auto"/>
        <w:left w:val="none" w:sz="0" w:space="0" w:color="auto"/>
        <w:bottom w:val="none" w:sz="0" w:space="0" w:color="auto"/>
        <w:right w:val="none" w:sz="0" w:space="0" w:color="auto"/>
      </w:divBdr>
      <w:divsChild>
        <w:div w:id="597448475">
          <w:marLeft w:val="835"/>
          <w:marRight w:val="0"/>
          <w:marTop w:val="67"/>
          <w:marBottom w:val="0"/>
          <w:divBdr>
            <w:top w:val="none" w:sz="0" w:space="0" w:color="auto"/>
            <w:left w:val="none" w:sz="0" w:space="0" w:color="auto"/>
            <w:bottom w:val="none" w:sz="0" w:space="0" w:color="auto"/>
            <w:right w:val="none" w:sz="0" w:space="0" w:color="auto"/>
          </w:divBdr>
        </w:div>
      </w:divsChild>
    </w:div>
    <w:div w:id="1375740411">
      <w:bodyDiv w:val="1"/>
      <w:marLeft w:val="0"/>
      <w:marRight w:val="0"/>
      <w:marTop w:val="0"/>
      <w:marBottom w:val="0"/>
      <w:divBdr>
        <w:top w:val="none" w:sz="0" w:space="0" w:color="auto"/>
        <w:left w:val="none" w:sz="0" w:space="0" w:color="auto"/>
        <w:bottom w:val="none" w:sz="0" w:space="0" w:color="auto"/>
        <w:right w:val="none" w:sz="0" w:space="0" w:color="auto"/>
      </w:divBdr>
      <w:divsChild>
        <w:div w:id="125052696">
          <w:marLeft w:val="274"/>
          <w:marRight w:val="0"/>
          <w:marTop w:val="168"/>
          <w:marBottom w:val="0"/>
          <w:divBdr>
            <w:top w:val="none" w:sz="0" w:space="0" w:color="auto"/>
            <w:left w:val="none" w:sz="0" w:space="0" w:color="auto"/>
            <w:bottom w:val="none" w:sz="0" w:space="0" w:color="auto"/>
            <w:right w:val="none" w:sz="0" w:space="0" w:color="auto"/>
          </w:divBdr>
        </w:div>
        <w:div w:id="920140228">
          <w:marLeft w:val="274"/>
          <w:marRight w:val="0"/>
          <w:marTop w:val="168"/>
          <w:marBottom w:val="0"/>
          <w:divBdr>
            <w:top w:val="none" w:sz="0" w:space="0" w:color="auto"/>
            <w:left w:val="none" w:sz="0" w:space="0" w:color="auto"/>
            <w:bottom w:val="none" w:sz="0" w:space="0" w:color="auto"/>
            <w:right w:val="none" w:sz="0" w:space="0" w:color="auto"/>
          </w:divBdr>
        </w:div>
        <w:div w:id="1208184301">
          <w:marLeft w:val="274"/>
          <w:marRight w:val="0"/>
          <w:marTop w:val="168"/>
          <w:marBottom w:val="0"/>
          <w:divBdr>
            <w:top w:val="none" w:sz="0" w:space="0" w:color="auto"/>
            <w:left w:val="none" w:sz="0" w:space="0" w:color="auto"/>
            <w:bottom w:val="none" w:sz="0" w:space="0" w:color="auto"/>
            <w:right w:val="none" w:sz="0" w:space="0" w:color="auto"/>
          </w:divBdr>
        </w:div>
        <w:div w:id="1240139831">
          <w:marLeft w:val="274"/>
          <w:marRight w:val="0"/>
          <w:marTop w:val="168"/>
          <w:marBottom w:val="0"/>
          <w:divBdr>
            <w:top w:val="none" w:sz="0" w:space="0" w:color="auto"/>
            <w:left w:val="none" w:sz="0" w:space="0" w:color="auto"/>
            <w:bottom w:val="none" w:sz="0" w:space="0" w:color="auto"/>
            <w:right w:val="none" w:sz="0" w:space="0" w:color="auto"/>
          </w:divBdr>
        </w:div>
      </w:divsChild>
    </w:div>
    <w:div w:id="1376850760">
      <w:bodyDiv w:val="1"/>
      <w:marLeft w:val="0"/>
      <w:marRight w:val="0"/>
      <w:marTop w:val="0"/>
      <w:marBottom w:val="0"/>
      <w:divBdr>
        <w:top w:val="none" w:sz="0" w:space="0" w:color="auto"/>
        <w:left w:val="none" w:sz="0" w:space="0" w:color="auto"/>
        <w:bottom w:val="none" w:sz="0" w:space="0" w:color="auto"/>
        <w:right w:val="none" w:sz="0" w:space="0" w:color="auto"/>
      </w:divBdr>
      <w:divsChild>
        <w:div w:id="984236953">
          <w:marLeft w:val="835"/>
          <w:marRight w:val="0"/>
          <w:marTop w:val="67"/>
          <w:marBottom w:val="0"/>
          <w:divBdr>
            <w:top w:val="none" w:sz="0" w:space="0" w:color="auto"/>
            <w:left w:val="none" w:sz="0" w:space="0" w:color="auto"/>
            <w:bottom w:val="none" w:sz="0" w:space="0" w:color="auto"/>
            <w:right w:val="none" w:sz="0" w:space="0" w:color="auto"/>
          </w:divBdr>
        </w:div>
      </w:divsChild>
    </w:div>
    <w:div w:id="1384135510">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57403868">
      <w:bodyDiv w:val="1"/>
      <w:marLeft w:val="0"/>
      <w:marRight w:val="0"/>
      <w:marTop w:val="0"/>
      <w:marBottom w:val="0"/>
      <w:divBdr>
        <w:top w:val="none" w:sz="0" w:space="0" w:color="auto"/>
        <w:left w:val="none" w:sz="0" w:space="0" w:color="auto"/>
        <w:bottom w:val="none" w:sz="0" w:space="0" w:color="auto"/>
        <w:right w:val="none" w:sz="0" w:space="0" w:color="auto"/>
      </w:divBdr>
      <w:divsChild>
        <w:div w:id="862016367">
          <w:marLeft w:val="835"/>
          <w:marRight w:val="0"/>
          <w:marTop w:val="67"/>
          <w:marBottom w:val="0"/>
          <w:divBdr>
            <w:top w:val="none" w:sz="0" w:space="0" w:color="auto"/>
            <w:left w:val="none" w:sz="0" w:space="0" w:color="auto"/>
            <w:bottom w:val="none" w:sz="0" w:space="0" w:color="auto"/>
            <w:right w:val="none" w:sz="0" w:space="0" w:color="auto"/>
          </w:divBdr>
        </w:div>
        <w:div w:id="1884175988">
          <w:marLeft w:val="274"/>
          <w:marRight w:val="0"/>
          <w:marTop w:val="86"/>
          <w:marBottom w:val="0"/>
          <w:divBdr>
            <w:top w:val="none" w:sz="0" w:space="0" w:color="auto"/>
            <w:left w:val="none" w:sz="0" w:space="0" w:color="auto"/>
            <w:bottom w:val="none" w:sz="0" w:space="0" w:color="auto"/>
            <w:right w:val="none" w:sz="0" w:space="0" w:color="auto"/>
          </w:divBdr>
        </w:div>
        <w:div w:id="2000886371">
          <w:marLeft w:val="274"/>
          <w:marRight w:val="0"/>
          <w:marTop w:val="86"/>
          <w:marBottom w:val="0"/>
          <w:divBdr>
            <w:top w:val="none" w:sz="0" w:space="0" w:color="auto"/>
            <w:left w:val="none" w:sz="0" w:space="0" w:color="auto"/>
            <w:bottom w:val="none" w:sz="0" w:space="0" w:color="auto"/>
            <w:right w:val="none" w:sz="0" w:space="0" w:color="auto"/>
          </w:divBdr>
        </w:div>
      </w:divsChild>
    </w:div>
    <w:div w:id="1583833141">
      <w:bodyDiv w:val="1"/>
      <w:marLeft w:val="0"/>
      <w:marRight w:val="0"/>
      <w:marTop w:val="0"/>
      <w:marBottom w:val="0"/>
      <w:divBdr>
        <w:top w:val="none" w:sz="0" w:space="0" w:color="auto"/>
        <w:left w:val="none" w:sz="0" w:space="0" w:color="auto"/>
        <w:bottom w:val="none" w:sz="0" w:space="0" w:color="auto"/>
        <w:right w:val="none" w:sz="0" w:space="0" w:color="auto"/>
      </w:divBdr>
    </w:div>
    <w:div w:id="1590844005">
      <w:bodyDiv w:val="1"/>
      <w:marLeft w:val="0"/>
      <w:marRight w:val="0"/>
      <w:marTop w:val="0"/>
      <w:marBottom w:val="0"/>
      <w:divBdr>
        <w:top w:val="none" w:sz="0" w:space="0" w:color="auto"/>
        <w:left w:val="none" w:sz="0" w:space="0" w:color="auto"/>
        <w:bottom w:val="none" w:sz="0" w:space="0" w:color="auto"/>
        <w:right w:val="none" w:sz="0" w:space="0" w:color="auto"/>
      </w:divBdr>
      <w:divsChild>
        <w:div w:id="690880594">
          <w:marLeft w:val="835"/>
          <w:marRight w:val="0"/>
          <w:marTop w:val="96"/>
          <w:marBottom w:val="0"/>
          <w:divBdr>
            <w:top w:val="none" w:sz="0" w:space="0" w:color="auto"/>
            <w:left w:val="none" w:sz="0" w:space="0" w:color="auto"/>
            <w:bottom w:val="none" w:sz="0" w:space="0" w:color="auto"/>
            <w:right w:val="none" w:sz="0" w:space="0" w:color="auto"/>
          </w:divBdr>
        </w:div>
      </w:divsChild>
    </w:div>
    <w:div w:id="1600134811">
      <w:bodyDiv w:val="1"/>
      <w:marLeft w:val="0"/>
      <w:marRight w:val="0"/>
      <w:marTop w:val="0"/>
      <w:marBottom w:val="0"/>
      <w:divBdr>
        <w:top w:val="none" w:sz="0" w:space="0" w:color="auto"/>
        <w:left w:val="none" w:sz="0" w:space="0" w:color="auto"/>
        <w:bottom w:val="none" w:sz="0" w:space="0" w:color="auto"/>
        <w:right w:val="none" w:sz="0" w:space="0" w:color="auto"/>
      </w:divBdr>
    </w:div>
    <w:div w:id="1601714047">
      <w:bodyDiv w:val="1"/>
      <w:marLeft w:val="0"/>
      <w:marRight w:val="0"/>
      <w:marTop w:val="0"/>
      <w:marBottom w:val="0"/>
      <w:divBdr>
        <w:top w:val="none" w:sz="0" w:space="0" w:color="auto"/>
        <w:left w:val="none" w:sz="0" w:space="0" w:color="auto"/>
        <w:bottom w:val="none" w:sz="0" w:space="0" w:color="auto"/>
        <w:right w:val="none" w:sz="0" w:space="0" w:color="auto"/>
      </w:divBdr>
      <w:divsChild>
        <w:div w:id="227962002">
          <w:marLeft w:val="835"/>
          <w:marRight w:val="0"/>
          <w:marTop w:val="96"/>
          <w:marBottom w:val="0"/>
          <w:divBdr>
            <w:top w:val="none" w:sz="0" w:space="0" w:color="auto"/>
            <w:left w:val="none" w:sz="0" w:space="0" w:color="auto"/>
            <w:bottom w:val="none" w:sz="0" w:space="0" w:color="auto"/>
            <w:right w:val="none" w:sz="0" w:space="0" w:color="auto"/>
          </w:divBdr>
        </w:div>
        <w:div w:id="427964080">
          <w:marLeft w:val="835"/>
          <w:marRight w:val="0"/>
          <w:marTop w:val="96"/>
          <w:marBottom w:val="0"/>
          <w:divBdr>
            <w:top w:val="none" w:sz="0" w:space="0" w:color="auto"/>
            <w:left w:val="none" w:sz="0" w:space="0" w:color="auto"/>
            <w:bottom w:val="none" w:sz="0" w:space="0" w:color="auto"/>
            <w:right w:val="none" w:sz="0" w:space="0" w:color="auto"/>
          </w:divBdr>
        </w:div>
        <w:div w:id="451677517">
          <w:marLeft w:val="835"/>
          <w:marRight w:val="0"/>
          <w:marTop w:val="96"/>
          <w:marBottom w:val="0"/>
          <w:divBdr>
            <w:top w:val="none" w:sz="0" w:space="0" w:color="auto"/>
            <w:left w:val="none" w:sz="0" w:space="0" w:color="auto"/>
            <w:bottom w:val="none" w:sz="0" w:space="0" w:color="auto"/>
            <w:right w:val="none" w:sz="0" w:space="0" w:color="auto"/>
          </w:divBdr>
        </w:div>
      </w:divsChild>
    </w:div>
    <w:div w:id="1656104999">
      <w:bodyDiv w:val="1"/>
      <w:marLeft w:val="0"/>
      <w:marRight w:val="0"/>
      <w:marTop w:val="0"/>
      <w:marBottom w:val="0"/>
      <w:divBdr>
        <w:top w:val="none" w:sz="0" w:space="0" w:color="auto"/>
        <w:left w:val="none" w:sz="0" w:space="0" w:color="auto"/>
        <w:bottom w:val="none" w:sz="0" w:space="0" w:color="auto"/>
        <w:right w:val="none" w:sz="0" w:space="0" w:color="auto"/>
      </w:divBdr>
    </w:div>
    <w:div w:id="1657418974">
      <w:bodyDiv w:val="1"/>
      <w:marLeft w:val="0"/>
      <w:marRight w:val="0"/>
      <w:marTop w:val="0"/>
      <w:marBottom w:val="0"/>
      <w:divBdr>
        <w:top w:val="none" w:sz="0" w:space="0" w:color="auto"/>
        <w:left w:val="none" w:sz="0" w:space="0" w:color="auto"/>
        <w:bottom w:val="none" w:sz="0" w:space="0" w:color="auto"/>
        <w:right w:val="none" w:sz="0" w:space="0" w:color="auto"/>
      </w:divBdr>
    </w:div>
    <w:div w:id="1666087814">
      <w:bodyDiv w:val="1"/>
      <w:marLeft w:val="0"/>
      <w:marRight w:val="0"/>
      <w:marTop w:val="0"/>
      <w:marBottom w:val="0"/>
      <w:divBdr>
        <w:top w:val="none" w:sz="0" w:space="0" w:color="auto"/>
        <w:left w:val="none" w:sz="0" w:space="0" w:color="auto"/>
        <w:bottom w:val="none" w:sz="0" w:space="0" w:color="auto"/>
        <w:right w:val="none" w:sz="0" w:space="0" w:color="auto"/>
      </w:divBdr>
      <w:divsChild>
        <w:div w:id="220823213">
          <w:marLeft w:val="274"/>
          <w:marRight w:val="0"/>
          <w:marTop w:val="77"/>
          <w:marBottom w:val="0"/>
          <w:divBdr>
            <w:top w:val="none" w:sz="0" w:space="0" w:color="auto"/>
            <w:left w:val="none" w:sz="0" w:space="0" w:color="auto"/>
            <w:bottom w:val="none" w:sz="0" w:space="0" w:color="auto"/>
            <w:right w:val="none" w:sz="0" w:space="0" w:color="auto"/>
          </w:divBdr>
        </w:div>
        <w:div w:id="805703203">
          <w:marLeft w:val="274"/>
          <w:marRight w:val="0"/>
          <w:marTop w:val="77"/>
          <w:marBottom w:val="0"/>
          <w:divBdr>
            <w:top w:val="none" w:sz="0" w:space="0" w:color="auto"/>
            <w:left w:val="none" w:sz="0" w:space="0" w:color="auto"/>
            <w:bottom w:val="none" w:sz="0" w:space="0" w:color="auto"/>
            <w:right w:val="none" w:sz="0" w:space="0" w:color="auto"/>
          </w:divBdr>
        </w:div>
      </w:divsChild>
    </w:div>
    <w:div w:id="1671979014">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24480312">
      <w:bodyDiv w:val="1"/>
      <w:marLeft w:val="0"/>
      <w:marRight w:val="0"/>
      <w:marTop w:val="0"/>
      <w:marBottom w:val="0"/>
      <w:divBdr>
        <w:top w:val="none" w:sz="0" w:space="0" w:color="auto"/>
        <w:left w:val="none" w:sz="0" w:space="0" w:color="auto"/>
        <w:bottom w:val="none" w:sz="0" w:space="0" w:color="auto"/>
        <w:right w:val="none" w:sz="0" w:space="0" w:color="auto"/>
      </w:divBdr>
    </w:div>
    <w:div w:id="1794980078">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24485500">
      <w:bodyDiv w:val="1"/>
      <w:marLeft w:val="0"/>
      <w:marRight w:val="0"/>
      <w:marTop w:val="0"/>
      <w:marBottom w:val="0"/>
      <w:divBdr>
        <w:top w:val="none" w:sz="0" w:space="0" w:color="auto"/>
        <w:left w:val="none" w:sz="0" w:space="0" w:color="auto"/>
        <w:bottom w:val="none" w:sz="0" w:space="0" w:color="auto"/>
        <w:right w:val="none" w:sz="0" w:space="0" w:color="auto"/>
      </w:divBdr>
    </w:div>
    <w:div w:id="1931884824">
      <w:bodyDiv w:val="1"/>
      <w:marLeft w:val="0"/>
      <w:marRight w:val="0"/>
      <w:marTop w:val="0"/>
      <w:marBottom w:val="0"/>
      <w:divBdr>
        <w:top w:val="none" w:sz="0" w:space="0" w:color="auto"/>
        <w:left w:val="none" w:sz="0" w:space="0" w:color="auto"/>
        <w:bottom w:val="none" w:sz="0" w:space="0" w:color="auto"/>
        <w:right w:val="none" w:sz="0" w:space="0" w:color="auto"/>
      </w:divBdr>
      <w:divsChild>
        <w:div w:id="1169784367">
          <w:marLeft w:val="274"/>
          <w:marRight w:val="0"/>
          <w:marTop w:val="86"/>
          <w:marBottom w:val="0"/>
          <w:divBdr>
            <w:top w:val="none" w:sz="0" w:space="0" w:color="auto"/>
            <w:left w:val="none" w:sz="0" w:space="0" w:color="auto"/>
            <w:bottom w:val="none" w:sz="0" w:space="0" w:color="auto"/>
            <w:right w:val="none" w:sz="0" w:space="0" w:color="auto"/>
          </w:divBdr>
        </w:div>
      </w:divsChild>
    </w:div>
    <w:div w:id="1942444060">
      <w:bodyDiv w:val="1"/>
      <w:marLeft w:val="0"/>
      <w:marRight w:val="0"/>
      <w:marTop w:val="0"/>
      <w:marBottom w:val="0"/>
      <w:divBdr>
        <w:top w:val="none" w:sz="0" w:space="0" w:color="auto"/>
        <w:left w:val="none" w:sz="0" w:space="0" w:color="auto"/>
        <w:bottom w:val="none" w:sz="0" w:space="0" w:color="auto"/>
        <w:right w:val="none" w:sz="0" w:space="0" w:color="auto"/>
      </w:divBdr>
    </w:div>
    <w:div w:id="1995257238">
      <w:bodyDiv w:val="1"/>
      <w:marLeft w:val="0"/>
      <w:marRight w:val="0"/>
      <w:marTop w:val="0"/>
      <w:marBottom w:val="0"/>
      <w:divBdr>
        <w:top w:val="none" w:sz="0" w:space="0" w:color="auto"/>
        <w:left w:val="none" w:sz="0" w:space="0" w:color="auto"/>
        <w:bottom w:val="none" w:sz="0" w:space="0" w:color="auto"/>
        <w:right w:val="none" w:sz="0" w:space="0" w:color="auto"/>
      </w:divBdr>
      <w:divsChild>
        <w:div w:id="735471176">
          <w:marLeft w:val="835"/>
          <w:marRight w:val="0"/>
          <w:marTop w:val="67"/>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830177">
      <w:bodyDiv w:val="1"/>
      <w:marLeft w:val="0"/>
      <w:marRight w:val="0"/>
      <w:marTop w:val="0"/>
      <w:marBottom w:val="0"/>
      <w:divBdr>
        <w:top w:val="none" w:sz="0" w:space="0" w:color="auto"/>
        <w:left w:val="none" w:sz="0" w:space="0" w:color="auto"/>
        <w:bottom w:val="none" w:sz="0" w:space="0" w:color="auto"/>
        <w:right w:val="none" w:sz="0" w:space="0" w:color="auto"/>
      </w:divBdr>
      <w:divsChild>
        <w:div w:id="12728622">
          <w:marLeft w:val="835"/>
          <w:marRight w:val="0"/>
          <w:marTop w:val="77"/>
          <w:marBottom w:val="0"/>
          <w:divBdr>
            <w:top w:val="none" w:sz="0" w:space="0" w:color="auto"/>
            <w:left w:val="none" w:sz="0" w:space="0" w:color="auto"/>
            <w:bottom w:val="none" w:sz="0" w:space="0" w:color="auto"/>
            <w:right w:val="none" w:sz="0" w:space="0" w:color="auto"/>
          </w:divBdr>
        </w:div>
        <w:div w:id="50007712">
          <w:marLeft w:val="274"/>
          <w:marRight w:val="0"/>
          <w:marTop w:val="96"/>
          <w:marBottom w:val="0"/>
          <w:divBdr>
            <w:top w:val="none" w:sz="0" w:space="0" w:color="auto"/>
            <w:left w:val="none" w:sz="0" w:space="0" w:color="auto"/>
            <w:bottom w:val="none" w:sz="0" w:space="0" w:color="auto"/>
            <w:right w:val="none" w:sz="0" w:space="0" w:color="auto"/>
          </w:divBdr>
        </w:div>
        <w:div w:id="485706380">
          <w:marLeft w:val="274"/>
          <w:marRight w:val="0"/>
          <w:marTop w:val="96"/>
          <w:marBottom w:val="0"/>
          <w:divBdr>
            <w:top w:val="none" w:sz="0" w:space="0" w:color="auto"/>
            <w:left w:val="none" w:sz="0" w:space="0" w:color="auto"/>
            <w:bottom w:val="none" w:sz="0" w:space="0" w:color="auto"/>
            <w:right w:val="none" w:sz="0" w:space="0" w:color="auto"/>
          </w:divBdr>
        </w:div>
        <w:div w:id="1675641901">
          <w:marLeft w:val="835"/>
          <w:marRight w:val="0"/>
          <w:marTop w:val="77"/>
          <w:marBottom w:val="0"/>
          <w:divBdr>
            <w:top w:val="none" w:sz="0" w:space="0" w:color="auto"/>
            <w:left w:val="none" w:sz="0" w:space="0" w:color="auto"/>
            <w:bottom w:val="none" w:sz="0" w:space="0" w:color="auto"/>
            <w:right w:val="none" w:sz="0" w:space="0" w:color="auto"/>
          </w:divBdr>
        </w:div>
        <w:div w:id="1779180092">
          <w:marLeft w:val="835"/>
          <w:marRight w:val="0"/>
          <w:marTop w:val="77"/>
          <w:marBottom w:val="0"/>
          <w:divBdr>
            <w:top w:val="none" w:sz="0" w:space="0" w:color="auto"/>
            <w:left w:val="none" w:sz="0" w:space="0" w:color="auto"/>
            <w:bottom w:val="none" w:sz="0" w:space="0" w:color="auto"/>
            <w:right w:val="none" w:sz="0" w:space="0" w:color="auto"/>
          </w:divBdr>
        </w:div>
        <w:div w:id="2012834603">
          <w:marLeft w:val="835"/>
          <w:marRight w:val="0"/>
          <w:marTop w:val="7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316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79745-4718-4D4E-BD1A-8C9C25DC0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 RAN WG1 Meeting #72bis</vt:lpstr>
    </vt:vector>
  </TitlesOfParts>
  <Company>Ericsson</Company>
  <LinksUpToDate>false</LinksUpToDate>
  <CharactersWithSpaces>14058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#72bis</dc:title>
  <dc:creator>Mattias Frenne</dc:creator>
  <cp:lastModifiedBy>Xinghua Song</cp:lastModifiedBy>
  <cp:revision>3</cp:revision>
  <cp:lastPrinted>2014-08-08T09:12:00Z</cp:lastPrinted>
  <dcterms:created xsi:type="dcterms:W3CDTF">2015-08-14T15:17:00Z</dcterms:created>
  <dcterms:modified xsi:type="dcterms:W3CDTF">2015-08-14T15:43:00Z</dcterms:modified>
</cp:coreProperties>
</file>