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804" w:rsidRPr="004A6A0B" w:rsidRDefault="007641A2" w:rsidP="00B52804">
      <w:pPr>
        <w:pStyle w:val="Header"/>
        <w:tabs>
          <w:tab w:val="right" w:pos="8280"/>
          <w:tab w:val="right" w:pos="9781"/>
        </w:tabs>
        <w:ind w:right="-58"/>
        <w:rPr>
          <w:rFonts w:eastAsia="SimSun" w:cs="Arial"/>
          <w:b w:val="0"/>
          <w:bCs/>
          <w:sz w:val="20"/>
          <w:lang w:val="en-US" w:eastAsia="ja-JP"/>
        </w:rPr>
      </w:pPr>
      <w:r w:rsidRPr="00EB5D6B">
        <w:rPr>
          <w:rFonts w:cs="Arial"/>
          <w:bCs/>
          <w:sz w:val="20"/>
          <w:lang w:eastAsia="ja-JP"/>
        </w:rPr>
        <w:fldChar w:fldCharType="begin"/>
      </w:r>
      <w:r w:rsidRPr="00EB5D6B">
        <w:rPr>
          <w:rFonts w:cs="Arial"/>
          <w:bCs/>
          <w:sz w:val="20"/>
          <w:lang w:eastAsia="ja-JP"/>
        </w:rPr>
        <w:instrText xml:space="preserve"> MACROBUTTON MTEditEquationSection2 </w:instrText>
      </w:r>
      <w:r w:rsidRPr="00EB5D6B">
        <w:rPr>
          <w:rStyle w:val="MTEquationSection"/>
        </w:rPr>
        <w:instrText>Equation Chapter 1 Section 1</w:instrText>
      </w:r>
      <w:r w:rsidRPr="00EB5D6B">
        <w:rPr>
          <w:rFonts w:cs="Arial"/>
          <w:bCs/>
          <w:sz w:val="20"/>
          <w:lang w:eastAsia="ja-JP"/>
        </w:rPr>
        <w:fldChar w:fldCharType="begin"/>
      </w:r>
      <w:r w:rsidRPr="00EB5D6B">
        <w:rPr>
          <w:rFonts w:cs="Arial"/>
          <w:bCs/>
          <w:sz w:val="20"/>
          <w:lang w:eastAsia="ja-JP"/>
        </w:rPr>
        <w:instrText xml:space="preserve"> SEQ MTEqn \r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MTSec \r 1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MTChap \r 1 \h \* MERGEFORMAT </w:instrText>
      </w:r>
      <w:r w:rsidRPr="00EB5D6B">
        <w:rPr>
          <w:rFonts w:cs="Arial"/>
          <w:bCs/>
          <w:sz w:val="20"/>
          <w:lang w:eastAsia="ja-JP"/>
        </w:rPr>
        <w:fldChar w:fldCharType="end"/>
      </w:r>
      <w:r w:rsidRPr="00EB5D6B">
        <w:rPr>
          <w:rFonts w:cs="Arial"/>
          <w:bCs/>
          <w:sz w:val="20"/>
          <w:lang w:eastAsia="ja-JP"/>
        </w:rPr>
        <w:fldChar w:fldCharType="end"/>
      </w:r>
      <w:r w:rsidR="00B52804" w:rsidRPr="000903A1">
        <w:rPr>
          <w:rFonts w:cs="Arial"/>
          <w:bCs/>
          <w:sz w:val="20"/>
        </w:rPr>
        <w:t>3GPP TSG RAN WG1 Meeting #</w:t>
      </w:r>
      <w:r w:rsidR="00B52804" w:rsidRPr="000903A1">
        <w:rPr>
          <w:rFonts w:cs="Arial" w:hint="eastAsia"/>
          <w:bCs/>
          <w:sz w:val="20"/>
        </w:rPr>
        <w:t>8</w:t>
      </w:r>
      <w:r w:rsidR="00AE0F7A">
        <w:rPr>
          <w:rFonts w:cs="Arial" w:hint="eastAsia"/>
          <w:bCs/>
          <w:sz w:val="20"/>
          <w:lang w:eastAsia="ja-JP"/>
        </w:rPr>
        <w:t>2</w:t>
      </w:r>
      <w:r w:rsidR="00B52804" w:rsidRPr="004A6A0B">
        <w:rPr>
          <w:rFonts w:eastAsia="SimSun" w:cs="Arial" w:hint="eastAsia"/>
          <w:bCs/>
          <w:sz w:val="20"/>
          <w:lang w:eastAsia="zh-CN"/>
        </w:rPr>
        <w:tab/>
        <w:t xml:space="preserve">      </w:t>
      </w:r>
      <w:r w:rsidR="00721426">
        <w:t>R1-15</w:t>
      </w:r>
      <w:r w:rsidR="001D0E08">
        <w:rPr>
          <w:rFonts w:hint="eastAsia"/>
          <w:lang w:eastAsia="ja-JP"/>
        </w:rPr>
        <w:t>401</w:t>
      </w:r>
      <w:r w:rsidR="00E5621D">
        <w:rPr>
          <w:rFonts w:hint="eastAsia"/>
          <w:lang w:eastAsia="ja-JP"/>
        </w:rPr>
        <w:t>7</w:t>
      </w:r>
    </w:p>
    <w:p w:rsidR="00B52804" w:rsidRPr="000903A1" w:rsidRDefault="00AE0F7A" w:rsidP="00B52804">
      <w:pPr>
        <w:pStyle w:val="Header"/>
        <w:tabs>
          <w:tab w:val="right" w:pos="8280"/>
          <w:tab w:val="right" w:pos="9781"/>
        </w:tabs>
        <w:ind w:right="-58"/>
        <w:rPr>
          <w:rFonts w:cs="Arial"/>
          <w:bCs/>
          <w:sz w:val="20"/>
        </w:rPr>
      </w:pPr>
      <w:r w:rsidRPr="00AE0F7A">
        <w:rPr>
          <w:rFonts w:cs="Arial"/>
          <w:bCs/>
          <w:sz w:val="20"/>
        </w:rPr>
        <w:t>Beijing, China, 24th - 28th August 2015</w:t>
      </w:r>
    </w:p>
    <w:p w:rsidR="005479EF" w:rsidRPr="00EB5D6B" w:rsidRDefault="005479EF" w:rsidP="00B52804">
      <w:pPr>
        <w:pStyle w:val="Header"/>
        <w:tabs>
          <w:tab w:val="right" w:pos="8280"/>
          <w:tab w:val="right" w:pos="9781"/>
        </w:tabs>
        <w:ind w:right="-58"/>
      </w:pPr>
    </w:p>
    <w:p w:rsidR="005479EF" w:rsidRPr="00EB5D6B" w:rsidRDefault="005479EF" w:rsidP="000206CA">
      <w:pPr>
        <w:pStyle w:val="TdocHeader2"/>
        <w:spacing w:after="60"/>
        <w:jc w:val="left"/>
        <w:rPr>
          <w:rFonts w:eastAsia="ＭＳ 明朝"/>
          <w:sz w:val="20"/>
          <w:lang w:eastAsia="ja-JP"/>
        </w:rPr>
      </w:pPr>
      <w:r w:rsidRPr="00EB5D6B">
        <w:rPr>
          <w:sz w:val="20"/>
        </w:rPr>
        <w:t>Source:</w:t>
      </w:r>
      <w:r w:rsidRPr="00EB5D6B">
        <w:rPr>
          <w:sz w:val="20"/>
        </w:rPr>
        <w:tab/>
      </w:r>
      <w:r w:rsidRPr="00EB5D6B">
        <w:rPr>
          <w:b w:val="0"/>
          <w:sz w:val="20"/>
        </w:rPr>
        <w:t>Panasonic</w:t>
      </w:r>
    </w:p>
    <w:p w:rsidR="005479EF" w:rsidRPr="00EB5D6B" w:rsidRDefault="005479EF" w:rsidP="000206CA">
      <w:pPr>
        <w:pStyle w:val="TdocHeader2"/>
        <w:spacing w:after="60"/>
        <w:jc w:val="left"/>
        <w:rPr>
          <w:rFonts w:eastAsia="SimSun"/>
          <w:b w:val="0"/>
          <w:sz w:val="20"/>
          <w:lang w:eastAsia="zh-CN"/>
        </w:rPr>
      </w:pPr>
      <w:r w:rsidRPr="00EB5D6B">
        <w:rPr>
          <w:sz w:val="20"/>
        </w:rPr>
        <w:t xml:space="preserve">Title: </w:t>
      </w:r>
      <w:r w:rsidRPr="00EB5D6B">
        <w:rPr>
          <w:sz w:val="20"/>
        </w:rPr>
        <w:tab/>
      </w:r>
      <w:r w:rsidR="00E5621D" w:rsidRPr="00E5621D">
        <w:rPr>
          <w:sz w:val="20"/>
        </w:rPr>
        <w:t>MTC terminology on normal coverage</w:t>
      </w:r>
      <w:r w:rsidR="001D0E08" w:rsidRPr="001D0E08">
        <w:rPr>
          <w:sz w:val="20"/>
        </w:rPr>
        <w:t xml:space="preserve"> </w:t>
      </w:r>
    </w:p>
    <w:p w:rsidR="005479EF" w:rsidRPr="00721426" w:rsidRDefault="005479EF" w:rsidP="000206CA">
      <w:pPr>
        <w:rPr>
          <w:rFonts w:eastAsiaTheme="minorEastAsia"/>
          <w:lang w:eastAsia="ja-JP"/>
        </w:rPr>
      </w:pPr>
      <w:r w:rsidRPr="00EB5D6B">
        <w:rPr>
          <w:rFonts w:ascii="Arial" w:eastAsia="Batang" w:hAnsi="Arial"/>
          <w:b/>
        </w:rPr>
        <w:t>Agenda Item:</w:t>
      </w:r>
      <w:r w:rsidRPr="00EB5D6B">
        <w:rPr>
          <w:rFonts w:ascii="Arial" w:eastAsia="Batang" w:hAnsi="Arial"/>
          <w:b/>
        </w:rPr>
        <w:tab/>
      </w:r>
      <w:r w:rsidR="00103674" w:rsidRPr="00EB5D6B">
        <w:rPr>
          <w:rFonts w:ascii="Arial" w:eastAsia="SimSun" w:hAnsi="Arial"/>
          <w:b/>
          <w:lang w:eastAsia="zh-CN"/>
        </w:rPr>
        <w:tab/>
      </w:r>
      <w:r w:rsidR="007D3F6B">
        <w:rPr>
          <w:rFonts w:ascii="Arial" w:eastAsiaTheme="minorEastAsia" w:hAnsi="Arial" w:hint="eastAsia"/>
          <w:lang w:eastAsia="ja-JP"/>
        </w:rPr>
        <w:t>7</w:t>
      </w:r>
      <w:r w:rsidR="00B52804" w:rsidRPr="006B41B1">
        <w:rPr>
          <w:rFonts w:ascii="Arial" w:eastAsia="Batang" w:hAnsi="Arial"/>
        </w:rPr>
        <w:t>.2.1</w:t>
      </w:r>
    </w:p>
    <w:p w:rsidR="005479EF" w:rsidRPr="00EB5D6B" w:rsidRDefault="005479EF" w:rsidP="000206CA">
      <w:pPr>
        <w:pStyle w:val="TdocHeader2"/>
        <w:jc w:val="left"/>
        <w:rPr>
          <w:rFonts w:eastAsia="SimSun"/>
          <w:sz w:val="20"/>
          <w:lang w:eastAsia="zh-CN"/>
        </w:rPr>
      </w:pPr>
      <w:r w:rsidRPr="00EB5D6B">
        <w:rPr>
          <w:sz w:val="20"/>
        </w:rPr>
        <w:t>Document for:</w:t>
      </w:r>
      <w:r w:rsidRPr="00EB5D6B">
        <w:rPr>
          <w:sz w:val="20"/>
        </w:rPr>
        <w:tab/>
      </w:r>
      <w:r w:rsidRPr="00EB5D6B">
        <w:rPr>
          <w:rFonts w:eastAsia="SimSun"/>
          <w:b w:val="0"/>
          <w:sz w:val="20"/>
          <w:lang w:eastAsia="zh-CN"/>
        </w:rPr>
        <w:t>Discussion and Decision</w:t>
      </w:r>
    </w:p>
    <w:p w:rsidR="00AB66E3" w:rsidRPr="00EB5D6B" w:rsidRDefault="003831E7" w:rsidP="001455E4">
      <w:pPr>
        <w:pStyle w:val="Heading1"/>
        <w:tabs>
          <w:tab w:val="num" w:pos="426"/>
        </w:tabs>
        <w:ind w:left="426" w:hanging="426"/>
        <w:rPr>
          <w:rFonts w:eastAsia="SimSun"/>
          <w:szCs w:val="36"/>
          <w:lang w:eastAsia="zh-CN"/>
        </w:rPr>
      </w:pPr>
      <w:r w:rsidRPr="00EB5D6B">
        <w:rPr>
          <w:szCs w:val="36"/>
        </w:rPr>
        <w:t>Introduction</w:t>
      </w:r>
    </w:p>
    <w:p w:rsidR="00013ACC" w:rsidRDefault="00013ACC" w:rsidP="006E0775">
      <w:pPr>
        <w:spacing w:after="100" w:afterAutospacing="1"/>
        <w:rPr>
          <w:lang w:eastAsia="ja-JP"/>
        </w:rPr>
      </w:pPr>
      <w:r>
        <w:rPr>
          <w:rFonts w:hint="eastAsia"/>
          <w:lang w:eastAsia="ja-JP"/>
        </w:rPr>
        <w:t xml:space="preserve">This </w:t>
      </w:r>
      <w:r w:rsidR="00B31799">
        <w:rPr>
          <w:rFonts w:hint="eastAsia"/>
          <w:lang w:eastAsia="ja-JP"/>
        </w:rPr>
        <w:t xml:space="preserve">document </w:t>
      </w:r>
      <w:r w:rsidR="00004330">
        <w:rPr>
          <w:rFonts w:hint="eastAsia"/>
          <w:lang w:eastAsia="ja-JP"/>
        </w:rPr>
        <w:t>is continuation of last RAN1 discussion c</w:t>
      </w:r>
      <w:r w:rsidR="00004330" w:rsidRPr="00004330">
        <w:rPr>
          <w:lang w:eastAsia="ja-JP"/>
        </w:rPr>
        <w:t>larification of "normal" and "not</w:t>
      </w:r>
      <w:r w:rsidR="00004330">
        <w:rPr>
          <w:lang w:eastAsia="ja-JP"/>
        </w:rPr>
        <w:t xml:space="preserve"> operating coverage enhancement</w:t>
      </w:r>
      <w:r w:rsidR="00004330">
        <w:rPr>
          <w:rFonts w:hint="eastAsia"/>
          <w:lang w:eastAsia="ja-JP"/>
        </w:rPr>
        <w:t>" in [1]. It clarifies the relation to RAN2 discussion</w:t>
      </w:r>
      <w:r w:rsidR="00994180">
        <w:rPr>
          <w:rFonts w:hint="eastAsia"/>
          <w:lang w:eastAsia="ja-JP"/>
        </w:rPr>
        <w:t>.</w:t>
      </w:r>
    </w:p>
    <w:p w:rsidR="00BC7F04" w:rsidRPr="00EB5D6B" w:rsidRDefault="00135BC5" w:rsidP="00A712D3">
      <w:pPr>
        <w:pStyle w:val="Heading1"/>
        <w:tabs>
          <w:tab w:val="num" w:pos="426"/>
        </w:tabs>
        <w:ind w:left="426" w:hanging="426"/>
        <w:rPr>
          <w:szCs w:val="36"/>
        </w:rPr>
      </w:pPr>
      <w:r w:rsidRPr="00EB5D6B">
        <w:rPr>
          <w:szCs w:val="36"/>
        </w:rPr>
        <w:t>Discussion</w:t>
      </w:r>
    </w:p>
    <w:p w:rsidR="005E3270" w:rsidRDefault="005E3270" w:rsidP="003C64F1">
      <w:pPr>
        <w:spacing w:before="120" w:after="100" w:afterAutospacing="1"/>
        <w:rPr>
          <w:rFonts w:eastAsiaTheme="minorEastAsia"/>
          <w:lang w:val="en-US" w:eastAsia="ja-JP"/>
        </w:rPr>
      </w:pPr>
      <w:bookmarkStart w:id="0" w:name="OLE_LINK258"/>
      <w:bookmarkStart w:id="1" w:name="OLE_LINK259"/>
      <w:r>
        <w:rPr>
          <w:rFonts w:eastAsiaTheme="minorEastAsia" w:hint="eastAsia"/>
          <w:lang w:val="en-US" w:eastAsia="ja-JP"/>
        </w:rPr>
        <w:t>In the last RAN1 meeting, in [1], we proposed "</w:t>
      </w:r>
      <w:r>
        <w:rPr>
          <w:rFonts w:hint="eastAsia"/>
          <w:lang w:eastAsia="ja-JP"/>
        </w:rPr>
        <w:t>t</w:t>
      </w:r>
      <w:r w:rsidRPr="005E3270">
        <w:rPr>
          <w:rFonts w:eastAsiaTheme="minorEastAsia"/>
          <w:lang w:val="en-US" w:eastAsia="ja-JP"/>
        </w:rPr>
        <w:t>he meaning of "normal" coverage is same as Rel.8 coverage. It means  -4 dB SINR condition</w:t>
      </w:r>
      <w:r>
        <w:rPr>
          <w:rFonts w:eastAsiaTheme="minorEastAsia" w:hint="eastAsia"/>
          <w:lang w:val="en-US" w:eastAsia="ja-JP"/>
        </w:rPr>
        <w:t xml:space="preserve">". The thinking behind the proposal is "normal" means </w:t>
      </w:r>
      <w:r w:rsidR="00245977">
        <w:rPr>
          <w:rFonts w:eastAsiaTheme="minorEastAsia" w:hint="eastAsia"/>
          <w:lang w:val="en-US" w:eastAsia="ja-JP"/>
        </w:rPr>
        <w:t xml:space="preserve">the existing </w:t>
      </w:r>
      <w:r>
        <w:rPr>
          <w:rFonts w:eastAsiaTheme="minorEastAsia" w:hint="eastAsia"/>
          <w:lang w:val="en-US" w:eastAsia="ja-JP"/>
        </w:rPr>
        <w:t xml:space="preserve">cell planning/deployment of existing UEs. Rel.13 MTC UEs inherently </w:t>
      </w:r>
      <w:r w:rsidR="006C367E">
        <w:rPr>
          <w:rFonts w:eastAsiaTheme="minorEastAsia" w:hint="eastAsia"/>
          <w:lang w:val="en-US" w:eastAsia="ja-JP"/>
        </w:rPr>
        <w:t xml:space="preserve">has </w:t>
      </w:r>
      <w:r>
        <w:rPr>
          <w:rFonts w:eastAsiaTheme="minorEastAsia" w:hint="eastAsia"/>
          <w:lang w:val="en-US" w:eastAsia="ja-JP"/>
        </w:rPr>
        <w:t xml:space="preserve">smaller coverage because of the </w:t>
      </w:r>
      <w:r w:rsidR="00480C13">
        <w:rPr>
          <w:rFonts w:eastAsiaTheme="minorEastAsia" w:hint="eastAsia"/>
          <w:lang w:val="en-US" w:eastAsia="ja-JP"/>
        </w:rPr>
        <w:t xml:space="preserve">lower </w:t>
      </w:r>
      <w:r>
        <w:rPr>
          <w:rFonts w:eastAsiaTheme="minorEastAsia" w:hint="eastAsia"/>
          <w:lang w:val="en-US" w:eastAsia="ja-JP"/>
        </w:rPr>
        <w:t xml:space="preserve">frequency diversity </w:t>
      </w:r>
      <w:r w:rsidR="00480C13">
        <w:rPr>
          <w:rFonts w:eastAsiaTheme="minorEastAsia" w:hint="eastAsia"/>
          <w:lang w:val="en-US" w:eastAsia="ja-JP"/>
        </w:rPr>
        <w:t xml:space="preserve">gain </w:t>
      </w:r>
      <w:r>
        <w:rPr>
          <w:rFonts w:eastAsiaTheme="minorEastAsia" w:hint="eastAsia"/>
          <w:lang w:val="en-US" w:eastAsia="ja-JP"/>
        </w:rPr>
        <w:t xml:space="preserve">of the control </w:t>
      </w:r>
      <w:r w:rsidR="006C367E">
        <w:rPr>
          <w:rFonts w:eastAsiaTheme="minorEastAsia" w:hint="eastAsia"/>
          <w:lang w:val="en-US" w:eastAsia="ja-JP"/>
        </w:rPr>
        <w:t xml:space="preserve">and common </w:t>
      </w:r>
      <w:r>
        <w:rPr>
          <w:rFonts w:eastAsiaTheme="minorEastAsia" w:hint="eastAsia"/>
          <w:lang w:val="en-US" w:eastAsia="ja-JP"/>
        </w:rPr>
        <w:t>channel</w:t>
      </w:r>
      <w:r w:rsidR="00480C13">
        <w:rPr>
          <w:rFonts w:eastAsiaTheme="minorEastAsia" w:hint="eastAsia"/>
          <w:lang w:val="en-US" w:eastAsia="ja-JP"/>
        </w:rPr>
        <w:t>s</w:t>
      </w:r>
      <w:r>
        <w:rPr>
          <w:rFonts w:eastAsiaTheme="minorEastAsia" w:hint="eastAsia"/>
          <w:lang w:val="en-US" w:eastAsia="ja-JP"/>
        </w:rPr>
        <w:t xml:space="preserve"> compared with the ex</w:t>
      </w:r>
      <w:r w:rsidR="006C367E">
        <w:rPr>
          <w:rFonts w:eastAsiaTheme="minorEastAsia" w:hint="eastAsia"/>
          <w:lang w:val="en-US" w:eastAsia="ja-JP"/>
        </w:rPr>
        <w:t>iting cell planning for non-Rel.13 MTC.</w:t>
      </w:r>
    </w:p>
    <w:p w:rsidR="00C16FE3" w:rsidRDefault="00C16FE3" w:rsidP="003C64F1">
      <w:pPr>
        <w:spacing w:before="120" w:after="100" w:afterAutospacing="1"/>
        <w:rPr>
          <w:rFonts w:eastAsiaTheme="minorEastAsia"/>
          <w:lang w:val="en-US" w:eastAsia="ja-JP"/>
        </w:rPr>
      </w:pPr>
      <w:r>
        <w:rPr>
          <w:rFonts w:eastAsiaTheme="minorEastAsia" w:hint="eastAsia"/>
          <w:lang w:val="en-US" w:eastAsia="ja-JP"/>
        </w:rPr>
        <w:t>In RAN2 email discussion, following four levels of different functionality applicable to mobility discussion were identified</w:t>
      </w:r>
      <w:r w:rsidR="00191F77">
        <w:rPr>
          <w:rFonts w:eastAsiaTheme="minorEastAsia" w:hint="eastAsia"/>
          <w:lang w:val="en-US" w:eastAsia="ja-JP"/>
        </w:rPr>
        <w:t xml:space="preserve"> [2]</w:t>
      </w:r>
      <w:r>
        <w:rPr>
          <w:rFonts w:eastAsiaTheme="minorEastAsia" w:hint="eastAsia"/>
          <w:lang w:val="en-US" w:eastAsia="ja-JP"/>
        </w:rPr>
        <w:t>.</w:t>
      </w:r>
    </w:p>
    <w:tbl>
      <w:tblPr>
        <w:tblStyle w:val="TableGrid"/>
        <w:tblW w:w="0" w:type="auto"/>
        <w:tblLook w:val="04A0" w:firstRow="1" w:lastRow="0" w:firstColumn="1" w:lastColumn="0" w:noHBand="0" w:noVBand="1"/>
      </w:tblPr>
      <w:tblGrid>
        <w:gridCol w:w="9838"/>
      </w:tblGrid>
      <w:tr w:rsidR="000D3574" w:rsidTr="000D3574">
        <w:tc>
          <w:tcPr>
            <w:tcW w:w="9838" w:type="dxa"/>
          </w:tcPr>
          <w:p w:rsidR="000D3574" w:rsidRPr="003B2362" w:rsidRDefault="000D3574" w:rsidP="000D3574">
            <w:pPr>
              <w:numPr>
                <w:ilvl w:val="0"/>
                <w:numId w:val="12"/>
              </w:numPr>
              <w:overflowPunct w:val="0"/>
              <w:autoSpaceDE w:val="0"/>
              <w:autoSpaceDN w:val="0"/>
              <w:adjustRightInd w:val="0"/>
              <w:spacing w:after="120"/>
              <w:jc w:val="both"/>
              <w:rPr>
                <w:lang w:eastAsia="zh-TW"/>
              </w:rPr>
            </w:pPr>
            <w:r w:rsidRPr="003B2362">
              <w:rPr>
                <w:rFonts w:hint="eastAsia"/>
                <w:lang w:eastAsia="zh-TW"/>
              </w:rPr>
              <w:t xml:space="preserve">Low Complexity (LC) UE in normal coverage, no Rel-13 extended coverage (EC) features such as repetition is applied. </w:t>
            </w:r>
          </w:p>
          <w:p w:rsidR="000D3574" w:rsidRDefault="000D3574" w:rsidP="000D3574">
            <w:pPr>
              <w:numPr>
                <w:ilvl w:val="0"/>
                <w:numId w:val="12"/>
              </w:numPr>
              <w:overflowPunct w:val="0"/>
              <w:autoSpaceDE w:val="0"/>
              <w:autoSpaceDN w:val="0"/>
              <w:adjustRightInd w:val="0"/>
              <w:spacing w:after="120"/>
              <w:jc w:val="both"/>
              <w:rPr>
                <w:lang w:eastAsia="zh-TW"/>
              </w:rPr>
            </w:pPr>
            <w:r>
              <w:rPr>
                <w:rFonts w:hint="eastAsia"/>
                <w:lang w:eastAsia="zh-TW"/>
              </w:rPr>
              <w:t xml:space="preserve"> LC UE in shallow EC of EC supporting cell, where the coverage extension is mainly to give LC UE the same coverage as a Rel-12 normal UE in normal coverage. </w:t>
            </w:r>
          </w:p>
          <w:p w:rsidR="000D3574" w:rsidRDefault="000D3574" w:rsidP="000D3574">
            <w:pPr>
              <w:numPr>
                <w:ilvl w:val="0"/>
                <w:numId w:val="12"/>
              </w:numPr>
              <w:overflowPunct w:val="0"/>
              <w:autoSpaceDE w:val="0"/>
              <w:autoSpaceDN w:val="0"/>
              <w:adjustRightInd w:val="0"/>
              <w:spacing w:after="120"/>
              <w:jc w:val="both"/>
              <w:rPr>
                <w:lang w:eastAsia="zh-TW"/>
              </w:rPr>
            </w:pPr>
            <w:r>
              <w:rPr>
                <w:rFonts w:hint="eastAsia"/>
                <w:lang w:eastAsia="zh-TW"/>
              </w:rPr>
              <w:t xml:space="preserve"> N</w:t>
            </w:r>
            <w:r>
              <w:rPr>
                <w:lang w:eastAsia="zh-TW"/>
              </w:rPr>
              <w:t>o</w:t>
            </w:r>
            <w:r>
              <w:rPr>
                <w:rFonts w:hint="eastAsia"/>
                <w:lang w:eastAsia="zh-TW"/>
              </w:rPr>
              <w:t xml:space="preserve">rmal UE in deep EC of EC supporting cell (up to 15dB extension). </w:t>
            </w:r>
          </w:p>
          <w:p w:rsidR="000D3574" w:rsidRPr="000D3574" w:rsidRDefault="000D3574" w:rsidP="000D3574">
            <w:pPr>
              <w:numPr>
                <w:ilvl w:val="0"/>
                <w:numId w:val="12"/>
              </w:numPr>
              <w:overflowPunct w:val="0"/>
              <w:autoSpaceDE w:val="0"/>
              <w:autoSpaceDN w:val="0"/>
              <w:adjustRightInd w:val="0"/>
              <w:spacing w:after="120"/>
              <w:jc w:val="both"/>
              <w:rPr>
                <w:lang w:eastAsia="zh-TW"/>
              </w:rPr>
            </w:pPr>
            <w:r>
              <w:rPr>
                <w:rFonts w:hint="eastAsia"/>
                <w:lang w:eastAsia="zh-TW"/>
              </w:rPr>
              <w:t xml:space="preserve"> LC UE in deep EC of EC supporting cell (up to 15dB extension). </w:t>
            </w:r>
          </w:p>
        </w:tc>
      </w:tr>
    </w:tbl>
    <w:p w:rsidR="000D3574" w:rsidRDefault="00191F77" w:rsidP="003C64F1">
      <w:pPr>
        <w:spacing w:before="120" w:after="100" w:afterAutospacing="1"/>
        <w:rPr>
          <w:rFonts w:eastAsiaTheme="minorEastAsia"/>
          <w:lang w:val="en-US" w:eastAsia="ja-JP"/>
        </w:rPr>
      </w:pPr>
      <w:r>
        <w:rPr>
          <w:rFonts w:eastAsiaTheme="minorEastAsia" w:hint="eastAsia"/>
          <w:lang w:val="en-US" w:eastAsia="ja-JP"/>
        </w:rPr>
        <w:t>Then RAN2 agreed as following.</w:t>
      </w:r>
    </w:p>
    <w:tbl>
      <w:tblPr>
        <w:tblStyle w:val="TableGrid"/>
        <w:tblW w:w="0" w:type="auto"/>
        <w:tblLook w:val="04A0" w:firstRow="1" w:lastRow="0" w:firstColumn="1" w:lastColumn="0" w:noHBand="0" w:noVBand="1"/>
      </w:tblPr>
      <w:tblGrid>
        <w:gridCol w:w="9838"/>
      </w:tblGrid>
      <w:tr w:rsidR="00DB71F6" w:rsidTr="00DB71F6">
        <w:tc>
          <w:tcPr>
            <w:tcW w:w="9838" w:type="dxa"/>
          </w:tcPr>
          <w:p w:rsidR="00DB71F6" w:rsidRDefault="00DB71F6" w:rsidP="003C64F1">
            <w:pPr>
              <w:spacing w:before="120" w:after="100" w:afterAutospacing="1"/>
              <w:rPr>
                <w:rFonts w:eastAsiaTheme="minorEastAsia"/>
                <w:lang w:val="en-US" w:eastAsia="ja-JP"/>
              </w:rPr>
            </w:pPr>
            <w:r>
              <w:t>From Mobility point of view, we need to discriminate between 2 cases, a) UEs in normal coverage, and b) UEs in enhanced coverage. Additional functionality for Normal UEs in EC (beyond support of LC UEs in EC) shall have low priority.</w:t>
            </w:r>
          </w:p>
        </w:tc>
      </w:tr>
    </w:tbl>
    <w:p w:rsidR="00191F77" w:rsidRDefault="00191F77" w:rsidP="003C64F1">
      <w:pPr>
        <w:spacing w:before="120" w:after="100" w:afterAutospacing="1"/>
        <w:rPr>
          <w:rFonts w:eastAsiaTheme="minorEastAsia"/>
          <w:lang w:val="en-US" w:eastAsia="ja-JP"/>
        </w:rPr>
      </w:pPr>
    </w:p>
    <w:p w:rsidR="00F61F13" w:rsidRDefault="00F205AF" w:rsidP="003C64F1">
      <w:pPr>
        <w:spacing w:before="120" w:after="100" w:afterAutospacing="1"/>
        <w:rPr>
          <w:rFonts w:eastAsiaTheme="minorEastAsia"/>
          <w:lang w:val="en-US" w:eastAsia="ja-JP"/>
        </w:rPr>
      </w:pPr>
      <w:r>
        <w:rPr>
          <w:rFonts w:eastAsiaTheme="minorEastAsia" w:hint="eastAsia"/>
          <w:lang w:val="en-US" w:eastAsia="ja-JP"/>
        </w:rPr>
        <w:t xml:space="preserve">According to </w:t>
      </w:r>
      <w:r w:rsidR="000D2315">
        <w:rPr>
          <w:rFonts w:eastAsiaTheme="minorEastAsia" w:hint="eastAsia"/>
          <w:lang w:val="en-US" w:eastAsia="ja-JP"/>
        </w:rPr>
        <w:t>the last RAN1 meeting, two interpretations</w:t>
      </w:r>
      <w:r>
        <w:rPr>
          <w:rFonts w:eastAsiaTheme="minorEastAsia" w:hint="eastAsia"/>
          <w:lang w:val="en-US" w:eastAsia="ja-JP"/>
        </w:rPr>
        <w:t xml:space="preserve"> on the normal coverage are </w:t>
      </w:r>
    </w:p>
    <w:p w:rsidR="00F205AF" w:rsidRDefault="007568F5" w:rsidP="007568F5">
      <w:pPr>
        <w:spacing w:before="120" w:after="100" w:afterAutospacing="1"/>
        <w:ind w:leftChars="200" w:left="400"/>
        <w:rPr>
          <w:rFonts w:eastAsiaTheme="minorEastAsia"/>
          <w:lang w:val="en-US" w:eastAsia="ja-JP"/>
        </w:rPr>
      </w:pPr>
      <w:r>
        <w:rPr>
          <w:rFonts w:eastAsiaTheme="minorEastAsia" w:hint="eastAsia"/>
          <w:lang w:val="en-US" w:eastAsia="ja-JP"/>
        </w:rPr>
        <w:t>Interpretation</w:t>
      </w:r>
      <w:r w:rsidR="006600BC">
        <w:rPr>
          <w:rFonts w:eastAsiaTheme="minorEastAsia" w:hint="eastAsia"/>
          <w:lang w:val="en-US" w:eastAsia="ja-JP"/>
        </w:rPr>
        <w:t xml:space="preserve"> </w:t>
      </w:r>
      <w:r w:rsidR="00F205AF">
        <w:rPr>
          <w:rFonts w:eastAsiaTheme="minorEastAsia" w:hint="eastAsia"/>
          <w:lang w:val="en-US" w:eastAsia="ja-JP"/>
        </w:rPr>
        <w:t>1) "normal coverage" means case 1 described in RAN2 email summary i.e. no Rel-13 extended coverage features such as repetition is applied.</w:t>
      </w:r>
    </w:p>
    <w:p w:rsidR="00F205AF" w:rsidRDefault="007568F5" w:rsidP="007568F5">
      <w:pPr>
        <w:spacing w:before="120" w:after="100" w:afterAutospacing="1"/>
        <w:ind w:leftChars="200" w:left="400"/>
        <w:rPr>
          <w:rFonts w:eastAsiaTheme="minorEastAsia"/>
          <w:lang w:val="en-US" w:eastAsia="ja-JP"/>
        </w:rPr>
      </w:pPr>
      <w:r>
        <w:rPr>
          <w:rFonts w:eastAsiaTheme="minorEastAsia" w:hint="eastAsia"/>
          <w:lang w:val="en-US" w:eastAsia="ja-JP"/>
        </w:rPr>
        <w:t>Interpretation</w:t>
      </w:r>
      <w:r w:rsidR="006600BC">
        <w:rPr>
          <w:rFonts w:eastAsiaTheme="minorEastAsia" w:hint="eastAsia"/>
          <w:lang w:val="en-US" w:eastAsia="ja-JP"/>
        </w:rPr>
        <w:t xml:space="preserve"> </w:t>
      </w:r>
      <w:r w:rsidR="00F205AF">
        <w:rPr>
          <w:rFonts w:eastAsiaTheme="minorEastAsia" w:hint="eastAsia"/>
          <w:lang w:val="en-US" w:eastAsia="ja-JP"/>
        </w:rPr>
        <w:t xml:space="preserve">2) "normal coverage" means case 2 described in RAN2 email summary i.e. </w:t>
      </w:r>
      <w:r w:rsidR="006600BC" w:rsidRPr="006600BC">
        <w:rPr>
          <w:rFonts w:eastAsiaTheme="minorEastAsia"/>
          <w:lang w:val="en-US" w:eastAsia="ja-JP"/>
        </w:rPr>
        <w:t>the coverage extension is mainly to give LC UE the same coverage as a Rel-12 normal UE in normal coverage.</w:t>
      </w:r>
    </w:p>
    <w:p w:rsidR="006600BC" w:rsidRDefault="00245977" w:rsidP="003C64F1">
      <w:pPr>
        <w:spacing w:before="120" w:after="100" w:afterAutospacing="1"/>
        <w:rPr>
          <w:rFonts w:eastAsiaTheme="minorEastAsia"/>
          <w:lang w:val="en-US" w:eastAsia="ja-JP"/>
        </w:rPr>
      </w:pPr>
      <w:r>
        <w:rPr>
          <w:rFonts w:eastAsiaTheme="minorEastAsia" w:hint="eastAsia"/>
          <w:lang w:val="en-US" w:eastAsia="ja-JP"/>
        </w:rPr>
        <w:t>W</w:t>
      </w:r>
      <w:r w:rsidR="00D143AC">
        <w:rPr>
          <w:rFonts w:eastAsiaTheme="minorEastAsia" w:hint="eastAsia"/>
          <w:lang w:val="en-US" w:eastAsia="ja-JP"/>
        </w:rPr>
        <w:t>e view</w:t>
      </w:r>
      <w:r>
        <w:rPr>
          <w:rFonts w:eastAsiaTheme="minorEastAsia" w:hint="eastAsia"/>
          <w:lang w:val="en-US" w:eastAsia="ja-JP"/>
        </w:rPr>
        <w:t xml:space="preserve"> </w:t>
      </w:r>
      <w:r w:rsidR="007568F5">
        <w:rPr>
          <w:rFonts w:eastAsiaTheme="minorEastAsia" w:hint="eastAsia"/>
          <w:lang w:val="en-US" w:eastAsia="ja-JP"/>
        </w:rPr>
        <w:t xml:space="preserve">interpretation 2 is </w:t>
      </w:r>
      <w:r w:rsidR="006937FB">
        <w:rPr>
          <w:rFonts w:eastAsiaTheme="minorEastAsia" w:hint="eastAsia"/>
          <w:lang w:val="en-US" w:eastAsia="ja-JP"/>
        </w:rPr>
        <w:t xml:space="preserve">quite </w:t>
      </w:r>
      <w:r w:rsidR="007568F5">
        <w:rPr>
          <w:rFonts w:eastAsiaTheme="minorEastAsia" w:hint="eastAsia"/>
          <w:lang w:val="en-US" w:eastAsia="ja-JP"/>
        </w:rPr>
        <w:t>important and natural as Rel.13 MTC is aiming to be supported in the</w:t>
      </w:r>
      <w:r w:rsidR="006D7CAC">
        <w:rPr>
          <w:rFonts w:eastAsiaTheme="minorEastAsia" w:hint="eastAsia"/>
          <w:lang w:val="en-US" w:eastAsia="ja-JP"/>
        </w:rPr>
        <w:t xml:space="preserve"> same cell planning</w:t>
      </w:r>
      <w:r w:rsidR="002348E3">
        <w:rPr>
          <w:rFonts w:eastAsiaTheme="minorEastAsia" w:hint="eastAsia"/>
          <w:lang w:val="en-US" w:eastAsia="ja-JP"/>
        </w:rPr>
        <w:t>/deployment</w:t>
      </w:r>
      <w:r w:rsidR="006D7CAC">
        <w:rPr>
          <w:rFonts w:eastAsiaTheme="minorEastAsia" w:hint="eastAsia"/>
          <w:lang w:val="en-US" w:eastAsia="ja-JP"/>
        </w:rPr>
        <w:t xml:space="preserve"> with Rel.8. </w:t>
      </w:r>
      <w:r w:rsidR="001F1701">
        <w:rPr>
          <w:rFonts w:eastAsiaTheme="minorEastAsia" w:hint="eastAsia"/>
          <w:u w:val="single"/>
          <w:lang w:val="en-US" w:eastAsia="ja-JP"/>
        </w:rPr>
        <w:t>Reuse of</w:t>
      </w:r>
      <w:r w:rsidR="002348E3">
        <w:rPr>
          <w:rFonts w:eastAsiaTheme="minorEastAsia" w:hint="eastAsia"/>
          <w:u w:val="single"/>
          <w:lang w:val="en-US" w:eastAsia="ja-JP"/>
        </w:rPr>
        <w:t xml:space="preserve"> existing </w:t>
      </w:r>
      <w:r w:rsidR="001F1701">
        <w:rPr>
          <w:rFonts w:eastAsiaTheme="minorEastAsia" w:hint="eastAsia"/>
          <w:u w:val="single"/>
          <w:lang w:val="en-US" w:eastAsia="ja-JP"/>
        </w:rPr>
        <w:t>cell planning</w:t>
      </w:r>
      <w:r w:rsidR="002348E3">
        <w:rPr>
          <w:rFonts w:eastAsiaTheme="minorEastAsia" w:hint="eastAsia"/>
          <w:u w:val="single"/>
          <w:lang w:val="en-US" w:eastAsia="ja-JP"/>
        </w:rPr>
        <w:t>/deployment</w:t>
      </w:r>
      <w:r w:rsidR="001F1701">
        <w:rPr>
          <w:rFonts w:eastAsiaTheme="minorEastAsia" w:hint="eastAsia"/>
          <w:u w:val="single"/>
          <w:lang w:val="en-US" w:eastAsia="ja-JP"/>
        </w:rPr>
        <w:t xml:space="preserve"> </w:t>
      </w:r>
      <w:r w:rsidR="00DE2D00" w:rsidRPr="00D832BA">
        <w:rPr>
          <w:rFonts w:eastAsiaTheme="minorEastAsia" w:hint="eastAsia"/>
          <w:u w:val="single"/>
          <w:lang w:val="en-US" w:eastAsia="ja-JP"/>
        </w:rPr>
        <w:t xml:space="preserve">is one of the strong </w:t>
      </w:r>
      <w:r w:rsidR="00A97A8B">
        <w:rPr>
          <w:rFonts w:eastAsiaTheme="minorEastAsia" w:hint="eastAsia"/>
          <w:u w:val="single"/>
          <w:lang w:val="en-US" w:eastAsia="ja-JP"/>
        </w:rPr>
        <w:t>sales point</w:t>
      </w:r>
      <w:r w:rsidR="00563C8D">
        <w:rPr>
          <w:rFonts w:eastAsiaTheme="minorEastAsia" w:hint="eastAsia"/>
          <w:u w:val="single"/>
          <w:lang w:val="en-US" w:eastAsia="ja-JP"/>
        </w:rPr>
        <w:t>s</w:t>
      </w:r>
      <w:r w:rsidR="00A97A8B">
        <w:rPr>
          <w:rFonts w:eastAsiaTheme="minorEastAsia" w:hint="eastAsia"/>
          <w:u w:val="single"/>
          <w:lang w:val="en-US" w:eastAsia="ja-JP"/>
        </w:rPr>
        <w:t xml:space="preserve"> </w:t>
      </w:r>
      <w:r w:rsidR="00DE2D00" w:rsidRPr="00D832BA">
        <w:rPr>
          <w:rFonts w:eastAsiaTheme="minorEastAsia" w:hint="eastAsia"/>
          <w:u w:val="single"/>
          <w:lang w:val="en-US" w:eastAsia="ja-JP"/>
        </w:rPr>
        <w:t>of Rel.13 MTC.</w:t>
      </w:r>
      <w:r w:rsidR="00DE2D00" w:rsidRPr="009267FA">
        <w:rPr>
          <w:rFonts w:eastAsiaTheme="minorEastAsia" w:hint="eastAsia"/>
          <w:lang w:val="en-US" w:eastAsia="ja-JP"/>
        </w:rPr>
        <w:t xml:space="preserve"> </w:t>
      </w:r>
      <w:r w:rsidR="002348E3">
        <w:rPr>
          <w:rFonts w:eastAsiaTheme="minorEastAsia" w:hint="eastAsia"/>
          <w:lang w:val="en-US" w:eastAsia="ja-JP"/>
        </w:rPr>
        <w:t xml:space="preserve">It means only eNB upgrade without new cell planning/deployment. In the interpretation 2, </w:t>
      </w:r>
      <w:r w:rsidR="004B072E">
        <w:rPr>
          <w:rFonts w:eastAsiaTheme="minorEastAsia" w:hint="eastAsia"/>
          <w:lang w:val="en-US" w:eastAsia="ja-JP"/>
        </w:rPr>
        <w:t>Rel.13</w:t>
      </w:r>
      <w:r w:rsidR="00694D72">
        <w:rPr>
          <w:rFonts w:eastAsiaTheme="minorEastAsia" w:hint="eastAsia"/>
          <w:lang w:val="en-US" w:eastAsia="ja-JP"/>
        </w:rPr>
        <w:t xml:space="preserve"> </w:t>
      </w:r>
      <w:r w:rsidR="004B072E">
        <w:rPr>
          <w:rFonts w:eastAsiaTheme="minorEastAsia" w:hint="eastAsia"/>
          <w:lang w:val="en-US" w:eastAsia="ja-JP"/>
        </w:rPr>
        <w:t xml:space="preserve">MTC </w:t>
      </w:r>
      <w:r w:rsidR="00694D72">
        <w:rPr>
          <w:rFonts w:eastAsiaTheme="minorEastAsia" w:hint="eastAsia"/>
          <w:lang w:val="en-US" w:eastAsia="ja-JP"/>
        </w:rPr>
        <w:t>UE without</w:t>
      </w:r>
      <w:r w:rsidR="002348E3">
        <w:rPr>
          <w:rFonts w:eastAsiaTheme="minorEastAsia" w:hint="eastAsia"/>
          <w:lang w:val="en-US" w:eastAsia="ja-JP"/>
        </w:rPr>
        <w:t xml:space="preserve"> repetition case would be similar to </w:t>
      </w:r>
      <w:r w:rsidR="003158CA">
        <w:rPr>
          <w:rFonts w:eastAsiaTheme="minorEastAsia" w:hint="eastAsia"/>
          <w:lang w:val="en-US" w:eastAsia="ja-JP"/>
        </w:rPr>
        <w:t xml:space="preserve">the condition that </w:t>
      </w:r>
      <w:r w:rsidR="00782C64">
        <w:rPr>
          <w:rFonts w:eastAsiaTheme="minorEastAsia" w:hint="eastAsia"/>
          <w:lang w:val="en-US" w:eastAsia="ja-JP"/>
        </w:rPr>
        <w:t>Rel.13 MTC</w:t>
      </w:r>
      <w:r w:rsidR="00694D72">
        <w:rPr>
          <w:rFonts w:eastAsiaTheme="minorEastAsia" w:hint="eastAsia"/>
          <w:lang w:val="en-US" w:eastAsia="ja-JP"/>
        </w:rPr>
        <w:t xml:space="preserve"> UE</w:t>
      </w:r>
      <w:r w:rsidR="00C93ABE">
        <w:rPr>
          <w:rFonts w:eastAsia="SimSun" w:hint="eastAsia"/>
          <w:lang w:val="en-US" w:eastAsia="zh-CN"/>
        </w:rPr>
        <w:t>s</w:t>
      </w:r>
      <w:r w:rsidR="00694D72">
        <w:rPr>
          <w:rFonts w:eastAsiaTheme="minorEastAsia" w:hint="eastAsia"/>
          <w:lang w:val="en-US" w:eastAsia="ja-JP"/>
        </w:rPr>
        <w:t xml:space="preserve"> enjoy good</w:t>
      </w:r>
      <w:r w:rsidR="00EA65BC">
        <w:rPr>
          <w:rFonts w:eastAsiaTheme="minorEastAsia" w:hint="eastAsia"/>
          <w:lang w:val="en-US" w:eastAsia="ja-JP"/>
        </w:rPr>
        <w:t xml:space="preserve"> channel in the cell</w:t>
      </w:r>
      <w:r w:rsidR="00AE5BEA">
        <w:rPr>
          <w:rFonts w:eastAsiaTheme="minorEastAsia" w:hint="eastAsia"/>
          <w:lang w:val="en-US" w:eastAsia="ja-JP"/>
        </w:rPr>
        <w:t>,</w:t>
      </w:r>
      <w:r w:rsidR="00AE5BEA">
        <w:rPr>
          <w:rFonts w:ascii="SimSun" w:eastAsiaTheme="minorEastAsia" w:hAnsi="SimSun" w:hint="eastAsia"/>
          <w:lang w:val="en-US" w:eastAsia="ja-JP"/>
        </w:rPr>
        <w:t xml:space="preserve"> </w:t>
      </w:r>
      <w:r w:rsidR="00AE5BEA">
        <w:rPr>
          <w:rFonts w:eastAsia="SimSun" w:hint="eastAsia"/>
          <w:lang w:val="en-US" w:eastAsia="zh-CN"/>
        </w:rPr>
        <w:t>i.e.</w:t>
      </w:r>
      <w:r w:rsidR="005E2324">
        <w:rPr>
          <w:rFonts w:eastAsia="SimSun" w:hint="eastAsia"/>
          <w:lang w:val="en-US" w:eastAsia="zh-CN"/>
        </w:rPr>
        <w:t xml:space="preserve"> </w:t>
      </w:r>
      <w:r w:rsidR="005E2324">
        <w:rPr>
          <w:rFonts w:eastAsiaTheme="minorEastAsia" w:hint="eastAsia"/>
          <w:lang w:val="en-US" w:eastAsia="ja-JP"/>
        </w:rPr>
        <w:t>higher order modulation</w:t>
      </w:r>
      <w:r w:rsidR="00EA65BC">
        <w:rPr>
          <w:rFonts w:eastAsiaTheme="minorEastAsia" w:hint="eastAsia"/>
          <w:lang w:val="en-US" w:eastAsia="ja-JP"/>
        </w:rPr>
        <w:t xml:space="preserve">. The cell planning/deployment </w:t>
      </w:r>
      <w:r w:rsidR="00A41B06">
        <w:rPr>
          <w:rFonts w:eastAsiaTheme="minorEastAsia" w:hint="eastAsia"/>
          <w:lang w:val="en-US" w:eastAsia="ja-JP"/>
        </w:rPr>
        <w:t>without</w:t>
      </w:r>
      <w:r w:rsidR="00EA65BC">
        <w:rPr>
          <w:rFonts w:eastAsiaTheme="minorEastAsia" w:hint="eastAsia"/>
          <w:lang w:val="en-US" w:eastAsia="ja-JP"/>
        </w:rPr>
        <w:t xml:space="preserve"> </w:t>
      </w:r>
      <w:r w:rsidR="004B072E">
        <w:rPr>
          <w:rFonts w:eastAsiaTheme="minorEastAsia" w:hint="eastAsia"/>
          <w:lang w:val="en-US" w:eastAsia="ja-JP"/>
        </w:rPr>
        <w:t xml:space="preserve">the </w:t>
      </w:r>
      <w:r w:rsidR="001F28A2">
        <w:rPr>
          <w:rFonts w:eastAsiaTheme="minorEastAsia" w:hint="eastAsia"/>
          <w:lang w:val="en-US" w:eastAsia="ja-JP"/>
        </w:rPr>
        <w:t>repetition for</w:t>
      </w:r>
      <w:r w:rsidR="004B072E">
        <w:rPr>
          <w:rFonts w:eastAsiaTheme="minorEastAsia" w:hint="eastAsia"/>
          <w:lang w:val="en-US" w:eastAsia="ja-JP"/>
        </w:rPr>
        <w:t xml:space="preserve"> </w:t>
      </w:r>
      <w:r w:rsidR="00EA65BC">
        <w:rPr>
          <w:rFonts w:eastAsiaTheme="minorEastAsia" w:hint="eastAsia"/>
          <w:lang w:val="en-US" w:eastAsia="ja-JP"/>
        </w:rPr>
        <w:t>Rel.13 MTC UE</w:t>
      </w:r>
      <w:r w:rsidR="00A41B06">
        <w:rPr>
          <w:rFonts w:eastAsiaTheme="minorEastAsia" w:hint="eastAsia"/>
          <w:lang w:val="en-US" w:eastAsia="ja-JP"/>
        </w:rPr>
        <w:t xml:space="preserve"> </w:t>
      </w:r>
      <w:r w:rsidR="005E2324">
        <w:rPr>
          <w:rFonts w:eastAsia="SimSun" w:hint="eastAsia"/>
          <w:lang w:val="en-US" w:eastAsia="zh-CN"/>
        </w:rPr>
        <w:t>is</w:t>
      </w:r>
      <w:r w:rsidR="001B3394">
        <w:rPr>
          <w:rFonts w:eastAsiaTheme="minorEastAsia" w:hint="eastAsia"/>
          <w:lang w:val="en-US" w:eastAsia="ja-JP"/>
        </w:rPr>
        <w:t xml:space="preserve"> </w:t>
      </w:r>
      <w:r w:rsidR="000670A8">
        <w:rPr>
          <w:rFonts w:eastAsiaTheme="minorEastAsia" w:hint="eastAsia"/>
          <w:lang w:val="en-US" w:eastAsia="ja-JP"/>
        </w:rPr>
        <w:t>al</w:t>
      </w:r>
      <w:r w:rsidR="00FD344E">
        <w:rPr>
          <w:rFonts w:eastAsiaTheme="minorEastAsia" w:hint="eastAsia"/>
          <w:lang w:val="en-US" w:eastAsia="ja-JP"/>
        </w:rPr>
        <w:t xml:space="preserve">ways possible even </w:t>
      </w:r>
      <w:r w:rsidR="005E2324">
        <w:rPr>
          <w:rFonts w:eastAsia="SimSun" w:hint="eastAsia"/>
          <w:lang w:val="en-US" w:eastAsia="zh-CN"/>
        </w:rPr>
        <w:t xml:space="preserve">if </w:t>
      </w:r>
      <w:r w:rsidR="00FD344E">
        <w:rPr>
          <w:rFonts w:eastAsiaTheme="minorEastAsia" w:hint="eastAsia"/>
          <w:lang w:val="en-US" w:eastAsia="ja-JP"/>
        </w:rPr>
        <w:t>the standardization</w:t>
      </w:r>
      <w:r w:rsidR="000670A8">
        <w:rPr>
          <w:rFonts w:eastAsiaTheme="minorEastAsia" w:hint="eastAsia"/>
          <w:lang w:val="en-US" w:eastAsia="ja-JP"/>
        </w:rPr>
        <w:t xml:space="preserve"> is based on the interpretation 2</w:t>
      </w:r>
      <w:r w:rsidR="00FD344E">
        <w:rPr>
          <w:rFonts w:eastAsiaTheme="minorEastAsia" w:hint="eastAsia"/>
          <w:lang w:val="en-US" w:eastAsia="ja-JP"/>
        </w:rPr>
        <w:t>.</w:t>
      </w:r>
    </w:p>
    <w:p w:rsidR="00F205AF" w:rsidRDefault="000D2315" w:rsidP="003C64F1">
      <w:pPr>
        <w:spacing w:before="120" w:after="100" w:afterAutospacing="1"/>
        <w:rPr>
          <w:rFonts w:eastAsiaTheme="minorEastAsia"/>
          <w:lang w:val="en-US" w:eastAsia="ja-JP"/>
        </w:rPr>
      </w:pPr>
      <w:r>
        <w:rPr>
          <w:rFonts w:eastAsiaTheme="minorEastAsia" w:hint="eastAsia"/>
          <w:lang w:val="en-US" w:eastAsia="ja-JP"/>
        </w:rPr>
        <w:t>In order to avoid the amb</w:t>
      </w:r>
      <w:r w:rsidR="008105E4">
        <w:rPr>
          <w:rFonts w:eastAsiaTheme="minorEastAsia" w:hint="eastAsia"/>
          <w:lang w:val="en-US" w:eastAsia="ja-JP"/>
        </w:rPr>
        <w:t>iguity related to</w:t>
      </w:r>
      <w:r>
        <w:rPr>
          <w:rFonts w:eastAsiaTheme="minorEastAsia" w:hint="eastAsia"/>
          <w:lang w:val="en-US" w:eastAsia="ja-JP"/>
        </w:rPr>
        <w:t xml:space="preserve"> "normal coverage", </w:t>
      </w:r>
      <w:r w:rsidR="00C71D9B">
        <w:rPr>
          <w:rFonts w:eastAsiaTheme="minorEastAsia" w:hint="eastAsia"/>
          <w:lang w:val="en-US" w:eastAsia="ja-JP"/>
        </w:rPr>
        <w:t xml:space="preserve">in the last RAN1 meeting, it was pointed out to call "no repetition" for the case that </w:t>
      </w:r>
      <w:r w:rsidR="00C71D9B" w:rsidRPr="00C71D9B">
        <w:rPr>
          <w:rFonts w:eastAsiaTheme="minorEastAsia"/>
          <w:lang w:val="en-US" w:eastAsia="ja-JP"/>
        </w:rPr>
        <w:t xml:space="preserve">no Rel-13 extended coverage features such as repetition </w:t>
      </w:r>
      <w:r w:rsidR="00C42C3B">
        <w:rPr>
          <w:rFonts w:eastAsia="SimSun" w:hint="eastAsia"/>
          <w:lang w:val="en-US" w:eastAsia="zh-CN"/>
        </w:rPr>
        <w:t>are</w:t>
      </w:r>
      <w:r w:rsidR="00C71D9B" w:rsidRPr="00C71D9B">
        <w:rPr>
          <w:rFonts w:eastAsiaTheme="minorEastAsia"/>
          <w:lang w:val="en-US" w:eastAsia="ja-JP"/>
        </w:rPr>
        <w:t xml:space="preserve"> applied.</w:t>
      </w:r>
      <w:r w:rsidR="00C71D9B">
        <w:rPr>
          <w:rFonts w:eastAsiaTheme="minorEastAsia" w:hint="eastAsia"/>
          <w:lang w:val="en-US" w:eastAsia="ja-JP"/>
        </w:rPr>
        <w:t xml:space="preserve"> We agree it is very </w:t>
      </w:r>
      <w:r w:rsidR="00C71D9B">
        <w:rPr>
          <w:rFonts w:eastAsiaTheme="minorEastAsia" w:hint="eastAsia"/>
          <w:lang w:val="en-US" w:eastAsia="ja-JP"/>
        </w:rPr>
        <w:lastRenderedPageBreak/>
        <w:t>good idea.</w:t>
      </w:r>
      <w:r w:rsidR="008105E4">
        <w:rPr>
          <w:rFonts w:eastAsiaTheme="minorEastAsia" w:hint="eastAsia"/>
          <w:lang w:val="en-US" w:eastAsia="ja-JP"/>
        </w:rPr>
        <w:t xml:space="preserve"> Then the cases to support </w:t>
      </w:r>
      <w:r w:rsidR="008105E4" w:rsidRPr="006600BC">
        <w:rPr>
          <w:rFonts w:eastAsiaTheme="minorEastAsia"/>
          <w:lang w:val="en-US" w:eastAsia="ja-JP"/>
        </w:rPr>
        <w:t>LC UE</w:t>
      </w:r>
      <w:r w:rsidR="00C42C3B">
        <w:rPr>
          <w:rFonts w:eastAsia="SimSun" w:hint="eastAsia"/>
          <w:lang w:val="en-US" w:eastAsia="zh-CN"/>
        </w:rPr>
        <w:t xml:space="preserve"> with</w:t>
      </w:r>
      <w:r w:rsidR="008105E4" w:rsidRPr="006600BC">
        <w:rPr>
          <w:rFonts w:eastAsiaTheme="minorEastAsia"/>
          <w:lang w:val="en-US" w:eastAsia="ja-JP"/>
        </w:rPr>
        <w:t xml:space="preserve"> the same coverage as a Rel-</w:t>
      </w:r>
      <w:r w:rsidR="008105E4">
        <w:rPr>
          <w:rFonts w:eastAsiaTheme="minorEastAsia"/>
          <w:lang w:val="en-US" w:eastAsia="ja-JP"/>
        </w:rPr>
        <w:t>12 normal UE in normal coverage</w:t>
      </w:r>
      <w:r w:rsidR="008105E4">
        <w:rPr>
          <w:rFonts w:eastAsiaTheme="minorEastAsia" w:hint="eastAsia"/>
          <w:lang w:val="en-US" w:eastAsia="ja-JP"/>
        </w:rPr>
        <w:t xml:space="preserve"> would be "no/small repetition case". </w:t>
      </w:r>
      <w:r w:rsidR="00D37693">
        <w:rPr>
          <w:rFonts w:eastAsiaTheme="minorEastAsia" w:hint="eastAsia"/>
          <w:lang w:val="en-US" w:eastAsia="ja-JP"/>
        </w:rPr>
        <w:t xml:space="preserve">The reference condition of no/small repetition case would be -4 dB SINR condition. </w:t>
      </w:r>
    </w:p>
    <w:p w:rsidR="003C040A" w:rsidRDefault="00D31A3E" w:rsidP="00F205AF">
      <w:pPr>
        <w:spacing w:before="120" w:after="100" w:afterAutospacing="1"/>
        <w:rPr>
          <w:b/>
          <w:lang w:eastAsia="ja-JP"/>
        </w:rPr>
      </w:pPr>
      <w:r w:rsidRPr="00D31A3E">
        <w:rPr>
          <w:rFonts w:hint="eastAsia"/>
          <w:b/>
          <w:lang w:eastAsia="ja-JP"/>
        </w:rPr>
        <w:t xml:space="preserve">Proposal </w:t>
      </w:r>
      <w:r w:rsidR="006730D1">
        <w:rPr>
          <w:rFonts w:hint="eastAsia"/>
          <w:b/>
          <w:lang w:eastAsia="ja-JP"/>
        </w:rPr>
        <w:t>1</w:t>
      </w:r>
      <w:r w:rsidRPr="00D31A3E">
        <w:rPr>
          <w:rFonts w:hint="eastAsia"/>
          <w:b/>
          <w:lang w:eastAsia="ja-JP"/>
        </w:rPr>
        <w:t xml:space="preserve">: </w:t>
      </w:r>
      <w:r w:rsidR="003C040A">
        <w:rPr>
          <w:rFonts w:hint="eastAsia"/>
          <w:b/>
          <w:lang w:eastAsia="ja-JP"/>
        </w:rPr>
        <w:t>"</w:t>
      </w:r>
      <w:r w:rsidR="003C040A" w:rsidRPr="003C040A">
        <w:rPr>
          <w:b/>
          <w:lang w:eastAsia="ja-JP"/>
        </w:rPr>
        <w:t>Low Complexity (LC) UE in normal coverage, no Rel-13 extended coverage (EC) feature</w:t>
      </w:r>
      <w:r w:rsidR="003C040A">
        <w:rPr>
          <w:b/>
          <w:lang w:eastAsia="ja-JP"/>
        </w:rPr>
        <w:t>s such as repetition is applied</w:t>
      </w:r>
      <w:r w:rsidR="003C040A">
        <w:rPr>
          <w:rFonts w:hint="eastAsia"/>
          <w:b/>
          <w:lang w:eastAsia="ja-JP"/>
        </w:rPr>
        <w:t>" is called as "no repetition case".</w:t>
      </w:r>
    </w:p>
    <w:p w:rsidR="00913987" w:rsidRDefault="00913987" w:rsidP="00913987">
      <w:pPr>
        <w:spacing w:before="120" w:after="100" w:afterAutospacing="1"/>
        <w:rPr>
          <w:b/>
          <w:lang w:eastAsia="ja-JP"/>
        </w:rPr>
      </w:pPr>
      <w:r w:rsidRPr="00D31A3E">
        <w:rPr>
          <w:rFonts w:hint="eastAsia"/>
          <w:b/>
          <w:lang w:eastAsia="ja-JP"/>
        </w:rPr>
        <w:t xml:space="preserve">Proposal </w:t>
      </w:r>
      <w:r w:rsidR="007D1F6E">
        <w:rPr>
          <w:rFonts w:hint="eastAsia"/>
          <w:b/>
          <w:lang w:eastAsia="ja-JP"/>
        </w:rPr>
        <w:t>2</w:t>
      </w:r>
      <w:r w:rsidRPr="00D31A3E">
        <w:rPr>
          <w:rFonts w:hint="eastAsia"/>
          <w:b/>
          <w:lang w:eastAsia="ja-JP"/>
        </w:rPr>
        <w:t xml:space="preserve">: </w:t>
      </w:r>
      <w:r>
        <w:rPr>
          <w:rFonts w:hint="eastAsia"/>
          <w:b/>
          <w:lang w:eastAsia="ja-JP"/>
        </w:rPr>
        <w:t>"</w:t>
      </w:r>
      <w:r w:rsidRPr="00913987">
        <w:t xml:space="preserve"> </w:t>
      </w:r>
      <w:r w:rsidRPr="00913987">
        <w:rPr>
          <w:b/>
          <w:lang w:eastAsia="ja-JP"/>
        </w:rPr>
        <w:t>LC UE in shallow EC of EC supporting cell, where the coverage extension is mainly to give LC UE the same coverage as a Rel-</w:t>
      </w:r>
      <w:r>
        <w:rPr>
          <w:b/>
          <w:lang w:eastAsia="ja-JP"/>
        </w:rPr>
        <w:t>12 normal UE in normal coverage</w:t>
      </w:r>
      <w:r>
        <w:rPr>
          <w:rFonts w:hint="eastAsia"/>
          <w:b/>
          <w:lang w:eastAsia="ja-JP"/>
        </w:rPr>
        <w:t>" is called as "small repetition case".</w:t>
      </w:r>
    </w:p>
    <w:p w:rsidR="004C1927" w:rsidRDefault="00E57CAC" w:rsidP="00E57CAC">
      <w:pPr>
        <w:spacing w:before="120" w:after="100" w:afterAutospacing="1"/>
        <w:rPr>
          <w:b/>
          <w:lang w:eastAsia="ja-JP"/>
        </w:rPr>
      </w:pPr>
      <w:r w:rsidRPr="00D31A3E">
        <w:rPr>
          <w:rFonts w:hint="eastAsia"/>
          <w:b/>
          <w:lang w:eastAsia="ja-JP"/>
        </w:rPr>
        <w:t xml:space="preserve">Proposal </w:t>
      </w:r>
      <w:r>
        <w:rPr>
          <w:rFonts w:hint="eastAsia"/>
          <w:b/>
          <w:lang w:eastAsia="ja-JP"/>
        </w:rPr>
        <w:t>3</w:t>
      </w:r>
      <w:r w:rsidRPr="00D31A3E">
        <w:rPr>
          <w:rFonts w:hint="eastAsia"/>
          <w:b/>
          <w:lang w:eastAsia="ja-JP"/>
        </w:rPr>
        <w:t xml:space="preserve">: </w:t>
      </w:r>
      <w:r>
        <w:rPr>
          <w:rFonts w:hint="eastAsia"/>
          <w:b/>
          <w:lang w:eastAsia="ja-JP"/>
        </w:rPr>
        <w:t>"</w:t>
      </w:r>
      <w:r w:rsidR="004C1927" w:rsidRPr="004C1927">
        <w:t xml:space="preserve"> </w:t>
      </w:r>
      <w:r w:rsidR="004C1927" w:rsidRPr="004C1927">
        <w:rPr>
          <w:b/>
          <w:lang w:eastAsia="ja-JP"/>
        </w:rPr>
        <w:t xml:space="preserve">Normal UE </w:t>
      </w:r>
      <w:r w:rsidR="00D65D4B">
        <w:rPr>
          <w:rFonts w:hint="eastAsia"/>
          <w:b/>
          <w:lang w:eastAsia="ja-JP"/>
        </w:rPr>
        <w:t xml:space="preserve">(supporting EC) </w:t>
      </w:r>
      <w:r w:rsidR="004C1927" w:rsidRPr="004C1927">
        <w:rPr>
          <w:b/>
          <w:lang w:eastAsia="ja-JP"/>
        </w:rPr>
        <w:t>in deep EC of EC supporting cell (up to 15dB extension)</w:t>
      </w:r>
      <w:r w:rsidR="004C1927">
        <w:rPr>
          <w:rFonts w:hint="eastAsia"/>
          <w:b/>
          <w:lang w:eastAsia="ja-JP"/>
        </w:rPr>
        <w:t xml:space="preserve"> and </w:t>
      </w:r>
      <w:r w:rsidR="004C1927" w:rsidRPr="004C1927">
        <w:rPr>
          <w:b/>
          <w:lang w:eastAsia="ja-JP"/>
        </w:rPr>
        <w:t>LC UE in deep EC of EC support</w:t>
      </w:r>
      <w:r w:rsidR="004C1927">
        <w:rPr>
          <w:b/>
          <w:lang w:eastAsia="ja-JP"/>
        </w:rPr>
        <w:t>ing cell (up to 15dB extension)</w:t>
      </w:r>
      <w:r w:rsidR="006F377E" w:rsidDel="006F377E">
        <w:rPr>
          <w:rFonts w:hint="eastAsia"/>
          <w:b/>
          <w:lang w:eastAsia="ja-JP"/>
        </w:rPr>
        <w:t xml:space="preserve"> </w:t>
      </w:r>
      <w:r w:rsidR="004C1927">
        <w:rPr>
          <w:rFonts w:hint="eastAsia"/>
          <w:b/>
          <w:lang w:eastAsia="ja-JP"/>
        </w:rPr>
        <w:t>" is called as "large repetition case".</w:t>
      </w:r>
    </w:p>
    <w:bookmarkEnd w:id="0"/>
    <w:bookmarkEnd w:id="1"/>
    <w:p w:rsidR="002B0A80" w:rsidRDefault="002B0A80" w:rsidP="002B0A80">
      <w:pPr>
        <w:spacing w:before="120" w:after="100" w:afterAutospacing="1"/>
        <w:rPr>
          <w:b/>
          <w:lang w:eastAsia="ja-JP"/>
        </w:rPr>
      </w:pPr>
      <w:r w:rsidRPr="00D31A3E">
        <w:rPr>
          <w:rFonts w:hint="eastAsia"/>
          <w:b/>
          <w:lang w:eastAsia="ja-JP"/>
        </w:rPr>
        <w:t xml:space="preserve">Proposal </w:t>
      </w:r>
      <w:r>
        <w:rPr>
          <w:rFonts w:hint="eastAsia"/>
          <w:b/>
          <w:lang w:eastAsia="ja-JP"/>
        </w:rPr>
        <w:t>4</w:t>
      </w:r>
      <w:r w:rsidRPr="00D31A3E">
        <w:rPr>
          <w:rFonts w:hint="eastAsia"/>
          <w:b/>
          <w:lang w:eastAsia="ja-JP"/>
        </w:rPr>
        <w:t xml:space="preserve">: </w:t>
      </w:r>
      <w:r>
        <w:rPr>
          <w:rFonts w:hint="eastAsia"/>
          <w:b/>
          <w:lang w:eastAsia="ja-JP"/>
        </w:rPr>
        <w:t>The integration of no repetition and small repetition cases are called as "no/small repetition case".</w:t>
      </w:r>
    </w:p>
    <w:p w:rsidR="007D3CAF" w:rsidRDefault="007D3CAF" w:rsidP="00CB1ACE">
      <w:pPr>
        <w:tabs>
          <w:tab w:val="left" w:pos="7230"/>
        </w:tabs>
        <w:spacing w:before="120" w:after="100" w:afterAutospacing="1"/>
        <w:rPr>
          <w:b/>
          <w:lang w:eastAsia="ja-JP"/>
        </w:rPr>
      </w:pPr>
    </w:p>
    <w:p w:rsidR="00F419F6" w:rsidRDefault="00A62139" w:rsidP="00A62139">
      <w:pPr>
        <w:spacing w:before="120" w:after="100" w:afterAutospacing="1"/>
        <w:rPr>
          <w:rFonts w:eastAsiaTheme="minorEastAsia"/>
          <w:lang w:val="en-US" w:eastAsia="ja-JP"/>
        </w:rPr>
      </w:pPr>
      <w:r>
        <w:rPr>
          <w:rFonts w:eastAsiaTheme="minorEastAsia" w:hint="eastAsia"/>
          <w:lang w:val="en-US" w:eastAsia="ja-JP"/>
        </w:rPr>
        <w:t>DCI contents, search space design and so on can be quite different between "no/small repetition" and "large repetition"</w:t>
      </w:r>
      <w:r w:rsidR="00C42C3B">
        <w:rPr>
          <w:rFonts w:eastAsia="SimSun" w:hint="eastAsia"/>
          <w:lang w:val="en-US" w:eastAsia="zh-CN"/>
        </w:rPr>
        <w:t xml:space="preserve"> [4]</w:t>
      </w:r>
      <w:r w:rsidR="007044B0">
        <w:rPr>
          <w:rFonts w:eastAsia="SimSun" w:hint="eastAsia"/>
          <w:lang w:val="en-US" w:eastAsia="zh-CN"/>
        </w:rPr>
        <w:t>[5]</w:t>
      </w:r>
      <w:r>
        <w:rPr>
          <w:rFonts w:eastAsiaTheme="minorEastAsia" w:hint="eastAsia"/>
          <w:lang w:val="en-US" w:eastAsia="ja-JP"/>
        </w:rPr>
        <w:t xml:space="preserve">. </w:t>
      </w:r>
      <w:r w:rsidR="00F419F6">
        <w:rPr>
          <w:rFonts w:eastAsiaTheme="minorEastAsia" w:hint="eastAsia"/>
          <w:lang w:val="en-US" w:eastAsia="ja-JP"/>
        </w:rPr>
        <w:t xml:space="preserve">In large repetition, all 6 PRBs are almost always used in DL and it is always up to 1 PRB in UL. </w:t>
      </w:r>
      <w:r w:rsidR="009E7007">
        <w:rPr>
          <w:rFonts w:eastAsiaTheme="minorEastAsia" w:hint="eastAsia"/>
          <w:lang w:val="en-US" w:eastAsia="ja-JP"/>
        </w:rPr>
        <w:t>The basic design direction would be</w:t>
      </w:r>
      <w:r w:rsidR="00717753">
        <w:rPr>
          <w:rFonts w:eastAsiaTheme="minorEastAsia" w:hint="eastAsia"/>
          <w:lang w:val="en-US" w:eastAsia="ja-JP"/>
        </w:rPr>
        <w:t xml:space="preserve"> quite similar between large repetition</w:t>
      </w:r>
      <w:r w:rsidR="00BD545F">
        <w:rPr>
          <w:rFonts w:eastAsiaTheme="minorEastAsia" w:hint="eastAsia"/>
          <w:lang w:val="en-US" w:eastAsia="ja-JP"/>
        </w:rPr>
        <w:t xml:space="preserve"> case and CIoT of 1 PRB design as both </w:t>
      </w:r>
      <w:r w:rsidR="007044B0">
        <w:rPr>
          <w:rFonts w:eastAsia="SimSun" w:hint="eastAsia"/>
          <w:lang w:val="en-US" w:eastAsia="zh-CN"/>
        </w:rPr>
        <w:t xml:space="preserve">do </w:t>
      </w:r>
      <w:r w:rsidR="00BD545F">
        <w:rPr>
          <w:rFonts w:eastAsiaTheme="minorEastAsia" w:hint="eastAsia"/>
          <w:lang w:val="en-US" w:eastAsia="ja-JP"/>
        </w:rPr>
        <w:t>not utilize frequency domain information</w:t>
      </w:r>
      <w:r w:rsidR="007044B0">
        <w:rPr>
          <w:rFonts w:eastAsia="SimSun" w:hint="eastAsia"/>
          <w:lang w:val="en-US" w:eastAsia="zh-CN"/>
        </w:rPr>
        <w:t xml:space="preserve"> but use</w:t>
      </w:r>
      <w:r w:rsidR="00BD545F">
        <w:rPr>
          <w:rFonts w:eastAsiaTheme="minorEastAsia" w:hint="eastAsia"/>
          <w:lang w:val="en-US" w:eastAsia="ja-JP"/>
        </w:rPr>
        <w:t xml:space="preserve"> time domain scheduling more aggressively.</w:t>
      </w:r>
    </w:p>
    <w:p w:rsidR="00A62139" w:rsidRDefault="00BD611F" w:rsidP="00BD611F">
      <w:pPr>
        <w:spacing w:before="120" w:after="100" w:afterAutospacing="1"/>
        <w:rPr>
          <w:b/>
          <w:lang w:eastAsia="ja-JP"/>
        </w:rPr>
      </w:pPr>
      <w:r w:rsidRPr="00D31A3E">
        <w:rPr>
          <w:rFonts w:hint="eastAsia"/>
          <w:b/>
          <w:lang w:eastAsia="ja-JP"/>
        </w:rPr>
        <w:t xml:space="preserve">Proposal </w:t>
      </w:r>
      <w:r>
        <w:rPr>
          <w:rFonts w:hint="eastAsia"/>
          <w:b/>
          <w:lang w:eastAsia="ja-JP"/>
        </w:rPr>
        <w:t>5</w:t>
      </w:r>
      <w:r w:rsidRPr="00D31A3E">
        <w:rPr>
          <w:rFonts w:hint="eastAsia"/>
          <w:b/>
          <w:lang w:eastAsia="ja-JP"/>
        </w:rPr>
        <w:t xml:space="preserve">: </w:t>
      </w:r>
      <w:r>
        <w:rPr>
          <w:rFonts w:hint="eastAsia"/>
          <w:b/>
          <w:lang w:eastAsia="ja-JP"/>
        </w:rPr>
        <w:t xml:space="preserve">To optimize the </w:t>
      </w:r>
      <w:r w:rsidR="00F5319D">
        <w:rPr>
          <w:rFonts w:hint="eastAsia"/>
          <w:b/>
          <w:lang w:eastAsia="ja-JP"/>
        </w:rPr>
        <w:t xml:space="preserve">system </w:t>
      </w:r>
      <w:r w:rsidR="00E713A3">
        <w:rPr>
          <w:rFonts w:hint="eastAsia"/>
          <w:b/>
          <w:lang w:eastAsia="ja-JP"/>
        </w:rPr>
        <w:t xml:space="preserve">design </w:t>
      </w:r>
      <w:r>
        <w:rPr>
          <w:rFonts w:hint="eastAsia"/>
          <w:b/>
          <w:lang w:eastAsia="ja-JP"/>
        </w:rPr>
        <w:t xml:space="preserve">separately between "no/small repetition case" and "large repetition case". </w:t>
      </w:r>
    </w:p>
    <w:p w:rsidR="009D3D24" w:rsidRDefault="009D3D24" w:rsidP="009D3D24">
      <w:pPr>
        <w:spacing w:before="120" w:after="100" w:afterAutospacing="1"/>
        <w:rPr>
          <w:b/>
          <w:lang w:eastAsia="ja-JP"/>
        </w:rPr>
      </w:pPr>
      <w:r>
        <w:rPr>
          <w:rFonts w:hint="eastAsia"/>
          <w:b/>
          <w:lang w:eastAsia="ja-JP"/>
        </w:rPr>
        <w:t>Observation1</w:t>
      </w:r>
      <w:r w:rsidRPr="00D31A3E">
        <w:rPr>
          <w:rFonts w:hint="eastAsia"/>
          <w:b/>
          <w:lang w:eastAsia="ja-JP"/>
        </w:rPr>
        <w:t xml:space="preserve">: </w:t>
      </w:r>
      <w:r>
        <w:rPr>
          <w:rFonts w:hint="eastAsia"/>
          <w:b/>
          <w:lang w:eastAsia="ja-JP"/>
        </w:rPr>
        <w:t>"Large repetition case" and CIoT discussion have some simila</w:t>
      </w:r>
      <w:r w:rsidR="007904C1">
        <w:rPr>
          <w:rFonts w:hint="eastAsia"/>
          <w:b/>
          <w:lang w:eastAsia="ja-JP"/>
        </w:rPr>
        <w:t>rity. Trying to have the commonality can reduce the standardization work</w:t>
      </w:r>
      <w:r w:rsidR="00D967DA">
        <w:rPr>
          <w:rFonts w:hint="eastAsia"/>
          <w:b/>
          <w:lang w:eastAsia="ja-JP"/>
        </w:rPr>
        <w:t>.</w:t>
      </w:r>
    </w:p>
    <w:p w:rsidR="00BD611F" w:rsidRDefault="00BD611F" w:rsidP="00CB1ACE">
      <w:pPr>
        <w:tabs>
          <w:tab w:val="left" w:pos="7230"/>
        </w:tabs>
        <w:spacing w:before="120" w:after="100" w:afterAutospacing="1"/>
        <w:rPr>
          <w:b/>
          <w:lang w:eastAsia="ja-JP"/>
        </w:rPr>
      </w:pPr>
    </w:p>
    <w:p w:rsidR="002B0A80" w:rsidRPr="00EB5D6B" w:rsidRDefault="002B0A80" w:rsidP="00CB1ACE">
      <w:pPr>
        <w:tabs>
          <w:tab w:val="left" w:pos="7230"/>
        </w:tabs>
        <w:spacing w:before="120" w:after="100" w:afterAutospacing="1"/>
        <w:rPr>
          <w:b/>
          <w:lang w:eastAsia="ja-JP"/>
        </w:rPr>
      </w:pPr>
    </w:p>
    <w:p w:rsidR="00A71177" w:rsidRPr="00EB5D6B" w:rsidRDefault="00A71177" w:rsidP="00CB1ACE">
      <w:pPr>
        <w:pStyle w:val="Heading1"/>
        <w:tabs>
          <w:tab w:val="num" w:pos="426"/>
        </w:tabs>
        <w:spacing w:before="120"/>
        <w:ind w:left="426" w:hanging="426"/>
        <w:rPr>
          <w:szCs w:val="36"/>
        </w:rPr>
      </w:pPr>
      <w:r w:rsidRPr="00EB5D6B">
        <w:rPr>
          <w:szCs w:val="36"/>
        </w:rPr>
        <w:t>Conclusion</w:t>
      </w:r>
    </w:p>
    <w:p w:rsidR="00A61315" w:rsidRDefault="0058295D" w:rsidP="00A61315">
      <w:pPr>
        <w:spacing w:before="120" w:after="100" w:afterAutospacing="1"/>
        <w:rPr>
          <w:lang w:eastAsia="ja-JP"/>
        </w:rPr>
      </w:pPr>
      <w:r>
        <w:rPr>
          <w:rFonts w:hint="eastAsia"/>
          <w:lang w:eastAsia="ja-JP"/>
        </w:rPr>
        <w:t>We discussed the terminology related to normal coverage. We can summarized as the following.</w:t>
      </w:r>
    </w:p>
    <w:p w:rsidR="004A4089" w:rsidRDefault="004A4089" w:rsidP="004A4089">
      <w:pPr>
        <w:spacing w:before="120" w:after="100" w:afterAutospacing="1"/>
        <w:rPr>
          <w:b/>
          <w:lang w:eastAsia="ja-JP"/>
        </w:rPr>
      </w:pPr>
      <w:r w:rsidRPr="00D31A3E">
        <w:rPr>
          <w:rFonts w:hint="eastAsia"/>
          <w:b/>
          <w:lang w:eastAsia="ja-JP"/>
        </w:rPr>
        <w:t xml:space="preserve">Proposal </w:t>
      </w:r>
      <w:r>
        <w:rPr>
          <w:rFonts w:hint="eastAsia"/>
          <w:b/>
          <w:lang w:eastAsia="ja-JP"/>
        </w:rPr>
        <w:t>1</w:t>
      </w:r>
      <w:r w:rsidRPr="00D31A3E">
        <w:rPr>
          <w:rFonts w:hint="eastAsia"/>
          <w:b/>
          <w:lang w:eastAsia="ja-JP"/>
        </w:rPr>
        <w:t xml:space="preserve">: </w:t>
      </w:r>
      <w:r>
        <w:rPr>
          <w:rFonts w:hint="eastAsia"/>
          <w:b/>
          <w:lang w:eastAsia="ja-JP"/>
        </w:rPr>
        <w:t>"</w:t>
      </w:r>
      <w:r w:rsidRPr="003C040A">
        <w:rPr>
          <w:b/>
          <w:lang w:eastAsia="ja-JP"/>
        </w:rPr>
        <w:t>Low Complexity (LC) UE in normal coverage, no Rel-13 extended coverage (EC) feature</w:t>
      </w:r>
      <w:r>
        <w:rPr>
          <w:b/>
          <w:lang w:eastAsia="ja-JP"/>
        </w:rPr>
        <w:t>s such as repetition is applied</w:t>
      </w:r>
      <w:r>
        <w:rPr>
          <w:rFonts w:hint="eastAsia"/>
          <w:b/>
          <w:lang w:eastAsia="ja-JP"/>
        </w:rPr>
        <w:t>" is called as "no repetition case".</w:t>
      </w:r>
    </w:p>
    <w:p w:rsidR="004A4089" w:rsidRDefault="004A4089" w:rsidP="004A4089">
      <w:pPr>
        <w:spacing w:before="120" w:after="100" w:afterAutospacing="1"/>
        <w:rPr>
          <w:b/>
          <w:lang w:eastAsia="ja-JP"/>
        </w:rPr>
      </w:pPr>
      <w:r w:rsidRPr="00D31A3E">
        <w:rPr>
          <w:rFonts w:hint="eastAsia"/>
          <w:b/>
          <w:lang w:eastAsia="ja-JP"/>
        </w:rPr>
        <w:t xml:space="preserve">Proposal </w:t>
      </w:r>
      <w:r>
        <w:rPr>
          <w:rFonts w:hint="eastAsia"/>
          <w:b/>
          <w:lang w:eastAsia="ja-JP"/>
        </w:rPr>
        <w:t>2</w:t>
      </w:r>
      <w:r w:rsidRPr="00D31A3E">
        <w:rPr>
          <w:rFonts w:hint="eastAsia"/>
          <w:b/>
          <w:lang w:eastAsia="ja-JP"/>
        </w:rPr>
        <w:t xml:space="preserve">: </w:t>
      </w:r>
      <w:r>
        <w:rPr>
          <w:rFonts w:hint="eastAsia"/>
          <w:b/>
          <w:lang w:eastAsia="ja-JP"/>
        </w:rPr>
        <w:t>"</w:t>
      </w:r>
      <w:r w:rsidRPr="00913987">
        <w:t xml:space="preserve"> </w:t>
      </w:r>
      <w:r w:rsidRPr="00913987">
        <w:rPr>
          <w:b/>
          <w:lang w:eastAsia="ja-JP"/>
        </w:rPr>
        <w:t>LC UE in shallow EC of EC supporting cell, where the coverage extension is mainly to give LC UE the same coverage as a Rel-</w:t>
      </w:r>
      <w:r>
        <w:rPr>
          <w:b/>
          <w:lang w:eastAsia="ja-JP"/>
        </w:rPr>
        <w:t>12 normal UE in normal coverage</w:t>
      </w:r>
      <w:r>
        <w:rPr>
          <w:rFonts w:hint="eastAsia"/>
          <w:b/>
          <w:lang w:eastAsia="ja-JP"/>
        </w:rPr>
        <w:t>" is called as "small repetition case".</w:t>
      </w:r>
    </w:p>
    <w:p w:rsidR="004A4089" w:rsidRDefault="004A4089" w:rsidP="004A4089">
      <w:pPr>
        <w:spacing w:before="120" w:after="100" w:afterAutospacing="1"/>
        <w:rPr>
          <w:b/>
          <w:lang w:eastAsia="ja-JP"/>
        </w:rPr>
      </w:pPr>
      <w:r w:rsidRPr="00D31A3E">
        <w:rPr>
          <w:rFonts w:hint="eastAsia"/>
          <w:b/>
          <w:lang w:eastAsia="ja-JP"/>
        </w:rPr>
        <w:t xml:space="preserve">Proposal </w:t>
      </w:r>
      <w:r>
        <w:rPr>
          <w:rFonts w:hint="eastAsia"/>
          <w:b/>
          <w:lang w:eastAsia="ja-JP"/>
        </w:rPr>
        <w:t>3</w:t>
      </w:r>
      <w:r w:rsidRPr="00D31A3E">
        <w:rPr>
          <w:rFonts w:hint="eastAsia"/>
          <w:b/>
          <w:lang w:eastAsia="ja-JP"/>
        </w:rPr>
        <w:t xml:space="preserve">: </w:t>
      </w:r>
      <w:r>
        <w:rPr>
          <w:rFonts w:hint="eastAsia"/>
          <w:b/>
          <w:lang w:eastAsia="ja-JP"/>
        </w:rPr>
        <w:t>"</w:t>
      </w:r>
      <w:r w:rsidRPr="004C1927">
        <w:t xml:space="preserve"> </w:t>
      </w:r>
      <w:r w:rsidRPr="004C1927">
        <w:rPr>
          <w:b/>
          <w:lang w:eastAsia="ja-JP"/>
        </w:rPr>
        <w:t>Normal UE</w:t>
      </w:r>
      <w:r w:rsidR="00D65D4B">
        <w:rPr>
          <w:rFonts w:hint="eastAsia"/>
          <w:b/>
          <w:lang w:eastAsia="ja-JP"/>
        </w:rPr>
        <w:t xml:space="preserve"> </w:t>
      </w:r>
      <w:r w:rsidR="00D65D4B" w:rsidRPr="004C1927">
        <w:rPr>
          <w:b/>
          <w:lang w:eastAsia="ja-JP"/>
        </w:rPr>
        <w:t xml:space="preserve"> </w:t>
      </w:r>
      <w:r w:rsidR="00D65D4B">
        <w:rPr>
          <w:rFonts w:hint="eastAsia"/>
          <w:b/>
          <w:lang w:eastAsia="ja-JP"/>
        </w:rPr>
        <w:t xml:space="preserve">(supporting EC) </w:t>
      </w:r>
      <w:r w:rsidRPr="004C1927">
        <w:rPr>
          <w:b/>
          <w:lang w:eastAsia="ja-JP"/>
        </w:rPr>
        <w:t xml:space="preserve"> in deep EC of EC supporting cell (up to 15dB extension)</w:t>
      </w:r>
      <w:r>
        <w:rPr>
          <w:rFonts w:hint="eastAsia"/>
          <w:b/>
          <w:lang w:eastAsia="ja-JP"/>
        </w:rPr>
        <w:t xml:space="preserve"> and </w:t>
      </w:r>
      <w:r w:rsidRPr="004C1927">
        <w:rPr>
          <w:b/>
          <w:lang w:eastAsia="ja-JP"/>
        </w:rPr>
        <w:t>LC UE in deep EC of EC support</w:t>
      </w:r>
      <w:r>
        <w:rPr>
          <w:b/>
          <w:lang w:eastAsia="ja-JP"/>
        </w:rPr>
        <w:t>ing cell (up to 15dB extension)</w:t>
      </w:r>
      <w:r w:rsidR="00CB524F" w:rsidDel="00CB524F">
        <w:rPr>
          <w:rFonts w:hint="eastAsia"/>
          <w:b/>
          <w:lang w:eastAsia="ja-JP"/>
        </w:rPr>
        <w:t xml:space="preserve"> </w:t>
      </w:r>
      <w:r>
        <w:rPr>
          <w:rFonts w:hint="eastAsia"/>
          <w:b/>
          <w:lang w:eastAsia="ja-JP"/>
        </w:rPr>
        <w:t>" is called as "large repetition case".</w:t>
      </w:r>
    </w:p>
    <w:p w:rsidR="004A4089" w:rsidRDefault="004A4089" w:rsidP="004A4089">
      <w:pPr>
        <w:spacing w:before="120" w:after="100" w:afterAutospacing="1"/>
        <w:rPr>
          <w:b/>
          <w:lang w:eastAsia="ja-JP"/>
        </w:rPr>
      </w:pPr>
      <w:r w:rsidRPr="00D31A3E">
        <w:rPr>
          <w:rFonts w:hint="eastAsia"/>
          <w:b/>
          <w:lang w:eastAsia="ja-JP"/>
        </w:rPr>
        <w:t xml:space="preserve">Proposal </w:t>
      </w:r>
      <w:r>
        <w:rPr>
          <w:rFonts w:hint="eastAsia"/>
          <w:b/>
          <w:lang w:eastAsia="ja-JP"/>
        </w:rPr>
        <w:t>4</w:t>
      </w:r>
      <w:r w:rsidRPr="00D31A3E">
        <w:rPr>
          <w:rFonts w:hint="eastAsia"/>
          <w:b/>
          <w:lang w:eastAsia="ja-JP"/>
        </w:rPr>
        <w:t xml:space="preserve">: </w:t>
      </w:r>
      <w:r>
        <w:rPr>
          <w:rFonts w:hint="eastAsia"/>
          <w:b/>
          <w:lang w:eastAsia="ja-JP"/>
        </w:rPr>
        <w:t>The integration of no repetition and small repetition cases are called as "no/small repetition case".</w:t>
      </w:r>
    </w:p>
    <w:p w:rsidR="0039073F" w:rsidRDefault="0039073F" w:rsidP="0039073F">
      <w:pPr>
        <w:spacing w:before="120" w:after="100" w:afterAutospacing="1"/>
        <w:rPr>
          <w:b/>
          <w:lang w:eastAsia="ja-JP"/>
        </w:rPr>
      </w:pPr>
      <w:r w:rsidRPr="00D31A3E">
        <w:rPr>
          <w:rFonts w:hint="eastAsia"/>
          <w:b/>
          <w:lang w:eastAsia="ja-JP"/>
        </w:rPr>
        <w:t xml:space="preserve">Proposal </w:t>
      </w:r>
      <w:r>
        <w:rPr>
          <w:rFonts w:hint="eastAsia"/>
          <w:b/>
          <w:lang w:eastAsia="ja-JP"/>
        </w:rPr>
        <w:t>5</w:t>
      </w:r>
      <w:r w:rsidRPr="00D31A3E">
        <w:rPr>
          <w:rFonts w:hint="eastAsia"/>
          <w:b/>
          <w:lang w:eastAsia="ja-JP"/>
        </w:rPr>
        <w:t xml:space="preserve">: </w:t>
      </w:r>
      <w:r>
        <w:rPr>
          <w:rFonts w:hint="eastAsia"/>
          <w:b/>
          <w:lang w:eastAsia="ja-JP"/>
        </w:rPr>
        <w:t xml:space="preserve">To optimize the system design separately between "no/small repetition case" and "large repetition case". </w:t>
      </w:r>
    </w:p>
    <w:p w:rsidR="0039073F" w:rsidRDefault="0039073F" w:rsidP="0039073F">
      <w:pPr>
        <w:spacing w:before="120" w:after="100" w:afterAutospacing="1"/>
        <w:rPr>
          <w:b/>
          <w:lang w:eastAsia="ja-JP"/>
        </w:rPr>
      </w:pPr>
      <w:r>
        <w:rPr>
          <w:rFonts w:hint="eastAsia"/>
          <w:b/>
          <w:lang w:eastAsia="ja-JP"/>
        </w:rPr>
        <w:t>Observation1</w:t>
      </w:r>
      <w:r w:rsidRPr="00D31A3E">
        <w:rPr>
          <w:rFonts w:hint="eastAsia"/>
          <w:b/>
          <w:lang w:eastAsia="ja-JP"/>
        </w:rPr>
        <w:t xml:space="preserve">: </w:t>
      </w:r>
      <w:r>
        <w:rPr>
          <w:rFonts w:hint="eastAsia"/>
          <w:b/>
          <w:lang w:eastAsia="ja-JP"/>
        </w:rPr>
        <w:t>"Large repetition case" and CIoT discussion have some similarity. Trying to have the commonality can reduce the standardization work.</w:t>
      </w:r>
    </w:p>
    <w:p w:rsidR="00681908" w:rsidRDefault="00681908" w:rsidP="00681908">
      <w:pPr>
        <w:spacing w:before="120" w:after="120"/>
        <w:rPr>
          <w:lang w:eastAsia="ja-JP"/>
        </w:rPr>
      </w:pPr>
    </w:p>
    <w:p w:rsidR="004A4089" w:rsidRPr="00EB5D6B" w:rsidRDefault="004A4089" w:rsidP="00681908">
      <w:pPr>
        <w:spacing w:before="120" w:after="120"/>
        <w:rPr>
          <w:lang w:eastAsia="ja-JP"/>
        </w:rPr>
      </w:pPr>
    </w:p>
    <w:p w:rsidR="00A71177" w:rsidRPr="00EB5D6B" w:rsidRDefault="00A71177" w:rsidP="001455E4">
      <w:pPr>
        <w:pStyle w:val="Heading1"/>
        <w:numPr>
          <w:ilvl w:val="0"/>
          <w:numId w:val="0"/>
        </w:numPr>
        <w:rPr>
          <w:szCs w:val="36"/>
        </w:rPr>
      </w:pPr>
      <w:r w:rsidRPr="00EB5D6B">
        <w:rPr>
          <w:szCs w:val="36"/>
        </w:rPr>
        <w:lastRenderedPageBreak/>
        <w:t xml:space="preserve">Reference </w:t>
      </w:r>
    </w:p>
    <w:p w:rsidR="00994180" w:rsidRDefault="00994180" w:rsidP="00994180">
      <w:pPr>
        <w:numPr>
          <w:ilvl w:val="0"/>
          <w:numId w:val="9"/>
        </w:numPr>
        <w:rPr>
          <w:rFonts w:cs="Arial"/>
          <w:bCs/>
        </w:rPr>
      </w:pPr>
      <w:r w:rsidRPr="00994180">
        <w:rPr>
          <w:rFonts w:cs="Arial"/>
          <w:bCs/>
        </w:rPr>
        <w:t>R1-152687</w:t>
      </w:r>
      <w:r w:rsidR="00363DF5" w:rsidRPr="00752214">
        <w:rPr>
          <w:rFonts w:cs="Arial" w:hint="eastAsia"/>
          <w:bCs/>
        </w:rPr>
        <w:t xml:space="preserve">, </w:t>
      </w:r>
      <w:r w:rsidRPr="00994180">
        <w:rPr>
          <w:rFonts w:cs="Arial"/>
          <w:bCs/>
        </w:rPr>
        <w:t xml:space="preserve">Clarification of "normal" and "not operating coverage enhancement" </w:t>
      </w:r>
      <w:r>
        <w:rPr>
          <w:rFonts w:cs="Arial" w:hint="eastAsia"/>
          <w:bCs/>
          <w:lang w:eastAsia="ja-JP"/>
        </w:rPr>
        <w:t>, Panasonic</w:t>
      </w:r>
    </w:p>
    <w:p w:rsidR="00EE7795" w:rsidRDefault="00272D77" w:rsidP="00272D77">
      <w:pPr>
        <w:numPr>
          <w:ilvl w:val="0"/>
          <w:numId w:val="9"/>
        </w:numPr>
        <w:rPr>
          <w:lang w:eastAsia="ja-JP"/>
        </w:rPr>
      </w:pPr>
      <w:r>
        <w:rPr>
          <w:rFonts w:hint="eastAsia"/>
          <w:lang w:eastAsia="ja-JP"/>
        </w:rPr>
        <w:t xml:space="preserve">R2-152888, </w:t>
      </w:r>
      <w:r w:rsidRPr="00272D77">
        <w:rPr>
          <w:lang w:eastAsia="ja-JP"/>
        </w:rPr>
        <w:t>Report of the email discussion [89bis#23][LTE/MTCe2]</w:t>
      </w:r>
      <w:r>
        <w:rPr>
          <w:rFonts w:hint="eastAsia"/>
          <w:lang w:eastAsia="ja-JP"/>
        </w:rPr>
        <w:t xml:space="preserve">, </w:t>
      </w:r>
      <w:r w:rsidRPr="00272D77">
        <w:rPr>
          <w:lang w:eastAsia="ja-JP"/>
        </w:rPr>
        <w:t>Mediatek Inc.</w:t>
      </w:r>
    </w:p>
    <w:p w:rsidR="00272D77" w:rsidRPr="004A7E18" w:rsidRDefault="00272D77" w:rsidP="00272D77">
      <w:pPr>
        <w:numPr>
          <w:ilvl w:val="0"/>
          <w:numId w:val="9"/>
        </w:numPr>
        <w:rPr>
          <w:lang w:eastAsia="ja-JP"/>
        </w:rPr>
      </w:pPr>
      <w:r>
        <w:rPr>
          <w:rFonts w:hint="eastAsia"/>
          <w:lang w:eastAsia="ja-JP"/>
        </w:rPr>
        <w:t>RAN2#90 meeting minutes</w:t>
      </w:r>
    </w:p>
    <w:p w:rsidR="00C42C3B" w:rsidRPr="004A7E18" w:rsidRDefault="00C42C3B" w:rsidP="00272D77">
      <w:pPr>
        <w:numPr>
          <w:ilvl w:val="0"/>
          <w:numId w:val="9"/>
        </w:numPr>
        <w:rPr>
          <w:lang w:eastAsia="ja-JP"/>
        </w:rPr>
      </w:pPr>
      <w:r w:rsidRPr="008879B0">
        <w:rPr>
          <w:rFonts w:eastAsia="SimSun" w:cs="Arial"/>
          <w:bCs/>
          <w:lang w:eastAsia="zh-CN"/>
        </w:rPr>
        <w:t>R1-15</w:t>
      </w:r>
      <w:r>
        <w:rPr>
          <w:rFonts w:eastAsia="SimSun" w:cs="Arial" w:hint="eastAsia"/>
          <w:bCs/>
          <w:lang w:eastAsia="zh-CN"/>
        </w:rPr>
        <w:t xml:space="preserve">3962, </w:t>
      </w:r>
      <w:r>
        <w:rPr>
          <w:rFonts w:eastAsia="SimSun" w:cs="Arial"/>
          <w:bCs/>
          <w:lang w:eastAsia="zh-CN"/>
        </w:rPr>
        <w:t>“</w:t>
      </w:r>
      <w:r w:rsidRPr="002D0C79">
        <w:rPr>
          <w:rFonts w:eastAsia="SimSun"/>
          <w:lang w:eastAsia="zh-CN"/>
        </w:rPr>
        <w:t>DCI design for MTC</w:t>
      </w:r>
      <w:r>
        <w:rPr>
          <w:rFonts w:eastAsia="SimSun"/>
          <w:lang w:eastAsia="zh-CN"/>
        </w:rPr>
        <w:t>”</w:t>
      </w:r>
      <w:r>
        <w:rPr>
          <w:rFonts w:eastAsia="SimSun" w:hint="eastAsia"/>
          <w:lang w:eastAsia="zh-CN"/>
        </w:rPr>
        <w:t>, Panasonic</w:t>
      </w:r>
    </w:p>
    <w:p w:rsidR="007E3BAF" w:rsidRPr="00EB0E57" w:rsidRDefault="007044B0" w:rsidP="007E3BAF">
      <w:pPr>
        <w:widowControl w:val="0"/>
        <w:numPr>
          <w:ilvl w:val="0"/>
          <w:numId w:val="9"/>
        </w:numPr>
        <w:autoSpaceDN w:val="0"/>
        <w:spacing w:after="120"/>
        <w:rPr>
          <w:lang w:val="en-US" w:eastAsia="ja-JP"/>
        </w:rPr>
      </w:pPr>
      <w:bookmarkStart w:id="2" w:name="_Ref426555288"/>
      <w:r>
        <w:rPr>
          <w:rFonts w:eastAsia="SimSun" w:hint="eastAsia"/>
          <w:lang w:val="en-US" w:eastAsia="zh-CN"/>
        </w:rPr>
        <w:t>R1-153961,</w:t>
      </w:r>
      <w:r w:rsidRPr="005E0234">
        <w:rPr>
          <w:rFonts w:eastAsia="SimSun"/>
          <w:lang w:val="en-US" w:eastAsia="zh-CN"/>
        </w:rPr>
        <w:t xml:space="preserve"> </w:t>
      </w:r>
      <w:r w:rsidRPr="000E065D">
        <w:rPr>
          <w:rFonts w:eastAsia="SimSun"/>
          <w:lang w:val="en-US" w:eastAsia="zh-CN"/>
        </w:rPr>
        <w:t>“</w:t>
      </w:r>
      <w:r>
        <w:rPr>
          <w:rFonts w:eastAsia="SimSun" w:hint="eastAsia"/>
          <w:lang w:eastAsia="zh-CN"/>
        </w:rPr>
        <w:t xml:space="preserve">Search </w:t>
      </w:r>
      <w:r>
        <w:rPr>
          <w:rFonts w:eastAsia="SimSun"/>
          <w:lang w:eastAsia="zh-CN"/>
        </w:rPr>
        <w:t>space</w:t>
      </w:r>
      <w:r>
        <w:rPr>
          <w:rFonts w:eastAsia="SimSun" w:hint="eastAsia"/>
          <w:lang w:eastAsia="zh-CN"/>
        </w:rPr>
        <w:t xml:space="preserve"> for MTC</w:t>
      </w:r>
      <w:r>
        <w:rPr>
          <w:rFonts w:eastAsia="SimSun"/>
          <w:lang w:val="en-US" w:eastAsia="zh-CN"/>
        </w:rPr>
        <w:t>”</w:t>
      </w:r>
      <w:r>
        <w:rPr>
          <w:rFonts w:eastAsia="SimSun" w:hint="eastAsia"/>
          <w:lang w:val="en-US" w:eastAsia="zh-CN"/>
        </w:rPr>
        <w:t>, Panasonic</w:t>
      </w:r>
      <w:bookmarkStart w:id="3" w:name="_GoBack"/>
      <w:bookmarkEnd w:id="2"/>
      <w:bookmarkEnd w:id="3"/>
    </w:p>
    <w:sectPr w:rsidR="007E3BAF" w:rsidRPr="00EB0E57">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61A" w:rsidRDefault="00B9661A">
      <w:r>
        <w:separator/>
      </w:r>
    </w:p>
  </w:endnote>
  <w:endnote w:type="continuationSeparator" w:id="0">
    <w:p w:rsidR="00B9661A" w:rsidRDefault="00B96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rsidR="001B223C" w:rsidRDefault="001B223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B0E57">
      <w:rPr>
        <w:rStyle w:val="PageNumber"/>
      </w:rPr>
      <w:t>3</w:t>
    </w:r>
    <w:r>
      <w:rPr>
        <w:rStyle w:val="PageNumber"/>
      </w:rPr>
      <w:fldChar w:fldCharType="end"/>
    </w:r>
  </w:p>
  <w:p w:rsidR="001B223C" w:rsidRDefault="001B223C">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61A" w:rsidRDefault="00B9661A">
      <w:r>
        <w:separator/>
      </w:r>
    </w:p>
  </w:footnote>
  <w:footnote w:type="continuationSeparator" w:id="0">
    <w:p w:rsidR="00B9661A" w:rsidRDefault="00B966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46478"/>
    <w:multiLevelType w:val="hybridMultilevel"/>
    <w:tmpl w:val="4FB4116C"/>
    <w:lvl w:ilvl="0" w:tplc="A4F4A89E">
      <w:start w:val="1"/>
      <w:numFmt w:val="bullet"/>
      <w:lvlText w:val="•"/>
      <w:lvlJc w:val="left"/>
      <w:pPr>
        <w:tabs>
          <w:tab w:val="num" w:pos="720"/>
        </w:tabs>
        <w:ind w:left="720" w:hanging="360"/>
      </w:pPr>
      <w:rPr>
        <w:rFonts w:ascii="Arial" w:hAnsi="Arial" w:hint="default"/>
      </w:rPr>
    </w:lvl>
    <w:lvl w:ilvl="1" w:tplc="29F40104">
      <w:start w:val="578"/>
      <w:numFmt w:val="bullet"/>
      <w:lvlText w:val="–"/>
      <w:lvlJc w:val="left"/>
      <w:pPr>
        <w:tabs>
          <w:tab w:val="num" w:pos="1440"/>
        </w:tabs>
        <w:ind w:left="1440" w:hanging="360"/>
      </w:pPr>
      <w:rPr>
        <w:rFonts w:ascii="Arial" w:hAnsi="Arial" w:hint="default"/>
      </w:rPr>
    </w:lvl>
    <w:lvl w:ilvl="2" w:tplc="6CD6E7CA">
      <w:start w:val="578"/>
      <w:numFmt w:val="bullet"/>
      <w:lvlText w:val="•"/>
      <w:lvlJc w:val="left"/>
      <w:pPr>
        <w:tabs>
          <w:tab w:val="num" w:pos="2160"/>
        </w:tabs>
        <w:ind w:left="2160" w:hanging="360"/>
      </w:pPr>
      <w:rPr>
        <w:rFonts w:ascii="Arial" w:hAnsi="Arial" w:hint="default"/>
      </w:rPr>
    </w:lvl>
    <w:lvl w:ilvl="3" w:tplc="CFF6CCDA" w:tentative="1">
      <w:start w:val="1"/>
      <w:numFmt w:val="bullet"/>
      <w:lvlText w:val="•"/>
      <w:lvlJc w:val="left"/>
      <w:pPr>
        <w:tabs>
          <w:tab w:val="num" w:pos="2880"/>
        </w:tabs>
        <w:ind w:left="2880" w:hanging="360"/>
      </w:pPr>
      <w:rPr>
        <w:rFonts w:ascii="Arial" w:hAnsi="Arial" w:hint="default"/>
      </w:rPr>
    </w:lvl>
    <w:lvl w:ilvl="4" w:tplc="4E00E84C" w:tentative="1">
      <w:start w:val="1"/>
      <w:numFmt w:val="bullet"/>
      <w:lvlText w:val="•"/>
      <w:lvlJc w:val="left"/>
      <w:pPr>
        <w:tabs>
          <w:tab w:val="num" w:pos="3600"/>
        </w:tabs>
        <w:ind w:left="3600" w:hanging="360"/>
      </w:pPr>
      <w:rPr>
        <w:rFonts w:ascii="Arial" w:hAnsi="Arial" w:hint="default"/>
      </w:rPr>
    </w:lvl>
    <w:lvl w:ilvl="5" w:tplc="721ACA20" w:tentative="1">
      <w:start w:val="1"/>
      <w:numFmt w:val="bullet"/>
      <w:lvlText w:val="•"/>
      <w:lvlJc w:val="left"/>
      <w:pPr>
        <w:tabs>
          <w:tab w:val="num" w:pos="4320"/>
        </w:tabs>
        <w:ind w:left="4320" w:hanging="360"/>
      </w:pPr>
      <w:rPr>
        <w:rFonts w:ascii="Arial" w:hAnsi="Arial" w:hint="default"/>
      </w:rPr>
    </w:lvl>
    <w:lvl w:ilvl="6" w:tplc="A4E8E382" w:tentative="1">
      <w:start w:val="1"/>
      <w:numFmt w:val="bullet"/>
      <w:lvlText w:val="•"/>
      <w:lvlJc w:val="left"/>
      <w:pPr>
        <w:tabs>
          <w:tab w:val="num" w:pos="5040"/>
        </w:tabs>
        <w:ind w:left="5040" w:hanging="360"/>
      </w:pPr>
      <w:rPr>
        <w:rFonts w:ascii="Arial" w:hAnsi="Arial" w:hint="default"/>
      </w:rPr>
    </w:lvl>
    <w:lvl w:ilvl="7" w:tplc="7C401530" w:tentative="1">
      <w:start w:val="1"/>
      <w:numFmt w:val="bullet"/>
      <w:lvlText w:val="•"/>
      <w:lvlJc w:val="left"/>
      <w:pPr>
        <w:tabs>
          <w:tab w:val="num" w:pos="5760"/>
        </w:tabs>
        <w:ind w:left="5760" w:hanging="360"/>
      </w:pPr>
      <w:rPr>
        <w:rFonts w:ascii="Arial" w:hAnsi="Arial" w:hint="default"/>
      </w:rPr>
    </w:lvl>
    <w:lvl w:ilvl="8" w:tplc="42148924"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3A522A0"/>
    <w:multiLevelType w:val="hybridMultilevel"/>
    <w:tmpl w:val="00169072"/>
    <w:lvl w:ilvl="0" w:tplc="AF2E1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nsid w:val="772C13EE"/>
    <w:multiLevelType w:val="multilevel"/>
    <w:tmpl w:val="CD9C98CC"/>
    <w:lvl w:ilvl="0">
      <w:start w:val="1"/>
      <w:numFmt w:val="decimal"/>
      <w:pStyle w:val="Heading1"/>
      <w:lvlText w:val="%1"/>
      <w:lvlJc w:val="left"/>
      <w:pPr>
        <w:tabs>
          <w:tab w:val="num" w:pos="4969"/>
        </w:tabs>
        <w:ind w:left="4969" w:hanging="432"/>
      </w:pPr>
      <w:rPr>
        <w:rFonts w:hint="eastAsia"/>
      </w:rPr>
    </w:lvl>
    <w:lvl w:ilvl="1">
      <w:start w:val="1"/>
      <w:numFmt w:val="decimal"/>
      <w:pStyle w:val="Heading2"/>
      <w:lvlText w:val="%1.%2"/>
      <w:lvlJc w:val="left"/>
      <w:pPr>
        <w:tabs>
          <w:tab w:val="num" w:pos="284"/>
        </w:tabs>
        <w:ind w:left="284"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7DCB3615"/>
    <w:multiLevelType w:val="hybridMultilevel"/>
    <w:tmpl w:val="179AC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3"/>
  </w:num>
  <w:num w:numId="4">
    <w:abstractNumId w:val="7"/>
  </w:num>
  <w:num w:numId="5">
    <w:abstractNumId w:val="5"/>
  </w:num>
  <w:num w:numId="6">
    <w:abstractNumId w:val="6"/>
  </w:num>
  <w:num w:numId="7">
    <w:abstractNumId w:val="4"/>
  </w:num>
  <w:num w:numId="8">
    <w:abstractNumId w:val="9"/>
  </w:num>
  <w:num w:numId="9">
    <w:abstractNumId w:val="1"/>
  </w:num>
  <w:num w:numId="10">
    <w:abstractNumId w:val="0"/>
  </w:num>
  <w:num w:numId="11">
    <w:abstractNumId w:val="11"/>
  </w:num>
  <w:num w:numId="1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28"/>
    <w:rsid w:val="00000230"/>
    <w:rsid w:val="00000835"/>
    <w:rsid w:val="00000FC0"/>
    <w:rsid w:val="000023A0"/>
    <w:rsid w:val="00002F0F"/>
    <w:rsid w:val="0000305B"/>
    <w:rsid w:val="0000399C"/>
    <w:rsid w:val="00003BCD"/>
    <w:rsid w:val="00004330"/>
    <w:rsid w:val="00005BA8"/>
    <w:rsid w:val="00005C11"/>
    <w:rsid w:val="00006716"/>
    <w:rsid w:val="000071A7"/>
    <w:rsid w:val="0000734A"/>
    <w:rsid w:val="00007483"/>
    <w:rsid w:val="0000787B"/>
    <w:rsid w:val="00007B54"/>
    <w:rsid w:val="00010644"/>
    <w:rsid w:val="00010D87"/>
    <w:rsid w:val="0001175D"/>
    <w:rsid w:val="00011D9F"/>
    <w:rsid w:val="00011F63"/>
    <w:rsid w:val="00013795"/>
    <w:rsid w:val="00013ACC"/>
    <w:rsid w:val="000150E7"/>
    <w:rsid w:val="000159AC"/>
    <w:rsid w:val="00016CE2"/>
    <w:rsid w:val="00016E23"/>
    <w:rsid w:val="00017972"/>
    <w:rsid w:val="00020117"/>
    <w:rsid w:val="000201FC"/>
    <w:rsid w:val="00020386"/>
    <w:rsid w:val="000206CA"/>
    <w:rsid w:val="00020BE6"/>
    <w:rsid w:val="000215FD"/>
    <w:rsid w:val="00021CF5"/>
    <w:rsid w:val="000230F1"/>
    <w:rsid w:val="000233D5"/>
    <w:rsid w:val="0002364D"/>
    <w:rsid w:val="00023AE3"/>
    <w:rsid w:val="00023C88"/>
    <w:rsid w:val="000240AD"/>
    <w:rsid w:val="00024144"/>
    <w:rsid w:val="000248CA"/>
    <w:rsid w:val="00026663"/>
    <w:rsid w:val="00026B2D"/>
    <w:rsid w:val="0003045E"/>
    <w:rsid w:val="000308A1"/>
    <w:rsid w:val="00031400"/>
    <w:rsid w:val="00031E0C"/>
    <w:rsid w:val="00032486"/>
    <w:rsid w:val="000332CA"/>
    <w:rsid w:val="00034302"/>
    <w:rsid w:val="00034C07"/>
    <w:rsid w:val="00036A11"/>
    <w:rsid w:val="00036F38"/>
    <w:rsid w:val="00037477"/>
    <w:rsid w:val="00040D18"/>
    <w:rsid w:val="000418AD"/>
    <w:rsid w:val="00042E74"/>
    <w:rsid w:val="00046137"/>
    <w:rsid w:val="00047E3A"/>
    <w:rsid w:val="00047F74"/>
    <w:rsid w:val="0005007B"/>
    <w:rsid w:val="00050189"/>
    <w:rsid w:val="000503F0"/>
    <w:rsid w:val="00050B1B"/>
    <w:rsid w:val="00050B89"/>
    <w:rsid w:val="00050BA6"/>
    <w:rsid w:val="00050BDB"/>
    <w:rsid w:val="0005105A"/>
    <w:rsid w:val="00051409"/>
    <w:rsid w:val="00053414"/>
    <w:rsid w:val="00053C42"/>
    <w:rsid w:val="00054169"/>
    <w:rsid w:val="00054C50"/>
    <w:rsid w:val="000550E8"/>
    <w:rsid w:val="00057AA6"/>
    <w:rsid w:val="0006043B"/>
    <w:rsid w:val="0006224C"/>
    <w:rsid w:val="0006265C"/>
    <w:rsid w:val="00064752"/>
    <w:rsid w:val="00065A49"/>
    <w:rsid w:val="00066306"/>
    <w:rsid w:val="00066989"/>
    <w:rsid w:val="000670A8"/>
    <w:rsid w:val="00067490"/>
    <w:rsid w:val="00067AA1"/>
    <w:rsid w:val="00070567"/>
    <w:rsid w:val="0007056A"/>
    <w:rsid w:val="000708B2"/>
    <w:rsid w:val="00071219"/>
    <w:rsid w:val="00071C0F"/>
    <w:rsid w:val="00072D8A"/>
    <w:rsid w:val="00075BB7"/>
    <w:rsid w:val="0007690F"/>
    <w:rsid w:val="000803A0"/>
    <w:rsid w:val="00080DCC"/>
    <w:rsid w:val="00082CB7"/>
    <w:rsid w:val="00084DED"/>
    <w:rsid w:val="000850B3"/>
    <w:rsid w:val="00085A5C"/>
    <w:rsid w:val="000865D7"/>
    <w:rsid w:val="00087805"/>
    <w:rsid w:val="00087E13"/>
    <w:rsid w:val="00087FB3"/>
    <w:rsid w:val="00090406"/>
    <w:rsid w:val="0009048D"/>
    <w:rsid w:val="000908EC"/>
    <w:rsid w:val="00090D86"/>
    <w:rsid w:val="00090E2D"/>
    <w:rsid w:val="0009157D"/>
    <w:rsid w:val="00092F7A"/>
    <w:rsid w:val="00093263"/>
    <w:rsid w:val="00094778"/>
    <w:rsid w:val="00095395"/>
    <w:rsid w:val="00096002"/>
    <w:rsid w:val="0009639E"/>
    <w:rsid w:val="00096543"/>
    <w:rsid w:val="000965F2"/>
    <w:rsid w:val="00096DE3"/>
    <w:rsid w:val="00097918"/>
    <w:rsid w:val="00097ED4"/>
    <w:rsid w:val="000A2F81"/>
    <w:rsid w:val="000A3A30"/>
    <w:rsid w:val="000A3C0F"/>
    <w:rsid w:val="000A5634"/>
    <w:rsid w:val="000A5BD3"/>
    <w:rsid w:val="000A6BB2"/>
    <w:rsid w:val="000A73C6"/>
    <w:rsid w:val="000A7F05"/>
    <w:rsid w:val="000B03FF"/>
    <w:rsid w:val="000B07CA"/>
    <w:rsid w:val="000B0BE4"/>
    <w:rsid w:val="000B0EBC"/>
    <w:rsid w:val="000B1005"/>
    <w:rsid w:val="000B2408"/>
    <w:rsid w:val="000B2427"/>
    <w:rsid w:val="000B2998"/>
    <w:rsid w:val="000B2A0D"/>
    <w:rsid w:val="000B486A"/>
    <w:rsid w:val="000B5CB4"/>
    <w:rsid w:val="000B627D"/>
    <w:rsid w:val="000B63B1"/>
    <w:rsid w:val="000B6F65"/>
    <w:rsid w:val="000B7468"/>
    <w:rsid w:val="000C08E2"/>
    <w:rsid w:val="000C0AD5"/>
    <w:rsid w:val="000C0E68"/>
    <w:rsid w:val="000C22FC"/>
    <w:rsid w:val="000C3ECA"/>
    <w:rsid w:val="000C4771"/>
    <w:rsid w:val="000C5251"/>
    <w:rsid w:val="000C5D4C"/>
    <w:rsid w:val="000C656D"/>
    <w:rsid w:val="000C67C1"/>
    <w:rsid w:val="000C7B42"/>
    <w:rsid w:val="000D0D9D"/>
    <w:rsid w:val="000D1A83"/>
    <w:rsid w:val="000D2315"/>
    <w:rsid w:val="000D2539"/>
    <w:rsid w:val="000D2B1C"/>
    <w:rsid w:val="000D2E66"/>
    <w:rsid w:val="000D3574"/>
    <w:rsid w:val="000D3D6D"/>
    <w:rsid w:val="000D4C22"/>
    <w:rsid w:val="000D5107"/>
    <w:rsid w:val="000D59A5"/>
    <w:rsid w:val="000D643F"/>
    <w:rsid w:val="000D6FC7"/>
    <w:rsid w:val="000D7A22"/>
    <w:rsid w:val="000D7B5E"/>
    <w:rsid w:val="000E06B2"/>
    <w:rsid w:val="000E0F9C"/>
    <w:rsid w:val="000E1AD6"/>
    <w:rsid w:val="000E3220"/>
    <w:rsid w:val="000E3B5F"/>
    <w:rsid w:val="000E4698"/>
    <w:rsid w:val="000E4C04"/>
    <w:rsid w:val="000E51E3"/>
    <w:rsid w:val="000E5D88"/>
    <w:rsid w:val="000E6C1F"/>
    <w:rsid w:val="000F056A"/>
    <w:rsid w:val="000F05AA"/>
    <w:rsid w:val="000F0DA5"/>
    <w:rsid w:val="000F12BC"/>
    <w:rsid w:val="000F2810"/>
    <w:rsid w:val="000F29F2"/>
    <w:rsid w:val="000F2C66"/>
    <w:rsid w:val="000F36BC"/>
    <w:rsid w:val="000F3AEE"/>
    <w:rsid w:val="000F5222"/>
    <w:rsid w:val="000F72C1"/>
    <w:rsid w:val="000F7713"/>
    <w:rsid w:val="0010053A"/>
    <w:rsid w:val="00101A9B"/>
    <w:rsid w:val="0010201D"/>
    <w:rsid w:val="00102B08"/>
    <w:rsid w:val="00102C61"/>
    <w:rsid w:val="00102D91"/>
    <w:rsid w:val="00103674"/>
    <w:rsid w:val="00103B2C"/>
    <w:rsid w:val="001054BF"/>
    <w:rsid w:val="0010554C"/>
    <w:rsid w:val="00107F2F"/>
    <w:rsid w:val="00110451"/>
    <w:rsid w:val="00111ECE"/>
    <w:rsid w:val="00114B5E"/>
    <w:rsid w:val="0011542C"/>
    <w:rsid w:val="00115963"/>
    <w:rsid w:val="0011602B"/>
    <w:rsid w:val="001161B6"/>
    <w:rsid w:val="001168DF"/>
    <w:rsid w:val="00117194"/>
    <w:rsid w:val="001175B6"/>
    <w:rsid w:val="00117F83"/>
    <w:rsid w:val="001223EF"/>
    <w:rsid w:val="001224FE"/>
    <w:rsid w:val="001227F0"/>
    <w:rsid w:val="00123AE5"/>
    <w:rsid w:val="00124354"/>
    <w:rsid w:val="001257D0"/>
    <w:rsid w:val="00125964"/>
    <w:rsid w:val="001269B2"/>
    <w:rsid w:val="00127AD8"/>
    <w:rsid w:val="00127FBC"/>
    <w:rsid w:val="001303E8"/>
    <w:rsid w:val="0013055D"/>
    <w:rsid w:val="0013148E"/>
    <w:rsid w:val="00131C62"/>
    <w:rsid w:val="00133A35"/>
    <w:rsid w:val="001342AE"/>
    <w:rsid w:val="00134BD7"/>
    <w:rsid w:val="00135362"/>
    <w:rsid w:val="0013554C"/>
    <w:rsid w:val="00135BC5"/>
    <w:rsid w:val="00135BF0"/>
    <w:rsid w:val="00135D1B"/>
    <w:rsid w:val="00136301"/>
    <w:rsid w:val="00140BA1"/>
    <w:rsid w:val="00140C2F"/>
    <w:rsid w:val="00142AEC"/>
    <w:rsid w:val="00143766"/>
    <w:rsid w:val="0014472A"/>
    <w:rsid w:val="001455E4"/>
    <w:rsid w:val="0014574A"/>
    <w:rsid w:val="00145B95"/>
    <w:rsid w:val="00147CED"/>
    <w:rsid w:val="001507ED"/>
    <w:rsid w:val="0015154C"/>
    <w:rsid w:val="00151958"/>
    <w:rsid w:val="001527C8"/>
    <w:rsid w:val="001535EC"/>
    <w:rsid w:val="0015416B"/>
    <w:rsid w:val="00154768"/>
    <w:rsid w:val="00155230"/>
    <w:rsid w:val="001555F2"/>
    <w:rsid w:val="00155620"/>
    <w:rsid w:val="001564A4"/>
    <w:rsid w:val="00156971"/>
    <w:rsid w:val="00160041"/>
    <w:rsid w:val="0016034C"/>
    <w:rsid w:val="00160AFA"/>
    <w:rsid w:val="0016271D"/>
    <w:rsid w:val="00162CB3"/>
    <w:rsid w:val="001651C5"/>
    <w:rsid w:val="0016550F"/>
    <w:rsid w:val="00166026"/>
    <w:rsid w:val="00166356"/>
    <w:rsid w:val="001669A0"/>
    <w:rsid w:val="001669B5"/>
    <w:rsid w:val="00166CD1"/>
    <w:rsid w:val="00166E0D"/>
    <w:rsid w:val="001676A8"/>
    <w:rsid w:val="00170FA7"/>
    <w:rsid w:val="00171507"/>
    <w:rsid w:val="001718EE"/>
    <w:rsid w:val="001730FB"/>
    <w:rsid w:val="001732BB"/>
    <w:rsid w:val="00174077"/>
    <w:rsid w:val="00174789"/>
    <w:rsid w:val="00174988"/>
    <w:rsid w:val="0017645C"/>
    <w:rsid w:val="00176C74"/>
    <w:rsid w:val="0017796A"/>
    <w:rsid w:val="0018034C"/>
    <w:rsid w:val="00181E2B"/>
    <w:rsid w:val="001827CC"/>
    <w:rsid w:val="00182E13"/>
    <w:rsid w:val="00182F10"/>
    <w:rsid w:val="00183562"/>
    <w:rsid w:val="00183F2C"/>
    <w:rsid w:val="00184CFE"/>
    <w:rsid w:val="00184F26"/>
    <w:rsid w:val="001863E3"/>
    <w:rsid w:val="0018664B"/>
    <w:rsid w:val="001866E9"/>
    <w:rsid w:val="00187151"/>
    <w:rsid w:val="001873AB"/>
    <w:rsid w:val="001901FF"/>
    <w:rsid w:val="00190618"/>
    <w:rsid w:val="00190C74"/>
    <w:rsid w:val="00191C14"/>
    <w:rsid w:val="00191F77"/>
    <w:rsid w:val="001926EC"/>
    <w:rsid w:val="00192C70"/>
    <w:rsid w:val="00193AA8"/>
    <w:rsid w:val="00193B4E"/>
    <w:rsid w:val="00195842"/>
    <w:rsid w:val="001968B8"/>
    <w:rsid w:val="001A0014"/>
    <w:rsid w:val="001A0C7D"/>
    <w:rsid w:val="001A1581"/>
    <w:rsid w:val="001A15D0"/>
    <w:rsid w:val="001A3319"/>
    <w:rsid w:val="001A548D"/>
    <w:rsid w:val="001A61CA"/>
    <w:rsid w:val="001A6366"/>
    <w:rsid w:val="001A66F8"/>
    <w:rsid w:val="001A6E9D"/>
    <w:rsid w:val="001A7288"/>
    <w:rsid w:val="001B05EC"/>
    <w:rsid w:val="001B223C"/>
    <w:rsid w:val="001B2F87"/>
    <w:rsid w:val="001B3394"/>
    <w:rsid w:val="001B4583"/>
    <w:rsid w:val="001B48B1"/>
    <w:rsid w:val="001B4C69"/>
    <w:rsid w:val="001B7243"/>
    <w:rsid w:val="001B762A"/>
    <w:rsid w:val="001B7A83"/>
    <w:rsid w:val="001B7B67"/>
    <w:rsid w:val="001B7E74"/>
    <w:rsid w:val="001C1999"/>
    <w:rsid w:val="001C4AE5"/>
    <w:rsid w:val="001C58B9"/>
    <w:rsid w:val="001D0E08"/>
    <w:rsid w:val="001D1FE4"/>
    <w:rsid w:val="001D207E"/>
    <w:rsid w:val="001D2E8A"/>
    <w:rsid w:val="001D324D"/>
    <w:rsid w:val="001D5132"/>
    <w:rsid w:val="001D5F89"/>
    <w:rsid w:val="001D6B1B"/>
    <w:rsid w:val="001D6C44"/>
    <w:rsid w:val="001D7A39"/>
    <w:rsid w:val="001E03AD"/>
    <w:rsid w:val="001E0BB7"/>
    <w:rsid w:val="001E0C3D"/>
    <w:rsid w:val="001E1CF2"/>
    <w:rsid w:val="001E2067"/>
    <w:rsid w:val="001E2C65"/>
    <w:rsid w:val="001E307E"/>
    <w:rsid w:val="001E559B"/>
    <w:rsid w:val="001E56B4"/>
    <w:rsid w:val="001E68E7"/>
    <w:rsid w:val="001E6A0C"/>
    <w:rsid w:val="001E7252"/>
    <w:rsid w:val="001E7B7F"/>
    <w:rsid w:val="001E7D26"/>
    <w:rsid w:val="001F0BD0"/>
    <w:rsid w:val="001F1701"/>
    <w:rsid w:val="001F24E3"/>
    <w:rsid w:val="001F28A2"/>
    <w:rsid w:val="001F3B20"/>
    <w:rsid w:val="001F42E7"/>
    <w:rsid w:val="001F466F"/>
    <w:rsid w:val="001F4E1D"/>
    <w:rsid w:val="001F4E37"/>
    <w:rsid w:val="001F58C3"/>
    <w:rsid w:val="001F667A"/>
    <w:rsid w:val="001F6C8B"/>
    <w:rsid w:val="001F71F7"/>
    <w:rsid w:val="001F7C32"/>
    <w:rsid w:val="00200956"/>
    <w:rsid w:val="002010CF"/>
    <w:rsid w:val="00202A72"/>
    <w:rsid w:val="00203C32"/>
    <w:rsid w:val="00204256"/>
    <w:rsid w:val="0020685A"/>
    <w:rsid w:val="00206AEB"/>
    <w:rsid w:val="00206B58"/>
    <w:rsid w:val="0020727C"/>
    <w:rsid w:val="00207755"/>
    <w:rsid w:val="00207B12"/>
    <w:rsid w:val="00207B8F"/>
    <w:rsid w:val="00207E8C"/>
    <w:rsid w:val="00210753"/>
    <w:rsid w:val="00210FF7"/>
    <w:rsid w:val="00212D25"/>
    <w:rsid w:val="00213A00"/>
    <w:rsid w:val="002148A4"/>
    <w:rsid w:val="00214EAF"/>
    <w:rsid w:val="00215A3B"/>
    <w:rsid w:val="002160D0"/>
    <w:rsid w:val="00217133"/>
    <w:rsid w:val="002200AE"/>
    <w:rsid w:val="00220BDE"/>
    <w:rsid w:val="00221270"/>
    <w:rsid w:val="002215AA"/>
    <w:rsid w:val="00222259"/>
    <w:rsid w:val="00222445"/>
    <w:rsid w:val="00222DE4"/>
    <w:rsid w:val="0022542B"/>
    <w:rsid w:val="00230070"/>
    <w:rsid w:val="00230AEF"/>
    <w:rsid w:val="00232A61"/>
    <w:rsid w:val="00233541"/>
    <w:rsid w:val="00234680"/>
    <w:rsid w:val="002348E3"/>
    <w:rsid w:val="00234923"/>
    <w:rsid w:val="00234ACA"/>
    <w:rsid w:val="002352CB"/>
    <w:rsid w:val="002368D5"/>
    <w:rsid w:val="00237AEB"/>
    <w:rsid w:val="00240C3E"/>
    <w:rsid w:val="00242020"/>
    <w:rsid w:val="00243AD9"/>
    <w:rsid w:val="00245977"/>
    <w:rsid w:val="00245E25"/>
    <w:rsid w:val="00246797"/>
    <w:rsid w:val="0024790A"/>
    <w:rsid w:val="00251467"/>
    <w:rsid w:val="002519E5"/>
    <w:rsid w:val="00251B56"/>
    <w:rsid w:val="0025258A"/>
    <w:rsid w:val="00252AC9"/>
    <w:rsid w:val="002536ED"/>
    <w:rsid w:val="002538FC"/>
    <w:rsid w:val="00253B10"/>
    <w:rsid w:val="0025470C"/>
    <w:rsid w:val="00255F10"/>
    <w:rsid w:val="0025623D"/>
    <w:rsid w:val="00257920"/>
    <w:rsid w:val="00257FEC"/>
    <w:rsid w:val="00260961"/>
    <w:rsid w:val="00260AC9"/>
    <w:rsid w:val="00260B3D"/>
    <w:rsid w:val="00261439"/>
    <w:rsid w:val="00262240"/>
    <w:rsid w:val="002625BC"/>
    <w:rsid w:val="00262A5F"/>
    <w:rsid w:val="00263634"/>
    <w:rsid w:val="002639F0"/>
    <w:rsid w:val="00264DEF"/>
    <w:rsid w:val="0026575E"/>
    <w:rsid w:val="00266CDE"/>
    <w:rsid w:val="00267070"/>
    <w:rsid w:val="00267497"/>
    <w:rsid w:val="00267539"/>
    <w:rsid w:val="002676D3"/>
    <w:rsid w:val="00267815"/>
    <w:rsid w:val="00270A92"/>
    <w:rsid w:val="00271379"/>
    <w:rsid w:val="00271426"/>
    <w:rsid w:val="00272D77"/>
    <w:rsid w:val="00273361"/>
    <w:rsid w:val="00273CEC"/>
    <w:rsid w:val="00273EF4"/>
    <w:rsid w:val="00275A33"/>
    <w:rsid w:val="00276B92"/>
    <w:rsid w:val="00276CF7"/>
    <w:rsid w:val="00276E11"/>
    <w:rsid w:val="00276E42"/>
    <w:rsid w:val="00276E89"/>
    <w:rsid w:val="00280508"/>
    <w:rsid w:val="002809CD"/>
    <w:rsid w:val="00283225"/>
    <w:rsid w:val="00283BF6"/>
    <w:rsid w:val="00283DD8"/>
    <w:rsid w:val="00284E44"/>
    <w:rsid w:val="00286AC9"/>
    <w:rsid w:val="002877FB"/>
    <w:rsid w:val="00287A5A"/>
    <w:rsid w:val="00291A3F"/>
    <w:rsid w:val="00291DB7"/>
    <w:rsid w:val="00292603"/>
    <w:rsid w:val="002926A5"/>
    <w:rsid w:val="00292D07"/>
    <w:rsid w:val="00293C63"/>
    <w:rsid w:val="00294774"/>
    <w:rsid w:val="00294853"/>
    <w:rsid w:val="00294A28"/>
    <w:rsid w:val="002951BB"/>
    <w:rsid w:val="002951C6"/>
    <w:rsid w:val="00295230"/>
    <w:rsid w:val="00295C19"/>
    <w:rsid w:val="00296092"/>
    <w:rsid w:val="002966C4"/>
    <w:rsid w:val="0029702F"/>
    <w:rsid w:val="00297680"/>
    <w:rsid w:val="00297CEE"/>
    <w:rsid w:val="002A0398"/>
    <w:rsid w:val="002A131C"/>
    <w:rsid w:val="002A1562"/>
    <w:rsid w:val="002A4EEB"/>
    <w:rsid w:val="002A5188"/>
    <w:rsid w:val="002A5D13"/>
    <w:rsid w:val="002A5E54"/>
    <w:rsid w:val="002B00AF"/>
    <w:rsid w:val="002B03FC"/>
    <w:rsid w:val="002B0744"/>
    <w:rsid w:val="002B0A80"/>
    <w:rsid w:val="002B1348"/>
    <w:rsid w:val="002B1ACB"/>
    <w:rsid w:val="002B27D9"/>
    <w:rsid w:val="002B321E"/>
    <w:rsid w:val="002B5C9F"/>
    <w:rsid w:val="002B5D46"/>
    <w:rsid w:val="002B5F5B"/>
    <w:rsid w:val="002C04A3"/>
    <w:rsid w:val="002C09A4"/>
    <w:rsid w:val="002C1516"/>
    <w:rsid w:val="002C1CE6"/>
    <w:rsid w:val="002C42BE"/>
    <w:rsid w:val="002C595E"/>
    <w:rsid w:val="002D1012"/>
    <w:rsid w:val="002D15B8"/>
    <w:rsid w:val="002D16D2"/>
    <w:rsid w:val="002D1833"/>
    <w:rsid w:val="002D20EF"/>
    <w:rsid w:val="002D21BC"/>
    <w:rsid w:val="002D2267"/>
    <w:rsid w:val="002D262D"/>
    <w:rsid w:val="002D2ECC"/>
    <w:rsid w:val="002D33B3"/>
    <w:rsid w:val="002D3460"/>
    <w:rsid w:val="002D3853"/>
    <w:rsid w:val="002D414D"/>
    <w:rsid w:val="002D4597"/>
    <w:rsid w:val="002D4A66"/>
    <w:rsid w:val="002D5301"/>
    <w:rsid w:val="002D5A4F"/>
    <w:rsid w:val="002D7453"/>
    <w:rsid w:val="002D76E8"/>
    <w:rsid w:val="002D7CA0"/>
    <w:rsid w:val="002E181D"/>
    <w:rsid w:val="002E2510"/>
    <w:rsid w:val="002E2800"/>
    <w:rsid w:val="002E2C24"/>
    <w:rsid w:val="002E38BA"/>
    <w:rsid w:val="002E3979"/>
    <w:rsid w:val="002E41B2"/>
    <w:rsid w:val="002E55D3"/>
    <w:rsid w:val="002E5912"/>
    <w:rsid w:val="002E68ED"/>
    <w:rsid w:val="002E79F5"/>
    <w:rsid w:val="002E7F1C"/>
    <w:rsid w:val="002F048F"/>
    <w:rsid w:val="002F0553"/>
    <w:rsid w:val="002F062F"/>
    <w:rsid w:val="002F253F"/>
    <w:rsid w:val="002F27A4"/>
    <w:rsid w:val="002F28FC"/>
    <w:rsid w:val="002F2CD4"/>
    <w:rsid w:val="002F4691"/>
    <w:rsid w:val="002F4F57"/>
    <w:rsid w:val="002F638B"/>
    <w:rsid w:val="003001F4"/>
    <w:rsid w:val="003003B0"/>
    <w:rsid w:val="00300729"/>
    <w:rsid w:val="0030093F"/>
    <w:rsid w:val="003009BB"/>
    <w:rsid w:val="00301BCA"/>
    <w:rsid w:val="00303142"/>
    <w:rsid w:val="003046F4"/>
    <w:rsid w:val="00304E10"/>
    <w:rsid w:val="0030520F"/>
    <w:rsid w:val="0030540E"/>
    <w:rsid w:val="00306EFD"/>
    <w:rsid w:val="00310B73"/>
    <w:rsid w:val="003114A1"/>
    <w:rsid w:val="00312234"/>
    <w:rsid w:val="00312AAE"/>
    <w:rsid w:val="00312FB8"/>
    <w:rsid w:val="00313FF6"/>
    <w:rsid w:val="00314218"/>
    <w:rsid w:val="0031425F"/>
    <w:rsid w:val="003158CA"/>
    <w:rsid w:val="00316084"/>
    <w:rsid w:val="00316643"/>
    <w:rsid w:val="0031679D"/>
    <w:rsid w:val="00316C6B"/>
    <w:rsid w:val="0031720A"/>
    <w:rsid w:val="00317A50"/>
    <w:rsid w:val="003201D9"/>
    <w:rsid w:val="00320BAE"/>
    <w:rsid w:val="00321194"/>
    <w:rsid w:val="003216E0"/>
    <w:rsid w:val="0032172E"/>
    <w:rsid w:val="00321E8A"/>
    <w:rsid w:val="00322088"/>
    <w:rsid w:val="003220BC"/>
    <w:rsid w:val="00322FE7"/>
    <w:rsid w:val="00323028"/>
    <w:rsid w:val="00323048"/>
    <w:rsid w:val="00323210"/>
    <w:rsid w:val="00323858"/>
    <w:rsid w:val="00326407"/>
    <w:rsid w:val="003265CB"/>
    <w:rsid w:val="00326A0A"/>
    <w:rsid w:val="00327483"/>
    <w:rsid w:val="003275D4"/>
    <w:rsid w:val="00327FA7"/>
    <w:rsid w:val="00330B9F"/>
    <w:rsid w:val="00330D81"/>
    <w:rsid w:val="00331AEB"/>
    <w:rsid w:val="0033297A"/>
    <w:rsid w:val="00332E37"/>
    <w:rsid w:val="0033328D"/>
    <w:rsid w:val="003351C5"/>
    <w:rsid w:val="00335411"/>
    <w:rsid w:val="003360CF"/>
    <w:rsid w:val="00336223"/>
    <w:rsid w:val="00336B9A"/>
    <w:rsid w:val="00336C59"/>
    <w:rsid w:val="00337398"/>
    <w:rsid w:val="003373C0"/>
    <w:rsid w:val="0034163E"/>
    <w:rsid w:val="00341C89"/>
    <w:rsid w:val="00342587"/>
    <w:rsid w:val="00342632"/>
    <w:rsid w:val="00342F35"/>
    <w:rsid w:val="00343AC5"/>
    <w:rsid w:val="00344063"/>
    <w:rsid w:val="00344DDC"/>
    <w:rsid w:val="00344F6D"/>
    <w:rsid w:val="00345530"/>
    <w:rsid w:val="00346B73"/>
    <w:rsid w:val="003472E6"/>
    <w:rsid w:val="00347F6B"/>
    <w:rsid w:val="00351FCB"/>
    <w:rsid w:val="0035546D"/>
    <w:rsid w:val="00357F85"/>
    <w:rsid w:val="0036143D"/>
    <w:rsid w:val="00361689"/>
    <w:rsid w:val="003619F3"/>
    <w:rsid w:val="0036204C"/>
    <w:rsid w:val="0036209E"/>
    <w:rsid w:val="0036372F"/>
    <w:rsid w:val="00363CA7"/>
    <w:rsid w:val="00363DF5"/>
    <w:rsid w:val="00365954"/>
    <w:rsid w:val="00366C6E"/>
    <w:rsid w:val="00370552"/>
    <w:rsid w:val="00370E67"/>
    <w:rsid w:val="00371BE1"/>
    <w:rsid w:val="00371EB0"/>
    <w:rsid w:val="00372E30"/>
    <w:rsid w:val="00373B03"/>
    <w:rsid w:val="00374655"/>
    <w:rsid w:val="0037528F"/>
    <w:rsid w:val="003756F7"/>
    <w:rsid w:val="00376092"/>
    <w:rsid w:val="0037637F"/>
    <w:rsid w:val="00377911"/>
    <w:rsid w:val="00380F0A"/>
    <w:rsid w:val="00382F66"/>
    <w:rsid w:val="003831E7"/>
    <w:rsid w:val="00384613"/>
    <w:rsid w:val="003847FD"/>
    <w:rsid w:val="00384981"/>
    <w:rsid w:val="0038553B"/>
    <w:rsid w:val="00385C26"/>
    <w:rsid w:val="00386680"/>
    <w:rsid w:val="00386C02"/>
    <w:rsid w:val="00387057"/>
    <w:rsid w:val="0039073F"/>
    <w:rsid w:val="00390AD8"/>
    <w:rsid w:val="00392284"/>
    <w:rsid w:val="00392A34"/>
    <w:rsid w:val="0039359E"/>
    <w:rsid w:val="00394005"/>
    <w:rsid w:val="003943A0"/>
    <w:rsid w:val="003945F8"/>
    <w:rsid w:val="00394B70"/>
    <w:rsid w:val="003950ED"/>
    <w:rsid w:val="00396027"/>
    <w:rsid w:val="003960DD"/>
    <w:rsid w:val="003A1523"/>
    <w:rsid w:val="003A257F"/>
    <w:rsid w:val="003A2A79"/>
    <w:rsid w:val="003A2ECC"/>
    <w:rsid w:val="003A3515"/>
    <w:rsid w:val="003A4E9C"/>
    <w:rsid w:val="003A4EA8"/>
    <w:rsid w:val="003A4F5E"/>
    <w:rsid w:val="003A4F93"/>
    <w:rsid w:val="003A592A"/>
    <w:rsid w:val="003A64A9"/>
    <w:rsid w:val="003A682E"/>
    <w:rsid w:val="003A6A45"/>
    <w:rsid w:val="003A6B39"/>
    <w:rsid w:val="003A6E12"/>
    <w:rsid w:val="003A78B6"/>
    <w:rsid w:val="003A7A4F"/>
    <w:rsid w:val="003A7ED5"/>
    <w:rsid w:val="003B153D"/>
    <w:rsid w:val="003B1A90"/>
    <w:rsid w:val="003B20A2"/>
    <w:rsid w:val="003B36CF"/>
    <w:rsid w:val="003B5BAA"/>
    <w:rsid w:val="003B6639"/>
    <w:rsid w:val="003B6FC4"/>
    <w:rsid w:val="003C040A"/>
    <w:rsid w:val="003C062C"/>
    <w:rsid w:val="003C1F5D"/>
    <w:rsid w:val="003C23FA"/>
    <w:rsid w:val="003C310E"/>
    <w:rsid w:val="003C31A0"/>
    <w:rsid w:val="003C3601"/>
    <w:rsid w:val="003C3637"/>
    <w:rsid w:val="003C38B9"/>
    <w:rsid w:val="003C396F"/>
    <w:rsid w:val="003C465D"/>
    <w:rsid w:val="003C482B"/>
    <w:rsid w:val="003C5025"/>
    <w:rsid w:val="003C56D7"/>
    <w:rsid w:val="003C64F1"/>
    <w:rsid w:val="003C6570"/>
    <w:rsid w:val="003C676E"/>
    <w:rsid w:val="003D08F3"/>
    <w:rsid w:val="003D0D85"/>
    <w:rsid w:val="003D37BD"/>
    <w:rsid w:val="003D3A66"/>
    <w:rsid w:val="003D3AFF"/>
    <w:rsid w:val="003D4718"/>
    <w:rsid w:val="003D519E"/>
    <w:rsid w:val="003D5A60"/>
    <w:rsid w:val="003D5CF7"/>
    <w:rsid w:val="003D6108"/>
    <w:rsid w:val="003D61A1"/>
    <w:rsid w:val="003D7D10"/>
    <w:rsid w:val="003E08B3"/>
    <w:rsid w:val="003E153F"/>
    <w:rsid w:val="003E15DC"/>
    <w:rsid w:val="003E210D"/>
    <w:rsid w:val="003E27FA"/>
    <w:rsid w:val="003E380A"/>
    <w:rsid w:val="003E3B9D"/>
    <w:rsid w:val="003E44CD"/>
    <w:rsid w:val="003E4DA0"/>
    <w:rsid w:val="003E50A4"/>
    <w:rsid w:val="003E5D22"/>
    <w:rsid w:val="003E6E6D"/>
    <w:rsid w:val="003E7840"/>
    <w:rsid w:val="003E7B17"/>
    <w:rsid w:val="003F0966"/>
    <w:rsid w:val="003F11ED"/>
    <w:rsid w:val="003F1C39"/>
    <w:rsid w:val="003F23C5"/>
    <w:rsid w:val="003F28C6"/>
    <w:rsid w:val="003F330C"/>
    <w:rsid w:val="003F489A"/>
    <w:rsid w:val="003F4CE9"/>
    <w:rsid w:val="003F50B7"/>
    <w:rsid w:val="003F54FE"/>
    <w:rsid w:val="003F7C34"/>
    <w:rsid w:val="00400B59"/>
    <w:rsid w:val="00400C3F"/>
    <w:rsid w:val="00400CCA"/>
    <w:rsid w:val="004013FF"/>
    <w:rsid w:val="004034D6"/>
    <w:rsid w:val="004037BE"/>
    <w:rsid w:val="0040382E"/>
    <w:rsid w:val="00404D4E"/>
    <w:rsid w:val="004050E7"/>
    <w:rsid w:val="004055F5"/>
    <w:rsid w:val="00407F2A"/>
    <w:rsid w:val="004112F2"/>
    <w:rsid w:val="00411A51"/>
    <w:rsid w:val="00411B09"/>
    <w:rsid w:val="0041271A"/>
    <w:rsid w:val="004128B8"/>
    <w:rsid w:val="00413E1F"/>
    <w:rsid w:val="0041464E"/>
    <w:rsid w:val="004147A1"/>
    <w:rsid w:val="00415DC2"/>
    <w:rsid w:val="0041747B"/>
    <w:rsid w:val="004200D6"/>
    <w:rsid w:val="0042032F"/>
    <w:rsid w:val="00420A79"/>
    <w:rsid w:val="00420C29"/>
    <w:rsid w:val="00420D35"/>
    <w:rsid w:val="00420EE5"/>
    <w:rsid w:val="00420FB3"/>
    <w:rsid w:val="004221F2"/>
    <w:rsid w:val="0042299B"/>
    <w:rsid w:val="00422D49"/>
    <w:rsid w:val="004234D9"/>
    <w:rsid w:val="00423CAA"/>
    <w:rsid w:val="00423DD9"/>
    <w:rsid w:val="00424095"/>
    <w:rsid w:val="004258B3"/>
    <w:rsid w:val="00427358"/>
    <w:rsid w:val="00430641"/>
    <w:rsid w:val="00430ECB"/>
    <w:rsid w:val="0043100B"/>
    <w:rsid w:val="00431685"/>
    <w:rsid w:val="00431741"/>
    <w:rsid w:val="004328EC"/>
    <w:rsid w:val="00433943"/>
    <w:rsid w:val="00433CBC"/>
    <w:rsid w:val="004349EF"/>
    <w:rsid w:val="00434C24"/>
    <w:rsid w:val="00434FD2"/>
    <w:rsid w:val="004358E1"/>
    <w:rsid w:val="0043707E"/>
    <w:rsid w:val="00437984"/>
    <w:rsid w:val="004404B0"/>
    <w:rsid w:val="0044178B"/>
    <w:rsid w:val="00441BAD"/>
    <w:rsid w:val="004434FE"/>
    <w:rsid w:val="00443832"/>
    <w:rsid w:val="00443A3B"/>
    <w:rsid w:val="00443C2A"/>
    <w:rsid w:val="0044441D"/>
    <w:rsid w:val="004444A5"/>
    <w:rsid w:val="0044454A"/>
    <w:rsid w:val="004452A0"/>
    <w:rsid w:val="00445B08"/>
    <w:rsid w:val="004465F8"/>
    <w:rsid w:val="0044673D"/>
    <w:rsid w:val="00446D1B"/>
    <w:rsid w:val="0044708F"/>
    <w:rsid w:val="0044749B"/>
    <w:rsid w:val="00447A4E"/>
    <w:rsid w:val="00447D01"/>
    <w:rsid w:val="004504E9"/>
    <w:rsid w:val="00452DFC"/>
    <w:rsid w:val="00453270"/>
    <w:rsid w:val="00453487"/>
    <w:rsid w:val="0045355C"/>
    <w:rsid w:val="00453E7E"/>
    <w:rsid w:val="00454111"/>
    <w:rsid w:val="00454BC0"/>
    <w:rsid w:val="004559D3"/>
    <w:rsid w:val="00455AFD"/>
    <w:rsid w:val="00455D96"/>
    <w:rsid w:val="004563BB"/>
    <w:rsid w:val="00456630"/>
    <w:rsid w:val="00456AB8"/>
    <w:rsid w:val="00457C78"/>
    <w:rsid w:val="0046050E"/>
    <w:rsid w:val="0046068A"/>
    <w:rsid w:val="00460ADC"/>
    <w:rsid w:val="0046173B"/>
    <w:rsid w:val="004636A8"/>
    <w:rsid w:val="00463D73"/>
    <w:rsid w:val="00463E7B"/>
    <w:rsid w:val="004640AF"/>
    <w:rsid w:val="004646A0"/>
    <w:rsid w:val="004658F2"/>
    <w:rsid w:val="0046604F"/>
    <w:rsid w:val="00466A81"/>
    <w:rsid w:val="00467CA4"/>
    <w:rsid w:val="00470886"/>
    <w:rsid w:val="004708FE"/>
    <w:rsid w:val="00470BFF"/>
    <w:rsid w:val="0047113F"/>
    <w:rsid w:val="0047198C"/>
    <w:rsid w:val="00471CC5"/>
    <w:rsid w:val="0047405A"/>
    <w:rsid w:val="00474496"/>
    <w:rsid w:val="004746EB"/>
    <w:rsid w:val="004755DD"/>
    <w:rsid w:val="004762D3"/>
    <w:rsid w:val="0047719C"/>
    <w:rsid w:val="004771A6"/>
    <w:rsid w:val="00480888"/>
    <w:rsid w:val="0048098F"/>
    <w:rsid w:val="00480BC1"/>
    <w:rsid w:val="00480C13"/>
    <w:rsid w:val="00481162"/>
    <w:rsid w:val="0048150E"/>
    <w:rsid w:val="00481980"/>
    <w:rsid w:val="00482967"/>
    <w:rsid w:val="00483450"/>
    <w:rsid w:val="00484D5B"/>
    <w:rsid w:val="00484ED4"/>
    <w:rsid w:val="004850B2"/>
    <w:rsid w:val="004856A5"/>
    <w:rsid w:val="004862CD"/>
    <w:rsid w:val="00486A50"/>
    <w:rsid w:val="00486EE3"/>
    <w:rsid w:val="004900D8"/>
    <w:rsid w:val="00491F76"/>
    <w:rsid w:val="00492C30"/>
    <w:rsid w:val="004932F4"/>
    <w:rsid w:val="00493991"/>
    <w:rsid w:val="004939F8"/>
    <w:rsid w:val="00494B5B"/>
    <w:rsid w:val="004956C3"/>
    <w:rsid w:val="004965D7"/>
    <w:rsid w:val="004967AD"/>
    <w:rsid w:val="00496AC2"/>
    <w:rsid w:val="0049741E"/>
    <w:rsid w:val="00497C6C"/>
    <w:rsid w:val="004A1190"/>
    <w:rsid w:val="004A1BA0"/>
    <w:rsid w:val="004A20E7"/>
    <w:rsid w:val="004A31AA"/>
    <w:rsid w:val="004A4089"/>
    <w:rsid w:val="004A6130"/>
    <w:rsid w:val="004A625D"/>
    <w:rsid w:val="004A6ACE"/>
    <w:rsid w:val="004A6DF9"/>
    <w:rsid w:val="004A770D"/>
    <w:rsid w:val="004A7E18"/>
    <w:rsid w:val="004B072E"/>
    <w:rsid w:val="004B0877"/>
    <w:rsid w:val="004B154F"/>
    <w:rsid w:val="004B2F20"/>
    <w:rsid w:val="004B31DB"/>
    <w:rsid w:val="004B3BDE"/>
    <w:rsid w:val="004B47A0"/>
    <w:rsid w:val="004B49C7"/>
    <w:rsid w:val="004B6974"/>
    <w:rsid w:val="004C1927"/>
    <w:rsid w:val="004C202E"/>
    <w:rsid w:val="004C347B"/>
    <w:rsid w:val="004C3A0B"/>
    <w:rsid w:val="004C3BC4"/>
    <w:rsid w:val="004C3E59"/>
    <w:rsid w:val="004C519B"/>
    <w:rsid w:val="004C634B"/>
    <w:rsid w:val="004C64D7"/>
    <w:rsid w:val="004C6D90"/>
    <w:rsid w:val="004C6F0B"/>
    <w:rsid w:val="004C7063"/>
    <w:rsid w:val="004D07F0"/>
    <w:rsid w:val="004D14BC"/>
    <w:rsid w:val="004D20AF"/>
    <w:rsid w:val="004D2467"/>
    <w:rsid w:val="004D28B5"/>
    <w:rsid w:val="004D2F39"/>
    <w:rsid w:val="004D3B5D"/>
    <w:rsid w:val="004D49DE"/>
    <w:rsid w:val="004D5105"/>
    <w:rsid w:val="004D5C9A"/>
    <w:rsid w:val="004D71A7"/>
    <w:rsid w:val="004D7619"/>
    <w:rsid w:val="004E006C"/>
    <w:rsid w:val="004E0B4E"/>
    <w:rsid w:val="004E0B6B"/>
    <w:rsid w:val="004E1E61"/>
    <w:rsid w:val="004E223B"/>
    <w:rsid w:val="004E33A0"/>
    <w:rsid w:val="004E4D55"/>
    <w:rsid w:val="004E5042"/>
    <w:rsid w:val="004E5252"/>
    <w:rsid w:val="004E5466"/>
    <w:rsid w:val="004E65B4"/>
    <w:rsid w:val="004E7427"/>
    <w:rsid w:val="004E74CF"/>
    <w:rsid w:val="004E7F59"/>
    <w:rsid w:val="004F0572"/>
    <w:rsid w:val="004F0661"/>
    <w:rsid w:val="004F0749"/>
    <w:rsid w:val="004F230C"/>
    <w:rsid w:val="004F285D"/>
    <w:rsid w:val="004F28E8"/>
    <w:rsid w:val="004F331D"/>
    <w:rsid w:val="004F3C98"/>
    <w:rsid w:val="004F3EF7"/>
    <w:rsid w:val="004F6165"/>
    <w:rsid w:val="004F673C"/>
    <w:rsid w:val="004F6C47"/>
    <w:rsid w:val="004F782D"/>
    <w:rsid w:val="0050011B"/>
    <w:rsid w:val="0050041B"/>
    <w:rsid w:val="00500623"/>
    <w:rsid w:val="005011B7"/>
    <w:rsid w:val="00501639"/>
    <w:rsid w:val="005031A3"/>
    <w:rsid w:val="00503511"/>
    <w:rsid w:val="005042CF"/>
    <w:rsid w:val="005044FE"/>
    <w:rsid w:val="005056A6"/>
    <w:rsid w:val="00505F4F"/>
    <w:rsid w:val="005060DB"/>
    <w:rsid w:val="00506DF8"/>
    <w:rsid w:val="00507AFE"/>
    <w:rsid w:val="00507DD3"/>
    <w:rsid w:val="00511034"/>
    <w:rsid w:val="00512563"/>
    <w:rsid w:val="00512867"/>
    <w:rsid w:val="0051497E"/>
    <w:rsid w:val="00515024"/>
    <w:rsid w:val="00515157"/>
    <w:rsid w:val="00516885"/>
    <w:rsid w:val="005168E2"/>
    <w:rsid w:val="005169E0"/>
    <w:rsid w:val="00516CE9"/>
    <w:rsid w:val="00516DBF"/>
    <w:rsid w:val="0051732E"/>
    <w:rsid w:val="0052031C"/>
    <w:rsid w:val="00520DC9"/>
    <w:rsid w:val="00521567"/>
    <w:rsid w:val="00521CE6"/>
    <w:rsid w:val="00521D88"/>
    <w:rsid w:val="00521DD6"/>
    <w:rsid w:val="00522928"/>
    <w:rsid w:val="00522AFD"/>
    <w:rsid w:val="0052688D"/>
    <w:rsid w:val="00526BC2"/>
    <w:rsid w:val="00526CBD"/>
    <w:rsid w:val="00527560"/>
    <w:rsid w:val="005279CA"/>
    <w:rsid w:val="00527E16"/>
    <w:rsid w:val="00527E6D"/>
    <w:rsid w:val="0053045D"/>
    <w:rsid w:val="00530E37"/>
    <w:rsid w:val="00531370"/>
    <w:rsid w:val="00532684"/>
    <w:rsid w:val="005331A7"/>
    <w:rsid w:val="00533999"/>
    <w:rsid w:val="00533D97"/>
    <w:rsid w:val="00533FF6"/>
    <w:rsid w:val="00536311"/>
    <w:rsid w:val="00536A39"/>
    <w:rsid w:val="00537839"/>
    <w:rsid w:val="00537910"/>
    <w:rsid w:val="005400BB"/>
    <w:rsid w:val="00541288"/>
    <w:rsid w:val="00541B22"/>
    <w:rsid w:val="00541EE9"/>
    <w:rsid w:val="00542024"/>
    <w:rsid w:val="00542D54"/>
    <w:rsid w:val="00542DE1"/>
    <w:rsid w:val="005437E4"/>
    <w:rsid w:val="00543BB0"/>
    <w:rsid w:val="005448B3"/>
    <w:rsid w:val="00545239"/>
    <w:rsid w:val="00546297"/>
    <w:rsid w:val="00547059"/>
    <w:rsid w:val="00547731"/>
    <w:rsid w:val="005479EF"/>
    <w:rsid w:val="005500EB"/>
    <w:rsid w:val="00550655"/>
    <w:rsid w:val="0055153D"/>
    <w:rsid w:val="005524A8"/>
    <w:rsid w:val="005529F5"/>
    <w:rsid w:val="00553666"/>
    <w:rsid w:val="00553739"/>
    <w:rsid w:val="00553DB7"/>
    <w:rsid w:val="00554E5A"/>
    <w:rsid w:val="0056094F"/>
    <w:rsid w:val="00560C3D"/>
    <w:rsid w:val="0056278B"/>
    <w:rsid w:val="005636B0"/>
    <w:rsid w:val="00563C8D"/>
    <w:rsid w:val="00565D97"/>
    <w:rsid w:val="00566DA8"/>
    <w:rsid w:val="0057160F"/>
    <w:rsid w:val="005716D6"/>
    <w:rsid w:val="00571968"/>
    <w:rsid w:val="005746F0"/>
    <w:rsid w:val="00574EB0"/>
    <w:rsid w:val="00574EFF"/>
    <w:rsid w:val="005755F7"/>
    <w:rsid w:val="00576BF9"/>
    <w:rsid w:val="00576FD9"/>
    <w:rsid w:val="005773DA"/>
    <w:rsid w:val="0057780C"/>
    <w:rsid w:val="00580240"/>
    <w:rsid w:val="00580383"/>
    <w:rsid w:val="00580785"/>
    <w:rsid w:val="00580ED5"/>
    <w:rsid w:val="00580F78"/>
    <w:rsid w:val="0058102B"/>
    <w:rsid w:val="0058139A"/>
    <w:rsid w:val="005818C7"/>
    <w:rsid w:val="0058228D"/>
    <w:rsid w:val="0058295D"/>
    <w:rsid w:val="00583851"/>
    <w:rsid w:val="005845A8"/>
    <w:rsid w:val="00584886"/>
    <w:rsid w:val="00585435"/>
    <w:rsid w:val="00586365"/>
    <w:rsid w:val="005865BF"/>
    <w:rsid w:val="0058730F"/>
    <w:rsid w:val="005876B3"/>
    <w:rsid w:val="00590185"/>
    <w:rsid w:val="00590209"/>
    <w:rsid w:val="0059156D"/>
    <w:rsid w:val="00591F01"/>
    <w:rsid w:val="0059241B"/>
    <w:rsid w:val="0059248B"/>
    <w:rsid w:val="00592C6F"/>
    <w:rsid w:val="00593189"/>
    <w:rsid w:val="00593A48"/>
    <w:rsid w:val="0059550E"/>
    <w:rsid w:val="00596108"/>
    <w:rsid w:val="0059629C"/>
    <w:rsid w:val="005962CE"/>
    <w:rsid w:val="00596481"/>
    <w:rsid w:val="00597285"/>
    <w:rsid w:val="005A06C7"/>
    <w:rsid w:val="005A1AF8"/>
    <w:rsid w:val="005A1CEF"/>
    <w:rsid w:val="005A244C"/>
    <w:rsid w:val="005A30CD"/>
    <w:rsid w:val="005A5447"/>
    <w:rsid w:val="005B0661"/>
    <w:rsid w:val="005B15A7"/>
    <w:rsid w:val="005B2B21"/>
    <w:rsid w:val="005B419F"/>
    <w:rsid w:val="005B43F8"/>
    <w:rsid w:val="005B4DA7"/>
    <w:rsid w:val="005B57FA"/>
    <w:rsid w:val="005B6FF8"/>
    <w:rsid w:val="005C0435"/>
    <w:rsid w:val="005C2665"/>
    <w:rsid w:val="005C306B"/>
    <w:rsid w:val="005C3248"/>
    <w:rsid w:val="005C38B1"/>
    <w:rsid w:val="005C396B"/>
    <w:rsid w:val="005C3F12"/>
    <w:rsid w:val="005C5E38"/>
    <w:rsid w:val="005C613B"/>
    <w:rsid w:val="005C6ABE"/>
    <w:rsid w:val="005C6C28"/>
    <w:rsid w:val="005C705B"/>
    <w:rsid w:val="005C790F"/>
    <w:rsid w:val="005D00BB"/>
    <w:rsid w:val="005D1E5B"/>
    <w:rsid w:val="005D260C"/>
    <w:rsid w:val="005D35C0"/>
    <w:rsid w:val="005D432A"/>
    <w:rsid w:val="005D4A23"/>
    <w:rsid w:val="005D4B9A"/>
    <w:rsid w:val="005D5D5C"/>
    <w:rsid w:val="005D6514"/>
    <w:rsid w:val="005D6659"/>
    <w:rsid w:val="005D6705"/>
    <w:rsid w:val="005D73DC"/>
    <w:rsid w:val="005D7C53"/>
    <w:rsid w:val="005E00C1"/>
    <w:rsid w:val="005E0761"/>
    <w:rsid w:val="005E0AF8"/>
    <w:rsid w:val="005E0B5D"/>
    <w:rsid w:val="005E0BF2"/>
    <w:rsid w:val="005E0C31"/>
    <w:rsid w:val="005E1063"/>
    <w:rsid w:val="005E198A"/>
    <w:rsid w:val="005E1D42"/>
    <w:rsid w:val="005E1E23"/>
    <w:rsid w:val="005E1E4A"/>
    <w:rsid w:val="005E1ED8"/>
    <w:rsid w:val="005E1F0E"/>
    <w:rsid w:val="005E222F"/>
    <w:rsid w:val="005E2324"/>
    <w:rsid w:val="005E2F2C"/>
    <w:rsid w:val="005E2F74"/>
    <w:rsid w:val="005E30D9"/>
    <w:rsid w:val="005E3270"/>
    <w:rsid w:val="005E3499"/>
    <w:rsid w:val="005E5222"/>
    <w:rsid w:val="005E53D7"/>
    <w:rsid w:val="005E5860"/>
    <w:rsid w:val="005E5D5F"/>
    <w:rsid w:val="005E5DE8"/>
    <w:rsid w:val="005E5F00"/>
    <w:rsid w:val="005E5FBE"/>
    <w:rsid w:val="005E6447"/>
    <w:rsid w:val="005E68F1"/>
    <w:rsid w:val="005E7C38"/>
    <w:rsid w:val="005F0DE7"/>
    <w:rsid w:val="005F3B5E"/>
    <w:rsid w:val="005F3C62"/>
    <w:rsid w:val="005F4E29"/>
    <w:rsid w:val="005F5B0E"/>
    <w:rsid w:val="005F6091"/>
    <w:rsid w:val="005F61B1"/>
    <w:rsid w:val="005F6652"/>
    <w:rsid w:val="005F6DB2"/>
    <w:rsid w:val="005F736D"/>
    <w:rsid w:val="005F744E"/>
    <w:rsid w:val="006004DC"/>
    <w:rsid w:val="00600552"/>
    <w:rsid w:val="006031D7"/>
    <w:rsid w:val="0060383F"/>
    <w:rsid w:val="0060405F"/>
    <w:rsid w:val="0060438C"/>
    <w:rsid w:val="006048FB"/>
    <w:rsid w:val="006059FC"/>
    <w:rsid w:val="00606AD7"/>
    <w:rsid w:val="00606B17"/>
    <w:rsid w:val="006073A6"/>
    <w:rsid w:val="00607EED"/>
    <w:rsid w:val="00610851"/>
    <w:rsid w:val="006121F1"/>
    <w:rsid w:val="006134E3"/>
    <w:rsid w:val="006137F6"/>
    <w:rsid w:val="006144F4"/>
    <w:rsid w:val="00615748"/>
    <w:rsid w:val="00615832"/>
    <w:rsid w:val="00615AE6"/>
    <w:rsid w:val="00616572"/>
    <w:rsid w:val="00617598"/>
    <w:rsid w:val="00617722"/>
    <w:rsid w:val="00621BA1"/>
    <w:rsid w:val="00622225"/>
    <w:rsid w:val="006226E4"/>
    <w:rsid w:val="00622ED9"/>
    <w:rsid w:val="00624668"/>
    <w:rsid w:val="006253FE"/>
    <w:rsid w:val="0062548F"/>
    <w:rsid w:val="0062623E"/>
    <w:rsid w:val="00626313"/>
    <w:rsid w:val="00626E06"/>
    <w:rsid w:val="006309ED"/>
    <w:rsid w:val="00630C18"/>
    <w:rsid w:val="00631108"/>
    <w:rsid w:val="0063124C"/>
    <w:rsid w:val="00631D2C"/>
    <w:rsid w:val="00632F59"/>
    <w:rsid w:val="0063393B"/>
    <w:rsid w:val="00633BC0"/>
    <w:rsid w:val="006348C9"/>
    <w:rsid w:val="00634F6B"/>
    <w:rsid w:val="00635C58"/>
    <w:rsid w:val="00637797"/>
    <w:rsid w:val="00637B91"/>
    <w:rsid w:val="00641258"/>
    <w:rsid w:val="006413BC"/>
    <w:rsid w:val="00643DC8"/>
    <w:rsid w:val="0064413A"/>
    <w:rsid w:val="006450F7"/>
    <w:rsid w:val="00645216"/>
    <w:rsid w:val="00645468"/>
    <w:rsid w:val="006454C8"/>
    <w:rsid w:val="00646DAC"/>
    <w:rsid w:val="00647C17"/>
    <w:rsid w:val="00647D2A"/>
    <w:rsid w:val="00650B27"/>
    <w:rsid w:val="00650EDD"/>
    <w:rsid w:val="00651ED3"/>
    <w:rsid w:val="00652941"/>
    <w:rsid w:val="00652966"/>
    <w:rsid w:val="006537AE"/>
    <w:rsid w:val="00654F9B"/>
    <w:rsid w:val="00655BE0"/>
    <w:rsid w:val="00655EB1"/>
    <w:rsid w:val="00656200"/>
    <w:rsid w:val="006567D7"/>
    <w:rsid w:val="0065724E"/>
    <w:rsid w:val="00657577"/>
    <w:rsid w:val="00657BF1"/>
    <w:rsid w:val="006600BC"/>
    <w:rsid w:val="00660659"/>
    <w:rsid w:val="00660D5C"/>
    <w:rsid w:val="00661065"/>
    <w:rsid w:val="00663576"/>
    <w:rsid w:val="006658B5"/>
    <w:rsid w:val="00665E7E"/>
    <w:rsid w:val="0066700B"/>
    <w:rsid w:val="006671E5"/>
    <w:rsid w:val="00667C0A"/>
    <w:rsid w:val="00667C41"/>
    <w:rsid w:val="00667D77"/>
    <w:rsid w:val="006700B6"/>
    <w:rsid w:val="00670EC6"/>
    <w:rsid w:val="00670ED6"/>
    <w:rsid w:val="0067189D"/>
    <w:rsid w:val="006726D9"/>
    <w:rsid w:val="00672942"/>
    <w:rsid w:val="006729F2"/>
    <w:rsid w:val="006730D1"/>
    <w:rsid w:val="00673E23"/>
    <w:rsid w:val="00674425"/>
    <w:rsid w:val="00674B6A"/>
    <w:rsid w:val="00675718"/>
    <w:rsid w:val="00676AEF"/>
    <w:rsid w:val="00676D6F"/>
    <w:rsid w:val="0067768E"/>
    <w:rsid w:val="006778F5"/>
    <w:rsid w:val="006802A7"/>
    <w:rsid w:val="006806FA"/>
    <w:rsid w:val="006808D4"/>
    <w:rsid w:val="00681908"/>
    <w:rsid w:val="00682179"/>
    <w:rsid w:val="006828D2"/>
    <w:rsid w:val="00683339"/>
    <w:rsid w:val="00683B1B"/>
    <w:rsid w:val="00685B8E"/>
    <w:rsid w:val="00686005"/>
    <w:rsid w:val="006868D4"/>
    <w:rsid w:val="006869CE"/>
    <w:rsid w:val="00686D6D"/>
    <w:rsid w:val="00691D32"/>
    <w:rsid w:val="00692EFD"/>
    <w:rsid w:val="006934D1"/>
    <w:rsid w:val="006937FB"/>
    <w:rsid w:val="00694D72"/>
    <w:rsid w:val="006950B1"/>
    <w:rsid w:val="00695C91"/>
    <w:rsid w:val="00695E67"/>
    <w:rsid w:val="006976AD"/>
    <w:rsid w:val="006A0B90"/>
    <w:rsid w:val="006A2D2F"/>
    <w:rsid w:val="006A2D4C"/>
    <w:rsid w:val="006A2E0E"/>
    <w:rsid w:val="006A3BE4"/>
    <w:rsid w:val="006A46C3"/>
    <w:rsid w:val="006A6641"/>
    <w:rsid w:val="006A692B"/>
    <w:rsid w:val="006A69CD"/>
    <w:rsid w:val="006A7CB3"/>
    <w:rsid w:val="006B0D05"/>
    <w:rsid w:val="006B0E97"/>
    <w:rsid w:val="006B101E"/>
    <w:rsid w:val="006B113E"/>
    <w:rsid w:val="006B1752"/>
    <w:rsid w:val="006B2854"/>
    <w:rsid w:val="006B34B7"/>
    <w:rsid w:val="006B35CB"/>
    <w:rsid w:val="006B39BB"/>
    <w:rsid w:val="006B403C"/>
    <w:rsid w:val="006B46BA"/>
    <w:rsid w:val="006B6330"/>
    <w:rsid w:val="006B6A80"/>
    <w:rsid w:val="006B6A81"/>
    <w:rsid w:val="006B768A"/>
    <w:rsid w:val="006C044E"/>
    <w:rsid w:val="006C17FB"/>
    <w:rsid w:val="006C1AA4"/>
    <w:rsid w:val="006C1DFE"/>
    <w:rsid w:val="006C292F"/>
    <w:rsid w:val="006C2A90"/>
    <w:rsid w:val="006C367E"/>
    <w:rsid w:val="006C45AD"/>
    <w:rsid w:val="006C4DB6"/>
    <w:rsid w:val="006C5954"/>
    <w:rsid w:val="006C6025"/>
    <w:rsid w:val="006C7546"/>
    <w:rsid w:val="006C76CE"/>
    <w:rsid w:val="006C7F5B"/>
    <w:rsid w:val="006D0675"/>
    <w:rsid w:val="006D09DC"/>
    <w:rsid w:val="006D0C2F"/>
    <w:rsid w:val="006D12E4"/>
    <w:rsid w:val="006D18B5"/>
    <w:rsid w:val="006D1A34"/>
    <w:rsid w:val="006D2864"/>
    <w:rsid w:val="006D3179"/>
    <w:rsid w:val="006D45F7"/>
    <w:rsid w:val="006D5197"/>
    <w:rsid w:val="006D6369"/>
    <w:rsid w:val="006D7897"/>
    <w:rsid w:val="006D7CAC"/>
    <w:rsid w:val="006E0646"/>
    <w:rsid w:val="006E0775"/>
    <w:rsid w:val="006E0876"/>
    <w:rsid w:val="006E0950"/>
    <w:rsid w:val="006E1145"/>
    <w:rsid w:val="006E15EF"/>
    <w:rsid w:val="006E1A2A"/>
    <w:rsid w:val="006E2B54"/>
    <w:rsid w:val="006E4312"/>
    <w:rsid w:val="006E5219"/>
    <w:rsid w:val="006E6C55"/>
    <w:rsid w:val="006E779C"/>
    <w:rsid w:val="006F0829"/>
    <w:rsid w:val="006F0F1C"/>
    <w:rsid w:val="006F1854"/>
    <w:rsid w:val="006F25E1"/>
    <w:rsid w:val="006F377E"/>
    <w:rsid w:val="006F3B59"/>
    <w:rsid w:val="006F42EB"/>
    <w:rsid w:val="006F4576"/>
    <w:rsid w:val="006F4963"/>
    <w:rsid w:val="006F743B"/>
    <w:rsid w:val="006F7AD3"/>
    <w:rsid w:val="006F7B02"/>
    <w:rsid w:val="00700FB9"/>
    <w:rsid w:val="00701632"/>
    <w:rsid w:val="00702EFC"/>
    <w:rsid w:val="00704022"/>
    <w:rsid w:val="007044B0"/>
    <w:rsid w:val="00705297"/>
    <w:rsid w:val="0070680F"/>
    <w:rsid w:val="00707206"/>
    <w:rsid w:val="00707CBD"/>
    <w:rsid w:val="007105DD"/>
    <w:rsid w:val="00710958"/>
    <w:rsid w:val="00710DF7"/>
    <w:rsid w:val="007117F4"/>
    <w:rsid w:val="0071213A"/>
    <w:rsid w:val="0071221F"/>
    <w:rsid w:val="0071246C"/>
    <w:rsid w:val="0071274D"/>
    <w:rsid w:val="00713D13"/>
    <w:rsid w:val="00714FAC"/>
    <w:rsid w:val="00715D4D"/>
    <w:rsid w:val="00717753"/>
    <w:rsid w:val="00717A84"/>
    <w:rsid w:val="00720960"/>
    <w:rsid w:val="00720A74"/>
    <w:rsid w:val="00721426"/>
    <w:rsid w:val="00721713"/>
    <w:rsid w:val="00721C13"/>
    <w:rsid w:val="00721CC3"/>
    <w:rsid w:val="00721D97"/>
    <w:rsid w:val="007224F2"/>
    <w:rsid w:val="0072385A"/>
    <w:rsid w:val="00723A5E"/>
    <w:rsid w:val="007255A8"/>
    <w:rsid w:val="007261AC"/>
    <w:rsid w:val="00727EBC"/>
    <w:rsid w:val="0073065D"/>
    <w:rsid w:val="00732408"/>
    <w:rsid w:val="00732B88"/>
    <w:rsid w:val="007334AC"/>
    <w:rsid w:val="007340C4"/>
    <w:rsid w:val="007341AA"/>
    <w:rsid w:val="007353C2"/>
    <w:rsid w:val="007358F4"/>
    <w:rsid w:val="00737A71"/>
    <w:rsid w:val="007417D7"/>
    <w:rsid w:val="00742AC9"/>
    <w:rsid w:val="0074332A"/>
    <w:rsid w:val="0074399D"/>
    <w:rsid w:val="00743C86"/>
    <w:rsid w:val="00744DF3"/>
    <w:rsid w:val="0074509A"/>
    <w:rsid w:val="0074520C"/>
    <w:rsid w:val="00746A20"/>
    <w:rsid w:val="00753384"/>
    <w:rsid w:val="00754BDF"/>
    <w:rsid w:val="0075641A"/>
    <w:rsid w:val="007568F5"/>
    <w:rsid w:val="0076028E"/>
    <w:rsid w:val="00760DA2"/>
    <w:rsid w:val="00761B70"/>
    <w:rsid w:val="00762415"/>
    <w:rsid w:val="0076253C"/>
    <w:rsid w:val="00762674"/>
    <w:rsid w:val="007641A2"/>
    <w:rsid w:val="007649E8"/>
    <w:rsid w:val="00764B3B"/>
    <w:rsid w:val="007658BB"/>
    <w:rsid w:val="00766FCB"/>
    <w:rsid w:val="00767306"/>
    <w:rsid w:val="00767CAB"/>
    <w:rsid w:val="00770EB8"/>
    <w:rsid w:val="00771862"/>
    <w:rsid w:val="0077293A"/>
    <w:rsid w:val="00774714"/>
    <w:rsid w:val="00776523"/>
    <w:rsid w:val="007767C2"/>
    <w:rsid w:val="00780256"/>
    <w:rsid w:val="007802BA"/>
    <w:rsid w:val="007804A5"/>
    <w:rsid w:val="007809A8"/>
    <w:rsid w:val="007809E2"/>
    <w:rsid w:val="00780A60"/>
    <w:rsid w:val="00780D5C"/>
    <w:rsid w:val="007811DF"/>
    <w:rsid w:val="00781A00"/>
    <w:rsid w:val="00781FDD"/>
    <w:rsid w:val="00782115"/>
    <w:rsid w:val="00782123"/>
    <w:rsid w:val="00782C64"/>
    <w:rsid w:val="00782D5E"/>
    <w:rsid w:val="0078579A"/>
    <w:rsid w:val="00785D26"/>
    <w:rsid w:val="00785DCA"/>
    <w:rsid w:val="00785ED3"/>
    <w:rsid w:val="00786455"/>
    <w:rsid w:val="007869DD"/>
    <w:rsid w:val="007877C6"/>
    <w:rsid w:val="00790255"/>
    <w:rsid w:val="007902CC"/>
    <w:rsid w:val="007904C1"/>
    <w:rsid w:val="00790E07"/>
    <w:rsid w:val="00792220"/>
    <w:rsid w:val="007924B5"/>
    <w:rsid w:val="007925EB"/>
    <w:rsid w:val="00792DA9"/>
    <w:rsid w:val="007930F0"/>
    <w:rsid w:val="00793D60"/>
    <w:rsid w:val="007941E4"/>
    <w:rsid w:val="00794AAF"/>
    <w:rsid w:val="00794F8E"/>
    <w:rsid w:val="0079530B"/>
    <w:rsid w:val="0079731C"/>
    <w:rsid w:val="007A04AF"/>
    <w:rsid w:val="007A2463"/>
    <w:rsid w:val="007A29BA"/>
    <w:rsid w:val="007A2EE3"/>
    <w:rsid w:val="007A3A0D"/>
    <w:rsid w:val="007A3A2C"/>
    <w:rsid w:val="007A4605"/>
    <w:rsid w:val="007A4748"/>
    <w:rsid w:val="007A4B61"/>
    <w:rsid w:val="007A57C4"/>
    <w:rsid w:val="007A5893"/>
    <w:rsid w:val="007A5A2F"/>
    <w:rsid w:val="007A5BBC"/>
    <w:rsid w:val="007A6230"/>
    <w:rsid w:val="007A7D29"/>
    <w:rsid w:val="007B0217"/>
    <w:rsid w:val="007B064F"/>
    <w:rsid w:val="007B2CD9"/>
    <w:rsid w:val="007B3AED"/>
    <w:rsid w:val="007B4428"/>
    <w:rsid w:val="007B5280"/>
    <w:rsid w:val="007B70A0"/>
    <w:rsid w:val="007C02F4"/>
    <w:rsid w:val="007C0E1C"/>
    <w:rsid w:val="007C10D0"/>
    <w:rsid w:val="007C15DD"/>
    <w:rsid w:val="007C288A"/>
    <w:rsid w:val="007C2A09"/>
    <w:rsid w:val="007C2C8C"/>
    <w:rsid w:val="007C33D7"/>
    <w:rsid w:val="007C4A70"/>
    <w:rsid w:val="007C502B"/>
    <w:rsid w:val="007C51C9"/>
    <w:rsid w:val="007C5298"/>
    <w:rsid w:val="007C6B7C"/>
    <w:rsid w:val="007D13A5"/>
    <w:rsid w:val="007D1F6E"/>
    <w:rsid w:val="007D2045"/>
    <w:rsid w:val="007D2157"/>
    <w:rsid w:val="007D23FE"/>
    <w:rsid w:val="007D26FC"/>
    <w:rsid w:val="007D3CAF"/>
    <w:rsid w:val="007D3F6B"/>
    <w:rsid w:val="007D40D2"/>
    <w:rsid w:val="007D47FC"/>
    <w:rsid w:val="007D4C72"/>
    <w:rsid w:val="007D5927"/>
    <w:rsid w:val="007D5F9D"/>
    <w:rsid w:val="007D6236"/>
    <w:rsid w:val="007D6E91"/>
    <w:rsid w:val="007D6EC6"/>
    <w:rsid w:val="007D78FC"/>
    <w:rsid w:val="007E3BAF"/>
    <w:rsid w:val="007E3DE0"/>
    <w:rsid w:val="007E467D"/>
    <w:rsid w:val="007E536E"/>
    <w:rsid w:val="007E59CE"/>
    <w:rsid w:val="007E5C50"/>
    <w:rsid w:val="007E6117"/>
    <w:rsid w:val="007E6165"/>
    <w:rsid w:val="007E7E37"/>
    <w:rsid w:val="007E7EE6"/>
    <w:rsid w:val="007F0A09"/>
    <w:rsid w:val="007F12F8"/>
    <w:rsid w:val="007F20FF"/>
    <w:rsid w:val="007F25EC"/>
    <w:rsid w:val="007F2726"/>
    <w:rsid w:val="007F2B15"/>
    <w:rsid w:val="007F338C"/>
    <w:rsid w:val="007F39E5"/>
    <w:rsid w:val="007F3F72"/>
    <w:rsid w:val="007F45BF"/>
    <w:rsid w:val="007F495A"/>
    <w:rsid w:val="007F53AC"/>
    <w:rsid w:val="007F5C52"/>
    <w:rsid w:val="007F75D1"/>
    <w:rsid w:val="007F7A18"/>
    <w:rsid w:val="0080039A"/>
    <w:rsid w:val="00800B54"/>
    <w:rsid w:val="00801411"/>
    <w:rsid w:val="0080211F"/>
    <w:rsid w:val="008021DD"/>
    <w:rsid w:val="0080259C"/>
    <w:rsid w:val="008028BF"/>
    <w:rsid w:val="0080301C"/>
    <w:rsid w:val="00803337"/>
    <w:rsid w:val="008033C0"/>
    <w:rsid w:val="00805037"/>
    <w:rsid w:val="00806634"/>
    <w:rsid w:val="008105E4"/>
    <w:rsid w:val="00810955"/>
    <w:rsid w:val="00810DFC"/>
    <w:rsid w:val="008112D9"/>
    <w:rsid w:val="00811945"/>
    <w:rsid w:val="00812BAF"/>
    <w:rsid w:val="00813C47"/>
    <w:rsid w:val="00813DA1"/>
    <w:rsid w:val="00814947"/>
    <w:rsid w:val="00814C8F"/>
    <w:rsid w:val="00814D5B"/>
    <w:rsid w:val="00815588"/>
    <w:rsid w:val="008155F3"/>
    <w:rsid w:val="0081583E"/>
    <w:rsid w:val="00816174"/>
    <w:rsid w:val="0081664B"/>
    <w:rsid w:val="008166DF"/>
    <w:rsid w:val="00820966"/>
    <w:rsid w:val="00820B86"/>
    <w:rsid w:val="00822AB9"/>
    <w:rsid w:val="0082376A"/>
    <w:rsid w:val="00823E4C"/>
    <w:rsid w:val="00823EAA"/>
    <w:rsid w:val="00824922"/>
    <w:rsid w:val="0082611E"/>
    <w:rsid w:val="00827B11"/>
    <w:rsid w:val="008303E6"/>
    <w:rsid w:val="00830D63"/>
    <w:rsid w:val="00831ACD"/>
    <w:rsid w:val="00831EBB"/>
    <w:rsid w:val="00831F0D"/>
    <w:rsid w:val="008324A3"/>
    <w:rsid w:val="00832B13"/>
    <w:rsid w:val="008347C5"/>
    <w:rsid w:val="00836C3E"/>
    <w:rsid w:val="0083790D"/>
    <w:rsid w:val="008409F7"/>
    <w:rsid w:val="00841275"/>
    <w:rsid w:val="00842EF7"/>
    <w:rsid w:val="008432ED"/>
    <w:rsid w:val="00844C65"/>
    <w:rsid w:val="00845B81"/>
    <w:rsid w:val="008460B0"/>
    <w:rsid w:val="008466B3"/>
    <w:rsid w:val="0084762B"/>
    <w:rsid w:val="0085144E"/>
    <w:rsid w:val="008525FE"/>
    <w:rsid w:val="00854CA6"/>
    <w:rsid w:val="00855196"/>
    <w:rsid w:val="008567BC"/>
    <w:rsid w:val="008579AC"/>
    <w:rsid w:val="00861C1B"/>
    <w:rsid w:val="008632E4"/>
    <w:rsid w:val="008648AC"/>
    <w:rsid w:val="00864D62"/>
    <w:rsid w:val="00865421"/>
    <w:rsid w:val="008654A5"/>
    <w:rsid w:val="00865A0F"/>
    <w:rsid w:val="00865B62"/>
    <w:rsid w:val="00865C32"/>
    <w:rsid w:val="00866C92"/>
    <w:rsid w:val="008673F4"/>
    <w:rsid w:val="00867CD9"/>
    <w:rsid w:val="008710B4"/>
    <w:rsid w:val="008710EC"/>
    <w:rsid w:val="0087118B"/>
    <w:rsid w:val="008712EB"/>
    <w:rsid w:val="0087147B"/>
    <w:rsid w:val="0087165B"/>
    <w:rsid w:val="00871951"/>
    <w:rsid w:val="00871D37"/>
    <w:rsid w:val="0087296D"/>
    <w:rsid w:val="008746D2"/>
    <w:rsid w:val="0087664C"/>
    <w:rsid w:val="00876926"/>
    <w:rsid w:val="00877FFB"/>
    <w:rsid w:val="008800A3"/>
    <w:rsid w:val="00880700"/>
    <w:rsid w:val="008807A2"/>
    <w:rsid w:val="00880BF6"/>
    <w:rsid w:val="00880F2F"/>
    <w:rsid w:val="008810C0"/>
    <w:rsid w:val="0088135B"/>
    <w:rsid w:val="00881683"/>
    <w:rsid w:val="0088199F"/>
    <w:rsid w:val="008825A6"/>
    <w:rsid w:val="00882F6A"/>
    <w:rsid w:val="008833E7"/>
    <w:rsid w:val="0088421A"/>
    <w:rsid w:val="00884A24"/>
    <w:rsid w:val="00884BE3"/>
    <w:rsid w:val="00885042"/>
    <w:rsid w:val="00886485"/>
    <w:rsid w:val="0088673F"/>
    <w:rsid w:val="00886CA3"/>
    <w:rsid w:val="008873F4"/>
    <w:rsid w:val="0089033A"/>
    <w:rsid w:val="00890960"/>
    <w:rsid w:val="00891785"/>
    <w:rsid w:val="00891A74"/>
    <w:rsid w:val="0089212F"/>
    <w:rsid w:val="00892930"/>
    <w:rsid w:val="00892F00"/>
    <w:rsid w:val="008932A2"/>
    <w:rsid w:val="008949E6"/>
    <w:rsid w:val="00894D70"/>
    <w:rsid w:val="0089510F"/>
    <w:rsid w:val="00895412"/>
    <w:rsid w:val="008959F2"/>
    <w:rsid w:val="00895E07"/>
    <w:rsid w:val="0089717A"/>
    <w:rsid w:val="0089798A"/>
    <w:rsid w:val="008A064A"/>
    <w:rsid w:val="008A0C15"/>
    <w:rsid w:val="008A0F79"/>
    <w:rsid w:val="008A20F2"/>
    <w:rsid w:val="008A23B6"/>
    <w:rsid w:val="008A24C3"/>
    <w:rsid w:val="008A5DFD"/>
    <w:rsid w:val="008A64A7"/>
    <w:rsid w:val="008A7D18"/>
    <w:rsid w:val="008A7F03"/>
    <w:rsid w:val="008B00E5"/>
    <w:rsid w:val="008B0ADE"/>
    <w:rsid w:val="008B1241"/>
    <w:rsid w:val="008B224C"/>
    <w:rsid w:val="008B2CC5"/>
    <w:rsid w:val="008B2F2C"/>
    <w:rsid w:val="008B3FB9"/>
    <w:rsid w:val="008B4567"/>
    <w:rsid w:val="008B4CE6"/>
    <w:rsid w:val="008B5997"/>
    <w:rsid w:val="008B5999"/>
    <w:rsid w:val="008B6B9D"/>
    <w:rsid w:val="008B77E2"/>
    <w:rsid w:val="008B7ECA"/>
    <w:rsid w:val="008C1838"/>
    <w:rsid w:val="008C2310"/>
    <w:rsid w:val="008C2666"/>
    <w:rsid w:val="008C310B"/>
    <w:rsid w:val="008C5CB4"/>
    <w:rsid w:val="008C709E"/>
    <w:rsid w:val="008C77BD"/>
    <w:rsid w:val="008C7816"/>
    <w:rsid w:val="008C7CA2"/>
    <w:rsid w:val="008C7CFB"/>
    <w:rsid w:val="008D1244"/>
    <w:rsid w:val="008D1AC9"/>
    <w:rsid w:val="008D2922"/>
    <w:rsid w:val="008D31CE"/>
    <w:rsid w:val="008D3504"/>
    <w:rsid w:val="008D3A2C"/>
    <w:rsid w:val="008D3B33"/>
    <w:rsid w:val="008D3F8B"/>
    <w:rsid w:val="008D4BE0"/>
    <w:rsid w:val="008D6B8D"/>
    <w:rsid w:val="008D6F29"/>
    <w:rsid w:val="008D78B5"/>
    <w:rsid w:val="008D797B"/>
    <w:rsid w:val="008E00E2"/>
    <w:rsid w:val="008E0D9F"/>
    <w:rsid w:val="008E0DC7"/>
    <w:rsid w:val="008E1341"/>
    <w:rsid w:val="008E1E20"/>
    <w:rsid w:val="008E2195"/>
    <w:rsid w:val="008E39CA"/>
    <w:rsid w:val="008E3B63"/>
    <w:rsid w:val="008E45A8"/>
    <w:rsid w:val="008E5065"/>
    <w:rsid w:val="008E510F"/>
    <w:rsid w:val="008E5181"/>
    <w:rsid w:val="008E691A"/>
    <w:rsid w:val="008E6A7D"/>
    <w:rsid w:val="008E711A"/>
    <w:rsid w:val="008F00E9"/>
    <w:rsid w:val="008F0807"/>
    <w:rsid w:val="008F1ED1"/>
    <w:rsid w:val="008F2BAD"/>
    <w:rsid w:val="008F3BED"/>
    <w:rsid w:val="008F56AA"/>
    <w:rsid w:val="008F5C41"/>
    <w:rsid w:val="008F618A"/>
    <w:rsid w:val="008F6537"/>
    <w:rsid w:val="008F69F9"/>
    <w:rsid w:val="008F70F1"/>
    <w:rsid w:val="008F74F3"/>
    <w:rsid w:val="008F7B7C"/>
    <w:rsid w:val="008F7CD5"/>
    <w:rsid w:val="00900D3E"/>
    <w:rsid w:val="00901318"/>
    <w:rsid w:val="009013BC"/>
    <w:rsid w:val="00907BA6"/>
    <w:rsid w:val="00910A04"/>
    <w:rsid w:val="00910EBE"/>
    <w:rsid w:val="00912D07"/>
    <w:rsid w:val="00913135"/>
    <w:rsid w:val="0091328B"/>
    <w:rsid w:val="00913987"/>
    <w:rsid w:val="009156A6"/>
    <w:rsid w:val="009157CF"/>
    <w:rsid w:val="00915B39"/>
    <w:rsid w:val="00915CC9"/>
    <w:rsid w:val="009160C4"/>
    <w:rsid w:val="00916736"/>
    <w:rsid w:val="009172A6"/>
    <w:rsid w:val="00921173"/>
    <w:rsid w:val="00921492"/>
    <w:rsid w:val="00922498"/>
    <w:rsid w:val="00922502"/>
    <w:rsid w:val="009225F6"/>
    <w:rsid w:val="00922946"/>
    <w:rsid w:val="00923855"/>
    <w:rsid w:val="0092423A"/>
    <w:rsid w:val="00924F54"/>
    <w:rsid w:val="00924F8A"/>
    <w:rsid w:val="00925220"/>
    <w:rsid w:val="009267FA"/>
    <w:rsid w:val="00926CFC"/>
    <w:rsid w:val="00927618"/>
    <w:rsid w:val="00927706"/>
    <w:rsid w:val="00927817"/>
    <w:rsid w:val="00927FB1"/>
    <w:rsid w:val="00930049"/>
    <w:rsid w:val="00930A48"/>
    <w:rsid w:val="00931FF7"/>
    <w:rsid w:val="00933A7B"/>
    <w:rsid w:val="009349A1"/>
    <w:rsid w:val="00934D47"/>
    <w:rsid w:val="009356D1"/>
    <w:rsid w:val="00935D1A"/>
    <w:rsid w:val="00935D48"/>
    <w:rsid w:val="009364DD"/>
    <w:rsid w:val="00936C0A"/>
    <w:rsid w:val="00936E36"/>
    <w:rsid w:val="00936ED4"/>
    <w:rsid w:val="00937574"/>
    <w:rsid w:val="00937DFE"/>
    <w:rsid w:val="0094080C"/>
    <w:rsid w:val="00941208"/>
    <w:rsid w:val="00942466"/>
    <w:rsid w:val="009426B0"/>
    <w:rsid w:val="009432FF"/>
    <w:rsid w:val="00943715"/>
    <w:rsid w:val="00944376"/>
    <w:rsid w:val="0094492F"/>
    <w:rsid w:val="0094659C"/>
    <w:rsid w:val="00946F41"/>
    <w:rsid w:val="00947B90"/>
    <w:rsid w:val="009529CD"/>
    <w:rsid w:val="00953E66"/>
    <w:rsid w:val="009542D7"/>
    <w:rsid w:val="00954759"/>
    <w:rsid w:val="00955D42"/>
    <w:rsid w:val="00956C7A"/>
    <w:rsid w:val="00960358"/>
    <w:rsid w:val="00960418"/>
    <w:rsid w:val="00960422"/>
    <w:rsid w:val="00960583"/>
    <w:rsid w:val="00961AC5"/>
    <w:rsid w:val="00963126"/>
    <w:rsid w:val="009648DB"/>
    <w:rsid w:val="00965531"/>
    <w:rsid w:val="00965BCC"/>
    <w:rsid w:val="00966240"/>
    <w:rsid w:val="00967E4E"/>
    <w:rsid w:val="00967F8F"/>
    <w:rsid w:val="0097083D"/>
    <w:rsid w:val="00970AC1"/>
    <w:rsid w:val="00971132"/>
    <w:rsid w:val="00971B4A"/>
    <w:rsid w:val="00971E77"/>
    <w:rsid w:val="00972CE6"/>
    <w:rsid w:val="00976842"/>
    <w:rsid w:val="00976AC1"/>
    <w:rsid w:val="00976F61"/>
    <w:rsid w:val="0097775D"/>
    <w:rsid w:val="0098121A"/>
    <w:rsid w:val="0098320B"/>
    <w:rsid w:val="00983634"/>
    <w:rsid w:val="0098630B"/>
    <w:rsid w:val="009866D7"/>
    <w:rsid w:val="009866EC"/>
    <w:rsid w:val="00986AA1"/>
    <w:rsid w:val="00986FDD"/>
    <w:rsid w:val="00987418"/>
    <w:rsid w:val="009875CE"/>
    <w:rsid w:val="009875F3"/>
    <w:rsid w:val="009879A8"/>
    <w:rsid w:val="00987F43"/>
    <w:rsid w:val="00990547"/>
    <w:rsid w:val="009910B0"/>
    <w:rsid w:val="009927F4"/>
    <w:rsid w:val="009934CE"/>
    <w:rsid w:val="00993C3E"/>
    <w:rsid w:val="00993FFB"/>
    <w:rsid w:val="00994180"/>
    <w:rsid w:val="009943CD"/>
    <w:rsid w:val="00994E85"/>
    <w:rsid w:val="00994EC4"/>
    <w:rsid w:val="009955AF"/>
    <w:rsid w:val="00995A2C"/>
    <w:rsid w:val="009A1966"/>
    <w:rsid w:val="009A20C9"/>
    <w:rsid w:val="009A3A4C"/>
    <w:rsid w:val="009A4662"/>
    <w:rsid w:val="009A4CFF"/>
    <w:rsid w:val="009A548B"/>
    <w:rsid w:val="009A54A5"/>
    <w:rsid w:val="009A5799"/>
    <w:rsid w:val="009A5DBB"/>
    <w:rsid w:val="009A618D"/>
    <w:rsid w:val="009A75A4"/>
    <w:rsid w:val="009B05BE"/>
    <w:rsid w:val="009B1D7B"/>
    <w:rsid w:val="009B215B"/>
    <w:rsid w:val="009B3FE1"/>
    <w:rsid w:val="009B450E"/>
    <w:rsid w:val="009B4674"/>
    <w:rsid w:val="009B47B4"/>
    <w:rsid w:val="009B49D2"/>
    <w:rsid w:val="009B5261"/>
    <w:rsid w:val="009B5CA3"/>
    <w:rsid w:val="009B6CD5"/>
    <w:rsid w:val="009B768F"/>
    <w:rsid w:val="009B77D7"/>
    <w:rsid w:val="009B79FA"/>
    <w:rsid w:val="009B7B86"/>
    <w:rsid w:val="009C0044"/>
    <w:rsid w:val="009C0048"/>
    <w:rsid w:val="009C07A9"/>
    <w:rsid w:val="009C243A"/>
    <w:rsid w:val="009C291B"/>
    <w:rsid w:val="009C3A30"/>
    <w:rsid w:val="009C3C96"/>
    <w:rsid w:val="009C4C83"/>
    <w:rsid w:val="009C5BAC"/>
    <w:rsid w:val="009C61A5"/>
    <w:rsid w:val="009C656D"/>
    <w:rsid w:val="009C7506"/>
    <w:rsid w:val="009C78CA"/>
    <w:rsid w:val="009C7A31"/>
    <w:rsid w:val="009C7C42"/>
    <w:rsid w:val="009C7D94"/>
    <w:rsid w:val="009D1301"/>
    <w:rsid w:val="009D173D"/>
    <w:rsid w:val="009D2525"/>
    <w:rsid w:val="009D3373"/>
    <w:rsid w:val="009D3D24"/>
    <w:rsid w:val="009D4A15"/>
    <w:rsid w:val="009D4B2D"/>
    <w:rsid w:val="009D51B9"/>
    <w:rsid w:val="009D570B"/>
    <w:rsid w:val="009D57AB"/>
    <w:rsid w:val="009D5A10"/>
    <w:rsid w:val="009D64D4"/>
    <w:rsid w:val="009D7168"/>
    <w:rsid w:val="009D78D0"/>
    <w:rsid w:val="009E0513"/>
    <w:rsid w:val="009E0722"/>
    <w:rsid w:val="009E119E"/>
    <w:rsid w:val="009E2A77"/>
    <w:rsid w:val="009E32C5"/>
    <w:rsid w:val="009E3ED0"/>
    <w:rsid w:val="009E4BAF"/>
    <w:rsid w:val="009E5113"/>
    <w:rsid w:val="009E55D1"/>
    <w:rsid w:val="009E6C20"/>
    <w:rsid w:val="009E7007"/>
    <w:rsid w:val="009E760E"/>
    <w:rsid w:val="009E7745"/>
    <w:rsid w:val="009F0499"/>
    <w:rsid w:val="009F3FB9"/>
    <w:rsid w:val="009F40CE"/>
    <w:rsid w:val="009F44F1"/>
    <w:rsid w:val="009F5056"/>
    <w:rsid w:val="009F56D1"/>
    <w:rsid w:val="009F5F1F"/>
    <w:rsid w:val="009F6B28"/>
    <w:rsid w:val="009F7F02"/>
    <w:rsid w:val="00A000CC"/>
    <w:rsid w:val="00A00FE2"/>
    <w:rsid w:val="00A01E7A"/>
    <w:rsid w:val="00A02338"/>
    <w:rsid w:val="00A03F07"/>
    <w:rsid w:val="00A03FED"/>
    <w:rsid w:val="00A04252"/>
    <w:rsid w:val="00A0520E"/>
    <w:rsid w:val="00A0582F"/>
    <w:rsid w:val="00A05EAB"/>
    <w:rsid w:val="00A06791"/>
    <w:rsid w:val="00A115BD"/>
    <w:rsid w:val="00A13DAA"/>
    <w:rsid w:val="00A14661"/>
    <w:rsid w:val="00A14AC8"/>
    <w:rsid w:val="00A16093"/>
    <w:rsid w:val="00A1733B"/>
    <w:rsid w:val="00A21404"/>
    <w:rsid w:val="00A22C84"/>
    <w:rsid w:val="00A23009"/>
    <w:rsid w:val="00A237EB"/>
    <w:rsid w:val="00A237F3"/>
    <w:rsid w:val="00A2490F"/>
    <w:rsid w:val="00A2523C"/>
    <w:rsid w:val="00A260B9"/>
    <w:rsid w:val="00A26EC8"/>
    <w:rsid w:val="00A30022"/>
    <w:rsid w:val="00A3032D"/>
    <w:rsid w:val="00A30595"/>
    <w:rsid w:val="00A30C72"/>
    <w:rsid w:val="00A33C1C"/>
    <w:rsid w:val="00A34230"/>
    <w:rsid w:val="00A352B9"/>
    <w:rsid w:val="00A35306"/>
    <w:rsid w:val="00A35364"/>
    <w:rsid w:val="00A356F8"/>
    <w:rsid w:val="00A35A5C"/>
    <w:rsid w:val="00A37659"/>
    <w:rsid w:val="00A376F4"/>
    <w:rsid w:val="00A37A9C"/>
    <w:rsid w:val="00A41237"/>
    <w:rsid w:val="00A4186A"/>
    <w:rsid w:val="00A41B06"/>
    <w:rsid w:val="00A4248C"/>
    <w:rsid w:val="00A4277C"/>
    <w:rsid w:val="00A4315F"/>
    <w:rsid w:val="00A434E0"/>
    <w:rsid w:val="00A44202"/>
    <w:rsid w:val="00A450D1"/>
    <w:rsid w:val="00A453B7"/>
    <w:rsid w:val="00A462B7"/>
    <w:rsid w:val="00A4660B"/>
    <w:rsid w:val="00A470AA"/>
    <w:rsid w:val="00A47340"/>
    <w:rsid w:val="00A47595"/>
    <w:rsid w:val="00A47DE0"/>
    <w:rsid w:val="00A47E27"/>
    <w:rsid w:val="00A501DE"/>
    <w:rsid w:val="00A50350"/>
    <w:rsid w:val="00A505DD"/>
    <w:rsid w:val="00A51448"/>
    <w:rsid w:val="00A51F19"/>
    <w:rsid w:val="00A5218D"/>
    <w:rsid w:val="00A52F0B"/>
    <w:rsid w:val="00A531F2"/>
    <w:rsid w:val="00A53D3C"/>
    <w:rsid w:val="00A53EB7"/>
    <w:rsid w:val="00A54446"/>
    <w:rsid w:val="00A5451F"/>
    <w:rsid w:val="00A55121"/>
    <w:rsid w:val="00A55C8A"/>
    <w:rsid w:val="00A55D1E"/>
    <w:rsid w:val="00A56CB5"/>
    <w:rsid w:val="00A575DF"/>
    <w:rsid w:val="00A57F2B"/>
    <w:rsid w:val="00A6093B"/>
    <w:rsid w:val="00A61315"/>
    <w:rsid w:val="00A62139"/>
    <w:rsid w:val="00A62AC1"/>
    <w:rsid w:val="00A62CF6"/>
    <w:rsid w:val="00A63298"/>
    <w:rsid w:val="00A6430C"/>
    <w:rsid w:val="00A64537"/>
    <w:rsid w:val="00A64B50"/>
    <w:rsid w:val="00A66146"/>
    <w:rsid w:val="00A662F3"/>
    <w:rsid w:val="00A665DB"/>
    <w:rsid w:val="00A669F2"/>
    <w:rsid w:val="00A700D5"/>
    <w:rsid w:val="00A70DF9"/>
    <w:rsid w:val="00A71177"/>
    <w:rsid w:val="00A712D3"/>
    <w:rsid w:val="00A71DD0"/>
    <w:rsid w:val="00A72F19"/>
    <w:rsid w:val="00A73C89"/>
    <w:rsid w:val="00A74491"/>
    <w:rsid w:val="00A75456"/>
    <w:rsid w:val="00A76B9B"/>
    <w:rsid w:val="00A76F4E"/>
    <w:rsid w:val="00A7776E"/>
    <w:rsid w:val="00A77F2F"/>
    <w:rsid w:val="00A8016D"/>
    <w:rsid w:val="00A8086E"/>
    <w:rsid w:val="00A80A1E"/>
    <w:rsid w:val="00A80B98"/>
    <w:rsid w:val="00A8341D"/>
    <w:rsid w:val="00A83D4E"/>
    <w:rsid w:val="00A8455F"/>
    <w:rsid w:val="00A8572F"/>
    <w:rsid w:val="00A85A81"/>
    <w:rsid w:val="00A85E7A"/>
    <w:rsid w:val="00A863AF"/>
    <w:rsid w:val="00A86FBB"/>
    <w:rsid w:val="00A87787"/>
    <w:rsid w:val="00A87BA2"/>
    <w:rsid w:val="00A91A01"/>
    <w:rsid w:val="00A92675"/>
    <w:rsid w:val="00A92DF3"/>
    <w:rsid w:val="00A94C50"/>
    <w:rsid w:val="00A94FAA"/>
    <w:rsid w:val="00A96AD1"/>
    <w:rsid w:val="00A96E5B"/>
    <w:rsid w:val="00A97A8B"/>
    <w:rsid w:val="00A97D4B"/>
    <w:rsid w:val="00AA0845"/>
    <w:rsid w:val="00AA1129"/>
    <w:rsid w:val="00AA1886"/>
    <w:rsid w:val="00AA1F16"/>
    <w:rsid w:val="00AA2055"/>
    <w:rsid w:val="00AA296D"/>
    <w:rsid w:val="00AA2D99"/>
    <w:rsid w:val="00AA331B"/>
    <w:rsid w:val="00AA35D4"/>
    <w:rsid w:val="00AA3613"/>
    <w:rsid w:val="00AA361B"/>
    <w:rsid w:val="00AA3EA4"/>
    <w:rsid w:val="00AA4158"/>
    <w:rsid w:val="00AA5DD3"/>
    <w:rsid w:val="00AA5FC8"/>
    <w:rsid w:val="00AA5FCB"/>
    <w:rsid w:val="00AA6323"/>
    <w:rsid w:val="00AA78EA"/>
    <w:rsid w:val="00AA7CE1"/>
    <w:rsid w:val="00AB03A7"/>
    <w:rsid w:val="00AB1B63"/>
    <w:rsid w:val="00AB2613"/>
    <w:rsid w:val="00AB3C5B"/>
    <w:rsid w:val="00AB3E02"/>
    <w:rsid w:val="00AB4022"/>
    <w:rsid w:val="00AB4349"/>
    <w:rsid w:val="00AB4388"/>
    <w:rsid w:val="00AB487C"/>
    <w:rsid w:val="00AB66E3"/>
    <w:rsid w:val="00AB73F0"/>
    <w:rsid w:val="00AC0910"/>
    <w:rsid w:val="00AC0D45"/>
    <w:rsid w:val="00AC0DF1"/>
    <w:rsid w:val="00AC0F07"/>
    <w:rsid w:val="00AC1918"/>
    <w:rsid w:val="00AC2094"/>
    <w:rsid w:val="00AC2231"/>
    <w:rsid w:val="00AC398B"/>
    <w:rsid w:val="00AC4BE5"/>
    <w:rsid w:val="00AC57D9"/>
    <w:rsid w:val="00AC64A9"/>
    <w:rsid w:val="00AC653D"/>
    <w:rsid w:val="00AC7E97"/>
    <w:rsid w:val="00AD05CF"/>
    <w:rsid w:val="00AD08D1"/>
    <w:rsid w:val="00AD0BDF"/>
    <w:rsid w:val="00AD0EFF"/>
    <w:rsid w:val="00AD2C1C"/>
    <w:rsid w:val="00AD32D9"/>
    <w:rsid w:val="00AD37D7"/>
    <w:rsid w:val="00AD3F88"/>
    <w:rsid w:val="00AD452E"/>
    <w:rsid w:val="00AD54EC"/>
    <w:rsid w:val="00AD6083"/>
    <w:rsid w:val="00AE0340"/>
    <w:rsid w:val="00AE03AD"/>
    <w:rsid w:val="00AE0852"/>
    <w:rsid w:val="00AE09DE"/>
    <w:rsid w:val="00AE0E9E"/>
    <w:rsid w:val="00AE0F7A"/>
    <w:rsid w:val="00AE1696"/>
    <w:rsid w:val="00AE1BA6"/>
    <w:rsid w:val="00AE1EDC"/>
    <w:rsid w:val="00AE1F79"/>
    <w:rsid w:val="00AE2702"/>
    <w:rsid w:val="00AE3425"/>
    <w:rsid w:val="00AE38E5"/>
    <w:rsid w:val="00AE3BED"/>
    <w:rsid w:val="00AE40E0"/>
    <w:rsid w:val="00AE5BEA"/>
    <w:rsid w:val="00AE5ECC"/>
    <w:rsid w:val="00AE6E74"/>
    <w:rsid w:val="00AE7434"/>
    <w:rsid w:val="00AE7484"/>
    <w:rsid w:val="00AF0579"/>
    <w:rsid w:val="00AF0FAC"/>
    <w:rsid w:val="00AF321A"/>
    <w:rsid w:val="00AF379C"/>
    <w:rsid w:val="00AF39A6"/>
    <w:rsid w:val="00AF45AE"/>
    <w:rsid w:val="00AF461D"/>
    <w:rsid w:val="00B00776"/>
    <w:rsid w:val="00B02217"/>
    <w:rsid w:val="00B02818"/>
    <w:rsid w:val="00B03112"/>
    <w:rsid w:val="00B03424"/>
    <w:rsid w:val="00B036F7"/>
    <w:rsid w:val="00B03BE2"/>
    <w:rsid w:val="00B043A3"/>
    <w:rsid w:val="00B049DD"/>
    <w:rsid w:val="00B04F14"/>
    <w:rsid w:val="00B05BDC"/>
    <w:rsid w:val="00B05CE4"/>
    <w:rsid w:val="00B06AC9"/>
    <w:rsid w:val="00B06FAD"/>
    <w:rsid w:val="00B07E1B"/>
    <w:rsid w:val="00B10F15"/>
    <w:rsid w:val="00B1102B"/>
    <w:rsid w:val="00B1404C"/>
    <w:rsid w:val="00B14B8E"/>
    <w:rsid w:val="00B14FB1"/>
    <w:rsid w:val="00B155F7"/>
    <w:rsid w:val="00B16988"/>
    <w:rsid w:val="00B17815"/>
    <w:rsid w:val="00B2028B"/>
    <w:rsid w:val="00B21B9C"/>
    <w:rsid w:val="00B2286B"/>
    <w:rsid w:val="00B23914"/>
    <w:rsid w:val="00B23C27"/>
    <w:rsid w:val="00B24B4F"/>
    <w:rsid w:val="00B24BA6"/>
    <w:rsid w:val="00B2507F"/>
    <w:rsid w:val="00B25489"/>
    <w:rsid w:val="00B2629F"/>
    <w:rsid w:val="00B26A3F"/>
    <w:rsid w:val="00B26EA5"/>
    <w:rsid w:val="00B27198"/>
    <w:rsid w:val="00B27446"/>
    <w:rsid w:val="00B279BF"/>
    <w:rsid w:val="00B31127"/>
    <w:rsid w:val="00B31799"/>
    <w:rsid w:val="00B322E1"/>
    <w:rsid w:val="00B3234B"/>
    <w:rsid w:val="00B3259B"/>
    <w:rsid w:val="00B32BE4"/>
    <w:rsid w:val="00B3369F"/>
    <w:rsid w:val="00B346A2"/>
    <w:rsid w:val="00B346CB"/>
    <w:rsid w:val="00B34C06"/>
    <w:rsid w:val="00B3545D"/>
    <w:rsid w:val="00B356AA"/>
    <w:rsid w:val="00B36472"/>
    <w:rsid w:val="00B376C0"/>
    <w:rsid w:val="00B4097E"/>
    <w:rsid w:val="00B409C9"/>
    <w:rsid w:val="00B40D91"/>
    <w:rsid w:val="00B41CED"/>
    <w:rsid w:val="00B4589A"/>
    <w:rsid w:val="00B458C9"/>
    <w:rsid w:val="00B45951"/>
    <w:rsid w:val="00B45D78"/>
    <w:rsid w:val="00B4604B"/>
    <w:rsid w:val="00B47369"/>
    <w:rsid w:val="00B47846"/>
    <w:rsid w:val="00B50311"/>
    <w:rsid w:val="00B50997"/>
    <w:rsid w:val="00B52804"/>
    <w:rsid w:val="00B53011"/>
    <w:rsid w:val="00B5427E"/>
    <w:rsid w:val="00B54305"/>
    <w:rsid w:val="00B552E4"/>
    <w:rsid w:val="00B556BF"/>
    <w:rsid w:val="00B5693D"/>
    <w:rsid w:val="00B56DC8"/>
    <w:rsid w:val="00B57321"/>
    <w:rsid w:val="00B57997"/>
    <w:rsid w:val="00B600CB"/>
    <w:rsid w:val="00B61D8F"/>
    <w:rsid w:val="00B62BE0"/>
    <w:rsid w:val="00B64D27"/>
    <w:rsid w:val="00B65B0A"/>
    <w:rsid w:val="00B67677"/>
    <w:rsid w:val="00B67930"/>
    <w:rsid w:val="00B7065F"/>
    <w:rsid w:val="00B70DBF"/>
    <w:rsid w:val="00B713F1"/>
    <w:rsid w:val="00B71471"/>
    <w:rsid w:val="00B7163E"/>
    <w:rsid w:val="00B71D0A"/>
    <w:rsid w:val="00B71F06"/>
    <w:rsid w:val="00B727F7"/>
    <w:rsid w:val="00B7292E"/>
    <w:rsid w:val="00B72F45"/>
    <w:rsid w:val="00B733EE"/>
    <w:rsid w:val="00B735C3"/>
    <w:rsid w:val="00B750BF"/>
    <w:rsid w:val="00B766BA"/>
    <w:rsid w:val="00B76B6D"/>
    <w:rsid w:val="00B77214"/>
    <w:rsid w:val="00B77775"/>
    <w:rsid w:val="00B77DD6"/>
    <w:rsid w:val="00B8383B"/>
    <w:rsid w:val="00B85077"/>
    <w:rsid w:val="00B8525D"/>
    <w:rsid w:val="00B8692C"/>
    <w:rsid w:val="00B92176"/>
    <w:rsid w:val="00B930A0"/>
    <w:rsid w:val="00B931DB"/>
    <w:rsid w:val="00B95EC7"/>
    <w:rsid w:val="00B96099"/>
    <w:rsid w:val="00B9661A"/>
    <w:rsid w:val="00B96A0F"/>
    <w:rsid w:val="00B9743F"/>
    <w:rsid w:val="00B97EE3"/>
    <w:rsid w:val="00B97F4E"/>
    <w:rsid w:val="00BA091C"/>
    <w:rsid w:val="00BA1020"/>
    <w:rsid w:val="00BA1D5A"/>
    <w:rsid w:val="00BA1F82"/>
    <w:rsid w:val="00BA26B9"/>
    <w:rsid w:val="00BA3769"/>
    <w:rsid w:val="00BA3E6D"/>
    <w:rsid w:val="00BA4C5D"/>
    <w:rsid w:val="00BA52F5"/>
    <w:rsid w:val="00BA5A80"/>
    <w:rsid w:val="00BA5D50"/>
    <w:rsid w:val="00BA6A03"/>
    <w:rsid w:val="00BA6AC4"/>
    <w:rsid w:val="00BA6E66"/>
    <w:rsid w:val="00BA7059"/>
    <w:rsid w:val="00BA7600"/>
    <w:rsid w:val="00BB0699"/>
    <w:rsid w:val="00BB06F9"/>
    <w:rsid w:val="00BB099D"/>
    <w:rsid w:val="00BB0BB0"/>
    <w:rsid w:val="00BB0F63"/>
    <w:rsid w:val="00BB115A"/>
    <w:rsid w:val="00BB34BB"/>
    <w:rsid w:val="00BB3507"/>
    <w:rsid w:val="00BB3F3C"/>
    <w:rsid w:val="00BB4283"/>
    <w:rsid w:val="00BB4434"/>
    <w:rsid w:val="00BB4AF3"/>
    <w:rsid w:val="00BB51E3"/>
    <w:rsid w:val="00BB5C62"/>
    <w:rsid w:val="00BB5FAD"/>
    <w:rsid w:val="00BB6653"/>
    <w:rsid w:val="00BB6E49"/>
    <w:rsid w:val="00BB6F4B"/>
    <w:rsid w:val="00BB7BC6"/>
    <w:rsid w:val="00BC0A41"/>
    <w:rsid w:val="00BC133D"/>
    <w:rsid w:val="00BC2CD9"/>
    <w:rsid w:val="00BC3CBD"/>
    <w:rsid w:val="00BC4070"/>
    <w:rsid w:val="00BC4C62"/>
    <w:rsid w:val="00BC4D32"/>
    <w:rsid w:val="00BC5BD4"/>
    <w:rsid w:val="00BC6038"/>
    <w:rsid w:val="00BC63AB"/>
    <w:rsid w:val="00BC6671"/>
    <w:rsid w:val="00BC6956"/>
    <w:rsid w:val="00BC733F"/>
    <w:rsid w:val="00BC7F04"/>
    <w:rsid w:val="00BD0CC9"/>
    <w:rsid w:val="00BD104E"/>
    <w:rsid w:val="00BD148C"/>
    <w:rsid w:val="00BD1579"/>
    <w:rsid w:val="00BD3BCF"/>
    <w:rsid w:val="00BD3F3D"/>
    <w:rsid w:val="00BD545F"/>
    <w:rsid w:val="00BD611F"/>
    <w:rsid w:val="00BD640B"/>
    <w:rsid w:val="00BD6752"/>
    <w:rsid w:val="00BD6A15"/>
    <w:rsid w:val="00BD727D"/>
    <w:rsid w:val="00BD78E0"/>
    <w:rsid w:val="00BE0239"/>
    <w:rsid w:val="00BE02C4"/>
    <w:rsid w:val="00BE0344"/>
    <w:rsid w:val="00BE0652"/>
    <w:rsid w:val="00BE30AC"/>
    <w:rsid w:val="00BE3255"/>
    <w:rsid w:val="00BE512A"/>
    <w:rsid w:val="00BE56C5"/>
    <w:rsid w:val="00BE5929"/>
    <w:rsid w:val="00BE6392"/>
    <w:rsid w:val="00BE6F70"/>
    <w:rsid w:val="00BE7441"/>
    <w:rsid w:val="00BE75B6"/>
    <w:rsid w:val="00BE76E3"/>
    <w:rsid w:val="00BE799D"/>
    <w:rsid w:val="00BE7E85"/>
    <w:rsid w:val="00BF00EC"/>
    <w:rsid w:val="00BF1424"/>
    <w:rsid w:val="00BF16B2"/>
    <w:rsid w:val="00BF185D"/>
    <w:rsid w:val="00BF1878"/>
    <w:rsid w:val="00BF261A"/>
    <w:rsid w:val="00BF2BFD"/>
    <w:rsid w:val="00BF5632"/>
    <w:rsid w:val="00BF59E3"/>
    <w:rsid w:val="00BF5C1D"/>
    <w:rsid w:val="00BF65FA"/>
    <w:rsid w:val="00BF6904"/>
    <w:rsid w:val="00BF69EE"/>
    <w:rsid w:val="00BF69F7"/>
    <w:rsid w:val="00BF6E94"/>
    <w:rsid w:val="00BF714C"/>
    <w:rsid w:val="00C001F8"/>
    <w:rsid w:val="00C0112F"/>
    <w:rsid w:val="00C01FBA"/>
    <w:rsid w:val="00C020A9"/>
    <w:rsid w:val="00C02405"/>
    <w:rsid w:val="00C03011"/>
    <w:rsid w:val="00C0334E"/>
    <w:rsid w:val="00C03CAB"/>
    <w:rsid w:val="00C0419D"/>
    <w:rsid w:val="00C04E12"/>
    <w:rsid w:val="00C04F58"/>
    <w:rsid w:val="00C055D4"/>
    <w:rsid w:val="00C05839"/>
    <w:rsid w:val="00C0636D"/>
    <w:rsid w:val="00C0700E"/>
    <w:rsid w:val="00C1093A"/>
    <w:rsid w:val="00C11713"/>
    <w:rsid w:val="00C12525"/>
    <w:rsid w:val="00C13421"/>
    <w:rsid w:val="00C15705"/>
    <w:rsid w:val="00C15EDB"/>
    <w:rsid w:val="00C16682"/>
    <w:rsid w:val="00C16881"/>
    <w:rsid w:val="00C16CC6"/>
    <w:rsid w:val="00C16FE3"/>
    <w:rsid w:val="00C1727D"/>
    <w:rsid w:val="00C174BF"/>
    <w:rsid w:val="00C17A73"/>
    <w:rsid w:val="00C2144E"/>
    <w:rsid w:val="00C218AD"/>
    <w:rsid w:val="00C22E73"/>
    <w:rsid w:val="00C23587"/>
    <w:rsid w:val="00C240AF"/>
    <w:rsid w:val="00C240F7"/>
    <w:rsid w:val="00C2448F"/>
    <w:rsid w:val="00C24D84"/>
    <w:rsid w:val="00C2559A"/>
    <w:rsid w:val="00C30C08"/>
    <w:rsid w:val="00C313A5"/>
    <w:rsid w:val="00C31A21"/>
    <w:rsid w:val="00C31F3E"/>
    <w:rsid w:val="00C328AA"/>
    <w:rsid w:val="00C32E4B"/>
    <w:rsid w:val="00C332D9"/>
    <w:rsid w:val="00C33832"/>
    <w:rsid w:val="00C35A08"/>
    <w:rsid w:val="00C35E01"/>
    <w:rsid w:val="00C3692F"/>
    <w:rsid w:val="00C375F2"/>
    <w:rsid w:val="00C37BD6"/>
    <w:rsid w:val="00C4007C"/>
    <w:rsid w:val="00C41BD3"/>
    <w:rsid w:val="00C4248D"/>
    <w:rsid w:val="00C4267C"/>
    <w:rsid w:val="00C42891"/>
    <w:rsid w:val="00C42C3B"/>
    <w:rsid w:val="00C4416F"/>
    <w:rsid w:val="00C453C2"/>
    <w:rsid w:val="00C46296"/>
    <w:rsid w:val="00C477BC"/>
    <w:rsid w:val="00C50630"/>
    <w:rsid w:val="00C50CC7"/>
    <w:rsid w:val="00C5250C"/>
    <w:rsid w:val="00C52E82"/>
    <w:rsid w:val="00C53627"/>
    <w:rsid w:val="00C53DD2"/>
    <w:rsid w:val="00C54550"/>
    <w:rsid w:val="00C54ACC"/>
    <w:rsid w:val="00C54E5F"/>
    <w:rsid w:val="00C55FB9"/>
    <w:rsid w:val="00C5699C"/>
    <w:rsid w:val="00C57492"/>
    <w:rsid w:val="00C60627"/>
    <w:rsid w:val="00C6067F"/>
    <w:rsid w:val="00C62859"/>
    <w:rsid w:val="00C6409C"/>
    <w:rsid w:val="00C6444E"/>
    <w:rsid w:val="00C64869"/>
    <w:rsid w:val="00C64AC4"/>
    <w:rsid w:val="00C650A7"/>
    <w:rsid w:val="00C65E47"/>
    <w:rsid w:val="00C66FD0"/>
    <w:rsid w:val="00C677A8"/>
    <w:rsid w:val="00C70245"/>
    <w:rsid w:val="00C70327"/>
    <w:rsid w:val="00C706BD"/>
    <w:rsid w:val="00C70A67"/>
    <w:rsid w:val="00C71D9B"/>
    <w:rsid w:val="00C728F4"/>
    <w:rsid w:val="00C72B6C"/>
    <w:rsid w:val="00C72C9B"/>
    <w:rsid w:val="00C730AF"/>
    <w:rsid w:val="00C73FC5"/>
    <w:rsid w:val="00C74734"/>
    <w:rsid w:val="00C74B26"/>
    <w:rsid w:val="00C74D36"/>
    <w:rsid w:val="00C77747"/>
    <w:rsid w:val="00C81825"/>
    <w:rsid w:val="00C834D5"/>
    <w:rsid w:val="00C83E7C"/>
    <w:rsid w:val="00C8400D"/>
    <w:rsid w:val="00C8401E"/>
    <w:rsid w:val="00C84A08"/>
    <w:rsid w:val="00C84E2A"/>
    <w:rsid w:val="00C851BB"/>
    <w:rsid w:val="00C85466"/>
    <w:rsid w:val="00C85A9B"/>
    <w:rsid w:val="00C86900"/>
    <w:rsid w:val="00C86901"/>
    <w:rsid w:val="00C87775"/>
    <w:rsid w:val="00C87AB3"/>
    <w:rsid w:val="00C87B36"/>
    <w:rsid w:val="00C90617"/>
    <w:rsid w:val="00C907E8"/>
    <w:rsid w:val="00C91A9A"/>
    <w:rsid w:val="00C92728"/>
    <w:rsid w:val="00C92EFF"/>
    <w:rsid w:val="00C93ABE"/>
    <w:rsid w:val="00C941E0"/>
    <w:rsid w:val="00C95087"/>
    <w:rsid w:val="00C95CC9"/>
    <w:rsid w:val="00C965CD"/>
    <w:rsid w:val="00C96B6A"/>
    <w:rsid w:val="00C96FB9"/>
    <w:rsid w:val="00CA1649"/>
    <w:rsid w:val="00CA2648"/>
    <w:rsid w:val="00CA297A"/>
    <w:rsid w:val="00CA32F2"/>
    <w:rsid w:val="00CA33E7"/>
    <w:rsid w:val="00CA3EA2"/>
    <w:rsid w:val="00CA49F9"/>
    <w:rsid w:val="00CA549E"/>
    <w:rsid w:val="00CA55F4"/>
    <w:rsid w:val="00CA562E"/>
    <w:rsid w:val="00CA574B"/>
    <w:rsid w:val="00CA59ED"/>
    <w:rsid w:val="00CA7763"/>
    <w:rsid w:val="00CA7BA8"/>
    <w:rsid w:val="00CB0525"/>
    <w:rsid w:val="00CB15DB"/>
    <w:rsid w:val="00CB1ACE"/>
    <w:rsid w:val="00CB1E2E"/>
    <w:rsid w:val="00CB215D"/>
    <w:rsid w:val="00CB23A6"/>
    <w:rsid w:val="00CB2F86"/>
    <w:rsid w:val="00CB4135"/>
    <w:rsid w:val="00CB44D2"/>
    <w:rsid w:val="00CB524F"/>
    <w:rsid w:val="00CB5631"/>
    <w:rsid w:val="00CB611F"/>
    <w:rsid w:val="00CB6673"/>
    <w:rsid w:val="00CB66AE"/>
    <w:rsid w:val="00CB724D"/>
    <w:rsid w:val="00CC0793"/>
    <w:rsid w:val="00CC088A"/>
    <w:rsid w:val="00CC0A41"/>
    <w:rsid w:val="00CC386D"/>
    <w:rsid w:val="00CC44A0"/>
    <w:rsid w:val="00CC5C32"/>
    <w:rsid w:val="00CC6131"/>
    <w:rsid w:val="00CC6286"/>
    <w:rsid w:val="00CC7CAE"/>
    <w:rsid w:val="00CC7CDD"/>
    <w:rsid w:val="00CD0973"/>
    <w:rsid w:val="00CD2820"/>
    <w:rsid w:val="00CD36C5"/>
    <w:rsid w:val="00CD3D8B"/>
    <w:rsid w:val="00CD464E"/>
    <w:rsid w:val="00CD4F79"/>
    <w:rsid w:val="00CD535C"/>
    <w:rsid w:val="00CD5E44"/>
    <w:rsid w:val="00CD7103"/>
    <w:rsid w:val="00CD7FFC"/>
    <w:rsid w:val="00CE28A6"/>
    <w:rsid w:val="00CE2A60"/>
    <w:rsid w:val="00CE2E97"/>
    <w:rsid w:val="00CE39B8"/>
    <w:rsid w:val="00CE3F5E"/>
    <w:rsid w:val="00CE4A3C"/>
    <w:rsid w:val="00CE5A0D"/>
    <w:rsid w:val="00CE5A2F"/>
    <w:rsid w:val="00CE6198"/>
    <w:rsid w:val="00CE6EAD"/>
    <w:rsid w:val="00CE7F3D"/>
    <w:rsid w:val="00CE7F8A"/>
    <w:rsid w:val="00CF0831"/>
    <w:rsid w:val="00CF0EEA"/>
    <w:rsid w:val="00CF33D8"/>
    <w:rsid w:val="00CF4706"/>
    <w:rsid w:val="00CF4E67"/>
    <w:rsid w:val="00CF59EF"/>
    <w:rsid w:val="00CF6647"/>
    <w:rsid w:val="00CF6834"/>
    <w:rsid w:val="00CF6DF8"/>
    <w:rsid w:val="00CF6ED5"/>
    <w:rsid w:val="00CF7117"/>
    <w:rsid w:val="00CF7EEC"/>
    <w:rsid w:val="00D01D06"/>
    <w:rsid w:val="00D02669"/>
    <w:rsid w:val="00D02896"/>
    <w:rsid w:val="00D02D13"/>
    <w:rsid w:val="00D02F8A"/>
    <w:rsid w:val="00D02FD5"/>
    <w:rsid w:val="00D042C2"/>
    <w:rsid w:val="00D04309"/>
    <w:rsid w:val="00D046D1"/>
    <w:rsid w:val="00D04ECE"/>
    <w:rsid w:val="00D0542A"/>
    <w:rsid w:val="00D05CA6"/>
    <w:rsid w:val="00D06423"/>
    <w:rsid w:val="00D06BA6"/>
    <w:rsid w:val="00D074F8"/>
    <w:rsid w:val="00D0794B"/>
    <w:rsid w:val="00D07BF5"/>
    <w:rsid w:val="00D10A3B"/>
    <w:rsid w:val="00D11B8E"/>
    <w:rsid w:val="00D12563"/>
    <w:rsid w:val="00D13056"/>
    <w:rsid w:val="00D13CEA"/>
    <w:rsid w:val="00D143AC"/>
    <w:rsid w:val="00D14D0A"/>
    <w:rsid w:val="00D15A20"/>
    <w:rsid w:val="00D15A22"/>
    <w:rsid w:val="00D15E43"/>
    <w:rsid w:val="00D15FEC"/>
    <w:rsid w:val="00D16475"/>
    <w:rsid w:val="00D16741"/>
    <w:rsid w:val="00D16D4C"/>
    <w:rsid w:val="00D16E2D"/>
    <w:rsid w:val="00D208A0"/>
    <w:rsid w:val="00D210CC"/>
    <w:rsid w:val="00D2230E"/>
    <w:rsid w:val="00D23C60"/>
    <w:rsid w:val="00D24EB6"/>
    <w:rsid w:val="00D257B6"/>
    <w:rsid w:val="00D26C9C"/>
    <w:rsid w:val="00D27138"/>
    <w:rsid w:val="00D271BF"/>
    <w:rsid w:val="00D272C5"/>
    <w:rsid w:val="00D2757F"/>
    <w:rsid w:val="00D276A2"/>
    <w:rsid w:val="00D27EC9"/>
    <w:rsid w:val="00D3003B"/>
    <w:rsid w:val="00D303B8"/>
    <w:rsid w:val="00D311D3"/>
    <w:rsid w:val="00D31833"/>
    <w:rsid w:val="00D318DD"/>
    <w:rsid w:val="00D31A3E"/>
    <w:rsid w:val="00D32978"/>
    <w:rsid w:val="00D342DF"/>
    <w:rsid w:val="00D347AD"/>
    <w:rsid w:val="00D354A5"/>
    <w:rsid w:val="00D35B9F"/>
    <w:rsid w:val="00D3734F"/>
    <w:rsid w:val="00D37693"/>
    <w:rsid w:val="00D37837"/>
    <w:rsid w:val="00D37BF3"/>
    <w:rsid w:val="00D37EC2"/>
    <w:rsid w:val="00D40204"/>
    <w:rsid w:val="00D4074F"/>
    <w:rsid w:val="00D40E65"/>
    <w:rsid w:val="00D42B51"/>
    <w:rsid w:val="00D42BA0"/>
    <w:rsid w:val="00D44F8E"/>
    <w:rsid w:val="00D4557A"/>
    <w:rsid w:val="00D45643"/>
    <w:rsid w:val="00D46BBC"/>
    <w:rsid w:val="00D47BDC"/>
    <w:rsid w:val="00D5131C"/>
    <w:rsid w:val="00D5179D"/>
    <w:rsid w:val="00D51850"/>
    <w:rsid w:val="00D51B7E"/>
    <w:rsid w:val="00D51E90"/>
    <w:rsid w:val="00D52198"/>
    <w:rsid w:val="00D5230D"/>
    <w:rsid w:val="00D5244C"/>
    <w:rsid w:val="00D5371E"/>
    <w:rsid w:val="00D544B9"/>
    <w:rsid w:val="00D563A1"/>
    <w:rsid w:val="00D56595"/>
    <w:rsid w:val="00D57518"/>
    <w:rsid w:val="00D5785C"/>
    <w:rsid w:val="00D6036C"/>
    <w:rsid w:val="00D62858"/>
    <w:rsid w:val="00D63567"/>
    <w:rsid w:val="00D6365D"/>
    <w:rsid w:val="00D6366A"/>
    <w:rsid w:val="00D641F8"/>
    <w:rsid w:val="00D644CD"/>
    <w:rsid w:val="00D64E52"/>
    <w:rsid w:val="00D65023"/>
    <w:rsid w:val="00D65D4B"/>
    <w:rsid w:val="00D67274"/>
    <w:rsid w:val="00D6773A"/>
    <w:rsid w:val="00D711A7"/>
    <w:rsid w:val="00D714CA"/>
    <w:rsid w:val="00D718B8"/>
    <w:rsid w:val="00D72A83"/>
    <w:rsid w:val="00D72D43"/>
    <w:rsid w:val="00D7300D"/>
    <w:rsid w:val="00D7460D"/>
    <w:rsid w:val="00D75C5E"/>
    <w:rsid w:val="00D75D72"/>
    <w:rsid w:val="00D76B30"/>
    <w:rsid w:val="00D76C13"/>
    <w:rsid w:val="00D7783D"/>
    <w:rsid w:val="00D8017E"/>
    <w:rsid w:val="00D803DF"/>
    <w:rsid w:val="00D80A8D"/>
    <w:rsid w:val="00D832BA"/>
    <w:rsid w:val="00D83AC4"/>
    <w:rsid w:val="00D8463C"/>
    <w:rsid w:val="00D84DDC"/>
    <w:rsid w:val="00D856C1"/>
    <w:rsid w:val="00D869B2"/>
    <w:rsid w:val="00D86D9E"/>
    <w:rsid w:val="00D87E29"/>
    <w:rsid w:val="00D92E41"/>
    <w:rsid w:val="00D938F4"/>
    <w:rsid w:val="00D9596B"/>
    <w:rsid w:val="00D95A1E"/>
    <w:rsid w:val="00D95ACB"/>
    <w:rsid w:val="00D96085"/>
    <w:rsid w:val="00D962D7"/>
    <w:rsid w:val="00D967DA"/>
    <w:rsid w:val="00D96EA6"/>
    <w:rsid w:val="00D97A95"/>
    <w:rsid w:val="00DA0407"/>
    <w:rsid w:val="00DA0451"/>
    <w:rsid w:val="00DA0F29"/>
    <w:rsid w:val="00DA19AC"/>
    <w:rsid w:val="00DA1DEE"/>
    <w:rsid w:val="00DA25B7"/>
    <w:rsid w:val="00DA2BD9"/>
    <w:rsid w:val="00DA2FA2"/>
    <w:rsid w:val="00DA302C"/>
    <w:rsid w:val="00DA3F57"/>
    <w:rsid w:val="00DA431F"/>
    <w:rsid w:val="00DA4901"/>
    <w:rsid w:val="00DA4F63"/>
    <w:rsid w:val="00DA645E"/>
    <w:rsid w:val="00DA6AB6"/>
    <w:rsid w:val="00DA6F2C"/>
    <w:rsid w:val="00DA7193"/>
    <w:rsid w:val="00DB02BA"/>
    <w:rsid w:val="00DB2496"/>
    <w:rsid w:val="00DB2C73"/>
    <w:rsid w:val="00DB2EF1"/>
    <w:rsid w:val="00DB59B4"/>
    <w:rsid w:val="00DB5C9A"/>
    <w:rsid w:val="00DB5EFA"/>
    <w:rsid w:val="00DB5FA8"/>
    <w:rsid w:val="00DB65F2"/>
    <w:rsid w:val="00DB6F7F"/>
    <w:rsid w:val="00DB71F6"/>
    <w:rsid w:val="00DB7A44"/>
    <w:rsid w:val="00DC17B2"/>
    <w:rsid w:val="00DC18CF"/>
    <w:rsid w:val="00DC1CF3"/>
    <w:rsid w:val="00DC2586"/>
    <w:rsid w:val="00DC3AA6"/>
    <w:rsid w:val="00DC4021"/>
    <w:rsid w:val="00DC48FC"/>
    <w:rsid w:val="00DC601A"/>
    <w:rsid w:val="00DC69C4"/>
    <w:rsid w:val="00DC773F"/>
    <w:rsid w:val="00DC77E3"/>
    <w:rsid w:val="00DD135C"/>
    <w:rsid w:val="00DD15AE"/>
    <w:rsid w:val="00DD1B7C"/>
    <w:rsid w:val="00DD1ED3"/>
    <w:rsid w:val="00DD29E5"/>
    <w:rsid w:val="00DD4044"/>
    <w:rsid w:val="00DD4903"/>
    <w:rsid w:val="00DD6CFA"/>
    <w:rsid w:val="00DD74A3"/>
    <w:rsid w:val="00DD7508"/>
    <w:rsid w:val="00DD7D8B"/>
    <w:rsid w:val="00DE04B4"/>
    <w:rsid w:val="00DE0742"/>
    <w:rsid w:val="00DE2D00"/>
    <w:rsid w:val="00DE3B5C"/>
    <w:rsid w:val="00DE4008"/>
    <w:rsid w:val="00DE5361"/>
    <w:rsid w:val="00DE5583"/>
    <w:rsid w:val="00DE57C8"/>
    <w:rsid w:val="00DE596D"/>
    <w:rsid w:val="00DE6CCB"/>
    <w:rsid w:val="00DE6EE1"/>
    <w:rsid w:val="00DE7724"/>
    <w:rsid w:val="00DE7CE3"/>
    <w:rsid w:val="00DE7DEC"/>
    <w:rsid w:val="00DF0720"/>
    <w:rsid w:val="00DF137A"/>
    <w:rsid w:val="00DF14CA"/>
    <w:rsid w:val="00DF217D"/>
    <w:rsid w:val="00DF2B74"/>
    <w:rsid w:val="00DF39C4"/>
    <w:rsid w:val="00DF4FCB"/>
    <w:rsid w:val="00DF69B7"/>
    <w:rsid w:val="00DF6CDC"/>
    <w:rsid w:val="00DF6D66"/>
    <w:rsid w:val="00DF7368"/>
    <w:rsid w:val="00DF76DD"/>
    <w:rsid w:val="00E00076"/>
    <w:rsid w:val="00E002B3"/>
    <w:rsid w:val="00E015A8"/>
    <w:rsid w:val="00E022B8"/>
    <w:rsid w:val="00E02543"/>
    <w:rsid w:val="00E03454"/>
    <w:rsid w:val="00E03F31"/>
    <w:rsid w:val="00E04EBB"/>
    <w:rsid w:val="00E04F95"/>
    <w:rsid w:val="00E055BD"/>
    <w:rsid w:val="00E05A22"/>
    <w:rsid w:val="00E05EC9"/>
    <w:rsid w:val="00E05EF3"/>
    <w:rsid w:val="00E06BEC"/>
    <w:rsid w:val="00E072E4"/>
    <w:rsid w:val="00E07E68"/>
    <w:rsid w:val="00E10412"/>
    <w:rsid w:val="00E10CB5"/>
    <w:rsid w:val="00E11EDE"/>
    <w:rsid w:val="00E1367C"/>
    <w:rsid w:val="00E13989"/>
    <w:rsid w:val="00E13B8B"/>
    <w:rsid w:val="00E149EC"/>
    <w:rsid w:val="00E173AB"/>
    <w:rsid w:val="00E17DEA"/>
    <w:rsid w:val="00E21073"/>
    <w:rsid w:val="00E21BD0"/>
    <w:rsid w:val="00E23818"/>
    <w:rsid w:val="00E23A68"/>
    <w:rsid w:val="00E24206"/>
    <w:rsid w:val="00E2647D"/>
    <w:rsid w:val="00E27B2F"/>
    <w:rsid w:val="00E3001D"/>
    <w:rsid w:val="00E3002C"/>
    <w:rsid w:val="00E305B8"/>
    <w:rsid w:val="00E332A9"/>
    <w:rsid w:val="00E346F9"/>
    <w:rsid w:val="00E3475E"/>
    <w:rsid w:val="00E34AD5"/>
    <w:rsid w:val="00E353EF"/>
    <w:rsid w:val="00E35B33"/>
    <w:rsid w:val="00E36085"/>
    <w:rsid w:val="00E36F9E"/>
    <w:rsid w:val="00E3756A"/>
    <w:rsid w:val="00E37582"/>
    <w:rsid w:val="00E37745"/>
    <w:rsid w:val="00E4079B"/>
    <w:rsid w:val="00E40ED2"/>
    <w:rsid w:val="00E41C09"/>
    <w:rsid w:val="00E425A6"/>
    <w:rsid w:val="00E43353"/>
    <w:rsid w:val="00E4335E"/>
    <w:rsid w:val="00E43F9E"/>
    <w:rsid w:val="00E447D1"/>
    <w:rsid w:val="00E44F61"/>
    <w:rsid w:val="00E45319"/>
    <w:rsid w:val="00E4571C"/>
    <w:rsid w:val="00E46028"/>
    <w:rsid w:val="00E464EF"/>
    <w:rsid w:val="00E47248"/>
    <w:rsid w:val="00E47E4E"/>
    <w:rsid w:val="00E50065"/>
    <w:rsid w:val="00E530F4"/>
    <w:rsid w:val="00E53496"/>
    <w:rsid w:val="00E53E69"/>
    <w:rsid w:val="00E54229"/>
    <w:rsid w:val="00E543A7"/>
    <w:rsid w:val="00E5621D"/>
    <w:rsid w:val="00E57023"/>
    <w:rsid w:val="00E57CAC"/>
    <w:rsid w:val="00E60CB4"/>
    <w:rsid w:val="00E61E6E"/>
    <w:rsid w:val="00E6232B"/>
    <w:rsid w:val="00E6244C"/>
    <w:rsid w:val="00E6307E"/>
    <w:rsid w:val="00E636D2"/>
    <w:rsid w:val="00E63D61"/>
    <w:rsid w:val="00E64472"/>
    <w:rsid w:val="00E645E5"/>
    <w:rsid w:val="00E64849"/>
    <w:rsid w:val="00E64C70"/>
    <w:rsid w:val="00E6542E"/>
    <w:rsid w:val="00E65B3B"/>
    <w:rsid w:val="00E66237"/>
    <w:rsid w:val="00E6627C"/>
    <w:rsid w:val="00E66C5D"/>
    <w:rsid w:val="00E66D7F"/>
    <w:rsid w:val="00E67189"/>
    <w:rsid w:val="00E67EAD"/>
    <w:rsid w:val="00E71349"/>
    <w:rsid w:val="00E713A3"/>
    <w:rsid w:val="00E719E3"/>
    <w:rsid w:val="00E72AB2"/>
    <w:rsid w:val="00E73418"/>
    <w:rsid w:val="00E73755"/>
    <w:rsid w:val="00E74D8C"/>
    <w:rsid w:val="00E7536A"/>
    <w:rsid w:val="00E75463"/>
    <w:rsid w:val="00E76453"/>
    <w:rsid w:val="00E76CC3"/>
    <w:rsid w:val="00E76CE0"/>
    <w:rsid w:val="00E771FB"/>
    <w:rsid w:val="00E77301"/>
    <w:rsid w:val="00E779D0"/>
    <w:rsid w:val="00E77BE3"/>
    <w:rsid w:val="00E8097F"/>
    <w:rsid w:val="00E80E07"/>
    <w:rsid w:val="00E81945"/>
    <w:rsid w:val="00E82750"/>
    <w:rsid w:val="00E82791"/>
    <w:rsid w:val="00E83D0C"/>
    <w:rsid w:val="00E84758"/>
    <w:rsid w:val="00E8488A"/>
    <w:rsid w:val="00E84906"/>
    <w:rsid w:val="00E850E0"/>
    <w:rsid w:val="00E87352"/>
    <w:rsid w:val="00E9030A"/>
    <w:rsid w:val="00E90506"/>
    <w:rsid w:val="00E91620"/>
    <w:rsid w:val="00E92489"/>
    <w:rsid w:val="00E92A93"/>
    <w:rsid w:val="00E92C7B"/>
    <w:rsid w:val="00E92EA2"/>
    <w:rsid w:val="00E93A0C"/>
    <w:rsid w:val="00E94C1C"/>
    <w:rsid w:val="00E953AB"/>
    <w:rsid w:val="00E956FF"/>
    <w:rsid w:val="00E95985"/>
    <w:rsid w:val="00E959FA"/>
    <w:rsid w:val="00E95CE7"/>
    <w:rsid w:val="00E95DE1"/>
    <w:rsid w:val="00E961D8"/>
    <w:rsid w:val="00E97256"/>
    <w:rsid w:val="00E974CB"/>
    <w:rsid w:val="00E97759"/>
    <w:rsid w:val="00E97DC1"/>
    <w:rsid w:val="00E97F3B"/>
    <w:rsid w:val="00EA0E56"/>
    <w:rsid w:val="00EA1131"/>
    <w:rsid w:val="00EA2D7D"/>
    <w:rsid w:val="00EA2E4C"/>
    <w:rsid w:val="00EA36E8"/>
    <w:rsid w:val="00EA3968"/>
    <w:rsid w:val="00EA3EAA"/>
    <w:rsid w:val="00EA3FBA"/>
    <w:rsid w:val="00EA519A"/>
    <w:rsid w:val="00EA5256"/>
    <w:rsid w:val="00EA5629"/>
    <w:rsid w:val="00EA57BA"/>
    <w:rsid w:val="00EA5914"/>
    <w:rsid w:val="00EA5D8D"/>
    <w:rsid w:val="00EA65BC"/>
    <w:rsid w:val="00EA6A87"/>
    <w:rsid w:val="00EA6C1C"/>
    <w:rsid w:val="00EA7EBA"/>
    <w:rsid w:val="00EB0727"/>
    <w:rsid w:val="00EB0748"/>
    <w:rsid w:val="00EB0D4F"/>
    <w:rsid w:val="00EB0E57"/>
    <w:rsid w:val="00EB17C9"/>
    <w:rsid w:val="00EB28EC"/>
    <w:rsid w:val="00EB3364"/>
    <w:rsid w:val="00EB3442"/>
    <w:rsid w:val="00EB3E55"/>
    <w:rsid w:val="00EB3F2A"/>
    <w:rsid w:val="00EB5D6B"/>
    <w:rsid w:val="00EB72D8"/>
    <w:rsid w:val="00EC33C9"/>
    <w:rsid w:val="00EC34A5"/>
    <w:rsid w:val="00EC4E6D"/>
    <w:rsid w:val="00EC51A3"/>
    <w:rsid w:val="00EC620C"/>
    <w:rsid w:val="00EC6CD7"/>
    <w:rsid w:val="00EC713C"/>
    <w:rsid w:val="00EC7326"/>
    <w:rsid w:val="00EC752C"/>
    <w:rsid w:val="00EC7F70"/>
    <w:rsid w:val="00ED0970"/>
    <w:rsid w:val="00ED1E47"/>
    <w:rsid w:val="00ED2B6D"/>
    <w:rsid w:val="00ED5190"/>
    <w:rsid w:val="00ED58FE"/>
    <w:rsid w:val="00ED5C21"/>
    <w:rsid w:val="00ED6D9E"/>
    <w:rsid w:val="00ED7846"/>
    <w:rsid w:val="00ED78C9"/>
    <w:rsid w:val="00EE10B8"/>
    <w:rsid w:val="00EE162D"/>
    <w:rsid w:val="00EE1794"/>
    <w:rsid w:val="00EE2B2E"/>
    <w:rsid w:val="00EE370A"/>
    <w:rsid w:val="00EE4887"/>
    <w:rsid w:val="00EE4B61"/>
    <w:rsid w:val="00EE537D"/>
    <w:rsid w:val="00EE539C"/>
    <w:rsid w:val="00EE5FA4"/>
    <w:rsid w:val="00EE6449"/>
    <w:rsid w:val="00EE64BA"/>
    <w:rsid w:val="00EE7795"/>
    <w:rsid w:val="00EE7BBB"/>
    <w:rsid w:val="00EF02DF"/>
    <w:rsid w:val="00EF0929"/>
    <w:rsid w:val="00EF1E38"/>
    <w:rsid w:val="00EF2E38"/>
    <w:rsid w:val="00EF354D"/>
    <w:rsid w:val="00EF6D8B"/>
    <w:rsid w:val="00EF7852"/>
    <w:rsid w:val="00EF7DF7"/>
    <w:rsid w:val="00F00B4A"/>
    <w:rsid w:val="00F018B0"/>
    <w:rsid w:val="00F0231F"/>
    <w:rsid w:val="00F02661"/>
    <w:rsid w:val="00F02767"/>
    <w:rsid w:val="00F030E1"/>
    <w:rsid w:val="00F0385C"/>
    <w:rsid w:val="00F03CC3"/>
    <w:rsid w:val="00F04629"/>
    <w:rsid w:val="00F04CF4"/>
    <w:rsid w:val="00F05100"/>
    <w:rsid w:val="00F0511B"/>
    <w:rsid w:val="00F05D69"/>
    <w:rsid w:val="00F060DC"/>
    <w:rsid w:val="00F0638A"/>
    <w:rsid w:val="00F07420"/>
    <w:rsid w:val="00F079C3"/>
    <w:rsid w:val="00F10BC9"/>
    <w:rsid w:val="00F10CC9"/>
    <w:rsid w:val="00F110EB"/>
    <w:rsid w:val="00F124C1"/>
    <w:rsid w:val="00F12A02"/>
    <w:rsid w:val="00F1308A"/>
    <w:rsid w:val="00F13A3F"/>
    <w:rsid w:val="00F140FB"/>
    <w:rsid w:val="00F14C76"/>
    <w:rsid w:val="00F15A1B"/>
    <w:rsid w:val="00F179EA"/>
    <w:rsid w:val="00F17DAE"/>
    <w:rsid w:val="00F205AF"/>
    <w:rsid w:val="00F20AE8"/>
    <w:rsid w:val="00F20C2F"/>
    <w:rsid w:val="00F22635"/>
    <w:rsid w:val="00F22DA8"/>
    <w:rsid w:val="00F23687"/>
    <w:rsid w:val="00F23A98"/>
    <w:rsid w:val="00F23E8E"/>
    <w:rsid w:val="00F244BB"/>
    <w:rsid w:val="00F246EB"/>
    <w:rsid w:val="00F248B2"/>
    <w:rsid w:val="00F25C3B"/>
    <w:rsid w:val="00F263D6"/>
    <w:rsid w:val="00F270EC"/>
    <w:rsid w:val="00F27CD5"/>
    <w:rsid w:val="00F27F06"/>
    <w:rsid w:val="00F301D6"/>
    <w:rsid w:val="00F3102D"/>
    <w:rsid w:val="00F316B6"/>
    <w:rsid w:val="00F3180B"/>
    <w:rsid w:val="00F31CA4"/>
    <w:rsid w:val="00F325A1"/>
    <w:rsid w:val="00F326D7"/>
    <w:rsid w:val="00F346C9"/>
    <w:rsid w:val="00F35403"/>
    <w:rsid w:val="00F355E0"/>
    <w:rsid w:val="00F37B08"/>
    <w:rsid w:val="00F37BF4"/>
    <w:rsid w:val="00F4064A"/>
    <w:rsid w:val="00F411E4"/>
    <w:rsid w:val="00F417F5"/>
    <w:rsid w:val="00F419F6"/>
    <w:rsid w:val="00F41EA6"/>
    <w:rsid w:val="00F4388C"/>
    <w:rsid w:val="00F44265"/>
    <w:rsid w:val="00F450AC"/>
    <w:rsid w:val="00F46440"/>
    <w:rsid w:val="00F46554"/>
    <w:rsid w:val="00F46A24"/>
    <w:rsid w:val="00F4736D"/>
    <w:rsid w:val="00F474E6"/>
    <w:rsid w:val="00F47781"/>
    <w:rsid w:val="00F50251"/>
    <w:rsid w:val="00F50ACD"/>
    <w:rsid w:val="00F51567"/>
    <w:rsid w:val="00F521F3"/>
    <w:rsid w:val="00F52B43"/>
    <w:rsid w:val="00F52FB8"/>
    <w:rsid w:val="00F5319D"/>
    <w:rsid w:val="00F54740"/>
    <w:rsid w:val="00F547E6"/>
    <w:rsid w:val="00F55093"/>
    <w:rsid w:val="00F568CD"/>
    <w:rsid w:val="00F571F4"/>
    <w:rsid w:val="00F57580"/>
    <w:rsid w:val="00F57AB8"/>
    <w:rsid w:val="00F604AB"/>
    <w:rsid w:val="00F60A89"/>
    <w:rsid w:val="00F60F48"/>
    <w:rsid w:val="00F612E3"/>
    <w:rsid w:val="00F61344"/>
    <w:rsid w:val="00F61C93"/>
    <w:rsid w:val="00F61F13"/>
    <w:rsid w:val="00F620A0"/>
    <w:rsid w:val="00F621F7"/>
    <w:rsid w:val="00F626CF"/>
    <w:rsid w:val="00F631DC"/>
    <w:rsid w:val="00F63256"/>
    <w:rsid w:val="00F64BAC"/>
    <w:rsid w:val="00F64EDA"/>
    <w:rsid w:val="00F6503F"/>
    <w:rsid w:val="00F65DD0"/>
    <w:rsid w:val="00F6654F"/>
    <w:rsid w:val="00F71101"/>
    <w:rsid w:val="00F71514"/>
    <w:rsid w:val="00F71922"/>
    <w:rsid w:val="00F721D4"/>
    <w:rsid w:val="00F72B82"/>
    <w:rsid w:val="00F73AF4"/>
    <w:rsid w:val="00F74605"/>
    <w:rsid w:val="00F748CE"/>
    <w:rsid w:val="00F75FA1"/>
    <w:rsid w:val="00F77073"/>
    <w:rsid w:val="00F77273"/>
    <w:rsid w:val="00F7767B"/>
    <w:rsid w:val="00F807A8"/>
    <w:rsid w:val="00F80859"/>
    <w:rsid w:val="00F81916"/>
    <w:rsid w:val="00F826A4"/>
    <w:rsid w:val="00F834FA"/>
    <w:rsid w:val="00F837A6"/>
    <w:rsid w:val="00F83AD5"/>
    <w:rsid w:val="00F83D7F"/>
    <w:rsid w:val="00F85137"/>
    <w:rsid w:val="00F85B86"/>
    <w:rsid w:val="00F86E1D"/>
    <w:rsid w:val="00F900CD"/>
    <w:rsid w:val="00F9034B"/>
    <w:rsid w:val="00F9063F"/>
    <w:rsid w:val="00F91086"/>
    <w:rsid w:val="00F91571"/>
    <w:rsid w:val="00F91F66"/>
    <w:rsid w:val="00F91FE9"/>
    <w:rsid w:val="00F92458"/>
    <w:rsid w:val="00F92545"/>
    <w:rsid w:val="00F93759"/>
    <w:rsid w:val="00F941D1"/>
    <w:rsid w:val="00F95293"/>
    <w:rsid w:val="00F95874"/>
    <w:rsid w:val="00F97530"/>
    <w:rsid w:val="00F97D83"/>
    <w:rsid w:val="00FA1251"/>
    <w:rsid w:val="00FA1539"/>
    <w:rsid w:val="00FA24FD"/>
    <w:rsid w:val="00FA2B38"/>
    <w:rsid w:val="00FA327B"/>
    <w:rsid w:val="00FA328F"/>
    <w:rsid w:val="00FA4000"/>
    <w:rsid w:val="00FA44E6"/>
    <w:rsid w:val="00FA5ECE"/>
    <w:rsid w:val="00FA64B2"/>
    <w:rsid w:val="00FA674B"/>
    <w:rsid w:val="00FA698A"/>
    <w:rsid w:val="00FA6F10"/>
    <w:rsid w:val="00FA7EF4"/>
    <w:rsid w:val="00FA7F1D"/>
    <w:rsid w:val="00FA7F55"/>
    <w:rsid w:val="00FB4D69"/>
    <w:rsid w:val="00FB4E09"/>
    <w:rsid w:val="00FB5BBA"/>
    <w:rsid w:val="00FB69F5"/>
    <w:rsid w:val="00FB7261"/>
    <w:rsid w:val="00FC1374"/>
    <w:rsid w:val="00FC2627"/>
    <w:rsid w:val="00FC2986"/>
    <w:rsid w:val="00FC3BD6"/>
    <w:rsid w:val="00FC4781"/>
    <w:rsid w:val="00FC623B"/>
    <w:rsid w:val="00FC6829"/>
    <w:rsid w:val="00FC6A84"/>
    <w:rsid w:val="00FC730D"/>
    <w:rsid w:val="00FC7703"/>
    <w:rsid w:val="00FC79DE"/>
    <w:rsid w:val="00FC7FF4"/>
    <w:rsid w:val="00FD081C"/>
    <w:rsid w:val="00FD10F3"/>
    <w:rsid w:val="00FD1CF6"/>
    <w:rsid w:val="00FD1D5A"/>
    <w:rsid w:val="00FD2416"/>
    <w:rsid w:val="00FD2935"/>
    <w:rsid w:val="00FD2BD2"/>
    <w:rsid w:val="00FD2D85"/>
    <w:rsid w:val="00FD344E"/>
    <w:rsid w:val="00FD3751"/>
    <w:rsid w:val="00FD39CB"/>
    <w:rsid w:val="00FD45C3"/>
    <w:rsid w:val="00FD4687"/>
    <w:rsid w:val="00FD5B71"/>
    <w:rsid w:val="00FD5FC3"/>
    <w:rsid w:val="00FD6441"/>
    <w:rsid w:val="00FD6605"/>
    <w:rsid w:val="00FD7443"/>
    <w:rsid w:val="00FD7DCA"/>
    <w:rsid w:val="00FE005E"/>
    <w:rsid w:val="00FE10C0"/>
    <w:rsid w:val="00FE19A3"/>
    <w:rsid w:val="00FE1E64"/>
    <w:rsid w:val="00FE2B17"/>
    <w:rsid w:val="00FE31D1"/>
    <w:rsid w:val="00FE48A6"/>
    <w:rsid w:val="00FE56C2"/>
    <w:rsid w:val="00FE5D69"/>
    <w:rsid w:val="00FE5D81"/>
    <w:rsid w:val="00FE6950"/>
    <w:rsid w:val="00FE7461"/>
    <w:rsid w:val="00FF0552"/>
    <w:rsid w:val="00FF0802"/>
    <w:rsid w:val="00FF168D"/>
    <w:rsid w:val="00FF2A42"/>
    <w:rsid w:val="00FF3571"/>
    <w:rsid w:val="00FF3B81"/>
    <w:rsid w:val="00FF4F0B"/>
    <w:rsid w:val="00FF50C6"/>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ＭＳ ゴシック"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ＭＳ ゴシック"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paragraph" w:styleId="ListParagraph">
    <w:name w:val="List Paragraph"/>
    <w:basedOn w:val="Normal"/>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ＭＳ ゴシック"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ＭＳ ゴシック"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paragraph" w:styleId="ListParagraph">
    <w:name w:val="List Paragraph"/>
    <w:basedOn w:val="Normal"/>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412F1-2305-4C4C-BC75-563A37D4B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908</Words>
  <Characters>5182</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hidetoshi suzuki 05</dc:creator>
  <cp:keywords>3GPP</cp:keywords>
  <cp:lastModifiedBy>hidetoshi suzuki 07</cp:lastModifiedBy>
  <cp:revision>5</cp:revision>
  <cp:lastPrinted>2010-04-02T09:58:00Z</cp:lastPrinted>
  <dcterms:created xsi:type="dcterms:W3CDTF">2015-08-14T00:51:00Z</dcterms:created>
  <dcterms:modified xsi:type="dcterms:W3CDTF">2015-08-14T10:56:00Z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