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02409C" w14:textId="36ED49F8" w:rsidR="007C1B33" w:rsidRPr="007C1B33" w:rsidRDefault="007C1B33" w:rsidP="007C1B33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#81                                                                                 R1-15</w:t>
      </w:r>
      <w:r w:rsidR="00180261">
        <w:rPr>
          <w:rFonts w:eastAsia="Times New Roman" w:cs="Arial"/>
          <w:bCs/>
          <w:noProof/>
          <w:sz w:val="20"/>
          <w:szCs w:val="18"/>
          <w:lang w:val="en-US" w:eastAsia="zh-CN"/>
        </w:rPr>
        <w:t>3073</w:t>
      </w:r>
    </w:p>
    <w:p w14:paraId="14169ED7" w14:textId="247577F7" w:rsidR="00D1140C" w:rsidRDefault="007C1B33" w:rsidP="007C1B33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>Fukuoka, Japan, 25th - 29th May 2015</w:t>
      </w:r>
    </w:p>
    <w:p w14:paraId="498809A9" w14:textId="77777777" w:rsidR="007C1B33" w:rsidRDefault="007C1B33" w:rsidP="007C1B33">
      <w:pPr>
        <w:pStyle w:val="TdocHeader2"/>
        <w:rPr>
          <w:sz w:val="20"/>
          <w:lang w:val="en-US"/>
        </w:rPr>
      </w:pPr>
    </w:p>
    <w:p w14:paraId="14169ED8" w14:textId="77777777" w:rsidR="00B67E6C" w:rsidRPr="008979AC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14169ED9" w14:textId="77777777" w:rsidR="00B67E6C" w:rsidRPr="0027658D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E303F">
        <w:rPr>
          <w:sz w:val="20"/>
          <w:lang w:val="en-US"/>
        </w:rPr>
        <w:t>PUCCH resource</w:t>
      </w:r>
      <w:r w:rsidR="007926B6">
        <w:rPr>
          <w:sz w:val="20"/>
          <w:lang w:val="en-US"/>
        </w:rPr>
        <w:t xml:space="preserve"> allocation for </w:t>
      </w:r>
      <w:r w:rsidR="007E303F">
        <w:rPr>
          <w:sz w:val="20"/>
          <w:lang w:val="en-US"/>
        </w:rPr>
        <w:t>HARQ-ACK</w:t>
      </w:r>
    </w:p>
    <w:p w14:paraId="14169EDA" w14:textId="019F72B7" w:rsidR="00B67E6C" w:rsidRPr="002D72B0" w:rsidRDefault="00B67E6C" w:rsidP="00B67E6C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7C1B33">
        <w:rPr>
          <w:sz w:val="20"/>
          <w:lang w:val="en-US"/>
        </w:rPr>
        <w:t>6</w:t>
      </w:r>
      <w:r w:rsidR="005E4540">
        <w:rPr>
          <w:sz w:val="20"/>
          <w:lang w:val="en-US"/>
        </w:rPr>
        <w:t>.2.</w:t>
      </w:r>
      <w:r w:rsidR="002E5646">
        <w:rPr>
          <w:sz w:val="20"/>
          <w:lang w:val="en-US"/>
        </w:rPr>
        <w:t>2.2</w:t>
      </w:r>
      <w:r w:rsidR="005E4540">
        <w:rPr>
          <w:sz w:val="20"/>
          <w:lang w:val="en-US"/>
        </w:rPr>
        <w:t>.2</w:t>
      </w:r>
      <w:r w:rsidR="002270F4">
        <w:rPr>
          <w:sz w:val="20"/>
          <w:lang w:val="en-US"/>
        </w:rPr>
        <w:t>.2</w:t>
      </w:r>
    </w:p>
    <w:p w14:paraId="14169EDB" w14:textId="77777777" w:rsidR="00B67E6C" w:rsidRPr="0027658D" w:rsidRDefault="00B67E6C" w:rsidP="00B67E6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A81A0C">
        <w:rPr>
          <w:sz w:val="20"/>
          <w:lang w:val="en-US"/>
        </w:rPr>
        <w:t xml:space="preserve"> and Decision</w:t>
      </w:r>
    </w:p>
    <w:p w14:paraId="14169EDC" w14:textId="77777777" w:rsidR="00B67E6C" w:rsidRDefault="00B67E6C" w:rsidP="00B67E6C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14169EDD" w14:textId="21366F63" w:rsidR="00E71A58" w:rsidRPr="00E16CD2" w:rsidRDefault="005E4540" w:rsidP="00685DE3">
      <w:pPr>
        <w:rPr>
          <w:lang w:val="en-US"/>
        </w:rPr>
      </w:pPr>
      <w:r>
        <w:t>A new WI was agreed at RAN #66 plenary meeting to support LTE carrier aggregation beyond 5 carriers</w:t>
      </w:r>
      <w:r w:rsidR="000323DE">
        <w:t xml:space="preserve"> </w:t>
      </w:r>
      <w:r w:rsidR="000323DE">
        <w:fldChar w:fldCharType="begin"/>
      </w:r>
      <w:r w:rsidR="000323DE">
        <w:instrText xml:space="preserve"> REF _Ref415666081 \r \h </w:instrText>
      </w:r>
      <w:r w:rsidR="000323DE">
        <w:fldChar w:fldCharType="separate"/>
      </w:r>
      <w:r w:rsidR="00D93292">
        <w:t>[1]</w:t>
      </w:r>
      <w:r w:rsidR="000323DE">
        <w:fldChar w:fldCharType="end"/>
      </w:r>
      <w:r>
        <w:t>. In this contribution, we discuss</w:t>
      </w:r>
      <w:r w:rsidR="00E16CD2">
        <w:t xml:space="preserve"> </w:t>
      </w:r>
      <w:r w:rsidR="00E330D2">
        <w:t>PUCCH</w:t>
      </w:r>
      <w:r w:rsidR="007926B6">
        <w:t xml:space="preserve"> resource allocation for DL HARQ-ACK transmission to support </w:t>
      </w:r>
      <w:r w:rsidR="00E16CD2" w:rsidRPr="00E16CD2">
        <w:t xml:space="preserve">up to 32 DL </w:t>
      </w:r>
      <w:r w:rsidR="00E16CD2">
        <w:t xml:space="preserve">component </w:t>
      </w:r>
      <w:r w:rsidR="00E16CD2" w:rsidRPr="00E16CD2">
        <w:t>carriers</w:t>
      </w:r>
      <w:r w:rsidR="00E16CD2">
        <w:t xml:space="preserve">. </w:t>
      </w:r>
    </w:p>
    <w:p w14:paraId="14169EDE" w14:textId="77777777" w:rsidR="00E16CD2" w:rsidRPr="00E16CD2" w:rsidRDefault="00070520" w:rsidP="00E16CD2">
      <w:pPr>
        <w:pStyle w:val="Heading1"/>
      </w:pPr>
      <w:r>
        <w:t>D</w:t>
      </w:r>
      <w:r w:rsidR="00436735">
        <w:t>iscussion</w:t>
      </w:r>
    </w:p>
    <w:p w14:paraId="14169EF1" w14:textId="77777777" w:rsidR="001773AC" w:rsidRDefault="001773AC" w:rsidP="001773AC">
      <w:pPr>
        <w:pStyle w:val="Heading2"/>
      </w:pPr>
      <w:r>
        <w:t>Resource allocation for new PUCCH Format</w:t>
      </w:r>
    </w:p>
    <w:p w14:paraId="14169EF2" w14:textId="77777777" w:rsidR="004173A7" w:rsidRDefault="004173A7" w:rsidP="001773AC">
      <w:pPr>
        <w:pStyle w:val="BodyText"/>
      </w:pPr>
      <w:r>
        <w:t>In current mechanism, t</w:t>
      </w:r>
      <w:r w:rsidRPr="004173A7">
        <w:t xml:space="preserve">he PUCCH format 3 </w:t>
      </w:r>
      <w:proofErr w:type="gramStart"/>
      <w:r w:rsidR="00640C91">
        <w:t>resource</w:t>
      </w:r>
      <w:proofErr w:type="gramEnd"/>
      <w:r w:rsidRPr="004173A7">
        <w:t xml:space="preserve"> is determined according to higher layer configuration and a dynamic indication from the downlink assignment. In detail, the TPC field in the DCI format of the corresponding </w:t>
      </w:r>
      <w:r>
        <w:t>(E</w:t>
      </w:r>
      <w:proofErr w:type="gramStart"/>
      <w:r>
        <w:t>)</w:t>
      </w:r>
      <w:r w:rsidRPr="004173A7">
        <w:t>PDCCH</w:t>
      </w:r>
      <w:proofErr w:type="gramEnd"/>
      <w:r w:rsidRPr="004173A7">
        <w:t xml:space="preserve"> is used to determine the PUCCH resource values from one of the four resource values configured by higher layers. For FDD, the TPC field corresponds to the </w:t>
      </w:r>
      <w:r>
        <w:t>(E</w:t>
      </w:r>
      <w:proofErr w:type="gramStart"/>
      <w:r>
        <w:t>)</w:t>
      </w:r>
      <w:r w:rsidRPr="004173A7">
        <w:t>PDCCH</w:t>
      </w:r>
      <w:proofErr w:type="gramEnd"/>
      <w:r w:rsidRPr="004173A7">
        <w:t xml:space="preserve"> for the scheduled secondary serving cells. For TDD, the TPC field corresponds to the </w:t>
      </w:r>
      <w:r>
        <w:t>(</w:t>
      </w:r>
      <w:r w:rsidRPr="004173A7">
        <w:t>E</w:t>
      </w:r>
      <w:proofErr w:type="gramStart"/>
      <w:r>
        <w:t>)</w:t>
      </w:r>
      <w:r w:rsidRPr="004173A7">
        <w:t>PDCCH</w:t>
      </w:r>
      <w:proofErr w:type="gramEnd"/>
      <w:r w:rsidRPr="004173A7">
        <w:t xml:space="preserve"> for the primary cell with DAI value in the PDCCH/EPDCCH larger than ‘1’. A UE shall assume that the same PUCCH resource values are transmitted in each DCI format of the corresponding </w:t>
      </w:r>
      <w:r w:rsidR="006F6070">
        <w:t>(</w:t>
      </w:r>
      <w:r w:rsidRPr="004173A7">
        <w:t>E</w:t>
      </w:r>
      <w:proofErr w:type="gramStart"/>
      <w:r w:rsidR="006F6070">
        <w:t>)</w:t>
      </w:r>
      <w:r w:rsidRPr="004173A7">
        <w:t>PDCCH</w:t>
      </w:r>
      <w:proofErr w:type="gramEnd"/>
      <w:r w:rsidRPr="004173A7">
        <w:t xml:space="preserve"> assignments</w:t>
      </w:r>
      <w:r w:rsidR="00640C91">
        <w:t>.</w:t>
      </w:r>
    </w:p>
    <w:p w14:paraId="3254D598" w14:textId="50AD30F6" w:rsidR="00540ED3" w:rsidRDefault="00640C91" w:rsidP="000A2B59">
      <w:pPr>
        <w:pStyle w:val="BodyText"/>
      </w:pPr>
      <w:r>
        <w:t xml:space="preserve">In Rel-13, the resource allocation for new PUCCH format should depend on the solution of new format. If multiple PUCCH </w:t>
      </w:r>
      <w:proofErr w:type="gramStart"/>
      <w:r>
        <w:t>format</w:t>
      </w:r>
      <w:proofErr w:type="gramEnd"/>
      <w:r>
        <w:t xml:space="preserve"> 3 is adopted</w:t>
      </w:r>
      <w:r w:rsidR="003518B8">
        <w:t>, it is preferred to use the same mechanism for PUCCH resource allocation with minimum standards impact.</w:t>
      </w:r>
      <w:r w:rsidR="00E330D2">
        <w:t xml:space="preserve"> In addition, the multiplexing of UEs using legacy PUCCH format 3 with UEs using new PUCCH format can be studied.</w:t>
      </w:r>
      <w:r w:rsidR="003518B8">
        <w:t xml:space="preserve"> </w:t>
      </w:r>
      <w:r w:rsidR="006E4C9D">
        <w:t xml:space="preserve">If PUSCH-like design is adopted as the new PUCCH format, the resource allocation should be studied taking into consideration the co-existence and resource share with legacy PUCCH format, standard impact, signalling overhead and implementation complexity. </w:t>
      </w:r>
    </w:p>
    <w:p w14:paraId="44E4D91B" w14:textId="77777777" w:rsidR="0036404D" w:rsidRPr="001249AA" w:rsidRDefault="0036404D" w:rsidP="0036404D">
      <w:pPr>
        <w:pStyle w:val="Heading2"/>
      </w:pPr>
      <w:proofErr w:type="spellStart"/>
      <w:r>
        <w:t>Fallback</w:t>
      </w:r>
      <w:proofErr w:type="spellEnd"/>
      <w:r>
        <w:t xml:space="preserve"> operation</w:t>
      </w:r>
    </w:p>
    <w:p w14:paraId="1A69BE19" w14:textId="77777777" w:rsidR="0036404D" w:rsidRDefault="0036404D" w:rsidP="0036404D">
      <w:pPr>
        <w:pStyle w:val="BodyText"/>
      </w:pPr>
      <w:r>
        <w:t xml:space="preserve">In Rel-10, a UE only scheduled on the DL component carrier associated with the UL component carrier used for PUCCH (i.e. </w:t>
      </w:r>
      <w:proofErr w:type="spellStart"/>
      <w:r>
        <w:t>PCell</w:t>
      </w:r>
      <w:proofErr w:type="spellEnd"/>
      <w:r>
        <w:t xml:space="preserve">) has a according to Rel-8 rules a PUCCH resources reserved on this carrier, i.e. PUCCH format 3 and PUCCH format 1b with channel selection </w:t>
      </w:r>
      <w:proofErr w:type="spellStart"/>
      <w:r>
        <w:t>fallback</w:t>
      </w:r>
      <w:proofErr w:type="spellEnd"/>
      <w:r>
        <w:t xml:space="preserve"> to PUCCH format 1a/1b if PDSCH is only scheduled on </w:t>
      </w:r>
      <w:proofErr w:type="spellStart"/>
      <w:r>
        <w:t>PCell</w:t>
      </w:r>
      <w:proofErr w:type="spellEnd"/>
      <w:r>
        <w:t xml:space="preserve">. </w:t>
      </w:r>
    </w:p>
    <w:p w14:paraId="65AE7E07" w14:textId="77777777" w:rsidR="0036404D" w:rsidRDefault="0036404D" w:rsidP="0036404D">
      <w:pPr>
        <w:pStyle w:val="BodyText"/>
      </w:pPr>
      <w:r>
        <w:t xml:space="preserve">In Rel-13, new PUCCH format will be introduced to support up to 32 carriers because PUCCH format 3 only supports up to 22 bits. In case a UE is scheduled on more than 5 DL component carriers, the new PUCCH format supporting larger payload size should be used. Similar </w:t>
      </w:r>
      <w:proofErr w:type="spellStart"/>
      <w:r>
        <w:t>fallback</w:t>
      </w:r>
      <w:proofErr w:type="spellEnd"/>
      <w:r>
        <w:t xml:space="preserve"> operation should be defined. Based on the same principle, when a UE is scheduled only on the </w:t>
      </w:r>
      <w:proofErr w:type="spellStart"/>
      <w:r>
        <w:t>PCell</w:t>
      </w:r>
      <w:proofErr w:type="spellEnd"/>
      <w:r>
        <w:t xml:space="preserve"> in DL, PUCCH resources should be reserved according to Rel-8 rules, i.e., new PUCCH format should </w:t>
      </w:r>
      <w:proofErr w:type="spellStart"/>
      <w:r>
        <w:t>fallback</w:t>
      </w:r>
      <w:proofErr w:type="spellEnd"/>
      <w:r>
        <w:t xml:space="preserve"> to PUCCH format 1a/1b if PDSCH is only scheduled on </w:t>
      </w:r>
      <w:proofErr w:type="spellStart"/>
      <w:r>
        <w:t>PCell</w:t>
      </w:r>
      <w:proofErr w:type="spellEnd"/>
      <w:r>
        <w:t xml:space="preserve">. PUCCH resources refer here to resource blocks as well as time-domain covers and/or cyclic shifts (exact parameters depend on design details of the new PUCCH format). Similarly, to maintain the HARQ-ACK performance with PUCCH format 3, the new PUCCH format should be able to </w:t>
      </w:r>
      <w:proofErr w:type="spellStart"/>
      <w:r>
        <w:t>fallback</w:t>
      </w:r>
      <w:proofErr w:type="spellEnd"/>
      <w:r>
        <w:t xml:space="preserve"> to PUCCH format 3 under certain circumstances. For example, if a UE is scheduled on DL </w:t>
      </w:r>
      <w:proofErr w:type="spellStart"/>
      <w:r>
        <w:t>PCell</w:t>
      </w:r>
      <w:proofErr w:type="spellEnd"/>
      <w:r>
        <w:t xml:space="preserve"> and DL component carriers with carrier index 1-4, it should use the PUCCH resources reserved according to Rel-10 rules for PUCCH format 3.</w:t>
      </w:r>
    </w:p>
    <w:p w14:paraId="7225AE2D" w14:textId="77777777" w:rsidR="0036404D" w:rsidRPr="00832927" w:rsidRDefault="0036404D" w:rsidP="0036404D">
      <w:pPr>
        <w:pStyle w:val="BodyText"/>
        <w:rPr>
          <w:b/>
        </w:rPr>
      </w:pPr>
      <w:r w:rsidRPr="00832927">
        <w:rPr>
          <w:b/>
        </w:rPr>
        <w:t>Proposal:</w:t>
      </w:r>
    </w:p>
    <w:p w14:paraId="2A97FA2C" w14:textId="215AF33F" w:rsidR="0036404D" w:rsidRDefault="0036404D" w:rsidP="0036404D">
      <w:pPr>
        <w:pStyle w:val="BodyText"/>
        <w:numPr>
          <w:ilvl w:val="0"/>
          <w:numId w:val="23"/>
        </w:numPr>
      </w:pPr>
      <w:r>
        <w:lastRenderedPageBreak/>
        <w:t xml:space="preserve">The new PUCCH format should </w:t>
      </w:r>
      <w:proofErr w:type="spellStart"/>
      <w:r>
        <w:t>fallback</w:t>
      </w:r>
      <w:proofErr w:type="spellEnd"/>
      <w:r>
        <w:t xml:space="preserve"> to PUCCH 1a/1b if PDSCH is only scheduled on </w:t>
      </w:r>
      <w:proofErr w:type="spellStart"/>
      <w:r>
        <w:t>PCell</w:t>
      </w:r>
      <w:proofErr w:type="spellEnd"/>
      <w:r>
        <w:t>.</w:t>
      </w:r>
    </w:p>
    <w:p w14:paraId="343DE0C6" w14:textId="2FCFB34F" w:rsidR="0036404D" w:rsidRPr="000A2B59" w:rsidRDefault="0036404D" w:rsidP="000A2B59">
      <w:pPr>
        <w:pStyle w:val="BodyText"/>
        <w:numPr>
          <w:ilvl w:val="0"/>
          <w:numId w:val="23"/>
        </w:numPr>
      </w:pPr>
      <w:r>
        <w:t xml:space="preserve">For new PUCCH format, FFS </w:t>
      </w:r>
      <w:proofErr w:type="spellStart"/>
      <w:r>
        <w:t>fallback</w:t>
      </w:r>
      <w:proofErr w:type="spellEnd"/>
      <w:r>
        <w:t xml:space="preserve"> operation to PUCCH format 3.</w:t>
      </w:r>
    </w:p>
    <w:p w14:paraId="14169EF4" w14:textId="77777777"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4169EF5" w14:textId="630D89C0" w:rsidR="002B54F0" w:rsidRPr="00246F2C" w:rsidRDefault="002B54F0" w:rsidP="004666E3">
      <w:pPr>
        <w:rPr>
          <w:noProof/>
        </w:rPr>
      </w:pPr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36404D">
        <w:rPr>
          <w:noProof/>
        </w:rPr>
        <w:t>PUCCH</w:t>
      </w:r>
      <w:r w:rsidR="00E21F73">
        <w:t>resource allocation for DL HARQ-ACK transmission</w:t>
      </w:r>
      <w:r w:rsidR="00E45E97">
        <w:rPr>
          <w:iCs/>
        </w:rPr>
        <w:t xml:space="preserve"> for CA enhancements</w:t>
      </w:r>
      <w:r w:rsidR="00ED52A7">
        <w:rPr>
          <w:iCs/>
        </w:rPr>
        <w:t>.</w:t>
      </w:r>
      <w:r w:rsidR="00246F2C">
        <w:t xml:space="preserve"> The above discussion is summarized with the following </w:t>
      </w:r>
      <w:r w:rsidR="006B09AD">
        <w:t>proposals</w:t>
      </w:r>
      <w:r w:rsidR="00246F2C">
        <w:t>:</w:t>
      </w:r>
    </w:p>
    <w:p w14:paraId="14169EF6" w14:textId="2C84178B" w:rsidR="003518B8" w:rsidRDefault="003518B8" w:rsidP="003518B8">
      <w:pPr>
        <w:pStyle w:val="BodyText"/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Proposal</w:t>
      </w:r>
      <w:r w:rsidR="00904E51">
        <w:rPr>
          <w:b/>
        </w:rPr>
        <w:t>s</w:t>
      </w:r>
      <w:bookmarkStart w:id="4" w:name="_GoBack"/>
      <w:bookmarkEnd w:id="4"/>
      <w:r w:rsidRPr="00AB56F8">
        <w:rPr>
          <w:b/>
        </w:rPr>
        <w:t>:</w:t>
      </w:r>
    </w:p>
    <w:p w14:paraId="11116262" w14:textId="77777777" w:rsidR="00BA5332" w:rsidRDefault="00BA5332" w:rsidP="00BA5332">
      <w:pPr>
        <w:pStyle w:val="BodyText"/>
        <w:numPr>
          <w:ilvl w:val="0"/>
          <w:numId w:val="23"/>
        </w:numPr>
      </w:pPr>
      <w:r>
        <w:t xml:space="preserve">The new PUCCH format should </w:t>
      </w:r>
      <w:proofErr w:type="spellStart"/>
      <w:r>
        <w:t>fallback</w:t>
      </w:r>
      <w:proofErr w:type="spellEnd"/>
      <w:r>
        <w:t xml:space="preserve"> to PUCCH 1a/1b if PDSCH is only scheduled on </w:t>
      </w:r>
      <w:proofErr w:type="spellStart"/>
      <w:r>
        <w:t>PCell</w:t>
      </w:r>
      <w:proofErr w:type="spellEnd"/>
      <w:r>
        <w:t>.</w:t>
      </w:r>
    </w:p>
    <w:p w14:paraId="45D2B310" w14:textId="196A79A6" w:rsidR="00E21F73" w:rsidRDefault="00BA5332" w:rsidP="00BA5332">
      <w:pPr>
        <w:pStyle w:val="BodyText"/>
        <w:numPr>
          <w:ilvl w:val="0"/>
          <w:numId w:val="23"/>
        </w:numPr>
      </w:pPr>
      <w:r>
        <w:t xml:space="preserve">For new PUCCH format, FFS </w:t>
      </w:r>
      <w:proofErr w:type="spellStart"/>
      <w:r>
        <w:t>fallback</w:t>
      </w:r>
      <w:proofErr w:type="spellEnd"/>
      <w:r>
        <w:t xml:space="preserve"> operation to PUCCH format 3</w:t>
      </w:r>
      <w:r w:rsidR="00E21F73">
        <w:t>.</w:t>
      </w:r>
    </w:p>
    <w:p w14:paraId="14169EFA" w14:textId="77777777"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14:paraId="14169EFB" w14:textId="60CA934B" w:rsidR="00D942BA" w:rsidRDefault="00D942BA" w:rsidP="00D942BA">
      <w:pPr>
        <w:pStyle w:val="Reference"/>
        <w:rPr>
          <w:lang w:val="en-US"/>
        </w:rPr>
      </w:pPr>
      <w:bookmarkStart w:id="5" w:name="_Ref363567898"/>
      <w:bookmarkStart w:id="6" w:name="_Ref367350341"/>
      <w:bookmarkStart w:id="7" w:name="_Ref370111837"/>
      <w:bookmarkStart w:id="8" w:name="_Ref370203071"/>
      <w:bookmarkStart w:id="9" w:name="_Ref377571746"/>
      <w:bookmarkStart w:id="10" w:name="_Ref386564944"/>
      <w:bookmarkStart w:id="11" w:name="_Ref386565146"/>
      <w:bookmarkStart w:id="12" w:name="_Ref395083208"/>
      <w:bookmarkStart w:id="13" w:name="_Ref415666081"/>
      <w:r w:rsidRPr="005E4540">
        <w:rPr>
          <w:lang w:val="en-US"/>
        </w:rPr>
        <w:t>RP-142286, “New WI proposal: LTE Carrier Aggregation Enhancement Beyond 5 Carriers On the number of antenna c</w:t>
      </w:r>
      <w:r>
        <w:rPr>
          <w:lang w:val="en-US"/>
        </w:rPr>
        <w:t>olumns”.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4169EFE" w14:textId="492B7678" w:rsidR="0038030A" w:rsidRPr="000A2B59" w:rsidRDefault="0038030A" w:rsidP="001C1942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38030A" w:rsidRPr="000A2B59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F27DB" w14:textId="77777777" w:rsidR="00506001" w:rsidRDefault="00506001" w:rsidP="000C2022">
      <w:pPr>
        <w:spacing w:after="0"/>
      </w:pPr>
      <w:r>
        <w:separator/>
      </w:r>
    </w:p>
  </w:endnote>
  <w:endnote w:type="continuationSeparator" w:id="0">
    <w:p w14:paraId="52B39031" w14:textId="77777777" w:rsidR="00506001" w:rsidRDefault="00506001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058F5" w14:textId="77777777" w:rsidR="00506001" w:rsidRDefault="00506001" w:rsidP="000C2022">
      <w:pPr>
        <w:spacing w:after="0"/>
      </w:pPr>
      <w:r>
        <w:separator/>
      </w:r>
    </w:p>
  </w:footnote>
  <w:footnote w:type="continuationSeparator" w:id="0">
    <w:p w14:paraId="6931C3B4" w14:textId="77777777" w:rsidR="00506001" w:rsidRDefault="00506001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D27646"/>
    <w:multiLevelType w:val="hybridMultilevel"/>
    <w:tmpl w:val="D65AD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32E1D"/>
    <w:multiLevelType w:val="hybridMultilevel"/>
    <w:tmpl w:val="6F58F7FA"/>
    <w:lvl w:ilvl="0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AC5440"/>
    <w:multiLevelType w:val="hybridMultilevel"/>
    <w:tmpl w:val="DFFE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CD4E8E"/>
    <w:multiLevelType w:val="hybridMultilevel"/>
    <w:tmpl w:val="817A8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EC5F90"/>
    <w:multiLevelType w:val="hybridMultilevel"/>
    <w:tmpl w:val="74D21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7C64EB"/>
    <w:multiLevelType w:val="hybridMultilevel"/>
    <w:tmpl w:val="8D1CD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5"/>
  </w:num>
  <w:num w:numId="5">
    <w:abstractNumId w:val="18"/>
  </w:num>
  <w:num w:numId="6">
    <w:abstractNumId w:val="3"/>
  </w:num>
  <w:num w:numId="7">
    <w:abstractNumId w:val="21"/>
  </w:num>
  <w:num w:numId="8">
    <w:abstractNumId w:val="16"/>
  </w:num>
  <w:num w:numId="9">
    <w:abstractNumId w:val="19"/>
  </w:num>
  <w:num w:numId="10">
    <w:abstractNumId w:val="6"/>
  </w:num>
  <w:num w:numId="11">
    <w:abstractNumId w:val="17"/>
  </w:num>
  <w:num w:numId="12">
    <w:abstractNumId w:val="8"/>
  </w:num>
  <w:num w:numId="13">
    <w:abstractNumId w:val="2"/>
  </w:num>
  <w:num w:numId="14">
    <w:abstractNumId w:val="1"/>
  </w:num>
  <w:num w:numId="15">
    <w:abstractNumId w:val="4"/>
  </w:num>
  <w:num w:numId="16">
    <w:abstractNumId w:val="1"/>
  </w:num>
  <w:num w:numId="17">
    <w:abstractNumId w:val="20"/>
  </w:num>
  <w:num w:numId="18">
    <w:abstractNumId w:val="11"/>
  </w:num>
  <w:num w:numId="19">
    <w:abstractNumId w:val="12"/>
  </w:num>
  <w:num w:numId="20">
    <w:abstractNumId w:val="9"/>
  </w:num>
  <w:num w:numId="21">
    <w:abstractNumId w:val="0"/>
  </w:num>
  <w:num w:numId="22">
    <w:abstractNumId w:val="14"/>
  </w:num>
  <w:num w:numId="23">
    <w:abstractNumId w:val="7"/>
  </w:num>
  <w:num w:numId="2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6F31"/>
    <w:rsid w:val="00010190"/>
    <w:rsid w:val="00015C65"/>
    <w:rsid w:val="00017365"/>
    <w:rsid w:val="00021C89"/>
    <w:rsid w:val="00023C54"/>
    <w:rsid w:val="00023CF5"/>
    <w:rsid w:val="00024DA7"/>
    <w:rsid w:val="00025FD9"/>
    <w:rsid w:val="000323DE"/>
    <w:rsid w:val="000374CB"/>
    <w:rsid w:val="000434E5"/>
    <w:rsid w:val="0004502C"/>
    <w:rsid w:val="000462B9"/>
    <w:rsid w:val="000509AD"/>
    <w:rsid w:val="000513DB"/>
    <w:rsid w:val="00052C52"/>
    <w:rsid w:val="000545C6"/>
    <w:rsid w:val="00055B89"/>
    <w:rsid w:val="00063371"/>
    <w:rsid w:val="000643F6"/>
    <w:rsid w:val="00066C59"/>
    <w:rsid w:val="00070520"/>
    <w:rsid w:val="00070AE9"/>
    <w:rsid w:val="0007167E"/>
    <w:rsid w:val="00074454"/>
    <w:rsid w:val="0007460E"/>
    <w:rsid w:val="0007476D"/>
    <w:rsid w:val="00076361"/>
    <w:rsid w:val="00080E20"/>
    <w:rsid w:val="00090129"/>
    <w:rsid w:val="0009036B"/>
    <w:rsid w:val="000916FA"/>
    <w:rsid w:val="0009172B"/>
    <w:rsid w:val="000955EF"/>
    <w:rsid w:val="000A0A13"/>
    <w:rsid w:val="000A2B59"/>
    <w:rsid w:val="000A2BF4"/>
    <w:rsid w:val="000A30C6"/>
    <w:rsid w:val="000A375A"/>
    <w:rsid w:val="000A3CBB"/>
    <w:rsid w:val="000A6D95"/>
    <w:rsid w:val="000B1A2C"/>
    <w:rsid w:val="000B3E0F"/>
    <w:rsid w:val="000C1373"/>
    <w:rsid w:val="000C2022"/>
    <w:rsid w:val="000C61AA"/>
    <w:rsid w:val="000C7D43"/>
    <w:rsid w:val="000D1369"/>
    <w:rsid w:val="000F2C29"/>
    <w:rsid w:val="000F5937"/>
    <w:rsid w:val="000F6096"/>
    <w:rsid w:val="000F7999"/>
    <w:rsid w:val="00100788"/>
    <w:rsid w:val="00102793"/>
    <w:rsid w:val="00103996"/>
    <w:rsid w:val="00114680"/>
    <w:rsid w:val="00120819"/>
    <w:rsid w:val="001219E0"/>
    <w:rsid w:val="00122E62"/>
    <w:rsid w:val="001249AA"/>
    <w:rsid w:val="001352A3"/>
    <w:rsid w:val="001423F6"/>
    <w:rsid w:val="00143E8C"/>
    <w:rsid w:val="00145CB4"/>
    <w:rsid w:val="00145D1F"/>
    <w:rsid w:val="00145E4A"/>
    <w:rsid w:val="00150D13"/>
    <w:rsid w:val="001527C5"/>
    <w:rsid w:val="00154016"/>
    <w:rsid w:val="00156079"/>
    <w:rsid w:val="00165095"/>
    <w:rsid w:val="00171752"/>
    <w:rsid w:val="00171C9F"/>
    <w:rsid w:val="00172149"/>
    <w:rsid w:val="00172C95"/>
    <w:rsid w:val="00176033"/>
    <w:rsid w:val="00176F4D"/>
    <w:rsid w:val="001770BA"/>
    <w:rsid w:val="001773AC"/>
    <w:rsid w:val="00180261"/>
    <w:rsid w:val="001811DE"/>
    <w:rsid w:val="00181D11"/>
    <w:rsid w:val="001849E3"/>
    <w:rsid w:val="00185F0A"/>
    <w:rsid w:val="00195254"/>
    <w:rsid w:val="00196436"/>
    <w:rsid w:val="001A16DB"/>
    <w:rsid w:val="001A4934"/>
    <w:rsid w:val="001B0678"/>
    <w:rsid w:val="001B1AFF"/>
    <w:rsid w:val="001B22AD"/>
    <w:rsid w:val="001B3E32"/>
    <w:rsid w:val="001B4D6F"/>
    <w:rsid w:val="001C1942"/>
    <w:rsid w:val="001C3A4A"/>
    <w:rsid w:val="001C6C5C"/>
    <w:rsid w:val="001D1488"/>
    <w:rsid w:val="001D1708"/>
    <w:rsid w:val="001D18A2"/>
    <w:rsid w:val="001D3DA2"/>
    <w:rsid w:val="001D7487"/>
    <w:rsid w:val="001E087D"/>
    <w:rsid w:val="001E3E04"/>
    <w:rsid w:val="001E412C"/>
    <w:rsid w:val="001E5D99"/>
    <w:rsid w:val="00205542"/>
    <w:rsid w:val="002153C2"/>
    <w:rsid w:val="00220517"/>
    <w:rsid w:val="00220960"/>
    <w:rsid w:val="002270F4"/>
    <w:rsid w:val="00230DB5"/>
    <w:rsid w:val="00233CDA"/>
    <w:rsid w:val="00243B7F"/>
    <w:rsid w:val="00243D6D"/>
    <w:rsid w:val="00244AF5"/>
    <w:rsid w:val="00246F2C"/>
    <w:rsid w:val="0024710A"/>
    <w:rsid w:val="002475FD"/>
    <w:rsid w:val="002536F6"/>
    <w:rsid w:val="00254F3E"/>
    <w:rsid w:val="00262477"/>
    <w:rsid w:val="00271199"/>
    <w:rsid w:val="002724AE"/>
    <w:rsid w:val="00273B32"/>
    <w:rsid w:val="002763B9"/>
    <w:rsid w:val="00280F46"/>
    <w:rsid w:val="0028345F"/>
    <w:rsid w:val="002902F8"/>
    <w:rsid w:val="00291178"/>
    <w:rsid w:val="00292344"/>
    <w:rsid w:val="002A11BF"/>
    <w:rsid w:val="002A276D"/>
    <w:rsid w:val="002A3E1F"/>
    <w:rsid w:val="002A4A3D"/>
    <w:rsid w:val="002A5561"/>
    <w:rsid w:val="002A5C38"/>
    <w:rsid w:val="002A7E37"/>
    <w:rsid w:val="002B19A1"/>
    <w:rsid w:val="002B270D"/>
    <w:rsid w:val="002B54F0"/>
    <w:rsid w:val="002C0275"/>
    <w:rsid w:val="002C2709"/>
    <w:rsid w:val="002D5A86"/>
    <w:rsid w:val="002E0B95"/>
    <w:rsid w:val="002E4309"/>
    <w:rsid w:val="002E5646"/>
    <w:rsid w:val="002E5EE6"/>
    <w:rsid w:val="002E621C"/>
    <w:rsid w:val="002E7422"/>
    <w:rsid w:val="002F1D4B"/>
    <w:rsid w:val="002F5212"/>
    <w:rsid w:val="002F6F3E"/>
    <w:rsid w:val="002F7180"/>
    <w:rsid w:val="002F7888"/>
    <w:rsid w:val="00306C11"/>
    <w:rsid w:val="00312F31"/>
    <w:rsid w:val="00314E22"/>
    <w:rsid w:val="003163C9"/>
    <w:rsid w:val="0032159F"/>
    <w:rsid w:val="00327856"/>
    <w:rsid w:val="003303A5"/>
    <w:rsid w:val="00334E15"/>
    <w:rsid w:val="003379E0"/>
    <w:rsid w:val="00342DBD"/>
    <w:rsid w:val="00343D1D"/>
    <w:rsid w:val="0034717F"/>
    <w:rsid w:val="003516E0"/>
    <w:rsid w:val="003518B8"/>
    <w:rsid w:val="00353292"/>
    <w:rsid w:val="003538F3"/>
    <w:rsid w:val="0036404D"/>
    <w:rsid w:val="00364E49"/>
    <w:rsid w:val="003679F1"/>
    <w:rsid w:val="00371529"/>
    <w:rsid w:val="00376018"/>
    <w:rsid w:val="0038030A"/>
    <w:rsid w:val="00382360"/>
    <w:rsid w:val="0039469C"/>
    <w:rsid w:val="003954F9"/>
    <w:rsid w:val="003A0C6E"/>
    <w:rsid w:val="003A150D"/>
    <w:rsid w:val="003A4CF0"/>
    <w:rsid w:val="003A5AA2"/>
    <w:rsid w:val="003B3B7E"/>
    <w:rsid w:val="003B3DBC"/>
    <w:rsid w:val="003D0546"/>
    <w:rsid w:val="003D1A79"/>
    <w:rsid w:val="003D3027"/>
    <w:rsid w:val="003D66C5"/>
    <w:rsid w:val="003E2608"/>
    <w:rsid w:val="003E6AE4"/>
    <w:rsid w:val="003E78A4"/>
    <w:rsid w:val="003E7A42"/>
    <w:rsid w:val="003E7FA9"/>
    <w:rsid w:val="003F0362"/>
    <w:rsid w:val="003F0B7A"/>
    <w:rsid w:val="003F1959"/>
    <w:rsid w:val="003F5352"/>
    <w:rsid w:val="003F5886"/>
    <w:rsid w:val="003F6DC1"/>
    <w:rsid w:val="004015E8"/>
    <w:rsid w:val="00401A72"/>
    <w:rsid w:val="00403322"/>
    <w:rsid w:val="00403A8E"/>
    <w:rsid w:val="004052F0"/>
    <w:rsid w:val="004123B1"/>
    <w:rsid w:val="00415D57"/>
    <w:rsid w:val="00416F4C"/>
    <w:rsid w:val="004173A7"/>
    <w:rsid w:val="0042188B"/>
    <w:rsid w:val="00432D5E"/>
    <w:rsid w:val="004366BC"/>
    <w:rsid w:val="00436735"/>
    <w:rsid w:val="0044293A"/>
    <w:rsid w:val="004440D5"/>
    <w:rsid w:val="00454194"/>
    <w:rsid w:val="0045497D"/>
    <w:rsid w:val="00454D0A"/>
    <w:rsid w:val="00457AEE"/>
    <w:rsid w:val="00461BC3"/>
    <w:rsid w:val="00464E47"/>
    <w:rsid w:val="004666E3"/>
    <w:rsid w:val="00470832"/>
    <w:rsid w:val="00472F28"/>
    <w:rsid w:val="00473E1A"/>
    <w:rsid w:val="0047627B"/>
    <w:rsid w:val="0047671A"/>
    <w:rsid w:val="00493BCC"/>
    <w:rsid w:val="00493EF6"/>
    <w:rsid w:val="00497C79"/>
    <w:rsid w:val="004A29A4"/>
    <w:rsid w:val="004A3C88"/>
    <w:rsid w:val="004B2B12"/>
    <w:rsid w:val="004B68DC"/>
    <w:rsid w:val="004C191C"/>
    <w:rsid w:val="004C3C4C"/>
    <w:rsid w:val="004C5334"/>
    <w:rsid w:val="004D1500"/>
    <w:rsid w:val="004D24E3"/>
    <w:rsid w:val="004D2AA8"/>
    <w:rsid w:val="004F1226"/>
    <w:rsid w:val="004F563B"/>
    <w:rsid w:val="004F6284"/>
    <w:rsid w:val="005043CF"/>
    <w:rsid w:val="0050491E"/>
    <w:rsid w:val="00506001"/>
    <w:rsid w:val="0050603A"/>
    <w:rsid w:val="00510BEB"/>
    <w:rsid w:val="00512450"/>
    <w:rsid w:val="0051694C"/>
    <w:rsid w:val="005209E0"/>
    <w:rsid w:val="00524832"/>
    <w:rsid w:val="0052793E"/>
    <w:rsid w:val="0053717E"/>
    <w:rsid w:val="00537727"/>
    <w:rsid w:val="005378D1"/>
    <w:rsid w:val="00540ED3"/>
    <w:rsid w:val="005440D2"/>
    <w:rsid w:val="00544D3C"/>
    <w:rsid w:val="00550D3B"/>
    <w:rsid w:val="005510E4"/>
    <w:rsid w:val="0056116A"/>
    <w:rsid w:val="005620C5"/>
    <w:rsid w:val="00563939"/>
    <w:rsid w:val="0057203A"/>
    <w:rsid w:val="005723AB"/>
    <w:rsid w:val="00573D17"/>
    <w:rsid w:val="00574CE5"/>
    <w:rsid w:val="00577988"/>
    <w:rsid w:val="0058097B"/>
    <w:rsid w:val="0058129C"/>
    <w:rsid w:val="00584828"/>
    <w:rsid w:val="005854D3"/>
    <w:rsid w:val="0059079F"/>
    <w:rsid w:val="005A2B54"/>
    <w:rsid w:val="005A6DD3"/>
    <w:rsid w:val="005A7521"/>
    <w:rsid w:val="005B128C"/>
    <w:rsid w:val="005B1A07"/>
    <w:rsid w:val="005B30DC"/>
    <w:rsid w:val="005B31A3"/>
    <w:rsid w:val="005B6097"/>
    <w:rsid w:val="005B71E6"/>
    <w:rsid w:val="005C1E47"/>
    <w:rsid w:val="005C3ACF"/>
    <w:rsid w:val="005D327D"/>
    <w:rsid w:val="005D341B"/>
    <w:rsid w:val="005D5E82"/>
    <w:rsid w:val="005D6ACE"/>
    <w:rsid w:val="005E1B83"/>
    <w:rsid w:val="005E4540"/>
    <w:rsid w:val="005E66DC"/>
    <w:rsid w:val="005E755F"/>
    <w:rsid w:val="005E7E94"/>
    <w:rsid w:val="005F0256"/>
    <w:rsid w:val="005F1028"/>
    <w:rsid w:val="005F366A"/>
    <w:rsid w:val="005F4B92"/>
    <w:rsid w:val="005F69D4"/>
    <w:rsid w:val="005F6C35"/>
    <w:rsid w:val="005F736C"/>
    <w:rsid w:val="006011FA"/>
    <w:rsid w:val="00606B3F"/>
    <w:rsid w:val="006076BA"/>
    <w:rsid w:val="00611186"/>
    <w:rsid w:val="00612CCC"/>
    <w:rsid w:val="00614DF9"/>
    <w:rsid w:val="00622C48"/>
    <w:rsid w:val="0062343F"/>
    <w:rsid w:val="00631569"/>
    <w:rsid w:val="00631F6D"/>
    <w:rsid w:val="006324FD"/>
    <w:rsid w:val="00632AA0"/>
    <w:rsid w:val="006336CA"/>
    <w:rsid w:val="00637CE4"/>
    <w:rsid w:val="00640C91"/>
    <w:rsid w:val="00643C6F"/>
    <w:rsid w:val="00645491"/>
    <w:rsid w:val="00647D52"/>
    <w:rsid w:val="00652A89"/>
    <w:rsid w:val="00656E38"/>
    <w:rsid w:val="00657A20"/>
    <w:rsid w:val="00657EDB"/>
    <w:rsid w:val="006626B1"/>
    <w:rsid w:val="0067004F"/>
    <w:rsid w:val="006769AF"/>
    <w:rsid w:val="00677EEA"/>
    <w:rsid w:val="00681011"/>
    <w:rsid w:val="00683238"/>
    <w:rsid w:val="00683798"/>
    <w:rsid w:val="00684536"/>
    <w:rsid w:val="00685DE3"/>
    <w:rsid w:val="00690E3C"/>
    <w:rsid w:val="00692E19"/>
    <w:rsid w:val="00697F9D"/>
    <w:rsid w:val="006A1B35"/>
    <w:rsid w:val="006A22D1"/>
    <w:rsid w:val="006A356A"/>
    <w:rsid w:val="006B09AD"/>
    <w:rsid w:val="006B1671"/>
    <w:rsid w:val="006B2F1F"/>
    <w:rsid w:val="006B6F07"/>
    <w:rsid w:val="006B7BBC"/>
    <w:rsid w:val="006C4557"/>
    <w:rsid w:val="006C6C6E"/>
    <w:rsid w:val="006C765C"/>
    <w:rsid w:val="006D7142"/>
    <w:rsid w:val="006E34FB"/>
    <w:rsid w:val="006E491B"/>
    <w:rsid w:val="006E4C9D"/>
    <w:rsid w:val="006E559F"/>
    <w:rsid w:val="006E7199"/>
    <w:rsid w:val="006F6070"/>
    <w:rsid w:val="0070165B"/>
    <w:rsid w:val="00702B09"/>
    <w:rsid w:val="007118A4"/>
    <w:rsid w:val="00715E98"/>
    <w:rsid w:val="007206B3"/>
    <w:rsid w:val="007227BD"/>
    <w:rsid w:val="00722CBC"/>
    <w:rsid w:val="00731E26"/>
    <w:rsid w:val="00733B14"/>
    <w:rsid w:val="0073734A"/>
    <w:rsid w:val="007378D4"/>
    <w:rsid w:val="00741B81"/>
    <w:rsid w:val="00741DD8"/>
    <w:rsid w:val="00745AA5"/>
    <w:rsid w:val="007641DB"/>
    <w:rsid w:val="00773161"/>
    <w:rsid w:val="007755B8"/>
    <w:rsid w:val="007769C4"/>
    <w:rsid w:val="00777FDC"/>
    <w:rsid w:val="00785AB3"/>
    <w:rsid w:val="00790BBC"/>
    <w:rsid w:val="00791076"/>
    <w:rsid w:val="0079186C"/>
    <w:rsid w:val="007926B6"/>
    <w:rsid w:val="00796302"/>
    <w:rsid w:val="007A68C7"/>
    <w:rsid w:val="007B0F8F"/>
    <w:rsid w:val="007B2611"/>
    <w:rsid w:val="007C1B33"/>
    <w:rsid w:val="007C241D"/>
    <w:rsid w:val="007C671F"/>
    <w:rsid w:val="007C739B"/>
    <w:rsid w:val="007E1855"/>
    <w:rsid w:val="007E1F3D"/>
    <w:rsid w:val="007E303F"/>
    <w:rsid w:val="007E31E2"/>
    <w:rsid w:val="007F1CC1"/>
    <w:rsid w:val="007F2DC4"/>
    <w:rsid w:val="007F50A4"/>
    <w:rsid w:val="007F748F"/>
    <w:rsid w:val="00802F3A"/>
    <w:rsid w:val="008058AD"/>
    <w:rsid w:val="0080596A"/>
    <w:rsid w:val="00811A47"/>
    <w:rsid w:val="00815C1D"/>
    <w:rsid w:val="00815DFF"/>
    <w:rsid w:val="00816725"/>
    <w:rsid w:val="008201B4"/>
    <w:rsid w:val="00825897"/>
    <w:rsid w:val="00826C78"/>
    <w:rsid w:val="0082726C"/>
    <w:rsid w:val="00832927"/>
    <w:rsid w:val="008336A1"/>
    <w:rsid w:val="008339C0"/>
    <w:rsid w:val="008362F8"/>
    <w:rsid w:val="00837110"/>
    <w:rsid w:val="0084117B"/>
    <w:rsid w:val="008460EB"/>
    <w:rsid w:val="0084628A"/>
    <w:rsid w:val="008465E4"/>
    <w:rsid w:val="00850B58"/>
    <w:rsid w:val="0085122B"/>
    <w:rsid w:val="0085627F"/>
    <w:rsid w:val="00860724"/>
    <w:rsid w:val="0086135D"/>
    <w:rsid w:val="00862F4B"/>
    <w:rsid w:val="00865064"/>
    <w:rsid w:val="008660AD"/>
    <w:rsid w:val="00874B0F"/>
    <w:rsid w:val="00881396"/>
    <w:rsid w:val="00884662"/>
    <w:rsid w:val="00885257"/>
    <w:rsid w:val="00885740"/>
    <w:rsid w:val="00887955"/>
    <w:rsid w:val="008907C6"/>
    <w:rsid w:val="008931B3"/>
    <w:rsid w:val="00896C35"/>
    <w:rsid w:val="008A29AE"/>
    <w:rsid w:val="008A3508"/>
    <w:rsid w:val="008B2053"/>
    <w:rsid w:val="008B371B"/>
    <w:rsid w:val="008B7A21"/>
    <w:rsid w:val="008D4155"/>
    <w:rsid w:val="008E30C4"/>
    <w:rsid w:val="008E4F69"/>
    <w:rsid w:val="008E67E0"/>
    <w:rsid w:val="008F0545"/>
    <w:rsid w:val="009031F8"/>
    <w:rsid w:val="00904E51"/>
    <w:rsid w:val="00910277"/>
    <w:rsid w:val="00914A33"/>
    <w:rsid w:val="0092115B"/>
    <w:rsid w:val="009219D9"/>
    <w:rsid w:val="009222F7"/>
    <w:rsid w:val="00922393"/>
    <w:rsid w:val="00935300"/>
    <w:rsid w:val="0094016B"/>
    <w:rsid w:val="00941B6B"/>
    <w:rsid w:val="00941EC9"/>
    <w:rsid w:val="00942467"/>
    <w:rsid w:val="00942A6E"/>
    <w:rsid w:val="0094625E"/>
    <w:rsid w:val="0094722A"/>
    <w:rsid w:val="00951588"/>
    <w:rsid w:val="009629EB"/>
    <w:rsid w:val="00966FB3"/>
    <w:rsid w:val="009718CD"/>
    <w:rsid w:val="00973821"/>
    <w:rsid w:val="00981094"/>
    <w:rsid w:val="00982B40"/>
    <w:rsid w:val="00983D96"/>
    <w:rsid w:val="009858EF"/>
    <w:rsid w:val="00986A7F"/>
    <w:rsid w:val="009879A4"/>
    <w:rsid w:val="00987C14"/>
    <w:rsid w:val="00987DA8"/>
    <w:rsid w:val="009902E0"/>
    <w:rsid w:val="00990B9B"/>
    <w:rsid w:val="00990DB2"/>
    <w:rsid w:val="00991E60"/>
    <w:rsid w:val="009B1D8F"/>
    <w:rsid w:val="009B4D08"/>
    <w:rsid w:val="009B5ADE"/>
    <w:rsid w:val="009C514D"/>
    <w:rsid w:val="009D5F5C"/>
    <w:rsid w:val="009E1318"/>
    <w:rsid w:val="009E4053"/>
    <w:rsid w:val="009E5676"/>
    <w:rsid w:val="009E76AA"/>
    <w:rsid w:val="009E7CE9"/>
    <w:rsid w:val="009F58B1"/>
    <w:rsid w:val="009F594C"/>
    <w:rsid w:val="00A032AF"/>
    <w:rsid w:val="00A0509E"/>
    <w:rsid w:val="00A11022"/>
    <w:rsid w:val="00A11D4D"/>
    <w:rsid w:val="00A12DED"/>
    <w:rsid w:val="00A13165"/>
    <w:rsid w:val="00A1419D"/>
    <w:rsid w:val="00A25907"/>
    <w:rsid w:val="00A27BCD"/>
    <w:rsid w:val="00A32B50"/>
    <w:rsid w:val="00A41FE4"/>
    <w:rsid w:val="00A44420"/>
    <w:rsid w:val="00A45250"/>
    <w:rsid w:val="00A52252"/>
    <w:rsid w:val="00A55D34"/>
    <w:rsid w:val="00A64AA3"/>
    <w:rsid w:val="00A66BD0"/>
    <w:rsid w:val="00A6754E"/>
    <w:rsid w:val="00A70AEB"/>
    <w:rsid w:val="00A72ABA"/>
    <w:rsid w:val="00A7397A"/>
    <w:rsid w:val="00A742FA"/>
    <w:rsid w:val="00A76A5C"/>
    <w:rsid w:val="00A81A0C"/>
    <w:rsid w:val="00A82C6E"/>
    <w:rsid w:val="00A87C1E"/>
    <w:rsid w:val="00A90052"/>
    <w:rsid w:val="00A932DC"/>
    <w:rsid w:val="00A93602"/>
    <w:rsid w:val="00AA2822"/>
    <w:rsid w:val="00AA3CEB"/>
    <w:rsid w:val="00AA63DC"/>
    <w:rsid w:val="00AA70DE"/>
    <w:rsid w:val="00AB2267"/>
    <w:rsid w:val="00AB56F8"/>
    <w:rsid w:val="00AB6F6C"/>
    <w:rsid w:val="00AB7085"/>
    <w:rsid w:val="00AC0650"/>
    <w:rsid w:val="00AC08C1"/>
    <w:rsid w:val="00AD07EB"/>
    <w:rsid w:val="00AD49A2"/>
    <w:rsid w:val="00AD6BEE"/>
    <w:rsid w:val="00AE1AD3"/>
    <w:rsid w:val="00AE6155"/>
    <w:rsid w:val="00AF18BC"/>
    <w:rsid w:val="00AF51F4"/>
    <w:rsid w:val="00B00EE6"/>
    <w:rsid w:val="00B013A9"/>
    <w:rsid w:val="00B03371"/>
    <w:rsid w:val="00B0596D"/>
    <w:rsid w:val="00B13991"/>
    <w:rsid w:val="00B2252B"/>
    <w:rsid w:val="00B23615"/>
    <w:rsid w:val="00B23D20"/>
    <w:rsid w:val="00B250E2"/>
    <w:rsid w:val="00B251C0"/>
    <w:rsid w:val="00B302C2"/>
    <w:rsid w:val="00B31017"/>
    <w:rsid w:val="00B33267"/>
    <w:rsid w:val="00B351AE"/>
    <w:rsid w:val="00B37468"/>
    <w:rsid w:val="00B4513E"/>
    <w:rsid w:val="00B46811"/>
    <w:rsid w:val="00B46A1C"/>
    <w:rsid w:val="00B53CF2"/>
    <w:rsid w:val="00B57CAE"/>
    <w:rsid w:val="00B6241B"/>
    <w:rsid w:val="00B63F0D"/>
    <w:rsid w:val="00B658F9"/>
    <w:rsid w:val="00B67E6C"/>
    <w:rsid w:val="00B700AB"/>
    <w:rsid w:val="00B70FFD"/>
    <w:rsid w:val="00B72634"/>
    <w:rsid w:val="00B740AB"/>
    <w:rsid w:val="00B75CB5"/>
    <w:rsid w:val="00B84582"/>
    <w:rsid w:val="00B863BF"/>
    <w:rsid w:val="00B91B14"/>
    <w:rsid w:val="00B91FCE"/>
    <w:rsid w:val="00B92956"/>
    <w:rsid w:val="00B93B6C"/>
    <w:rsid w:val="00BA05A9"/>
    <w:rsid w:val="00BA13CB"/>
    <w:rsid w:val="00BA40E5"/>
    <w:rsid w:val="00BA4172"/>
    <w:rsid w:val="00BA5332"/>
    <w:rsid w:val="00BA64E8"/>
    <w:rsid w:val="00BB3DFD"/>
    <w:rsid w:val="00BB4D85"/>
    <w:rsid w:val="00BC43AC"/>
    <w:rsid w:val="00BD1DD3"/>
    <w:rsid w:val="00BD4545"/>
    <w:rsid w:val="00BD549A"/>
    <w:rsid w:val="00BD5705"/>
    <w:rsid w:val="00BD5A37"/>
    <w:rsid w:val="00BD7B3A"/>
    <w:rsid w:val="00BE0510"/>
    <w:rsid w:val="00BE1F19"/>
    <w:rsid w:val="00BE4D5A"/>
    <w:rsid w:val="00BE7608"/>
    <w:rsid w:val="00BE7D9B"/>
    <w:rsid w:val="00BF0289"/>
    <w:rsid w:val="00BF4E20"/>
    <w:rsid w:val="00BF4F67"/>
    <w:rsid w:val="00BF5DB0"/>
    <w:rsid w:val="00C0777F"/>
    <w:rsid w:val="00C10227"/>
    <w:rsid w:val="00C11E5B"/>
    <w:rsid w:val="00C130F9"/>
    <w:rsid w:val="00C205F2"/>
    <w:rsid w:val="00C22625"/>
    <w:rsid w:val="00C23A01"/>
    <w:rsid w:val="00C24606"/>
    <w:rsid w:val="00C3016D"/>
    <w:rsid w:val="00C37799"/>
    <w:rsid w:val="00C43A5C"/>
    <w:rsid w:val="00C46BD0"/>
    <w:rsid w:val="00C5492C"/>
    <w:rsid w:val="00C560D3"/>
    <w:rsid w:val="00C567A5"/>
    <w:rsid w:val="00C62619"/>
    <w:rsid w:val="00C62EF3"/>
    <w:rsid w:val="00C66BF3"/>
    <w:rsid w:val="00C76388"/>
    <w:rsid w:val="00C80673"/>
    <w:rsid w:val="00C81FEF"/>
    <w:rsid w:val="00C83CEF"/>
    <w:rsid w:val="00C9378E"/>
    <w:rsid w:val="00C93ECC"/>
    <w:rsid w:val="00C97378"/>
    <w:rsid w:val="00CA1420"/>
    <w:rsid w:val="00CA3E6B"/>
    <w:rsid w:val="00CA4CBE"/>
    <w:rsid w:val="00CA5F0B"/>
    <w:rsid w:val="00CA6416"/>
    <w:rsid w:val="00CB23D1"/>
    <w:rsid w:val="00CB7D6D"/>
    <w:rsid w:val="00CC02F3"/>
    <w:rsid w:val="00CC12A2"/>
    <w:rsid w:val="00CD2D71"/>
    <w:rsid w:val="00CD50CA"/>
    <w:rsid w:val="00CD77FE"/>
    <w:rsid w:val="00CE0054"/>
    <w:rsid w:val="00CE27B0"/>
    <w:rsid w:val="00CE3791"/>
    <w:rsid w:val="00CE3A83"/>
    <w:rsid w:val="00CE5698"/>
    <w:rsid w:val="00CF1F88"/>
    <w:rsid w:val="00CF3F35"/>
    <w:rsid w:val="00CF4480"/>
    <w:rsid w:val="00CF49AA"/>
    <w:rsid w:val="00CF7246"/>
    <w:rsid w:val="00D06301"/>
    <w:rsid w:val="00D07663"/>
    <w:rsid w:val="00D1140C"/>
    <w:rsid w:val="00D1528F"/>
    <w:rsid w:val="00D20A17"/>
    <w:rsid w:val="00D248F4"/>
    <w:rsid w:val="00D24D52"/>
    <w:rsid w:val="00D24F2E"/>
    <w:rsid w:val="00D257B9"/>
    <w:rsid w:val="00D27792"/>
    <w:rsid w:val="00D31D2F"/>
    <w:rsid w:val="00D424D3"/>
    <w:rsid w:val="00D424FC"/>
    <w:rsid w:val="00D44020"/>
    <w:rsid w:val="00D453CF"/>
    <w:rsid w:val="00D53E8C"/>
    <w:rsid w:val="00D55D02"/>
    <w:rsid w:val="00D565EC"/>
    <w:rsid w:val="00D6025E"/>
    <w:rsid w:val="00D63272"/>
    <w:rsid w:val="00D65925"/>
    <w:rsid w:val="00D65AA7"/>
    <w:rsid w:val="00D66817"/>
    <w:rsid w:val="00D67910"/>
    <w:rsid w:val="00D80C4F"/>
    <w:rsid w:val="00D82576"/>
    <w:rsid w:val="00D84E23"/>
    <w:rsid w:val="00D874B9"/>
    <w:rsid w:val="00D93292"/>
    <w:rsid w:val="00D942BA"/>
    <w:rsid w:val="00D96AEA"/>
    <w:rsid w:val="00DA7BA8"/>
    <w:rsid w:val="00DB0E16"/>
    <w:rsid w:val="00DB34A6"/>
    <w:rsid w:val="00DB4010"/>
    <w:rsid w:val="00DB7CFA"/>
    <w:rsid w:val="00DC250D"/>
    <w:rsid w:val="00DC6757"/>
    <w:rsid w:val="00DD7B80"/>
    <w:rsid w:val="00DE2561"/>
    <w:rsid w:val="00DE5074"/>
    <w:rsid w:val="00DE7CF1"/>
    <w:rsid w:val="00DF163E"/>
    <w:rsid w:val="00DF1FD2"/>
    <w:rsid w:val="00DF3053"/>
    <w:rsid w:val="00DF570C"/>
    <w:rsid w:val="00DF7395"/>
    <w:rsid w:val="00E0318E"/>
    <w:rsid w:val="00E0544A"/>
    <w:rsid w:val="00E05B68"/>
    <w:rsid w:val="00E10C75"/>
    <w:rsid w:val="00E162CE"/>
    <w:rsid w:val="00E16CD2"/>
    <w:rsid w:val="00E21F73"/>
    <w:rsid w:val="00E245B4"/>
    <w:rsid w:val="00E2647C"/>
    <w:rsid w:val="00E320B6"/>
    <w:rsid w:val="00E32BB9"/>
    <w:rsid w:val="00E330D2"/>
    <w:rsid w:val="00E338D2"/>
    <w:rsid w:val="00E3500B"/>
    <w:rsid w:val="00E36335"/>
    <w:rsid w:val="00E3649C"/>
    <w:rsid w:val="00E42157"/>
    <w:rsid w:val="00E429F2"/>
    <w:rsid w:val="00E45E97"/>
    <w:rsid w:val="00E57C83"/>
    <w:rsid w:val="00E60680"/>
    <w:rsid w:val="00E63160"/>
    <w:rsid w:val="00E654FD"/>
    <w:rsid w:val="00E6772D"/>
    <w:rsid w:val="00E71A58"/>
    <w:rsid w:val="00E74575"/>
    <w:rsid w:val="00E81D31"/>
    <w:rsid w:val="00E82C6F"/>
    <w:rsid w:val="00E835B2"/>
    <w:rsid w:val="00E85BCA"/>
    <w:rsid w:val="00E864A1"/>
    <w:rsid w:val="00E9310D"/>
    <w:rsid w:val="00E95F60"/>
    <w:rsid w:val="00EA39F0"/>
    <w:rsid w:val="00EA4DD6"/>
    <w:rsid w:val="00EB14AF"/>
    <w:rsid w:val="00EB385C"/>
    <w:rsid w:val="00EB5E8D"/>
    <w:rsid w:val="00EB6B39"/>
    <w:rsid w:val="00EB6DE2"/>
    <w:rsid w:val="00EC30CC"/>
    <w:rsid w:val="00EC3FAD"/>
    <w:rsid w:val="00EC79F1"/>
    <w:rsid w:val="00ED24F8"/>
    <w:rsid w:val="00ED52A7"/>
    <w:rsid w:val="00EE0E8E"/>
    <w:rsid w:val="00EE6EB5"/>
    <w:rsid w:val="00EF5B11"/>
    <w:rsid w:val="00EF6C42"/>
    <w:rsid w:val="00F2103B"/>
    <w:rsid w:val="00F23A20"/>
    <w:rsid w:val="00F27174"/>
    <w:rsid w:val="00F318A9"/>
    <w:rsid w:val="00F3289B"/>
    <w:rsid w:val="00F34369"/>
    <w:rsid w:val="00F37552"/>
    <w:rsid w:val="00F41AA6"/>
    <w:rsid w:val="00F42AEE"/>
    <w:rsid w:val="00F45C7B"/>
    <w:rsid w:val="00F52092"/>
    <w:rsid w:val="00F52EFE"/>
    <w:rsid w:val="00F54256"/>
    <w:rsid w:val="00F6001E"/>
    <w:rsid w:val="00F6172B"/>
    <w:rsid w:val="00F649DD"/>
    <w:rsid w:val="00F65A04"/>
    <w:rsid w:val="00F65E0F"/>
    <w:rsid w:val="00F67C23"/>
    <w:rsid w:val="00F70B2E"/>
    <w:rsid w:val="00F71859"/>
    <w:rsid w:val="00F71A00"/>
    <w:rsid w:val="00F71B9D"/>
    <w:rsid w:val="00F731B4"/>
    <w:rsid w:val="00F73BE8"/>
    <w:rsid w:val="00F74459"/>
    <w:rsid w:val="00F745E6"/>
    <w:rsid w:val="00F76A7F"/>
    <w:rsid w:val="00F81C25"/>
    <w:rsid w:val="00F9200E"/>
    <w:rsid w:val="00F95557"/>
    <w:rsid w:val="00F96573"/>
    <w:rsid w:val="00F96B97"/>
    <w:rsid w:val="00FA153A"/>
    <w:rsid w:val="00FA3911"/>
    <w:rsid w:val="00FA77E0"/>
    <w:rsid w:val="00FB0DF8"/>
    <w:rsid w:val="00FB6807"/>
    <w:rsid w:val="00FC51C0"/>
    <w:rsid w:val="00FD570C"/>
    <w:rsid w:val="00FE31EE"/>
    <w:rsid w:val="00FE512E"/>
    <w:rsid w:val="00FE565C"/>
    <w:rsid w:val="00FE5AF7"/>
    <w:rsid w:val="00FE6A32"/>
    <w:rsid w:val="00FF251D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69E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5472F-92D5-43F1-8F5C-3F5ADFE1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4</cp:revision>
  <cp:lastPrinted>2015-05-12T13:09:00Z</cp:lastPrinted>
  <dcterms:created xsi:type="dcterms:W3CDTF">2015-05-15T08:31:00Z</dcterms:created>
  <dcterms:modified xsi:type="dcterms:W3CDTF">2015-05-15T08:32:00Z</dcterms:modified>
</cp:coreProperties>
</file>