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4D344" w14:textId="41B00891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022B55">
        <w:rPr>
          <w:rFonts w:ascii="Arial" w:hAnsi="Arial" w:cs="Arial"/>
          <w:b/>
          <w:sz w:val="24"/>
          <w:szCs w:val="24"/>
        </w:rPr>
        <w:t>81</w:t>
      </w:r>
      <w:r w:rsidR="00022B55"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022B55" w:rsidRPr="00961A61">
        <w:rPr>
          <w:rFonts w:ascii="Arial" w:hAnsi="Arial" w:cs="Arial"/>
          <w:b/>
          <w:sz w:val="24"/>
          <w:szCs w:val="24"/>
        </w:rPr>
        <w:t>15</w:t>
      </w:r>
      <w:r w:rsidR="00022B55">
        <w:rPr>
          <w:rFonts w:ascii="Arial" w:hAnsi="Arial" w:cs="Arial"/>
          <w:b/>
          <w:sz w:val="24"/>
          <w:szCs w:val="24"/>
        </w:rPr>
        <w:t>2795</w:t>
      </w:r>
    </w:p>
    <w:p w14:paraId="1CA7E6DD" w14:textId="77777777" w:rsidR="0058038C" w:rsidRPr="00FD021C" w:rsidRDefault="0058038C" w:rsidP="0058038C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732BA">
        <w:rPr>
          <w:rFonts w:ascii="Arial" w:hAnsi="Arial" w:cs="Arial"/>
          <w:b/>
          <w:sz w:val="24"/>
          <w:szCs w:val="24"/>
        </w:rPr>
        <w:t>25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29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732BA">
        <w:rPr>
          <w:rFonts w:ascii="Arial" w:hAnsi="Arial" w:cs="Arial"/>
          <w:b/>
          <w:sz w:val="24"/>
          <w:szCs w:val="24"/>
        </w:rPr>
        <w:t>May 2015</w:t>
      </w:r>
    </w:p>
    <w:p w14:paraId="5567336D" w14:textId="5FD14D95" w:rsidR="00D42D5D" w:rsidRPr="000A64D8" w:rsidRDefault="00022B55" w:rsidP="00D42D5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Fukuoka, Japan</w:t>
      </w:r>
    </w:p>
    <w:p w14:paraId="732CBE3A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168AAAEA" w14:textId="273AA772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022B55">
        <w:rPr>
          <w:rFonts w:ascii="Arial" w:hAnsi="Arial"/>
          <w:sz w:val="24"/>
        </w:rPr>
        <w:t>6.2.5.2.</w:t>
      </w:r>
      <w:r w:rsidR="0061009F">
        <w:rPr>
          <w:rFonts w:ascii="Arial" w:hAnsi="Arial"/>
          <w:sz w:val="24"/>
        </w:rPr>
        <w:t>3</w:t>
      </w:r>
    </w:p>
    <w:p w14:paraId="60CB7F97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79EAA09D" w14:textId="77777777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1117C" w:rsidRPr="00DA5E8E">
        <w:rPr>
          <w:rFonts w:ascii="Arial" w:hAnsi="Arial"/>
          <w:sz w:val="24"/>
        </w:rPr>
        <w:t>Discussion on n</w:t>
      </w:r>
      <w:r w:rsidR="008540C8" w:rsidRPr="00DA5E8E">
        <w:rPr>
          <w:rFonts w:ascii="Arial" w:hAnsi="Arial"/>
          <w:sz w:val="24"/>
        </w:rPr>
        <w:t>on-</w:t>
      </w:r>
      <w:proofErr w:type="spellStart"/>
      <w:r w:rsidR="008540C8" w:rsidRPr="00DA5E8E">
        <w:rPr>
          <w:rFonts w:ascii="Arial" w:hAnsi="Arial"/>
          <w:sz w:val="24"/>
        </w:rPr>
        <w:t>precoded</w:t>
      </w:r>
      <w:proofErr w:type="spellEnd"/>
      <w:r w:rsidR="008540C8" w:rsidRPr="00DA5E8E">
        <w:rPr>
          <w:rFonts w:ascii="Arial" w:hAnsi="Arial"/>
          <w:sz w:val="24"/>
        </w:rPr>
        <w:t xml:space="preserve"> </w:t>
      </w:r>
      <w:r w:rsidR="00072FF7" w:rsidRPr="00DA5E8E">
        <w:rPr>
          <w:rFonts w:ascii="Arial" w:hAnsi="Arial"/>
          <w:sz w:val="24"/>
        </w:rPr>
        <w:t>CSI-RS and feedback enhancements</w:t>
      </w:r>
    </w:p>
    <w:p w14:paraId="3920A24B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33FEE972" w14:textId="77777777" w:rsidR="008C7245" w:rsidRPr="000A64D8" w:rsidRDefault="008C7245" w:rsidP="00480B03">
      <w:pPr>
        <w:ind w:left="1988" w:hanging="1988"/>
        <w:jc w:val="both"/>
        <w:rPr>
          <w:rFonts w:ascii="Arial" w:hAnsi="Arial"/>
          <w:sz w:val="24"/>
        </w:rPr>
      </w:pPr>
    </w:p>
    <w:p w14:paraId="554E77DB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3E58E44D" w14:textId="05567720" w:rsidR="008A4DAC" w:rsidRDefault="009E2860" w:rsidP="008A4DAC">
      <w:pPr>
        <w:jc w:val="both"/>
        <w:rPr>
          <w:szCs w:val="22"/>
        </w:rPr>
      </w:pPr>
      <w:r>
        <w:rPr>
          <w:szCs w:val="22"/>
        </w:rPr>
        <w:t>Since</w:t>
      </w:r>
      <w:r w:rsidRPr="0034718C">
        <w:rPr>
          <w:szCs w:val="22"/>
        </w:rPr>
        <w:t xml:space="preserve"> </w:t>
      </w:r>
      <w:r w:rsidR="008A4DAC" w:rsidRPr="0034718C">
        <w:rPr>
          <w:szCs w:val="22"/>
        </w:rPr>
        <w:t>RAN</w:t>
      </w:r>
      <w:r w:rsidR="00D24D04">
        <w:rPr>
          <w:szCs w:val="22"/>
        </w:rPr>
        <w:t>1</w:t>
      </w:r>
      <w:r w:rsidR="008A4DAC" w:rsidRPr="0034718C">
        <w:rPr>
          <w:szCs w:val="22"/>
        </w:rPr>
        <w:t>#</w:t>
      </w:r>
      <w:r w:rsidR="00D24D04">
        <w:rPr>
          <w:szCs w:val="22"/>
        </w:rPr>
        <w:t>80</w:t>
      </w:r>
      <w:r w:rsidR="008A4DAC" w:rsidRPr="0034718C">
        <w:rPr>
          <w:szCs w:val="22"/>
        </w:rPr>
        <w:t xml:space="preserve">, </w:t>
      </w:r>
      <w:r w:rsidR="00D24D04">
        <w:rPr>
          <w:szCs w:val="22"/>
        </w:rPr>
        <w:t>several potential enhancements targeting 2D antenna array are discussed</w:t>
      </w:r>
      <w:r w:rsidR="008A4DAC" w:rsidRPr="0034718C">
        <w:rPr>
          <w:szCs w:val="22"/>
        </w:rPr>
        <w:t xml:space="preserve"> [1].</w:t>
      </w:r>
      <w:r w:rsidR="00CE3D16">
        <w:rPr>
          <w:szCs w:val="22"/>
        </w:rPr>
        <w:t xml:space="preserve">  </w:t>
      </w:r>
      <w:r w:rsidR="006B6C83">
        <w:rPr>
          <w:szCs w:val="22"/>
        </w:rPr>
        <w:t>Five</w:t>
      </w:r>
      <w:r w:rsidR="009D6D66">
        <w:rPr>
          <w:szCs w:val="22"/>
        </w:rPr>
        <w:t xml:space="preserve"> high-level categories of CSI-RS and feedback enhancements were agreed in principal</w:t>
      </w:r>
      <w:r w:rsidR="008A4DAC" w:rsidRPr="0034718C">
        <w:rPr>
          <w:szCs w:val="22"/>
        </w:rPr>
        <w:t>:</w:t>
      </w:r>
    </w:p>
    <w:p w14:paraId="733B2C58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 xml:space="preserve">Enhancements related to </w:t>
      </w:r>
      <w:proofErr w:type="spellStart"/>
      <w:r w:rsidRPr="009D6D66">
        <w:rPr>
          <w:i/>
          <w:szCs w:val="22"/>
        </w:rPr>
        <w:t>beamformed</w:t>
      </w:r>
      <w:proofErr w:type="spellEnd"/>
      <w:r w:rsidRPr="009D6D66">
        <w:rPr>
          <w:i/>
          <w:szCs w:val="22"/>
        </w:rPr>
        <w:t xml:space="preserve"> CSI-RS-based schemes</w:t>
      </w:r>
    </w:p>
    <w:p w14:paraId="40212C06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non-</w:t>
      </w:r>
      <w:proofErr w:type="spellStart"/>
      <w:r w:rsidRPr="009D6D66">
        <w:rPr>
          <w:i/>
          <w:szCs w:val="22"/>
        </w:rPr>
        <w:t>precoded</w:t>
      </w:r>
      <w:proofErr w:type="spellEnd"/>
      <w:r w:rsidRPr="009D6D66">
        <w:rPr>
          <w:i/>
          <w:szCs w:val="22"/>
        </w:rPr>
        <w:t xml:space="preserve"> CSI-RS-based schemes</w:t>
      </w:r>
    </w:p>
    <w:p w14:paraId="53A2A5FD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 xml:space="preserve">Enhancements related to schemes based on hybrid </w:t>
      </w:r>
      <w:proofErr w:type="spellStart"/>
      <w:r w:rsidRPr="009D6D66">
        <w:rPr>
          <w:i/>
          <w:szCs w:val="22"/>
        </w:rPr>
        <w:t>beamformed</w:t>
      </w:r>
      <w:proofErr w:type="spellEnd"/>
      <w:r w:rsidRPr="009D6D66">
        <w:rPr>
          <w:i/>
          <w:szCs w:val="22"/>
        </w:rPr>
        <w:t xml:space="preserve"> CSI-RS and non-</w:t>
      </w:r>
      <w:proofErr w:type="spellStart"/>
      <w:r w:rsidRPr="009D6D66">
        <w:rPr>
          <w:i/>
          <w:szCs w:val="22"/>
        </w:rPr>
        <w:t>precoded</w:t>
      </w:r>
      <w:proofErr w:type="spellEnd"/>
      <w:r w:rsidRPr="009D6D66">
        <w:rPr>
          <w:i/>
          <w:szCs w:val="22"/>
        </w:rPr>
        <w:t xml:space="preserve"> CSI-RS</w:t>
      </w:r>
    </w:p>
    <w:p w14:paraId="21C6C383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non-codebook based CSI reporting for TDD</w:t>
      </w:r>
    </w:p>
    <w:p w14:paraId="614741F1" w14:textId="77777777" w:rsidR="009D6D66" w:rsidRPr="009D6D66" w:rsidRDefault="009D6D66" w:rsidP="006B6C83">
      <w:pPr>
        <w:numPr>
          <w:ilvl w:val="0"/>
          <w:numId w:val="36"/>
        </w:numPr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SRS</w:t>
      </w:r>
    </w:p>
    <w:p w14:paraId="05B9B417" w14:textId="77777777" w:rsidR="003146D3" w:rsidRDefault="003146D3" w:rsidP="008A4DAC">
      <w:pPr>
        <w:jc w:val="both"/>
        <w:rPr>
          <w:szCs w:val="22"/>
        </w:rPr>
      </w:pPr>
      <w:r>
        <w:rPr>
          <w:szCs w:val="22"/>
        </w:rPr>
        <w:t>Regarding the non-</w:t>
      </w:r>
      <w:proofErr w:type="spellStart"/>
      <w:r>
        <w:rPr>
          <w:szCs w:val="22"/>
        </w:rPr>
        <w:t>precoded</w:t>
      </w:r>
      <w:proofErr w:type="spellEnd"/>
      <w:r>
        <w:rPr>
          <w:szCs w:val="22"/>
        </w:rPr>
        <w:t xml:space="preserve"> CSI-RS-based schemes, the following was identified </w:t>
      </w:r>
      <w:r w:rsidR="009E2860" w:rsidRPr="009E2860">
        <w:rPr>
          <w:szCs w:val="22"/>
        </w:rPr>
        <w:t>in [2]</w:t>
      </w:r>
      <w:r>
        <w:rPr>
          <w:szCs w:val="22"/>
        </w:rPr>
        <w:t>:</w:t>
      </w:r>
    </w:p>
    <w:p w14:paraId="403E7B4C" w14:textId="77777777" w:rsidR="009E2860" w:rsidRPr="00111D7A" w:rsidRDefault="003146D3" w:rsidP="00111D7A">
      <w:pPr>
        <w:ind w:left="288"/>
        <w:jc w:val="both"/>
        <w:rPr>
          <w:i/>
          <w:szCs w:val="22"/>
        </w:rPr>
      </w:pPr>
      <w:r w:rsidRPr="00111D7A">
        <w:rPr>
          <w:i/>
          <w:szCs w:val="22"/>
        </w:rPr>
        <w:t xml:space="preserve">This category comprises schemes </w:t>
      </w:r>
      <w:r w:rsidRPr="00111D7A">
        <w:rPr>
          <w:rFonts w:eastAsia="MS Mincho"/>
          <w:i/>
          <w:lang w:eastAsia="ja-JP"/>
        </w:rPr>
        <w:t xml:space="preserve">where different CSI-RS ports have the same wide beam width and direction and hence generally cell wide coverage.  In this category, a CSI reporting scheme is associated with at least two components: codebook(s) for the purpose of PMI reporting of 2-D antenna arrays and its associated CSI reporting modes. Each precoding matrix or vector within a codebook for CSI reporting can be described as </w:t>
      </w:r>
      <w:r w:rsidRPr="00111D7A">
        <w:rPr>
          <w:rFonts w:eastAsia="MS Mincho"/>
          <w:b/>
          <w:i/>
          <w:lang w:eastAsia="ja-JP"/>
        </w:rPr>
        <w:t xml:space="preserve">W </w:t>
      </w:r>
      <w:r w:rsidRPr="00111D7A">
        <w:rPr>
          <w:rFonts w:eastAsia="MS Mincho"/>
          <w:i/>
          <w:lang w:eastAsia="ja-JP"/>
        </w:rPr>
        <w:t xml:space="preserve">= </w:t>
      </w:r>
      <w:r w:rsidRPr="00111D7A">
        <w:rPr>
          <w:rFonts w:eastAsia="MS Mincho"/>
          <w:b/>
          <w:i/>
          <w:lang w:eastAsia="ja-JP"/>
        </w:rPr>
        <w:t>W</w:t>
      </w:r>
      <w:r w:rsidRPr="00111D7A">
        <w:rPr>
          <w:rFonts w:eastAsia="MS Mincho"/>
          <w:i/>
          <w:vertAlign w:val="subscript"/>
          <w:lang w:eastAsia="ja-JP"/>
        </w:rPr>
        <w:t>1</w:t>
      </w:r>
      <w:r w:rsidRPr="00111D7A">
        <w:rPr>
          <w:rFonts w:eastAsia="MS Mincho"/>
          <w:b/>
          <w:i/>
          <w:lang w:eastAsia="ja-JP"/>
        </w:rPr>
        <w:t>W</w:t>
      </w:r>
      <w:r w:rsidRPr="00111D7A">
        <w:rPr>
          <w:rFonts w:eastAsia="MS Mincho"/>
          <w:i/>
          <w:vertAlign w:val="subscript"/>
          <w:lang w:eastAsia="ja-JP"/>
        </w:rPr>
        <w:t xml:space="preserve">2 </w:t>
      </w:r>
      <w:r w:rsidRPr="00111D7A">
        <w:rPr>
          <w:rFonts w:eastAsia="MS Mincho"/>
          <w:i/>
          <w:lang w:eastAsia="ja-JP"/>
        </w:rPr>
        <w:t xml:space="preserve">where </w:t>
      </w:r>
      <w:r w:rsidRPr="00111D7A">
        <w:rPr>
          <w:rFonts w:eastAsia="MS Mincho"/>
          <w:b/>
          <w:i/>
          <w:lang w:eastAsia="ja-JP"/>
        </w:rPr>
        <w:t>W</w:t>
      </w:r>
      <w:r w:rsidRPr="00111D7A">
        <w:rPr>
          <w:rFonts w:eastAsia="MS Mincho"/>
          <w:i/>
          <w:lang w:eastAsia="ja-JP"/>
        </w:rPr>
        <w:t xml:space="preserve"> is used as a downlink transmission hypothesis for CSI calculation at a UE. For this dual-stage precoding structure, </w:t>
      </w:r>
      <w:r w:rsidR="009E2860" w:rsidRPr="00111D7A">
        <w:rPr>
          <w:i/>
          <w:szCs w:val="22"/>
        </w:rPr>
        <w:t>potential specification enhancements on CSI reporting consists of the following CSI parameters:</w:t>
      </w:r>
    </w:p>
    <w:p w14:paraId="380CDB24" w14:textId="77777777" w:rsidR="009E2860" w:rsidRPr="00111D7A" w:rsidRDefault="009E2860" w:rsidP="00111D7A">
      <w:pPr>
        <w:numPr>
          <w:ilvl w:val="0"/>
          <w:numId w:val="42"/>
        </w:numPr>
        <w:overflowPunct/>
        <w:autoSpaceDE/>
        <w:autoSpaceDN/>
        <w:adjustRightInd/>
        <w:ind w:left="1008"/>
        <w:textAlignment w:val="auto"/>
        <w:rPr>
          <w:rFonts w:eastAsia="MS Mincho"/>
          <w:i/>
          <w:lang w:eastAsia="ja-JP"/>
        </w:rPr>
      </w:pPr>
      <w:r w:rsidRPr="00111D7A">
        <w:rPr>
          <w:rFonts w:eastAsia="MS Mincho"/>
          <w:i/>
          <w:lang w:eastAsia="ja-JP"/>
        </w:rPr>
        <w:t xml:space="preserve">PMI(s) corresponding to </w:t>
      </w:r>
      <w:r w:rsidRPr="00111D7A">
        <w:rPr>
          <w:rFonts w:eastAsia="MS Mincho"/>
          <w:b/>
          <w:i/>
          <w:lang w:eastAsia="ja-JP"/>
        </w:rPr>
        <w:t>W</w:t>
      </w:r>
      <w:r w:rsidRPr="00111D7A">
        <w:rPr>
          <w:rFonts w:eastAsia="MS Mincho"/>
          <w:i/>
          <w:vertAlign w:val="subscript"/>
          <w:lang w:eastAsia="ja-JP"/>
        </w:rPr>
        <w:t>1</w:t>
      </w:r>
      <w:r w:rsidRPr="00111D7A">
        <w:rPr>
          <w:rFonts w:eastAsia="MS Mincho"/>
          <w:i/>
          <w:lang w:eastAsia="ja-JP"/>
        </w:rPr>
        <w:t xml:space="preserve"> and/or </w:t>
      </w:r>
      <w:r w:rsidRPr="00111D7A">
        <w:rPr>
          <w:rFonts w:eastAsia="MS Mincho"/>
          <w:b/>
          <w:i/>
          <w:lang w:eastAsia="ja-JP"/>
        </w:rPr>
        <w:t>W</w:t>
      </w:r>
      <w:r w:rsidRPr="00111D7A">
        <w:rPr>
          <w:rFonts w:eastAsia="MS Mincho"/>
          <w:i/>
          <w:vertAlign w:val="subscript"/>
          <w:lang w:eastAsia="ja-JP"/>
        </w:rPr>
        <w:t>2</w:t>
      </w:r>
      <w:r w:rsidRPr="00111D7A">
        <w:rPr>
          <w:rFonts w:eastAsia="MS Mincho"/>
          <w:i/>
          <w:lang w:eastAsia="ja-JP"/>
        </w:rPr>
        <w:t xml:space="preserve">. Here one or multiple PMIs, such as H-PMI (horizontal dimension) and V-PMI (vertical dimension), are reported for </w:t>
      </w:r>
      <w:r w:rsidRPr="00111D7A">
        <w:rPr>
          <w:rFonts w:eastAsia="MS Mincho"/>
          <w:b/>
          <w:i/>
          <w:lang w:eastAsia="ja-JP"/>
        </w:rPr>
        <w:t>W</w:t>
      </w:r>
      <w:r w:rsidRPr="00111D7A">
        <w:rPr>
          <w:rFonts w:eastAsia="MS Mincho"/>
          <w:i/>
          <w:vertAlign w:val="subscript"/>
          <w:lang w:eastAsia="ja-JP"/>
        </w:rPr>
        <w:t>1</w:t>
      </w:r>
      <w:r w:rsidRPr="00111D7A">
        <w:rPr>
          <w:rFonts w:eastAsia="MS Mincho"/>
          <w:i/>
          <w:lang w:eastAsia="ja-JP"/>
        </w:rPr>
        <w:t xml:space="preserve"> and </w:t>
      </w:r>
      <w:r w:rsidRPr="00111D7A">
        <w:rPr>
          <w:rFonts w:eastAsia="MS Mincho"/>
          <w:b/>
          <w:i/>
          <w:lang w:eastAsia="ja-JP"/>
        </w:rPr>
        <w:t>W</w:t>
      </w:r>
      <w:r w:rsidRPr="00111D7A">
        <w:rPr>
          <w:rFonts w:eastAsia="MS Mincho"/>
          <w:i/>
          <w:vertAlign w:val="subscript"/>
          <w:lang w:eastAsia="ja-JP"/>
        </w:rPr>
        <w:t>2</w:t>
      </w:r>
      <w:r w:rsidRPr="00111D7A">
        <w:rPr>
          <w:rFonts w:eastAsia="MS Mincho"/>
          <w:i/>
          <w:lang w:eastAsia="ja-JP"/>
        </w:rPr>
        <w:t xml:space="preserve">, respectively. </w:t>
      </w:r>
      <w:r w:rsidR="00ED50A7">
        <w:rPr>
          <w:rFonts w:eastAsia="MS Mincho"/>
          <w:i/>
          <w:lang w:eastAsia="ja-JP"/>
        </w:rPr>
        <w:t xml:space="preserve"> </w:t>
      </w:r>
      <w:r w:rsidRPr="00111D7A">
        <w:rPr>
          <w:rFonts w:eastAsia="MS Mincho"/>
          <w:i/>
          <w:lang w:eastAsia="ja-JP"/>
        </w:rPr>
        <w:t xml:space="preserve">If multiple PMIs are reported, different reporting rates and/or granularities for different PMIs may or may not be used.  </w:t>
      </w:r>
    </w:p>
    <w:p w14:paraId="603FC752" w14:textId="77777777" w:rsidR="009E2860" w:rsidRPr="00111D7A" w:rsidRDefault="009E2860" w:rsidP="00111D7A">
      <w:pPr>
        <w:numPr>
          <w:ilvl w:val="0"/>
          <w:numId w:val="42"/>
        </w:numPr>
        <w:overflowPunct/>
        <w:autoSpaceDE/>
        <w:autoSpaceDN/>
        <w:adjustRightInd/>
        <w:ind w:left="1008"/>
        <w:textAlignment w:val="auto"/>
        <w:rPr>
          <w:rFonts w:eastAsia="MS Mincho"/>
          <w:i/>
          <w:lang w:eastAsia="ja-JP"/>
        </w:rPr>
      </w:pPr>
      <w:r w:rsidRPr="00111D7A">
        <w:rPr>
          <w:rFonts w:eastAsia="MS Mincho"/>
          <w:i/>
          <w:lang w:eastAsia="ja-JP"/>
        </w:rPr>
        <w:t>RI: a single RI or multiple RIs</w:t>
      </w:r>
    </w:p>
    <w:p w14:paraId="09CE8D6D" w14:textId="77777777" w:rsidR="009E2860" w:rsidRPr="00111D7A" w:rsidRDefault="009E2860" w:rsidP="00111D7A">
      <w:pPr>
        <w:numPr>
          <w:ilvl w:val="0"/>
          <w:numId w:val="42"/>
        </w:numPr>
        <w:overflowPunct/>
        <w:autoSpaceDE/>
        <w:autoSpaceDN/>
        <w:adjustRightInd/>
        <w:ind w:left="1008"/>
        <w:textAlignment w:val="auto"/>
        <w:rPr>
          <w:rFonts w:eastAsia="MS Mincho"/>
          <w:i/>
          <w:lang w:eastAsia="ja-JP"/>
        </w:rPr>
      </w:pPr>
      <w:r w:rsidRPr="00111D7A">
        <w:rPr>
          <w:rFonts w:eastAsia="MS Mincho"/>
          <w:i/>
          <w:lang w:eastAsia="ja-JP"/>
        </w:rPr>
        <w:t>CQI</w:t>
      </w:r>
    </w:p>
    <w:p w14:paraId="54145302" w14:textId="5B01123A" w:rsidR="008A4DAC" w:rsidRDefault="008A4DAC" w:rsidP="008A4DAC">
      <w:pPr>
        <w:jc w:val="both"/>
        <w:rPr>
          <w:szCs w:val="22"/>
        </w:rPr>
      </w:pPr>
      <w:r>
        <w:rPr>
          <w:szCs w:val="22"/>
        </w:rPr>
        <w:t>In t</w:t>
      </w:r>
      <w:r w:rsidRPr="0073005B">
        <w:rPr>
          <w:szCs w:val="22"/>
        </w:rPr>
        <w:t xml:space="preserve">his contribution, we </w:t>
      </w:r>
      <w:r w:rsidR="007029E4">
        <w:rPr>
          <w:szCs w:val="22"/>
        </w:rPr>
        <w:t xml:space="preserve">present our </w:t>
      </w:r>
      <w:r w:rsidR="00892253">
        <w:rPr>
          <w:szCs w:val="22"/>
        </w:rPr>
        <w:t>views on enhancements related to non-</w:t>
      </w:r>
      <w:proofErr w:type="spellStart"/>
      <w:r w:rsidR="00892253">
        <w:rPr>
          <w:szCs w:val="22"/>
        </w:rPr>
        <w:t>precoded</w:t>
      </w:r>
      <w:proofErr w:type="spellEnd"/>
      <w:r w:rsidR="00892253">
        <w:rPr>
          <w:szCs w:val="22"/>
        </w:rPr>
        <w:t xml:space="preserve"> CSI-RS-based schemes</w:t>
      </w:r>
      <w:r w:rsidRPr="0073005B">
        <w:rPr>
          <w:szCs w:val="22"/>
        </w:rPr>
        <w:t>.</w:t>
      </w:r>
    </w:p>
    <w:p w14:paraId="497AE64A" w14:textId="77777777" w:rsidR="001A04C4" w:rsidRDefault="001A04C4" w:rsidP="001A04C4">
      <w:pPr>
        <w:pStyle w:val="Heading1"/>
      </w:pPr>
      <w:r>
        <w:t>Codebook design for 2D antenna array</w:t>
      </w:r>
    </w:p>
    <w:p w14:paraId="0BA3FEA2" w14:textId="4AB74BC0" w:rsidR="00FE6B32" w:rsidRDefault="00341198" w:rsidP="00C17510">
      <w:pPr>
        <w:rPr>
          <w:lang w:val="en-GB" w:eastAsia="zh-CN"/>
        </w:rPr>
      </w:pPr>
      <w:r>
        <w:rPr>
          <w:lang w:val="en-GB" w:eastAsia="zh-CN"/>
        </w:rPr>
        <w:t>For non-</w:t>
      </w:r>
      <w:proofErr w:type="spellStart"/>
      <w:r>
        <w:rPr>
          <w:lang w:val="en-GB" w:eastAsia="zh-CN"/>
        </w:rPr>
        <w:t>precoded</w:t>
      </w:r>
      <w:proofErr w:type="spellEnd"/>
      <w:r>
        <w:rPr>
          <w:lang w:val="en-GB" w:eastAsia="zh-CN"/>
        </w:rPr>
        <w:t xml:space="preserve"> CSI-RS based schemes, potential enhancement </w:t>
      </w:r>
      <w:r w:rsidR="00C77572">
        <w:rPr>
          <w:lang w:val="en-GB" w:eastAsia="zh-CN"/>
        </w:rPr>
        <w:t xml:space="preserve">for CSI feedback </w:t>
      </w:r>
      <w:r>
        <w:rPr>
          <w:lang w:val="en-GB" w:eastAsia="zh-CN"/>
        </w:rPr>
        <w:t>is to design new codebook applied to a two-dimension</w:t>
      </w:r>
      <w:r w:rsidR="00C77572">
        <w:rPr>
          <w:lang w:val="en-GB" w:eastAsia="zh-CN"/>
        </w:rPr>
        <w:t xml:space="preserve"> antenna array. </w:t>
      </w:r>
      <w:r w:rsidR="00491FB1">
        <w:rPr>
          <w:lang w:val="en-GB" w:eastAsia="zh-CN"/>
        </w:rPr>
        <w:t>In</w:t>
      </w:r>
      <w:r w:rsidR="00C17510">
        <w:rPr>
          <w:lang w:val="en-GB" w:eastAsia="zh-CN"/>
        </w:rPr>
        <w:t xml:space="preserve"> RAN1#80</w:t>
      </w:r>
      <w:r w:rsidR="00491FB1">
        <w:rPr>
          <w:lang w:val="en-GB" w:eastAsia="zh-CN"/>
        </w:rPr>
        <w:t>bis</w:t>
      </w:r>
      <w:r w:rsidR="00C17510">
        <w:rPr>
          <w:lang w:val="en-GB" w:eastAsia="zh-CN"/>
        </w:rPr>
        <w:t xml:space="preserve">, several codebook design options were </w:t>
      </w:r>
      <w:r w:rsidR="00A20EBD">
        <w:rPr>
          <w:lang w:val="en-GB" w:eastAsia="zh-CN"/>
        </w:rPr>
        <w:t>proposed</w:t>
      </w:r>
      <w:r w:rsidR="00C17510">
        <w:rPr>
          <w:lang w:val="en-GB" w:eastAsia="zh-CN"/>
        </w:rPr>
        <w:t xml:space="preserve">. </w:t>
      </w:r>
      <w:r w:rsidR="00FE6B32">
        <w:rPr>
          <w:lang w:val="en-GB" w:eastAsia="zh-CN"/>
        </w:rPr>
        <w:t xml:space="preserve">There </w:t>
      </w:r>
      <w:r w:rsidR="00491FB1">
        <w:rPr>
          <w:lang w:val="en-GB" w:eastAsia="zh-CN"/>
        </w:rPr>
        <w:t>were</w:t>
      </w:r>
      <w:r w:rsidR="00FE6B32">
        <w:rPr>
          <w:lang w:val="en-GB" w:eastAsia="zh-CN"/>
        </w:rPr>
        <w:t xml:space="preserve"> two major options</w:t>
      </w:r>
      <w:r w:rsidR="00491FB1">
        <w:rPr>
          <w:lang w:val="en-GB" w:eastAsia="zh-CN"/>
        </w:rPr>
        <w:t xml:space="preserve"> </w:t>
      </w:r>
      <w:r w:rsidR="00491FB1">
        <w:rPr>
          <w:szCs w:val="22"/>
        </w:rPr>
        <w:fldChar w:fldCharType="begin"/>
      </w:r>
      <w:r w:rsidR="00491FB1">
        <w:rPr>
          <w:szCs w:val="22"/>
        </w:rPr>
        <w:instrText xml:space="preserve"> REF _Ref419364893 \r \h </w:instrText>
      </w:r>
      <w:r w:rsidR="00491FB1">
        <w:rPr>
          <w:szCs w:val="22"/>
        </w:rPr>
      </w:r>
      <w:r w:rsidR="00491FB1">
        <w:rPr>
          <w:szCs w:val="22"/>
        </w:rPr>
        <w:fldChar w:fldCharType="separate"/>
      </w:r>
      <w:r w:rsidR="00491FB1">
        <w:rPr>
          <w:szCs w:val="22"/>
        </w:rPr>
        <w:t>[2]</w:t>
      </w:r>
      <w:r w:rsidR="00491FB1">
        <w:rPr>
          <w:szCs w:val="22"/>
        </w:rPr>
        <w:fldChar w:fldCharType="end"/>
      </w:r>
      <w:r w:rsidR="00FE6B32">
        <w:rPr>
          <w:lang w:val="en-GB" w:eastAsia="zh-CN"/>
        </w:rPr>
        <w:t>:</w:t>
      </w:r>
    </w:p>
    <w:p w14:paraId="2D6C3910" w14:textId="67A13E68" w:rsidR="00FE6B32" w:rsidRPr="00111D7A" w:rsidRDefault="00FE6B32" w:rsidP="00111D7A">
      <w:pPr>
        <w:numPr>
          <w:ilvl w:val="0"/>
          <w:numId w:val="36"/>
        </w:numPr>
        <w:spacing w:after="120"/>
        <w:ind w:left="547" w:hanging="187"/>
        <w:jc w:val="both"/>
        <w:rPr>
          <w:szCs w:val="22"/>
        </w:rPr>
      </w:pPr>
      <w:r w:rsidRPr="00111D7A">
        <w:rPr>
          <w:szCs w:val="22"/>
        </w:rPr>
        <w:t xml:space="preserve">Option-1: Full </w:t>
      </w:r>
      <w:proofErr w:type="spellStart"/>
      <w:r w:rsidRPr="00111D7A">
        <w:rPr>
          <w:szCs w:val="22"/>
        </w:rPr>
        <w:t>Kronecker</w:t>
      </w:r>
      <w:proofErr w:type="spellEnd"/>
      <w:r w:rsidRPr="00111D7A">
        <w:rPr>
          <w:szCs w:val="22"/>
        </w:rPr>
        <w:t xml:space="preserve"> product (KP) codebook </w:t>
      </w:r>
    </w:p>
    <w:p w14:paraId="2BD5D4BC" w14:textId="62A21E87" w:rsidR="00FE6B32" w:rsidRPr="00111D7A" w:rsidRDefault="00FE6B32" w:rsidP="00111D7A">
      <w:pPr>
        <w:numPr>
          <w:ilvl w:val="0"/>
          <w:numId w:val="36"/>
        </w:numPr>
        <w:spacing w:after="120"/>
        <w:ind w:left="547" w:hanging="187"/>
        <w:jc w:val="both"/>
        <w:rPr>
          <w:szCs w:val="22"/>
        </w:rPr>
      </w:pPr>
      <w:r w:rsidRPr="00111D7A">
        <w:rPr>
          <w:szCs w:val="22"/>
        </w:rPr>
        <w:t xml:space="preserve">Option-2: Partial KP codebook </w:t>
      </w:r>
      <w:r w:rsidR="00491FB1">
        <w:rPr>
          <w:szCs w:val="22"/>
        </w:rPr>
        <w:t xml:space="preserve">with layer specific and/or polarization specific vertical beam selection </w:t>
      </w:r>
    </w:p>
    <w:p w14:paraId="454EF36F" w14:textId="41AD7772" w:rsidR="006E7C14" w:rsidRDefault="002367A1" w:rsidP="00111D7A">
      <w:pPr>
        <w:spacing w:after="120"/>
        <w:jc w:val="both"/>
      </w:pPr>
      <w:r>
        <w:lastRenderedPageBreak/>
        <w:t>Both options relies on dual codebook structure</w:t>
      </w:r>
      <w:r w:rsidR="009827A9">
        <w:t xml:space="preserve"> and the precoding matrix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>
        <w:t xml:space="preserve"> </w:t>
      </w:r>
      <w:r w:rsidR="009827A9">
        <w:t xml:space="preserve">is the product of two matrices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9827A9">
        <w:t xml:space="preserve"> </w:t>
      </w:r>
      <w:proofErr w:type="gramStart"/>
      <w:r w:rsidR="009827A9"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C24C4">
        <w:t>.  Both options</w:t>
      </w:r>
      <w:r>
        <w:t xml:space="preserve"> assume that the first matrix</w:t>
      </w:r>
      <w:proofErr w:type="gramStart"/>
      <w:r w:rsidR="00AC24C4"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C24C4">
        <w:t xml:space="preserve">, </w:t>
      </w:r>
      <w:r>
        <w:t xml:space="preserve">is a </w:t>
      </w:r>
      <w:proofErr w:type="spellStart"/>
      <w:r>
        <w:t>Kronecker</w:t>
      </w:r>
      <w:proofErr w:type="spellEnd"/>
      <w:r>
        <w:t xml:space="preserve"> product of a horizontal grid of beams (</w:t>
      </w:r>
      <w:proofErr w:type="spellStart"/>
      <w:r>
        <w:t>GoB</w:t>
      </w:r>
      <w:proofErr w:type="spellEnd"/>
      <w:r>
        <w:t xml:space="preserve">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</m:oMath>
      <w:r>
        <w:t xml:space="preserve">, and a vertical GoB,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V</m:t>
            </m:r>
          </m:sub>
        </m:sSub>
      </m:oMath>
      <w:r>
        <w:t xml:space="preserve">.  Essentially, the KP of horizontal- and vertical </w:t>
      </w:r>
      <w:proofErr w:type="spellStart"/>
      <w:r>
        <w:t>GoBs</w:t>
      </w:r>
      <w:proofErr w:type="spellEnd"/>
      <w:r>
        <w:t xml:space="preserve"> results in a two-dimensional </w:t>
      </w:r>
      <w:r w:rsidR="00F21BA8">
        <w:t xml:space="preserve">(2D) </w:t>
      </w:r>
      <w:proofErr w:type="spellStart"/>
      <w:r>
        <w:t>GoB</w:t>
      </w:r>
      <w:proofErr w:type="spellEnd"/>
      <w:r>
        <w:t>, as shown in Figure 1, which represents the long-term/wideband spatial signature of the channel.</w:t>
      </w:r>
      <w:r w:rsidR="009827A9">
        <w:t xml:space="preserve"> </w:t>
      </w:r>
      <w:r w:rsidR="00B063EC">
        <w:t xml:space="preserve">Each beam in the grid can be thought as a spatially resolvable cluster of the channel. </w:t>
      </w:r>
      <w:r w:rsidR="009827A9">
        <w:t>The second</w:t>
      </w:r>
      <w:r w:rsidR="00AC24C4">
        <w:t xml:space="preserve"> matrix</w:t>
      </w:r>
      <w:proofErr w:type="gramStart"/>
      <w:r w:rsidR="00F02EA6">
        <w:t>,</w:t>
      </w:r>
      <w:r w:rsidR="00491FB1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02EA6">
        <w:t>,</w:t>
      </w:r>
      <w:r w:rsidR="00AC24C4">
        <w:t xml:space="preserve"> indicates</w:t>
      </w:r>
      <w:r w:rsidR="00B063EC">
        <w:t xml:space="preserve"> </w:t>
      </w:r>
      <w:r w:rsidR="00AC24C4">
        <w:t>which beam</w:t>
      </w:r>
      <w:r w:rsidR="00B063EC">
        <w:t xml:space="preserve"> or beam</w:t>
      </w:r>
      <w:r w:rsidR="00AC24C4">
        <w:t>s will be selected</w:t>
      </w:r>
      <w:r w:rsidR="00B063EC">
        <w:t xml:space="preserve"> out of the two-dimensional grid indicated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063EC">
        <w:t>, to form the final precoding matrix</w:t>
      </w:r>
      <w:r w:rsidR="00AC24C4">
        <w:t>.</w:t>
      </w:r>
      <w:r w:rsidR="00B063EC" w:rsidRPr="00B063EC">
        <w:t xml:space="preserve"> </w:t>
      </w:r>
      <w:r w:rsidR="00B063E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91FB1">
        <w:t xml:space="preserve"> </w:t>
      </w:r>
      <w:proofErr w:type="gramStart"/>
      <w:r w:rsidR="00491FB1">
        <w:t>is</w:t>
      </w:r>
      <w:proofErr w:type="gramEnd"/>
      <w:r w:rsidR="00F02EA6">
        <w:t xml:space="preserve"> short-term and</w:t>
      </w:r>
      <w:r w:rsidR="00491FB1">
        <w:t xml:space="preserve"> can be wideband</w:t>
      </w:r>
      <w:r w:rsidR="00F02EA6">
        <w:t xml:space="preserve">/or </w:t>
      </w:r>
      <w:proofErr w:type="spellStart"/>
      <w:r w:rsidR="00F02EA6">
        <w:t>subband</w:t>
      </w:r>
      <w:proofErr w:type="spellEnd"/>
      <w:r w:rsidR="00F02EA6">
        <w:t xml:space="preserve">-wise.  </w:t>
      </w:r>
      <w:r w:rsidR="00F21BA8">
        <w:t xml:space="preserve">The beam selection indicates direction of dominant clusters in horizontal and in vertical.  </w:t>
      </w:r>
      <w:r w:rsidR="00B063EC">
        <w:t xml:space="preserve">Hence, the codebook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063EC">
        <w:t xml:space="preserve"> </w:t>
      </w:r>
      <w:r w:rsidR="00A92EA3">
        <w:t xml:space="preserve">is in fact an </w:t>
      </w:r>
      <w:r w:rsidR="00B063EC">
        <w:t>enumerat</w:t>
      </w:r>
      <w:r w:rsidR="00A92EA3">
        <w:t xml:space="preserve">ion of </w:t>
      </w:r>
      <w:r w:rsidR="00F21BA8">
        <w:t>hypotheses of cluster direction</w:t>
      </w:r>
      <w:r w:rsidR="00A92EA3">
        <w:t xml:space="preserve">.  </w:t>
      </w:r>
    </w:p>
    <w:p w14:paraId="00DDB994" w14:textId="77777777" w:rsidR="008A06FD" w:rsidRDefault="00351F77" w:rsidP="00111D7A">
      <w:pPr>
        <w:spacing w:after="120"/>
        <w:jc w:val="both"/>
      </w:pPr>
      <w:r>
        <w:t>In Option-1, t</w:t>
      </w:r>
      <w:r w:rsidR="00B063EC">
        <w:t xml:space="preserve">he KP structure is retained </w:t>
      </w:r>
      <w:proofErr w:type="gramStart"/>
      <w:r w:rsidR="00B063EC">
        <w:t xml:space="preserve">in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.  The KP structure implies that the </w:t>
      </w:r>
      <w:r w:rsidR="00F21BA8">
        <w:t>dominant clusters are either in the same vertical direction or the same horizontal direction</w:t>
      </w:r>
      <w:r w:rsidR="00175800">
        <w:t xml:space="preserve"> as shown in Figure 2(a)</w:t>
      </w:r>
      <w:r w:rsidR="00F21BA8">
        <w:t>.  Such constraint</w:t>
      </w:r>
      <w:r>
        <w:t xml:space="preserve"> </w:t>
      </w:r>
      <w:r w:rsidR="00F21BA8">
        <w:t>may shadow some possible cluster distribution</w:t>
      </w:r>
      <w:r w:rsidR="00F13E8C">
        <w:t xml:space="preserve"> when RI is greater than 1</w:t>
      </w:r>
      <w:r w:rsidR="00F21BA8">
        <w:t xml:space="preserve"> as shown in Figure 2</w:t>
      </w:r>
      <w:r w:rsidR="00175800">
        <w:t>(b)</w:t>
      </w:r>
      <w:r w:rsidR="00F21BA8">
        <w:t>.</w:t>
      </w:r>
      <w:r w:rsidR="00B063EC">
        <w:t xml:space="preserve"> </w:t>
      </w:r>
      <w:r w:rsidR="001B040B">
        <w:t xml:space="preserve"> </w:t>
      </w:r>
      <w:r w:rsidR="00B57E88">
        <w:t xml:space="preserve">Clearly, it is possible </w:t>
      </w:r>
      <w:r w:rsidR="003D0B23">
        <w:t xml:space="preserve">to have two clusters in different horizontal and vertical directions at the same time.  </w:t>
      </w:r>
    </w:p>
    <w:p w14:paraId="5D7370DB" w14:textId="2B590F7B" w:rsidR="00E7139C" w:rsidRDefault="001B040B" w:rsidP="00111D7A">
      <w:pPr>
        <w:spacing w:after="120"/>
        <w:jc w:val="both"/>
      </w:pPr>
      <w:r>
        <w:t xml:space="preserve">In Option-2, the KP constraint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relaxed.  </w:t>
      </w:r>
      <w:r w:rsidR="00C62B35">
        <w:t xml:space="preserve">Dropping the KP structure constraint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62B35">
        <w:t xml:space="preserve"> allows more flexibility.  </w:t>
      </w:r>
      <w:r w:rsidR="008A06FD">
        <w:t>T</w:t>
      </w:r>
      <w:r>
        <w:t xml:space="preserve">he hypotheses illustrated in Figure 2(b) can </w:t>
      </w:r>
      <w:r w:rsidR="008A06FD">
        <w:t xml:space="preserve">thus </w:t>
      </w:r>
      <w:r w:rsidR="008928E3">
        <w:t>s</w:t>
      </w:r>
      <w:r>
        <w:t>elected.</w:t>
      </w:r>
    </w:p>
    <w:p w14:paraId="12B3B9CD" w14:textId="77777777" w:rsidR="005E2145" w:rsidRDefault="005E2145" w:rsidP="00111D7A">
      <w:pPr>
        <w:spacing w:after="120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5E2145" w14:paraId="50DB7563" w14:textId="77777777" w:rsidTr="00487AF0">
        <w:tc>
          <w:tcPr>
            <w:tcW w:w="4981" w:type="dxa"/>
          </w:tcPr>
          <w:p w14:paraId="629B916E" w14:textId="77777777" w:rsidR="005E2145" w:rsidRDefault="005E2145" w:rsidP="00487AF0">
            <w:pPr>
              <w:spacing w:after="120"/>
            </w:pPr>
            <w:r>
              <w:rPr>
                <w:noProof/>
              </w:rPr>
              <w:drawing>
                <wp:inline distT="0" distB="0" distL="0" distR="0" wp14:anchorId="00D96F13" wp14:editId="3086E53A">
                  <wp:extent cx="2980690" cy="232854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wo_dimensional_GoB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690" cy="232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52715E9" w14:textId="77777777" w:rsidR="005E2145" w:rsidRDefault="005E2145" w:rsidP="00487AF0">
            <w:r>
              <w:rPr>
                <w:noProof/>
              </w:rPr>
              <w:drawing>
                <wp:inline distT="0" distB="0" distL="0" distR="0" wp14:anchorId="4214AAD2" wp14:editId="2DEA0F4C">
                  <wp:extent cx="2530059" cy="475529"/>
                  <wp:effectExtent l="0" t="0" r="381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KP_beam_selection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059" cy="475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804EA1" w14:textId="77777777" w:rsidR="005E2145" w:rsidRDefault="005E2145" w:rsidP="00487AF0">
            <w:r>
              <w:t xml:space="preserve">(a) Hypotheses of dominant clusters with KP structure constraint in </w:t>
            </w:r>
            <w:r w:rsidRPr="00FA4B68">
              <w:rPr>
                <w:b/>
                <w:i/>
              </w:rPr>
              <w:t>W</w:t>
            </w:r>
            <w:r>
              <w:rPr>
                <w:vertAlign w:val="subscript"/>
              </w:rPr>
              <w:t>2</w:t>
            </w:r>
            <w:r>
              <w:t>.</w:t>
            </w:r>
          </w:p>
          <w:p w14:paraId="20555F2A" w14:textId="77777777" w:rsidR="005E2145" w:rsidRDefault="005E2145" w:rsidP="00487AF0"/>
          <w:p w14:paraId="06309E96" w14:textId="77777777" w:rsidR="005E2145" w:rsidRDefault="005E2145" w:rsidP="00487AF0">
            <w:r>
              <w:rPr>
                <w:noProof/>
              </w:rPr>
              <w:drawing>
                <wp:inline distT="0" distB="0" distL="0" distR="0" wp14:anchorId="0759A00B" wp14:editId="145D79C6">
                  <wp:extent cx="1158340" cy="475529"/>
                  <wp:effectExtent l="0" t="0" r="381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artial_KP_beam_selection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340" cy="475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40892E" w14:textId="77777777" w:rsidR="005E2145" w:rsidRDefault="005E2145" w:rsidP="00487AF0">
            <w:r>
              <w:t xml:space="preserve">(b) Precluded hypotheses of dominant clusters due to KP structure in </w:t>
            </w:r>
            <w:r w:rsidRPr="00C1556F">
              <w:rPr>
                <w:b/>
                <w:i/>
              </w:rPr>
              <w:t>W</w:t>
            </w:r>
            <w:r>
              <w:rPr>
                <w:vertAlign w:val="subscript"/>
              </w:rPr>
              <w:t>2</w:t>
            </w:r>
            <w:r>
              <w:t>.</w:t>
            </w:r>
          </w:p>
        </w:tc>
      </w:tr>
      <w:tr w:rsidR="005E2145" w14:paraId="031CBF09" w14:textId="77777777" w:rsidTr="00487AF0">
        <w:tc>
          <w:tcPr>
            <w:tcW w:w="4981" w:type="dxa"/>
          </w:tcPr>
          <w:p w14:paraId="0E334257" w14:textId="77777777" w:rsidR="005E2145" w:rsidRDefault="005E2145" w:rsidP="00487AF0">
            <w:pPr>
              <w:pStyle w:val="Caption"/>
              <w:jc w:val="center"/>
            </w:pPr>
            <w:r>
              <w:t xml:space="preserve">Figure </w:t>
            </w:r>
            <w:r w:rsidR="00FB37D3">
              <w:fldChar w:fldCharType="begin"/>
            </w:r>
            <w:r w:rsidR="00FB37D3">
              <w:instrText xml:space="preserve"> SEQ Figure \* ARABIC </w:instrText>
            </w:r>
            <w:r w:rsidR="00FB37D3">
              <w:fldChar w:fldCharType="separate"/>
            </w:r>
            <w:r>
              <w:rPr>
                <w:noProof/>
              </w:rPr>
              <w:t>1</w:t>
            </w:r>
            <w:r w:rsidR="00FB37D3">
              <w:rPr>
                <w:noProof/>
              </w:rPr>
              <w:fldChar w:fldCharType="end"/>
            </w:r>
            <w:r>
              <w:t xml:space="preserve">.  Illustration of two-dimensional </w:t>
            </w:r>
            <w:proofErr w:type="spellStart"/>
            <w:r>
              <w:t>GoB</w:t>
            </w:r>
            <w:proofErr w:type="spellEnd"/>
            <w:r>
              <w:t xml:space="preserve"> indicated by </w:t>
            </w:r>
            <w:r w:rsidRPr="00AB264A">
              <w:rPr>
                <w:i/>
              </w:rPr>
              <w:t>W</w:t>
            </w:r>
            <w:r w:rsidRPr="00AB264A">
              <w:rPr>
                <w:vertAlign w:val="subscript"/>
              </w:rPr>
              <w:t>1</w:t>
            </w:r>
            <w:r w:rsidRPr="00AB264A">
              <w:t>.</w:t>
            </w:r>
          </w:p>
        </w:tc>
        <w:tc>
          <w:tcPr>
            <w:tcW w:w="4981" w:type="dxa"/>
          </w:tcPr>
          <w:p w14:paraId="5F84C23E" w14:textId="77777777" w:rsidR="005E2145" w:rsidRDefault="005E2145" w:rsidP="00487AF0">
            <w:pPr>
              <w:pStyle w:val="Caption"/>
            </w:pPr>
            <w:r>
              <w:t xml:space="preserve">Figure </w:t>
            </w:r>
            <w:r w:rsidR="00FB37D3">
              <w:fldChar w:fldCharType="begin"/>
            </w:r>
            <w:r w:rsidR="00FB37D3">
              <w:instrText xml:space="preserve"> SEQ Figure \* ARABIC </w:instrText>
            </w:r>
            <w:r w:rsidR="00FB37D3">
              <w:fldChar w:fldCharType="separate"/>
            </w:r>
            <w:r>
              <w:rPr>
                <w:noProof/>
              </w:rPr>
              <w:t>2</w:t>
            </w:r>
            <w:r w:rsidR="00FB37D3">
              <w:rPr>
                <w:noProof/>
              </w:rPr>
              <w:fldChar w:fldCharType="end"/>
            </w:r>
            <w:r>
              <w:t xml:space="preserve">. Illustration of hypotheses of dominant clusters indicated by </w:t>
            </w:r>
            <w:r w:rsidRPr="00C1556F">
              <w:rPr>
                <w:i/>
              </w:rPr>
              <w:t>W</w:t>
            </w:r>
            <w:r>
              <w:rPr>
                <w:vertAlign w:val="subscript"/>
              </w:rPr>
              <w:t>2</w:t>
            </w:r>
            <w:r>
              <w:t xml:space="preserve"> (rank-2)</w:t>
            </w:r>
          </w:p>
        </w:tc>
      </w:tr>
    </w:tbl>
    <w:p w14:paraId="13EBB854" w14:textId="77777777" w:rsidR="005E2145" w:rsidRDefault="005E2145" w:rsidP="00111D7A">
      <w:pPr>
        <w:spacing w:after="120"/>
        <w:jc w:val="both"/>
        <w:sectPr w:rsidR="005E2145" w:rsidSect="00671B4F">
          <w:headerReference w:type="even" r:id="rId11"/>
          <w:footerReference w:type="even" r:id="rId12"/>
          <w:footerReference w:type="default" r:id="rId13"/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p w14:paraId="58F31037" w14:textId="6115681C" w:rsidR="0061009F" w:rsidRDefault="007B615B" w:rsidP="00111D7A">
      <w:pPr>
        <w:spacing w:after="120"/>
        <w:jc w:val="both"/>
      </w:pPr>
      <w:r>
        <w:lastRenderedPageBreak/>
        <w:t xml:space="preserve">One issue need to be addressed in the codebook design is the </w:t>
      </w:r>
      <w:r w:rsidR="0061009F">
        <w:t>codebook size</w:t>
      </w:r>
      <w:r>
        <w:t>. Compared to Rel-10 8TX and Rel-12 4TX codebooks, the new codebook design extend</w:t>
      </w:r>
      <w:r w:rsidR="00CA19FD">
        <w:t>s</w:t>
      </w:r>
      <w:r>
        <w:t xml:space="preserve"> the </w:t>
      </w:r>
      <w:proofErr w:type="spellStart"/>
      <w:r>
        <w:t>GoB</w:t>
      </w:r>
      <w:proofErr w:type="spellEnd"/>
      <w:r>
        <w:t xml:space="preserve"> definition from 1D to 2D in order to capture the vertical dimension in addition to the horizontal dimension. If we keep the horizontal </w:t>
      </w:r>
      <w:proofErr w:type="spellStart"/>
      <w:r>
        <w:t>GoB</w:t>
      </w:r>
      <w:proofErr w:type="spellEnd"/>
      <w:r>
        <w:t xml:space="preserve"> defined in Rel-12 as </w:t>
      </w:r>
      <w:r w:rsidR="0061009F">
        <w:t xml:space="preserve">it </w:t>
      </w:r>
      <w:r>
        <w:t xml:space="preserve">is and introduce a new vertical </w:t>
      </w:r>
      <w:proofErr w:type="spellStart"/>
      <w:r>
        <w:t>GoB</w:t>
      </w:r>
      <w:proofErr w:type="spellEnd"/>
      <w:r>
        <w:t xml:space="preserve"> on top of that, </w:t>
      </w:r>
      <w:r w:rsidR="00CA19FD">
        <w:t xml:space="preserve">the </w:t>
      </w:r>
      <w:r w:rsidR="0061009F">
        <w:t xml:space="preserve">total </w:t>
      </w:r>
      <w:r w:rsidR="00CA19FD">
        <w:t xml:space="preserve">codebook size will be increased in several-folds. Larger codebook size </w:t>
      </w:r>
      <w:r w:rsidR="0061009F">
        <w:t xml:space="preserve">not only </w:t>
      </w:r>
      <w:r w:rsidR="00CA19FD">
        <w:t xml:space="preserve">means additional bits to be fit into the UCI, </w:t>
      </w:r>
      <w:r w:rsidR="0061009F">
        <w:t xml:space="preserve">but also </w:t>
      </w:r>
      <w:r w:rsidR="00CA19FD">
        <w:t xml:space="preserve">extra computational effort at the UE side to determine the PMI reporting.  </w:t>
      </w:r>
      <w:r w:rsidR="00B640C1"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640C1">
        <w:t xml:space="preserve"> </w:t>
      </w:r>
      <w:r w:rsidR="003D03F5">
        <w:t xml:space="preserve">needs </w:t>
      </w:r>
      <w:r w:rsidR="00B640C1">
        <w:t xml:space="preserve">be </w:t>
      </w:r>
      <w:r w:rsidR="0061009F">
        <w:t xml:space="preserve">updated more frequently to capture instantaneous channel variation, </w:t>
      </w:r>
      <w:r w:rsidR="003D03F5">
        <w:t xml:space="preserve">the larger codebook size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3D03F5">
        <w:t xml:space="preserve"> will have a big impact on UE implementation. Therefore it </w:t>
      </w:r>
      <w:r w:rsidR="008A1939">
        <w:t xml:space="preserve">is preferable to </w:t>
      </w:r>
      <w:r w:rsidR="003D03F5">
        <w:t>k</w:t>
      </w:r>
      <w:r w:rsidR="008A1939">
        <w:t>eep the second codebook size</w:t>
      </w:r>
      <w:r w:rsidR="003D03F5">
        <w:t xml:space="preserve"> at a reasonable level as existing Rel-10 8TX codebook, </w:t>
      </w:r>
      <w:proofErr w:type="spellStart"/>
      <w:r w:rsidR="003D03F5">
        <w:t>e</w:t>
      </w:r>
      <w:proofErr w:type="gramStart"/>
      <w:r w:rsidR="003D03F5">
        <w:t>,g</w:t>
      </w:r>
      <w:proofErr w:type="spellEnd"/>
      <w:proofErr w:type="gramEnd"/>
      <w:r w:rsidR="003D03F5">
        <w:t>., no more than 16 codeboo</w:t>
      </w:r>
      <w:r w:rsidR="008A1939">
        <w:t>k. The</w:t>
      </w:r>
      <w:r w:rsidR="003D03F5">
        <w:t xml:space="preserve"> following options may be considered.</w:t>
      </w:r>
    </w:p>
    <w:p w14:paraId="55363AC0" w14:textId="77777777" w:rsidR="00367260" w:rsidRDefault="00367260" w:rsidP="00111D7A">
      <w:pPr>
        <w:numPr>
          <w:ilvl w:val="0"/>
          <w:numId w:val="36"/>
        </w:numPr>
        <w:spacing w:after="120"/>
        <w:ind w:left="547" w:hanging="187"/>
        <w:jc w:val="both"/>
        <w:rPr>
          <w:szCs w:val="22"/>
        </w:rPr>
      </w:pPr>
      <w:r w:rsidRPr="00121D98">
        <w:rPr>
          <w:szCs w:val="22"/>
        </w:rPr>
        <w:t>Option-1:</w:t>
      </w:r>
      <w:r>
        <w:rPr>
          <w:szCs w:val="22"/>
        </w:rPr>
        <w:t xml:space="preserve"> </w:t>
      </w:r>
      <w:r w:rsidR="00920CFE">
        <w:rPr>
          <w:szCs w:val="22"/>
        </w:rPr>
        <w:t xml:space="preserve">Break a 2D </w:t>
      </w:r>
      <w:proofErr w:type="spellStart"/>
      <w:r w:rsidR="00920CFE">
        <w:rPr>
          <w:szCs w:val="22"/>
        </w:rPr>
        <w:t>GoB</w:t>
      </w:r>
      <w:proofErr w:type="spellEnd"/>
      <w:r w:rsidR="00920CFE">
        <w:rPr>
          <w:szCs w:val="22"/>
        </w:rPr>
        <w:t xml:space="preserve"> down to multiple </w:t>
      </w:r>
      <w:r>
        <w:rPr>
          <w:szCs w:val="22"/>
        </w:rPr>
        <w:t xml:space="preserve">smaller </w:t>
      </w:r>
      <w:r w:rsidR="00920CFE">
        <w:rPr>
          <w:szCs w:val="22"/>
        </w:rPr>
        <w:t>ones</w:t>
      </w:r>
      <w:r>
        <w:rPr>
          <w:szCs w:val="22"/>
        </w:rPr>
        <w:t>.</w:t>
      </w:r>
    </w:p>
    <w:p w14:paraId="1C78AE38" w14:textId="77777777" w:rsidR="00920CFE" w:rsidRDefault="00367260" w:rsidP="00111D7A">
      <w:pPr>
        <w:numPr>
          <w:ilvl w:val="0"/>
          <w:numId w:val="36"/>
        </w:numPr>
        <w:spacing w:after="120"/>
        <w:ind w:left="547" w:hanging="187"/>
        <w:jc w:val="both"/>
        <w:rPr>
          <w:szCs w:val="22"/>
        </w:rPr>
      </w:pPr>
      <w:r>
        <w:rPr>
          <w:szCs w:val="22"/>
        </w:rPr>
        <w:t xml:space="preserve">Option-2: Introduce a 2D </w:t>
      </w:r>
      <w:proofErr w:type="spellStart"/>
      <w:r>
        <w:rPr>
          <w:szCs w:val="22"/>
        </w:rPr>
        <w:t>GoB</w:t>
      </w:r>
      <w:proofErr w:type="spellEnd"/>
      <w:r>
        <w:rPr>
          <w:szCs w:val="22"/>
        </w:rPr>
        <w:t xml:space="preserve"> subset sampling to </w:t>
      </w:r>
      <w:r w:rsidR="00920CFE">
        <w:rPr>
          <w:szCs w:val="22"/>
        </w:rPr>
        <w:t xml:space="preserve">restrict the effective size of a 2D </w:t>
      </w:r>
      <w:proofErr w:type="spellStart"/>
      <w:r w:rsidR="00920CFE">
        <w:rPr>
          <w:szCs w:val="22"/>
        </w:rPr>
        <w:t>GoB</w:t>
      </w:r>
      <w:proofErr w:type="spellEnd"/>
      <w:r w:rsidR="00920CFE">
        <w:rPr>
          <w:szCs w:val="22"/>
        </w:rPr>
        <w:t>.</w:t>
      </w:r>
    </w:p>
    <w:p w14:paraId="5CC06558" w14:textId="26BAE41A" w:rsidR="00367260" w:rsidRDefault="003D03F5" w:rsidP="00111D7A">
      <w:pPr>
        <w:spacing w:after="120"/>
        <w:jc w:val="both"/>
        <w:rPr>
          <w:szCs w:val="22"/>
        </w:rPr>
      </w:pPr>
      <w:r>
        <w:rPr>
          <w:szCs w:val="22"/>
        </w:rPr>
        <w:t>Both options may increase the number of codebook for the first matrix. Since the first matrix is reported in a long-term</w:t>
      </w:r>
      <w:r w:rsidR="008A1939">
        <w:rPr>
          <w:szCs w:val="22"/>
        </w:rPr>
        <w:t xml:space="preserve"> and wideband manner</w:t>
      </w:r>
      <w:r>
        <w:rPr>
          <w:szCs w:val="22"/>
        </w:rPr>
        <w:t xml:space="preserve">, the impact of increasing the first codebook size may not be a problem. </w:t>
      </w:r>
      <w:r w:rsidR="00920CFE">
        <w:rPr>
          <w:szCs w:val="22"/>
        </w:rPr>
        <w:t xml:space="preserve">With Option-1, </w:t>
      </w:r>
      <w:r>
        <w:rPr>
          <w:szCs w:val="22"/>
        </w:rPr>
        <w:t xml:space="preserve">the KP structure can still be valid for the first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except a small number of horizontal and vertical GoBs. </w:t>
      </w:r>
      <w:r w:rsidR="00920CFE">
        <w:rPr>
          <w:szCs w:val="22"/>
        </w:rPr>
        <w:t xml:space="preserve"> </w:t>
      </w:r>
      <w:r w:rsidR="00DA265A">
        <w:rPr>
          <w:szCs w:val="22"/>
        </w:rPr>
        <w:t xml:space="preserve">In Option-2, the </w:t>
      </w:r>
      <w:r>
        <w:rPr>
          <w:szCs w:val="22"/>
        </w:rPr>
        <w:t xml:space="preserve">KP type </w:t>
      </w:r>
      <w:r w:rsidR="00DA265A">
        <w:rPr>
          <w:szCs w:val="22"/>
        </w:rPr>
        <w:t xml:space="preserve">2D </w:t>
      </w:r>
      <w:proofErr w:type="spellStart"/>
      <w:r w:rsidR="00DA265A">
        <w:rPr>
          <w:szCs w:val="22"/>
        </w:rPr>
        <w:t>GoB</w:t>
      </w:r>
      <w:proofErr w:type="spellEnd"/>
      <w:r w:rsidR="00DA265A">
        <w:rPr>
          <w:szCs w:val="22"/>
        </w:rPr>
        <w:t xml:space="preserve"> indicated by the first PMI is down-sampled to reduce the effective size of the </w:t>
      </w:r>
      <w:proofErr w:type="spellStart"/>
      <w:r w:rsidR="00DA265A">
        <w:rPr>
          <w:szCs w:val="22"/>
        </w:rPr>
        <w:t>GoB</w:t>
      </w:r>
      <w:proofErr w:type="spellEnd"/>
      <w:r w:rsidR="00DA265A">
        <w:rPr>
          <w:szCs w:val="22"/>
        </w:rPr>
        <w:t xml:space="preserve">. The second matrix </w:t>
      </w:r>
      <w:r w:rsidR="008A1939">
        <w:rPr>
          <w:szCs w:val="22"/>
        </w:rPr>
        <w:t xml:space="preserve">further </w:t>
      </w:r>
      <w:r w:rsidR="00DA265A">
        <w:rPr>
          <w:szCs w:val="22"/>
        </w:rPr>
        <w:t xml:space="preserve">selects beams from a subset of 2D beams instead of the full </w:t>
      </w:r>
      <w:proofErr w:type="spellStart"/>
      <w:r w:rsidR="00DA265A">
        <w:rPr>
          <w:szCs w:val="22"/>
        </w:rPr>
        <w:t>GoB</w:t>
      </w:r>
      <w:proofErr w:type="spellEnd"/>
      <w:r w:rsidR="00DA265A">
        <w:rPr>
          <w:szCs w:val="22"/>
        </w:rPr>
        <w:t xml:space="preserve">. </w:t>
      </w:r>
      <w:r w:rsidR="008A1939">
        <w:rPr>
          <w:szCs w:val="22"/>
        </w:rPr>
        <w:t xml:space="preserve">The benefit is to allow flexible down-selection of the 2D </w:t>
      </w:r>
      <w:proofErr w:type="spellStart"/>
      <w:r w:rsidR="008A1939">
        <w:rPr>
          <w:szCs w:val="22"/>
        </w:rPr>
        <w:t>GoB</w:t>
      </w:r>
      <w:proofErr w:type="spellEnd"/>
      <w:r w:rsidR="008A1939">
        <w:rPr>
          <w:szCs w:val="22"/>
        </w:rPr>
        <w:t xml:space="preserve"> with</w:t>
      </w:r>
      <w:r w:rsidR="00DA265A">
        <w:rPr>
          <w:szCs w:val="22"/>
        </w:rPr>
        <w:t xml:space="preserve"> various subset sampling patterns</w:t>
      </w:r>
      <w:r w:rsidR="008A1939">
        <w:rPr>
          <w:szCs w:val="22"/>
        </w:rPr>
        <w:t xml:space="preserve">, but the down-sampled first precoding matrix may not have the KP structure. </w:t>
      </w:r>
    </w:p>
    <w:p w14:paraId="0781C1F4" w14:textId="2B2B1DF6" w:rsidR="007B615B" w:rsidRDefault="00800C56" w:rsidP="00111D7A">
      <w:pPr>
        <w:spacing w:after="120"/>
        <w:jc w:val="both"/>
        <w:rPr>
          <w:b/>
          <w:i/>
          <w:szCs w:val="22"/>
        </w:rPr>
      </w:pPr>
      <w:r w:rsidRPr="00111D7A">
        <w:rPr>
          <w:b/>
          <w:i/>
          <w:szCs w:val="22"/>
        </w:rPr>
        <w:lastRenderedPageBreak/>
        <w:t>Observation</w:t>
      </w:r>
      <w:r w:rsidR="0061310F">
        <w:rPr>
          <w:b/>
          <w:i/>
          <w:szCs w:val="22"/>
        </w:rPr>
        <w:t xml:space="preserve"> 1</w:t>
      </w:r>
      <w:r w:rsidR="00737D9A" w:rsidRPr="00111D7A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The </w:t>
      </w:r>
      <w:r w:rsidR="008A1939">
        <w:rPr>
          <w:b/>
          <w:i/>
          <w:szCs w:val="22"/>
        </w:rPr>
        <w:t>second codebook size will have</w:t>
      </w:r>
      <w:r w:rsidR="00AD3199">
        <w:rPr>
          <w:b/>
          <w:i/>
          <w:szCs w:val="22"/>
        </w:rPr>
        <w:t xml:space="preserve"> a big impact on UE implementation</w:t>
      </w:r>
      <w:r w:rsidR="008A1939">
        <w:rPr>
          <w:b/>
          <w:i/>
          <w:szCs w:val="22"/>
        </w:rPr>
        <w:t xml:space="preserve"> </w:t>
      </w:r>
      <w:r w:rsidR="00AD3199">
        <w:rPr>
          <w:b/>
          <w:i/>
          <w:szCs w:val="22"/>
        </w:rPr>
        <w:t>compared to the first codebook size</w:t>
      </w:r>
      <w:r>
        <w:rPr>
          <w:b/>
          <w:i/>
          <w:szCs w:val="22"/>
        </w:rPr>
        <w:t>.</w:t>
      </w:r>
    </w:p>
    <w:p w14:paraId="3762F241" w14:textId="77777777" w:rsidR="00534963" w:rsidRDefault="00534963" w:rsidP="00183CB7">
      <w:pPr>
        <w:pStyle w:val="Heading1"/>
        <w:rPr>
          <w:lang w:eastAsia="zh-CN"/>
        </w:rPr>
      </w:pPr>
      <w:r>
        <w:rPr>
          <w:lang w:eastAsia="zh-CN"/>
        </w:rPr>
        <w:t>Performance evaluation</w:t>
      </w:r>
    </w:p>
    <w:p w14:paraId="69F4778F" w14:textId="3C050590" w:rsidR="00B63DBC" w:rsidRDefault="00B63DBC" w:rsidP="00B63DBC">
      <w:pPr>
        <w:jc w:val="both"/>
        <w:rPr>
          <w:szCs w:val="22"/>
        </w:rPr>
      </w:pPr>
      <w:r w:rsidRPr="00342B8C">
        <w:rPr>
          <w:szCs w:val="22"/>
        </w:rPr>
        <w:t xml:space="preserve">To </w:t>
      </w:r>
      <w:r>
        <w:rPr>
          <w:szCs w:val="22"/>
        </w:rPr>
        <w:t xml:space="preserve">evaluate the performance benefit of </w:t>
      </w:r>
      <w:r w:rsidR="00C82AA7">
        <w:rPr>
          <w:szCs w:val="22"/>
        </w:rPr>
        <w:t xml:space="preserve">codebook enhancements </w:t>
      </w:r>
      <w:r>
        <w:rPr>
          <w:szCs w:val="22"/>
        </w:rPr>
        <w:t xml:space="preserve">discussed in Section </w:t>
      </w:r>
      <w:r w:rsidR="002416F8">
        <w:rPr>
          <w:szCs w:val="22"/>
        </w:rPr>
        <w:t>2</w:t>
      </w:r>
      <w:r>
        <w:rPr>
          <w:szCs w:val="22"/>
        </w:rPr>
        <w:t xml:space="preserve">, </w:t>
      </w:r>
      <w:r w:rsidRPr="00342B8C">
        <w:rPr>
          <w:szCs w:val="22"/>
        </w:rPr>
        <w:t>system-level evaluation has been p</w:t>
      </w:r>
      <w:r>
        <w:rPr>
          <w:szCs w:val="22"/>
        </w:rPr>
        <w:t>erformed.  We have simulated two codebook structures for 16- and 64-TXRUs</w:t>
      </w:r>
      <w:r w:rsidRPr="00342B8C">
        <w:rPr>
          <w:szCs w:val="22"/>
        </w:rPr>
        <w:t xml:space="preserve"> virtualized from an (8, 4, 2) cross-polarization 2D antenna element array. </w:t>
      </w:r>
      <w:r>
        <w:rPr>
          <w:szCs w:val="22"/>
        </w:rPr>
        <w:t xml:space="preserve">For 16-TXRU, 1D TXRU virtualization with 4 antennas is adopted, which results in a (2, 4, 2) TXRU array.  For 64-TXRU, one-to-one mapping between TXRU and antenna is assumed.  </w:t>
      </w:r>
    </w:p>
    <w:p w14:paraId="629BA1E2" w14:textId="67A456B6" w:rsidR="00B63DBC" w:rsidRDefault="00B63DBC" w:rsidP="00B63DBC">
      <w:pPr>
        <w:jc w:val="both"/>
        <w:rPr>
          <w:szCs w:val="22"/>
        </w:rPr>
      </w:pPr>
      <w:r w:rsidRPr="00342B8C">
        <w:rPr>
          <w:szCs w:val="22"/>
        </w:rPr>
        <w:t>Single CSI feedback is assumed</w:t>
      </w:r>
      <w:r>
        <w:rPr>
          <w:szCs w:val="22"/>
        </w:rPr>
        <w:t>.</w:t>
      </w:r>
      <w:r w:rsidR="002416F8">
        <w:rPr>
          <w:szCs w:val="22"/>
        </w:rPr>
        <w:t xml:space="preserve"> </w:t>
      </w:r>
      <w:r w:rsidR="006F393F">
        <w:rPr>
          <w:szCs w:val="22"/>
        </w:rPr>
        <w:t>Non-full-buffer</w:t>
      </w:r>
      <w:r>
        <w:rPr>
          <w:szCs w:val="22"/>
        </w:rPr>
        <w:t xml:space="preserve"> traffic</w:t>
      </w:r>
      <w:r w:rsidR="00E544BB">
        <w:rPr>
          <w:szCs w:val="22"/>
        </w:rPr>
        <w:t xml:space="preserve"> is</w:t>
      </w:r>
      <w:r>
        <w:rPr>
          <w:szCs w:val="22"/>
        </w:rPr>
        <w:t xml:space="preserve"> simulated.  </w:t>
      </w:r>
      <w:r w:rsidR="006F393F">
        <w:rPr>
          <w:szCs w:val="22"/>
        </w:rPr>
        <w:t>T</w:t>
      </w:r>
      <w:r>
        <w:rPr>
          <w:szCs w:val="22"/>
        </w:rPr>
        <w:t>he packet arrival rate</w:t>
      </w:r>
      <w:proofErr w:type="gramStart"/>
      <w:r>
        <w:rPr>
          <w:szCs w:val="22"/>
        </w:rPr>
        <w:t xml:space="preserve">, </w:t>
      </w:r>
      <w:proofErr w:type="gramEnd"/>
      <w:r w:rsidRPr="00111D7A">
        <w:rPr>
          <w:szCs w:val="22"/>
        </w:rPr>
        <w:sym w:font="Symbol" w:char="F06C"/>
      </w:r>
      <w:r w:rsidRPr="00FF02D6">
        <w:rPr>
          <w:szCs w:val="22"/>
        </w:rPr>
        <w:t xml:space="preserve">, </w:t>
      </w:r>
      <w:r>
        <w:rPr>
          <w:szCs w:val="22"/>
        </w:rPr>
        <w:t xml:space="preserve">is selected such that a resource utilization of </w:t>
      </w:r>
      <w:r w:rsidR="00256993">
        <w:rPr>
          <w:szCs w:val="22"/>
        </w:rPr>
        <w:t xml:space="preserve">about {20%, 50%, 70%} </w:t>
      </w:r>
      <w:r>
        <w:rPr>
          <w:szCs w:val="22"/>
        </w:rPr>
        <w:t xml:space="preserve">is reached with the baseline scheme. We assume </w:t>
      </w:r>
      <w:proofErr w:type="spellStart"/>
      <w:r>
        <w:rPr>
          <w:szCs w:val="22"/>
        </w:rPr>
        <w:t>subband</w:t>
      </w:r>
      <w:proofErr w:type="spellEnd"/>
      <w:r>
        <w:rPr>
          <w:szCs w:val="22"/>
        </w:rPr>
        <w:t xml:space="preserve"> horizontal PMI feedback based on the Rel-12 8TX codebook, i.e., the horizontal PMI is comprised with a wideband first PMI and several </w:t>
      </w:r>
      <w:proofErr w:type="spellStart"/>
      <w:r>
        <w:rPr>
          <w:szCs w:val="22"/>
        </w:rPr>
        <w:t>subband</w:t>
      </w:r>
      <w:proofErr w:type="spellEnd"/>
      <w:r>
        <w:rPr>
          <w:szCs w:val="22"/>
        </w:rPr>
        <w:t xml:space="preserve"> second PMI.    </w:t>
      </w:r>
    </w:p>
    <w:p w14:paraId="079E3B63" w14:textId="5BF7F455" w:rsidR="003B3947" w:rsidRDefault="00B63DBC">
      <w:pPr>
        <w:jc w:val="both"/>
      </w:pPr>
      <w:r>
        <w:rPr>
          <w:szCs w:val="22"/>
        </w:rPr>
        <w:t xml:space="preserve">For </w:t>
      </w:r>
      <w:r w:rsidR="00256993">
        <w:rPr>
          <w:szCs w:val="22"/>
        </w:rPr>
        <w:t xml:space="preserve">full </w:t>
      </w:r>
      <w:r>
        <w:rPr>
          <w:szCs w:val="22"/>
        </w:rPr>
        <w:t xml:space="preserve">KP structure codebook, we use 8 DFT beams to </w:t>
      </w:r>
      <w:proofErr w:type="gramStart"/>
      <w:r>
        <w:rPr>
          <w:szCs w:val="22"/>
        </w:rPr>
        <w:t xml:space="preserve">construct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szCs w:val="22"/>
        </w:rPr>
        <w:t xml:space="preserve">.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szCs w:val="22"/>
        </w:rPr>
        <w:t xml:space="preserve"> </w:t>
      </w:r>
      <w:proofErr w:type="gramStart"/>
      <w:r>
        <w:rPr>
          <w:szCs w:val="22"/>
        </w:rPr>
        <w:t>is</w:t>
      </w:r>
      <w:proofErr w:type="gramEnd"/>
      <w:r>
        <w:rPr>
          <w:szCs w:val="22"/>
        </w:rPr>
        <w:t xml:space="preserve"> designed to select 1 out of the 8 DFT beams.  For partial KP structure codebook, we use the same 8 DFT beams to </w:t>
      </w:r>
      <w:proofErr w:type="gramStart"/>
      <w:r>
        <w:rPr>
          <w:szCs w:val="22"/>
        </w:rPr>
        <w:t xml:space="preserve">construct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lang w:eastAsia="zh-CN"/>
        </w:rPr>
        <w:t xml:space="preserve">.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V</m:t>
            </m:r>
          </m:sub>
        </m:sSub>
      </m:oMath>
      <w:r>
        <w:t xml:space="preserve"> </w:t>
      </w:r>
      <w:proofErr w:type="gramStart"/>
      <w:r>
        <w:t>is</w:t>
      </w:r>
      <w:proofErr w:type="gramEnd"/>
      <w:r>
        <w:t xml:space="preserve"> designed to allow layer-wise and/or polarization-wise vertical beam selection. To keep the feedback overhead comparable</w:t>
      </w:r>
      <w:r w:rsidRPr="00111D7A">
        <w:rPr>
          <w:szCs w:val="22"/>
        </w:rPr>
        <w:t xml:space="preserve">, there are 7 hypotheses for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Cs w:val="22"/>
              </w:rPr>
              <m:t>V</m:t>
            </m:r>
          </m:sub>
        </m:sSub>
      </m:oMath>
      <w:r w:rsidRPr="00111D7A">
        <w:rPr>
          <w:szCs w:val="22"/>
        </w:rPr>
        <w:t xml:space="preserve"> and 4 hypotheses </w:t>
      </w:r>
      <w:proofErr w:type="gramStart"/>
      <w:r w:rsidRPr="00111D7A">
        <w:rPr>
          <w:szCs w:val="22"/>
        </w:rPr>
        <w:t xml:space="preserve">for </w:t>
      </w:r>
      <w:proofErr w:type="gramEnd"/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Cs w:val="22"/>
              </w:rPr>
              <m:t>V</m:t>
            </m:r>
          </m:sub>
        </m:sSub>
      </m:oMath>
      <w:r w:rsidRPr="00111D7A">
        <w:rPr>
          <w:szCs w:val="22"/>
        </w:rPr>
        <w:t xml:space="preserve">. </w:t>
      </w:r>
      <w:r w:rsidR="00256993" w:rsidRPr="00111D7A">
        <w:rPr>
          <w:szCs w:val="22"/>
        </w:rPr>
        <w:t xml:space="preserve">In Table 1, we summarize the feedback overhead of both </w:t>
      </w:r>
      <w:r w:rsidR="00256993">
        <w:rPr>
          <w:szCs w:val="22"/>
        </w:rPr>
        <w:t xml:space="preserve">full </w:t>
      </w:r>
      <w:r w:rsidR="00256993" w:rsidRPr="00111D7A">
        <w:rPr>
          <w:szCs w:val="22"/>
        </w:rPr>
        <w:t>KP and partial KP structure in our simulation</w:t>
      </w:r>
      <w:r w:rsidR="008A1939">
        <w:rPr>
          <w:szCs w:val="22"/>
        </w:rPr>
        <w:t>.</w:t>
      </w:r>
      <w:r w:rsidR="00AD3199">
        <w:rPr>
          <w:szCs w:val="22"/>
        </w:rPr>
        <w:t xml:space="preserve"> </w:t>
      </w:r>
      <w:r w:rsidR="00FB2F79">
        <w:t>In our simulation, both 1</w:t>
      </w:r>
      <w:r w:rsidR="00FB2F79" w:rsidRPr="00C1556F">
        <w:rPr>
          <w:vertAlign w:val="superscript"/>
        </w:rPr>
        <w:t>st</w:t>
      </w:r>
      <w:r w:rsidR="00FB2F79">
        <w:t>- and 2</w:t>
      </w:r>
      <w:r w:rsidR="00FB2F79" w:rsidRPr="00C1556F">
        <w:rPr>
          <w:vertAlign w:val="superscript"/>
        </w:rPr>
        <w:t>nd</w:t>
      </w:r>
      <w:r w:rsidR="00FB2F79">
        <w:t xml:space="preserve"> V-PMIs are reported in a wideband manner.</w:t>
      </w:r>
    </w:p>
    <w:p w14:paraId="12133CF0" w14:textId="62F1E91C" w:rsidR="00256993" w:rsidRDefault="00256993" w:rsidP="00256993">
      <w:pPr>
        <w:pStyle w:val="Caption"/>
        <w:keepNext/>
        <w:jc w:val="center"/>
      </w:pPr>
      <w:r>
        <w:t xml:space="preserve">Table </w:t>
      </w:r>
      <w:r w:rsidR="00FB37D3">
        <w:fldChar w:fldCharType="begin"/>
      </w:r>
      <w:r w:rsidR="00FB37D3">
        <w:instrText xml:space="preserve"> SEQ Table \* ARABIC </w:instrText>
      </w:r>
      <w:r w:rsidR="00FB37D3">
        <w:fldChar w:fldCharType="separate"/>
      </w:r>
      <w:r>
        <w:rPr>
          <w:noProof/>
        </w:rPr>
        <w:t>1</w:t>
      </w:r>
      <w:r w:rsidR="00FB37D3">
        <w:rPr>
          <w:noProof/>
        </w:rPr>
        <w:fldChar w:fldCharType="end"/>
      </w:r>
      <w:r>
        <w:t>:  Feedback overhead comparison for full KP an</w:t>
      </w:r>
      <w:r w:rsidR="000455EF">
        <w:t>d partial KP codebook structure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3"/>
        <w:gridCol w:w="1993"/>
      </w:tblGrid>
      <w:tr w:rsidR="00256993" w14:paraId="2BFF1F5B" w14:textId="77777777" w:rsidTr="00AB264A">
        <w:trPr>
          <w:jc w:val="center"/>
        </w:trPr>
        <w:tc>
          <w:tcPr>
            <w:tcW w:w="1992" w:type="dxa"/>
          </w:tcPr>
          <w:p w14:paraId="07157791" w14:textId="77777777" w:rsidR="00256993" w:rsidRDefault="00256993" w:rsidP="00AB264A">
            <w:pPr>
              <w:spacing w:before="60" w:after="60" w:line="240" w:lineRule="auto"/>
            </w:pPr>
            <w:r>
              <w:t>Codebook structure</w:t>
            </w:r>
          </w:p>
        </w:tc>
        <w:tc>
          <w:tcPr>
            <w:tcW w:w="1993" w:type="dxa"/>
          </w:tcPr>
          <w:p w14:paraId="5D98A7E0" w14:textId="77777777" w:rsidR="00256993" w:rsidRDefault="00256993" w:rsidP="00AB264A">
            <w:pPr>
              <w:spacing w:before="60" w:after="60" w:line="240" w:lineRule="auto"/>
              <w:jc w:val="center"/>
            </w:pPr>
            <w:r>
              <w:t>1</w:t>
            </w:r>
            <w:r w:rsidRPr="009C3410">
              <w:rPr>
                <w:vertAlign w:val="superscript"/>
              </w:rPr>
              <w:t>st</w:t>
            </w:r>
            <w:r>
              <w:t xml:space="preserve"> V-PMI</w:t>
            </w:r>
          </w:p>
        </w:tc>
        <w:tc>
          <w:tcPr>
            <w:tcW w:w="1993" w:type="dxa"/>
          </w:tcPr>
          <w:p w14:paraId="446D310A" w14:textId="77777777" w:rsidR="00256993" w:rsidRDefault="00256993" w:rsidP="00AB264A">
            <w:pPr>
              <w:spacing w:before="60" w:after="60" w:line="240" w:lineRule="auto"/>
              <w:jc w:val="center"/>
            </w:pPr>
            <w:r>
              <w:t>2</w:t>
            </w:r>
            <w:r w:rsidRPr="009C3410">
              <w:rPr>
                <w:vertAlign w:val="superscript"/>
              </w:rPr>
              <w:t>nd</w:t>
            </w:r>
            <w:r>
              <w:t xml:space="preserve"> V-PMI</w:t>
            </w:r>
          </w:p>
        </w:tc>
      </w:tr>
      <w:tr w:rsidR="00256993" w14:paraId="22133A2C" w14:textId="77777777" w:rsidTr="00AB264A">
        <w:trPr>
          <w:jc w:val="center"/>
        </w:trPr>
        <w:tc>
          <w:tcPr>
            <w:tcW w:w="1992" w:type="dxa"/>
          </w:tcPr>
          <w:p w14:paraId="7562ADE9" w14:textId="77777777" w:rsidR="00256993" w:rsidRDefault="00256993" w:rsidP="00AB264A">
            <w:pPr>
              <w:spacing w:before="60" w:after="60"/>
            </w:pPr>
            <w:r>
              <w:t>KP structure</w:t>
            </w:r>
          </w:p>
        </w:tc>
        <w:tc>
          <w:tcPr>
            <w:tcW w:w="1993" w:type="dxa"/>
          </w:tcPr>
          <w:p w14:paraId="65B6CB43" w14:textId="6F0A2DA3" w:rsidR="00256993" w:rsidRDefault="00042C2D" w:rsidP="00AB264A">
            <w:pPr>
              <w:spacing w:before="60" w:after="60"/>
              <w:jc w:val="center"/>
            </w:pPr>
            <w:r>
              <w:t>3</w:t>
            </w:r>
            <w:r w:rsidR="00256993">
              <w:t xml:space="preserve"> bits</w:t>
            </w:r>
          </w:p>
        </w:tc>
        <w:tc>
          <w:tcPr>
            <w:tcW w:w="1993" w:type="dxa"/>
          </w:tcPr>
          <w:p w14:paraId="30A0C0DA" w14:textId="7485C9C9" w:rsidR="00256993" w:rsidRDefault="00042C2D" w:rsidP="00AB264A">
            <w:pPr>
              <w:spacing w:before="60" w:after="60"/>
              <w:jc w:val="center"/>
            </w:pPr>
            <w:r>
              <w:t>0</w:t>
            </w:r>
            <w:r w:rsidR="00256993">
              <w:t xml:space="preserve"> bits</w:t>
            </w:r>
          </w:p>
        </w:tc>
      </w:tr>
      <w:tr w:rsidR="00256993" w14:paraId="6F5C4D8A" w14:textId="77777777" w:rsidTr="00AB264A">
        <w:trPr>
          <w:jc w:val="center"/>
        </w:trPr>
        <w:tc>
          <w:tcPr>
            <w:tcW w:w="1992" w:type="dxa"/>
          </w:tcPr>
          <w:p w14:paraId="56AB6EB1" w14:textId="05518F59" w:rsidR="00256993" w:rsidRDefault="00256993" w:rsidP="00AB264A">
            <w:pPr>
              <w:spacing w:before="60" w:after="60"/>
            </w:pPr>
            <w:r>
              <w:t>Partial KP st</w:t>
            </w:r>
            <w:r w:rsidR="00DA5E8E">
              <w:t>ruc</w:t>
            </w:r>
            <w:r>
              <w:t>t</w:t>
            </w:r>
            <w:r w:rsidR="00DA5E8E">
              <w:t>u</w:t>
            </w:r>
            <w:r>
              <w:t>re</w:t>
            </w:r>
          </w:p>
        </w:tc>
        <w:tc>
          <w:tcPr>
            <w:tcW w:w="1993" w:type="dxa"/>
          </w:tcPr>
          <w:p w14:paraId="09C26BCC" w14:textId="77777777" w:rsidR="00256993" w:rsidRDefault="00256993" w:rsidP="00AB264A">
            <w:pPr>
              <w:spacing w:before="60" w:after="60"/>
              <w:jc w:val="center"/>
            </w:pPr>
            <w:r>
              <w:t>3 bits</w:t>
            </w:r>
          </w:p>
        </w:tc>
        <w:tc>
          <w:tcPr>
            <w:tcW w:w="1993" w:type="dxa"/>
          </w:tcPr>
          <w:p w14:paraId="02AE2F61" w14:textId="77777777" w:rsidR="00256993" w:rsidRDefault="00256993" w:rsidP="00AB264A">
            <w:pPr>
              <w:spacing w:before="60" w:after="60"/>
              <w:jc w:val="center"/>
            </w:pPr>
            <w:r>
              <w:t>2 bits</w:t>
            </w:r>
          </w:p>
        </w:tc>
      </w:tr>
    </w:tbl>
    <w:p w14:paraId="6B936EEC" w14:textId="77777777" w:rsidR="00256993" w:rsidRDefault="00256993">
      <w:pPr>
        <w:jc w:val="both"/>
      </w:pPr>
    </w:p>
    <w:p w14:paraId="5C590819" w14:textId="4932FAC6" w:rsidR="001633EE" w:rsidRDefault="001633EE">
      <w:pPr>
        <w:jc w:val="both"/>
      </w:pPr>
      <w:r>
        <w:t xml:space="preserve">In Figure 1, we show performance benefit of </w:t>
      </w:r>
      <w:r w:rsidR="00256993">
        <w:t xml:space="preserve">full </w:t>
      </w:r>
      <w:r>
        <w:t>KP codebook and partial KP codebook over the baseline scheme with 16-TXRU.  It shows that</w:t>
      </w:r>
      <w:r w:rsidR="006271D4">
        <w:t xml:space="preserve"> both </w:t>
      </w:r>
      <w:r w:rsidR="00256993">
        <w:t xml:space="preserve">full </w:t>
      </w:r>
      <w:r w:rsidR="006271D4">
        <w:t xml:space="preserve">KP and partial KP codebook outperform the baseline scheme </w:t>
      </w:r>
      <w:r w:rsidR="003016BC">
        <w:t xml:space="preserve">in moderately- and highly loaded scenarios, </w:t>
      </w:r>
      <w:r w:rsidR="006271D4">
        <w:t xml:space="preserve">even with wideband </w:t>
      </w:r>
      <w:r w:rsidR="00256993">
        <w:t xml:space="preserve">vertical </w:t>
      </w:r>
      <w:r w:rsidR="006271D4">
        <w:t xml:space="preserve">PMI reporting. </w:t>
      </w:r>
      <w:r w:rsidR="003016BC">
        <w:t xml:space="preserve"> </w:t>
      </w:r>
      <w:r w:rsidR="006271D4">
        <w:t xml:space="preserve">In lightly loaded scenarios, </w:t>
      </w:r>
      <w:r w:rsidR="00256993">
        <w:t xml:space="preserve">full </w:t>
      </w:r>
      <w:r w:rsidR="006271D4">
        <w:t xml:space="preserve">KP </w:t>
      </w:r>
      <w:r w:rsidR="00256993">
        <w:t xml:space="preserve">codebook </w:t>
      </w:r>
      <w:r w:rsidR="006271D4">
        <w:t xml:space="preserve">provides negligible gain over baseline </w:t>
      </w:r>
      <w:r w:rsidR="003016BC">
        <w:t>scheme at 50%-tile and mean UPT, while partial KP codebook shows its benefit over the KP codebook.</w:t>
      </w:r>
      <w:r w:rsidR="006271D4">
        <w:t xml:space="preserve"> </w:t>
      </w:r>
      <w:r w:rsidR="003016BC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3B3947" w14:paraId="18DC6E13" w14:textId="77777777" w:rsidTr="003B3947">
        <w:tc>
          <w:tcPr>
            <w:tcW w:w="3756" w:type="dxa"/>
          </w:tcPr>
          <w:p w14:paraId="5E989DB1" w14:textId="77777777" w:rsidR="003B3947" w:rsidRDefault="003B3947" w:rsidP="00C1556F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44B30DC" wp14:editId="139E3194">
                  <wp:extent cx="2011680" cy="2194560"/>
                  <wp:effectExtent l="0" t="0" r="7620" b="1524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14:paraId="1FE67DBF" w14:textId="77777777" w:rsidR="003B3947" w:rsidRDefault="003B3947" w:rsidP="00C1556F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6E0C372" wp14:editId="67B6CD98">
                  <wp:extent cx="2011680" cy="2194560"/>
                  <wp:effectExtent l="0" t="0" r="7620" b="15240"/>
                  <wp:docPr id="11" name="Chart 1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  <w:tc>
          <w:tcPr>
            <w:tcW w:w="2460" w:type="dxa"/>
          </w:tcPr>
          <w:p w14:paraId="6872D82F" w14:textId="77777777" w:rsidR="003B3947" w:rsidRDefault="003B3947">
            <w:pPr>
              <w:keepNext/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AFA309C" wp14:editId="1B27BC32">
                  <wp:extent cx="2011680" cy="2194560"/>
                  <wp:effectExtent l="0" t="0" r="7620" b="15240"/>
                  <wp:docPr id="12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14:paraId="5B779110" w14:textId="77777777" w:rsidR="001633EE" w:rsidRDefault="001633EE" w:rsidP="00111D7A">
      <w:pPr>
        <w:pStyle w:val="Caption"/>
        <w:jc w:val="center"/>
      </w:pPr>
      <w:r>
        <w:t xml:space="preserve">Figure </w:t>
      </w:r>
      <w:r w:rsidR="00FB37D3">
        <w:fldChar w:fldCharType="begin"/>
      </w:r>
      <w:r w:rsidR="00FB37D3">
        <w:instrText xml:space="preserve"> SEQ Figure \* ARABIC </w:instrText>
      </w:r>
      <w:r w:rsidR="00FB37D3">
        <w:fldChar w:fldCharType="separate"/>
      </w:r>
      <w:r>
        <w:rPr>
          <w:noProof/>
        </w:rPr>
        <w:t>3</w:t>
      </w:r>
      <w:r w:rsidR="00FB37D3">
        <w:rPr>
          <w:noProof/>
        </w:rPr>
        <w:fldChar w:fldCharType="end"/>
      </w:r>
      <w:r>
        <w:t>. Performance benefit of KP and partial KP codebook over baseline scheme with 16-TXRU.</w:t>
      </w:r>
    </w:p>
    <w:p w14:paraId="68B84AE3" w14:textId="77777777" w:rsidR="007018D2" w:rsidRDefault="007018D2" w:rsidP="001373D3">
      <w:pPr>
        <w:spacing w:before="240"/>
        <w:jc w:val="both"/>
        <w:rPr>
          <w:b/>
          <w:i/>
          <w:szCs w:val="22"/>
        </w:rPr>
      </w:pPr>
    </w:p>
    <w:p w14:paraId="353F626E" w14:textId="531743D5" w:rsidR="001373D3" w:rsidRPr="00F25856" w:rsidRDefault="001373D3" w:rsidP="001373D3">
      <w:pPr>
        <w:spacing w:before="240"/>
        <w:jc w:val="both"/>
        <w:rPr>
          <w:b/>
          <w:i/>
          <w:szCs w:val="22"/>
        </w:rPr>
      </w:pPr>
      <w:bookmarkStart w:id="2" w:name="_GoBack"/>
      <w:bookmarkEnd w:id="2"/>
      <w:r w:rsidRPr="00F25856">
        <w:rPr>
          <w:b/>
          <w:i/>
          <w:szCs w:val="22"/>
        </w:rPr>
        <w:t>Observation</w:t>
      </w:r>
      <w:r>
        <w:rPr>
          <w:b/>
          <w:i/>
          <w:szCs w:val="22"/>
        </w:rPr>
        <w:t xml:space="preserve"> </w:t>
      </w:r>
      <w:r w:rsidR="00163F0E">
        <w:rPr>
          <w:b/>
          <w:i/>
          <w:szCs w:val="22"/>
        </w:rPr>
        <w:t>2</w:t>
      </w:r>
      <w:r w:rsidRPr="00F2585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</w:t>
      </w:r>
      <w:r w:rsidRPr="00F25856">
        <w:rPr>
          <w:b/>
          <w:i/>
          <w:szCs w:val="22"/>
        </w:rPr>
        <w:t xml:space="preserve">Compared to baseline, partial KP codebooks provide significant gain </w:t>
      </w:r>
      <w:r w:rsidR="00D24AEA">
        <w:rPr>
          <w:b/>
          <w:i/>
          <w:szCs w:val="22"/>
        </w:rPr>
        <w:t>in lightly-, moderately-, and highly loaded scenarios.</w:t>
      </w:r>
    </w:p>
    <w:p w14:paraId="5BAFE8FB" w14:textId="08AFE6BB" w:rsidR="001373D3" w:rsidRPr="00F25856" w:rsidRDefault="001373D3" w:rsidP="001373D3">
      <w:pPr>
        <w:jc w:val="both"/>
        <w:rPr>
          <w:b/>
          <w:i/>
          <w:szCs w:val="22"/>
        </w:rPr>
      </w:pPr>
      <w:r>
        <w:rPr>
          <w:b/>
          <w:i/>
          <w:szCs w:val="22"/>
        </w:rPr>
        <w:lastRenderedPageBreak/>
        <w:t xml:space="preserve">Observation </w:t>
      </w:r>
      <w:r w:rsidR="00163F0E">
        <w:rPr>
          <w:b/>
          <w:i/>
          <w:szCs w:val="22"/>
        </w:rPr>
        <w:t>3</w:t>
      </w:r>
      <w:r>
        <w:rPr>
          <w:b/>
          <w:i/>
          <w:szCs w:val="22"/>
        </w:rPr>
        <w:t xml:space="preserve">: </w:t>
      </w:r>
      <w:r w:rsidRPr="00F25856">
        <w:rPr>
          <w:b/>
          <w:i/>
          <w:szCs w:val="22"/>
        </w:rPr>
        <w:t>Compared to KP codebook, partial KP codebook significantly improve performance of both cell-edge and cell center users.</w:t>
      </w:r>
    </w:p>
    <w:p w14:paraId="0689C8EB" w14:textId="32B3FF46" w:rsidR="001373D3" w:rsidRDefault="001373D3" w:rsidP="001373D3">
      <w:pPr>
        <w:spacing w:before="240"/>
        <w:jc w:val="both"/>
      </w:pPr>
      <w:r>
        <w:t xml:space="preserve">Based on </w:t>
      </w:r>
      <w:r w:rsidR="00AD3199">
        <w:t>the</w:t>
      </w:r>
      <w:r>
        <w:t xml:space="preserve"> observation</w:t>
      </w:r>
      <w:r w:rsidR="00AD3199">
        <w:t>s</w:t>
      </w:r>
      <w:r>
        <w:t>, we propose:</w:t>
      </w:r>
    </w:p>
    <w:p w14:paraId="4EFC10E5" w14:textId="3E5E3D18" w:rsidR="00515746" w:rsidRDefault="001373D3" w:rsidP="00844864">
      <w:pPr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</w:t>
      </w:r>
      <w:r w:rsidR="00163F0E">
        <w:rPr>
          <w:b/>
          <w:i/>
          <w:szCs w:val="22"/>
        </w:rPr>
        <w:t>1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Partial KP structure should be considered for non-</w:t>
      </w:r>
      <w:proofErr w:type="spellStart"/>
      <w:r>
        <w:rPr>
          <w:b/>
          <w:i/>
          <w:szCs w:val="22"/>
        </w:rPr>
        <w:t>precoded</w:t>
      </w:r>
      <w:proofErr w:type="spellEnd"/>
      <w:r>
        <w:rPr>
          <w:b/>
          <w:i/>
          <w:szCs w:val="22"/>
        </w:rPr>
        <w:t xml:space="preserve"> CSI-RS based feedback enhancement.</w:t>
      </w:r>
    </w:p>
    <w:p w14:paraId="3B897B98" w14:textId="46DFA49E" w:rsidR="00AD3199" w:rsidRDefault="00AD3199" w:rsidP="00AD3199">
      <w:pPr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2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A down-sampled first precoding matrix w/ and w/o KP type structure can be considered to allow performance and complexity trade-off.</w:t>
      </w:r>
    </w:p>
    <w:p w14:paraId="37210093" w14:textId="77777777" w:rsidR="00FC6D8C" w:rsidRPr="00183CB7" w:rsidRDefault="001021DD" w:rsidP="00183CB7">
      <w:pPr>
        <w:pStyle w:val="Heading1"/>
      </w:pPr>
      <w:bookmarkStart w:id="3" w:name="_Ref378529477"/>
      <w:r w:rsidRPr="00183CB7">
        <w:t>Conclusions</w:t>
      </w:r>
    </w:p>
    <w:bookmarkEnd w:id="3"/>
    <w:p w14:paraId="081FEA03" w14:textId="61DF1EB6" w:rsidR="00C5589B" w:rsidRPr="000455EF" w:rsidRDefault="00E523F3" w:rsidP="001021DD">
      <w:pPr>
        <w:jc w:val="both"/>
      </w:pPr>
      <w:r w:rsidRPr="000455EF">
        <w:t xml:space="preserve">In summary, </w:t>
      </w:r>
      <w:r w:rsidR="00175EF2" w:rsidRPr="000455EF">
        <w:t xml:space="preserve">we </w:t>
      </w:r>
      <w:r w:rsidR="00AB6458" w:rsidRPr="000455EF">
        <w:t>discuss</w:t>
      </w:r>
      <w:r w:rsidR="00601097" w:rsidRPr="000455EF">
        <w:t xml:space="preserve"> </w:t>
      </w:r>
      <w:r w:rsidR="00C5589B" w:rsidRPr="000455EF">
        <w:t>non-</w:t>
      </w:r>
      <w:proofErr w:type="spellStart"/>
      <w:r w:rsidR="00C5589B" w:rsidRPr="000455EF">
        <w:t>precoded</w:t>
      </w:r>
      <w:proofErr w:type="spellEnd"/>
      <w:r w:rsidR="00C5589B" w:rsidRPr="000455EF">
        <w:t xml:space="preserve"> CSI-RS and feedback enhancements.  Based on the performance evaluation, we observe</w:t>
      </w:r>
    </w:p>
    <w:p w14:paraId="12E012A1" w14:textId="77777777" w:rsidR="00C42835" w:rsidRDefault="00C42835" w:rsidP="00C42835">
      <w:pPr>
        <w:spacing w:after="120"/>
        <w:jc w:val="both"/>
        <w:rPr>
          <w:b/>
          <w:i/>
          <w:szCs w:val="22"/>
        </w:rPr>
      </w:pPr>
      <w:r w:rsidRPr="00111D7A">
        <w:rPr>
          <w:b/>
          <w:i/>
          <w:szCs w:val="22"/>
        </w:rPr>
        <w:t>Observation</w:t>
      </w:r>
      <w:r>
        <w:rPr>
          <w:b/>
          <w:i/>
          <w:szCs w:val="22"/>
        </w:rPr>
        <w:t xml:space="preserve"> 1</w:t>
      </w:r>
      <w:r w:rsidRPr="00111D7A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The second codebook size will have a big impact on UE implementation compared to the first codebook size.</w:t>
      </w:r>
    </w:p>
    <w:p w14:paraId="0A485149" w14:textId="77777777" w:rsidR="00163F0E" w:rsidRPr="000455EF" w:rsidRDefault="00163F0E" w:rsidP="00163F0E">
      <w:pPr>
        <w:spacing w:before="240"/>
        <w:jc w:val="both"/>
        <w:rPr>
          <w:b/>
          <w:i/>
        </w:rPr>
      </w:pPr>
      <w:r w:rsidRPr="000455EF">
        <w:rPr>
          <w:b/>
          <w:i/>
        </w:rPr>
        <w:t>Observation 2: Compared to baseline, partial KP codebooks provide significant gain in lightly-, moderately-, and highly loaded scenarios.</w:t>
      </w:r>
    </w:p>
    <w:p w14:paraId="54FACD41" w14:textId="77777777" w:rsidR="00163F0E" w:rsidRPr="000455EF" w:rsidRDefault="00163F0E" w:rsidP="00163F0E">
      <w:pPr>
        <w:jc w:val="both"/>
        <w:rPr>
          <w:b/>
          <w:i/>
        </w:rPr>
      </w:pPr>
      <w:r w:rsidRPr="000455EF">
        <w:rPr>
          <w:b/>
          <w:i/>
        </w:rPr>
        <w:t>Observation 3: Compared to KP codebook, partial KP codebook significantly improve performance of both cell-edge and cell center users.</w:t>
      </w:r>
    </w:p>
    <w:p w14:paraId="76BFB988" w14:textId="77777777" w:rsidR="00E434D2" w:rsidRPr="000455EF" w:rsidRDefault="002A6EF8" w:rsidP="001021DD">
      <w:pPr>
        <w:jc w:val="both"/>
      </w:pPr>
      <w:r w:rsidRPr="000455EF">
        <w:t>We propose:</w:t>
      </w:r>
    </w:p>
    <w:p w14:paraId="13EBF597" w14:textId="77777777" w:rsidR="00AD3199" w:rsidRPr="000455EF" w:rsidRDefault="00AD3199" w:rsidP="00AD3199">
      <w:pPr>
        <w:jc w:val="both"/>
        <w:rPr>
          <w:b/>
          <w:i/>
        </w:rPr>
      </w:pPr>
      <w:r w:rsidRPr="000455EF">
        <w:rPr>
          <w:b/>
          <w:i/>
        </w:rPr>
        <w:t>Proposal 1: Partial KP structure should be considered for non-</w:t>
      </w:r>
      <w:proofErr w:type="spellStart"/>
      <w:r w:rsidRPr="000455EF">
        <w:rPr>
          <w:b/>
          <w:i/>
        </w:rPr>
        <w:t>precoded</w:t>
      </w:r>
      <w:proofErr w:type="spellEnd"/>
      <w:r w:rsidRPr="000455EF">
        <w:rPr>
          <w:b/>
          <w:i/>
        </w:rPr>
        <w:t xml:space="preserve"> CSI-RS based feedback enhancement.</w:t>
      </w:r>
    </w:p>
    <w:p w14:paraId="00A0A9E1" w14:textId="77777777" w:rsidR="00AD3199" w:rsidRPr="000455EF" w:rsidRDefault="00AD3199" w:rsidP="00AD3199">
      <w:pPr>
        <w:jc w:val="both"/>
        <w:rPr>
          <w:b/>
          <w:i/>
        </w:rPr>
      </w:pPr>
      <w:r w:rsidRPr="000455EF">
        <w:rPr>
          <w:b/>
          <w:i/>
        </w:rPr>
        <w:t>Proposal 2: A down-sampled first precoding matrix w/ and w/o KP type structure can be considered to allow performance and complexity trade-off.</w:t>
      </w:r>
    </w:p>
    <w:p w14:paraId="0BA43960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3639D17F" w14:textId="77777777" w:rsidR="002F31C4" w:rsidRPr="00AD3199" w:rsidRDefault="00C367B9" w:rsidP="006D7C30">
      <w:pPr>
        <w:numPr>
          <w:ilvl w:val="0"/>
          <w:numId w:val="2"/>
        </w:numPr>
        <w:spacing w:before="100" w:beforeAutospacing="1" w:after="100" w:afterAutospacing="1"/>
        <w:ind w:left="562" w:hanging="562"/>
      </w:pPr>
      <w:bookmarkStart w:id="4" w:name="_Ref398626394"/>
      <w:bookmarkStart w:id="5" w:name="_Ref378529497"/>
      <w:bookmarkStart w:id="6" w:name="_Ref370818393"/>
      <w:bookmarkStart w:id="7" w:name="_Ref352001785"/>
      <w:bookmarkStart w:id="8" w:name="_Ref351989238"/>
      <w:r w:rsidRPr="00AD3199">
        <w:t>Draft report of 3GPP TSG RAN WG</w:t>
      </w:r>
      <w:r w:rsidR="00D24D04" w:rsidRPr="00AD3199">
        <w:t>1</w:t>
      </w:r>
      <w:r w:rsidRPr="00AD3199">
        <w:t xml:space="preserve"> #</w:t>
      </w:r>
      <w:r w:rsidR="00D24D04" w:rsidRPr="00AD3199">
        <w:t>80</w:t>
      </w:r>
      <w:r w:rsidR="00000F7F" w:rsidRPr="00AD3199">
        <w:t>.</w:t>
      </w:r>
      <w:bookmarkEnd w:id="4"/>
    </w:p>
    <w:p w14:paraId="4E19856E" w14:textId="5A6944E2" w:rsidR="0011034F" w:rsidRPr="00AD3199" w:rsidRDefault="00AD3199" w:rsidP="0011034F">
      <w:pPr>
        <w:numPr>
          <w:ilvl w:val="0"/>
          <w:numId w:val="2"/>
        </w:numPr>
        <w:spacing w:before="100" w:beforeAutospacing="1" w:after="100" w:afterAutospacing="1"/>
      </w:pPr>
      <w:bookmarkStart w:id="9" w:name="_Ref399232173"/>
      <w:bookmarkStart w:id="10" w:name="_Ref419192585"/>
      <w:bookmarkStart w:id="11" w:name="_Ref419279195"/>
      <w:r w:rsidRPr="008A54DD">
        <w:t xml:space="preserve">R1-152425, “Merged WFs on CSI reporting,” Ericsson, Samsung, LG Electronics, LG </w:t>
      </w:r>
      <w:proofErr w:type="spellStart"/>
      <w:r w:rsidRPr="008A54DD">
        <w:t>Uplus</w:t>
      </w:r>
      <w:proofErr w:type="spellEnd"/>
      <w:r w:rsidRPr="008A54DD">
        <w:t xml:space="preserve">, Huawei, </w:t>
      </w:r>
      <w:proofErr w:type="spellStart"/>
      <w:r w:rsidRPr="008A54DD">
        <w:t>HiSilicon</w:t>
      </w:r>
      <w:proofErr w:type="spellEnd"/>
      <w:r w:rsidRPr="008A54DD">
        <w:t>, ZTE, KT, ITRI, Interdigital, Deutsche Telekom, China Telecom, China Unicom, AT&amp;T, Telecom Italia, ITL, ITRI, NTT DOCOMO, Qualcomm, Nokia Networks.</w:t>
      </w:r>
      <w:bookmarkEnd w:id="5"/>
      <w:bookmarkEnd w:id="6"/>
      <w:bookmarkEnd w:id="7"/>
      <w:bookmarkEnd w:id="8"/>
      <w:bookmarkEnd w:id="9"/>
      <w:bookmarkEnd w:id="10"/>
      <w:bookmarkEnd w:id="11"/>
    </w:p>
    <w:sectPr w:rsidR="0011034F" w:rsidRPr="00AD3199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6906D" w14:textId="77777777" w:rsidR="00FB37D3" w:rsidRDefault="00FB37D3">
      <w:r>
        <w:separator/>
      </w:r>
    </w:p>
  </w:endnote>
  <w:endnote w:type="continuationSeparator" w:id="0">
    <w:p w14:paraId="0BDE3263" w14:textId="77777777" w:rsidR="00FB37D3" w:rsidRDefault="00FB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010EF" w14:textId="77777777" w:rsidR="00B57E88" w:rsidRDefault="00B57E8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26738C" w14:textId="77777777" w:rsidR="00B57E88" w:rsidRDefault="00B57E8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F12BD" w14:textId="77777777" w:rsidR="00B57E88" w:rsidRDefault="00B57E8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18D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18D2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AFC3C" w14:textId="77777777" w:rsidR="00FB37D3" w:rsidRDefault="00FB37D3">
      <w:r>
        <w:separator/>
      </w:r>
    </w:p>
  </w:footnote>
  <w:footnote w:type="continuationSeparator" w:id="0">
    <w:p w14:paraId="01FF1C15" w14:textId="77777777" w:rsidR="00FB37D3" w:rsidRDefault="00FB3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075DD" w14:textId="77777777" w:rsidR="00B57E88" w:rsidRDefault="00B57E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9C1EEA"/>
    <w:multiLevelType w:val="hybridMultilevel"/>
    <w:tmpl w:val="827A0502"/>
    <w:lvl w:ilvl="0" w:tplc="9FA87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6662">
      <w:start w:val="97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02E58">
      <w:start w:val="9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2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4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C4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E5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86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0D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C141E7"/>
    <w:multiLevelType w:val="hybridMultilevel"/>
    <w:tmpl w:val="86D06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06286"/>
    <w:multiLevelType w:val="hybridMultilevel"/>
    <w:tmpl w:val="D226AEAE"/>
    <w:lvl w:ilvl="0" w:tplc="CF70B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8D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49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A6CCA">
      <w:start w:val="146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F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CC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D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44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BE46AA1"/>
    <w:multiLevelType w:val="hybridMultilevel"/>
    <w:tmpl w:val="C05E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C4CBA"/>
    <w:multiLevelType w:val="multilevel"/>
    <w:tmpl w:val="71FC6F7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56045A"/>
    <w:multiLevelType w:val="hybridMultilevel"/>
    <w:tmpl w:val="30F0D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875A95"/>
    <w:multiLevelType w:val="hybridMultilevel"/>
    <w:tmpl w:val="C31ECECE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42488A"/>
    <w:multiLevelType w:val="hybridMultilevel"/>
    <w:tmpl w:val="1F7AF176"/>
    <w:lvl w:ilvl="0" w:tplc="F236B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CB0E4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0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AF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A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C3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C2C80"/>
    <w:multiLevelType w:val="multilevel"/>
    <w:tmpl w:val="71FC6F7A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85ACE"/>
    <w:multiLevelType w:val="hybridMultilevel"/>
    <w:tmpl w:val="B0402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55282F"/>
    <w:multiLevelType w:val="hybridMultilevel"/>
    <w:tmpl w:val="918E7898"/>
    <w:lvl w:ilvl="0" w:tplc="844E2F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51544"/>
    <w:multiLevelType w:val="hybridMultilevel"/>
    <w:tmpl w:val="EA1CD24E"/>
    <w:lvl w:ilvl="0" w:tplc="92D22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6F6AA">
      <w:start w:val="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C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D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A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40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C3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8A5BCC"/>
    <w:multiLevelType w:val="hybridMultilevel"/>
    <w:tmpl w:val="EDC076DE"/>
    <w:lvl w:ilvl="0" w:tplc="9028F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497FE">
      <w:start w:val="2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080C">
      <w:start w:val="2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EF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06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02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10F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E2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772A"/>
    <w:multiLevelType w:val="hybridMultilevel"/>
    <w:tmpl w:val="99AC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8"/>
  </w:num>
  <w:num w:numId="4">
    <w:abstractNumId w:val="19"/>
  </w:num>
  <w:num w:numId="5">
    <w:abstractNumId w:val="27"/>
  </w:num>
  <w:num w:numId="6">
    <w:abstractNumId w:val="33"/>
  </w:num>
  <w:num w:numId="7">
    <w:abstractNumId w:val="9"/>
  </w:num>
  <w:num w:numId="8">
    <w:abstractNumId w:val="12"/>
  </w:num>
  <w:num w:numId="9">
    <w:abstractNumId w:val="32"/>
  </w:num>
  <w:num w:numId="10">
    <w:abstractNumId w:val="25"/>
  </w:num>
  <w:num w:numId="11">
    <w:abstractNumId w:val="8"/>
  </w:num>
  <w:num w:numId="12">
    <w:abstractNumId w:val="15"/>
  </w:num>
  <w:num w:numId="13">
    <w:abstractNumId w:val="26"/>
  </w:num>
  <w:num w:numId="14">
    <w:abstractNumId w:val="24"/>
  </w:num>
  <w:num w:numId="15">
    <w:abstractNumId w:val="23"/>
  </w:num>
  <w:num w:numId="16">
    <w:abstractNumId w:val="11"/>
  </w:num>
  <w:num w:numId="17">
    <w:abstractNumId w:val="20"/>
  </w:num>
  <w:num w:numId="18">
    <w:abstractNumId w:val="37"/>
  </w:num>
  <w:num w:numId="19">
    <w:abstractNumId w:val="36"/>
  </w:num>
  <w:num w:numId="20">
    <w:abstractNumId w:val="2"/>
  </w:num>
  <w:num w:numId="21">
    <w:abstractNumId w:val="10"/>
  </w:num>
  <w:num w:numId="22">
    <w:abstractNumId w:val="39"/>
  </w:num>
  <w:num w:numId="23">
    <w:abstractNumId w:val="1"/>
  </w:num>
  <w:num w:numId="24">
    <w:abstractNumId w:val="21"/>
  </w:num>
  <w:num w:numId="25">
    <w:abstractNumId w:val="29"/>
  </w:num>
  <w:num w:numId="26">
    <w:abstractNumId w:val="34"/>
  </w:num>
  <w:num w:numId="27">
    <w:abstractNumId w:val="18"/>
  </w:num>
  <w:num w:numId="28">
    <w:abstractNumId w:val="5"/>
  </w:num>
  <w:num w:numId="29">
    <w:abstractNumId w:val="17"/>
  </w:num>
  <w:num w:numId="30">
    <w:abstractNumId w:val="35"/>
  </w:num>
  <w:num w:numId="31">
    <w:abstractNumId w:val="30"/>
  </w:num>
  <w:num w:numId="32">
    <w:abstractNumId w:val="3"/>
  </w:num>
  <w:num w:numId="33">
    <w:abstractNumId w:val="4"/>
  </w:num>
  <w:num w:numId="34">
    <w:abstractNumId w:val="7"/>
  </w:num>
  <w:num w:numId="35">
    <w:abstractNumId w:val="13"/>
  </w:num>
  <w:num w:numId="36">
    <w:abstractNumId w:val="22"/>
  </w:num>
  <w:num w:numId="37">
    <w:abstractNumId w:val="6"/>
  </w:num>
  <w:num w:numId="38">
    <w:abstractNumId w:val="6"/>
  </w:num>
  <w:num w:numId="39">
    <w:abstractNumId w:val="6"/>
  </w:num>
  <w:num w:numId="40">
    <w:abstractNumId w:val="14"/>
  </w:num>
  <w:num w:numId="41">
    <w:abstractNumId w:val="31"/>
  </w:num>
  <w:num w:numId="42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560A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113C"/>
    <w:rsid w:val="0002130A"/>
    <w:rsid w:val="00021911"/>
    <w:rsid w:val="00021C67"/>
    <w:rsid w:val="00021DEC"/>
    <w:rsid w:val="000221EB"/>
    <w:rsid w:val="000222F7"/>
    <w:rsid w:val="00022B55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4E5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2C2D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5EF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41B3"/>
    <w:rsid w:val="00074375"/>
    <w:rsid w:val="000743A0"/>
    <w:rsid w:val="00074A9E"/>
    <w:rsid w:val="00074BF5"/>
    <w:rsid w:val="000752CD"/>
    <w:rsid w:val="0007567D"/>
    <w:rsid w:val="00075680"/>
    <w:rsid w:val="00075999"/>
    <w:rsid w:val="00075AB6"/>
    <w:rsid w:val="000764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94"/>
    <w:rsid w:val="00090573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51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1D7A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98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3D3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D53"/>
    <w:rsid w:val="0015622B"/>
    <w:rsid w:val="00156260"/>
    <w:rsid w:val="00156502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3EE"/>
    <w:rsid w:val="0016368F"/>
    <w:rsid w:val="001639BC"/>
    <w:rsid w:val="00163AFC"/>
    <w:rsid w:val="00163C9A"/>
    <w:rsid w:val="00163F0E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800"/>
    <w:rsid w:val="00175B5A"/>
    <w:rsid w:val="00175EF2"/>
    <w:rsid w:val="00176414"/>
    <w:rsid w:val="00176BDB"/>
    <w:rsid w:val="0017714C"/>
    <w:rsid w:val="0017722E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3987"/>
    <w:rsid w:val="00194955"/>
    <w:rsid w:val="0019573B"/>
    <w:rsid w:val="0019592C"/>
    <w:rsid w:val="00196085"/>
    <w:rsid w:val="00196B90"/>
    <w:rsid w:val="00196DE8"/>
    <w:rsid w:val="00196FF4"/>
    <w:rsid w:val="0019734F"/>
    <w:rsid w:val="001A0303"/>
    <w:rsid w:val="001A04C4"/>
    <w:rsid w:val="001A0676"/>
    <w:rsid w:val="001A067A"/>
    <w:rsid w:val="001A06C8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B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8FC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6C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7A1"/>
    <w:rsid w:val="00236F71"/>
    <w:rsid w:val="002373FC"/>
    <w:rsid w:val="00237C6F"/>
    <w:rsid w:val="00237D22"/>
    <w:rsid w:val="0024029F"/>
    <w:rsid w:val="00240956"/>
    <w:rsid w:val="00240B7D"/>
    <w:rsid w:val="00240F65"/>
    <w:rsid w:val="0024103F"/>
    <w:rsid w:val="002416F8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6993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4AF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2E58"/>
    <w:rsid w:val="002D3968"/>
    <w:rsid w:val="002D425A"/>
    <w:rsid w:val="002D4314"/>
    <w:rsid w:val="002D4A54"/>
    <w:rsid w:val="002D4E37"/>
    <w:rsid w:val="002D52E0"/>
    <w:rsid w:val="002D5DEA"/>
    <w:rsid w:val="002D6127"/>
    <w:rsid w:val="002D7235"/>
    <w:rsid w:val="002E0E94"/>
    <w:rsid w:val="002E15A5"/>
    <w:rsid w:val="002E16BC"/>
    <w:rsid w:val="002E25D2"/>
    <w:rsid w:val="002E2738"/>
    <w:rsid w:val="002E2923"/>
    <w:rsid w:val="002E2A76"/>
    <w:rsid w:val="002E2E77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CDE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6BC"/>
    <w:rsid w:val="00301DA6"/>
    <w:rsid w:val="00301EE4"/>
    <w:rsid w:val="003024DE"/>
    <w:rsid w:val="00302701"/>
    <w:rsid w:val="00302739"/>
    <w:rsid w:val="00302B48"/>
    <w:rsid w:val="00302EDE"/>
    <w:rsid w:val="0030318E"/>
    <w:rsid w:val="00303DA5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6D3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198"/>
    <w:rsid w:val="00341706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77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67260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3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947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3F5"/>
    <w:rsid w:val="003D0868"/>
    <w:rsid w:val="003D09DA"/>
    <w:rsid w:val="003D0B23"/>
    <w:rsid w:val="003D0D75"/>
    <w:rsid w:val="003D1B9E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D05"/>
    <w:rsid w:val="003F4933"/>
    <w:rsid w:val="003F4977"/>
    <w:rsid w:val="003F4A21"/>
    <w:rsid w:val="003F4E1C"/>
    <w:rsid w:val="003F536B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743D"/>
    <w:rsid w:val="004174FC"/>
    <w:rsid w:val="00417678"/>
    <w:rsid w:val="00417D10"/>
    <w:rsid w:val="00417FA9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FB1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4EF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7D3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3F8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38C"/>
    <w:rsid w:val="00581081"/>
    <w:rsid w:val="005815D2"/>
    <w:rsid w:val="005818D4"/>
    <w:rsid w:val="0058197B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A7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A3A"/>
    <w:rsid w:val="005A6E87"/>
    <w:rsid w:val="005A7F72"/>
    <w:rsid w:val="005B0A7D"/>
    <w:rsid w:val="005B0F18"/>
    <w:rsid w:val="005B1197"/>
    <w:rsid w:val="005B16CC"/>
    <w:rsid w:val="005B18BB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1393"/>
    <w:rsid w:val="005E1411"/>
    <w:rsid w:val="005E2145"/>
    <w:rsid w:val="005E3035"/>
    <w:rsid w:val="005E3474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66B"/>
    <w:rsid w:val="005F1FE4"/>
    <w:rsid w:val="005F369B"/>
    <w:rsid w:val="005F3955"/>
    <w:rsid w:val="005F3F7F"/>
    <w:rsid w:val="005F40E5"/>
    <w:rsid w:val="005F419B"/>
    <w:rsid w:val="005F46D9"/>
    <w:rsid w:val="005F4950"/>
    <w:rsid w:val="005F4998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09F"/>
    <w:rsid w:val="00610224"/>
    <w:rsid w:val="006102C6"/>
    <w:rsid w:val="006103F0"/>
    <w:rsid w:val="006113A9"/>
    <w:rsid w:val="00611C82"/>
    <w:rsid w:val="006125DB"/>
    <w:rsid w:val="00612C73"/>
    <w:rsid w:val="0061310F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1D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244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8013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4C9"/>
    <w:rsid w:val="006D7598"/>
    <w:rsid w:val="006D7B93"/>
    <w:rsid w:val="006D7BBD"/>
    <w:rsid w:val="006D7C30"/>
    <w:rsid w:val="006D7D69"/>
    <w:rsid w:val="006D7DAD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C14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93F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8D2"/>
    <w:rsid w:val="0070193E"/>
    <w:rsid w:val="00701B27"/>
    <w:rsid w:val="00701F97"/>
    <w:rsid w:val="007029E4"/>
    <w:rsid w:val="007032E6"/>
    <w:rsid w:val="007036E5"/>
    <w:rsid w:val="00703D8A"/>
    <w:rsid w:val="00704123"/>
    <w:rsid w:val="00704641"/>
    <w:rsid w:val="007047A7"/>
    <w:rsid w:val="007050A6"/>
    <w:rsid w:val="00705D28"/>
    <w:rsid w:val="00706AC2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37D9A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837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B2A"/>
    <w:rsid w:val="00773EC7"/>
    <w:rsid w:val="007743A1"/>
    <w:rsid w:val="007744EF"/>
    <w:rsid w:val="00775BAA"/>
    <w:rsid w:val="00775EFD"/>
    <w:rsid w:val="00775F11"/>
    <w:rsid w:val="00776679"/>
    <w:rsid w:val="007768F2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15B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C56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907B2"/>
    <w:rsid w:val="00890BCD"/>
    <w:rsid w:val="00890E0D"/>
    <w:rsid w:val="00890F04"/>
    <w:rsid w:val="00890FBE"/>
    <w:rsid w:val="00891F63"/>
    <w:rsid w:val="00892253"/>
    <w:rsid w:val="008922DF"/>
    <w:rsid w:val="008928E3"/>
    <w:rsid w:val="00893024"/>
    <w:rsid w:val="00893B3B"/>
    <w:rsid w:val="00893BA4"/>
    <w:rsid w:val="008948A0"/>
    <w:rsid w:val="00895243"/>
    <w:rsid w:val="00895A0C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06FD"/>
    <w:rsid w:val="008A1939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3FC9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08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972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0CFE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0F7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335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7A9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3D88"/>
    <w:rsid w:val="009C42A3"/>
    <w:rsid w:val="009C4B76"/>
    <w:rsid w:val="009C520B"/>
    <w:rsid w:val="009C5396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860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7C3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EBD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7C7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BFF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3BD0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4F6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22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EA3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1281"/>
    <w:rsid w:val="00AC21BA"/>
    <w:rsid w:val="00AC22C7"/>
    <w:rsid w:val="00AC24C4"/>
    <w:rsid w:val="00AC2D4E"/>
    <w:rsid w:val="00AC3084"/>
    <w:rsid w:val="00AC3431"/>
    <w:rsid w:val="00AC38E9"/>
    <w:rsid w:val="00AC4067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99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3EC"/>
    <w:rsid w:val="00B06C77"/>
    <w:rsid w:val="00B075EC"/>
    <w:rsid w:val="00B076A7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821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E88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DBC"/>
    <w:rsid w:val="00B640AB"/>
    <w:rsid w:val="00B640C1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103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5515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EB"/>
    <w:rsid w:val="00C17510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423A"/>
    <w:rsid w:val="00C244D8"/>
    <w:rsid w:val="00C24789"/>
    <w:rsid w:val="00C24EE5"/>
    <w:rsid w:val="00C250CF"/>
    <w:rsid w:val="00C251FB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835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356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35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572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AA7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63E1"/>
    <w:rsid w:val="00C965AD"/>
    <w:rsid w:val="00C96D37"/>
    <w:rsid w:val="00C96D71"/>
    <w:rsid w:val="00C96F89"/>
    <w:rsid w:val="00C96FE0"/>
    <w:rsid w:val="00C9785E"/>
    <w:rsid w:val="00C97AF1"/>
    <w:rsid w:val="00C97D77"/>
    <w:rsid w:val="00CA09AA"/>
    <w:rsid w:val="00CA0FCC"/>
    <w:rsid w:val="00CA114D"/>
    <w:rsid w:val="00CA1225"/>
    <w:rsid w:val="00CA18D2"/>
    <w:rsid w:val="00CA19FD"/>
    <w:rsid w:val="00CA2919"/>
    <w:rsid w:val="00CA2C56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9EB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22D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CA"/>
    <w:rsid w:val="00D07E5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54"/>
    <w:rsid w:val="00D12B75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AEA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6FFC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7D5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278"/>
    <w:rsid w:val="00D846C5"/>
    <w:rsid w:val="00D847C6"/>
    <w:rsid w:val="00D860A1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65A"/>
    <w:rsid w:val="00DA29C4"/>
    <w:rsid w:val="00DA2D90"/>
    <w:rsid w:val="00DA3A26"/>
    <w:rsid w:val="00DA3B43"/>
    <w:rsid w:val="00DA3F00"/>
    <w:rsid w:val="00DA43CA"/>
    <w:rsid w:val="00DA44E0"/>
    <w:rsid w:val="00DA4562"/>
    <w:rsid w:val="00DA492A"/>
    <w:rsid w:val="00DA49D8"/>
    <w:rsid w:val="00DA5CA9"/>
    <w:rsid w:val="00DA5E7E"/>
    <w:rsid w:val="00DA5E8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865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4BB"/>
    <w:rsid w:val="00E547DF"/>
    <w:rsid w:val="00E54D33"/>
    <w:rsid w:val="00E564C1"/>
    <w:rsid w:val="00E56D97"/>
    <w:rsid w:val="00E56E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C2E"/>
    <w:rsid w:val="00E67631"/>
    <w:rsid w:val="00E7041A"/>
    <w:rsid w:val="00E705E5"/>
    <w:rsid w:val="00E70B0C"/>
    <w:rsid w:val="00E7139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0EE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8C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34"/>
    <w:rsid w:val="00ED38D7"/>
    <w:rsid w:val="00ED3B7D"/>
    <w:rsid w:val="00ED3DA3"/>
    <w:rsid w:val="00ED40CC"/>
    <w:rsid w:val="00ED4834"/>
    <w:rsid w:val="00ED4DDF"/>
    <w:rsid w:val="00ED4EEA"/>
    <w:rsid w:val="00ED50A7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2EA6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3E8C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C73"/>
    <w:rsid w:val="00F20F5B"/>
    <w:rsid w:val="00F21048"/>
    <w:rsid w:val="00F210AB"/>
    <w:rsid w:val="00F2157F"/>
    <w:rsid w:val="00F21758"/>
    <w:rsid w:val="00F21857"/>
    <w:rsid w:val="00F218EF"/>
    <w:rsid w:val="00F21BA8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32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6A1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D8C"/>
    <w:rsid w:val="00FB0443"/>
    <w:rsid w:val="00FB0540"/>
    <w:rsid w:val="00FB15D5"/>
    <w:rsid w:val="00FB18E8"/>
    <w:rsid w:val="00FB19D8"/>
    <w:rsid w:val="00FB22E5"/>
    <w:rsid w:val="00FB2864"/>
    <w:rsid w:val="00FB2F79"/>
    <w:rsid w:val="00FB2F94"/>
    <w:rsid w:val="00FB37D3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443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B32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5DC76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Full KP (WB)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(Phase1vsBaseline!$L$156,Phase1vsBaseline!$L$160,Phase1vsBaseline!$L$164)</c:f>
              <c:numCache>
                <c:formatCode>0.0%</c:formatCode>
                <c:ptCount val="3"/>
                <c:pt idx="0">
                  <c:v>0.12161290322580638</c:v>
                </c:pt>
                <c:pt idx="1">
                  <c:v>0.27450199203187253</c:v>
                </c:pt>
                <c:pt idx="2">
                  <c:v>0.61384615384615371</c:v>
                </c:pt>
              </c:numCache>
            </c:numRef>
          </c:val>
        </c:ser>
        <c:ser>
          <c:idx val="1"/>
          <c:order val="1"/>
          <c:tx>
            <c:v>Partial KP (WB)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(Phase1vsBaseline!$L$157,Phase1vsBaseline!$L$161,Phase1vsBaseline!$L$165)</c:f>
              <c:numCache>
                <c:formatCode>0.0%</c:formatCode>
                <c:ptCount val="3"/>
                <c:pt idx="0">
                  <c:v>0.17814516129032254</c:v>
                </c:pt>
                <c:pt idx="1">
                  <c:v>0.54422310756972125</c:v>
                </c:pt>
                <c:pt idx="2">
                  <c:v>0.87192307692307691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2697960"/>
        <c:axId val="290983496"/>
      </c:barChart>
      <c:catAx>
        <c:axId val="2126979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0983496"/>
        <c:crosses val="autoZero"/>
        <c:auto val="1"/>
        <c:lblAlgn val="ctr"/>
        <c:lblOffset val="100"/>
        <c:tickMarkSkip val="1"/>
        <c:noMultiLvlLbl val="0"/>
      </c:catAx>
      <c:valAx>
        <c:axId val="290983496"/>
        <c:scaling>
          <c:orientation val="minMax"/>
          <c:max val="1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5%-tile UPT gain over baseline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2697960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Full KP (WB)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(Phase1vsBaseline!$N$156,Phase1vsBaseline!$N$160,Phase1vsBaseline!$N$164)</c:f>
              <c:numCache>
                <c:formatCode>0.0%</c:formatCode>
                <c:ptCount val="3"/>
                <c:pt idx="0">
                  <c:v>2.3250406882231456E-5</c:v>
                </c:pt>
                <c:pt idx="1">
                  <c:v>0.1251325556733828</c:v>
                </c:pt>
                <c:pt idx="2">
                  <c:v>0.32477064220183477</c:v>
                </c:pt>
              </c:numCache>
            </c:numRef>
          </c:val>
        </c:ser>
        <c:ser>
          <c:idx val="1"/>
          <c:order val="1"/>
          <c:tx>
            <c:v>Partial KP (WB)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(Phase1vsBaseline!$N$157,Phase1vsBaseline!$N$161,Phase1vsBaseline!$N$165)</c:f>
              <c:numCache>
                <c:formatCode>0.0%</c:formatCode>
                <c:ptCount val="3"/>
                <c:pt idx="0">
                  <c:v>0.13415484770983499</c:v>
                </c:pt>
                <c:pt idx="1">
                  <c:v>0.2699893955461295</c:v>
                </c:pt>
                <c:pt idx="2">
                  <c:v>0.40605504587155966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0984280"/>
        <c:axId val="290984672"/>
      </c:barChart>
      <c:catAx>
        <c:axId val="2909842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0984672"/>
        <c:crosses val="autoZero"/>
        <c:auto val="1"/>
        <c:lblAlgn val="ctr"/>
        <c:lblOffset val="100"/>
        <c:tickMarkSkip val="1"/>
        <c:noMultiLvlLbl val="0"/>
      </c:catAx>
      <c:valAx>
        <c:axId val="290984672"/>
        <c:scaling>
          <c:orientation val="minMax"/>
          <c:max val="0.60000000000000009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50%-tile UPT gain over baseline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0984280"/>
        <c:crosses val="autoZero"/>
        <c:crossBetween val="between"/>
        <c:majorUnit val="0.1500000000000000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Full KP (WB)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(Phase1vsBaseline!$P$156,Phase1vsBaseline!$P$160,Phase1vsBaseline!$P$164)</c:f>
              <c:numCache>
                <c:formatCode>0.0%</c:formatCode>
                <c:ptCount val="3"/>
                <c:pt idx="0">
                  <c:v>1.7335549750653147E-3</c:v>
                </c:pt>
                <c:pt idx="1">
                  <c:v>0.10865306122448976</c:v>
                </c:pt>
                <c:pt idx="2">
                  <c:v>0.18812865497076015</c:v>
                </c:pt>
              </c:numCache>
            </c:numRef>
          </c:val>
        </c:ser>
        <c:ser>
          <c:idx val="1"/>
          <c:order val="1"/>
          <c:tx>
            <c:v>Partial KP (WB)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(Phase1vsBaseline!$P$157,Phase1vsBaseline!$P$161,Phase1vsBaseline!$P$165)</c:f>
              <c:numCache>
                <c:formatCode>0.0%</c:formatCode>
                <c:ptCount val="3"/>
                <c:pt idx="0">
                  <c:v>6.6848729517929181E-2</c:v>
                </c:pt>
                <c:pt idx="1">
                  <c:v>0.19791836734693879</c:v>
                </c:pt>
                <c:pt idx="2">
                  <c:v>0.20304093567251447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5617152"/>
        <c:axId val="215617544"/>
      </c:barChart>
      <c:catAx>
        <c:axId val="2156171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5617544"/>
        <c:crosses val="autoZero"/>
        <c:auto val="1"/>
        <c:lblAlgn val="ctr"/>
        <c:lblOffset val="100"/>
        <c:tickMarkSkip val="1"/>
        <c:noMultiLvlLbl val="0"/>
      </c:catAx>
      <c:valAx>
        <c:axId val="215617544"/>
        <c:scaling>
          <c:orientation val="minMax"/>
          <c:max val="0.4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Mean UPT gain over baseline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5617152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2F421-C433-4EF9-9E0D-1A5892C0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Gaal, Peter</cp:lastModifiedBy>
  <cp:revision>10</cp:revision>
  <cp:lastPrinted>2014-11-07T05:38:00Z</cp:lastPrinted>
  <dcterms:created xsi:type="dcterms:W3CDTF">2015-05-15T17:10:00Z</dcterms:created>
  <dcterms:modified xsi:type="dcterms:W3CDTF">2015-05-16T03:49:00Z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-1413119838</vt:i4>
  </property>
  <property fmtid="{D5CDD505-2E9C-101B-9397-08002B2CF9AE}" pid="3" name="_NewReviewCycle">
    <vt:lpwstr/>
  </property>
  <property fmtid="{D5CDD505-2E9C-101B-9397-08002B2CF9AE}" pid="4" name="_EmailSubject">
    <vt:lpwstr>R1-152795_Discussion_on_non-precoded_CSI-RS_and_feedback_enhancements.docx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Wei, Chao</vt:lpwstr>
  </property>
  <property fmtid="{D5CDD505-2E9C-101B-9397-08002B2CF9AE}" pid="7" name="_ReviewingToolsShownOnce">
    <vt:lpwstr/>
  </property>
</Properties>
</file>