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74A3" w:rsidRPr="00AB6D1D" w:rsidRDefault="00E92C5B" w:rsidP="000074A3">
      <w:pPr>
        <w:pStyle w:val="3GPPHeader"/>
        <w:spacing w:after="60"/>
        <w:rPr>
          <w:rFonts w:cs="Arial"/>
          <w:sz w:val="32"/>
          <w:szCs w:val="32"/>
          <w:highlight w:val="yellow"/>
          <w:lang w:val="en-US"/>
        </w:rPr>
      </w:pPr>
      <w:r>
        <w:rPr>
          <w:rFonts w:cs="Arial"/>
          <w:lang w:val="en-US"/>
        </w:rPr>
        <w:t>3GPP TSG-RAN WG1 Meeting #80</w:t>
      </w:r>
      <w:r w:rsidR="00C270B4">
        <w:rPr>
          <w:rFonts w:cs="Arial"/>
          <w:lang w:val="en-US"/>
        </w:rPr>
        <w:t>bis</w:t>
      </w:r>
      <w:r w:rsidR="000074A3" w:rsidRPr="00AB6D1D">
        <w:rPr>
          <w:rFonts w:cs="Arial"/>
          <w:lang w:val="en-US"/>
        </w:rPr>
        <w:tab/>
      </w:r>
      <w:bookmarkStart w:id="0" w:name="_GoBack"/>
      <w:r w:rsidR="00180A2D" w:rsidRPr="00180A2D">
        <w:rPr>
          <w:rFonts w:cs="Arial"/>
          <w:szCs w:val="32"/>
          <w:lang w:val="en-US"/>
        </w:rPr>
        <w:t>R1-152072</w:t>
      </w:r>
      <w:bookmarkEnd w:id="0"/>
    </w:p>
    <w:p w:rsidR="000074A3" w:rsidRPr="004037F6" w:rsidRDefault="00C270B4" w:rsidP="000074A3">
      <w:pPr>
        <w:pStyle w:val="3GPPHeader"/>
        <w:rPr>
          <w:rFonts w:cs="Arial"/>
          <w:lang w:val="sv-SE"/>
        </w:rPr>
      </w:pPr>
      <w:r w:rsidRPr="004037F6">
        <w:rPr>
          <w:rFonts w:cs="Arial"/>
          <w:lang w:val="sv-SE"/>
        </w:rPr>
        <w:t>Belgrade, Serbia, April 20 – 24, 2015</w:t>
      </w:r>
    </w:p>
    <w:p w:rsidR="00C270B4" w:rsidRPr="004037F6" w:rsidRDefault="00C270B4" w:rsidP="000074A3">
      <w:pPr>
        <w:pStyle w:val="3GPPHeader"/>
        <w:rPr>
          <w:rFonts w:cs="Arial"/>
          <w:lang w:val="sv-SE"/>
        </w:rPr>
      </w:pPr>
    </w:p>
    <w:p w:rsidR="002729B3" w:rsidRPr="004037F6" w:rsidRDefault="00D76E98" w:rsidP="000074A3">
      <w:pPr>
        <w:pStyle w:val="3GPPHeader"/>
        <w:rPr>
          <w:rFonts w:cs="Arial"/>
          <w:sz w:val="22"/>
          <w:szCs w:val="22"/>
          <w:lang w:val="sv-SE"/>
        </w:rPr>
      </w:pPr>
      <w:r w:rsidRPr="004037F6">
        <w:rPr>
          <w:rFonts w:cs="Arial"/>
          <w:sz w:val="22"/>
          <w:szCs w:val="22"/>
          <w:lang w:val="sv-SE"/>
        </w:rPr>
        <w:t>Agenda Item:</w:t>
      </w:r>
      <w:r w:rsidRPr="004037F6">
        <w:rPr>
          <w:rFonts w:cs="Arial"/>
          <w:sz w:val="22"/>
          <w:szCs w:val="22"/>
          <w:lang w:val="sv-SE"/>
        </w:rPr>
        <w:tab/>
      </w:r>
      <w:r w:rsidR="004037F6" w:rsidRPr="004037F6">
        <w:rPr>
          <w:rFonts w:cs="Arial"/>
          <w:sz w:val="22"/>
          <w:szCs w:val="22"/>
          <w:lang w:val="sv-SE"/>
        </w:rPr>
        <w:t>6.2.1</w:t>
      </w:r>
    </w:p>
    <w:p w:rsidR="000074A3" w:rsidRPr="00AB6D1D" w:rsidRDefault="002729B3" w:rsidP="000074A3">
      <w:pPr>
        <w:pStyle w:val="3GPPHeader"/>
        <w:rPr>
          <w:rFonts w:cs="Arial"/>
          <w:sz w:val="22"/>
          <w:szCs w:val="22"/>
          <w:lang w:val="en-US"/>
        </w:rPr>
      </w:pPr>
      <w:r>
        <w:rPr>
          <w:rFonts w:cs="Arial"/>
          <w:sz w:val="22"/>
          <w:szCs w:val="22"/>
          <w:lang w:val="en-US"/>
        </w:rPr>
        <w:t>S</w:t>
      </w:r>
      <w:r w:rsidR="000074A3" w:rsidRPr="00AB6D1D">
        <w:rPr>
          <w:rFonts w:cs="Arial"/>
          <w:sz w:val="22"/>
          <w:szCs w:val="22"/>
          <w:lang w:val="en-US"/>
        </w:rPr>
        <w:t xml:space="preserve">ource: </w:t>
      </w:r>
      <w:r w:rsidR="000074A3" w:rsidRPr="00AB6D1D">
        <w:rPr>
          <w:rFonts w:cs="Arial"/>
          <w:sz w:val="22"/>
          <w:szCs w:val="22"/>
          <w:lang w:val="en-US"/>
        </w:rPr>
        <w:tab/>
        <w:t>Ericsson</w:t>
      </w:r>
    </w:p>
    <w:p w:rsidR="000074A3" w:rsidRPr="00AB6D1D" w:rsidRDefault="00941E9F" w:rsidP="000074A3">
      <w:pPr>
        <w:pStyle w:val="3GPPHeader"/>
        <w:rPr>
          <w:rFonts w:cs="Arial"/>
          <w:sz w:val="22"/>
          <w:szCs w:val="22"/>
          <w:lang w:val="en-US"/>
        </w:rPr>
      </w:pPr>
      <w:r w:rsidRPr="00AB6D1D">
        <w:rPr>
          <w:rFonts w:cs="Arial"/>
          <w:sz w:val="22"/>
          <w:szCs w:val="22"/>
          <w:lang w:val="en-US"/>
        </w:rPr>
        <w:t>Tit</w:t>
      </w:r>
      <w:r w:rsidR="00933F2E" w:rsidRPr="00AB6D1D">
        <w:rPr>
          <w:rFonts w:cs="Arial"/>
          <w:sz w:val="22"/>
          <w:szCs w:val="22"/>
          <w:lang w:val="en-US"/>
        </w:rPr>
        <w:t xml:space="preserve">le:  </w:t>
      </w:r>
      <w:r w:rsidR="00933F2E" w:rsidRPr="00AB6D1D">
        <w:rPr>
          <w:rFonts w:cs="Arial"/>
          <w:sz w:val="22"/>
          <w:szCs w:val="22"/>
          <w:lang w:val="en-US"/>
        </w:rPr>
        <w:tab/>
      </w:r>
      <w:r w:rsidR="00C270B4">
        <w:rPr>
          <w:rFonts w:cs="Arial"/>
          <w:sz w:val="22"/>
          <w:szCs w:val="22"/>
          <w:lang w:val="en-US"/>
        </w:rPr>
        <w:t>On coverage enhancements for paging</w:t>
      </w:r>
    </w:p>
    <w:p w:rsidR="000074A3" w:rsidRPr="00AB6D1D" w:rsidRDefault="000074A3" w:rsidP="000074A3">
      <w:pPr>
        <w:pStyle w:val="3GPPHeader"/>
        <w:rPr>
          <w:rFonts w:cs="Arial"/>
          <w:sz w:val="22"/>
          <w:szCs w:val="22"/>
          <w:lang w:val="en-US"/>
        </w:rPr>
      </w:pPr>
      <w:r w:rsidRPr="00AB6D1D">
        <w:rPr>
          <w:rFonts w:cs="Arial"/>
          <w:sz w:val="22"/>
          <w:szCs w:val="22"/>
          <w:lang w:val="en-US"/>
        </w:rPr>
        <w:t>Docum</w:t>
      </w:r>
      <w:r w:rsidR="002729B3">
        <w:rPr>
          <w:rFonts w:cs="Arial"/>
          <w:sz w:val="22"/>
          <w:szCs w:val="22"/>
          <w:lang w:val="en-US"/>
        </w:rPr>
        <w:t>ent for:</w:t>
      </w:r>
      <w:r w:rsidR="002729B3">
        <w:rPr>
          <w:rFonts w:cs="Arial"/>
          <w:sz w:val="22"/>
          <w:szCs w:val="22"/>
          <w:lang w:val="en-US"/>
        </w:rPr>
        <w:tab/>
        <w:t>Discussion</w:t>
      </w:r>
    </w:p>
    <w:p w:rsidR="002729B3" w:rsidRPr="002729B3" w:rsidRDefault="002729B3" w:rsidP="002729B3">
      <w:pPr>
        <w:rPr>
          <w:lang w:val="en-US"/>
        </w:rPr>
      </w:pPr>
    </w:p>
    <w:p w:rsidR="000074A3" w:rsidRPr="00AB6D1D" w:rsidRDefault="000074A3" w:rsidP="000074A3">
      <w:pPr>
        <w:pStyle w:val="Heading1"/>
        <w:rPr>
          <w:lang w:val="en-US"/>
        </w:rPr>
      </w:pPr>
      <w:r w:rsidRPr="00AB6D1D">
        <w:rPr>
          <w:lang w:val="en-US"/>
        </w:rPr>
        <w:t>Introduction</w:t>
      </w:r>
    </w:p>
    <w:p w:rsidR="00C270B4" w:rsidRDefault="0055123B" w:rsidP="0055123B">
      <w:pPr>
        <w:rPr>
          <w:rFonts w:cs="Arial"/>
        </w:rPr>
      </w:pPr>
      <w:r>
        <w:rPr>
          <w:rFonts w:cs="Arial"/>
        </w:rPr>
        <w:t>At</w:t>
      </w:r>
      <w:r w:rsidRPr="008E6AE2">
        <w:rPr>
          <w:rFonts w:cs="Arial"/>
        </w:rPr>
        <w:t xml:space="preserve"> RAN1 #78bis, the study it</w:t>
      </w:r>
      <w:r>
        <w:rPr>
          <w:rFonts w:cs="Arial"/>
        </w:rPr>
        <w:t>em</w:t>
      </w:r>
      <w:r w:rsidRPr="008E6AE2">
        <w:rPr>
          <w:rFonts w:cs="Arial"/>
        </w:rPr>
        <w:t xml:space="preserve"> on small data transmissions for UMTS was initiated [1]. </w:t>
      </w:r>
      <w:r>
        <w:rPr>
          <w:rFonts w:cs="Arial"/>
        </w:rPr>
        <w:t xml:space="preserve">As part of this study item, a set of </w:t>
      </w:r>
      <w:r w:rsidRPr="00AE1038">
        <w:rPr>
          <w:rFonts w:cs="Arial"/>
        </w:rPr>
        <w:t xml:space="preserve">coverage evaluations </w:t>
      </w:r>
      <w:r>
        <w:rPr>
          <w:rFonts w:cs="Arial"/>
        </w:rPr>
        <w:t>for</w:t>
      </w:r>
      <w:r w:rsidRPr="00AE1038">
        <w:rPr>
          <w:rFonts w:cs="Arial"/>
        </w:rPr>
        <w:t xml:space="preserve"> </w:t>
      </w:r>
      <w:r>
        <w:rPr>
          <w:rFonts w:cs="Arial"/>
        </w:rPr>
        <w:t xml:space="preserve">several </w:t>
      </w:r>
      <w:r w:rsidRPr="00AE1038">
        <w:rPr>
          <w:rFonts w:cs="Arial"/>
        </w:rPr>
        <w:t>physical channels were presented and discussed</w:t>
      </w:r>
      <w:r>
        <w:rPr>
          <w:rFonts w:cs="Arial"/>
        </w:rPr>
        <w:t xml:space="preserve"> in RAN1 #79</w:t>
      </w:r>
      <w:r w:rsidR="007C4794">
        <w:rPr>
          <w:rFonts w:cs="Arial"/>
        </w:rPr>
        <w:t>. There</w:t>
      </w:r>
      <w:r>
        <w:rPr>
          <w:rFonts w:cs="Arial"/>
        </w:rPr>
        <w:t xml:space="preserve"> it was identified that </w:t>
      </w:r>
      <w:r>
        <w:rPr>
          <w:rFonts w:eastAsia="MS Mincho"/>
          <w:lang w:eastAsia="ja-JP"/>
        </w:rPr>
        <w:t xml:space="preserve">PCH over S-CCPCH is one of the channels that would benefit from a coverage improvement to balance </w:t>
      </w:r>
      <w:r w:rsidR="007C4794">
        <w:rPr>
          <w:rFonts w:eastAsia="MS Mincho"/>
          <w:lang w:eastAsia="ja-JP"/>
        </w:rPr>
        <w:t>its</w:t>
      </w:r>
      <w:r>
        <w:rPr>
          <w:rFonts w:eastAsia="MS Mincho"/>
          <w:lang w:eastAsia="ja-JP"/>
        </w:rPr>
        <w:t xml:space="preserve"> coverage with </w:t>
      </w:r>
      <w:r w:rsidR="007C4794">
        <w:rPr>
          <w:rFonts w:eastAsia="MS Mincho"/>
          <w:lang w:eastAsia="ja-JP"/>
        </w:rPr>
        <w:t>respect to</w:t>
      </w:r>
      <w:r>
        <w:rPr>
          <w:rFonts w:eastAsia="MS Mincho"/>
          <w:lang w:eastAsia="ja-JP"/>
        </w:rPr>
        <w:t xml:space="preserve"> other </w:t>
      </w:r>
      <w:r w:rsidR="007C4794">
        <w:rPr>
          <w:rFonts w:eastAsia="MS Mincho"/>
          <w:lang w:eastAsia="ja-JP"/>
        </w:rPr>
        <w:t xml:space="preserve">physical </w:t>
      </w:r>
      <w:r>
        <w:rPr>
          <w:rFonts w:eastAsia="MS Mincho"/>
          <w:lang w:eastAsia="ja-JP"/>
        </w:rPr>
        <w:t>channels</w:t>
      </w:r>
      <w:r w:rsidR="007C4794">
        <w:rPr>
          <w:rFonts w:eastAsia="MS Mincho"/>
          <w:lang w:eastAsia="ja-JP"/>
        </w:rPr>
        <w:t xml:space="preserve"> which already offer a better coverage</w:t>
      </w:r>
      <w:r>
        <w:rPr>
          <w:rFonts w:cs="Arial"/>
        </w:rPr>
        <w:t>.</w:t>
      </w:r>
      <w:r w:rsidR="00C270B4">
        <w:rPr>
          <w:rFonts w:cs="Arial"/>
        </w:rPr>
        <w:t xml:space="preserve"> </w:t>
      </w:r>
      <w:r w:rsidR="00C270B4" w:rsidRPr="00C270B4">
        <w:rPr>
          <w:rFonts w:cs="Arial"/>
        </w:rPr>
        <w:t xml:space="preserve">At RAN1#80, potential </w:t>
      </w:r>
      <w:r w:rsidR="00C270B4">
        <w:rPr>
          <w:rFonts w:cs="Arial"/>
        </w:rPr>
        <w:t>solutions to extend the coverage were presented</w:t>
      </w:r>
      <w:r w:rsidR="00F26DF1">
        <w:rPr>
          <w:rFonts w:cs="Arial"/>
        </w:rPr>
        <w:t xml:space="preserve"> </w:t>
      </w:r>
      <w:r w:rsidR="004037F6">
        <w:rPr>
          <w:rFonts w:cs="Arial"/>
        </w:rPr>
        <w:t xml:space="preserve">in </w:t>
      </w:r>
      <w:r w:rsidR="00F26DF1">
        <w:rPr>
          <w:rFonts w:cs="Arial"/>
        </w:rPr>
        <w:fldChar w:fldCharType="begin"/>
      </w:r>
      <w:r w:rsidR="00F26DF1">
        <w:rPr>
          <w:rFonts w:cs="Arial"/>
        </w:rPr>
        <w:instrText xml:space="preserve"> REF _Ref414879671 \r \h </w:instrText>
      </w:r>
      <w:r w:rsidR="00F26DF1">
        <w:rPr>
          <w:rFonts w:cs="Arial"/>
        </w:rPr>
      </w:r>
      <w:r w:rsidR="00F26DF1">
        <w:rPr>
          <w:rFonts w:cs="Arial"/>
        </w:rPr>
        <w:fldChar w:fldCharType="separate"/>
      </w:r>
      <w:r w:rsidR="00F26DF1">
        <w:rPr>
          <w:rFonts w:cs="Arial"/>
        </w:rPr>
        <w:t>[2]</w:t>
      </w:r>
      <w:r w:rsidR="00F26DF1">
        <w:rPr>
          <w:rFonts w:cs="Arial"/>
        </w:rPr>
        <w:fldChar w:fldCharType="end"/>
      </w:r>
      <w:r w:rsidR="004037F6">
        <w:rPr>
          <w:rFonts w:cs="Arial"/>
        </w:rPr>
        <w:t xml:space="preserve">, and </w:t>
      </w:r>
      <w:r w:rsidR="00F26DF1">
        <w:rPr>
          <w:rFonts w:cs="Arial"/>
        </w:rPr>
        <w:fldChar w:fldCharType="begin"/>
      </w:r>
      <w:r w:rsidR="00F26DF1">
        <w:rPr>
          <w:rFonts w:cs="Arial"/>
        </w:rPr>
        <w:instrText xml:space="preserve"> REF _Ref414880328 \r \h </w:instrText>
      </w:r>
      <w:r w:rsidR="00F26DF1">
        <w:rPr>
          <w:rFonts w:cs="Arial"/>
        </w:rPr>
      </w:r>
      <w:r w:rsidR="00F26DF1">
        <w:rPr>
          <w:rFonts w:cs="Arial"/>
        </w:rPr>
        <w:fldChar w:fldCharType="separate"/>
      </w:r>
      <w:r w:rsidR="00F26DF1">
        <w:rPr>
          <w:rFonts w:cs="Arial"/>
        </w:rPr>
        <w:t>[3]</w:t>
      </w:r>
      <w:r w:rsidR="00F26DF1">
        <w:rPr>
          <w:rFonts w:cs="Arial"/>
        </w:rPr>
        <w:fldChar w:fldCharType="end"/>
      </w:r>
      <w:r w:rsidR="00C270B4">
        <w:rPr>
          <w:rFonts w:cs="Arial"/>
        </w:rPr>
        <w:t>.</w:t>
      </w:r>
      <w:r w:rsidR="006536CA">
        <w:rPr>
          <w:rFonts w:cs="Arial"/>
        </w:rPr>
        <w:t xml:space="preserve"> Further, a number of observations on S-CCPCH and HS-</w:t>
      </w:r>
      <w:r w:rsidR="00D7470C">
        <w:rPr>
          <w:rFonts w:cs="Arial"/>
        </w:rPr>
        <w:t>P</w:t>
      </w:r>
      <w:r w:rsidR="006536CA">
        <w:rPr>
          <w:rFonts w:cs="Arial"/>
        </w:rPr>
        <w:t xml:space="preserve">DSCH based paging were presented </w:t>
      </w:r>
      <w:r w:rsidR="006536CA">
        <w:rPr>
          <w:rFonts w:cs="Arial"/>
        </w:rPr>
        <w:fldChar w:fldCharType="begin"/>
      </w:r>
      <w:r w:rsidR="006536CA">
        <w:rPr>
          <w:rFonts w:cs="Arial"/>
        </w:rPr>
        <w:instrText xml:space="preserve"> REF _Ref414879736 \r \h </w:instrText>
      </w:r>
      <w:r w:rsidR="006536CA">
        <w:rPr>
          <w:rFonts w:cs="Arial"/>
        </w:rPr>
      </w:r>
      <w:r w:rsidR="006536CA">
        <w:rPr>
          <w:rFonts w:cs="Arial"/>
        </w:rPr>
        <w:fldChar w:fldCharType="separate"/>
      </w:r>
      <w:r w:rsidR="006536CA">
        <w:rPr>
          <w:rFonts w:cs="Arial"/>
        </w:rPr>
        <w:t>[4]</w:t>
      </w:r>
      <w:r w:rsidR="006536CA">
        <w:rPr>
          <w:rFonts w:cs="Arial"/>
        </w:rPr>
        <w:fldChar w:fldCharType="end"/>
      </w:r>
      <w:r w:rsidR="006536CA">
        <w:rPr>
          <w:rFonts w:cs="Arial"/>
        </w:rPr>
        <w:t>.</w:t>
      </w:r>
    </w:p>
    <w:p w:rsidR="0055123B" w:rsidRDefault="0055123B" w:rsidP="0055123B">
      <w:pPr>
        <w:rPr>
          <w:rFonts w:cs="Arial"/>
        </w:rPr>
      </w:pPr>
      <w:r>
        <w:rPr>
          <w:rFonts w:cs="Arial"/>
        </w:rPr>
        <w:t xml:space="preserve">This contribution </w:t>
      </w:r>
      <w:r w:rsidR="00C270B4">
        <w:rPr>
          <w:rFonts w:cs="Arial"/>
        </w:rPr>
        <w:t xml:space="preserve">continues the discussion on how to improve the coverage </w:t>
      </w:r>
      <w:r>
        <w:rPr>
          <w:rFonts w:cs="Arial"/>
        </w:rPr>
        <w:t>of PCH on S-CCPCH</w:t>
      </w:r>
      <w:r w:rsidR="00C270B4">
        <w:rPr>
          <w:rFonts w:cs="Arial"/>
        </w:rPr>
        <w:t>.</w:t>
      </w:r>
    </w:p>
    <w:p w:rsidR="00103E3E" w:rsidRDefault="00103E3E" w:rsidP="00103E3E">
      <w:pPr>
        <w:pStyle w:val="Heading1"/>
      </w:pPr>
      <w:r>
        <w:t>Summary of proposed solutions</w:t>
      </w:r>
    </w:p>
    <w:p w:rsidR="00103E3E" w:rsidRDefault="00103E3E" w:rsidP="00103E3E">
      <w:r>
        <w:t>A fi</w:t>
      </w:r>
      <w:r w:rsidR="00F26DF1">
        <w:t>r</w:t>
      </w:r>
      <w:r>
        <w:t>st proposed solution is to apply additional power for some of the paging attempts</w:t>
      </w:r>
      <w:r w:rsidR="00F26DF1">
        <w:t xml:space="preserve"> to improve the detection probability </w:t>
      </w:r>
      <w:r w:rsidR="006C390E">
        <w:t>by increasing</w:t>
      </w:r>
      <w:r w:rsidR="00F26DF1">
        <w:t xml:space="preserve"> </w:t>
      </w:r>
      <w:r w:rsidR="006C390E">
        <w:t xml:space="preserve">the </w:t>
      </w:r>
      <w:r w:rsidR="00F26DF1">
        <w:t>transmitted energy (power)</w:t>
      </w:r>
      <w:r w:rsidR="006C390E">
        <w:t xml:space="preserve"> for the same number of transmitted bits</w:t>
      </w:r>
      <w:r w:rsidR="00F26DF1">
        <w:t xml:space="preserve"> </w:t>
      </w:r>
      <w:r w:rsidR="00F26DF1">
        <w:fldChar w:fldCharType="begin"/>
      </w:r>
      <w:r w:rsidR="00F26DF1">
        <w:instrText xml:space="preserve"> REF _Ref414879671 \r \h </w:instrText>
      </w:r>
      <w:r w:rsidR="00F26DF1">
        <w:fldChar w:fldCharType="separate"/>
      </w:r>
      <w:r w:rsidR="00F26DF1">
        <w:t>[2]</w:t>
      </w:r>
      <w:r w:rsidR="00F26DF1">
        <w:fldChar w:fldCharType="end"/>
      </w:r>
      <w:r w:rsidR="00F26DF1">
        <w:t>.</w:t>
      </w:r>
      <w:r w:rsidR="006C390E">
        <w:t xml:space="preserve"> In the following we will refer to this solution as the “power boosting” solution.</w:t>
      </w:r>
      <w:r w:rsidR="003E3495">
        <w:t xml:space="preserve"> The format of the paging transmission is not changed in any way, and hence this solution is applicable for legacy UEs.</w:t>
      </w:r>
    </w:p>
    <w:p w:rsidR="00103E3E" w:rsidRPr="00103E3E" w:rsidRDefault="00F26DF1" w:rsidP="00103E3E">
      <w:r>
        <w:t xml:space="preserve">A second proposed solution is to enable usage of a smaller than normal transport block size for some of the paging attempts to improve the detection probability </w:t>
      </w:r>
      <w:r w:rsidR="006C390E">
        <w:t xml:space="preserve">by using the </w:t>
      </w:r>
      <w:r>
        <w:t xml:space="preserve">same transmitted energy (power) </w:t>
      </w:r>
      <w:r w:rsidR="006C390E">
        <w:t xml:space="preserve">but decreasing the number of transmitted bits </w:t>
      </w:r>
      <w:r>
        <w:t xml:space="preserve">compared to the normal larger transport block size </w:t>
      </w:r>
      <w:r>
        <w:fldChar w:fldCharType="begin"/>
      </w:r>
      <w:r>
        <w:instrText xml:space="preserve"> REF _Ref414880328 \r \h </w:instrText>
      </w:r>
      <w:r>
        <w:fldChar w:fldCharType="separate"/>
      </w:r>
      <w:r>
        <w:t>[3]</w:t>
      </w:r>
      <w:r>
        <w:fldChar w:fldCharType="end"/>
      </w:r>
      <w:r>
        <w:t>.</w:t>
      </w:r>
      <w:r w:rsidR="006C390E">
        <w:t xml:space="preserve"> In the following we will refer to this solution as the “reduced TBS” solution.</w:t>
      </w:r>
      <w:r w:rsidR="003E3495">
        <w:t xml:space="preserve"> Since only UEs that are made aware of the new smaller TBS will be able to decode the transmission, this technique can only be applied to Rel-13 UE.</w:t>
      </w:r>
    </w:p>
    <w:p w:rsidR="005550D0" w:rsidRDefault="00C270B4" w:rsidP="005550D0">
      <w:pPr>
        <w:pStyle w:val="Heading1"/>
      </w:pPr>
      <w:r>
        <w:t>Discussion</w:t>
      </w:r>
    </w:p>
    <w:p w:rsidR="00C270B4" w:rsidRDefault="00F26DF1" w:rsidP="00F26DF1">
      <w:pPr>
        <w:pStyle w:val="Heading2"/>
      </w:pPr>
      <w:r>
        <w:t>Applicability of the solutions</w:t>
      </w:r>
    </w:p>
    <w:p w:rsidR="006C390E" w:rsidRDefault="006C390E" w:rsidP="00F26DF1">
      <w:r>
        <w:t>First of all, the two coverage enhancing solutions of boosting power and reducing the TBS can be applied together for even larger coverage benefits. The solutions are quite orthogonal to each other, and therefore work well together.</w:t>
      </w:r>
    </w:p>
    <w:p w:rsidR="003E3495" w:rsidRDefault="006C390E" w:rsidP="00F26DF1">
      <w:r>
        <w:t xml:space="preserve">In principle, the coverage </w:t>
      </w:r>
      <w:r w:rsidR="004A0BEF">
        <w:t xml:space="preserve">enhancement </w:t>
      </w:r>
      <w:r>
        <w:t xml:space="preserve">solutions are applicable for all RRC states where paging occurs. Hence, it is in principle possible to use them for UEs </w:t>
      </w:r>
      <w:r w:rsidR="00366079">
        <w:t>in IDLE</w:t>
      </w:r>
      <w:r>
        <w:t>, CELL_PCH and URA_PCH</w:t>
      </w:r>
      <w:r w:rsidR="003E3495">
        <w:t xml:space="preserve"> states.</w:t>
      </w:r>
    </w:p>
    <w:p w:rsidR="003E3495" w:rsidRDefault="00031914" w:rsidP="00F26DF1">
      <w:r>
        <w:t xml:space="preserve">However, there are some special considerations in </w:t>
      </w:r>
      <w:r w:rsidR="00366079">
        <w:t>IDLE state</w:t>
      </w:r>
      <w:r>
        <w:t xml:space="preserve"> to take into account. Currently, in </w:t>
      </w:r>
      <w:r w:rsidR="00366079">
        <w:t>IDLE state</w:t>
      </w:r>
      <w:r>
        <w:t xml:space="preserve"> the paging is initiated from the core network</w:t>
      </w:r>
      <w:r w:rsidR="003E3495">
        <w:t xml:space="preserve"> (CN)</w:t>
      </w:r>
      <w:r>
        <w:t>, which forwards the paging message to the RNC together with the UE’s IMSI</w:t>
      </w:r>
      <w:r w:rsidR="00366079">
        <w:t>. The IMSI is provided</w:t>
      </w:r>
      <w:r>
        <w:t xml:space="preserve"> so that RNC can calculate the proper time to transmit the paging message to the UE given its DRX cycle (the time periods where the UE wakes up to read the PICH depends on the IMSI). A problem with this is that it is difficult for the RNC to determine if there </w:t>
      </w:r>
      <w:r w:rsidR="00375C6A">
        <w:t xml:space="preserve">is </w:t>
      </w:r>
      <w:r>
        <w:t>a need to apply a coverage enhancing technique since it has so little information about the targeted UE, in principle only the IMSI. It could be possible to store a</w:t>
      </w:r>
      <w:r w:rsidR="003E3495">
        <w:t>n</w:t>
      </w:r>
      <w:r>
        <w:t xml:space="preserve"> IMSI history in the RNC and associate knowledge about coverage from previous attempts with each IMSI. It could also be possible to determine from such a</w:t>
      </w:r>
      <w:r w:rsidR="003E3495">
        <w:t>n</w:t>
      </w:r>
      <w:r>
        <w:t xml:space="preserve"> IMSI memory that the </w:t>
      </w:r>
      <w:r>
        <w:lastRenderedPageBreak/>
        <w:t>current paging attempt is likely a retry of a previous attempt to reach the UE, in which case it may make sense to apply e.g. a power boost.</w:t>
      </w:r>
      <w:r w:rsidR="003E3495">
        <w:t xml:space="preserve"> Another complication for the reduced TBS solution is that the RNC needs to know if the UE supports this technique or not when forwarding the page from </w:t>
      </w:r>
      <w:proofErr w:type="gramStart"/>
      <w:r w:rsidR="003E3495">
        <w:t>CN,</w:t>
      </w:r>
      <w:proofErr w:type="gramEnd"/>
      <w:r w:rsidR="003E3495">
        <w:t xml:space="preserve"> and this is not readily seen from the information passed over </w:t>
      </w:r>
      <w:proofErr w:type="spellStart"/>
      <w:r w:rsidR="003E3495">
        <w:t>Iu</w:t>
      </w:r>
      <w:proofErr w:type="spellEnd"/>
      <w:r w:rsidR="003E3495">
        <w:t xml:space="preserve"> today. </w:t>
      </w:r>
      <w:r w:rsidR="00166525">
        <w:t xml:space="preserve">It is worth noting that </w:t>
      </w:r>
      <w:r w:rsidR="003E3495">
        <w:t xml:space="preserve">there are already </w:t>
      </w:r>
      <w:r w:rsidR="006C5C62">
        <w:t>on-going</w:t>
      </w:r>
      <w:r w:rsidR="003E3495">
        <w:t xml:space="preserve"> discussions between SA2 and RAN2/</w:t>
      </w:r>
      <w:r w:rsidR="003E3495" w:rsidRPr="00B02607">
        <w:t xml:space="preserve">RAN1 </w:t>
      </w:r>
      <w:r w:rsidR="00761156" w:rsidRPr="00B02607">
        <w:rPr>
          <w:lang w:val="en-US"/>
        </w:rPr>
        <w:t xml:space="preserve">in the context of LTE paging enhancements </w:t>
      </w:r>
      <w:r w:rsidR="003E3495">
        <w:t xml:space="preserve">to enable more intelligent handling of CN-initiated pages in RAN. </w:t>
      </w:r>
      <w:r w:rsidR="00E82D9B">
        <w:rPr>
          <w:lang w:val="en-US"/>
        </w:rPr>
        <w:t>It shall be noted that improvements in this area are strictly not required to benefit from power boosting and/or reduced TBS solutions</w:t>
      </w:r>
      <w:r w:rsidR="007C71EA">
        <w:rPr>
          <w:lang w:val="en-US"/>
        </w:rPr>
        <w:t xml:space="preserve">. However, such improvements would provide </w:t>
      </w:r>
      <w:r w:rsidR="00E82D9B">
        <w:rPr>
          <w:lang w:val="en-US"/>
        </w:rPr>
        <w:t xml:space="preserve">further possibilities </w:t>
      </w:r>
      <w:r w:rsidR="007C71EA">
        <w:rPr>
          <w:lang w:val="en-US"/>
        </w:rPr>
        <w:t>to e</w:t>
      </w:r>
      <w:r w:rsidR="00E82D9B">
        <w:rPr>
          <w:lang w:val="en-US"/>
        </w:rPr>
        <w:t>fficient</w:t>
      </w:r>
      <w:r w:rsidR="007C71EA">
        <w:rPr>
          <w:lang w:val="en-US"/>
        </w:rPr>
        <w:t>ly</w:t>
      </w:r>
      <w:r w:rsidR="00E82D9B">
        <w:rPr>
          <w:lang w:val="en-US"/>
        </w:rPr>
        <w:t xml:space="preserve"> use the toolbox </w:t>
      </w:r>
      <w:r w:rsidR="007C71EA">
        <w:rPr>
          <w:lang w:val="en-US"/>
        </w:rPr>
        <w:t>of</w:t>
      </w:r>
      <w:r w:rsidR="00E82D9B">
        <w:rPr>
          <w:lang w:val="en-US"/>
        </w:rPr>
        <w:t xml:space="preserve"> </w:t>
      </w:r>
      <w:r w:rsidR="007C71EA">
        <w:rPr>
          <w:lang w:val="en-US"/>
        </w:rPr>
        <w:t xml:space="preserve">paging </w:t>
      </w:r>
      <w:r w:rsidR="00E82D9B">
        <w:rPr>
          <w:lang w:val="en-US"/>
        </w:rPr>
        <w:t>coverage enhancing techniques</w:t>
      </w:r>
      <w:r w:rsidR="007C71EA">
        <w:rPr>
          <w:lang w:val="en-US"/>
        </w:rPr>
        <w:t>, especially for the IDLE state paging</w:t>
      </w:r>
      <w:r w:rsidR="00E82D9B">
        <w:rPr>
          <w:lang w:val="en-US"/>
        </w:rPr>
        <w:t>.</w:t>
      </w:r>
    </w:p>
    <w:p w:rsidR="00F26DF1" w:rsidRDefault="003E3495" w:rsidP="00F26DF1">
      <w:pPr>
        <w:rPr>
          <w:lang w:val="en-US"/>
        </w:rPr>
      </w:pPr>
      <w:r>
        <w:t>For CELL_PCH and URA_PCH states, the RNC has a much clearer picture of the UE’s situation when paging it</w:t>
      </w:r>
      <w:r w:rsidR="00B53E00">
        <w:t>,</w:t>
      </w:r>
      <w:r>
        <w:t xml:space="preserve"> since the UE already “is known” within the RNC. Hence, the RNC can apply solutions like conditional repetition with coverage enhanced repetitions, i.e. if the RNC does not receive any response to an initial paging attempt then it can e.g. boost the power of any repetitions.</w:t>
      </w:r>
      <w:r w:rsidR="001418C5">
        <w:t xml:space="preserve"> Further, the RNC is aware of what features the UE supports as the capabilities have been reported earlier, so the RNC knows if the UE would support a reduced TBS or not.</w:t>
      </w:r>
    </w:p>
    <w:p w:rsidR="00F26DF1" w:rsidRPr="00F26DF1" w:rsidRDefault="00F26DF1" w:rsidP="00F26DF1">
      <w:pPr>
        <w:rPr>
          <w:lang w:val="en-US"/>
        </w:rPr>
      </w:pPr>
    </w:p>
    <w:p w:rsidR="001418C5" w:rsidRDefault="001418C5" w:rsidP="001418C5">
      <w:pPr>
        <w:pStyle w:val="Heading2"/>
      </w:pPr>
      <w:r>
        <w:t>Capacity impact</w:t>
      </w:r>
    </w:p>
    <w:p w:rsidR="001418C5" w:rsidRDefault="001418C5" w:rsidP="001418C5">
      <w:pPr>
        <w:rPr>
          <w:lang w:val="en-US"/>
        </w:rPr>
      </w:pPr>
      <w:r>
        <w:rPr>
          <w:lang w:val="en-US"/>
        </w:rPr>
        <w:t>It is understood that the paging coverage enhancing techniques comes at a capacity cost. Power boosting could lead to increased interference in the cell, and usage of a reduce TBS reduces the paging capacity in terms of available number of paging records that can be served per time unit.</w:t>
      </w:r>
    </w:p>
    <w:p w:rsidR="001418C5" w:rsidRDefault="001418C5" w:rsidP="001418C5">
      <w:pPr>
        <w:rPr>
          <w:lang w:val="en-US"/>
        </w:rPr>
      </w:pPr>
      <w:r>
        <w:rPr>
          <w:lang w:val="en-US"/>
        </w:rPr>
        <w:t>Applying power boosting of a PCH transport block to extend coverage for one of the paging records in this TB leads to unnecessary high transmit power of the other paging records in the same TB that may target UEs with no coverage problem. Hence, using a smaller TBS may reduce the negative interference impact of power boosting.</w:t>
      </w:r>
    </w:p>
    <w:p w:rsidR="001418C5" w:rsidRDefault="00C8782B" w:rsidP="001418C5">
      <w:pPr>
        <w:rPr>
          <w:lang w:val="en-US"/>
        </w:rPr>
      </w:pPr>
      <w:r>
        <w:rPr>
          <w:lang w:val="en-US"/>
        </w:rPr>
        <w:t>Further</w:t>
      </w:r>
      <w:r w:rsidR="001418C5">
        <w:rPr>
          <w:lang w:val="en-US"/>
        </w:rPr>
        <w:t>,</w:t>
      </w:r>
      <w:r>
        <w:rPr>
          <w:lang w:val="en-US"/>
        </w:rPr>
        <w:t xml:space="preserve"> it needs to be understood that</w:t>
      </w:r>
      <w:r w:rsidR="001418C5">
        <w:rPr>
          <w:lang w:val="en-US"/>
        </w:rPr>
        <w:t xml:space="preserve"> not employing any coverage enhancing solutions</w:t>
      </w:r>
      <w:r>
        <w:rPr>
          <w:lang w:val="en-US"/>
        </w:rPr>
        <w:t xml:space="preserve"> may be a capacity waste in itself, if this e.g. leads to multiple paging attempts where none of the attempts are heard by the UE. </w:t>
      </w:r>
    </w:p>
    <w:p w:rsidR="001418C5" w:rsidRDefault="00C8782B" w:rsidP="001418C5">
      <w:pPr>
        <w:rPr>
          <w:lang w:val="en-US"/>
        </w:rPr>
      </w:pPr>
      <w:r>
        <w:rPr>
          <w:lang w:val="en-US"/>
        </w:rPr>
        <w:t>However, it is clear that applying the coverage enhancing techniques all the time would be a bad idea that would cause an unacceptable capacity impact. This is why they should be used with some care, and preferably only be applied whenever needed. Hence, it is important to include functionality in RAN that enables the RNC in particular to estimate when coverage enhancements may be needed.</w:t>
      </w:r>
    </w:p>
    <w:p w:rsidR="001418C5" w:rsidRDefault="001418C5" w:rsidP="001418C5">
      <w:pPr>
        <w:rPr>
          <w:lang w:val="en-US"/>
        </w:rPr>
      </w:pPr>
    </w:p>
    <w:p w:rsidR="00F26DF1" w:rsidRPr="00F26DF1" w:rsidRDefault="00F26DF1" w:rsidP="00F26DF1">
      <w:pPr>
        <w:pStyle w:val="Heading2"/>
      </w:pPr>
      <w:r>
        <w:t xml:space="preserve">Determining </w:t>
      </w:r>
      <w:r w:rsidR="00C8782B">
        <w:t>when to apply coverage enhancement</w:t>
      </w:r>
    </w:p>
    <w:p w:rsidR="001418C5" w:rsidRDefault="00C8782B" w:rsidP="00F26DF1">
      <w:pPr>
        <w:rPr>
          <w:lang w:val="en-US"/>
        </w:rPr>
      </w:pPr>
      <w:r>
        <w:rPr>
          <w:lang w:val="en-US"/>
        </w:rPr>
        <w:t>Determining when to apply coverage enhancement is primarily up to clever implementation in the RNC. As has been described in section 3.1, the RNC can e.g. use knowledge about radio conditions experienced in previous contacts with the UE in question, use conditional repetitions with enhancements only for retransmission attempts etc.</w:t>
      </w:r>
    </w:p>
    <w:p w:rsidR="00F26DF1" w:rsidRDefault="00C8782B" w:rsidP="00F26DF1">
      <w:pPr>
        <w:rPr>
          <w:lang w:val="en-US"/>
        </w:rPr>
      </w:pPr>
      <w:r>
        <w:rPr>
          <w:lang w:val="en-US"/>
        </w:rPr>
        <w:t xml:space="preserve">However, in particular for the </w:t>
      </w:r>
      <w:r w:rsidR="00366079">
        <w:rPr>
          <w:lang w:val="en-US"/>
        </w:rPr>
        <w:t>IDLE state</w:t>
      </w:r>
      <w:r>
        <w:rPr>
          <w:lang w:val="en-US"/>
        </w:rPr>
        <w:t xml:space="preserve"> paging originating from the CN, specification additions on the </w:t>
      </w:r>
      <w:proofErr w:type="spellStart"/>
      <w:proofErr w:type="gramStart"/>
      <w:r>
        <w:rPr>
          <w:lang w:val="en-US"/>
        </w:rPr>
        <w:t>Iu</w:t>
      </w:r>
      <w:proofErr w:type="spellEnd"/>
      <w:proofErr w:type="gramEnd"/>
      <w:r>
        <w:rPr>
          <w:lang w:val="en-US"/>
        </w:rPr>
        <w:t xml:space="preserve"> interface to support more clever handling of the paging transmission in RAN can be envisioned. This has been outlined in section 3.1.</w:t>
      </w:r>
    </w:p>
    <w:p w:rsidR="00F26DF1" w:rsidRPr="00F26DF1" w:rsidRDefault="00F26DF1" w:rsidP="00F26DF1">
      <w:pPr>
        <w:rPr>
          <w:lang w:val="en-US"/>
        </w:rPr>
      </w:pPr>
    </w:p>
    <w:p w:rsidR="00F26DF1" w:rsidRPr="00F26DF1" w:rsidRDefault="00F26DF1" w:rsidP="00F26DF1">
      <w:pPr>
        <w:pStyle w:val="Heading2"/>
      </w:pPr>
      <w:r>
        <w:t>Specification impact</w:t>
      </w:r>
    </w:p>
    <w:p w:rsidR="00C8782B" w:rsidRPr="007914F7" w:rsidRDefault="00473143" w:rsidP="00F26DF1">
      <w:pPr>
        <w:rPr>
          <w:b/>
          <w:lang w:val="en-US"/>
        </w:rPr>
      </w:pPr>
      <w:r w:rsidRPr="007914F7">
        <w:rPr>
          <w:b/>
          <w:lang w:val="en-US"/>
        </w:rPr>
        <w:t>Power boosting</w:t>
      </w:r>
    </w:p>
    <w:p w:rsidR="00473143" w:rsidRDefault="00473143" w:rsidP="00F26DF1">
      <w:pPr>
        <w:rPr>
          <w:lang w:val="en-US"/>
        </w:rPr>
      </w:pPr>
      <w:r>
        <w:rPr>
          <w:lang w:val="en-US"/>
        </w:rPr>
        <w:t>While increasing the power of the S-CCPCH and doing (conditional) repetitions of paging attempts is in principle possible with the current specifications, it is in fact not possible to have dynamically changing transmit power of the attempts. The transmit power of the PCH is configured in NBAP signaling, but there is no signaling included in the PCH frame protocol to enable increased power for certain transport blocks (something that is possible in the FACH frame protocol). It is noted that the same dynamic control of transmit power on a transport block level is missing also for HS-PDSCH based paging. Hence, currently power boosting would be something to apply all the time, with the negative capacity impact this brings.</w:t>
      </w:r>
    </w:p>
    <w:p w:rsidR="00473143" w:rsidRDefault="00473143" w:rsidP="00F26DF1">
      <w:pPr>
        <w:rPr>
          <w:lang w:val="en-US"/>
        </w:rPr>
      </w:pPr>
      <w:r>
        <w:rPr>
          <w:lang w:val="en-US"/>
        </w:rPr>
        <w:lastRenderedPageBreak/>
        <w:t>To enable dynamic power boosting, the frame protocol for PCH (and also HS-DSCH) in TS 25.435 would need to be extended with a power offset to set the power relative to the statically configured power in NBAP.</w:t>
      </w:r>
    </w:p>
    <w:p w:rsidR="00473143" w:rsidRPr="007914F7" w:rsidRDefault="007914F7" w:rsidP="00F26DF1">
      <w:pPr>
        <w:rPr>
          <w:b/>
          <w:lang w:val="en-US"/>
        </w:rPr>
      </w:pPr>
      <w:r w:rsidRPr="007914F7">
        <w:rPr>
          <w:b/>
          <w:lang w:val="en-US"/>
        </w:rPr>
        <w:t>Reduced TBS</w:t>
      </w:r>
    </w:p>
    <w:p w:rsidR="007914F7" w:rsidRDefault="007914F7" w:rsidP="00F26DF1">
      <w:pPr>
        <w:rPr>
          <w:lang w:val="en-US"/>
        </w:rPr>
      </w:pPr>
      <w:r>
        <w:rPr>
          <w:lang w:val="en-US"/>
        </w:rPr>
        <w:t>Enabling the reduced TBS solution requires additions in TS 25.331 to configure and signal the new TBS to UEs that are capable of receiving it. Further, some special handling of the rate matching to fill out the radio frame without DTX for the smaller TBS is required, this will impact TS25.212.</w:t>
      </w:r>
    </w:p>
    <w:p w:rsidR="007914F7" w:rsidRPr="007914F7" w:rsidRDefault="007914F7" w:rsidP="00F26DF1">
      <w:pPr>
        <w:rPr>
          <w:b/>
          <w:lang w:val="en-US"/>
        </w:rPr>
      </w:pPr>
      <w:r w:rsidRPr="007914F7">
        <w:rPr>
          <w:b/>
          <w:lang w:val="en-US"/>
        </w:rPr>
        <w:t>Providing more information from CN to RAN to enable clever handling of the page within RAN</w:t>
      </w:r>
    </w:p>
    <w:p w:rsidR="007914F7" w:rsidRDefault="000342D2" w:rsidP="00C270B4">
      <w:pPr>
        <w:rPr>
          <w:lang w:val="en-US"/>
        </w:rPr>
      </w:pPr>
      <w:r>
        <w:rPr>
          <w:lang w:val="en-US"/>
        </w:rPr>
        <w:t>I</w:t>
      </w:r>
      <w:r w:rsidR="007914F7">
        <w:rPr>
          <w:lang w:val="en-US"/>
        </w:rPr>
        <w:t xml:space="preserve">t may be premature to identify an exact specification impact. However, it </w:t>
      </w:r>
      <w:r w:rsidR="009048F7">
        <w:rPr>
          <w:lang w:val="en-US"/>
        </w:rPr>
        <w:t xml:space="preserve">is </w:t>
      </w:r>
      <w:r w:rsidR="007914F7">
        <w:rPr>
          <w:lang w:val="en-US"/>
        </w:rPr>
        <w:t>clear that there will be impact both to RAN and CN specifications in this case.</w:t>
      </w:r>
    </w:p>
    <w:p w:rsidR="007914F7" w:rsidRDefault="007914F7" w:rsidP="00C270B4">
      <w:pPr>
        <w:rPr>
          <w:lang w:val="en-US"/>
        </w:rPr>
      </w:pPr>
    </w:p>
    <w:p w:rsidR="007914F7" w:rsidRDefault="007914F7" w:rsidP="007914F7">
      <w:pPr>
        <w:pStyle w:val="Heading2"/>
        <w:rPr>
          <w:lang w:val="en-US"/>
        </w:rPr>
      </w:pPr>
      <w:r>
        <w:rPr>
          <w:lang w:val="en-US"/>
        </w:rPr>
        <w:t>Comments on HS-PDSCH based paging</w:t>
      </w:r>
    </w:p>
    <w:p w:rsidR="007914F7" w:rsidRDefault="007914F7" w:rsidP="007914F7">
      <w:pPr>
        <w:rPr>
          <w:lang w:val="en-US"/>
        </w:rPr>
      </w:pPr>
      <w:r>
        <w:rPr>
          <w:lang w:val="en-US"/>
        </w:rPr>
        <w:t xml:space="preserve">The coverage of HS-PDSCH based paging depends on the transmit energy and transport block size, just like for S-CCPCH. Translating transmit power into transmit energy requires taking soft combining into account and the TTI length differences in general between HS-PDSCH and S-CCPCH. </w:t>
      </w:r>
      <w:r w:rsidR="00DF1E50">
        <w:rPr>
          <w:lang w:val="en-US"/>
        </w:rPr>
        <w:t>However, HS-PDSCH based paging</w:t>
      </w:r>
      <w:r w:rsidR="00A02C52">
        <w:rPr>
          <w:lang w:val="en-US"/>
        </w:rPr>
        <w:t xml:space="preserve"> does not contain any special features or characteristics that enable significantly </w:t>
      </w:r>
      <w:r w:rsidR="00DF1E50">
        <w:rPr>
          <w:lang w:val="en-US"/>
        </w:rPr>
        <w:t>better coverage than S-CCPCH based paging.</w:t>
      </w:r>
    </w:p>
    <w:p w:rsidR="00DF1E50" w:rsidRDefault="00DF1E50" w:rsidP="007914F7">
      <w:pPr>
        <w:rPr>
          <w:lang w:val="en-US"/>
        </w:rPr>
      </w:pPr>
      <w:r>
        <w:rPr>
          <w:lang w:val="en-US"/>
        </w:rPr>
        <w:t>When it comes to TBS, currently HS-PDSCH can be seen to have an advantage since the smallest TBS available for HS is 120 bits, which is smaller than the 240 bits typically used on S-CCPCH.</w:t>
      </w:r>
      <w:r w:rsidR="00544933">
        <w:rPr>
          <w:lang w:val="en-US"/>
        </w:rPr>
        <w:t xml:space="preserve"> With a smaller TBS on S-CCPCH that can be dynamically selected this difference will be eliminated or even swing in favor of the S-CCPCH.</w:t>
      </w:r>
    </w:p>
    <w:p w:rsidR="00544933" w:rsidRDefault="00544933" w:rsidP="007914F7">
      <w:pPr>
        <w:rPr>
          <w:lang w:val="en-US"/>
        </w:rPr>
      </w:pPr>
      <w:r>
        <w:rPr>
          <w:lang w:val="en-US"/>
        </w:rPr>
        <w:t>Regarding power boosting, HS-PDSCH and S-CCPCH based solutions suffer from the same drawback with current specifications that dynamic power boosting is not possible. The RNC, which is the node who could know the UE’s need for power boost, cannot tell the Node B to apply a certain amount of power boost since this is not part of the frame protocol.</w:t>
      </w:r>
    </w:p>
    <w:p w:rsidR="00544933" w:rsidRPr="007914F7" w:rsidRDefault="00544933" w:rsidP="007914F7">
      <w:pPr>
        <w:rPr>
          <w:lang w:val="en-US"/>
        </w:rPr>
      </w:pPr>
      <w:r>
        <w:rPr>
          <w:lang w:val="en-US"/>
        </w:rPr>
        <w:t xml:space="preserve">While S-CCPCH based paging is applicable to </w:t>
      </w:r>
      <w:r w:rsidR="00366079">
        <w:rPr>
          <w:lang w:val="en-US"/>
        </w:rPr>
        <w:t>IDLE state</w:t>
      </w:r>
      <w:r>
        <w:rPr>
          <w:lang w:val="en-US"/>
        </w:rPr>
        <w:t>, the same is not true for HS-PDSCH based paging</w:t>
      </w:r>
      <w:r w:rsidR="005E0706">
        <w:rPr>
          <w:lang w:val="en-US"/>
        </w:rPr>
        <w:t xml:space="preserve"> since the current specifications </w:t>
      </w:r>
      <w:r w:rsidR="008A17CE">
        <w:rPr>
          <w:lang w:val="en-US"/>
        </w:rPr>
        <w:t xml:space="preserve">do not </w:t>
      </w:r>
      <w:r w:rsidR="005E0706">
        <w:rPr>
          <w:lang w:val="en-US"/>
        </w:rPr>
        <w:t>allow for this</w:t>
      </w:r>
      <w:r>
        <w:rPr>
          <w:lang w:val="en-US"/>
        </w:rPr>
        <w:t>. However, some additions in the</w:t>
      </w:r>
      <w:r w:rsidR="009048F7">
        <w:rPr>
          <w:lang w:val="en-US"/>
        </w:rPr>
        <w:t xml:space="preserve"> interface between RAN and CN are</w:t>
      </w:r>
      <w:r>
        <w:rPr>
          <w:lang w:val="en-US"/>
        </w:rPr>
        <w:t xml:space="preserve"> probably needed to really enable smooth use of coverage enhancement techniques </w:t>
      </w:r>
      <w:r w:rsidR="005E0706">
        <w:rPr>
          <w:lang w:val="en-US"/>
        </w:rPr>
        <w:t xml:space="preserve">for S-CCPCH </w:t>
      </w:r>
      <w:r>
        <w:rPr>
          <w:lang w:val="en-US"/>
        </w:rPr>
        <w:t xml:space="preserve">also in </w:t>
      </w:r>
      <w:r w:rsidR="00366079">
        <w:rPr>
          <w:lang w:val="en-US"/>
        </w:rPr>
        <w:t>IDLE state</w:t>
      </w:r>
      <w:r>
        <w:rPr>
          <w:lang w:val="en-US"/>
        </w:rPr>
        <w:t>.</w:t>
      </w:r>
    </w:p>
    <w:p w:rsidR="00C270B4" w:rsidRPr="0093551D" w:rsidRDefault="00C270B4" w:rsidP="00E92C5B">
      <w:pPr>
        <w:rPr>
          <w:lang w:val="en-US"/>
        </w:rPr>
      </w:pPr>
    </w:p>
    <w:p w:rsidR="000074A3" w:rsidRPr="00AB6D1D" w:rsidRDefault="000074A3" w:rsidP="000074A3">
      <w:pPr>
        <w:pStyle w:val="Heading1"/>
      </w:pPr>
      <w:r w:rsidRPr="00AB6D1D">
        <w:t>Conclusion</w:t>
      </w:r>
      <w:bookmarkStart w:id="1" w:name="_In-sequence_SDU_delivery"/>
      <w:bookmarkEnd w:id="1"/>
    </w:p>
    <w:p w:rsidR="00722C60" w:rsidRDefault="00A02C52" w:rsidP="00AB6D1D">
      <w:r>
        <w:t xml:space="preserve">In this contribution the applicability and capacity impact of the proposed paging coverage enhancement schemes have been elaborated further. In addition, the specification impact for the different solutions has been outlined. </w:t>
      </w:r>
      <w:r w:rsidR="00312296">
        <w:t>Finally, some aspects of the HS-PDSCH and S-CCPCH based paging schemes have been compared.</w:t>
      </w:r>
    </w:p>
    <w:p w:rsidR="00312296" w:rsidRDefault="00312296" w:rsidP="00AB6D1D">
      <w:r w:rsidRPr="004037F6">
        <w:rPr>
          <w:b/>
        </w:rPr>
        <w:t>Proposal:</w:t>
      </w:r>
      <w:r>
        <w:t xml:space="preserve"> Capture some of the discussion above in the TR. A text proposal can be found in </w:t>
      </w:r>
      <w:r>
        <w:fldChar w:fldCharType="begin"/>
      </w:r>
      <w:r>
        <w:instrText xml:space="preserve"> REF _Ref414976983 \r \h </w:instrText>
      </w:r>
      <w:r>
        <w:fldChar w:fldCharType="separate"/>
      </w:r>
      <w:r>
        <w:t>[5]</w:t>
      </w:r>
      <w:r>
        <w:fldChar w:fldCharType="end"/>
      </w:r>
      <w:r>
        <w:t>.</w:t>
      </w:r>
    </w:p>
    <w:p w:rsidR="005E0706" w:rsidRDefault="005E0706" w:rsidP="00AB6D1D"/>
    <w:p w:rsidR="000074A3" w:rsidRPr="00AB6D1D" w:rsidRDefault="000074A3" w:rsidP="000074A3">
      <w:pPr>
        <w:pStyle w:val="Heading1"/>
      </w:pPr>
      <w:r w:rsidRPr="00AB6D1D">
        <w:t>References</w:t>
      </w:r>
    </w:p>
    <w:p w:rsidR="0055123B" w:rsidRPr="00F8085E" w:rsidRDefault="00F8085E" w:rsidP="00F8085E">
      <w:pPr>
        <w:pStyle w:val="Reference"/>
        <w:rPr>
          <w:rFonts w:cs="Arial"/>
          <w:lang w:val="en-US"/>
        </w:rPr>
      </w:pPr>
      <w:bookmarkStart w:id="2" w:name="_Ref402862956"/>
      <w:r w:rsidRPr="008E6AE2">
        <w:rPr>
          <w:rFonts w:cs="Arial"/>
          <w:lang w:val="en-US"/>
        </w:rPr>
        <w:t>RP-141711, “</w:t>
      </w:r>
      <w:r w:rsidRPr="008E6AE2">
        <w:rPr>
          <w:rFonts w:eastAsia="Batang" w:cs="Arial"/>
        </w:rPr>
        <w:t>New SID: Study on Small Data Transmission Enhancements for UMTS</w:t>
      </w:r>
      <w:r w:rsidRPr="008E6AE2">
        <w:rPr>
          <w:rFonts w:cs="Arial"/>
          <w:lang w:val="en-US"/>
        </w:rPr>
        <w:t xml:space="preserve">”, </w:t>
      </w:r>
      <w:r w:rsidRPr="008E6AE2">
        <w:rPr>
          <w:rFonts w:eastAsia="Batang"/>
          <w:lang w:val="en-US"/>
        </w:rPr>
        <w:t>Ericsson, Huawei, Hi-Silicon, Telefonica S.A., China Unicom, Nokia Networks</w:t>
      </w:r>
    </w:p>
    <w:p w:rsidR="00F26DF1" w:rsidRDefault="00F26DF1" w:rsidP="00F26DF1">
      <w:pPr>
        <w:pStyle w:val="Reference"/>
        <w:rPr>
          <w:lang w:val="en-US"/>
        </w:rPr>
      </w:pPr>
      <w:bookmarkStart w:id="3" w:name="_Ref414879671"/>
      <w:bookmarkStart w:id="4" w:name="_Ref414879669"/>
      <w:bookmarkStart w:id="5" w:name="_Ref408994361"/>
      <w:bookmarkEnd w:id="2"/>
      <w:r>
        <w:rPr>
          <w:lang w:val="en-US"/>
        </w:rPr>
        <w:t>R1-150333</w:t>
      </w:r>
      <w:r w:rsidRPr="00C270B4">
        <w:rPr>
          <w:lang w:val="en-US"/>
        </w:rPr>
        <w:t>, “Analysis on repetitions and power boosting techniques for enhancing the coverage of the PCH over S-CCPCH”, Ericsson</w:t>
      </w:r>
      <w:bookmarkEnd w:id="3"/>
    </w:p>
    <w:p w:rsidR="00C270B4" w:rsidRDefault="00C270B4" w:rsidP="00C270B4">
      <w:pPr>
        <w:pStyle w:val="Reference"/>
        <w:rPr>
          <w:lang w:val="en-US"/>
        </w:rPr>
      </w:pPr>
      <w:bookmarkStart w:id="6" w:name="_Ref414880328"/>
      <w:r>
        <w:rPr>
          <w:lang w:val="en-US"/>
        </w:rPr>
        <w:t>R1-150332, “PCH coverage extension using smaller transport block size”, Ericsson</w:t>
      </w:r>
      <w:bookmarkEnd w:id="4"/>
      <w:bookmarkEnd w:id="6"/>
    </w:p>
    <w:p w:rsidR="006536CA" w:rsidRDefault="006536CA" w:rsidP="006536CA">
      <w:pPr>
        <w:pStyle w:val="Reference"/>
        <w:rPr>
          <w:lang w:val="en-US"/>
        </w:rPr>
      </w:pPr>
      <w:bookmarkStart w:id="7" w:name="_Ref414879736"/>
      <w:bookmarkEnd w:id="5"/>
      <w:r>
        <w:rPr>
          <w:lang w:val="en-US"/>
        </w:rPr>
        <w:t>R1-150640, “</w:t>
      </w:r>
      <w:r w:rsidRPr="006536CA">
        <w:rPr>
          <w:lang w:val="en-US"/>
        </w:rPr>
        <w:t>Initial considerations on solutions for improving coverage of the PCCH channel</w:t>
      </w:r>
      <w:r>
        <w:rPr>
          <w:lang w:val="en-US"/>
        </w:rPr>
        <w:t>”, Nokia Networks</w:t>
      </w:r>
      <w:bookmarkEnd w:id="7"/>
    </w:p>
    <w:p w:rsidR="00312296" w:rsidRPr="00C270B4" w:rsidRDefault="00180A2D" w:rsidP="00180A2D">
      <w:pPr>
        <w:pStyle w:val="Reference"/>
        <w:rPr>
          <w:lang w:val="en-US"/>
        </w:rPr>
      </w:pPr>
      <w:bookmarkStart w:id="8" w:name="_Ref414976983"/>
      <w:r w:rsidRPr="00180A2D">
        <w:rPr>
          <w:lang w:val="en-US"/>
        </w:rPr>
        <w:t>R1-152078</w:t>
      </w:r>
      <w:r w:rsidR="00312296">
        <w:rPr>
          <w:lang w:val="en-US"/>
        </w:rPr>
        <w:t>, “Text proposal on paging channel coverage enhancements”, Ericsson</w:t>
      </w:r>
      <w:bookmarkEnd w:id="8"/>
    </w:p>
    <w:sectPr w:rsidR="00312296" w:rsidRPr="00C270B4">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0649" w:rsidRDefault="00860649">
      <w:r>
        <w:separator/>
      </w:r>
    </w:p>
  </w:endnote>
  <w:endnote w:type="continuationSeparator" w:id="0">
    <w:p w:rsidR="00860649" w:rsidRDefault="00860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0C3" w:rsidRDefault="00AA50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80A2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80A2D">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0649" w:rsidRDefault="00860649">
      <w:r>
        <w:separator/>
      </w:r>
    </w:p>
  </w:footnote>
  <w:footnote w:type="continuationSeparator" w:id="0">
    <w:p w:rsidR="00860649" w:rsidRDefault="008606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0C3" w:rsidRDefault="00AA50C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F04428E"/>
    <w:lvl w:ilvl="0">
      <w:start w:val="1"/>
      <w:numFmt w:val="decimal"/>
      <w:lvlText w:val="%1."/>
      <w:lvlJc w:val="left"/>
      <w:pPr>
        <w:tabs>
          <w:tab w:val="num" w:pos="1800"/>
        </w:tabs>
        <w:ind w:left="1800" w:hanging="360"/>
      </w:pPr>
    </w:lvl>
  </w:abstractNum>
  <w:abstractNum w:abstractNumId="1">
    <w:nsid w:val="FFFFFF7D"/>
    <w:multiLevelType w:val="singleLevel"/>
    <w:tmpl w:val="C92AD03A"/>
    <w:lvl w:ilvl="0">
      <w:start w:val="1"/>
      <w:numFmt w:val="decimal"/>
      <w:lvlText w:val="%1."/>
      <w:lvlJc w:val="left"/>
      <w:pPr>
        <w:tabs>
          <w:tab w:val="num" w:pos="1440"/>
        </w:tabs>
        <w:ind w:left="1440" w:hanging="360"/>
      </w:pPr>
    </w:lvl>
  </w:abstractNum>
  <w:abstractNum w:abstractNumId="2">
    <w:nsid w:val="FFFFFF7E"/>
    <w:multiLevelType w:val="singleLevel"/>
    <w:tmpl w:val="2DDA4B72"/>
    <w:lvl w:ilvl="0">
      <w:start w:val="1"/>
      <w:numFmt w:val="decimal"/>
      <w:lvlText w:val="%1."/>
      <w:lvlJc w:val="left"/>
      <w:pPr>
        <w:tabs>
          <w:tab w:val="num" w:pos="1080"/>
        </w:tabs>
        <w:ind w:left="1080" w:hanging="360"/>
      </w:pPr>
    </w:lvl>
  </w:abstractNum>
  <w:abstractNum w:abstractNumId="3">
    <w:nsid w:val="FFFFFF83"/>
    <w:multiLevelType w:val="singleLevel"/>
    <w:tmpl w:val="FC1EB3A4"/>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7EA890E6"/>
    <w:lvl w:ilvl="0">
      <w:start w:val="1"/>
      <w:numFmt w:val="decimal"/>
      <w:lvlText w:val="%1."/>
      <w:lvlJc w:val="left"/>
      <w:pPr>
        <w:tabs>
          <w:tab w:val="num" w:pos="360"/>
        </w:tabs>
        <w:ind w:left="360" w:hanging="360"/>
      </w:pPr>
    </w:lvl>
  </w:abstractNum>
  <w:abstractNum w:abstractNumId="5">
    <w:nsid w:val="FFFFFFFE"/>
    <w:multiLevelType w:val="singleLevel"/>
    <w:tmpl w:val="FFFFFFFF"/>
    <w:lvl w:ilvl="0">
      <w:numFmt w:val="decimal"/>
      <w:lvlText w:val="*"/>
      <w:lvlJc w:val="left"/>
    </w:lvl>
  </w:abstractNum>
  <w:abstractNum w:abstractNumId="6">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03C12FD3"/>
    <w:multiLevelType w:val="hybridMultilevel"/>
    <w:tmpl w:val="06BA6C0E"/>
    <w:lvl w:ilvl="0" w:tplc="04090001">
      <w:start w:val="1"/>
      <w:numFmt w:val="bullet"/>
      <w:lvlText w:val=""/>
      <w:lvlJc w:val="left"/>
      <w:pPr>
        <w:ind w:left="720" w:hanging="360"/>
      </w:pPr>
      <w:rPr>
        <w:rFonts w:ascii="Symbol" w:hAnsi="Symbol" w:hint="default"/>
      </w:rPr>
    </w:lvl>
    <w:lvl w:ilvl="1" w:tplc="F35A6656">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4805028"/>
    <w:multiLevelType w:val="hybridMultilevel"/>
    <w:tmpl w:val="8F80B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84A3ADA"/>
    <w:multiLevelType w:val="hybridMultilevel"/>
    <w:tmpl w:val="DDF23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EDD6FB2"/>
    <w:multiLevelType w:val="hybridMultilevel"/>
    <w:tmpl w:val="A7AACE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3264D7C"/>
    <w:multiLevelType w:val="hybridMultilevel"/>
    <w:tmpl w:val="8196F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DD12149"/>
    <w:multiLevelType w:val="hybridMultilevel"/>
    <w:tmpl w:val="86AAAF90"/>
    <w:lvl w:ilvl="0" w:tplc="4A307F84">
      <w:start w:val="3"/>
      <w:numFmt w:val="decimal"/>
      <w:lvlText w:val="%1&gt;"/>
      <w:lvlJc w:val="left"/>
      <w:pPr>
        <w:tabs>
          <w:tab w:val="num" w:pos="1211"/>
        </w:tabs>
        <w:ind w:left="1211" w:hanging="360"/>
      </w:pPr>
      <w:rPr>
        <w:rFonts w:hint="default"/>
      </w:rPr>
    </w:lvl>
    <w:lvl w:ilvl="1" w:tplc="08090019">
      <w:start w:val="1"/>
      <w:numFmt w:val="aiueoFullWidth"/>
      <w:lvlText w:val="(%2)"/>
      <w:lvlJc w:val="left"/>
      <w:pPr>
        <w:tabs>
          <w:tab w:val="num" w:pos="1691"/>
        </w:tabs>
        <w:ind w:left="1691" w:hanging="420"/>
      </w:pPr>
    </w:lvl>
    <w:lvl w:ilvl="2" w:tplc="0809001B" w:tentative="1">
      <w:start w:val="1"/>
      <w:numFmt w:val="decimalEnclosedCircle"/>
      <w:lvlText w:val="%3"/>
      <w:lvlJc w:val="left"/>
      <w:pPr>
        <w:tabs>
          <w:tab w:val="num" w:pos="2111"/>
        </w:tabs>
        <w:ind w:left="2111" w:hanging="420"/>
      </w:pPr>
    </w:lvl>
    <w:lvl w:ilvl="3" w:tplc="0809000F" w:tentative="1">
      <w:start w:val="1"/>
      <w:numFmt w:val="decimal"/>
      <w:lvlText w:val="%4."/>
      <w:lvlJc w:val="left"/>
      <w:pPr>
        <w:tabs>
          <w:tab w:val="num" w:pos="2531"/>
        </w:tabs>
        <w:ind w:left="2531" w:hanging="420"/>
      </w:pPr>
    </w:lvl>
    <w:lvl w:ilvl="4" w:tplc="08090019" w:tentative="1">
      <w:start w:val="1"/>
      <w:numFmt w:val="aiueoFullWidth"/>
      <w:lvlText w:val="(%5)"/>
      <w:lvlJc w:val="left"/>
      <w:pPr>
        <w:tabs>
          <w:tab w:val="num" w:pos="2951"/>
        </w:tabs>
        <w:ind w:left="2951" w:hanging="420"/>
      </w:pPr>
    </w:lvl>
    <w:lvl w:ilvl="5" w:tplc="0809001B" w:tentative="1">
      <w:start w:val="1"/>
      <w:numFmt w:val="decimalEnclosedCircle"/>
      <w:lvlText w:val="%6"/>
      <w:lvlJc w:val="left"/>
      <w:pPr>
        <w:tabs>
          <w:tab w:val="num" w:pos="3371"/>
        </w:tabs>
        <w:ind w:left="3371" w:hanging="420"/>
      </w:pPr>
    </w:lvl>
    <w:lvl w:ilvl="6" w:tplc="0809000F" w:tentative="1">
      <w:start w:val="1"/>
      <w:numFmt w:val="decimal"/>
      <w:lvlText w:val="%7."/>
      <w:lvlJc w:val="left"/>
      <w:pPr>
        <w:tabs>
          <w:tab w:val="num" w:pos="3791"/>
        </w:tabs>
        <w:ind w:left="3791" w:hanging="420"/>
      </w:pPr>
    </w:lvl>
    <w:lvl w:ilvl="7" w:tplc="08090019" w:tentative="1">
      <w:start w:val="1"/>
      <w:numFmt w:val="aiueoFullWidth"/>
      <w:lvlText w:val="(%8)"/>
      <w:lvlJc w:val="left"/>
      <w:pPr>
        <w:tabs>
          <w:tab w:val="num" w:pos="4211"/>
        </w:tabs>
        <w:ind w:left="4211" w:hanging="420"/>
      </w:pPr>
    </w:lvl>
    <w:lvl w:ilvl="8" w:tplc="0809001B" w:tentative="1">
      <w:start w:val="1"/>
      <w:numFmt w:val="decimalEnclosedCircle"/>
      <w:lvlText w:val="%9"/>
      <w:lvlJc w:val="left"/>
      <w:pPr>
        <w:tabs>
          <w:tab w:val="num" w:pos="4631"/>
        </w:tabs>
        <w:ind w:left="4631" w:hanging="420"/>
      </w:pPr>
    </w:lvl>
  </w:abstractNum>
  <w:abstractNum w:abstractNumId="13">
    <w:nsid w:val="29153C26"/>
    <w:multiLevelType w:val="hybridMultilevel"/>
    <w:tmpl w:val="7CEE35FE"/>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nsid w:val="2AA95108"/>
    <w:multiLevelType w:val="hybridMultilevel"/>
    <w:tmpl w:val="C0B806E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0991957"/>
    <w:multiLevelType w:val="hybridMultilevel"/>
    <w:tmpl w:val="D378641E"/>
    <w:lvl w:ilvl="0" w:tplc="73724A32">
      <w:start w:val="15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0E508B5"/>
    <w:multiLevelType w:val="hybridMultilevel"/>
    <w:tmpl w:val="6C1E1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1111E5C"/>
    <w:multiLevelType w:val="hybridMultilevel"/>
    <w:tmpl w:val="2BF244FE"/>
    <w:lvl w:ilvl="0" w:tplc="2F3EB3EA">
      <w:start w:val="1"/>
      <w:numFmt w:val="lowerLetter"/>
      <w:lvlText w:val="%1)"/>
      <w:lvlJc w:val="left"/>
      <w:pPr>
        <w:ind w:left="720" w:hanging="360"/>
      </w:pPr>
      <w:rPr>
        <w:rFonts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43E62B7"/>
    <w:multiLevelType w:val="hybridMultilevel"/>
    <w:tmpl w:val="8DD0CE7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nsid w:val="3BE33268"/>
    <w:multiLevelType w:val="hybridMultilevel"/>
    <w:tmpl w:val="10168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CC21AB7"/>
    <w:multiLevelType w:val="hybridMultilevel"/>
    <w:tmpl w:val="4848667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2812306"/>
    <w:multiLevelType w:val="hybridMultilevel"/>
    <w:tmpl w:val="88BE6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44262D05"/>
    <w:multiLevelType w:val="hybridMultilevel"/>
    <w:tmpl w:val="A7AACE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B73EFF"/>
    <w:multiLevelType w:val="hybridMultilevel"/>
    <w:tmpl w:val="DF8A2C8A"/>
    <w:lvl w:ilvl="0" w:tplc="04090001">
      <w:start w:val="1"/>
      <w:numFmt w:val="bullet"/>
      <w:lvlText w:val=""/>
      <w:lvlJc w:val="left"/>
      <w:pPr>
        <w:ind w:left="720" w:hanging="360"/>
      </w:pPr>
      <w:rPr>
        <w:rFonts w:ascii="Symbol" w:hAnsi="Symbol" w:hint="default"/>
      </w:rPr>
    </w:lvl>
    <w:lvl w:ilvl="1" w:tplc="F35A6656">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62F473E"/>
    <w:multiLevelType w:val="hybridMultilevel"/>
    <w:tmpl w:val="E56E4836"/>
    <w:lvl w:ilvl="0" w:tplc="4EF80BD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96C0971"/>
    <w:multiLevelType w:val="hybridMultilevel"/>
    <w:tmpl w:val="E7040F7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0A63F21"/>
    <w:multiLevelType w:val="hybridMultilevel"/>
    <w:tmpl w:val="00E0EDD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nsid w:val="53680BD0"/>
    <w:multiLevelType w:val="hybridMultilevel"/>
    <w:tmpl w:val="4DF2D306"/>
    <w:lvl w:ilvl="0" w:tplc="78D057A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557E13D7"/>
    <w:multiLevelType w:val="hybridMultilevel"/>
    <w:tmpl w:val="C79EA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7EF2AFD"/>
    <w:multiLevelType w:val="hybridMultilevel"/>
    <w:tmpl w:val="D4D20430"/>
    <w:lvl w:ilvl="0" w:tplc="F78EA6E4">
      <w:start w:val="1"/>
      <w:numFmt w:val="bullet"/>
      <w:lvlText w:val="•"/>
      <w:lvlJc w:val="left"/>
      <w:pPr>
        <w:tabs>
          <w:tab w:val="num" w:pos="720"/>
        </w:tabs>
        <w:ind w:left="720" w:hanging="360"/>
      </w:pPr>
      <w:rPr>
        <w:rFonts w:ascii="Arial" w:hAnsi="Arial" w:hint="default"/>
      </w:rPr>
    </w:lvl>
    <w:lvl w:ilvl="1" w:tplc="1F4875E4" w:tentative="1">
      <w:start w:val="1"/>
      <w:numFmt w:val="bullet"/>
      <w:lvlText w:val="•"/>
      <w:lvlJc w:val="left"/>
      <w:pPr>
        <w:tabs>
          <w:tab w:val="num" w:pos="1440"/>
        </w:tabs>
        <w:ind w:left="1440" w:hanging="360"/>
      </w:pPr>
      <w:rPr>
        <w:rFonts w:ascii="Arial" w:hAnsi="Arial" w:hint="default"/>
      </w:rPr>
    </w:lvl>
    <w:lvl w:ilvl="2" w:tplc="3CDAC1C4" w:tentative="1">
      <w:start w:val="1"/>
      <w:numFmt w:val="bullet"/>
      <w:lvlText w:val="•"/>
      <w:lvlJc w:val="left"/>
      <w:pPr>
        <w:tabs>
          <w:tab w:val="num" w:pos="2160"/>
        </w:tabs>
        <w:ind w:left="2160" w:hanging="360"/>
      </w:pPr>
      <w:rPr>
        <w:rFonts w:ascii="Arial" w:hAnsi="Arial" w:hint="default"/>
      </w:rPr>
    </w:lvl>
    <w:lvl w:ilvl="3" w:tplc="00784E36" w:tentative="1">
      <w:start w:val="1"/>
      <w:numFmt w:val="bullet"/>
      <w:lvlText w:val="•"/>
      <w:lvlJc w:val="left"/>
      <w:pPr>
        <w:tabs>
          <w:tab w:val="num" w:pos="2880"/>
        </w:tabs>
        <w:ind w:left="2880" w:hanging="360"/>
      </w:pPr>
      <w:rPr>
        <w:rFonts w:ascii="Arial" w:hAnsi="Arial" w:hint="default"/>
      </w:rPr>
    </w:lvl>
    <w:lvl w:ilvl="4" w:tplc="FB08EF84" w:tentative="1">
      <w:start w:val="1"/>
      <w:numFmt w:val="bullet"/>
      <w:lvlText w:val="•"/>
      <w:lvlJc w:val="left"/>
      <w:pPr>
        <w:tabs>
          <w:tab w:val="num" w:pos="3600"/>
        </w:tabs>
        <w:ind w:left="3600" w:hanging="360"/>
      </w:pPr>
      <w:rPr>
        <w:rFonts w:ascii="Arial" w:hAnsi="Arial" w:hint="default"/>
      </w:rPr>
    </w:lvl>
    <w:lvl w:ilvl="5" w:tplc="425AC502" w:tentative="1">
      <w:start w:val="1"/>
      <w:numFmt w:val="bullet"/>
      <w:lvlText w:val="•"/>
      <w:lvlJc w:val="left"/>
      <w:pPr>
        <w:tabs>
          <w:tab w:val="num" w:pos="4320"/>
        </w:tabs>
        <w:ind w:left="4320" w:hanging="360"/>
      </w:pPr>
      <w:rPr>
        <w:rFonts w:ascii="Arial" w:hAnsi="Arial" w:hint="default"/>
      </w:rPr>
    </w:lvl>
    <w:lvl w:ilvl="6" w:tplc="5B8204AC" w:tentative="1">
      <w:start w:val="1"/>
      <w:numFmt w:val="bullet"/>
      <w:lvlText w:val="•"/>
      <w:lvlJc w:val="left"/>
      <w:pPr>
        <w:tabs>
          <w:tab w:val="num" w:pos="5040"/>
        </w:tabs>
        <w:ind w:left="5040" w:hanging="360"/>
      </w:pPr>
      <w:rPr>
        <w:rFonts w:ascii="Arial" w:hAnsi="Arial" w:hint="default"/>
      </w:rPr>
    </w:lvl>
    <w:lvl w:ilvl="7" w:tplc="92986E2C" w:tentative="1">
      <w:start w:val="1"/>
      <w:numFmt w:val="bullet"/>
      <w:lvlText w:val="•"/>
      <w:lvlJc w:val="left"/>
      <w:pPr>
        <w:tabs>
          <w:tab w:val="num" w:pos="5760"/>
        </w:tabs>
        <w:ind w:left="5760" w:hanging="360"/>
      </w:pPr>
      <w:rPr>
        <w:rFonts w:ascii="Arial" w:hAnsi="Arial" w:hint="default"/>
      </w:rPr>
    </w:lvl>
    <w:lvl w:ilvl="8" w:tplc="1D94FD10" w:tentative="1">
      <w:start w:val="1"/>
      <w:numFmt w:val="bullet"/>
      <w:lvlText w:val="•"/>
      <w:lvlJc w:val="left"/>
      <w:pPr>
        <w:tabs>
          <w:tab w:val="num" w:pos="6480"/>
        </w:tabs>
        <w:ind w:left="6480" w:hanging="360"/>
      </w:pPr>
      <w:rPr>
        <w:rFonts w:ascii="Arial" w:hAnsi="Arial" w:hint="default"/>
      </w:rPr>
    </w:lvl>
  </w:abstractNum>
  <w:abstractNum w:abstractNumId="38">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620478B1"/>
    <w:multiLevelType w:val="hybridMultilevel"/>
    <w:tmpl w:val="7DD842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1">
    <w:nsid w:val="70C0515D"/>
    <w:multiLevelType w:val="hybridMultilevel"/>
    <w:tmpl w:val="266C5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40541CF"/>
    <w:multiLevelType w:val="hybridMultilevel"/>
    <w:tmpl w:val="1740315C"/>
    <w:lvl w:ilvl="0" w:tplc="08090015">
      <w:start w:val="1"/>
      <w:numFmt w:val="upperLetter"/>
      <w:lvlText w:val="%1."/>
      <w:lvlJc w:val="left"/>
      <w:pPr>
        <w:ind w:left="720" w:hanging="360"/>
      </w:pPr>
    </w:lvl>
    <w:lvl w:ilvl="1" w:tplc="08090015">
      <w:start w:val="1"/>
      <w:numFmt w:val="upp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7EBD67FE"/>
    <w:multiLevelType w:val="hybridMultilevel"/>
    <w:tmpl w:val="580E6250"/>
    <w:lvl w:ilvl="0" w:tplc="2BEED20C">
      <w:start w:val="1"/>
      <w:numFmt w:val="lowerLetter"/>
      <w:lvlText w:val="%1)"/>
      <w:lvlJc w:val="left"/>
      <w:pPr>
        <w:ind w:left="720" w:hanging="360"/>
      </w:pPr>
      <w:rPr>
        <w:rFonts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3"/>
  </w:num>
  <w:num w:numId="3">
    <w:abstractNumId w:val="23"/>
  </w:num>
  <w:num w:numId="4">
    <w:abstractNumId w:val="24"/>
  </w:num>
  <w:num w:numId="5">
    <w:abstractNumId w:val="18"/>
  </w:num>
  <w:num w:numId="6">
    <w:abstractNumId w:val="28"/>
  </w:num>
  <w:num w:numId="7">
    <w:abstractNumId w:val="38"/>
  </w:num>
  <w:num w:numId="8">
    <w:abstractNumId w:val="20"/>
  </w:num>
  <w:num w:numId="9">
    <w:abstractNumId w:val="15"/>
  </w:num>
  <w:num w:numId="10">
    <w:abstractNumId w:val="21"/>
  </w:num>
  <w:num w:numId="11">
    <w:abstractNumId w:val="4"/>
  </w:num>
  <w:num w:numId="12">
    <w:abstractNumId w:val="13"/>
  </w:num>
  <w:num w:numId="13">
    <w:abstractNumId w:val="26"/>
  </w:num>
  <w:num w:numId="14">
    <w:abstractNumId w:val="11"/>
  </w:num>
  <w:num w:numId="15">
    <w:abstractNumId w:val="14"/>
  </w:num>
  <w:num w:numId="16">
    <w:abstractNumId w:val="22"/>
  </w:num>
  <w:num w:numId="17">
    <w:abstractNumId w:val="7"/>
  </w:num>
  <w:num w:numId="18">
    <w:abstractNumId w:val="27"/>
  </w:num>
  <w:num w:numId="19">
    <w:abstractNumId w:val="2"/>
  </w:num>
  <w:num w:numId="20">
    <w:abstractNumId w:val="1"/>
  </w:num>
  <w:num w:numId="21">
    <w:abstractNumId w:val="0"/>
  </w:num>
  <w:num w:numId="22">
    <w:abstractNumId w:val="41"/>
  </w:num>
  <w:num w:numId="23">
    <w:abstractNumId w:val="30"/>
  </w:num>
  <w:num w:numId="24">
    <w:abstractNumId w:val="36"/>
  </w:num>
  <w:num w:numId="25">
    <w:abstractNumId w:val="25"/>
  </w:num>
  <w:num w:numId="26">
    <w:abstractNumId w:val="9"/>
  </w:num>
  <w:num w:numId="27">
    <w:abstractNumId w:val="17"/>
  </w:num>
  <w:num w:numId="28">
    <w:abstractNumId w:val="32"/>
  </w:num>
  <w:num w:numId="29">
    <w:abstractNumId w:val="10"/>
  </w:num>
  <w:num w:numId="30">
    <w:abstractNumId w:val="29"/>
  </w:num>
  <w:num w:numId="31">
    <w:abstractNumId w:val="44"/>
  </w:num>
  <w:num w:numId="32">
    <w:abstractNumId w:val="19"/>
  </w:num>
  <w:num w:numId="33">
    <w:abstractNumId w:val="37"/>
  </w:num>
  <w:num w:numId="34">
    <w:abstractNumId w:val="34"/>
  </w:num>
  <w:num w:numId="35">
    <w:abstractNumId w:val="8"/>
  </w:num>
  <w:num w:numId="36">
    <w:abstractNumId w:val="35"/>
  </w:num>
  <w:num w:numId="37">
    <w:abstractNumId w:val="31"/>
  </w:num>
  <w:num w:numId="3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16"/>
  </w:num>
  <w:num w:numId="41">
    <w:abstractNumId w:val="39"/>
  </w:num>
  <w:num w:numId="42">
    <w:abstractNumId w:val="43"/>
  </w:num>
  <w:num w:numId="43">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2"/>
  </w:num>
  <w:num w:numId="45">
    <w:abstractNumId w:val="4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2883"/>
    <w:rsid w:val="000006E1"/>
    <w:rsid w:val="00000896"/>
    <w:rsid w:val="00000C37"/>
    <w:rsid w:val="000010E9"/>
    <w:rsid w:val="000020AD"/>
    <w:rsid w:val="0000266D"/>
    <w:rsid w:val="00002A37"/>
    <w:rsid w:val="00003D24"/>
    <w:rsid w:val="00003DED"/>
    <w:rsid w:val="00003FE3"/>
    <w:rsid w:val="00006446"/>
    <w:rsid w:val="00006896"/>
    <w:rsid w:val="000074A3"/>
    <w:rsid w:val="00007CDC"/>
    <w:rsid w:val="00010489"/>
    <w:rsid w:val="00011B28"/>
    <w:rsid w:val="00012EAC"/>
    <w:rsid w:val="00015937"/>
    <w:rsid w:val="0001593A"/>
    <w:rsid w:val="00015D15"/>
    <w:rsid w:val="000201FF"/>
    <w:rsid w:val="00021C60"/>
    <w:rsid w:val="0002204E"/>
    <w:rsid w:val="00024F1B"/>
    <w:rsid w:val="0002564D"/>
    <w:rsid w:val="00025ECA"/>
    <w:rsid w:val="000269B1"/>
    <w:rsid w:val="00027837"/>
    <w:rsid w:val="000279B7"/>
    <w:rsid w:val="00027DE5"/>
    <w:rsid w:val="00030E62"/>
    <w:rsid w:val="00031182"/>
    <w:rsid w:val="00031914"/>
    <w:rsid w:val="00031C72"/>
    <w:rsid w:val="000324E2"/>
    <w:rsid w:val="000325B8"/>
    <w:rsid w:val="00033D3A"/>
    <w:rsid w:val="000342D2"/>
    <w:rsid w:val="00034945"/>
    <w:rsid w:val="00034A8B"/>
    <w:rsid w:val="00034C15"/>
    <w:rsid w:val="00034DCC"/>
    <w:rsid w:val="00035077"/>
    <w:rsid w:val="00035E40"/>
    <w:rsid w:val="000368F8"/>
    <w:rsid w:val="00036BA1"/>
    <w:rsid w:val="000401FA"/>
    <w:rsid w:val="00041016"/>
    <w:rsid w:val="000410BC"/>
    <w:rsid w:val="000422E2"/>
    <w:rsid w:val="00042339"/>
    <w:rsid w:val="00042F22"/>
    <w:rsid w:val="00043DFC"/>
    <w:rsid w:val="000444EF"/>
    <w:rsid w:val="00044BE9"/>
    <w:rsid w:val="00052A07"/>
    <w:rsid w:val="000534E3"/>
    <w:rsid w:val="00054A17"/>
    <w:rsid w:val="00055756"/>
    <w:rsid w:val="0005598C"/>
    <w:rsid w:val="00055A98"/>
    <w:rsid w:val="0005606A"/>
    <w:rsid w:val="00056B85"/>
    <w:rsid w:val="00057117"/>
    <w:rsid w:val="000616E7"/>
    <w:rsid w:val="00062143"/>
    <w:rsid w:val="000631FD"/>
    <w:rsid w:val="0006487E"/>
    <w:rsid w:val="00064E1A"/>
    <w:rsid w:val="000657FF"/>
    <w:rsid w:val="00065E1A"/>
    <w:rsid w:val="00065EDA"/>
    <w:rsid w:val="000726F7"/>
    <w:rsid w:val="00072A47"/>
    <w:rsid w:val="0007331E"/>
    <w:rsid w:val="00073349"/>
    <w:rsid w:val="0007341C"/>
    <w:rsid w:val="0007364E"/>
    <w:rsid w:val="0007492C"/>
    <w:rsid w:val="00077203"/>
    <w:rsid w:val="00077E5F"/>
    <w:rsid w:val="0008025E"/>
    <w:rsid w:val="0008036A"/>
    <w:rsid w:val="00081620"/>
    <w:rsid w:val="0008190F"/>
    <w:rsid w:val="00081AE6"/>
    <w:rsid w:val="000821EC"/>
    <w:rsid w:val="000830A7"/>
    <w:rsid w:val="00084DCA"/>
    <w:rsid w:val="00085008"/>
    <w:rsid w:val="000855EB"/>
    <w:rsid w:val="00085B52"/>
    <w:rsid w:val="000866F2"/>
    <w:rsid w:val="00086823"/>
    <w:rsid w:val="00086FBB"/>
    <w:rsid w:val="000872CA"/>
    <w:rsid w:val="00087400"/>
    <w:rsid w:val="00087E28"/>
    <w:rsid w:val="0009009F"/>
    <w:rsid w:val="00091280"/>
    <w:rsid w:val="000913B8"/>
    <w:rsid w:val="00091557"/>
    <w:rsid w:val="000924C1"/>
    <w:rsid w:val="000924F0"/>
    <w:rsid w:val="00092DAA"/>
    <w:rsid w:val="00093474"/>
    <w:rsid w:val="00094813"/>
    <w:rsid w:val="00094DE0"/>
    <w:rsid w:val="0009510F"/>
    <w:rsid w:val="00095525"/>
    <w:rsid w:val="000955AA"/>
    <w:rsid w:val="00097056"/>
    <w:rsid w:val="00097268"/>
    <w:rsid w:val="00097555"/>
    <w:rsid w:val="00097E47"/>
    <w:rsid w:val="000A0040"/>
    <w:rsid w:val="000A1B7B"/>
    <w:rsid w:val="000A2DC9"/>
    <w:rsid w:val="000A39AA"/>
    <w:rsid w:val="000A476F"/>
    <w:rsid w:val="000A56F2"/>
    <w:rsid w:val="000A585C"/>
    <w:rsid w:val="000A7492"/>
    <w:rsid w:val="000A7A64"/>
    <w:rsid w:val="000B0F9D"/>
    <w:rsid w:val="000B2719"/>
    <w:rsid w:val="000B2AC6"/>
    <w:rsid w:val="000B3A8F"/>
    <w:rsid w:val="000B42C2"/>
    <w:rsid w:val="000B4AB9"/>
    <w:rsid w:val="000B4BEB"/>
    <w:rsid w:val="000B58C3"/>
    <w:rsid w:val="000B61E9"/>
    <w:rsid w:val="000B6931"/>
    <w:rsid w:val="000B6E38"/>
    <w:rsid w:val="000B718E"/>
    <w:rsid w:val="000B7413"/>
    <w:rsid w:val="000C165A"/>
    <w:rsid w:val="000C2E19"/>
    <w:rsid w:val="000C38B5"/>
    <w:rsid w:val="000C6AE9"/>
    <w:rsid w:val="000C6B28"/>
    <w:rsid w:val="000C6FB1"/>
    <w:rsid w:val="000D0D07"/>
    <w:rsid w:val="000D1C54"/>
    <w:rsid w:val="000D2E12"/>
    <w:rsid w:val="000D355B"/>
    <w:rsid w:val="000D3F42"/>
    <w:rsid w:val="000D4797"/>
    <w:rsid w:val="000D47EA"/>
    <w:rsid w:val="000D6F46"/>
    <w:rsid w:val="000E01B2"/>
    <w:rsid w:val="000E0527"/>
    <w:rsid w:val="000E1E92"/>
    <w:rsid w:val="000E3EDB"/>
    <w:rsid w:val="000E4A19"/>
    <w:rsid w:val="000E4A50"/>
    <w:rsid w:val="000E533E"/>
    <w:rsid w:val="000E72B6"/>
    <w:rsid w:val="000E743E"/>
    <w:rsid w:val="000E74D4"/>
    <w:rsid w:val="000E7D11"/>
    <w:rsid w:val="000F06D6"/>
    <w:rsid w:val="000F0EB1"/>
    <w:rsid w:val="000F1106"/>
    <w:rsid w:val="000F1648"/>
    <w:rsid w:val="000F3BE9"/>
    <w:rsid w:val="000F3F6C"/>
    <w:rsid w:val="000F6DF3"/>
    <w:rsid w:val="001005FF"/>
    <w:rsid w:val="00100847"/>
    <w:rsid w:val="001037D3"/>
    <w:rsid w:val="00103B18"/>
    <w:rsid w:val="00103E3E"/>
    <w:rsid w:val="001058DB"/>
    <w:rsid w:val="001062FB"/>
    <w:rsid w:val="001063E6"/>
    <w:rsid w:val="00106F49"/>
    <w:rsid w:val="001078D6"/>
    <w:rsid w:val="001122CF"/>
    <w:rsid w:val="001136BD"/>
    <w:rsid w:val="00113CF4"/>
    <w:rsid w:val="00114059"/>
    <w:rsid w:val="0011408D"/>
    <w:rsid w:val="00114766"/>
    <w:rsid w:val="001153EA"/>
    <w:rsid w:val="00115643"/>
    <w:rsid w:val="0011575D"/>
    <w:rsid w:val="00116765"/>
    <w:rsid w:val="00116D2A"/>
    <w:rsid w:val="00117E2E"/>
    <w:rsid w:val="00120017"/>
    <w:rsid w:val="0012168E"/>
    <w:rsid w:val="001219F5"/>
    <w:rsid w:val="00121A20"/>
    <w:rsid w:val="00122B00"/>
    <w:rsid w:val="0012377F"/>
    <w:rsid w:val="00123CCA"/>
    <w:rsid w:val="00124314"/>
    <w:rsid w:val="00125154"/>
    <w:rsid w:val="00126B4A"/>
    <w:rsid w:val="00126F5A"/>
    <w:rsid w:val="00132FD0"/>
    <w:rsid w:val="00134306"/>
    <w:rsid w:val="001344C0"/>
    <w:rsid w:val="001346FA"/>
    <w:rsid w:val="00135057"/>
    <w:rsid w:val="00135252"/>
    <w:rsid w:val="00135A87"/>
    <w:rsid w:val="0013636D"/>
    <w:rsid w:val="00137562"/>
    <w:rsid w:val="00137AB5"/>
    <w:rsid w:val="00137F0B"/>
    <w:rsid w:val="00140DF7"/>
    <w:rsid w:val="001414B6"/>
    <w:rsid w:val="001415D3"/>
    <w:rsid w:val="001418C5"/>
    <w:rsid w:val="001431F7"/>
    <w:rsid w:val="00143364"/>
    <w:rsid w:val="001433FC"/>
    <w:rsid w:val="00143EA4"/>
    <w:rsid w:val="00146AD9"/>
    <w:rsid w:val="00147629"/>
    <w:rsid w:val="001506A1"/>
    <w:rsid w:val="00151E23"/>
    <w:rsid w:val="001523CB"/>
    <w:rsid w:val="001526E0"/>
    <w:rsid w:val="00152A92"/>
    <w:rsid w:val="00152C3C"/>
    <w:rsid w:val="00153DE5"/>
    <w:rsid w:val="001544F6"/>
    <w:rsid w:val="001551B5"/>
    <w:rsid w:val="0015686F"/>
    <w:rsid w:val="0016171A"/>
    <w:rsid w:val="00162691"/>
    <w:rsid w:val="00162EBD"/>
    <w:rsid w:val="00163B11"/>
    <w:rsid w:val="0016404E"/>
    <w:rsid w:val="001659C1"/>
    <w:rsid w:val="00166525"/>
    <w:rsid w:val="001669BC"/>
    <w:rsid w:val="00167118"/>
    <w:rsid w:val="00167984"/>
    <w:rsid w:val="00170D96"/>
    <w:rsid w:val="001727A0"/>
    <w:rsid w:val="001737F4"/>
    <w:rsid w:val="00173A8E"/>
    <w:rsid w:val="00174013"/>
    <w:rsid w:val="0017705C"/>
    <w:rsid w:val="001770D2"/>
    <w:rsid w:val="00177604"/>
    <w:rsid w:val="0018068D"/>
    <w:rsid w:val="00180A2D"/>
    <w:rsid w:val="0018143F"/>
    <w:rsid w:val="0018183B"/>
    <w:rsid w:val="00181DCD"/>
    <w:rsid w:val="00182CC0"/>
    <w:rsid w:val="00182D35"/>
    <w:rsid w:val="0018493A"/>
    <w:rsid w:val="00185344"/>
    <w:rsid w:val="00185811"/>
    <w:rsid w:val="00185DDF"/>
    <w:rsid w:val="00190AC1"/>
    <w:rsid w:val="00190C44"/>
    <w:rsid w:val="00191183"/>
    <w:rsid w:val="00191773"/>
    <w:rsid w:val="00191AA4"/>
    <w:rsid w:val="00191CBC"/>
    <w:rsid w:val="00191CDE"/>
    <w:rsid w:val="00191EE7"/>
    <w:rsid w:val="001928E4"/>
    <w:rsid w:val="00192E1B"/>
    <w:rsid w:val="0019341A"/>
    <w:rsid w:val="00195084"/>
    <w:rsid w:val="0019567A"/>
    <w:rsid w:val="0019622D"/>
    <w:rsid w:val="0019702D"/>
    <w:rsid w:val="00197DF9"/>
    <w:rsid w:val="001A0E1B"/>
    <w:rsid w:val="001A1987"/>
    <w:rsid w:val="001A2564"/>
    <w:rsid w:val="001A2819"/>
    <w:rsid w:val="001A2A7C"/>
    <w:rsid w:val="001A5840"/>
    <w:rsid w:val="001A5ADB"/>
    <w:rsid w:val="001A6173"/>
    <w:rsid w:val="001A6CBA"/>
    <w:rsid w:val="001B0D97"/>
    <w:rsid w:val="001B26D2"/>
    <w:rsid w:val="001B2AA5"/>
    <w:rsid w:val="001B348C"/>
    <w:rsid w:val="001B3D33"/>
    <w:rsid w:val="001B4F05"/>
    <w:rsid w:val="001B4FD7"/>
    <w:rsid w:val="001B5A5D"/>
    <w:rsid w:val="001B7169"/>
    <w:rsid w:val="001B78CA"/>
    <w:rsid w:val="001C05BD"/>
    <w:rsid w:val="001C0E8E"/>
    <w:rsid w:val="001C1CE5"/>
    <w:rsid w:val="001C2BB2"/>
    <w:rsid w:val="001C2D2B"/>
    <w:rsid w:val="001C2DC1"/>
    <w:rsid w:val="001C3704"/>
    <w:rsid w:val="001C3D2A"/>
    <w:rsid w:val="001C5774"/>
    <w:rsid w:val="001C61EC"/>
    <w:rsid w:val="001C62C4"/>
    <w:rsid w:val="001C6912"/>
    <w:rsid w:val="001C7C48"/>
    <w:rsid w:val="001D05A0"/>
    <w:rsid w:val="001D0A51"/>
    <w:rsid w:val="001D2463"/>
    <w:rsid w:val="001D51BA"/>
    <w:rsid w:val="001D6342"/>
    <w:rsid w:val="001D6D53"/>
    <w:rsid w:val="001E0F2E"/>
    <w:rsid w:val="001E2E0E"/>
    <w:rsid w:val="001E3E2D"/>
    <w:rsid w:val="001E4C65"/>
    <w:rsid w:val="001E58E2"/>
    <w:rsid w:val="001E5B1B"/>
    <w:rsid w:val="001E6268"/>
    <w:rsid w:val="001E6989"/>
    <w:rsid w:val="001E7AED"/>
    <w:rsid w:val="001E7D16"/>
    <w:rsid w:val="001E7F25"/>
    <w:rsid w:val="001F0165"/>
    <w:rsid w:val="001F2979"/>
    <w:rsid w:val="001F2C33"/>
    <w:rsid w:val="001F3230"/>
    <w:rsid w:val="001F3916"/>
    <w:rsid w:val="001F4379"/>
    <w:rsid w:val="001F43A0"/>
    <w:rsid w:val="001F492B"/>
    <w:rsid w:val="001F5241"/>
    <w:rsid w:val="001F54AB"/>
    <w:rsid w:val="001F54C5"/>
    <w:rsid w:val="001F5A36"/>
    <w:rsid w:val="001F622F"/>
    <w:rsid w:val="001F662C"/>
    <w:rsid w:val="001F695C"/>
    <w:rsid w:val="001F7074"/>
    <w:rsid w:val="001F764A"/>
    <w:rsid w:val="00200490"/>
    <w:rsid w:val="002010D7"/>
    <w:rsid w:val="00201F3A"/>
    <w:rsid w:val="00202570"/>
    <w:rsid w:val="00203234"/>
    <w:rsid w:val="002036B7"/>
    <w:rsid w:val="00203BE4"/>
    <w:rsid w:val="00203F96"/>
    <w:rsid w:val="0020603E"/>
    <w:rsid w:val="002069B2"/>
    <w:rsid w:val="00207FA3"/>
    <w:rsid w:val="0021361D"/>
    <w:rsid w:val="00214DA8"/>
    <w:rsid w:val="00215423"/>
    <w:rsid w:val="002158FA"/>
    <w:rsid w:val="00217327"/>
    <w:rsid w:val="00220600"/>
    <w:rsid w:val="00220898"/>
    <w:rsid w:val="00220A26"/>
    <w:rsid w:val="00221B07"/>
    <w:rsid w:val="002224DB"/>
    <w:rsid w:val="00222954"/>
    <w:rsid w:val="00223FCB"/>
    <w:rsid w:val="002252C3"/>
    <w:rsid w:val="00225B70"/>
    <w:rsid w:val="00225C54"/>
    <w:rsid w:val="00230765"/>
    <w:rsid w:val="002319E4"/>
    <w:rsid w:val="00231FD9"/>
    <w:rsid w:val="00233452"/>
    <w:rsid w:val="00235632"/>
    <w:rsid w:val="00235872"/>
    <w:rsid w:val="00235BFF"/>
    <w:rsid w:val="00235D08"/>
    <w:rsid w:val="0023616A"/>
    <w:rsid w:val="00237B43"/>
    <w:rsid w:val="00240C73"/>
    <w:rsid w:val="00240D9E"/>
    <w:rsid w:val="00241559"/>
    <w:rsid w:val="00241823"/>
    <w:rsid w:val="002435B3"/>
    <w:rsid w:val="00243A85"/>
    <w:rsid w:val="002441D8"/>
    <w:rsid w:val="00244EC0"/>
    <w:rsid w:val="002458EB"/>
    <w:rsid w:val="00247F4E"/>
    <w:rsid w:val="002500C8"/>
    <w:rsid w:val="00250E31"/>
    <w:rsid w:val="00252973"/>
    <w:rsid w:val="00253769"/>
    <w:rsid w:val="00254FF7"/>
    <w:rsid w:val="002563B1"/>
    <w:rsid w:val="00257543"/>
    <w:rsid w:val="00260501"/>
    <w:rsid w:val="002617E7"/>
    <w:rsid w:val="00261C2F"/>
    <w:rsid w:val="00263562"/>
    <w:rsid w:val="00264228"/>
    <w:rsid w:val="00264334"/>
    <w:rsid w:val="00264519"/>
    <w:rsid w:val="0026473E"/>
    <w:rsid w:val="00266214"/>
    <w:rsid w:val="0026799E"/>
    <w:rsid w:val="00267C83"/>
    <w:rsid w:val="0027074B"/>
    <w:rsid w:val="00270DBA"/>
    <w:rsid w:val="0027144F"/>
    <w:rsid w:val="002717FC"/>
    <w:rsid w:val="00271F3A"/>
    <w:rsid w:val="00272410"/>
    <w:rsid w:val="002729B3"/>
    <w:rsid w:val="00273278"/>
    <w:rsid w:val="002737F4"/>
    <w:rsid w:val="002745FA"/>
    <w:rsid w:val="00274F71"/>
    <w:rsid w:val="00275A6F"/>
    <w:rsid w:val="0027607F"/>
    <w:rsid w:val="002760AF"/>
    <w:rsid w:val="00276AB0"/>
    <w:rsid w:val="002772D2"/>
    <w:rsid w:val="00277C97"/>
    <w:rsid w:val="002805F5"/>
    <w:rsid w:val="00280751"/>
    <w:rsid w:val="0028280A"/>
    <w:rsid w:val="00282B89"/>
    <w:rsid w:val="00283898"/>
    <w:rsid w:val="00283E92"/>
    <w:rsid w:val="00286ACD"/>
    <w:rsid w:val="00287838"/>
    <w:rsid w:val="00287875"/>
    <w:rsid w:val="00290725"/>
    <w:rsid w:val="002907B5"/>
    <w:rsid w:val="00290B65"/>
    <w:rsid w:val="00290FBD"/>
    <w:rsid w:val="00291A8A"/>
    <w:rsid w:val="00291E33"/>
    <w:rsid w:val="00292452"/>
    <w:rsid w:val="00292E1A"/>
    <w:rsid w:val="00292EB7"/>
    <w:rsid w:val="002953E4"/>
    <w:rsid w:val="00295A9B"/>
    <w:rsid w:val="00295EEB"/>
    <w:rsid w:val="00296227"/>
    <w:rsid w:val="00296F44"/>
    <w:rsid w:val="0029777D"/>
    <w:rsid w:val="00297E15"/>
    <w:rsid w:val="00297ECF"/>
    <w:rsid w:val="002A055E"/>
    <w:rsid w:val="002A113B"/>
    <w:rsid w:val="002A1D4E"/>
    <w:rsid w:val="002A2869"/>
    <w:rsid w:val="002A4BED"/>
    <w:rsid w:val="002A6349"/>
    <w:rsid w:val="002A79F3"/>
    <w:rsid w:val="002B24D6"/>
    <w:rsid w:val="002B32C4"/>
    <w:rsid w:val="002B37DA"/>
    <w:rsid w:val="002B4AEC"/>
    <w:rsid w:val="002B5CA6"/>
    <w:rsid w:val="002B6F5F"/>
    <w:rsid w:val="002B7005"/>
    <w:rsid w:val="002B7CA0"/>
    <w:rsid w:val="002C0991"/>
    <w:rsid w:val="002C1069"/>
    <w:rsid w:val="002C150A"/>
    <w:rsid w:val="002C175B"/>
    <w:rsid w:val="002C24B8"/>
    <w:rsid w:val="002C2A53"/>
    <w:rsid w:val="002C398A"/>
    <w:rsid w:val="002C41E6"/>
    <w:rsid w:val="002C4C5F"/>
    <w:rsid w:val="002C58F2"/>
    <w:rsid w:val="002C6DA0"/>
    <w:rsid w:val="002C7D5C"/>
    <w:rsid w:val="002D071A"/>
    <w:rsid w:val="002D1555"/>
    <w:rsid w:val="002D2401"/>
    <w:rsid w:val="002D2BBB"/>
    <w:rsid w:val="002D34B2"/>
    <w:rsid w:val="002D3E0B"/>
    <w:rsid w:val="002D4644"/>
    <w:rsid w:val="002D4681"/>
    <w:rsid w:val="002D489E"/>
    <w:rsid w:val="002D6135"/>
    <w:rsid w:val="002D7637"/>
    <w:rsid w:val="002D7695"/>
    <w:rsid w:val="002E0E07"/>
    <w:rsid w:val="002E13DE"/>
    <w:rsid w:val="002E17F2"/>
    <w:rsid w:val="002E1B55"/>
    <w:rsid w:val="002E21BD"/>
    <w:rsid w:val="002E31C5"/>
    <w:rsid w:val="002E4048"/>
    <w:rsid w:val="002E4A46"/>
    <w:rsid w:val="002E5EC7"/>
    <w:rsid w:val="002E6625"/>
    <w:rsid w:val="002E7A00"/>
    <w:rsid w:val="002E7CAE"/>
    <w:rsid w:val="002E7D09"/>
    <w:rsid w:val="002F054D"/>
    <w:rsid w:val="002F093C"/>
    <w:rsid w:val="002F0B7A"/>
    <w:rsid w:val="002F2275"/>
    <w:rsid w:val="002F2290"/>
    <w:rsid w:val="002F2771"/>
    <w:rsid w:val="002F2903"/>
    <w:rsid w:val="002F37A9"/>
    <w:rsid w:val="002F4378"/>
    <w:rsid w:val="002F4D20"/>
    <w:rsid w:val="002F535A"/>
    <w:rsid w:val="003019C5"/>
    <w:rsid w:val="00301CE6"/>
    <w:rsid w:val="00301E15"/>
    <w:rsid w:val="00302002"/>
    <w:rsid w:val="0030256B"/>
    <w:rsid w:val="0030320B"/>
    <w:rsid w:val="0030501F"/>
    <w:rsid w:val="003051ED"/>
    <w:rsid w:val="00306A48"/>
    <w:rsid w:val="00306C6D"/>
    <w:rsid w:val="00306CF6"/>
    <w:rsid w:val="00307BA1"/>
    <w:rsid w:val="0031052F"/>
    <w:rsid w:val="00311702"/>
    <w:rsid w:val="00311E82"/>
    <w:rsid w:val="00312296"/>
    <w:rsid w:val="003123DE"/>
    <w:rsid w:val="00312D4C"/>
    <w:rsid w:val="003132E9"/>
    <w:rsid w:val="00313DCB"/>
    <w:rsid w:val="00313E7D"/>
    <w:rsid w:val="00313FD6"/>
    <w:rsid w:val="003143BD"/>
    <w:rsid w:val="00314FAE"/>
    <w:rsid w:val="0031501A"/>
    <w:rsid w:val="003155A3"/>
    <w:rsid w:val="003156E4"/>
    <w:rsid w:val="00316049"/>
    <w:rsid w:val="00317859"/>
    <w:rsid w:val="003203ED"/>
    <w:rsid w:val="003223E6"/>
    <w:rsid w:val="00322A1C"/>
    <w:rsid w:val="00322C9F"/>
    <w:rsid w:val="00322F72"/>
    <w:rsid w:val="00324689"/>
    <w:rsid w:val="00324D23"/>
    <w:rsid w:val="003267AD"/>
    <w:rsid w:val="00326AB8"/>
    <w:rsid w:val="00326FAC"/>
    <w:rsid w:val="00331751"/>
    <w:rsid w:val="00331A8B"/>
    <w:rsid w:val="00333A44"/>
    <w:rsid w:val="0033449F"/>
    <w:rsid w:val="00334579"/>
    <w:rsid w:val="00335146"/>
    <w:rsid w:val="00335858"/>
    <w:rsid w:val="00335B91"/>
    <w:rsid w:val="00336BCC"/>
    <w:rsid w:val="00336BDA"/>
    <w:rsid w:val="00336C26"/>
    <w:rsid w:val="00336CEF"/>
    <w:rsid w:val="003404E8"/>
    <w:rsid w:val="00342BD7"/>
    <w:rsid w:val="00343683"/>
    <w:rsid w:val="00344635"/>
    <w:rsid w:val="00344BAE"/>
    <w:rsid w:val="00345640"/>
    <w:rsid w:val="00346A77"/>
    <w:rsid w:val="00346AF0"/>
    <w:rsid w:val="00346DB5"/>
    <w:rsid w:val="003477B1"/>
    <w:rsid w:val="003511D6"/>
    <w:rsid w:val="00352663"/>
    <w:rsid w:val="00353607"/>
    <w:rsid w:val="003537A2"/>
    <w:rsid w:val="00354468"/>
    <w:rsid w:val="0035449B"/>
    <w:rsid w:val="00354B12"/>
    <w:rsid w:val="00354FFE"/>
    <w:rsid w:val="0035646C"/>
    <w:rsid w:val="00357380"/>
    <w:rsid w:val="00357CD9"/>
    <w:rsid w:val="003602D9"/>
    <w:rsid w:val="003604CE"/>
    <w:rsid w:val="00360CBD"/>
    <w:rsid w:val="00361ED3"/>
    <w:rsid w:val="00361FE4"/>
    <w:rsid w:val="00363C59"/>
    <w:rsid w:val="003648FE"/>
    <w:rsid w:val="00365CFC"/>
    <w:rsid w:val="00366079"/>
    <w:rsid w:val="00366614"/>
    <w:rsid w:val="00370431"/>
    <w:rsid w:val="00370E47"/>
    <w:rsid w:val="003714FE"/>
    <w:rsid w:val="00371849"/>
    <w:rsid w:val="00372BB8"/>
    <w:rsid w:val="003731B7"/>
    <w:rsid w:val="003742AC"/>
    <w:rsid w:val="003757C8"/>
    <w:rsid w:val="00375C6A"/>
    <w:rsid w:val="00375F80"/>
    <w:rsid w:val="0037789C"/>
    <w:rsid w:val="00377CE1"/>
    <w:rsid w:val="00382867"/>
    <w:rsid w:val="00385838"/>
    <w:rsid w:val="00385BF0"/>
    <w:rsid w:val="00386449"/>
    <w:rsid w:val="00386EA4"/>
    <w:rsid w:val="003939FF"/>
    <w:rsid w:val="0039562B"/>
    <w:rsid w:val="003A0F95"/>
    <w:rsid w:val="003A111C"/>
    <w:rsid w:val="003A1133"/>
    <w:rsid w:val="003A1A6A"/>
    <w:rsid w:val="003A2216"/>
    <w:rsid w:val="003A2223"/>
    <w:rsid w:val="003A2447"/>
    <w:rsid w:val="003A25C9"/>
    <w:rsid w:val="003A2A0F"/>
    <w:rsid w:val="003A438A"/>
    <w:rsid w:val="003A45A1"/>
    <w:rsid w:val="003A5B0A"/>
    <w:rsid w:val="003A6BAC"/>
    <w:rsid w:val="003A79C5"/>
    <w:rsid w:val="003A7EAF"/>
    <w:rsid w:val="003A7EF3"/>
    <w:rsid w:val="003B159C"/>
    <w:rsid w:val="003B28F8"/>
    <w:rsid w:val="003B2E45"/>
    <w:rsid w:val="003B369F"/>
    <w:rsid w:val="003B36A3"/>
    <w:rsid w:val="003B37EE"/>
    <w:rsid w:val="003B4154"/>
    <w:rsid w:val="003B6C83"/>
    <w:rsid w:val="003B6F4C"/>
    <w:rsid w:val="003B7FE5"/>
    <w:rsid w:val="003C050B"/>
    <w:rsid w:val="003C076C"/>
    <w:rsid w:val="003C0F44"/>
    <w:rsid w:val="003C11C8"/>
    <w:rsid w:val="003C16BF"/>
    <w:rsid w:val="003C1D85"/>
    <w:rsid w:val="003C2702"/>
    <w:rsid w:val="003C2818"/>
    <w:rsid w:val="003C41D6"/>
    <w:rsid w:val="003C7806"/>
    <w:rsid w:val="003C7833"/>
    <w:rsid w:val="003C7C88"/>
    <w:rsid w:val="003D0293"/>
    <w:rsid w:val="003D109F"/>
    <w:rsid w:val="003D2478"/>
    <w:rsid w:val="003D2B86"/>
    <w:rsid w:val="003D3B7A"/>
    <w:rsid w:val="003D3BE1"/>
    <w:rsid w:val="003D56E6"/>
    <w:rsid w:val="003D5B1F"/>
    <w:rsid w:val="003D63E4"/>
    <w:rsid w:val="003D6D8B"/>
    <w:rsid w:val="003D7BC8"/>
    <w:rsid w:val="003E15FA"/>
    <w:rsid w:val="003E2E7B"/>
    <w:rsid w:val="003E3495"/>
    <w:rsid w:val="003E360A"/>
    <w:rsid w:val="003E4D46"/>
    <w:rsid w:val="003E5245"/>
    <w:rsid w:val="003E55E4"/>
    <w:rsid w:val="003E6316"/>
    <w:rsid w:val="003E6635"/>
    <w:rsid w:val="003E730A"/>
    <w:rsid w:val="003E74E3"/>
    <w:rsid w:val="003F05C7"/>
    <w:rsid w:val="003F0965"/>
    <w:rsid w:val="003F0DA0"/>
    <w:rsid w:val="003F13F1"/>
    <w:rsid w:val="003F2CD4"/>
    <w:rsid w:val="003F398E"/>
    <w:rsid w:val="003F5296"/>
    <w:rsid w:val="003F65A8"/>
    <w:rsid w:val="003F6BBE"/>
    <w:rsid w:val="004000E8"/>
    <w:rsid w:val="00401803"/>
    <w:rsid w:val="00402E2B"/>
    <w:rsid w:val="00403408"/>
    <w:rsid w:val="004037F6"/>
    <w:rsid w:val="004043B0"/>
    <w:rsid w:val="00404989"/>
    <w:rsid w:val="0040512B"/>
    <w:rsid w:val="00405CA5"/>
    <w:rsid w:val="004071D5"/>
    <w:rsid w:val="0040754D"/>
    <w:rsid w:val="00407CD3"/>
    <w:rsid w:val="00407F78"/>
    <w:rsid w:val="00410134"/>
    <w:rsid w:val="00410A30"/>
    <w:rsid w:val="00410B72"/>
    <w:rsid w:val="00410E3B"/>
    <w:rsid w:val="00410F18"/>
    <w:rsid w:val="00410F35"/>
    <w:rsid w:val="0041133E"/>
    <w:rsid w:val="004113A6"/>
    <w:rsid w:val="0041263E"/>
    <w:rsid w:val="00412DEF"/>
    <w:rsid w:val="00413AAC"/>
    <w:rsid w:val="004140B9"/>
    <w:rsid w:val="00414F9F"/>
    <w:rsid w:val="00415042"/>
    <w:rsid w:val="0041511B"/>
    <w:rsid w:val="00416721"/>
    <w:rsid w:val="00420930"/>
    <w:rsid w:val="00421105"/>
    <w:rsid w:val="00421683"/>
    <w:rsid w:val="0042401D"/>
    <w:rsid w:val="004242F4"/>
    <w:rsid w:val="00424FCD"/>
    <w:rsid w:val="0042515C"/>
    <w:rsid w:val="0042572E"/>
    <w:rsid w:val="004258AA"/>
    <w:rsid w:val="004269AB"/>
    <w:rsid w:val="00427248"/>
    <w:rsid w:val="004276C4"/>
    <w:rsid w:val="004310BE"/>
    <w:rsid w:val="00431306"/>
    <w:rsid w:val="0043243C"/>
    <w:rsid w:val="00432BD9"/>
    <w:rsid w:val="00433A23"/>
    <w:rsid w:val="00434169"/>
    <w:rsid w:val="00435136"/>
    <w:rsid w:val="004373CD"/>
    <w:rsid w:val="00437447"/>
    <w:rsid w:val="00437749"/>
    <w:rsid w:val="00437B1F"/>
    <w:rsid w:val="004402B8"/>
    <w:rsid w:val="004411E6"/>
    <w:rsid w:val="00441A92"/>
    <w:rsid w:val="00442AE3"/>
    <w:rsid w:val="0044367F"/>
    <w:rsid w:val="00443C37"/>
    <w:rsid w:val="00444812"/>
    <w:rsid w:val="00444E2B"/>
    <w:rsid w:val="00444F56"/>
    <w:rsid w:val="00445E95"/>
    <w:rsid w:val="00446488"/>
    <w:rsid w:val="004473CD"/>
    <w:rsid w:val="004517AA"/>
    <w:rsid w:val="00452CAC"/>
    <w:rsid w:val="00452E44"/>
    <w:rsid w:val="004542D3"/>
    <w:rsid w:val="00454971"/>
    <w:rsid w:val="00454E63"/>
    <w:rsid w:val="004553CD"/>
    <w:rsid w:val="00457565"/>
    <w:rsid w:val="00457B71"/>
    <w:rsid w:val="00457BF8"/>
    <w:rsid w:val="0046140B"/>
    <w:rsid w:val="00462CFD"/>
    <w:rsid w:val="004637F1"/>
    <w:rsid w:val="004669E2"/>
    <w:rsid w:val="00470C31"/>
    <w:rsid w:val="004717B4"/>
    <w:rsid w:val="00471D48"/>
    <w:rsid w:val="00473143"/>
    <w:rsid w:val="004734D0"/>
    <w:rsid w:val="004754FE"/>
    <w:rsid w:val="0047556B"/>
    <w:rsid w:val="00477532"/>
    <w:rsid w:val="00477768"/>
    <w:rsid w:val="00480AE0"/>
    <w:rsid w:val="00483F5C"/>
    <w:rsid w:val="0048584D"/>
    <w:rsid w:val="0048759D"/>
    <w:rsid w:val="004904DC"/>
    <w:rsid w:val="00491A7E"/>
    <w:rsid w:val="0049204D"/>
    <w:rsid w:val="00492BC5"/>
    <w:rsid w:val="00492C93"/>
    <w:rsid w:val="004943DD"/>
    <w:rsid w:val="00495157"/>
    <w:rsid w:val="004960A2"/>
    <w:rsid w:val="004964F1"/>
    <w:rsid w:val="004A0BEF"/>
    <w:rsid w:val="004A0D50"/>
    <w:rsid w:val="004A1365"/>
    <w:rsid w:val="004A16BC"/>
    <w:rsid w:val="004A1C08"/>
    <w:rsid w:val="004A28C7"/>
    <w:rsid w:val="004A2B94"/>
    <w:rsid w:val="004A2DBA"/>
    <w:rsid w:val="004A2DF9"/>
    <w:rsid w:val="004A6DE6"/>
    <w:rsid w:val="004B0152"/>
    <w:rsid w:val="004B2375"/>
    <w:rsid w:val="004B56F5"/>
    <w:rsid w:val="004B6948"/>
    <w:rsid w:val="004B759B"/>
    <w:rsid w:val="004B7C0C"/>
    <w:rsid w:val="004C154A"/>
    <w:rsid w:val="004C2938"/>
    <w:rsid w:val="004C31B1"/>
    <w:rsid w:val="004C37B4"/>
    <w:rsid w:val="004C3898"/>
    <w:rsid w:val="004C44E2"/>
    <w:rsid w:val="004C45EB"/>
    <w:rsid w:val="004C49A9"/>
    <w:rsid w:val="004C56F3"/>
    <w:rsid w:val="004C581F"/>
    <w:rsid w:val="004C62F0"/>
    <w:rsid w:val="004C7B71"/>
    <w:rsid w:val="004D0277"/>
    <w:rsid w:val="004D05BA"/>
    <w:rsid w:val="004D0C63"/>
    <w:rsid w:val="004D2C1E"/>
    <w:rsid w:val="004D36B1"/>
    <w:rsid w:val="004D3E66"/>
    <w:rsid w:val="004D422D"/>
    <w:rsid w:val="004D5965"/>
    <w:rsid w:val="004D7EBD"/>
    <w:rsid w:val="004E0859"/>
    <w:rsid w:val="004E08C8"/>
    <w:rsid w:val="004E098F"/>
    <w:rsid w:val="004E1F20"/>
    <w:rsid w:val="004E2680"/>
    <w:rsid w:val="004E28F9"/>
    <w:rsid w:val="004E37A3"/>
    <w:rsid w:val="004E3EBC"/>
    <w:rsid w:val="004E41A7"/>
    <w:rsid w:val="004E462E"/>
    <w:rsid w:val="004E51E6"/>
    <w:rsid w:val="004E56DC"/>
    <w:rsid w:val="004E76F4"/>
    <w:rsid w:val="004F0B4E"/>
    <w:rsid w:val="004F0B6C"/>
    <w:rsid w:val="004F147D"/>
    <w:rsid w:val="004F1FCC"/>
    <w:rsid w:val="004F2078"/>
    <w:rsid w:val="004F2E0C"/>
    <w:rsid w:val="004F3AD2"/>
    <w:rsid w:val="004F489B"/>
    <w:rsid w:val="004F4DA3"/>
    <w:rsid w:val="004F4E80"/>
    <w:rsid w:val="004F77C3"/>
    <w:rsid w:val="00500869"/>
    <w:rsid w:val="0050126F"/>
    <w:rsid w:val="0050168B"/>
    <w:rsid w:val="0050214C"/>
    <w:rsid w:val="00503FE2"/>
    <w:rsid w:val="005044C8"/>
    <w:rsid w:val="00505909"/>
    <w:rsid w:val="00505AE9"/>
    <w:rsid w:val="005064EA"/>
    <w:rsid w:val="00506557"/>
    <w:rsid w:val="0050677A"/>
    <w:rsid w:val="00506F72"/>
    <w:rsid w:val="005070AC"/>
    <w:rsid w:val="00507522"/>
    <w:rsid w:val="005108D8"/>
    <w:rsid w:val="005116F9"/>
    <w:rsid w:val="005134F0"/>
    <w:rsid w:val="00513E57"/>
    <w:rsid w:val="00514CE6"/>
    <w:rsid w:val="005153A7"/>
    <w:rsid w:val="00516FD5"/>
    <w:rsid w:val="005208ED"/>
    <w:rsid w:val="0052140A"/>
    <w:rsid w:val="005219CF"/>
    <w:rsid w:val="00522B8C"/>
    <w:rsid w:val="00524168"/>
    <w:rsid w:val="00524179"/>
    <w:rsid w:val="00524CE3"/>
    <w:rsid w:val="00525BC0"/>
    <w:rsid w:val="00525D73"/>
    <w:rsid w:val="00525F75"/>
    <w:rsid w:val="00530AA4"/>
    <w:rsid w:val="00531BF4"/>
    <w:rsid w:val="00533AE7"/>
    <w:rsid w:val="00533BE5"/>
    <w:rsid w:val="005342E4"/>
    <w:rsid w:val="00534B59"/>
    <w:rsid w:val="00535E90"/>
    <w:rsid w:val="00536759"/>
    <w:rsid w:val="00536904"/>
    <w:rsid w:val="00536B96"/>
    <w:rsid w:val="00537300"/>
    <w:rsid w:val="00537399"/>
    <w:rsid w:val="00537C62"/>
    <w:rsid w:val="00541A9B"/>
    <w:rsid w:val="00541C62"/>
    <w:rsid w:val="00542F91"/>
    <w:rsid w:val="005432D3"/>
    <w:rsid w:val="00544144"/>
    <w:rsid w:val="00544933"/>
    <w:rsid w:val="00544D7B"/>
    <w:rsid w:val="005450AB"/>
    <w:rsid w:val="0054637F"/>
    <w:rsid w:val="00546970"/>
    <w:rsid w:val="00547F5F"/>
    <w:rsid w:val="00550039"/>
    <w:rsid w:val="00550351"/>
    <w:rsid w:val="00550998"/>
    <w:rsid w:val="00551144"/>
    <w:rsid w:val="0055123B"/>
    <w:rsid w:val="00552AA2"/>
    <w:rsid w:val="00553985"/>
    <w:rsid w:val="00554B26"/>
    <w:rsid w:val="00554E19"/>
    <w:rsid w:val="005550D0"/>
    <w:rsid w:val="00555776"/>
    <w:rsid w:val="00555BE7"/>
    <w:rsid w:val="005564F9"/>
    <w:rsid w:val="00560FC7"/>
    <w:rsid w:val="00561012"/>
    <w:rsid w:val="00561214"/>
    <w:rsid w:val="0056121F"/>
    <w:rsid w:val="005631D5"/>
    <w:rsid w:val="00563830"/>
    <w:rsid w:val="005656E3"/>
    <w:rsid w:val="00566411"/>
    <w:rsid w:val="00567F31"/>
    <w:rsid w:val="0057065D"/>
    <w:rsid w:val="00572368"/>
    <w:rsid w:val="00572505"/>
    <w:rsid w:val="00573B2C"/>
    <w:rsid w:val="00573BBD"/>
    <w:rsid w:val="00573C73"/>
    <w:rsid w:val="00574440"/>
    <w:rsid w:val="005764D3"/>
    <w:rsid w:val="005809C0"/>
    <w:rsid w:val="00581D79"/>
    <w:rsid w:val="00582309"/>
    <w:rsid w:val="00582809"/>
    <w:rsid w:val="00584701"/>
    <w:rsid w:val="00585367"/>
    <w:rsid w:val="00585DC6"/>
    <w:rsid w:val="005870A2"/>
    <w:rsid w:val="0058798C"/>
    <w:rsid w:val="005900FA"/>
    <w:rsid w:val="005907E5"/>
    <w:rsid w:val="005920D3"/>
    <w:rsid w:val="00592DF3"/>
    <w:rsid w:val="005935A4"/>
    <w:rsid w:val="00593688"/>
    <w:rsid w:val="005948BE"/>
    <w:rsid w:val="005948C2"/>
    <w:rsid w:val="00594BED"/>
    <w:rsid w:val="00595DCA"/>
    <w:rsid w:val="0059779B"/>
    <w:rsid w:val="0059781F"/>
    <w:rsid w:val="005A0DE5"/>
    <w:rsid w:val="005A209A"/>
    <w:rsid w:val="005A320A"/>
    <w:rsid w:val="005A3D1F"/>
    <w:rsid w:val="005A42E9"/>
    <w:rsid w:val="005A5039"/>
    <w:rsid w:val="005A662D"/>
    <w:rsid w:val="005B08AD"/>
    <w:rsid w:val="005B1DF8"/>
    <w:rsid w:val="005B1FDE"/>
    <w:rsid w:val="005B35D7"/>
    <w:rsid w:val="005B392A"/>
    <w:rsid w:val="005B3AA3"/>
    <w:rsid w:val="005B4C8D"/>
    <w:rsid w:val="005B6F83"/>
    <w:rsid w:val="005B7D40"/>
    <w:rsid w:val="005B7E6F"/>
    <w:rsid w:val="005C1E79"/>
    <w:rsid w:val="005C4CE1"/>
    <w:rsid w:val="005C5398"/>
    <w:rsid w:val="005C594D"/>
    <w:rsid w:val="005C6AA7"/>
    <w:rsid w:val="005C73B2"/>
    <w:rsid w:val="005C74FB"/>
    <w:rsid w:val="005D1602"/>
    <w:rsid w:val="005D2618"/>
    <w:rsid w:val="005D271E"/>
    <w:rsid w:val="005D298E"/>
    <w:rsid w:val="005D36BC"/>
    <w:rsid w:val="005D3B3F"/>
    <w:rsid w:val="005D531A"/>
    <w:rsid w:val="005D5591"/>
    <w:rsid w:val="005D5AC7"/>
    <w:rsid w:val="005E05AF"/>
    <w:rsid w:val="005E0706"/>
    <w:rsid w:val="005E18F7"/>
    <w:rsid w:val="005E333D"/>
    <w:rsid w:val="005E385F"/>
    <w:rsid w:val="005E3A88"/>
    <w:rsid w:val="005E4BD2"/>
    <w:rsid w:val="005E5B81"/>
    <w:rsid w:val="005E71D7"/>
    <w:rsid w:val="005E7585"/>
    <w:rsid w:val="005E7C95"/>
    <w:rsid w:val="005E7CA0"/>
    <w:rsid w:val="005F18B5"/>
    <w:rsid w:val="005F1E6A"/>
    <w:rsid w:val="005F1E9C"/>
    <w:rsid w:val="005F2CB1"/>
    <w:rsid w:val="005F4DD4"/>
    <w:rsid w:val="005F5C83"/>
    <w:rsid w:val="005F618C"/>
    <w:rsid w:val="005F70BD"/>
    <w:rsid w:val="005F7C8B"/>
    <w:rsid w:val="005F7D82"/>
    <w:rsid w:val="0060283C"/>
    <w:rsid w:val="00602F5F"/>
    <w:rsid w:val="0060342F"/>
    <w:rsid w:val="00604C51"/>
    <w:rsid w:val="00604F14"/>
    <w:rsid w:val="00605E57"/>
    <w:rsid w:val="006110E9"/>
    <w:rsid w:val="00611B83"/>
    <w:rsid w:val="0061227D"/>
    <w:rsid w:val="00613257"/>
    <w:rsid w:val="006173C2"/>
    <w:rsid w:val="00620A71"/>
    <w:rsid w:val="00620D80"/>
    <w:rsid w:val="00621789"/>
    <w:rsid w:val="00621B84"/>
    <w:rsid w:val="006234A6"/>
    <w:rsid w:val="0062353D"/>
    <w:rsid w:val="006274B8"/>
    <w:rsid w:val="00630001"/>
    <w:rsid w:val="00631196"/>
    <w:rsid w:val="006311B3"/>
    <w:rsid w:val="0063222C"/>
    <w:rsid w:val="0063284C"/>
    <w:rsid w:val="00632C63"/>
    <w:rsid w:val="00633F56"/>
    <w:rsid w:val="00634DE0"/>
    <w:rsid w:val="00635BB7"/>
    <w:rsid w:val="00635E6C"/>
    <w:rsid w:val="00636039"/>
    <w:rsid w:val="00636398"/>
    <w:rsid w:val="006365C0"/>
    <w:rsid w:val="006368D3"/>
    <w:rsid w:val="00636A77"/>
    <w:rsid w:val="00637467"/>
    <w:rsid w:val="006377EC"/>
    <w:rsid w:val="00637AA2"/>
    <w:rsid w:val="00641034"/>
    <w:rsid w:val="0064151F"/>
    <w:rsid w:val="00641533"/>
    <w:rsid w:val="0064208D"/>
    <w:rsid w:val="00642E03"/>
    <w:rsid w:val="00643005"/>
    <w:rsid w:val="00643475"/>
    <w:rsid w:val="0064396A"/>
    <w:rsid w:val="00644D39"/>
    <w:rsid w:val="00644F7D"/>
    <w:rsid w:val="0064624E"/>
    <w:rsid w:val="00646F6C"/>
    <w:rsid w:val="006474B7"/>
    <w:rsid w:val="00650AB9"/>
    <w:rsid w:val="00650AC6"/>
    <w:rsid w:val="0065117F"/>
    <w:rsid w:val="0065319A"/>
    <w:rsid w:val="006536CA"/>
    <w:rsid w:val="00655733"/>
    <w:rsid w:val="00655ACD"/>
    <w:rsid w:val="00656A92"/>
    <w:rsid w:val="00656DDE"/>
    <w:rsid w:val="0066011D"/>
    <w:rsid w:val="006607C0"/>
    <w:rsid w:val="006613A6"/>
    <w:rsid w:val="00661F24"/>
    <w:rsid w:val="006627A2"/>
    <w:rsid w:val="006634E6"/>
    <w:rsid w:val="006635B4"/>
    <w:rsid w:val="006641A7"/>
    <w:rsid w:val="006655EE"/>
    <w:rsid w:val="006674F7"/>
    <w:rsid w:val="00667EE7"/>
    <w:rsid w:val="00670922"/>
    <w:rsid w:val="00670AB7"/>
    <w:rsid w:val="00670BE1"/>
    <w:rsid w:val="0067218F"/>
    <w:rsid w:val="006734CC"/>
    <w:rsid w:val="00673D03"/>
    <w:rsid w:val="006741F2"/>
    <w:rsid w:val="0067449B"/>
    <w:rsid w:val="00674CC3"/>
    <w:rsid w:val="00675B66"/>
    <w:rsid w:val="00675C72"/>
    <w:rsid w:val="00676069"/>
    <w:rsid w:val="00676964"/>
    <w:rsid w:val="006771F9"/>
    <w:rsid w:val="006776D7"/>
    <w:rsid w:val="00677BB6"/>
    <w:rsid w:val="0068054C"/>
    <w:rsid w:val="00681003"/>
    <w:rsid w:val="006817C9"/>
    <w:rsid w:val="006825DE"/>
    <w:rsid w:val="00683041"/>
    <w:rsid w:val="00683ECE"/>
    <w:rsid w:val="00684318"/>
    <w:rsid w:val="006854DA"/>
    <w:rsid w:val="00686C92"/>
    <w:rsid w:val="00687516"/>
    <w:rsid w:val="00687AD3"/>
    <w:rsid w:val="00687D36"/>
    <w:rsid w:val="006900D2"/>
    <w:rsid w:val="006919F4"/>
    <w:rsid w:val="0069332A"/>
    <w:rsid w:val="00695429"/>
    <w:rsid w:val="00695571"/>
    <w:rsid w:val="00695FC2"/>
    <w:rsid w:val="00696949"/>
    <w:rsid w:val="00697052"/>
    <w:rsid w:val="00697B40"/>
    <w:rsid w:val="006A1EA7"/>
    <w:rsid w:val="006A2296"/>
    <w:rsid w:val="006A3DA6"/>
    <w:rsid w:val="006A46FB"/>
    <w:rsid w:val="006A5E28"/>
    <w:rsid w:val="006A697B"/>
    <w:rsid w:val="006A7AFF"/>
    <w:rsid w:val="006B0262"/>
    <w:rsid w:val="006B1816"/>
    <w:rsid w:val="006B2099"/>
    <w:rsid w:val="006B2160"/>
    <w:rsid w:val="006B48F9"/>
    <w:rsid w:val="006B50CF"/>
    <w:rsid w:val="006B6F91"/>
    <w:rsid w:val="006B787C"/>
    <w:rsid w:val="006B79F6"/>
    <w:rsid w:val="006C03B8"/>
    <w:rsid w:val="006C1A56"/>
    <w:rsid w:val="006C2769"/>
    <w:rsid w:val="006C2899"/>
    <w:rsid w:val="006C390E"/>
    <w:rsid w:val="006C512F"/>
    <w:rsid w:val="006C59B5"/>
    <w:rsid w:val="006C5C62"/>
    <w:rsid w:val="006C5EC9"/>
    <w:rsid w:val="006C6059"/>
    <w:rsid w:val="006C7522"/>
    <w:rsid w:val="006D0150"/>
    <w:rsid w:val="006D089D"/>
    <w:rsid w:val="006D2885"/>
    <w:rsid w:val="006D36EA"/>
    <w:rsid w:val="006D45DC"/>
    <w:rsid w:val="006D620B"/>
    <w:rsid w:val="006D6F08"/>
    <w:rsid w:val="006E062C"/>
    <w:rsid w:val="006E0947"/>
    <w:rsid w:val="006E15FF"/>
    <w:rsid w:val="006E257E"/>
    <w:rsid w:val="006E258C"/>
    <w:rsid w:val="006E28B7"/>
    <w:rsid w:val="006E298A"/>
    <w:rsid w:val="006E3310"/>
    <w:rsid w:val="006E354E"/>
    <w:rsid w:val="006E4270"/>
    <w:rsid w:val="006E4394"/>
    <w:rsid w:val="006E4E39"/>
    <w:rsid w:val="006E565E"/>
    <w:rsid w:val="006E6697"/>
    <w:rsid w:val="006E673D"/>
    <w:rsid w:val="006E7207"/>
    <w:rsid w:val="006E7265"/>
    <w:rsid w:val="006E7D3B"/>
    <w:rsid w:val="006F017E"/>
    <w:rsid w:val="006F17D8"/>
    <w:rsid w:val="006F1B70"/>
    <w:rsid w:val="006F341D"/>
    <w:rsid w:val="006F343F"/>
    <w:rsid w:val="006F3CDE"/>
    <w:rsid w:val="006F4201"/>
    <w:rsid w:val="006F4743"/>
    <w:rsid w:val="006F573A"/>
    <w:rsid w:val="006F58D4"/>
    <w:rsid w:val="006F5B2A"/>
    <w:rsid w:val="006F7F9C"/>
    <w:rsid w:val="00700C7B"/>
    <w:rsid w:val="0070246A"/>
    <w:rsid w:val="0070346E"/>
    <w:rsid w:val="007044C4"/>
    <w:rsid w:val="00704BEF"/>
    <w:rsid w:val="00704EDB"/>
    <w:rsid w:val="007051B1"/>
    <w:rsid w:val="0070590A"/>
    <w:rsid w:val="00705941"/>
    <w:rsid w:val="00706101"/>
    <w:rsid w:val="00706EF7"/>
    <w:rsid w:val="00707072"/>
    <w:rsid w:val="007078A5"/>
    <w:rsid w:val="00707D61"/>
    <w:rsid w:val="0071158A"/>
    <w:rsid w:val="00712287"/>
    <w:rsid w:val="00712760"/>
    <w:rsid w:val="00712772"/>
    <w:rsid w:val="007133C8"/>
    <w:rsid w:val="007148D3"/>
    <w:rsid w:val="00715B9A"/>
    <w:rsid w:val="0072160F"/>
    <w:rsid w:val="00722C60"/>
    <w:rsid w:val="00726EA6"/>
    <w:rsid w:val="00727208"/>
    <w:rsid w:val="00727680"/>
    <w:rsid w:val="00727A04"/>
    <w:rsid w:val="00730961"/>
    <w:rsid w:val="007348B1"/>
    <w:rsid w:val="007354EB"/>
    <w:rsid w:val="007362A6"/>
    <w:rsid w:val="00736D7D"/>
    <w:rsid w:val="007373DD"/>
    <w:rsid w:val="0074084F"/>
    <w:rsid w:val="00740E09"/>
    <w:rsid w:val="00740E58"/>
    <w:rsid w:val="00741A90"/>
    <w:rsid w:val="007445A0"/>
    <w:rsid w:val="0074465C"/>
    <w:rsid w:val="0074524B"/>
    <w:rsid w:val="00745CB4"/>
    <w:rsid w:val="00747D8B"/>
    <w:rsid w:val="007506C0"/>
    <w:rsid w:val="00751228"/>
    <w:rsid w:val="00751589"/>
    <w:rsid w:val="00751920"/>
    <w:rsid w:val="00751C59"/>
    <w:rsid w:val="0075414C"/>
    <w:rsid w:val="007549B0"/>
    <w:rsid w:val="00754CF8"/>
    <w:rsid w:val="00755D2D"/>
    <w:rsid w:val="0075617F"/>
    <w:rsid w:val="00756628"/>
    <w:rsid w:val="007571E1"/>
    <w:rsid w:val="0075738D"/>
    <w:rsid w:val="0076013A"/>
    <w:rsid w:val="007604B2"/>
    <w:rsid w:val="00761156"/>
    <w:rsid w:val="00762636"/>
    <w:rsid w:val="007635D6"/>
    <w:rsid w:val="007642C2"/>
    <w:rsid w:val="00764416"/>
    <w:rsid w:val="00765281"/>
    <w:rsid w:val="00765AFC"/>
    <w:rsid w:val="00766BAD"/>
    <w:rsid w:val="007677B0"/>
    <w:rsid w:val="00771AC6"/>
    <w:rsid w:val="007721B2"/>
    <w:rsid w:val="007735E8"/>
    <w:rsid w:val="00774F62"/>
    <w:rsid w:val="007755F2"/>
    <w:rsid w:val="0077658D"/>
    <w:rsid w:val="00776971"/>
    <w:rsid w:val="0077777F"/>
    <w:rsid w:val="0078177E"/>
    <w:rsid w:val="007821C9"/>
    <w:rsid w:val="00782582"/>
    <w:rsid w:val="00782B8F"/>
    <w:rsid w:val="0078304C"/>
    <w:rsid w:val="00783673"/>
    <w:rsid w:val="00785490"/>
    <w:rsid w:val="007857FD"/>
    <w:rsid w:val="00786256"/>
    <w:rsid w:val="007868B5"/>
    <w:rsid w:val="00790605"/>
    <w:rsid w:val="007914F7"/>
    <w:rsid w:val="007925EA"/>
    <w:rsid w:val="00793CD8"/>
    <w:rsid w:val="00793E7C"/>
    <w:rsid w:val="007948E1"/>
    <w:rsid w:val="00795BC6"/>
    <w:rsid w:val="00795C92"/>
    <w:rsid w:val="00796035"/>
    <w:rsid w:val="00796231"/>
    <w:rsid w:val="00796919"/>
    <w:rsid w:val="00796DE6"/>
    <w:rsid w:val="007A00FB"/>
    <w:rsid w:val="007A1CB3"/>
    <w:rsid w:val="007A306F"/>
    <w:rsid w:val="007A43A6"/>
    <w:rsid w:val="007A58A6"/>
    <w:rsid w:val="007A618A"/>
    <w:rsid w:val="007A6611"/>
    <w:rsid w:val="007B011D"/>
    <w:rsid w:val="007B23D7"/>
    <w:rsid w:val="007B3D2D"/>
    <w:rsid w:val="007B50AE"/>
    <w:rsid w:val="007B51DF"/>
    <w:rsid w:val="007B5F0E"/>
    <w:rsid w:val="007C02F0"/>
    <w:rsid w:val="007C05DD"/>
    <w:rsid w:val="007C0C3F"/>
    <w:rsid w:val="007C0F3C"/>
    <w:rsid w:val="007C3D18"/>
    <w:rsid w:val="007C3DE9"/>
    <w:rsid w:val="007C4794"/>
    <w:rsid w:val="007C497D"/>
    <w:rsid w:val="007C5701"/>
    <w:rsid w:val="007C585F"/>
    <w:rsid w:val="007C5A9D"/>
    <w:rsid w:val="007C5DBB"/>
    <w:rsid w:val="007C60BF"/>
    <w:rsid w:val="007C6A07"/>
    <w:rsid w:val="007C71EA"/>
    <w:rsid w:val="007C75A1"/>
    <w:rsid w:val="007C77A5"/>
    <w:rsid w:val="007D0225"/>
    <w:rsid w:val="007D04E5"/>
    <w:rsid w:val="007D0593"/>
    <w:rsid w:val="007D05FA"/>
    <w:rsid w:val="007D19C9"/>
    <w:rsid w:val="007D2B6A"/>
    <w:rsid w:val="007D3AF5"/>
    <w:rsid w:val="007D5901"/>
    <w:rsid w:val="007D69A6"/>
    <w:rsid w:val="007D6E66"/>
    <w:rsid w:val="007D7526"/>
    <w:rsid w:val="007E4610"/>
    <w:rsid w:val="007E4715"/>
    <w:rsid w:val="007E505B"/>
    <w:rsid w:val="007E6660"/>
    <w:rsid w:val="007E6DE1"/>
    <w:rsid w:val="007E7091"/>
    <w:rsid w:val="007F0DE9"/>
    <w:rsid w:val="007F14CB"/>
    <w:rsid w:val="007F1CC6"/>
    <w:rsid w:val="007F1F27"/>
    <w:rsid w:val="007F2688"/>
    <w:rsid w:val="007F2BD1"/>
    <w:rsid w:val="007F323D"/>
    <w:rsid w:val="007F4162"/>
    <w:rsid w:val="007F4970"/>
    <w:rsid w:val="007F4C5C"/>
    <w:rsid w:val="007F5C5F"/>
    <w:rsid w:val="007F6545"/>
    <w:rsid w:val="007F677A"/>
    <w:rsid w:val="007F7F92"/>
    <w:rsid w:val="00800320"/>
    <w:rsid w:val="008005CC"/>
    <w:rsid w:val="00802434"/>
    <w:rsid w:val="00803FAE"/>
    <w:rsid w:val="008047B5"/>
    <w:rsid w:val="008050BE"/>
    <w:rsid w:val="00805836"/>
    <w:rsid w:val="0080605F"/>
    <w:rsid w:val="00807786"/>
    <w:rsid w:val="00807DD0"/>
    <w:rsid w:val="00811DE7"/>
    <w:rsid w:val="00811FCB"/>
    <w:rsid w:val="00812B39"/>
    <w:rsid w:val="00813515"/>
    <w:rsid w:val="00813893"/>
    <w:rsid w:val="008146E3"/>
    <w:rsid w:val="00814D22"/>
    <w:rsid w:val="008158D6"/>
    <w:rsid w:val="00815DD8"/>
    <w:rsid w:val="00817196"/>
    <w:rsid w:val="0082004E"/>
    <w:rsid w:val="00821222"/>
    <w:rsid w:val="00822046"/>
    <w:rsid w:val="008235DB"/>
    <w:rsid w:val="008237E6"/>
    <w:rsid w:val="008241C2"/>
    <w:rsid w:val="00824AB4"/>
    <w:rsid w:val="008252E8"/>
    <w:rsid w:val="00825C42"/>
    <w:rsid w:val="00825D25"/>
    <w:rsid w:val="00827D6F"/>
    <w:rsid w:val="00832D3C"/>
    <w:rsid w:val="00832FC7"/>
    <w:rsid w:val="008355C6"/>
    <w:rsid w:val="00835CA8"/>
    <w:rsid w:val="00837027"/>
    <w:rsid w:val="008376AC"/>
    <w:rsid w:val="00837FC3"/>
    <w:rsid w:val="008417EF"/>
    <w:rsid w:val="0084225C"/>
    <w:rsid w:val="00842883"/>
    <w:rsid w:val="00842E3B"/>
    <w:rsid w:val="008433D8"/>
    <w:rsid w:val="0084443A"/>
    <w:rsid w:val="008444E8"/>
    <w:rsid w:val="00844E80"/>
    <w:rsid w:val="0084599E"/>
    <w:rsid w:val="008462CF"/>
    <w:rsid w:val="00846A06"/>
    <w:rsid w:val="00846FE7"/>
    <w:rsid w:val="008470E8"/>
    <w:rsid w:val="00847FD0"/>
    <w:rsid w:val="00850813"/>
    <w:rsid w:val="008515FF"/>
    <w:rsid w:val="008537EC"/>
    <w:rsid w:val="008539C6"/>
    <w:rsid w:val="00853F44"/>
    <w:rsid w:val="00854762"/>
    <w:rsid w:val="0085583D"/>
    <w:rsid w:val="00855B3D"/>
    <w:rsid w:val="00856911"/>
    <w:rsid w:val="0085722A"/>
    <w:rsid w:val="00860649"/>
    <w:rsid w:val="008610AF"/>
    <w:rsid w:val="00862B2D"/>
    <w:rsid w:val="00862D63"/>
    <w:rsid w:val="00864524"/>
    <w:rsid w:val="0086492C"/>
    <w:rsid w:val="00866A64"/>
    <w:rsid w:val="00866A6F"/>
    <w:rsid w:val="008677FD"/>
    <w:rsid w:val="008703A8"/>
    <w:rsid w:val="008706D4"/>
    <w:rsid w:val="00870F8A"/>
    <w:rsid w:val="008719A4"/>
    <w:rsid w:val="00871D23"/>
    <w:rsid w:val="00871FBC"/>
    <w:rsid w:val="008727E2"/>
    <w:rsid w:val="00872C4C"/>
    <w:rsid w:val="00874312"/>
    <w:rsid w:val="0087437C"/>
    <w:rsid w:val="00875478"/>
    <w:rsid w:val="008755AB"/>
    <w:rsid w:val="00875CD7"/>
    <w:rsid w:val="00875FBB"/>
    <w:rsid w:val="00876B4D"/>
    <w:rsid w:val="008778D5"/>
    <w:rsid w:val="00877F18"/>
    <w:rsid w:val="00880E6E"/>
    <w:rsid w:val="008814A3"/>
    <w:rsid w:val="008820A2"/>
    <w:rsid w:val="00882EEA"/>
    <w:rsid w:val="00883893"/>
    <w:rsid w:val="00885720"/>
    <w:rsid w:val="008860E3"/>
    <w:rsid w:val="00886792"/>
    <w:rsid w:val="008875A5"/>
    <w:rsid w:val="008875D6"/>
    <w:rsid w:val="00892946"/>
    <w:rsid w:val="0089344C"/>
    <w:rsid w:val="008939D6"/>
    <w:rsid w:val="00893FD3"/>
    <w:rsid w:val="00894025"/>
    <w:rsid w:val="00894813"/>
    <w:rsid w:val="00894A88"/>
    <w:rsid w:val="00894D24"/>
    <w:rsid w:val="0089514D"/>
    <w:rsid w:val="00895386"/>
    <w:rsid w:val="00895598"/>
    <w:rsid w:val="00895E65"/>
    <w:rsid w:val="008967D3"/>
    <w:rsid w:val="00896C88"/>
    <w:rsid w:val="00897FF5"/>
    <w:rsid w:val="008A17CE"/>
    <w:rsid w:val="008A19F5"/>
    <w:rsid w:val="008A21FF"/>
    <w:rsid w:val="008A2C27"/>
    <w:rsid w:val="008A2CE2"/>
    <w:rsid w:val="008A2DE7"/>
    <w:rsid w:val="008A30AC"/>
    <w:rsid w:val="008A4340"/>
    <w:rsid w:val="008A44B8"/>
    <w:rsid w:val="008A5139"/>
    <w:rsid w:val="008A51A8"/>
    <w:rsid w:val="008A54C7"/>
    <w:rsid w:val="008A608E"/>
    <w:rsid w:val="008A77D8"/>
    <w:rsid w:val="008B0483"/>
    <w:rsid w:val="008B0CDD"/>
    <w:rsid w:val="008B1152"/>
    <w:rsid w:val="008B120C"/>
    <w:rsid w:val="008B193A"/>
    <w:rsid w:val="008B1A70"/>
    <w:rsid w:val="008B33EC"/>
    <w:rsid w:val="008B4790"/>
    <w:rsid w:val="008B51A0"/>
    <w:rsid w:val="008B592A"/>
    <w:rsid w:val="008B7B5C"/>
    <w:rsid w:val="008C0401"/>
    <w:rsid w:val="008C0C99"/>
    <w:rsid w:val="008C2017"/>
    <w:rsid w:val="008C30D0"/>
    <w:rsid w:val="008C3D8C"/>
    <w:rsid w:val="008C4958"/>
    <w:rsid w:val="008C4BAA"/>
    <w:rsid w:val="008C4DC3"/>
    <w:rsid w:val="008C59D1"/>
    <w:rsid w:val="008C6AE8"/>
    <w:rsid w:val="008C7573"/>
    <w:rsid w:val="008C78A1"/>
    <w:rsid w:val="008D34F1"/>
    <w:rsid w:val="008D39D8"/>
    <w:rsid w:val="008D3BFB"/>
    <w:rsid w:val="008D4078"/>
    <w:rsid w:val="008D64B0"/>
    <w:rsid w:val="008D6D1A"/>
    <w:rsid w:val="008E0927"/>
    <w:rsid w:val="008E1699"/>
    <w:rsid w:val="008E1909"/>
    <w:rsid w:val="008E2D83"/>
    <w:rsid w:val="008E384D"/>
    <w:rsid w:val="008E7A0D"/>
    <w:rsid w:val="008F05E2"/>
    <w:rsid w:val="008F17AE"/>
    <w:rsid w:val="008F1EAB"/>
    <w:rsid w:val="008F2975"/>
    <w:rsid w:val="008F2DCC"/>
    <w:rsid w:val="008F33DC"/>
    <w:rsid w:val="008F477F"/>
    <w:rsid w:val="008F581E"/>
    <w:rsid w:val="008F7743"/>
    <w:rsid w:val="009014FF"/>
    <w:rsid w:val="009021A4"/>
    <w:rsid w:val="00902350"/>
    <w:rsid w:val="009025D1"/>
    <w:rsid w:val="00903114"/>
    <w:rsid w:val="0090336B"/>
    <w:rsid w:val="009033A4"/>
    <w:rsid w:val="00903D4A"/>
    <w:rsid w:val="009048F7"/>
    <w:rsid w:val="009053AA"/>
    <w:rsid w:val="009057D5"/>
    <w:rsid w:val="00906924"/>
    <w:rsid w:val="00906939"/>
    <w:rsid w:val="00906A37"/>
    <w:rsid w:val="009108B2"/>
    <w:rsid w:val="00910B7D"/>
    <w:rsid w:val="009116C7"/>
    <w:rsid w:val="00911DFB"/>
    <w:rsid w:val="009120EC"/>
    <w:rsid w:val="009122B8"/>
    <w:rsid w:val="009123B1"/>
    <w:rsid w:val="009123C2"/>
    <w:rsid w:val="009129E5"/>
    <w:rsid w:val="009139D9"/>
    <w:rsid w:val="00914AD8"/>
    <w:rsid w:val="00914BE5"/>
    <w:rsid w:val="00914E4E"/>
    <w:rsid w:val="0091539E"/>
    <w:rsid w:val="0091554E"/>
    <w:rsid w:val="00915614"/>
    <w:rsid w:val="00916079"/>
    <w:rsid w:val="00917CE9"/>
    <w:rsid w:val="00920BF2"/>
    <w:rsid w:val="00921F57"/>
    <w:rsid w:val="00922010"/>
    <w:rsid w:val="00922228"/>
    <w:rsid w:val="009229B6"/>
    <w:rsid w:val="00922E6C"/>
    <w:rsid w:val="0092351A"/>
    <w:rsid w:val="009235E1"/>
    <w:rsid w:val="009236A8"/>
    <w:rsid w:val="00924137"/>
    <w:rsid w:val="009246D7"/>
    <w:rsid w:val="00927496"/>
    <w:rsid w:val="0092764F"/>
    <w:rsid w:val="00931B91"/>
    <w:rsid w:val="00931BD9"/>
    <w:rsid w:val="00932934"/>
    <w:rsid w:val="00933153"/>
    <w:rsid w:val="00933F2E"/>
    <w:rsid w:val="00934163"/>
    <w:rsid w:val="00934CE3"/>
    <w:rsid w:val="0093551D"/>
    <w:rsid w:val="00936823"/>
    <w:rsid w:val="009368F3"/>
    <w:rsid w:val="00936D1C"/>
    <w:rsid w:val="00936D99"/>
    <w:rsid w:val="00940BA0"/>
    <w:rsid w:val="009414E2"/>
    <w:rsid w:val="00941636"/>
    <w:rsid w:val="00941E9F"/>
    <w:rsid w:val="00943742"/>
    <w:rsid w:val="00945C05"/>
    <w:rsid w:val="00946597"/>
    <w:rsid w:val="00946945"/>
    <w:rsid w:val="00947713"/>
    <w:rsid w:val="009508A8"/>
    <w:rsid w:val="00950DE7"/>
    <w:rsid w:val="00952192"/>
    <w:rsid w:val="0095240D"/>
    <w:rsid w:val="00953472"/>
    <w:rsid w:val="00953920"/>
    <w:rsid w:val="00953D47"/>
    <w:rsid w:val="00953D6B"/>
    <w:rsid w:val="00953E60"/>
    <w:rsid w:val="0095681E"/>
    <w:rsid w:val="00956BCA"/>
    <w:rsid w:val="00956DF1"/>
    <w:rsid w:val="009572D4"/>
    <w:rsid w:val="00957EE7"/>
    <w:rsid w:val="00960217"/>
    <w:rsid w:val="00961921"/>
    <w:rsid w:val="0096430A"/>
    <w:rsid w:val="00964939"/>
    <w:rsid w:val="00965045"/>
    <w:rsid w:val="0096541D"/>
    <w:rsid w:val="0096554B"/>
    <w:rsid w:val="009655FE"/>
    <w:rsid w:val="0096584A"/>
    <w:rsid w:val="00966245"/>
    <w:rsid w:val="00970186"/>
    <w:rsid w:val="00971091"/>
    <w:rsid w:val="00971DC9"/>
    <w:rsid w:val="00971F08"/>
    <w:rsid w:val="009726DC"/>
    <w:rsid w:val="00972FAD"/>
    <w:rsid w:val="00973346"/>
    <w:rsid w:val="00973EAF"/>
    <w:rsid w:val="009742BB"/>
    <w:rsid w:val="00974B94"/>
    <w:rsid w:val="00975B88"/>
    <w:rsid w:val="00975E6F"/>
    <w:rsid w:val="0097603D"/>
    <w:rsid w:val="00976949"/>
    <w:rsid w:val="00977439"/>
    <w:rsid w:val="00977B70"/>
    <w:rsid w:val="00980477"/>
    <w:rsid w:val="00980FA7"/>
    <w:rsid w:val="009815F1"/>
    <w:rsid w:val="00982E5A"/>
    <w:rsid w:val="009833EC"/>
    <w:rsid w:val="009835E8"/>
    <w:rsid w:val="00985253"/>
    <w:rsid w:val="009853B3"/>
    <w:rsid w:val="00990630"/>
    <w:rsid w:val="00990C65"/>
    <w:rsid w:val="00991761"/>
    <w:rsid w:val="00994DCA"/>
    <w:rsid w:val="0099509C"/>
    <w:rsid w:val="00995817"/>
    <w:rsid w:val="009960EC"/>
    <w:rsid w:val="009970DD"/>
    <w:rsid w:val="009A0176"/>
    <w:rsid w:val="009A0F55"/>
    <w:rsid w:val="009A0FBA"/>
    <w:rsid w:val="009A1601"/>
    <w:rsid w:val="009A165E"/>
    <w:rsid w:val="009A1DC4"/>
    <w:rsid w:val="009A1E85"/>
    <w:rsid w:val="009A31E4"/>
    <w:rsid w:val="009A36DB"/>
    <w:rsid w:val="009A3970"/>
    <w:rsid w:val="009A462D"/>
    <w:rsid w:val="009A5C7C"/>
    <w:rsid w:val="009A5CBA"/>
    <w:rsid w:val="009A63F5"/>
    <w:rsid w:val="009A7823"/>
    <w:rsid w:val="009B093A"/>
    <w:rsid w:val="009B177A"/>
    <w:rsid w:val="009B1F30"/>
    <w:rsid w:val="009B363E"/>
    <w:rsid w:val="009B3AC2"/>
    <w:rsid w:val="009B4317"/>
    <w:rsid w:val="009B4DF4"/>
    <w:rsid w:val="009B5106"/>
    <w:rsid w:val="009B564E"/>
    <w:rsid w:val="009B5D51"/>
    <w:rsid w:val="009B6B70"/>
    <w:rsid w:val="009B6E21"/>
    <w:rsid w:val="009B7459"/>
    <w:rsid w:val="009B7E87"/>
    <w:rsid w:val="009C0079"/>
    <w:rsid w:val="009C14F8"/>
    <w:rsid w:val="009C1AEA"/>
    <w:rsid w:val="009C25C6"/>
    <w:rsid w:val="009C3911"/>
    <w:rsid w:val="009C3E63"/>
    <w:rsid w:val="009C403E"/>
    <w:rsid w:val="009C55F1"/>
    <w:rsid w:val="009D3927"/>
    <w:rsid w:val="009D4787"/>
    <w:rsid w:val="009D4FF0"/>
    <w:rsid w:val="009D703C"/>
    <w:rsid w:val="009D718F"/>
    <w:rsid w:val="009E068F"/>
    <w:rsid w:val="009E14E0"/>
    <w:rsid w:val="009E274A"/>
    <w:rsid w:val="009E35DB"/>
    <w:rsid w:val="009E3D2A"/>
    <w:rsid w:val="009E47A3"/>
    <w:rsid w:val="009E5C9E"/>
    <w:rsid w:val="009E6629"/>
    <w:rsid w:val="009E6D3C"/>
    <w:rsid w:val="009F08F3"/>
    <w:rsid w:val="009F1477"/>
    <w:rsid w:val="009F1882"/>
    <w:rsid w:val="009F2165"/>
    <w:rsid w:val="009F2293"/>
    <w:rsid w:val="009F344F"/>
    <w:rsid w:val="009F392E"/>
    <w:rsid w:val="009F7632"/>
    <w:rsid w:val="009F7C1A"/>
    <w:rsid w:val="00A00178"/>
    <w:rsid w:val="00A003E9"/>
    <w:rsid w:val="00A011EE"/>
    <w:rsid w:val="00A014DC"/>
    <w:rsid w:val="00A017DD"/>
    <w:rsid w:val="00A01C09"/>
    <w:rsid w:val="00A02C52"/>
    <w:rsid w:val="00A02E45"/>
    <w:rsid w:val="00A0395C"/>
    <w:rsid w:val="00A048A8"/>
    <w:rsid w:val="00A04B0A"/>
    <w:rsid w:val="00A05C08"/>
    <w:rsid w:val="00A06126"/>
    <w:rsid w:val="00A06E33"/>
    <w:rsid w:val="00A077F6"/>
    <w:rsid w:val="00A11FCA"/>
    <w:rsid w:val="00A12C0B"/>
    <w:rsid w:val="00A13E54"/>
    <w:rsid w:val="00A140AA"/>
    <w:rsid w:val="00A16E36"/>
    <w:rsid w:val="00A17A1B"/>
    <w:rsid w:val="00A17F63"/>
    <w:rsid w:val="00A212A7"/>
    <w:rsid w:val="00A2193B"/>
    <w:rsid w:val="00A21C7B"/>
    <w:rsid w:val="00A22C8B"/>
    <w:rsid w:val="00A2351A"/>
    <w:rsid w:val="00A25460"/>
    <w:rsid w:val="00A25BC0"/>
    <w:rsid w:val="00A264A9"/>
    <w:rsid w:val="00A266F6"/>
    <w:rsid w:val="00A27785"/>
    <w:rsid w:val="00A27A0C"/>
    <w:rsid w:val="00A300D4"/>
    <w:rsid w:val="00A30187"/>
    <w:rsid w:val="00A30814"/>
    <w:rsid w:val="00A32801"/>
    <w:rsid w:val="00A32A86"/>
    <w:rsid w:val="00A33DBF"/>
    <w:rsid w:val="00A34395"/>
    <w:rsid w:val="00A3448A"/>
    <w:rsid w:val="00A35330"/>
    <w:rsid w:val="00A36297"/>
    <w:rsid w:val="00A3715D"/>
    <w:rsid w:val="00A37189"/>
    <w:rsid w:val="00A37216"/>
    <w:rsid w:val="00A3740D"/>
    <w:rsid w:val="00A40A6C"/>
    <w:rsid w:val="00A41E2B"/>
    <w:rsid w:val="00A425CB"/>
    <w:rsid w:val="00A454FE"/>
    <w:rsid w:val="00A4566D"/>
    <w:rsid w:val="00A45B74"/>
    <w:rsid w:val="00A45B7D"/>
    <w:rsid w:val="00A47803"/>
    <w:rsid w:val="00A50367"/>
    <w:rsid w:val="00A5041F"/>
    <w:rsid w:val="00A525B7"/>
    <w:rsid w:val="00A52E1D"/>
    <w:rsid w:val="00A54646"/>
    <w:rsid w:val="00A556D2"/>
    <w:rsid w:val="00A56786"/>
    <w:rsid w:val="00A56BAD"/>
    <w:rsid w:val="00A57B16"/>
    <w:rsid w:val="00A57BE4"/>
    <w:rsid w:val="00A60FBD"/>
    <w:rsid w:val="00A61499"/>
    <w:rsid w:val="00A629A9"/>
    <w:rsid w:val="00A62A77"/>
    <w:rsid w:val="00A63483"/>
    <w:rsid w:val="00A649C9"/>
    <w:rsid w:val="00A657D7"/>
    <w:rsid w:val="00A660AC"/>
    <w:rsid w:val="00A67CB3"/>
    <w:rsid w:val="00A67E6C"/>
    <w:rsid w:val="00A70332"/>
    <w:rsid w:val="00A71B99"/>
    <w:rsid w:val="00A71F17"/>
    <w:rsid w:val="00A71FB8"/>
    <w:rsid w:val="00A739D0"/>
    <w:rsid w:val="00A73E7C"/>
    <w:rsid w:val="00A73E91"/>
    <w:rsid w:val="00A761D4"/>
    <w:rsid w:val="00A76437"/>
    <w:rsid w:val="00A77EC4"/>
    <w:rsid w:val="00A8000B"/>
    <w:rsid w:val="00A80A63"/>
    <w:rsid w:val="00A80BDE"/>
    <w:rsid w:val="00A810A3"/>
    <w:rsid w:val="00A82797"/>
    <w:rsid w:val="00A84697"/>
    <w:rsid w:val="00A859DE"/>
    <w:rsid w:val="00A868F5"/>
    <w:rsid w:val="00A86F96"/>
    <w:rsid w:val="00A879B2"/>
    <w:rsid w:val="00A87C09"/>
    <w:rsid w:val="00A90C1A"/>
    <w:rsid w:val="00A92879"/>
    <w:rsid w:val="00A92F36"/>
    <w:rsid w:val="00A938A0"/>
    <w:rsid w:val="00A9442A"/>
    <w:rsid w:val="00A94FF7"/>
    <w:rsid w:val="00A95CEB"/>
    <w:rsid w:val="00A97748"/>
    <w:rsid w:val="00A9782A"/>
    <w:rsid w:val="00A97A0D"/>
    <w:rsid w:val="00AA016F"/>
    <w:rsid w:val="00AA0505"/>
    <w:rsid w:val="00AA1ED6"/>
    <w:rsid w:val="00AA1F02"/>
    <w:rsid w:val="00AA37D7"/>
    <w:rsid w:val="00AA4CD9"/>
    <w:rsid w:val="00AA50C3"/>
    <w:rsid w:val="00AA51D6"/>
    <w:rsid w:val="00AA681C"/>
    <w:rsid w:val="00AA7C1F"/>
    <w:rsid w:val="00AB0362"/>
    <w:rsid w:val="00AB0780"/>
    <w:rsid w:val="00AB0BC8"/>
    <w:rsid w:val="00AB11CA"/>
    <w:rsid w:val="00AB14D9"/>
    <w:rsid w:val="00AB2C1B"/>
    <w:rsid w:val="00AB307F"/>
    <w:rsid w:val="00AB4AB8"/>
    <w:rsid w:val="00AB655E"/>
    <w:rsid w:val="00AB6D1D"/>
    <w:rsid w:val="00AC007F"/>
    <w:rsid w:val="00AC0D2D"/>
    <w:rsid w:val="00AC0EA3"/>
    <w:rsid w:val="00AC200B"/>
    <w:rsid w:val="00AC2204"/>
    <w:rsid w:val="00AC2AD2"/>
    <w:rsid w:val="00AC2ECD"/>
    <w:rsid w:val="00AC2F04"/>
    <w:rsid w:val="00AC3119"/>
    <w:rsid w:val="00AC49FB"/>
    <w:rsid w:val="00AC59BF"/>
    <w:rsid w:val="00AC5A10"/>
    <w:rsid w:val="00AC5D63"/>
    <w:rsid w:val="00AD0AA3"/>
    <w:rsid w:val="00AD17C4"/>
    <w:rsid w:val="00AD1C60"/>
    <w:rsid w:val="00AD1D0E"/>
    <w:rsid w:val="00AD3F94"/>
    <w:rsid w:val="00AD4A5A"/>
    <w:rsid w:val="00AD5C2D"/>
    <w:rsid w:val="00AD6841"/>
    <w:rsid w:val="00AD68A4"/>
    <w:rsid w:val="00AE09E2"/>
    <w:rsid w:val="00AE15DE"/>
    <w:rsid w:val="00AE1A7F"/>
    <w:rsid w:val="00AE273C"/>
    <w:rsid w:val="00AE27AC"/>
    <w:rsid w:val="00AE2A74"/>
    <w:rsid w:val="00AE40E0"/>
    <w:rsid w:val="00AE4DBA"/>
    <w:rsid w:val="00AE4F07"/>
    <w:rsid w:val="00AE6CEB"/>
    <w:rsid w:val="00AF0E6E"/>
    <w:rsid w:val="00AF1C5D"/>
    <w:rsid w:val="00AF2547"/>
    <w:rsid w:val="00AF338F"/>
    <w:rsid w:val="00AF42D7"/>
    <w:rsid w:val="00AF4432"/>
    <w:rsid w:val="00AF574E"/>
    <w:rsid w:val="00AF744F"/>
    <w:rsid w:val="00B006FE"/>
    <w:rsid w:val="00B007CB"/>
    <w:rsid w:val="00B01918"/>
    <w:rsid w:val="00B02607"/>
    <w:rsid w:val="00B02AA9"/>
    <w:rsid w:val="00B02FA3"/>
    <w:rsid w:val="00B02FCA"/>
    <w:rsid w:val="00B0366F"/>
    <w:rsid w:val="00B04245"/>
    <w:rsid w:val="00B04A77"/>
    <w:rsid w:val="00B05084"/>
    <w:rsid w:val="00B056BD"/>
    <w:rsid w:val="00B05A6D"/>
    <w:rsid w:val="00B063B9"/>
    <w:rsid w:val="00B10399"/>
    <w:rsid w:val="00B105EA"/>
    <w:rsid w:val="00B110F3"/>
    <w:rsid w:val="00B11932"/>
    <w:rsid w:val="00B13B12"/>
    <w:rsid w:val="00B140C4"/>
    <w:rsid w:val="00B1487C"/>
    <w:rsid w:val="00B14882"/>
    <w:rsid w:val="00B15110"/>
    <w:rsid w:val="00B157F9"/>
    <w:rsid w:val="00B15E36"/>
    <w:rsid w:val="00B16B39"/>
    <w:rsid w:val="00B16E6A"/>
    <w:rsid w:val="00B17F5F"/>
    <w:rsid w:val="00B20256"/>
    <w:rsid w:val="00B2063A"/>
    <w:rsid w:val="00B20D09"/>
    <w:rsid w:val="00B21163"/>
    <w:rsid w:val="00B215F5"/>
    <w:rsid w:val="00B21A08"/>
    <w:rsid w:val="00B24832"/>
    <w:rsid w:val="00B24D8E"/>
    <w:rsid w:val="00B259DB"/>
    <w:rsid w:val="00B265AC"/>
    <w:rsid w:val="00B267B3"/>
    <w:rsid w:val="00B26B0A"/>
    <w:rsid w:val="00B2763F"/>
    <w:rsid w:val="00B27AAC"/>
    <w:rsid w:val="00B27EE8"/>
    <w:rsid w:val="00B30929"/>
    <w:rsid w:val="00B30CC1"/>
    <w:rsid w:val="00B3144C"/>
    <w:rsid w:val="00B33588"/>
    <w:rsid w:val="00B361B0"/>
    <w:rsid w:val="00B3702E"/>
    <w:rsid w:val="00B372AA"/>
    <w:rsid w:val="00B37D46"/>
    <w:rsid w:val="00B40445"/>
    <w:rsid w:val="00B41888"/>
    <w:rsid w:val="00B43B86"/>
    <w:rsid w:val="00B452E6"/>
    <w:rsid w:val="00B45A52"/>
    <w:rsid w:val="00B46175"/>
    <w:rsid w:val="00B462BD"/>
    <w:rsid w:val="00B464AE"/>
    <w:rsid w:val="00B50DE2"/>
    <w:rsid w:val="00B51B64"/>
    <w:rsid w:val="00B523CA"/>
    <w:rsid w:val="00B53C42"/>
    <w:rsid w:val="00B53E00"/>
    <w:rsid w:val="00B54593"/>
    <w:rsid w:val="00B56CDF"/>
    <w:rsid w:val="00B62ED0"/>
    <w:rsid w:val="00B64019"/>
    <w:rsid w:val="00B657F8"/>
    <w:rsid w:val="00B65D77"/>
    <w:rsid w:val="00B664C7"/>
    <w:rsid w:val="00B67F21"/>
    <w:rsid w:val="00B70BCB"/>
    <w:rsid w:val="00B71536"/>
    <w:rsid w:val="00B721C9"/>
    <w:rsid w:val="00B739F6"/>
    <w:rsid w:val="00B755FA"/>
    <w:rsid w:val="00B75E06"/>
    <w:rsid w:val="00B765D6"/>
    <w:rsid w:val="00B80210"/>
    <w:rsid w:val="00B81A6C"/>
    <w:rsid w:val="00B829ED"/>
    <w:rsid w:val="00B82FB8"/>
    <w:rsid w:val="00B833CB"/>
    <w:rsid w:val="00B83951"/>
    <w:rsid w:val="00B84270"/>
    <w:rsid w:val="00B854B9"/>
    <w:rsid w:val="00B856DA"/>
    <w:rsid w:val="00B8595C"/>
    <w:rsid w:val="00B85A0B"/>
    <w:rsid w:val="00B85DE5"/>
    <w:rsid w:val="00B90209"/>
    <w:rsid w:val="00B90681"/>
    <w:rsid w:val="00B90EAF"/>
    <w:rsid w:val="00B90F73"/>
    <w:rsid w:val="00B9126A"/>
    <w:rsid w:val="00B9190A"/>
    <w:rsid w:val="00B939E1"/>
    <w:rsid w:val="00B93B59"/>
    <w:rsid w:val="00B9406A"/>
    <w:rsid w:val="00B94905"/>
    <w:rsid w:val="00B94D6F"/>
    <w:rsid w:val="00B95A05"/>
    <w:rsid w:val="00BA0E72"/>
    <w:rsid w:val="00BA1275"/>
    <w:rsid w:val="00BA153A"/>
    <w:rsid w:val="00BA2280"/>
    <w:rsid w:val="00BA259B"/>
    <w:rsid w:val="00BA2646"/>
    <w:rsid w:val="00BA2A08"/>
    <w:rsid w:val="00BA56D2"/>
    <w:rsid w:val="00BA664B"/>
    <w:rsid w:val="00BA7198"/>
    <w:rsid w:val="00BA76E0"/>
    <w:rsid w:val="00BB0292"/>
    <w:rsid w:val="00BB27EF"/>
    <w:rsid w:val="00BB2A25"/>
    <w:rsid w:val="00BB499E"/>
    <w:rsid w:val="00BB4F64"/>
    <w:rsid w:val="00BB51E9"/>
    <w:rsid w:val="00BB61F1"/>
    <w:rsid w:val="00BB77FA"/>
    <w:rsid w:val="00BC02F8"/>
    <w:rsid w:val="00BC0FDC"/>
    <w:rsid w:val="00BC25F1"/>
    <w:rsid w:val="00BC27D3"/>
    <w:rsid w:val="00BC3053"/>
    <w:rsid w:val="00BC4D2E"/>
    <w:rsid w:val="00BC621D"/>
    <w:rsid w:val="00BC7171"/>
    <w:rsid w:val="00BD0FEC"/>
    <w:rsid w:val="00BD3BBB"/>
    <w:rsid w:val="00BD4267"/>
    <w:rsid w:val="00BD42A1"/>
    <w:rsid w:val="00BD48AC"/>
    <w:rsid w:val="00BD4F2F"/>
    <w:rsid w:val="00BD51B3"/>
    <w:rsid w:val="00BD5340"/>
    <w:rsid w:val="00BD5F1A"/>
    <w:rsid w:val="00BD6323"/>
    <w:rsid w:val="00BD6541"/>
    <w:rsid w:val="00BE09B5"/>
    <w:rsid w:val="00BE1234"/>
    <w:rsid w:val="00BE2661"/>
    <w:rsid w:val="00BE2B02"/>
    <w:rsid w:val="00BE2C14"/>
    <w:rsid w:val="00BE2FA6"/>
    <w:rsid w:val="00BE333F"/>
    <w:rsid w:val="00BE4882"/>
    <w:rsid w:val="00BE52DC"/>
    <w:rsid w:val="00BE56F8"/>
    <w:rsid w:val="00BE5B3D"/>
    <w:rsid w:val="00BE7406"/>
    <w:rsid w:val="00BE7603"/>
    <w:rsid w:val="00BF040A"/>
    <w:rsid w:val="00BF3279"/>
    <w:rsid w:val="00BF389A"/>
    <w:rsid w:val="00BF3DEE"/>
    <w:rsid w:val="00BF74C7"/>
    <w:rsid w:val="00BF7A20"/>
    <w:rsid w:val="00C015F1"/>
    <w:rsid w:val="00C019B8"/>
    <w:rsid w:val="00C01F33"/>
    <w:rsid w:val="00C02CC6"/>
    <w:rsid w:val="00C02F1E"/>
    <w:rsid w:val="00C03049"/>
    <w:rsid w:val="00C040F7"/>
    <w:rsid w:val="00C044AB"/>
    <w:rsid w:val="00C05706"/>
    <w:rsid w:val="00C07377"/>
    <w:rsid w:val="00C07D68"/>
    <w:rsid w:val="00C10478"/>
    <w:rsid w:val="00C112F9"/>
    <w:rsid w:val="00C11CB6"/>
    <w:rsid w:val="00C12107"/>
    <w:rsid w:val="00C12BF1"/>
    <w:rsid w:val="00C13020"/>
    <w:rsid w:val="00C13495"/>
    <w:rsid w:val="00C14D4B"/>
    <w:rsid w:val="00C154BB"/>
    <w:rsid w:val="00C1566D"/>
    <w:rsid w:val="00C15F8B"/>
    <w:rsid w:val="00C17106"/>
    <w:rsid w:val="00C17E41"/>
    <w:rsid w:val="00C214EA"/>
    <w:rsid w:val="00C21A2E"/>
    <w:rsid w:val="00C225AD"/>
    <w:rsid w:val="00C23BE3"/>
    <w:rsid w:val="00C23FFB"/>
    <w:rsid w:val="00C25A71"/>
    <w:rsid w:val="00C26554"/>
    <w:rsid w:val="00C267B1"/>
    <w:rsid w:val="00C270B4"/>
    <w:rsid w:val="00C278C0"/>
    <w:rsid w:val="00C279B5"/>
    <w:rsid w:val="00C27C45"/>
    <w:rsid w:val="00C30537"/>
    <w:rsid w:val="00C325B1"/>
    <w:rsid w:val="00C36BD0"/>
    <w:rsid w:val="00C3719D"/>
    <w:rsid w:val="00C37B6C"/>
    <w:rsid w:val="00C41853"/>
    <w:rsid w:val="00C41B2F"/>
    <w:rsid w:val="00C424EF"/>
    <w:rsid w:val="00C43612"/>
    <w:rsid w:val="00C45F2D"/>
    <w:rsid w:val="00C46991"/>
    <w:rsid w:val="00C46E4A"/>
    <w:rsid w:val="00C50508"/>
    <w:rsid w:val="00C52E65"/>
    <w:rsid w:val="00C531DC"/>
    <w:rsid w:val="00C54022"/>
    <w:rsid w:val="00C54995"/>
    <w:rsid w:val="00C54BCB"/>
    <w:rsid w:val="00C54D41"/>
    <w:rsid w:val="00C60783"/>
    <w:rsid w:val="00C621B5"/>
    <w:rsid w:val="00C629E6"/>
    <w:rsid w:val="00C64672"/>
    <w:rsid w:val="00C70697"/>
    <w:rsid w:val="00C72659"/>
    <w:rsid w:val="00C72EF4"/>
    <w:rsid w:val="00C73787"/>
    <w:rsid w:val="00C75043"/>
    <w:rsid w:val="00C75986"/>
    <w:rsid w:val="00C75B82"/>
    <w:rsid w:val="00C75D2F"/>
    <w:rsid w:val="00C767BE"/>
    <w:rsid w:val="00C76E3C"/>
    <w:rsid w:val="00C771C9"/>
    <w:rsid w:val="00C77D7F"/>
    <w:rsid w:val="00C8149D"/>
    <w:rsid w:val="00C81568"/>
    <w:rsid w:val="00C82494"/>
    <w:rsid w:val="00C8272D"/>
    <w:rsid w:val="00C83A89"/>
    <w:rsid w:val="00C84DB0"/>
    <w:rsid w:val="00C85E71"/>
    <w:rsid w:val="00C86DDB"/>
    <w:rsid w:val="00C87544"/>
    <w:rsid w:val="00C8782B"/>
    <w:rsid w:val="00C9027A"/>
    <w:rsid w:val="00C9068E"/>
    <w:rsid w:val="00C906B2"/>
    <w:rsid w:val="00C923F3"/>
    <w:rsid w:val="00C93C4B"/>
    <w:rsid w:val="00C944AB"/>
    <w:rsid w:val="00C95B40"/>
    <w:rsid w:val="00C9636C"/>
    <w:rsid w:val="00C96A6D"/>
    <w:rsid w:val="00C970CB"/>
    <w:rsid w:val="00C97812"/>
    <w:rsid w:val="00C97F32"/>
    <w:rsid w:val="00CA010C"/>
    <w:rsid w:val="00CA13C2"/>
    <w:rsid w:val="00CA1C77"/>
    <w:rsid w:val="00CA1ED8"/>
    <w:rsid w:val="00CA2554"/>
    <w:rsid w:val="00CA269F"/>
    <w:rsid w:val="00CA3DFB"/>
    <w:rsid w:val="00CA592A"/>
    <w:rsid w:val="00CA79F6"/>
    <w:rsid w:val="00CB0FA9"/>
    <w:rsid w:val="00CB1F63"/>
    <w:rsid w:val="00CB20F4"/>
    <w:rsid w:val="00CB3085"/>
    <w:rsid w:val="00CB31B1"/>
    <w:rsid w:val="00CB3F6D"/>
    <w:rsid w:val="00CB5100"/>
    <w:rsid w:val="00CB53A3"/>
    <w:rsid w:val="00CB6324"/>
    <w:rsid w:val="00CB7170"/>
    <w:rsid w:val="00CC040E"/>
    <w:rsid w:val="00CC048F"/>
    <w:rsid w:val="00CC0C63"/>
    <w:rsid w:val="00CC111F"/>
    <w:rsid w:val="00CC1532"/>
    <w:rsid w:val="00CC15AB"/>
    <w:rsid w:val="00CC1941"/>
    <w:rsid w:val="00CC2011"/>
    <w:rsid w:val="00CC24BD"/>
    <w:rsid w:val="00CC2D32"/>
    <w:rsid w:val="00CC3EA0"/>
    <w:rsid w:val="00CC446A"/>
    <w:rsid w:val="00CC5642"/>
    <w:rsid w:val="00CC5B5B"/>
    <w:rsid w:val="00CC61D5"/>
    <w:rsid w:val="00CC7B45"/>
    <w:rsid w:val="00CC7CC2"/>
    <w:rsid w:val="00CD0FC2"/>
    <w:rsid w:val="00CD1188"/>
    <w:rsid w:val="00CD11CE"/>
    <w:rsid w:val="00CD2ED1"/>
    <w:rsid w:val="00CD302E"/>
    <w:rsid w:val="00CD337B"/>
    <w:rsid w:val="00CD3E3B"/>
    <w:rsid w:val="00CD5742"/>
    <w:rsid w:val="00CD6195"/>
    <w:rsid w:val="00CD697B"/>
    <w:rsid w:val="00CD7F03"/>
    <w:rsid w:val="00CE0717"/>
    <w:rsid w:val="00CE0E9E"/>
    <w:rsid w:val="00CE0F7E"/>
    <w:rsid w:val="00CE15B8"/>
    <w:rsid w:val="00CE2C78"/>
    <w:rsid w:val="00CE34AC"/>
    <w:rsid w:val="00CE4349"/>
    <w:rsid w:val="00CE457A"/>
    <w:rsid w:val="00CE4BF3"/>
    <w:rsid w:val="00CE6115"/>
    <w:rsid w:val="00CE7561"/>
    <w:rsid w:val="00CF061B"/>
    <w:rsid w:val="00CF1354"/>
    <w:rsid w:val="00CF13ED"/>
    <w:rsid w:val="00CF2DC1"/>
    <w:rsid w:val="00CF3230"/>
    <w:rsid w:val="00CF3B1F"/>
    <w:rsid w:val="00CF3BF6"/>
    <w:rsid w:val="00CF487F"/>
    <w:rsid w:val="00CF625B"/>
    <w:rsid w:val="00CF687E"/>
    <w:rsid w:val="00D0006E"/>
    <w:rsid w:val="00D02D66"/>
    <w:rsid w:val="00D0349B"/>
    <w:rsid w:val="00D0420D"/>
    <w:rsid w:val="00D04660"/>
    <w:rsid w:val="00D05B93"/>
    <w:rsid w:val="00D05D38"/>
    <w:rsid w:val="00D0643A"/>
    <w:rsid w:val="00D10249"/>
    <w:rsid w:val="00D115C3"/>
    <w:rsid w:val="00D116F8"/>
    <w:rsid w:val="00D11897"/>
    <w:rsid w:val="00D13135"/>
    <w:rsid w:val="00D13E4E"/>
    <w:rsid w:val="00D153BC"/>
    <w:rsid w:val="00D176F2"/>
    <w:rsid w:val="00D178EB"/>
    <w:rsid w:val="00D17B5B"/>
    <w:rsid w:val="00D20676"/>
    <w:rsid w:val="00D22039"/>
    <w:rsid w:val="00D22410"/>
    <w:rsid w:val="00D230E9"/>
    <w:rsid w:val="00D23723"/>
    <w:rsid w:val="00D238E3"/>
    <w:rsid w:val="00D23976"/>
    <w:rsid w:val="00D239A7"/>
    <w:rsid w:val="00D23F47"/>
    <w:rsid w:val="00D266D4"/>
    <w:rsid w:val="00D30B1B"/>
    <w:rsid w:val="00D3147A"/>
    <w:rsid w:val="00D320B1"/>
    <w:rsid w:val="00D336A3"/>
    <w:rsid w:val="00D34B2C"/>
    <w:rsid w:val="00D369A6"/>
    <w:rsid w:val="00D36AD9"/>
    <w:rsid w:val="00D36E71"/>
    <w:rsid w:val="00D37D87"/>
    <w:rsid w:val="00D40B33"/>
    <w:rsid w:val="00D41A29"/>
    <w:rsid w:val="00D42372"/>
    <w:rsid w:val="00D42D8A"/>
    <w:rsid w:val="00D4318F"/>
    <w:rsid w:val="00D438BF"/>
    <w:rsid w:val="00D440F8"/>
    <w:rsid w:val="00D44F3C"/>
    <w:rsid w:val="00D4567F"/>
    <w:rsid w:val="00D46136"/>
    <w:rsid w:val="00D472E0"/>
    <w:rsid w:val="00D505DC"/>
    <w:rsid w:val="00D50759"/>
    <w:rsid w:val="00D528F7"/>
    <w:rsid w:val="00D52DA7"/>
    <w:rsid w:val="00D530CA"/>
    <w:rsid w:val="00D545CF"/>
    <w:rsid w:val="00D546FF"/>
    <w:rsid w:val="00D54D00"/>
    <w:rsid w:val="00D55007"/>
    <w:rsid w:val="00D55AD5"/>
    <w:rsid w:val="00D55D29"/>
    <w:rsid w:val="00D561D2"/>
    <w:rsid w:val="00D576CA"/>
    <w:rsid w:val="00D6014F"/>
    <w:rsid w:val="00D616D8"/>
    <w:rsid w:val="00D61AF5"/>
    <w:rsid w:val="00D623CA"/>
    <w:rsid w:val="00D634EC"/>
    <w:rsid w:val="00D652B5"/>
    <w:rsid w:val="00D66155"/>
    <w:rsid w:val="00D703B8"/>
    <w:rsid w:val="00D708B0"/>
    <w:rsid w:val="00D70F2A"/>
    <w:rsid w:val="00D734C1"/>
    <w:rsid w:val="00D737DC"/>
    <w:rsid w:val="00D7398C"/>
    <w:rsid w:val="00D7470C"/>
    <w:rsid w:val="00D754EE"/>
    <w:rsid w:val="00D7564F"/>
    <w:rsid w:val="00D75E52"/>
    <w:rsid w:val="00D7698E"/>
    <w:rsid w:val="00D76B76"/>
    <w:rsid w:val="00D76E98"/>
    <w:rsid w:val="00D77AD9"/>
    <w:rsid w:val="00D77B1D"/>
    <w:rsid w:val="00D8021F"/>
    <w:rsid w:val="00D8028E"/>
    <w:rsid w:val="00D80383"/>
    <w:rsid w:val="00D81853"/>
    <w:rsid w:val="00D82347"/>
    <w:rsid w:val="00D823C6"/>
    <w:rsid w:val="00D83198"/>
    <w:rsid w:val="00D84D42"/>
    <w:rsid w:val="00D8637B"/>
    <w:rsid w:val="00D86CA3"/>
    <w:rsid w:val="00D86CF3"/>
    <w:rsid w:val="00D86DCA"/>
    <w:rsid w:val="00D86DF1"/>
    <w:rsid w:val="00D871CE"/>
    <w:rsid w:val="00D87C9F"/>
    <w:rsid w:val="00D87DB3"/>
    <w:rsid w:val="00D9011A"/>
    <w:rsid w:val="00D9196D"/>
    <w:rsid w:val="00D92982"/>
    <w:rsid w:val="00D930D3"/>
    <w:rsid w:val="00D93BD6"/>
    <w:rsid w:val="00D9653C"/>
    <w:rsid w:val="00D97257"/>
    <w:rsid w:val="00DA0A48"/>
    <w:rsid w:val="00DA10B5"/>
    <w:rsid w:val="00DA305E"/>
    <w:rsid w:val="00DA3D55"/>
    <w:rsid w:val="00DA4A1F"/>
    <w:rsid w:val="00DA4EB8"/>
    <w:rsid w:val="00DA4EC7"/>
    <w:rsid w:val="00DA5417"/>
    <w:rsid w:val="00DA56E8"/>
    <w:rsid w:val="00DA6F2A"/>
    <w:rsid w:val="00DA760B"/>
    <w:rsid w:val="00DA7BFA"/>
    <w:rsid w:val="00DB19CC"/>
    <w:rsid w:val="00DB224D"/>
    <w:rsid w:val="00DB377D"/>
    <w:rsid w:val="00DB76D9"/>
    <w:rsid w:val="00DC0032"/>
    <w:rsid w:val="00DC0462"/>
    <w:rsid w:val="00DC17C1"/>
    <w:rsid w:val="00DC25CA"/>
    <w:rsid w:val="00DC28E0"/>
    <w:rsid w:val="00DC2D36"/>
    <w:rsid w:val="00DC53EF"/>
    <w:rsid w:val="00DC6368"/>
    <w:rsid w:val="00DC64D4"/>
    <w:rsid w:val="00DC770B"/>
    <w:rsid w:val="00DD0FC1"/>
    <w:rsid w:val="00DD2F7D"/>
    <w:rsid w:val="00DD37B5"/>
    <w:rsid w:val="00DD4804"/>
    <w:rsid w:val="00DD51A0"/>
    <w:rsid w:val="00DD55E6"/>
    <w:rsid w:val="00DD6111"/>
    <w:rsid w:val="00DD6126"/>
    <w:rsid w:val="00DE13E1"/>
    <w:rsid w:val="00DE2336"/>
    <w:rsid w:val="00DE238B"/>
    <w:rsid w:val="00DE3518"/>
    <w:rsid w:val="00DE4DBD"/>
    <w:rsid w:val="00DE5608"/>
    <w:rsid w:val="00DE58D0"/>
    <w:rsid w:val="00DE654F"/>
    <w:rsid w:val="00DE67CA"/>
    <w:rsid w:val="00DF02AD"/>
    <w:rsid w:val="00DF0B6E"/>
    <w:rsid w:val="00DF15E0"/>
    <w:rsid w:val="00DF1E50"/>
    <w:rsid w:val="00DF2434"/>
    <w:rsid w:val="00DF2F0A"/>
    <w:rsid w:val="00DF37A0"/>
    <w:rsid w:val="00DF380C"/>
    <w:rsid w:val="00DF4D24"/>
    <w:rsid w:val="00DF4DDA"/>
    <w:rsid w:val="00DF52E3"/>
    <w:rsid w:val="00DF68D4"/>
    <w:rsid w:val="00DF695F"/>
    <w:rsid w:val="00DF6B3C"/>
    <w:rsid w:val="00DF756F"/>
    <w:rsid w:val="00E02C90"/>
    <w:rsid w:val="00E03896"/>
    <w:rsid w:val="00E04531"/>
    <w:rsid w:val="00E076F2"/>
    <w:rsid w:val="00E108B6"/>
    <w:rsid w:val="00E110E7"/>
    <w:rsid w:val="00E111B7"/>
    <w:rsid w:val="00E11B20"/>
    <w:rsid w:val="00E1214F"/>
    <w:rsid w:val="00E13A12"/>
    <w:rsid w:val="00E14D56"/>
    <w:rsid w:val="00E14F75"/>
    <w:rsid w:val="00E15073"/>
    <w:rsid w:val="00E15CAB"/>
    <w:rsid w:val="00E17D5C"/>
    <w:rsid w:val="00E17FA2"/>
    <w:rsid w:val="00E213B0"/>
    <w:rsid w:val="00E217AC"/>
    <w:rsid w:val="00E21A20"/>
    <w:rsid w:val="00E22330"/>
    <w:rsid w:val="00E22472"/>
    <w:rsid w:val="00E24F2E"/>
    <w:rsid w:val="00E25710"/>
    <w:rsid w:val="00E25FB6"/>
    <w:rsid w:val="00E26138"/>
    <w:rsid w:val="00E26651"/>
    <w:rsid w:val="00E26889"/>
    <w:rsid w:val="00E30431"/>
    <w:rsid w:val="00E30B5A"/>
    <w:rsid w:val="00E3123D"/>
    <w:rsid w:val="00E31461"/>
    <w:rsid w:val="00E319E3"/>
    <w:rsid w:val="00E31D43"/>
    <w:rsid w:val="00E32409"/>
    <w:rsid w:val="00E32556"/>
    <w:rsid w:val="00E32608"/>
    <w:rsid w:val="00E337C7"/>
    <w:rsid w:val="00E34188"/>
    <w:rsid w:val="00E34B6E"/>
    <w:rsid w:val="00E35559"/>
    <w:rsid w:val="00E36139"/>
    <w:rsid w:val="00E36F62"/>
    <w:rsid w:val="00E3723A"/>
    <w:rsid w:val="00E37860"/>
    <w:rsid w:val="00E406D9"/>
    <w:rsid w:val="00E41053"/>
    <w:rsid w:val="00E411CF"/>
    <w:rsid w:val="00E412A0"/>
    <w:rsid w:val="00E414A2"/>
    <w:rsid w:val="00E42AE1"/>
    <w:rsid w:val="00E4308C"/>
    <w:rsid w:val="00E446F1"/>
    <w:rsid w:val="00E447FD"/>
    <w:rsid w:val="00E4542D"/>
    <w:rsid w:val="00E45781"/>
    <w:rsid w:val="00E46886"/>
    <w:rsid w:val="00E47233"/>
    <w:rsid w:val="00E4736A"/>
    <w:rsid w:val="00E47AEF"/>
    <w:rsid w:val="00E51B27"/>
    <w:rsid w:val="00E52156"/>
    <w:rsid w:val="00E533A4"/>
    <w:rsid w:val="00E53B75"/>
    <w:rsid w:val="00E53FAD"/>
    <w:rsid w:val="00E549D2"/>
    <w:rsid w:val="00E54E3B"/>
    <w:rsid w:val="00E54FE7"/>
    <w:rsid w:val="00E55509"/>
    <w:rsid w:val="00E573EF"/>
    <w:rsid w:val="00E574FF"/>
    <w:rsid w:val="00E57565"/>
    <w:rsid w:val="00E57A2A"/>
    <w:rsid w:val="00E57A5B"/>
    <w:rsid w:val="00E613C8"/>
    <w:rsid w:val="00E61458"/>
    <w:rsid w:val="00E61CDC"/>
    <w:rsid w:val="00E626AC"/>
    <w:rsid w:val="00E63838"/>
    <w:rsid w:val="00E64434"/>
    <w:rsid w:val="00E648BD"/>
    <w:rsid w:val="00E659C4"/>
    <w:rsid w:val="00E65DE5"/>
    <w:rsid w:val="00E664D0"/>
    <w:rsid w:val="00E67C51"/>
    <w:rsid w:val="00E7035D"/>
    <w:rsid w:val="00E71133"/>
    <w:rsid w:val="00E71247"/>
    <w:rsid w:val="00E71D4B"/>
    <w:rsid w:val="00E72EFC"/>
    <w:rsid w:val="00E73F1F"/>
    <w:rsid w:val="00E745BF"/>
    <w:rsid w:val="00E7461D"/>
    <w:rsid w:val="00E7474E"/>
    <w:rsid w:val="00E75513"/>
    <w:rsid w:val="00E758EC"/>
    <w:rsid w:val="00E75C5B"/>
    <w:rsid w:val="00E76389"/>
    <w:rsid w:val="00E766DA"/>
    <w:rsid w:val="00E77501"/>
    <w:rsid w:val="00E77ACF"/>
    <w:rsid w:val="00E80BA6"/>
    <w:rsid w:val="00E81047"/>
    <w:rsid w:val="00E8234C"/>
    <w:rsid w:val="00E828A6"/>
    <w:rsid w:val="00E82D9B"/>
    <w:rsid w:val="00E83AA9"/>
    <w:rsid w:val="00E841EE"/>
    <w:rsid w:val="00E842A1"/>
    <w:rsid w:val="00E851D7"/>
    <w:rsid w:val="00E85928"/>
    <w:rsid w:val="00E85DE3"/>
    <w:rsid w:val="00E866AF"/>
    <w:rsid w:val="00E87822"/>
    <w:rsid w:val="00E90395"/>
    <w:rsid w:val="00E90E49"/>
    <w:rsid w:val="00E917F9"/>
    <w:rsid w:val="00E9291C"/>
    <w:rsid w:val="00E92C5B"/>
    <w:rsid w:val="00E93FFE"/>
    <w:rsid w:val="00E94C6F"/>
    <w:rsid w:val="00E94F8A"/>
    <w:rsid w:val="00E96786"/>
    <w:rsid w:val="00E96A62"/>
    <w:rsid w:val="00E972B4"/>
    <w:rsid w:val="00EA1AA1"/>
    <w:rsid w:val="00EA391F"/>
    <w:rsid w:val="00EA45FA"/>
    <w:rsid w:val="00EA6624"/>
    <w:rsid w:val="00EA6881"/>
    <w:rsid w:val="00EA7A41"/>
    <w:rsid w:val="00EB04BD"/>
    <w:rsid w:val="00EB077B"/>
    <w:rsid w:val="00EB0B47"/>
    <w:rsid w:val="00EB12E6"/>
    <w:rsid w:val="00EB1D14"/>
    <w:rsid w:val="00EB2470"/>
    <w:rsid w:val="00EB2F0D"/>
    <w:rsid w:val="00EB4704"/>
    <w:rsid w:val="00EB4EA2"/>
    <w:rsid w:val="00EB5FC0"/>
    <w:rsid w:val="00EB626F"/>
    <w:rsid w:val="00EC0F45"/>
    <w:rsid w:val="00EC27C6"/>
    <w:rsid w:val="00EC4207"/>
    <w:rsid w:val="00EC4417"/>
    <w:rsid w:val="00EC5653"/>
    <w:rsid w:val="00EC5B68"/>
    <w:rsid w:val="00EC60AB"/>
    <w:rsid w:val="00EC71CE"/>
    <w:rsid w:val="00ED1006"/>
    <w:rsid w:val="00ED193F"/>
    <w:rsid w:val="00ED1A65"/>
    <w:rsid w:val="00ED34AA"/>
    <w:rsid w:val="00ED462C"/>
    <w:rsid w:val="00ED4692"/>
    <w:rsid w:val="00ED5775"/>
    <w:rsid w:val="00ED7CAA"/>
    <w:rsid w:val="00EE1B98"/>
    <w:rsid w:val="00EE38E5"/>
    <w:rsid w:val="00EE4808"/>
    <w:rsid w:val="00EF0D79"/>
    <w:rsid w:val="00EF1560"/>
    <w:rsid w:val="00EF15E0"/>
    <w:rsid w:val="00EF18FE"/>
    <w:rsid w:val="00EF2130"/>
    <w:rsid w:val="00EF39BE"/>
    <w:rsid w:val="00EF3E48"/>
    <w:rsid w:val="00EF4C2E"/>
    <w:rsid w:val="00EF5787"/>
    <w:rsid w:val="00EF5980"/>
    <w:rsid w:val="00EF60D0"/>
    <w:rsid w:val="00EF6120"/>
    <w:rsid w:val="00EF6197"/>
    <w:rsid w:val="00EF629E"/>
    <w:rsid w:val="00EF62E7"/>
    <w:rsid w:val="00F00194"/>
    <w:rsid w:val="00F0027B"/>
    <w:rsid w:val="00F00C58"/>
    <w:rsid w:val="00F02632"/>
    <w:rsid w:val="00F02EC5"/>
    <w:rsid w:val="00F03769"/>
    <w:rsid w:val="00F0528D"/>
    <w:rsid w:val="00F06BD1"/>
    <w:rsid w:val="00F06C67"/>
    <w:rsid w:val="00F06DFD"/>
    <w:rsid w:val="00F071D1"/>
    <w:rsid w:val="00F07533"/>
    <w:rsid w:val="00F07B06"/>
    <w:rsid w:val="00F1007D"/>
    <w:rsid w:val="00F10629"/>
    <w:rsid w:val="00F10DE5"/>
    <w:rsid w:val="00F133A9"/>
    <w:rsid w:val="00F14175"/>
    <w:rsid w:val="00F14FEA"/>
    <w:rsid w:val="00F15FA5"/>
    <w:rsid w:val="00F20452"/>
    <w:rsid w:val="00F209B7"/>
    <w:rsid w:val="00F2365E"/>
    <w:rsid w:val="00F2376F"/>
    <w:rsid w:val="00F23D3F"/>
    <w:rsid w:val="00F243D8"/>
    <w:rsid w:val="00F2511B"/>
    <w:rsid w:val="00F256AD"/>
    <w:rsid w:val="00F26DF1"/>
    <w:rsid w:val="00F30828"/>
    <w:rsid w:val="00F313D6"/>
    <w:rsid w:val="00F31D7E"/>
    <w:rsid w:val="00F31E79"/>
    <w:rsid w:val="00F31F28"/>
    <w:rsid w:val="00F32E76"/>
    <w:rsid w:val="00F34AEF"/>
    <w:rsid w:val="00F34C8D"/>
    <w:rsid w:val="00F35E2F"/>
    <w:rsid w:val="00F36C46"/>
    <w:rsid w:val="00F40F0C"/>
    <w:rsid w:val="00F41925"/>
    <w:rsid w:val="00F4390D"/>
    <w:rsid w:val="00F44956"/>
    <w:rsid w:val="00F44A79"/>
    <w:rsid w:val="00F4517B"/>
    <w:rsid w:val="00F45413"/>
    <w:rsid w:val="00F4636D"/>
    <w:rsid w:val="00F4699F"/>
    <w:rsid w:val="00F470B1"/>
    <w:rsid w:val="00F47109"/>
    <w:rsid w:val="00F4766C"/>
    <w:rsid w:val="00F47B8F"/>
    <w:rsid w:val="00F507D1"/>
    <w:rsid w:val="00F519CE"/>
    <w:rsid w:val="00F51ADA"/>
    <w:rsid w:val="00F51F1E"/>
    <w:rsid w:val="00F53853"/>
    <w:rsid w:val="00F5389A"/>
    <w:rsid w:val="00F5485E"/>
    <w:rsid w:val="00F55114"/>
    <w:rsid w:val="00F56105"/>
    <w:rsid w:val="00F607C5"/>
    <w:rsid w:val="00F60DEA"/>
    <w:rsid w:val="00F62CC1"/>
    <w:rsid w:val="00F6302A"/>
    <w:rsid w:val="00F634F2"/>
    <w:rsid w:val="00F63EF4"/>
    <w:rsid w:val="00F64C2B"/>
    <w:rsid w:val="00F651BE"/>
    <w:rsid w:val="00F67833"/>
    <w:rsid w:val="00F67F53"/>
    <w:rsid w:val="00F703BE"/>
    <w:rsid w:val="00F71552"/>
    <w:rsid w:val="00F71F69"/>
    <w:rsid w:val="00F727C8"/>
    <w:rsid w:val="00F72B72"/>
    <w:rsid w:val="00F72E69"/>
    <w:rsid w:val="00F73A02"/>
    <w:rsid w:val="00F74BB9"/>
    <w:rsid w:val="00F75582"/>
    <w:rsid w:val="00F76EFA"/>
    <w:rsid w:val="00F804BE"/>
    <w:rsid w:val="00F80630"/>
    <w:rsid w:val="00F8085E"/>
    <w:rsid w:val="00F80D38"/>
    <w:rsid w:val="00F817CE"/>
    <w:rsid w:val="00F83CB2"/>
    <w:rsid w:val="00F8456C"/>
    <w:rsid w:val="00F849CA"/>
    <w:rsid w:val="00F859D8"/>
    <w:rsid w:val="00F8640D"/>
    <w:rsid w:val="00F868F5"/>
    <w:rsid w:val="00F87FC1"/>
    <w:rsid w:val="00F9056A"/>
    <w:rsid w:val="00F90F8D"/>
    <w:rsid w:val="00F91DAE"/>
    <w:rsid w:val="00F92782"/>
    <w:rsid w:val="00F93AA9"/>
    <w:rsid w:val="00F96985"/>
    <w:rsid w:val="00F97838"/>
    <w:rsid w:val="00FA07C8"/>
    <w:rsid w:val="00FA1A4A"/>
    <w:rsid w:val="00FA2BB3"/>
    <w:rsid w:val="00FA5295"/>
    <w:rsid w:val="00FA5F48"/>
    <w:rsid w:val="00FA6581"/>
    <w:rsid w:val="00FB14EF"/>
    <w:rsid w:val="00FB20FC"/>
    <w:rsid w:val="00FB4424"/>
    <w:rsid w:val="00FB494E"/>
    <w:rsid w:val="00FB4C80"/>
    <w:rsid w:val="00FB4E7D"/>
    <w:rsid w:val="00FB6A6A"/>
    <w:rsid w:val="00FC571A"/>
    <w:rsid w:val="00FC6541"/>
    <w:rsid w:val="00FC6BD4"/>
    <w:rsid w:val="00FC7429"/>
    <w:rsid w:val="00FC795B"/>
    <w:rsid w:val="00FC7DE9"/>
    <w:rsid w:val="00FD07F6"/>
    <w:rsid w:val="00FD0E26"/>
    <w:rsid w:val="00FD157B"/>
    <w:rsid w:val="00FD180B"/>
    <w:rsid w:val="00FD1EC8"/>
    <w:rsid w:val="00FD23A9"/>
    <w:rsid w:val="00FD289C"/>
    <w:rsid w:val="00FD2EDA"/>
    <w:rsid w:val="00FD40C5"/>
    <w:rsid w:val="00FD47ED"/>
    <w:rsid w:val="00FD662F"/>
    <w:rsid w:val="00FD74DB"/>
    <w:rsid w:val="00FD7660"/>
    <w:rsid w:val="00FE0655"/>
    <w:rsid w:val="00FE0ADA"/>
    <w:rsid w:val="00FE1483"/>
    <w:rsid w:val="00FE20E7"/>
    <w:rsid w:val="00FE2365"/>
    <w:rsid w:val="00FE4C7B"/>
    <w:rsid w:val="00FE566D"/>
    <w:rsid w:val="00FE60AB"/>
    <w:rsid w:val="00FE7336"/>
    <w:rsid w:val="00FE787C"/>
    <w:rsid w:val="00FE7B04"/>
    <w:rsid w:val="00FF18E9"/>
    <w:rsid w:val="00FF37AB"/>
    <w:rsid w:val="00FF3E1B"/>
    <w:rsid w:val="00FF404A"/>
    <w:rsid w:val="00FF45A5"/>
    <w:rsid w:val="00FF5441"/>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84DB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97B4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97B4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97B40"/>
    <w:pPr>
      <w:numPr>
        <w:ilvl w:val="2"/>
      </w:numPr>
      <w:spacing w:before="120"/>
      <w:outlineLvl w:val="2"/>
    </w:pPr>
    <w:rPr>
      <w:sz w:val="28"/>
      <w:szCs w:val="28"/>
    </w:rPr>
  </w:style>
  <w:style w:type="paragraph" w:styleId="Heading4">
    <w:name w:val="heading 4"/>
    <w:basedOn w:val="Heading3"/>
    <w:next w:val="Normal"/>
    <w:qFormat/>
    <w:rsid w:val="00697B40"/>
    <w:pPr>
      <w:numPr>
        <w:ilvl w:val="3"/>
      </w:numPr>
      <w:outlineLvl w:val="3"/>
    </w:pPr>
    <w:rPr>
      <w:sz w:val="24"/>
      <w:szCs w:val="24"/>
    </w:rPr>
  </w:style>
  <w:style w:type="paragraph" w:styleId="Heading5">
    <w:name w:val="heading 5"/>
    <w:basedOn w:val="Heading4"/>
    <w:next w:val="Normal"/>
    <w:qFormat/>
    <w:rsid w:val="00697B40"/>
    <w:pPr>
      <w:numPr>
        <w:ilvl w:val="4"/>
      </w:numPr>
      <w:outlineLvl w:val="4"/>
    </w:pPr>
    <w:rPr>
      <w:sz w:val="22"/>
      <w:szCs w:val="22"/>
    </w:rPr>
  </w:style>
  <w:style w:type="paragraph" w:styleId="Heading6">
    <w:name w:val="heading 6"/>
    <w:basedOn w:val="Normal"/>
    <w:next w:val="Normal"/>
    <w:qFormat/>
    <w:rsid w:val="00697B40"/>
    <w:pPr>
      <w:keepNext/>
      <w:keepLines/>
      <w:numPr>
        <w:ilvl w:val="5"/>
        <w:numId w:val="1"/>
      </w:numPr>
      <w:spacing w:before="120"/>
      <w:outlineLvl w:val="5"/>
    </w:pPr>
    <w:rPr>
      <w:rFonts w:cs="Arial"/>
    </w:rPr>
  </w:style>
  <w:style w:type="paragraph" w:styleId="Heading7">
    <w:name w:val="heading 7"/>
    <w:basedOn w:val="Normal"/>
    <w:next w:val="Normal"/>
    <w:qFormat/>
    <w:rsid w:val="00697B40"/>
    <w:pPr>
      <w:keepNext/>
      <w:keepLines/>
      <w:numPr>
        <w:ilvl w:val="6"/>
        <w:numId w:val="1"/>
      </w:numPr>
      <w:spacing w:before="120"/>
      <w:outlineLvl w:val="6"/>
    </w:pPr>
    <w:rPr>
      <w:rFonts w:cs="Arial"/>
    </w:rPr>
  </w:style>
  <w:style w:type="paragraph" w:styleId="Heading8">
    <w:name w:val="heading 8"/>
    <w:basedOn w:val="Heading7"/>
    <w:next w:val="Normal"/>
    <w:qFormat/>
    <w:rsid w:val="00697B40"/>
    <w:pPr>
      <w:numPr>
        <w:ilvl w:val="7"/>
      </w:numPr>
      <w:outlineLvl w:val="7"/>
    </w:pPr>
  </w:style>
  <w:style w:type="paragraph" w:styleId="Heading9">
    <w:name w:val="heading 9"/>
    <w:basedOn w:val="Heading8"/>
    <w:next w:val="Normal"/>
    <w:qFormat/>
    <w:rsid w:val="00697B4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97B40"/>
    <w:pPr>
      <w:spacing w:before="180"/>
      <w:ind w:left="2693" w:hanging="2693"/>
    </w:pPr>
    <w:rPr>
      <w:b/>
      <w:bCs/>
    </w:rPr>
  </w:style>
  <w:style w:type="paragraph" w:styleId="TOC1">
    <w:name w:val="toc 1"/>
    <w:semiHidden/>
    <w:rsid w:val="00697B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697B40"/>
    <w:pPr>
      <w:keepNext/>
      <w:keepLines/>
      <w:spacing w:before="180"/>
      <w:jc w:val="center"/>
    </w:pPr>
  </w:style>
  <w:style w:type="paragraph" w:styleId="Caption">
    <w:name w:val="caption"/>
    <w:basedOn w:val="Normal"/>
    <w:next w:val="Normal"/>
    <w:qFormat/>
    <w:rsid w:val="00B657F8"/>
    <w:pPr>
      <w:spacing w:before="120" w:after="240"/>
      <w:ind w:left="284" w:right="227"/>
    </w:pPr>
    <w:rPr>
      <w:bCs/>
    </w:rPr>
  </w:style>
  <w:style w:type="paragraph" w:styleId="TOC5">
    <w:name w:val="toc 5"/>
    <w:basedOn w:val="TOC4"/>
    <w:semiHidden/>
    <w:rsid w:val="00697B40"/>
    <w:pPr>
      <w:ind w:left="1701" w:hanging="1701"/>
    </w:pPr>
  </w:style>
  <w:style w:type="paragraph" w:styleId="TOC4">
    <w:name w:val="toc 4"/>
    <w:basedOn w:val="TOC3"/>
    <w:semiHidden/>
    <w:rsid w:val="00697B40"/>
    <w:pPr>
      <w:ind w:left="1418" w:hanging="1418"/>
    </w:pPr>
  </w:style>
  <w:style w:type="paragraph" w:styleId="TOC3">
    <w:name w:val="toc 3"/>
    <w:basedOn w:val="TOC2"/>
    <w:semiHidden/>
    <w:rsid w:val="00697B40"/>
    <w:pPr>
      <w:ind w:left="1134" w:hanging="1134"/>
    </w:pPr>
  </w:style>
  <w:style w:type="paragraph" w:styleId="TOC2">
    <w:name w:val="toc 2"/>
    <w:basedOn w:val="TOC1"/>
    <w:semiHidden/>
    <w:rsid w:val="00697B40"/>
    <w:pPr>
      <w:keepNext w:val="0"/>
      <w:spacing w:before="0"/>
      <w:ind w:left="851" w:hanging="851"/>
    </w:pPr>
    <w:rPr>
      <w:sz w:val="20"/>
      <w:szCs w:val="20"/>
    </w:rPr>
  </w:style>
  <w:style w:type="paragraph" w:styleId="Index2">
    <w:name w:val="index 2"/>
    <w:basedOn w:val="Index1"/>
    <w:semiHidden/>
    <w:rsid w:val="00697B40"/>
    <w:pPr>
      <w:ind w:left="284"/>
    </w:pPr>
  </w:style>
  <w:style w:type="paragraph" w:styleId="Index1">
    <w:name w:val="index 1"/>
    <w:basedOn w:val="Normal"/>
    <w:semiHidden/>
    <w:rsid w:val="00697B40"/>
    <w:pPr>
      <w:keepLines/>
      <w:spacing w:after="0"/>
    </w:pPr>
  </w:style>
  <w:style w:type="paragraph" w:styleId="DocumentMap">
    <w:name w:val="Document Map"/>
    <w:basedOn w:val="Normal"/>
    <w:semiHidden/>
    <w:rsid w:val="00697B40"/>
    <w:pPr>
      <w:shd w:val="clear" w:color="auto" w:fill="000080"/>
    </w:pPr>
    <w:rPr>
      <w:rFonts w:ascii="Tahoma" w:hAnsi="Tahoma" w:cs="Tahoma"/>
    </w:rPr>
  </w:style>
  <w:style w:type="paragraph" w:styleId="ListNumber2">
    <w:name w:val="List Number 2"/>
    <w:basedOn w:val="ListNumber"/>
    <w:rsid w:val="00697B40"/>
    <w:pPr>
      <w:ind w:left="851"/>
    </w:pPr>
  </w:style>
  <w:style w:type="paragraph" w:styleId="ListNumber">
    <w:name w:val="List Number"/>
    <w:basedOn w:val="List"/>
    <w:rsid w:val="00697B40"/>
  </w:style>
  <w:style w:type="paragraph" w:styleId="List">
    <w:name w:val="List"/>
    <w:basedOn w:val="Normal"/>
    <w:rsid w:val="00697B40"/>
    <w:pPr>
      <w:ind w:left="568" w:hanging="284"/>
    </w:pPr>
  </w:style>
  <w:style w:type="paragraph" w:styleId="Header">
    <w:name w:val="header"/>
    <w:rsid w:val="00697B4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97B40"/>
    <w:rPr>
      <w:b/>
      <w:bCs/>
      <w:position w:val="6"/>
      <w:sz w:val="16"/>
      <w:szCs w:val="16"/>
    </w:rPr>
  </w:style>
  <w:style w:type="paragraph" w:styleId="FootnoteText">
    <w:name w:val="footnote text"/>
    <w:basedOn w:val="Normal"/>
    <w:semiHidden/>
    <w:rsid w:val="00697B40"/>
    <w:pPr>
      <w:keepLines/>
      <w:spacing w:after="0"/>
      <w:ind w:left="454" w:hanging="454"/>
    </w:pPr>
    <w:rPr>
      <w:sz w:val="16"/>
      <w:szCs w:val="16"/>
    </w:rPr>
  </w:style>
  <w:style w:type="paragraph" w:customStyle="1" w:styleId="3GPPHeader">
    <w:name w:val="3GPP_Header"/>
    <w:basedOn w:val="Normal"/>
    <w:rsid w:val="00697B40"/>
    <w:pPr>
      <w:tabs>
        <w:tab w:val="left" w:pos="1701"/>
        <w:tab w:val="right" w:pos="9639"/>
      </w:tabs>
      <w:spacing w:after="240"/>
    </w:pPr>
    <w:rPr>
      <w:b/>
      <w:sz w:val="24"/>
    </w:rPr>
  </w:style>
  <w:style w:type="paragraph" w:styleId="TOC9">
    <w:name w:val="toc 9"/>
    <w:basedOn w:val="TOC8"/>
    <w:semiHidden/>
    <w:rsid w:val="00697B40"/>
    <w:pPr>
      <w:ind w:left="1418" w:hanging="1418"/>
    </w:pPr>
  </w:style>
  <w:style w:type="paragraph" w:styleId="TOC6">
    <w:name w:val="toc 6"/>
    <w:basedOn w:val="TOC5"/>
    <w:next w:val="Normal"/>
    <w:semiHidden/>
    <w:rsid w:val="00697B40"/>
    <w:pPr>
      <w:ind w:left="1985" w:hanging="1985"/>
    </w:pPr>
  </w:style>
  <w:style w:type="paragraph" w:styleId="TOC7">
    <w:name w:val="toc 7"/>
    <w:basedOn w:val="TOC6"/>
    <w:next w:val="Normal"/>
    <w:semiHidden/>
    <w:rsid w:val="00697B40"/>
    <w:pPr>
      <w:ind w:left="2268" w:hanging="2268"/>
    </w:pPr>
  </w:style>
  <w:style w:type="paragraph" w:styleId="ListBullet2">
    <w:name w:val="List Bullet 2"/>
    <w:basedOn w:val="ListBullet"/>
    <w:rsid w:val="00697B40"/>
    <w:pPr>
      <w:numPr>
        <w:numId w:val="6"/>
      </w:numPr>
    </w:pPr>
  </w:style>
  <w:style w:type="paragraph" w:styleId="ListBullet">
    <w:name w:val="List Bullet"/>
    <w:basedOn w:val="BodyText"/>
    <w:rsid w:val="00697B40"/>
    <w:pPr>
      <w:numPr>
        <w:numId w:val="5"/>
      </w:numPr>
    </w:pPr>
  </w:style>
  <w:style w:type="paragraph" w:styleId="ListBullet3">
    <w:name w:val="List Bullet 3"/>
    <w:basedOn w:val="ListBullet2"/>
    <w:rsid w:val="00697B40"/>
    <w:pPr>
      <w:numPr>
        <w:numId w:val="7"/>
      </w:numPr>
    </w:pPr>
  </w:style>
  <w:style w:type="paragraph" w:customStyle="1" w:styleId="EQ">
    <w:name w:val="EQ"/>
    <w:basedOn w:val="Normal"/>
    <w:next w:val="Normal"/>
    <w:rsid w:val="00697B40"/>
    <w:pPr>
      <w:keepLines/>
      <w:tabs>
        <w:tab w:val="center" w:pos="4536"/>
        <w:tab w:val="right" w:pos="9072"/>
      </w:tabs>
      <w:spacing w:after="180"/>
      <w:jc w:val="left"/>
    </w:pPr>
    <w:rPr>
      <w:noProof/>
      <w:lang w:eastAsia="en-US"/>
    </w:rPr>
  </w:style>
  <w:style w:type="paragraph" w:styleId="List2">
    <w:name w:val="List 2"/>
    <w:basedOn w:val="List"/>
    <w:rsid w:val="00697B40"/>
    <w:pPr>
      <w:ind w:left="851"/>
    </w:pPr>
  </w:style>
  <w:style w:type="paragraph" w:styleId="List3">
    <w:name w:val="List 3"/>
    <w:basedOn w:val="List2"/>
    <w:rsid w:val="00697B40"/>
    <w:pPr>
      <w:ind w:left="1135"/>
    </w:pPr>
  </w:style>
  <w:style w:type="paragraph" w:styleId="List4">
    <w:name w:val="List 4"/>
    <w:basedOn w:val="List3"/>
    <w:rsid w:val="00697B40"/>
    <w:pPr>
      <w:ind w:left="1418"/>
    </w:pPr>
  </w:style>
  <w:style w:type="paragraph" w:styleId="List5">
    <w:name w:val="List 5"/>
    <w:basedOn w:val="List4"/>
    <w:rsid w:val="00697B40"/>
    <w:pPr>
      <w:ind w:left="1702"/>
    </w:pPr>
  </w:style>
  <w:style w:type="paragraph" w:customStyle="1" w:styleId="EditorsNote">
    <w:name w:val="Editor's Note"/>
    <w:basedOn w:val="Normal"/>
    <w:rsid w:val="00697B40"/>
    <w:pPr>
      <w:keepLines/>
      <w:spacing w:after="180"/>
      <w:ind w:left="1135" w:hanging="851"/>
      <w:jc w:val="left"/>
    </w:pPr>
    <w:rPr>
      <w:color w:val="FF0000"/>
      <w:lang w:eastAsia="en-US"/>
    </w:rPr>
  </w:style>
  <w:style w:type="paragraph" w:styleId="ListBullet4">
    <w:name w:val="List Bullet 4"/>
    <w:basedOn w:val="ListBullet3"/>
    <w:rsid w:val="00697B40"/>
    <w:pPr>
      <w:numPr>
        <w:numId w:val="8"/>
      </w:numPr>
    </w:pPr>
  </w:style>
  <w:style w:type="paragraph" w:styleId="ListBullet5">
    <w:name w:val="List Bullet 5"/>
    <w:basedOn w:val="ListBullet4"/>
    <w:rsid w:val="00697B40"/>
    <w:pPr>
      <w:numPr>
        <w:numId w:val="4"/>
      </w:numPr>
    </w:pPr>
  </w:style>
  <w:style w:type="paragraph" w:styleId="Footer">
    <w:name w:val="footer"/>
    <w:basedOn w:val="Header"/>
    <w:semiHidden/>
    <w:rsid w:val="00697B40"/>
    <w:pPr>
      <w:jc w:val="center"/>
    </w:pPr>
    <w:rPr>
      <w:i/>
      <w:iCs/>
    </w:rPr>
  </w:style>
  <w:style w:type="paragraph" w:customStyle="1" w:styleId="Reference">
    <w:name w:val="Reference"/>
    <w:basedOn w:val="Normal"/>
    <w:rsid w:val="00697B40"/>
    <w:pPr>
      <w:numPr>
        <w:numId w:val="2"/>
      </w:numPr>
    </w:pPr>
  </w:style>
  <w:style w:type="paragraph" w:styleId="BalloonText">
    <w:name w:val="Balloon Text"/>
    <w:basedOn w:val="Normal"/>
    <w:semiHidden/>
    <w:rsid w:val="00697B40"/>
    <w:rPr>
      <w:rFonts w:ascii="Tahoma" w:hAnsi="Tahoma" w:cs="Tahoma"/>
      <w:sz w:val="16"/>
      <w:szCs w:val="16"/>
    </w:rPr>
  </w:style>
  <w:style w:type="character" w:styleId="PageNumber">
    <w:name w:val="page number"/>
    <w:basedOn w:val="DefaultParagraphFont"/>
    <w:semiHidden/>
    <w:rsid w:val="00697B40"/>
  </w:style>
  <w:style w:type="paragraph" w:styleId="BodyText">
    <w:name w:val="Body Text"/>
    <w:basedOn w:val="Normal"/>
    <w:link w:val="BodyTextChar"/>
    <w:rsid w:val="00697B40"/>
  </w:style>
  <w:style w:type="character" w:styleId="Hyperlink">
    <w:name w:val="Hyperlink"/>
    <w:rsid w:val="00697B40"/>
    <w:rPr>
      <w:color w:val="0000FF"/>
      <w:u w:val="single"/>
    </w:rPr>
  </w:style>
  <w:style w:type="character" w:styleId="FollowedHyperlink">
    <w:name w:val="FollowedHyperlink"/>
    <w:semiHidden/>
    <w:rsid w:val="00697B40"/>
    <w:rPr>
      <w:color w:val="FF0000"/>
      <w:u w:val="single"/>
    </w:rPr>
  </w:style>
  <w:style w:type="character" w:styleId="CommentReference">
    <w:name w:val="annotation reference"/>
    <w:semiHidden/>
    <w:rsid w:val="00697B40"/>
    <w:rPr>
      <w:sz w:val="16"/>
      <w:szCs w:val="16"/>
    </w:rPr>
  </w:style>
  <w:style w:type="paragraph" w:styleId="CommentText">
    <w:name w:val="annotation text"/>
    <w:basedOn w:val="Normal"/>
    <w:semiHidden/>
    <w:rsid w:val="00697B40"/>
  </w:style>
  <w:style w:type="paragraph" w:styleId="CommentSubject">
    <w:name w:val="annotation subject"/>
    <w:basedOn w:val="CommentText"/>
    <w:next w:val="CommentText"/>
    <w:semiHidden/>
    <w:rsid w:val="00697B40"/>
    <w:rPr>
      <w:b/>
      <w:bCs/>
    </w:rPr>
  </w:style>
  <w:style w:type="character" w:customStyle="1" w:styleId="Heading1Char">
    <w:name w:val="Heading 1 Char"/>
    <w:link w:val="Heading1"/>
    <w:rsid w:val="00697B40"/>
    <w:rPr>
      <w:rFonts w:ascii="Arial" w:hAnsi="Arial" w:cs="Arial"/>
      <w:sz w:val="36"/>
      <w:szCs w:val="36"/>
      <w:lang w:val="en-GB" w:eastAsia="zh-CN" w:bidi="ar-SA"/>
    </w:rPr>
  </w:style>
  <w:style w:type="paragraph" w:customStyle="1" w:styleId="B1">
    <w:name w:val="B1"/>
    <w:basedOn w:val="List"/>
    <w:link w:val="B1Char1"/>
    <w:rsid w:val="00697B40"/>
    <w:pPr>
      <w:spacing w:after="180"/>
      <w:jc w:val="left"/>
    </w:pPr>
    <w:rPr>
      <w:lang w:eastAsia="en-US"/>
    </w:rPr>
  </w:style>
  <w:style w:type="paragraph" w:customStyle="1" w:styleId="B2">
    <w:name w:val="B2"/>
    <w:basedOn w:val="List2"/>
    <w:rsid w:val="00697B40"/>
    <w:pPr>
      <w:spacing w:after="180"/>
      <w:jc w:val="left"/>
    </w:pPr>
    <w:rPr>
      <w:lang w:eastAsia="en-US"/>
    </w:rPr>
  </w:style>
  <w:style w:type="paragraph" w:customStyle="1" w:styleId="B3">
    <w:name w:val="B3"/>
    <w:basedOn w:val="List3"/>
    <w:rsid w:val="00697B40"/>
    <w:pPr>
      <w:spacing w:after="180"/>
      <w:jc w:val="left"/>
    </w:pPr>
    <w:rPr>
      <w:lang w:eastAsia="en-US"/>
    </w:rPr>
  </w:style>
  <w:style w:type="paragraph" w:customStyle="1" w:styleId="B4">
    <w:name w:val="B4"/>
    <w:basedOn w:val="List4"/>
    <w:rsid w:val="00697B40"/>
    <w:pPr>
      <w:spacing w:after="180"/>
      <w:jc w:val="left"/>
    </w:pPr>
    <w:rPr>
      <w:lang w:eastAsia="en-US"/>
    </w:rPr>
  </w:style>
  <w:style w:type="paragraph" w:customStyle="1" w:styleId="Proposal">
    <w:name w:val="Proposal"/>
    <w:basedOn w:val="Normal"/>
    <w:rsid w:val="00697B40"/>
    <w:pPr>
      <w:numPr>
        <w:numId w:val="3"/>
      </w:numPr>
    </w:pPr>
    <w:rPr>
      <w:b/>
      <w:bCs/>
      <w:lang w:val="en-US"/>
    </w:rPr>
  </w:style>
  <w:style w:type="character" w:customStyle="1" w:styleId="BodyTextChar">
    <w:name w:val="Body Text Char"/>
    <w:link w:val="BodyText"/>
    <w:rsid w:val="00697B40"/>
    <w:rPr>
      <w:rFonts w:ascii="Arial" w:hAnsi="Arial"/>
      <w:lang w:val="en-GB" w:eastAsia="zh-CN" w:bidi="ar-SA"/>
    </w:rPr>
  </w:style>
  <w:style w:type="paragraph" w:customStyle="1" w:styleId="B5">
    <w:name w:val="B5"/>
    <w:basedOn w:val="List5"/>
    <w:rsid w:val="00697B40"/>
    <w:pPr>
      <w:spacing w:after="180"/>
      <w:jc w:val="left"/>
    </w:pPr>
    <w:rPr>
      <w:lang w:eastAsia="en-US"/>
    </w:rPr>
  </w:style>
  <w:style w:type="paragraph" w:customStyle="1" w:styleId="EX">
    <w:name w:val="EX"/>
    <w:basedOn w:val="Normal"/>
    <w:rsid w:val="00697B40"/>
    <w:pPr>
      <w:keepLines/>
      <w:spacing w:after="180"/>
      <w:ind w:left="1702" w:hanging="1418"/>
      <w:jc w:val="left"/>
    </w:pPr>
    <w:rPr>
      <w:lang w:eastAsia="en-US"/>
    </w:rPr>
  </w:style>
  <w:style w:type="paragraph" w:customStyle="1" w:styleId="EW">
    <w:name w:val="EW"/>
    <w:basedOn w:val="EX"/>
    <w:rsid w:val="00697B40"/>
    <w:pPr>
      <w:spacing w:after="0"/>
    </w:pPr>
  </w:style>
  <w:style w:type="paragraph" w:customStyle="1" w:styleId="TAL">
    <w:name w:val="TAL"/>
    <w:basedOn w:val="Normal"/>
    <w:link w:val="TALChar"/>
    <w:rsid w:val="00697B40"/>
    <w:pPr>
      <w:keepNext/>
      <w:keepLines/>
      <w:spacing w:after="0"/>
      <w:jc w:val="left"/>
    </w:pPr>
    <w:rPr>
      <w:sz w:val="18"/>
      <w:lang w:eastAsia="en-US"/>
    </w:rPr>
  </w:style>
  <w:style w:type="paragraph" w:customStyle="1" w:styleId="TAC">
    <w:name w:val="TAC"/>
    <w:basedOn w:val="TAL"/>
    <w:rsid w:val="00697B40"/>
    <w:pPr>
      <w:jc w:val="center"/>
    </w:pPr>
  </w:style>
  <w:style w:type="paragraph" w:customStyle="1" w:styleId="TAH">
    <w:name w:val="TAH"/>
    <w:basedOn w:val="TAC"/>
    <w:link w:val="TAHCar"/>
    <w:rsid w:val="00697B40"/>
    <w:rPr>
      <w:b/>
    </w:rPr>
  </w:style>
  <w:style w:type="paragraph" w:customStyle="1" w:styleId="TAN">
    <w:name w:val="TAN"/>
    <w:basedOn w:val="TAL"/>
    <w:rsid w:val="00697B40"/>
    <w:pPr>
      <w:ind w:left="851" w:hanging="851"/>
    </w:pPr>
  </w:style>
  <w:style w:type="paragraph" w:customStyle="1" w:styleId="TAR">
    <w:name w:val="TAR"/>
    <w:basedOn w:val="TAL"/>
    <w:rsid w:val="00697B40"/>
    <w:pPr>
      <w:jc w:val="right"/>
    </w:pPr>
  </w:style>
  <w:style w:type="paragraph" w:customStyle="1" w:styleId="TH">
    <w:name w:val="TH"/>
    <w:basedOn w:val="Normal"/>
    <w:rsid w:val="00697B40"/>
    <w:pPr>
      <w:keepNext/>
      <w:keepLines/>
      <w:spacing w:before="60" w:after="180"/>
      <w:jc w:val="center"/>
    </w:pPr>
    <w:rPr>
      <w:b/>
      <w:lang w:eastAsia="en-US"/>
    </w:rPr>
  </w:style>
  <w:style w:type="paragraph" w:customStyle="1" w:styleId="TF">
    <w:name w:val="TF"/>
    <w:basedOn w:val="TH"/>
    <w:rsid w:val="00697B40"/>
    <w:pPr>
      <w:keepNext w:val="0"/>
      <w:spacing w:before="0" w:after="240"/>
    </w:pPr>
  </w:style>
  <w:style w:type="paragraph" w:customStyle="1" w:styleId="TT">
    <w:name w:val="TT"/>
    <w:basedOn w:val="Heading1"/>
    <w:next w:val="Normal"/>
    <w:rsid w:val="00697B40"/>
    <w:pPr>
      <w:numPr>
        <w:numId w:val="0"/>
      </w:numPr>
      <w:ind w:left="1134" w:hanging="1134"/>
      <w:outlineLvl w:val="9"/>
    </w:pPr>
    <w:rPr>
      <w:rFonts w:cs="Times New Roman"/>
      <w:szCs w:val="20"/>
      <w:lang w:eastAsia="en-US"/>
    </w:rPr>
  </w:style>
  <w:style w:type="paragraph" w:customStyle="1" w:styleId="ZA">
    <w:name w:val="ZA"/>
    <w:rsid w:val="00697B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97B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97B4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97B4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97B40"/>
  </w:style>
  <w:style w:type="paragraph" w:customStyle="1" w:styleId="ZH">
    <w:name w:val="ZH"/>
    <w:rsid w:val="00697B4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97B4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97B40"/>
    <w:pPr>
      <w:framePr w:hRule="auto" w:wrap="notBeside" w:y="852"/>
    </w:pPr>
    <w:rPr>
      <w:i w:val="0"/>
      <w:sz w:val="40"/>
    </w:rPr>
  </w:style>
  <w:style w:type="paragraph" w:customStyle="1" w:styleId="ZU">
    <w:name w:val="ZU"/>
    <w:rsid w:val="00697B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97B40"/>
    <w:pPr>
      <w:framePr w:wrap="notBeside" w:y="16161"/>
    </w:pPr>
  </w:style>
  <w:style w:type="paragraph" w:customStyle="1" w:styleId="FP">
    <w:name w:val="FP"/>
    <w:basedOn w:val="Normal"/>
    <w:rsid w:val="00697B40"/>
    <w:pPr>
      <w:spacing w:after="0"/>
      <w:jc w:val="left"/>
    </w:pPr>
    <w:rPr>
      <w:lang w:eastAsia="en-US"/>
    </w:rPr>
  </w:style>
  <w:style w:type="paragraph" w:styleId="NormalWeb">
    <w:name w:val="Normal (Web)"/>
    <w:basedOn w:val="Normal"/>
    <w:uiPriority w:val="99"/>
    <w:unhideWhenUsed/>
    <w:rsid w:val="002E404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TableofFigures">
    <w:name w:val="table of figures"/>
    <w:basedOn w:val="Normal"/>
    <w:next w:val="Normal"/>
    <w:semiHidden/>
    <w:rsid w:val="00697B40"/>
    <w:pPr>
      <w:ind w:left="1418" w:hanging="1418"/>
      <w:jc w:val="left"/>
    </w:pPr>
    <w:rPr>
      <w:b/>
    </w:rPr>
  </w:style>
  <w:style w:type="paragraph" w:styleId="ListParagraph">
    <w:name w:val="List Paragraph"/>
    <w:basedOn w:val="Normal"/>
    <w:uiPriority w:val="34"/>
    <w:qFormat/>
    <w:rsid w:val="006641A7"/>
    <w:pPr>
      <w:ind w:left="720"/>
    </w:pPr>
  </w:style>
  <w:style w:type="table" w:styleId="TableGrid">
    <w:name w:val="Table Grid"/>
    <w:basedOn w:val="TableNormal"/>
    <w:rsid w:val="00EA68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rsid w:val="003132E9"/>
  </w:style>
  <w:style w:type="paragraph" w:customStyle="1" w:styleId="Guidance">
    <w:name w:val="Guidance"/>
    <w:basedOn w:val="Normal"/>
    <w:rsid w:val="00D4567F"/>
    <w:pPr>
      <w:overflowPunct/>
      <w:autoSpaceDE/>
      <w:autoSpaceDN/>
      <w:adjustRightInd/>
      <w:spacing w:after="180"/>
      <w:jc w:val="left"/>
      <w:textAlignment w:val="auto"/>
    </w:pPr>
    <w:rPr>
      <w:rFonts w:ascii="Times New Roman" w:eastAsia="MS Mincho" w:hAnsi="Times New Roman"/>
      <w:i/>
      <w:color w:val="0000FF"/>
      <w:lang w:eastAsia="en-US"/>
    </w:rPr>
  </w:style>
  <w:style w:type="table" w:styleId="TableGrid5">
    <w:name w:val="Table Grid 5"/>
    <w:basedOn w:val="TableNormal"/>
    <w:rsid w:val="00934163"/>
    <w:pPr>
      <w:overflowPunct w:val="0"/>
      <w:autoSpaceDE w:val="0"/>
      <w:autoSpaceDN w:val="0"/>
      <w:adjustRightInd w:val="0"/>
      <w:spacing w:after="120"/>
      <w:jc w:val="both"/>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PlaceholderText">
    <w:name w:val="Placeholder Text"/>
    <w:basedOn w:val="DefaultParagraphFont"/>
    <w:uiPriority w:val="99"/>
    <w:semiHidden/>
    <w:rsid w:val="001E2E0E"/>
    <w:rPr>
      <w:color w:val="808080"/>
    </w:rPr>
  </w:style>
  <w:style w:type="paragraph" w:styleId="EndnoteText">
    <w:name w:val="endnote text"/>
    <w:basedOn w:val="Normal"/>
    <w:link w:val="EndnoteTextChar"/>
    <w:rsid w:val="00C12BF1"/>
    <w:pPr>
      <w:spacing w:after="0"/>
    </w:pPr>
  </w:style>
  <w:style w:type="character" w:customStyle="1" w:styleId="EndnoteTextChar">
    <w:name w:val="Endnote Text Char"/>
    <w:basedOn w:val="DefaultParagraphFont"/>
    <w:link w:val="EndnoteText"/>
    <w:rsid w:val="00C12BF1"/>
    <w:rPr>
      <w:rFonts w:ascii="Arial" w:hAnsi="Arial"/>
      <w:lang w:val="en-GB" w:eastAsia="zh-CN"/>
    </w:rPr>
  </w:style>
  <w:style w:type="character" w:styleId="EndnoteReference">
    <w:name w:val="endnote reference"/>
    <w:basedOn w:val="DefaultParagraphFont"/>
    <w:rsid w:val="00C12BF1"/>
    <w:rPr>
      <w:vertAlign w:val="superscript"/>
    </w:rPr>
  </w:style>
  <w:style w:type="paragraph" w:customStyle="1" w:styleId="H6">
    <w:name w:val="H6"/>
    <w:basedOn w:val="Heading5"/>
    <w:next w:val="Normal"/>
    <w:link w:val="H6Char"/>
    <w:rsid w:val="009F1477"/>
    <w:pPr>
      <w:numPr>
        <w:ilvl w:val="0"/>
        <w:numId w:val="0"/>
      </w:numPr>
      <w:ind w:left="1985" w:hanging="1985"/>
      <w:outlineLvl w:val="9"/>
    </w:pPr>
    <w:rPr>
      <w:rFonts w:cs="Times New Roman"/>
      <w:sz w:val="20"/>
      <w:szCs w:val="20"/>
      <w:lang w:eastAsia="en-GB"/>
    </w:rPr>
  </w:style>
  <w:style w:type="character" w:customStyle="1" w:styleId="H6Char">
    <w:name w:val="H6 Char"/>
    <w:basedOn w:val="DefaultParagraphFont"/>
    <w:link w:val="H6"/>
    <w:rsid w:val="009F1477"/>
    <w:rPr>
      <w:rFonts w:ascii="Arial" w:hAnsi="Arial"/>
      <w:lang w:val="en-GB" w:eastAsia="en-GB"/>
    </w:rPr>
  </w:style>
  <w:style w:type="paragraph" w:customStyle="1" w:styleId="Copyright">
    <w:name w:val="Copyright"/>
    <w:basedOn w:val="Normal"/>
    <w:rsid w:val="009F1477"/>
    <w:pPr>
      <w:spacing w:after="0"/>
      <w:jc w:val="center"/>
    </w:pPr>
    <w:rPr>
      <w:b/>
      <w:sz w:val="16"/>
      <w:lang w:eastAsia="ja-JP"/>
    </w:rPr>
  </w:style>
  <w:style w:type="numbering" w:styleId="111111">
    <w:name w:val="Outline List 2"/>
    <w:basedOn w:val="NoList"/>
    <w:rsid w:val="009F1477"/>
    <w:pPr>
      <w:numPr>
        <w:numId w:val="42"/>
      </w:numPr>
    </w:pPr>
  </w:style>
  <w:style w:type="character" w:customStyle="1" w:styleId="TALChar">
    <w:name w:val="TAL Char"/>
    <w:basedOn w:val="DefaultParagraphFont"/>
    <w:link w:val="TAL"/>
    <w:rsid w:val="009F1477"/>
    <w:rPr>
      <w:rFonts w:ascii="Arial" w:hAnsi="Arial"/>
      <w:sz w:val="18"/>
      <w:lang w:val="en-GB"/>
    </w:rPr>
  </w:style>
  <w:style w:type="paragraph" w:customStyle="1" w:styleId="TALCharChar">
    <w:name w:val="TAL Char Char"/>
    <w:basedOn w:val="Normal"/>
    <w:link w:val="TALCharCharChar"/>
    <w:rsid w:val="009E6D3C"/>
    <w:pPr>
      <w:keepNext/>
      <w:keepLines/>
      <w:spacing w:after="0"/>
      <w:jc w:val="left"/>
    </w:pPr>
    <w:rPr>
      <w:sz w:val="18"/>
      <w:lang w:eastAsia="ja-JP"/>
    </w:rPr>
  </w:style>
  <w:style w:type="character" w:customStyle="1" w:styleId="TALCharCharChar">
    <w:name w:val="TAL Char Char Char"/>
    <w:basedOn w:val="DefaultParagraphFont"/>
    <w:link w:val="TALCharChar"/>
    <w:rsid w:val="009E6D3C"/>
    <w:rPr>
      <w:rFonts w:ascii="Arial" w:hAnsi="Arial"/>
      <w:sz w:val="18"/>
      <w:lang w:val="en-GB" w:eastAsia="ja-JP"/>
    </w:rPr>
  </w:style>
  <w:style w:type="character" w:customStyle="1" w:styleId="B1Char1">
    <w:name w:val="B1 Char1"/>
    <w:basedOn w:val="DefaultParagraphFont"/>
    <w:link w:val="B1"/>
    <w:rsid w:val="009E6D3C"/>
    <w:rPr>
      <w:rFonts w:ascii="Arial" w:hAnsi="Arial"/>
      <w:lang w:val="en-GB"/>
    </w:rPr>
  </w:style>
  <w:style w:type="character" w:customStyle="1" w:styleId="TAHCar">
    <w:name w:val="TAH Car"/>
    <w:basedOn w:val="DefaultParagraphFont"/>
    <w:link w:val="TAH"/>
    <w:rsid w:val="009E6D3C"/>
    <w:rPr>
      <w:rFonts w:ascii="Arial" w:hAnsi="Arial"/>
      <w:b/>
      <w:sz w:val="18"/>
      <w:lang w:val="en-GB"/>
    </w:rPr>
  </w:style>
  <w:style w:type="paragraph" w:customStyle="1" w:styleId="figurecaption">
    <w:name w:val="figure caption"/>
    <w:rsid w:val="0093551D"/>
    <w:pPr>
      <w:numPr>
        <w:numId w:val="45"/>
      </w:numPr>
      <w:tabs>
        <w:tab w:val="left" w:pos="533"/>
      </w:tabs>
      <w:spacing w:before="80" w:after="200"/>
      <w:ind w:left="0" w:firstLine="0"/>
      <w:jc w:val="both"/>
    </w:pPr>
    <w:rPr>
      <w:rFonts w:ascii="Times New Roman" w:hAnsi="Times New Roman"/>
      <w:noProof/>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84DB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97B4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97B4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97B40"/>
    <w:pPr>
      <w:numPr>
        <w:ilvl w:val="2"/>
      </w:numPr>
      <w:spacing w:before="120"/>
      <w:outlineLvl w:val="2"/>
    </w:pPr>
    <w:rPr>
      <w:sz w:val="28"/>
      <w:szCs w:val="28"/>
    </w:rPr>
  </w:style>
  <w:style w:type="paragraph" w:styleId="Heading4">
    <w:name w:val="heading 4"/>
    <w:basedOn w:val="Heading3"/>
    <w:next w:val="Normal"/>
    <w:qFormat/>
    <w:rsid w:val="00697B40"/>
    <w:pPr>
      <w:numPr>
        <w:ilvl w:val="3"/>
      </w:numPr>
      <w:outlineLvl w:val="3"/>
    </w:pPr>
    <w:rPr>
      <w:sz w:val="24"/>
      <w:szCs w:val="24"/>
    </w:rPr>
  </w:style>
  <w:style w:type="paragraph" w:styleId="Heading5">
    <w:name w:val="heading 5"/>
    <w:basedOn w:val="Heading4"/>
    <w:next w:val="Normal"/>
    <w:qFormat/>
    <w:rsid w:val="00697B40"/>
    <w:pPr>
      <w:numPr>
        <w:ilvl w:val="4"/>
      </w:numPr>
      <w:outlineLvl w:val="4"/>
    </w:pPr>
    <w:rPr>
      <w:sz w:val="22"/>
      <w:szCs w:val="22"/>
    </w:rPr>
  </w:style>
  <w:style w:type="paragraph" w:styleId="Heading6">
    <w:name w:val="heading 6"/>
    <w:basedOn w:val="Normal"/>
    <w:next w:val="Normal"/>
    <w:qFormat/>
    <w:rsid w:val="00697B40"/>
    <w:pPr>
      <w:keepNext/>
      <w:keepLines/>
      <w:numPr>
        <w:ilvl w:val="5"/>
        <w:numId w:val="1"/>
      </w:numPr>
      <w:spacing w:before="120"/>
      <w:outlineLvl w:val="5"/>
    </w:pPr>
    <w:rPr>
      <w:rFonts w:cs="Arial"/>
    </w:rPr>
  </w:style>
  <w:style w:type="paragraph" w:styleId="Heading7">
    <w:name w:val="heading 7"/>
    <w:basedOn w:val="Normal"/>
    <w:next w:val="Normal"/>
    <w:qFormat/>
    <w:rsid w:val="00697B40"/>
    <w:pPr>
      <w:keepNext/>
      <w:keepLines/>
      <w:numPr>
        <w:ilvl w:val="6"/>
        <w:numId w:val="1"/>
      </w:numPr>
      <w:spacing w:before="120"/>
      <w:outlineLvl w:val="6"/>
    </w:pPr>
    <w:rPr>
      <w:rFonts w:cs="Arial"/>
    </w:rPr>
  </w:style>
  <w:style w:type="paragraph" w:styleId="Heading8">
    <w:name w:val="heading 8"/>
    <w:basedOn w:val="Heading7"/>
    <w:next w:val="Normal"/>
    <w:qFormat/>
    <w:rsid w:val="00697B40"/>
    <w:pPr>
      <w:numPr>
        <w:ilvl w:val="7"/>
      </w:numPr>
      <w:outlineLvl w:val="7"/>
    </w:pPr>
  </w:style>
  <w:style w:type="paragraph" w:styleId="Heading9">
    <w:name w:val="heading 9"/>
    <w:basedOn w:val="Heading8"/>
    <w:next w:val="Normal"/>
    <w:qFormat/>
    <w:rsid w:val="00697B4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97B40"/>
    <w:pPr>
      <w:spacing w:before="180"/>
      <w:ind w:left="2693" w:hanging="2693"/>
    </w:pPr>
    <w:rPr>
      <w:b/>
      <w:bCs/>
    </w:rPr>
  </w:style>
  <w:style w:type="paragraph" w:styleId="TOC1">
    <w:name w:val="toc 1"/>
    <w:semiHidden/>
    <w:rsid w:val="00697B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697B40"/>
    <w:pPr>
      <w:keepNext/>
      <w:keepLines/>
      <w:spacing w:before="180"/>
      <w:jc w:val="center"/>
    </w:pPr>
  </w:style>
  <w:style w:type="paragraph" w:styleId="Caption">
    <w:name w:val="caption"/>
    <w:basedOn w:val="Normal"/>
    <w:next w:val="Normal"/>
    <w:qFormat/>
    <w:rsid w:val="00B657F8"/>
    <w:pPr>
      <w:spacing w:before="120" w:after="240"/>
      <w:ind w:left="284" w:right="227"/>
    </w:pPr>
    <w:rPr>
      <w:bCs/>
    </w:rPr>
  </w:style>
  <w:style w:type="paragraph" w:styleId="TOC5">
    <w:name w:val="toc 5"/>
    <w:basedOn w:val="TOC4"/>
    <w:semiHidden/>
    <w:rsid w:val="00697B40"/>
    <w:pPr>
      <w:ind w:left="1701" w:hanging="1701"/>
    </w:pPr>
  </w:style>
  <w:style w:type="paragraph" w:styleId="TOC4">
    <w:name w:val="toc 4"/>
    <w:basedOn w:val="TOC3"/>
    <w:semiHidden/>
    <w:rsid w:val="00697B40"/>
    <w:pPr>
      <w:ind w:left="1418" w:hanging="1418"/>
    </w:pPr>
  </w:style>
  <w:style w:type="paragraph" w:styleId="TOC3">
    <w:name w:val="toc 3"/>
    <w:basedOn w:val="TOC2"/>
    <w:semiHidden/>
    <w:rsid w:val="00697B40"/>
    <w:pPr>
      <w:ind w:left="1134" w:hanging="1134"/>
    </w:pPr>
  </w:style>
  <w:style w:type="paragraph" w:styleId="TOC2">
    <w:name w:val="toc 2"/>
    <w:basedOn w:val="TOC1"/>
    <w:semiHidden/>
    <w:rsid w:val="00697B40"/>
    <w:pPr>
      <w:keepNext w:val="0"/>
      <w:spacing w:before="0"/>
      <w:ind w:left="851" w:hanging="851"/>
    </w:pPr>
    <w:rPr>
      <w:sz w:val="20"/>
      <w:szCs w:val="20"/>
    </w:rPr>
  </w:style>
  <w:style w:type="paragraph" w:styleId="Index2">
    <w:name w:val="index 2"/>
    <w:basedOn w:val="Index1"/>
    <w:semiHidden/>
    <w:rsid w:val="00697B40"/>
    <w:pPr>
      <w:ind w:left="284"/>
    </w:pPr>
  </w:style>
  <w:style w:type="paragraph" w:styleId="Index1">
    <w:name w:val="index 1"/>
    <w:basedOn w:val="Normal"/>
    <w:semiHidden/>
    <w:rsid w:val="00697B40"/>
    <w:pPr>
      <w:keepLines/>
      <w:spacing w:after="0"/>
    </w:pPr>
  </w:style>
  <w:style w:type="paragraph" w:styleId="DocumentMap">
    <w:name w:val="Document Map"/>
    <w:basedOn w:val="Normal"/>
    <w:semiHidden/>
    <w:rsid w:val="00697B40"/>
    <w:pPr>
      <w:shd w:val="clear" w:color="auto" w:fill="000080"/>
    </w:pPr>
    <w:rPr>
      <w:rFonts w:ascii="Tahoma" w:hAnsi="Tahoma" w:cs="Tahoma"/>
    </w:rPr>
  </w:style>
  <w:style w:type="paragraph" w:styleId="ListNumber2">
    <w:name w:val="List Number 2"/>
    <w:basedOn w:val="ListNumber"/>
    <w:rsid w:val="00697B40"/>
    <w:pPr>
      <w:ind w:left="851"/>
    </w:pPr>
  </w:style>
  <w:style w:type="paragraph" w:styleId="ListNumber">
    <w:name w:val="List Number"/>
    <w:basedOn w:val="List"/>
    <w:rsid w:val="00697B40"/>
  </w:style>
  <w:style w:type="paragraph" w:styleId="List">
    <w:name w:val="List"/>
    <w:basedOn w:val="Normal"/>
    <w:rsid w:val="00697B40"/>
    <w:pPr>
      <w:ind w:left="568" w:hanging="284"/>
    </w:pPr>
  </w:style>
  <w:style w:type="paragraph" w:styleId="Header">
    <w:name w:val="header"/>
    <w:rsid w:val="00697B4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97B40"/>
    <w:rPr>
      <w:b/>
      <w:bCs/>
      <w:position w:val="6"/>
      <w:sz w:val="16"/>
      <w:szCs w:val="16"/>
    </w:rPr>
  </w:style>
  <w:style w:type="paragraph" w:styleId="FootnoteText">
    <w:name w:val="footnote text"/>
    <w:basedOn w:val="Normal"/>
    <w:semiHidden/>
    <w:rsid w:val="00697B40"/>
    <w:pPr>
      <w:keepLines/>
      <w:spacing w:after="0"/>
      <w:ind w:left="454" w:hanging="454"/>
    </w:pPr>
    <w:rPr>
      <w:sz w:val="16"/>
      <w:szCs w:val="16"/>
    </w:rPr>
  </w:style>
  <w:style w:type="paragraph" w:customStyle="1" w:styleId="3GPPHeader">
    <w:name w:val="3GPP_Header"/>
    <w:basedOn w:val="Normal"/>
    <w:rsid w:val="00697B40"/>
    <w:pPr>
      <w:tabs>
        <w:tab w:val="left" w:pos="1701"/>
        <w:tab w:val="right" w:pos="9639"/>
      </w:tabs>
      <w:spacing w:after="240"/>
    </w:pPr>
    <w:rPr>
      <w:b/>
      <w:sz w:val="24"/>
    </w:rPr>
  </w:style>
  <w:style w:type="paragraph" w:styleId="TOC9">
    <w:name w:val="toc 9"/>
    <w:basedOn w:val="TOC8"/>
    <w:semiHidden/>
    <w:rsid w:val="00697B40"/>
    <w:pPr>
      <w:ind w:left="1418" w:hanging="1418"/>
    </w:pPr>
  </w:style>
  <w:style w:type="paragraph" w:styleId="TOC6">
    <w:name w:val="toc 6"/>
    <w:basedOn w:val="TOC5"/>
    <w:next w:val="Normal"/>
    <w:semiHidden/>
    <w:rsid w:val="00697B40"/>
    <w:pPr>
      <w:ind w:left="1985" w:hanging="1985"/>
    </w:pPr>
  </w:style>
  <w:style w:type="paragraph" w:styleId="TOC7">
    <w:name w:val="toc 7"/>
    <w:basedOn w:val="TOC6"/>
    <w:next w:val="Normal"/>
    <w:semiHidden/>
    <w:rsid w:val="00697B40"/>
    <w:pPr>
      <w:ind w:left="2268" w:hanging="2268"/>
    </w:pPr>
  </w:style>
  <w:style w:type="paragraph" w:styleId="ListBullet2">
    <w:name w:val="List Bullet 2"/>
    <w:basedOn w:val="ListBullet"/>
    <w:rsid w:val="00697B40"/>
    <w:pPr>
      <w:numPr>
        <w:numId w:val="6"/>
      </w:numPr>
    </w:pPr>
  </w:style>
  <w:style w:type="paragraph" w:styleId="ListBullet">
    <w:name w:val="List Bullet"/>
    <w:basedOn w:val="BodyText"/>
    <w:rsid w:val="00697B40"/>
    <w:pPr>
      <w:numPr>
        <w:numId w:val="5"/>
      </w:numPr>
    </w:pPr>
  </w:style>
  <w:style w:type="paragraph" w:styleId="ListBullet3">
    <w:name w:val="List Bullet 3"/>
    <w:basedOn w:val="ListBullet2"/>
    <w:rsid w:val="00697B40"/>
    <w:pPr>
      <w:numPr>
        <w:numId w:val="7"/>
      </w:numPr>
    </w:pPr>
  </w:style>
  <w:style w:type="paragraph" w:customStyle="1" w:styleId="EQ">
    <w:name w:val="EQ"/>
    <w:basedOn w:val="Normal"/>
    <w:next w:val="Normal"/>
    <w:rsid w:val="00697B40"/>
    <w:pPr>
      <w:keepLines/>
      <w:tabs>
        <w:tab w:val="center" w:pos="4536"/>
        <w:tab w:val="right" w:pos="9072"/>
      </w:tabs>
      <w:spacing w:after="180"/>
      <w:jc w:val="left"/>
    </w:pPr>
    <w:rPr>
      <w:noProof/>
      <w:lang w:eastAsia="en-US"/>
    </w:rPr>
  </w:style>
  <w:style w:type="paragraph" w:styleId="List2">
    <w:name w:val="List 2"/>
    <w:basedOn w:val="List"/>
    <w:rsid w:val="00697B40"/>
    <w:pPr>
      <w:ind w:left="851"/>
    </w:pPr>
  </w:style>
  <w:style w:type="paragraph" w:styleId="List3">
    <w:name w:val="List 3"/>
    <w:basedOn w:val="List2"/>
    <w:rsid w:val="00697B40"/>
    <w:pPr>
      <w:ind w:left="1135"/>
    </w:pPr>
  </w:style>
  <w:style w:type="paragraph" w:styleId="List4">
    <w:name w:val="List 4"/>
    <w:basedOn w:val="List3"/>
    <w:rsid w:val="00697B40"/>
    <w:pPr>
      <w:ind w:left="1418"/>
    </w:pPr>
  </w:style>
  <w:style w:type="paragraph" w:styleId="List5">
    <w:name w:val="List 5"/>
    <w:basedOn w:val="List4"/>
    <w:rsid w:val="00697B40"/>
    <w:pPr>
      <w:ind w:left="1702"/>
    </w:pPr>
  </w:style>
  <w:style w:type="paragraph" w:customStyle="1" w:styleId="EditorsNote">
    <w:name w:val="Editor's Note"/>
    <w:basedOn w:val="Normal"/>
    <w:rsid w:val="00697B40"/>
    <w:pPr>
      <w:keepLines/>
      <w:spacing w:after="180"/>
      <w:ind w:left="1135" w:hanging="851"/>
      <w:jc w:val="left"/>
    </w:pPr>
    <w:rPr>
      <w:color w:val="FF0000"/>
      <w:lang w:eastAsia="en-US"/>
    </w:rPr>
  </w:style>
  <w:style w:type="paragraph" w:styleId="ListBullet4">
    <w:name w:val="List Bullet 4"/>
    <w:basedOn w:val="ListBullet3"/>
    <w:rsid w:val="00697B40"/>
    <w:pPr>
      <w:numPr>
        <w:numId w:val="8"/>
      </w:numPr>
    </w:pPr>
  </w:style>
  <w:style w:type="paragraph" w:styleId="ListBullet5">
    <w:name w:val="List Bullet 5"/>
    <w:basedOn w:val="ListBullet4"/>
    <w:rsid w:val="00697B40"/>
    <w:pPr>
      <w:numPr>
        <w:numId w:val="4"/>
      </w:numPr>
    </w:pPr>
  </w:style>
  <w:style w:type="paragraph" w:styleId="Footer">
    <w:name w:val="footer"/>
    <w:basedOn w:val="Header"/>
    <w:semiHidden/>
    <w:rsid w:val="00697B40"/>
    <w:pPr>
      <w:jc w:val="center"/>
    </w:pPr>
    <w:rPr>
      <w:i/>
      <w:iCs/>
    </w:rPr>
  </w:style>
  <w:style w:type="paragraph" w:customStyle="1" w:styleId="Reference">
    <w:name w:val="Reference"/>
    <w:basedOn w:val="Normal"/>
    <w:rsid w:val="00697B40"/>
    <w:pPr>
      <w:numPr>
        <w:numId w:val="2"/>
      </w:numPr>
    </w:pPr>
  </w:style>
  <w:style w:type="paragraph" w:styleId="BalloonText">
    <w:name w:val="Balloon Text"/>
    <w:basedOn w:val="Normal"/>
    <w:semiHidden/>
    <w:rsid w:val="00697B40"/>
    <w:rPr>
      <w:rFonts w:ascii="Tahoma" w:hAnsi="Tahoma" w:cs="Tahoma"/>
      <w:sz w:val="16"/>
      <w:szCs w:val="16"/>
    </w:rPr>
  </w:style>
  <w:style w:type="character" w:styleId="PageNumber">
    <w:name w:val="page number"/>
    <w:basedOn w:val="DefaultParagraphFont"/>
    <w:semiHidden/>
    <w:rsid w:val="00697B40"/>
  </w:style>
  <w:style w:type="paragraph" w:styleId="BodyText">
    <w:name w:val="Body Text"/>
    <w:basedOn w:val="Normal"/>
    <w:link w:val="BodyTextChar"/>
    <w:rsid w:val="00697B40"/>
  </w:style>
  <w:style w:type="character" w:styleId="Hyperlink">
    <w:name w:val="Hyperlink"/>
    <w:rsid w:val="00697B40"/>
    <w:rPr>
      <w:color w:val="0000FF"/>
      <w:u w:val="single"/>
    </w:rPr>
  </w:style>
  <w:style w:type="character" w:styleId="FollowedHyperlink">
    <w:name w:val="FollowedHyperlink"/>
    <w:semiHidden/>
    <w:rsid w:val="00697B40"/>
    <w:rPr>
      <w:color w:val="FF0000"/>
      <w:u w:val="single"/>
    </w:rPr>
  </w:style>
  <w:style w:type="character" w:styleId="CommentReference">
    <w:name w:val="annotation reference"/>
    <w:semiHidden/>
    <w:rsid w:val="00697B40"/>
    <w:rPr>
      <w:sz w:val="16"/>
      <w:szCs w:val="16"/>
    </w:rPr>
  </w:style>
  <w:style w:type="paragraph" w:styleId="CommentText">
    <w:name w:val="annotation text"/>
    <w:basedOn w:val="Normal"/>
    <w:semiHidden/>
    <w:rsid w:val="00697B40"/>
  </w:style>
  <w:style w:type="paragraph" w:styleId="CommentSubject">
    <w:name w:val="annotation subject"/>
    <w:basedOn w:val="CommentText"/>
    <w:next w:val="CommentText"/>
    <w:semiHidden/>
    <w:rsid w:val="00697B40"/>
    <w:rPr>
      <w:b/>
      <w:bCs/>
    </w:rPr>
  </w:style>
  <w:style w:type="character" w:customStyle="1" w:styleId="Heading1Char">
    <w:name w:val="Heading 1 Char"/>
    <w:link w:val="Heading1"/>
    <w:rsid w:val="00697B40"/>
    <w:rPr>
      <w:rFonts w:ascii="Arial" w:hAnsi="Arial" w:cs="Arial"/>
      <w:sz w:val="36"/>
      <w:szCs w:val="36"/>
      <w:lang w:val="en-GB" w:eastAsia="zh-CN" w:bidi="ar-SA"/>
    </w:rPr>
  </w:style>
  <w:style w:type="paragraph" w:customStyle="1" w:styleId="B1">
    <w:name w:val="B1"/>
    <w:basedOn w:val="List"/>
    <w:link w:val="B1Char1"/>
    <w:rsid w:val="00697B40"/>
    <w:pPr>
      <w:spacing w:after="180"/>
      <w:jc w:val="left"/>
    </w:pPr>
    <w:rPr>
      <w:lang w:eastAsia="en-US"/>
    </w:rPr>
  </w:style>
  <w:style w:type="paragraph" w:customStyle="1" w:styleId="B2">
    <w:name w:val="B2"/>
    <w:basedOn w:val="List2"/>
    <w:rsid w:val="00697B40"/>
    <w:pPr>
      <w:spacing w:after="180"/>
      <w:jc w:val="left"/>
    </w:pPr>
    <w:rPr>
      <w:lang w:eastAsia="en-US"/>
    </w:rPr>
  </w:style>
  <w:style w:type="paragraph" w:customStyle="1" w:styleId="B3">
    <w:name w:val="B3"/>
    <w:basedOn w:val="List3"/>
    <w:rsid w:val="00697B40"/>
    <w:pPr>
      <w:spacing w:after="180"/>
      <w:jc w:val="left"/>
    </w:pPr>
    <w:rPr>
      <w:lang w:eastAsia="en-US"/>
    </w:rPr>
  </w:style>
  <w:style w:type="paragraph" w:customStyle="1" w:styleId="B4">
    <w:name w:val="B4"/>
    <w:basedOn w:val="List4"/>
    <w:rsid w:val="00697B40"/>
    <w:pPr>
      <w:spacing w:after="180"/>
      <w:jc w:val="left"/>
    </w:pPr>
    <w:rPr>
      <w:lang w:eastAsia="en-US"/>
    </w:rPr>
  </w:style>
  <w:style w:type="paragraph" w:customStyle="1" w:styleId="Proposal">
    <w:name w:val="Proposal"/>
    <w:basedOn w:val="Normal"/>
    <w:rsid w:val="00697B40"/>
    <w:pPr>
      <w:numPr>
        <w:numId w:val="3"/>
      </w:numPr>
    </w:pPr>
    <w:rPr>
      <w:b/>
      <w:bCs/>
      <w:lang w:val="en-US"/>
    </w:rPr>
  </w:style>
  <w:style w:type="character" w:customStyle="1" w:styleId="BodyTextChar">
    <w:name w:val="Body Text Char"/>
    <w:link w:val="BodyText"/>
    <w:rsid w:val="00697B40"/>
    <w:rPr>
      <w:rFonts w:ascii="Arial" w:hAnsi="Arial"/>
      <w:lang w:val="en-GB" w:eastAsia="zh-CN" w:bidi="ar-SA"/>
    </w:rPr>
  </w:style>
  <w:style w:type="paragraph" w:customStyle="1" w:styleId="B5">
    <w:name w:val="B5"/>
    <w:basedOn w:val="List5"/>
    <w:rsid w:val="00697B40"/>
    <w:pPr>
      <w:spacing w:after="180"/>
      <w:jc w:val="left"/>
    </w:pPr>
    <w:rPr>
      <w:lang w:eastAsia="en-US"/>
    </w:rPr>
  </w:style>
  <w:style w:type="paragraph" w:customStyle="1" w:styleId="EX">
    <w:name w:val="EX"/>
    <w:basedOn w:val="Normal"/>
    <w:rsid w:val="00697B40"/>
    <w:pPr>
      <w:keepLines/>
      <w:spacing w:after="180"/>
      <w:ind w:left="1702" w:hanging="1418"/>
      <w:jc w:val="left"/>
    </w:pPr>
    <w:rPr>
      <w:lang w:eastAsia="en-US"/>
    </w:rPr>
  </w:style>
  <w:style w:type="paragraph" w:customStyle="1" w:styleId="EW">
    <w:name w:val="EW"/>
    <w:basedOn w:val="EX"/>
    <w:rsid w:val="00697B40"/>
    <w:pPr>
      <w:spacing w:after="0"/>
    </w:pPr>
  </w:style>
  <w:style w:type="paragraph" w:customStyle="1" w:styleId="TAL">
    <w:name w:val="TAL"/>
    <w:basedOn w:val="Normal"/>
    <w:link w:val="TALChar"/>
    <w:rsid w:val="00697B40"/>
    <w:pPr>
      <w:keepNext/>
      <w:keepLines/>
      <w:spacing w:after="0"/>
      <w:jc w:val="left"/>
    </w:pPr>
    <w:rPr>
      <w:sz w:val="18"/>
      <w:lang w:eastAsia="en-US"/>
    </w:rPr>
  </w:style>
  <w:style w:type="paragraph" w:customStyle="1" w:styleId="TAC">
    <w:name w:val="TAC"/>
    <w:basedOn w:val="TAL"/>
    <w:rsid w:val="00697B40"/>
    <w:pPr>
      <w:jc w:val="center"/>
    </w:pPr>
  </w:style>
  <w:style w:type="paragraph" w:customStyle="1" w:styleId="TAH">
    <w:name w:val="TAH"/>
    <w:basedOn w:val="TAC"/>
    <w:link w:val="TAHCar"/>
    <w:rsid w:val="00697B40"/>
    <w:rPr>
      <w:b/>
    </w:rPr>
  </w:style>
  <w:style w:type="paragraph" w:customStyle="1" w:styleId="TAN">
    <w:name w:val="TAN"/>
    <w:basedOn w:val="TAL"/>
    <w:rsid w:val="00697B40"/>
    <w:pPr>
      <w:ind w:left="851" w:hanging="851"/>
    </w:pPr>
  </w:style>
  <w:style w:type="paragraph" w:customStyle="1" w:styleId="TAR">
    <w:name w:val="TAR"/>
    <w:basedOn w:val="TAL"/>
    <w:rsid w:val="00697B40"/>
    <w:pPr>
      <w:jc w:val="right"/>
    </w:pPr>
  </w:style>
  <w:style w:type="paragraph" w:customStyle="1" w:styleId="TH">
    <w:name w:val="TH"/>
    <w:basedOn w:val="Normal"/>
    <w:rsid w:val="00697B40"/>
    <w:pPr>
      <w:keepNext/>
      <w:keepLines/>
      <w:spacing w:before="60" w:after="180"/>
      <w:jc w:val="center"/>
    </w:pPr>
    <w:rPr>
      <w:b/>
      <w:lang w:eastAsia="en-US"/>
    </w:rPr>
  </w:style>
  <w:style w:type="paragraph" w:customStyle="1" w:styleId="TF">
    <w:name w:val="TF"/>
    <w:basedOn w:val="TH"/>
    <w:rsid w:val="00697B40"/>
    <w:pPr>
      <w:keepNext w:val="0"/>
      <w:spacing w:before="0" w:after="240"/>
    </w:pPr>
  </w:style>
  <w:style w:type="paragraph" w:customStyle="1" w:styleId="TT">
    <w:name w:val="TT"/>
    <w:basedOn w:val="Heading1"/>
    <w:next w:val="Normal"/>
    <w:rsid w:val="00697B40"/>
    <w:pPr>
      <w:numPr>
        <w:numId w:val="0"/>
      </w:numPr>
      <w:ind w:left="1134" w:hanging="1134"/>
      <w:outlineLvl w:val="9"/>
    </w:pPr>
    <w:rPr>
      <w:rFonts w:cs="Times New Roman"/>
      <w:szCs w:val="20"/>
      <w:lang w:eastAsia="en-US"/>
    </w:rPr>
  </w:style>
  <w:style w:type="paragraph" w:customStyle="1" w:styleId="ZA">
    <w:name w:val="ZA"/>
    <w:rsid w:val="00697B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97B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97B4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97B4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97B40"/>
  </w:style>
  <w:style w:type="paragraph" w:customStyle="1" w:styleId="ZH">
    <w:name w:val="ZH"/>
    <w:rsid w:val="00697B4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97B4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97B40"/>
    <w:pPr>
      <w:framePr w:hRule="auto" w:wrap="notBeside" w:y="852"/>
    </w:pPr>
    <w:rPr>
      <w:i w:val="0"/>
      <w:sz w:val="40"/>
    </w:rPr>
  </w:style>
  <w:style w:type="paragraph" w:customStyle="1" w:styleId="ZU">
    <w:name w:val="ZU"/>
    <w:rsid w:val="00697B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97B40"/>
    <w:pPr>
      <w:framePr w:wrap="notBeside" w:y="16161"/>
    </w:pPr>
  </w:style>
  <w:style w:type="paragraph" w:customStyle="1" w:styleId="FP">
    <w:name w:val="FP"/>
    <w:basedOn w:val="Normal"/>
    <w:rsid w:val="00697B40"/>
    <w:pPr>
      <w:spacing w:after="0"/>
      <w:jc w:val="left"/>
    </w:pPr>
    <w:rPr>
      <w:lang w:eastAsia="en-US"/>
    </w:rPr>
  </w:style>
  <w:style w:type="paragraph" w:styleId="NormalWeb">
    <w:name w:val="Normal (Web)"/>
    <w:basedOn w:val="Normal"/>
    <w:uiPriority w:val="99"/>
    <w:unhideWhenUsed/>
    <w:rsid w:val="002E404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TableofFigures">
    <w:name w:val="table of figures"/>
    <w:basedOn w:val="Normal"/>
    <w:next w:val="Normal"/>
    <w:semiHidden/>
    <w:rsid w:val="00697B40"/>
    <w:pPr>
      <w:ind w:left="1418" w:hanging="1418"/>
      <w:jc w:val="left"/>
    </w:pPr>
    <w:rPr>
      <w:b/>
    </w:rPr>
  </w:style>
  <w:style w:type="paragraph" w:styleId="ListParagraph">
    <w:name w:val="List Paragraph"/>
    <w:basedOn w:val="Normal"/>
    <w:uiPriority w:val="34"/>
    <w:qFormat/>
    <w:rsid w:val="006641A7"/>
    <w:pPr>
      <w:ind w:left="720"/>
    </w:pPr>
  </w:style>
  <w:style w:type="table" w:styleId="TableGrid">
    <w:name w:val="Table Grid"/>
    <w:basedOn w:val="TableNormal"/>
    <w:rsid w:val="00EA68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rsid w:val="003132E9"/>
  </w:style>
  <w:style w:type="paragraph" w:customStyle="1" w:styleId="Guidance">
    <w:name w:val="Guidance"/>
    <w:basedOn w:val="Normal"/>
    <w:rsid w:val="00D4567F"/>
    <w:pPr>
      <w:overflowPunct/>
      <w:autoSpaceDE/>
      <w:autoSpaceDN/>
      <w:adjustRightInd/>
      <w:spacing w:after="180"/>
      <w:jc w:val="left"/>
      <w:textAlignment w:val="auto"/>
    </w:pPr>
    <w:rPr>
      <w:rFonts w:ascii="Times New Roman" w:eastAsia="MS Mincho" w:hAnsi="Times New Roman"/>
      <w:i/>
      <w:color w:val="0000FF"/>
      <w:lang w:eastAsia="en-US"/>
    </w:rPr>
  </w:style>
  <w:style w:type="table" w:styleId="TableGrid5">
    <w:name w:val="Table Grid 5"/>
    <w:basedOn w:val="TableNormal"/>
    <w:rsid w:val="00934163"/>
    <w:pPr>
      <w:overflowPunct w:val="0"/>
      <w:autoSpaceDE w:val="0"/>
      <w:autoSpaceDN w:val="0"/>
      <w:adjustRightInd w:val="0"/>
      <w:spacing w:after="120"/>
      <w:jc w:val="both"/>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PlaceholderText">
    <w:name w:val="Placeholder Text"/>
    <w:basedOn w:val="DefaultParagraphFont"/>
    <w:uiPriority w:val="99"/>
    <w:semiHidden/>
    <w:rsid w:val="001E2E0E"/>
    <w:rPr>
      <w:color w:val="808080"/>
    </w:rPr>
  </w:style>
  <w:style w:type="paragraph" w:styleId="EndnoteText">
    <w:name w:val="endnote text"/>
    <w:basedOn w:val="Normal"/>
    <w:link w:val="EndnoteTextChar"/>
    <w:rsid w:val="00C12BF1"/>
    <w:pPr>
      <w:spacing w:after="0"/>
    </w:pPr>
  </w:style>
  <w:style w:type="character" w:customStyle="1" w:styleId="EndnoteTextChar">
    <w:name w:val="Endnote Text Char"/>
    <w:basedOn w:val="DefaultParagraphFont"/>
    <w:link w:val="EndnoteText"/>
    <w:rsid w:val="00C12BF1"/>
    <w:rPr>
      <w:rFonts w:ascii="Arial" w:hAnsi="Arial"/>
      <w:lang w:val="en-GB" w:eastAsia="zh-CN"/>
    </w:rPr>
  </w:style>
  <w:style w:type="character" w:styleId="EndnoteReference">
    <w:name w:val="endnote reference"/>
    <w:basedOn w:val="DefaultParagraphFont"/>
    <w:rsid w:val="00C12BF1"/>
    <w:rPr>
      <w:vertAlign w:val="superscript"/>
    </w:rPr>
  </w:style>
  <w:style w:type="paragraph" w:customStyle="1" w:styleId="H6">
    <w:name w:val="H6"/>
    <w:basedOn w:val="Heading5"/>
    <w:next w:val="Normal"/>
    <w:link w:val="H6Char"/>
    <w:rsid w:val="009F1477"/>
    <w:pPr>
      <w:numPr>
        <w:ilvl w:val="0"/>
        <w:numId w:val="0"/>
      </w:numPr>
      <w:ind w:left="1985" w:hanging="1985"/>
      <w:outlineLvl w:val="9"/>
    </w:pPr>
    <w:rPr>
      <w:rFonts w:cs="Times New Roman"/>
      <w:sz w:val="20"/>
      <w:szCs w:val="20"/>
      <w:lang w:eastAsia="en-GB"/>
    </w:rPr>
  </w:style>
  <w:style w:type="character" w:customStyle="1" w:styleId="H6Char">
    <w:name w:val="H6 Char"/>
    <w:basedOn w:val="DefaultParagraphFont"/>
    <w:link w:val="H6"/>
    <w:rsid w:val="009F1477"/>
    <w:rPr>
      <w:rFonts w:ascii="Arial" w:hAnsi="Arial"/>
      <w:lang w:val="en-GB" w:eastAsia="en-GB"/>
    </w:rPr>
  </w:style>
  <w:style w:type="paragraph" w:customStyle="1" w:styleId="Copyright">
    <w:name w:val="Copyright"/>
    <w:basedOn w:val="Normal"/>
    <w:rsid w:val="009F1477"/>
    <w:pPr>
      <w:spacing w:after="0"/>
      <w:jc w:val="center"/>
    </w:pPr>
    <w:rPr>
      <w:b/>
      <w:sz w:val="16"/>
      <w:lang w:eastAsia="ja-JP"/>
    </w:rPr>
  </w:style>
  <w:style w:type="numbering" w:styleId="111111">
    <w:name w:val="Outline List 2"/>
    <w:basedOn w:val="NoList"/>
    <w:rsid w:val="009F1477"/>
    <w:pPr>
      <w:numPr>
        <w:numId w:val="42"/>
      </w:numPr>
    </w:pPr>
  </w:style>
  <w:style w:type="character" w:customStyle="1" w:styleId="TALChar">
    <w:name w:val="TAL Char"/>
    <w:basedOn w:val="DefaultParagraphFont"/>
    <w:link w:val="TAL"/>
    <w:rsid w:val="009F1477"/>
    <w:rPr>
      <w:rFonts w:ascii="Arial" w:hAnsi="Arial"/>
      <w:sz w:val="18"/>
      <w:lang w:val="en-GB"/>
    </w:rPr>
  </w:style>
  <w:style w:type="paragraph" w:customStyle="1" w:styleId="TALCharChar">
    <w:name w:val="TAL Char Char"/>
    <w:basedOn w:val="Normal"/>
    <w:link w:val="TALCharCharChar"/>
    <w:rsid w:val="009E6D3C"/>
    <w:pPr>
      <w:keepNext/>
      <w:keepLines/>
      <w:spacing w:after="0"/>
      <w:jc w:val="left"/>
    </w:pPr>
    <w:rPr>
      <w:sz w:val="18"/>
      <w:lang w:eastAsia="ja-JP"/>
    </w:rPr>
  </w:style>
  <w:style w:type="character" w:customStyle="1" w:styleId="TALCharCharChar">
    <w:name w:val="TAL Char Char Char"/>
    <w:basedOn w:val="DefaultParagraphFont"/>
    <w:link w:val="TALCharChar"/>
    <w:rsid w:val="009E6D3C"/>
    <w:rPr>
      <w:rFonts w:ascii="Arial" w:hAnsi="Arial"/>
      <w:sz w:val="18"/>
      <w:lang w:val="en-GB" w:eastAsia="ja-JP"/>
    </w:rPr>
  </w:style>
  <w:style w:type="character" w:customStyle="1" w:styleId="B1Char1">
    <w:name w:val="B1 Char1"/>
    <w:basedOn w:val="DefaultParagraphFont"/>
    <w:link w:val="B1"/>
    <w:rsid w:val="009E6D3C"/>
    <w:rPr>
      <w:rFonts w:ascii="Arial" w:hAnsi="Arial"/>
      <w:lang w:val="en-GB"/>
    </w:rPr>
  </w:style>
  <w:style w:type="character" w:customStyle="1" w:styleId="TAHCar">
    <w:name w:val="TAH Car"/>
    <w:basedOn w:val="DefaultParagraphFont"/>
    <w:link w:val="TAH"/>
    <w:rsid w:val="009E6D3C"/>
    <w:rPr>
      <w:rFonts w:ascii="Arial" w:hAnsi="Arial"/>
      <w:b/>
      <w:sz w:val="18"/>
      <w:lang w:val="en-GB"/>
    </w:rPr>
  </w:style>
  <w:style w:type="paragraph" w:customStyle="1" w:styleId="figurecaption">
    <w:name w:val="figure caption"/>
    <w:rsid w:val="0093551D"/>
    <w:pPr>
      <w:numPr>
        <w:numId w:val="45"/>
      </w:numPr>
      <w:tabs>
        <w:tab w:val="left" w:pos="533"/>
      </w:tabs>
      <w:spacing w:before="80" w:after="200"/>
      <w:ind w:left="0" w:firstLine="0"/>
      <w:jc w:val="both"/>
    </w:pPr>
    <w:rPr>
      <w:rFonts w:ascii="Times New Roman" w:hAnsi="Times New Roman"/>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993955">
      <w:bodyDiv w:val="1"/>
      <w:marLeft w:val="0"/>
      <w:marRight w:val="0"/>
      <w:marTop w:val="0"/>
      <w:marBottom w:val="0"/>
      <w:divBdr>
        <w:top w:val="none" w:sz="0" w:space="0" w:color="auto"/>
        <w:left w:val="none" w:sz="0" w:space="0" w:color="auto"/>
        <w:bottom w:val="none" w:sz="0" w:space="0" w:color="auto"/>
        <w:right w:val="none" w:sz="0" w:space="0" w:color="auto"/>
      </w:divBdr>
    </w:div>
    <w:div w:id="219175132">
      <w:bodyDiv w:val="1"/>
      <w:marLeft w:val="0"/>
      <w:marRight w:val="0"/>
      <w:marTop w:val="0"/>
      <w:marBottom w:val="0"/>
      <w:divBdr>
        <w:top w:val="none" w:sz="0" w:space="0" w:color="auto"/>
        <w:left w:val="none" w:sz="0" w:space="0" w:color="auto"/>
        <w:bottom w:val="none" w:sz="0" w:space="0" w:color="auto"/>
        <w:right w:val="none" w:sz="0" w:space="0" w:color="auto"/>
      </w:divBdr>
      <w:divsChild>
        <w:div w:id="476995108">
          <w:marLeft w:val="1166"/>
          <w:marRight w:val="0"/>
          <w:marTop w:val="96"/>
          <w:marBottom w:val="0"/>
          <w:divBdr>
            <w:top w:val="none" w:sz="0" w:space="0" w:color="auto"/>
            <w:left w:val="none" w:sz="0" w:space="0" w:color="auto"/>
            <w:bottom w:val="none" w:sz="0" w:space="0" w:color="auto"/>
            <w:right w:val="none" w:sz="0" w:space="0" w:color="auto"/>
          </w:divBdr>
        </w:div>
        <w:div w:id="587274727">
          <w:marLeft w:val="1166"/>
          <w:marRight w:val="0"/>
          <w:marTop w:val="96"/>
          <w:marBottom w:val="0"/>
          <w:divBdr>
            <w:top w:val="none" w:sz="0" w:space="0" w:color="auto"/>
            <w:left w:val="none" w:sz="0" w:space="0" w:color="auto"/>
            <w:bottom w:val="none" w:sz="0" w:space="0" w:color="auto"/>
            <w:right w:val="none" w:sz="0" w:space="0" w:color="auto"/>
          </w:divBdr>
        </w:div>
        <w:div w:id="906955630">
          <w:marLeft w:val="1166"/>
          <w:marRight w:val="0"/>
          <w:marTop w:val="96"/>
          <w:marBottom w:val="0"/>
          <w:divBdr>
            <w:top w:val="none" w:sz="0" w:space="0" w:color="auto"/>
            <w:left w:val="none" w:sz="0" w:space="0" w:color="auto"/>
            <w:bottom w:val="none" w:sz="0" w:space="0" w:color="auto"/>
            <w:right w:val="none" w:sz="0" w:space="0" w:color="auto"/>
          </w:divBdr>
        </w:div>
        <w:div w:id="1185939823">
          <w:marLeft w:val="1728"/>
          <w:marRight w:val="0"/>
          <w:marTop w:val="96"/>
          <w:marBottom w:val="0"/>
          <w:divBdr>
            <w:top w:val="none" w:sz="0" w:space="0" w:color="auto"/>
            <w:left w:val="none" w:sz="0" w:space="0" w:color="auto"/>
            <w:bottom w:val="none" w:sz="0" w:space="0" w:color="auto"/>
            <w:right w:val="none" w:sz="0" w:space="0" w:color="auto"/>
          </w:divBdr>
        </w:div>
        <w:div w:id="1251084448">
          <w:marLeft w:val="1728"/>
          <w:marRight w:val="0"/>
          <w:marTop w:val="96"/>
          <w:marBottom w:val="0"/>
          <w:divBdr>
            <w:top w:val="none" w:sz="0" w:space="0" w:color="auto"/>
            <w:left w:val="none" w:sz="0" w:space="0" w:color="auto"/>
            <w:bottom w:val="none" w:sz="0" w:space="0" w:color="auto"/>
            <w:right w:val="none" w:sz="0" w:space="0" w:color="auto"/>
          </w:divBdr>
        </w:div>
        <w:div w:id="1384328565">
          <w:marLeft w:val="1166"/>
          <w:marRight w:val="0"/>
          <w:marTop w:val="96"/>
          <w:marBottom w:val="0"/>
          <w:divBdr>
            <w:top w:val="none" w:sz="0" w:space="0" w:color="auto"/>
            <w:left w:val="none" w:sz="0" w:space="0" w:color="auto"/>
            <w:bottom w:val="none" w:sz="0" w:space="0" w:color="auto"/>
            <w:right w:val="none" w:sz="0" w:space="0" w:color="auto"/>
          </w:divBdr>
        </w:div>
        <w:div w:id="1923299701">
          <w:marLeft w:val="1166"/>
          <w:marRight w:val="0"/>
          <w:marTop w:val="96"/>
          <w:marBottom w:val="0"/>
          <w:divBdr>
            <w:top w:val="none" w:sz="0" w:space="0" w:color="auto"/>
            <w:left w:val="none" w:sz="0" w:space="0" w:color="auto"/>
            <w:bottom w:val="none" w:sz="0" w:space="0" w:color="auto"/>
            <w:right w:val="none" w:sz="0" w:space="0" w:color="auto"/>
          </w:divBdr>
        </w:div>
      </w:divsChild>
    </w:div>
    <w:div w:id="298536442">
      <w:bodyDiv w:val="1"/>
      <w:marLeft w:val="0"/>
      <w:marRight w:val="0"/>
      <w:marTop w:val="0"/>
      <w:marBottom w:val="0"/>
      <w:divBdr>
        <w:top w:val="none" w:sz="0" w:space="0" w:color="auto"/>
        <w:left w:val="none" w:sz="0" w:space="0" w:color="auto"/>
        <w:bottom w:val="none" w:sz="0" w:space="0" w:color="auto"/>
        <w:right w:val="none" w:sz="0" w:space="0" w:color="auto"/>
      </w:divBdr>
    </w:div>
    <w:div w:id="411701960">
      <w:bodyDiv w:val="1"/>
      <w:marLeft w:val="0"/>
      <w:marRight w:val="0"/>
      <w:marTop w:val="0"/>
      <w:marBottom w:val="0"/>
      <w:divBdr>
        <w:top w:val="none" w:sz="0" w:space="0" w:color="auto"/>
        <w:left w:val="none" w:sz="0" w:space="0" w:color="auto"/>
        <w:bottom w:val="none" w:sz="0" w:space="0" w:color="auto"/>
        <w:right w:val="none" w:sz="0" w:space="0" w:color="auto"/>
      </w:divBdr>
    </w:div>
    <w:div w:id="507446025">
      <w:bodyDiv w:val="1"/>
      <w:marLeft w:val="0"/>
      <w:marRight w:val="0"/>
      <w:marTop w:val="0"/>
      <w:marBottom w:val="0"/>
      <w:divBdr>
        <w:top w:val="none" w:sz="0" w:space="0" w:color="auto"/>
        <w:left w:val="none" w:sz="0" w:space="0" w:color="auto"/>
        <w:bottom w:val="none" w:sz="0" w:space="0" w:color="auto"/>
        <w:right w:val="none" w:sz="0" w:space="0" w:color="auto"/>
      </w:divBdr>
      <w:divsChild>
        <w:div w:id="193003680">
          <w:marLeft w:val="1166"/>
          <w:marRight w:val="0"/>
          <w:marTop w:val="96"/>
          <w:marBottom w:val="0"/>
          <w:divBdr>
            <w:top w:val="none" w:sz="0" w:space="0" w:color="auto"/>
            <w:left w:val="none" w:sz="0" w:space="0" w:color="auto"/>
            <w:bottom w:val="none" w:sz="0" w:space="0" w:color="auto"/>
            <w:right w:val="none" w:sz="0" w:space="0" w:color="auto"/>
          </w:divBdr>
        </w:div>
        <w:div w:id="662927936">
          <w:marLeft w:val="1166"/>
          <w:marRight w:val="0"/>
          <w:marTop w:val="96"/>
          <w:marBottom w:val="0"/>
          <w:divBdr>
            <w:top w:val="none" w:sz="0" w:space="0" w:color="auto"/>
            <w:left w:val="none" w:sz="0" w:space="0" w:color="auto"/>
            <w:bottom w:val="none" w:sz="0" w:space="0" w:color="auto"/>
            <w:right w:val="none" w:sz="0" w:space="0" w:color="auto"/>
          </w:divBdr>
        </w:div>
        <w:div w:id="1000700310">
          <w:marLeft w:val="1728"/>
          <w:marRight w:val="0"/>
          <w:marTop w:val="96"/>
          <w:marBottom w:val="0"/>
          <w:divBdr>
            <w:top w:val="none" w:sz="0" w:space="0" w:color="auto"/>
            <w:left w:val="none" w:sz="0" w:space="0" w:color="auto"/>
            <w:bottom w:val="none" w:sz="0" w:space="0" w:color="auto"/>
            <w:right w:val="none" w:sz="0" w:space="0" w:color="auto"/>
          </w:divBdr>
        </w:div>
        <w:div w:id="1047879480">
          <w:marLeft w:val="1166"/>
          <w:marRight w:val="0"/>
          <w:marTop w:val="96"/>
          <w:marBottom w:val="0"/>
          <w:divBdr>
            <w:top w:val="none" w:sz="0" w:space="0" w:color="auto"/>
            <w:left w:val="none" w:sz="0" w:space="0" w:color="auto"/>
            <w:bottom w:val="none" w:sz="0" w:space="0" w:color="auto"/>
            <w:right w:val="none" w:sz="0" w:space="0" w:color="auto"/>
          </w:divBdr>
        </w:div>
        <w:div w:id="1140462549">
          <w:marLeft w:val="1728"/>
          <w:marRight w:val="0"/>
          <w:marTop w:val="96"/>
          <w:marBottom w:val="0"/>
          <w:divBdr>
            <w:top w:val="none" w:sz="0" w:space="0" w:color="auto"/>
            <w:left w:val="none" w:sz="0" w:space="0" w:color="auto"/>
            <w:bottom w:val="none" w:sz="0" w:space="0" w:color="auto"/>
            <w:right w:val="none" w:sz="0" w:space="0" w:color="auto"/>
          </w:divBdr>
        </w:div>
        <w:div w:id="1778864299">
          <w:marLeft w:val="1166"/>
          <w:marRight w:val="0"/>
          <w:marTop w:val="96"/>
          <w:marBottom w:val="0"/>
          <w:divBdr>
            <w:top w:val="none" w:sz="0" w:space="0" w:color="auto"/>
            <w:left w:val="none" w:sz="0" w:space="0" w:color="auto"/>
            <w:bottom w:val="none" w:sz="0" w:space="0" w:color="auto"/>
            <w:right w:val="none" w:sz="0" w:space="0" w:color="auto"/>
          </w:divBdr>
        </w:div>
        <w:div w:id="2109304849">
          <w:marLeft w:val="1166"/>
          <w:marRight w:val="0"/>
          <w:marTop w:val="96"/>
          <w:marBottom w:val="0"/>
          <w:divBdr>
            <w:top w:val="none" w:sz="0" w:space="0" w:color="auto"/>
            <w:left w:val="none" w:sz="0" w:space="0" w:color="auto"/>
            <w:bottom w:val="none" w:sz="0" w:space="0" w:color="auto"/>
            <w:right w:val="none" w:sz="0" w:space="0" w:color="auto"/>
          </w:divBdr>
        </w:div>
      </w:divsChild>
    </w:div>
    <w:div w:id="606078587">
      <w:bodyDiv w:val="1"/>
      <w:marLeft w:val="0"/>
      <w:marRight w:val="0"/>
      <w:marTop w:val="0"/>
      <w:marBottom w:val="0"/>
      <w:divBdr>
        <w:top w:val="none" w:sz="0" w:space="0" w:color="auto"/>
        <w:left w:val="none" w:sz="0" w:space="0" w:color="auto"/>
        <w:bottom w:val="none" w:sz="0" w:space="0" w:color="auto"/>
        <w:right w:val="none" w:sz="0" w:space="0" w:color="auto"/>
      </w:divBdr>
      <w:divsChild>
        <w:div w:id="1024866359">
          <w:marLeft w:val="446"/>
          <w:marRight w:val="0"/>
          <w:marTop w:val="0"/>
          <w:marBottom w:val="0"/>
          <w:divBdr>
            <w:top w:val="none" w:sz="0" w:space="0" w:color="auto"/>
            <w:left w:val="none" w:sz="0" w:space="0" w:color="auto"/>
            <w:bottom w:val="none" w:sz="0" w:space="0" w:color="auto"/>
            <w:right w:val="none" w:sz="0" w:space="0" w:color="auto"/>
          </w:divBdr>
        </w:div>
      </w:divsChild>
    </w:div>
    <w:div w:id="641235263">
      <w:bodyDiv w:val="1"/>
      <w:marLeft w:val="0"/>
      <w:marRight w:val="0"/>
      <w:marTop w:val="0"/>
      <w:marBottom w:val="0"/>
      <w:divBdr>
        <w:top w:val="none" w:sz="0" w:space="0" w:color="auto"/>
        <w:left w:val="none" w:sz="0" w:space="0" w:color="auto"/>
        <w:bottom w:val="none" w:sz="0" w:space="0" w:color="auto"/>
        <w:right w:val="none" w:sz="0" w:space="0" w:color="auto"/>
      </w:divBdr>
      <w:divsChild>
        <w:div w:id="167908260">
          <w:marLeft w:val="0"/>
          <w:marRight w:val="0"/>
          <w:marTop w:val="0"/>
          <w:marBottom w:val="0"/>
          <w:divBdr>
            <w:top w:val="none" w:sz="0" w:space="0" w:color="auto"/>
            <w:left w:val="none" w:sz="0" w:space="0" w:color="auto"/>
            <w:bottom w:val="none" w:sz="0" w:space="0" w:color="auto"/>
            <w:right w:val="none" w:sz="0" w:space="0" w:color="auto"/>
          </w:divBdr>
          <w:divsChild>
            <w:div w:id="1128551964">
              <w:marLeft w:val="0"/>
              <w:marRight w:val="0"/>
              <w:marTop w:val="0"/>
              <w:marBottom w:val="0"/>
              <w:divBdr>
                <w:top w:val="none" w:sz="0" w:space="0" w:color="auto"/>
                <w:left w:val="none" w:sz="0" w:space="0" w:color="auto"/>
                <w:bottom w:val="none" w:sz="0" w:space="0" w:color="auto"/>
                <w:right w:val="none" w:sz="0" w:space="0" w:color="auto"/>
              </w:divBdr>
            </w:div>
          </w:divsChild>
        </w:div>
        <w:div w:id="1276401874">
          <w:marLeft w:val="0"/>
          <w:marRight w:val="0"/>
          <w:marTop w:val="0"/>
          <w:marBottom w:val="0"/>
          <w:divBdr>
            <w:top w:val="none" w:sz="0" w:space="0" w:color="auto"/>
            <w:left w:val="none" w:sz="0" w:space="0" w:color="auto"/>
            <w:bottom w:val="none" w:sz="0" w:space="0" w:color="auto"/>
            <w:right w:val="none" w:sz="0" w:space="0" w:color="auto"/>
          </w:divBdr>
          <w:divsChild>
            <w:div w:id="252593329">
              <w:marLeft w:val="0"/>
              <w:marRight w:val="0"/>
              <w:marTop w:val="0"/>
              <w:marBottom w:val="0"/>
              <w:divBdr>
                <w:top w:val="none" w:sz="0" w:space="0" w:color="auto"/>
                <w:left w:val="none" w:sz="0" w:space="0" w:color="auto"/>
                <w:bottom w:val="none" w:sz="0" w:space="0" w:color="auto"/>
                <w:right w:val="none" w:sz="0" w:space="0" w:color="auto"/>
              </w:divBdr>
            </w:div>
          </w:divsChild>
        </w:div>
        <w:div w:id="1487042749">
          <w:marLeft w:val="0"/>
          <w:marRight w:val="0"/>
          <w:marTop w:val="0"/>
          <w:marBottom w:val="0"/>
          <w:divBdr>
            <w:top w:val="none" w:sz="0" w:space="0" w:color="auto"/>
            <w:left w:val="none" w:sz="0" w:space="0" w:color="auto"/>
            <w:bottom w:val="none" w:sz="0" w:space="0" w:color="auto"/>
            <w:right w:val="none" w:sz="0" w:space="0" w:color="auto"/>
          </w:divBdr>
          <w:divsChild>
            <w:div w:id="157039639">
              <w:marLeft w:val="0"/>
              <w:marRight w:val="0"/>
              <w:marTop w:val="0"/>
              <w:marBottom w:val="0"/>
              <w:divBdr>
                <w:top w:val="none" w:sz="0" w:space="0" w:color="auto"/>
                <w:left w:val="none" w:sz="0" w:space="0" w:color="auto"/>
                <w:bottom w:val="none" w:sz="0" w:space="0" w:color="auto"/>
                <w:right w:val="none" w:sz="0" w:space="0" w:color="auto"/>
              </w:divBdr>
            </w:div>
          </w:divsChild>
        </w:div>
        <w:div w:id="1701786259">
          <w:marLeft w:val="0"/>
          <w:marRight w:val="0"/>
          <w:marTop w:val="0"/>
          <w:marBottom w:val="0"/>
          <w:divBdr>
            <w:top w:val="none" w:sz="0" w:space="0" w:color="auto"/>
            <w:left w:val="none" w:sz="0" w:space="0" w:color="auto"/>
            <w:bottom w:val="none" w:sz="0" w:space="0" w:color="auto"/>
            <w:right w:val="none" w:sz="0" w:space="0" w:color="auto"/>
          </w:divBdr>
          <w:divsChild>
            <w:div w:id="793641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177492">
      <w:bodyDiv w:val="1"/>
      <w:marLeft w:val="0"/>
      <w:marRight w:val="0"/>
      <w:marTop w:val="0"/>
      <w:marBottom w:val="0"/>
      <w:divBdr>
        <w:top w:val="none" w:sz="0" w:space="0" w:color="auto"/>
        <w:left w:val="none" w:sz="0" w:space="0" w:color="auto"/>
        <w:bottom w:val="none" w:sz="0" w:space="0" w:color="auto"/>
        <w:right w:val="none" w:sz="0" w:space="0" w:color="auto"/>
      </w:divBdr>
    </w:div>
    <w:div w:id="989284273">
      <w:bodyDiv w:val="1"/>
      <w:marLeft w:val="0"/>
      <w:marRight w:val="0"/>
      <w:marTop w:val="0"/>
      <w:marBottom w:val="0"/>
      <w:divBdr>
        <w:top w:val="none" w:sz="0" w:space="0" w:color="auto"/>
        <w:left w:val="none" w:sz="0" w:space="0" w:color="auto"/>
        <w:bottom w:val="none" w:sz="0" w:space="0" w:color="auto"/>
        <w:right w:val="none" w:sz="0" w:space="0" w:color="auto"/>
      </w:divBdr>
    </w:div>
    <w:div w:id="1025135280">
      <w:bodyDiv w:val="1"/>
      <w:marLeft w:val="0"/>
      <w:marRight w:val="0"/>
      <w:marTop w:val="0"/>
      <w:marBottom w:val="0"/>
      <w:divBdr>
        <w:top w:val="none" w:sz="0" w:space="0" w:color="auto"/>
        <w:left w:val="none" w:sz="0" w:space="0" w:color="auto"/>
        <w:bottom w:val="none" w:sz="0" w:space="0" w:color="auto"/>
        <w:right w:val="none" w:sz="0" w:space="0" w:color="auto"/>
      </w:divBdr>
    </w:div>
    <w:div w:id="1052925644">
      <w:bodyDiv w:val="1"/>
      <w:marLeft w:val="0"/>
      <w:marRight w:val="0"/>
      <w:marTop w:val="0"/>
      <w:marBottom w:val="0"/>
      <w:divBdr>
        <w:top w:val="none" w:sz="0" w:space="0" w:color="auto"/>
        <w:left w:val="none" w:sz="0" w:space="0" w:color="auto"/>
        <w:bottom w:val="none" w:sz="0" w:space="0" w:color="auto"/>
        <w:right w:val="none" w:sz="0" w:space="0" w:color="auto"/>
      </w:divBdr>
    </w:div>
    <w:div w:id="1114402903">
      <w:bodyDiv w:val="1"/>
      <w:marLeft w:val="0"/>
      <w:marRight w:val="0"/>
      <w:marTop w:val="0"/>
      <w:marBottom w:val="0"/>
      <w:divBdr>
        <w:top w:val="none" w:sz="0" w:space="0" w:color="auto"/>
        <w:left w:val="none" w:sz="0" w:space="0" w:color="auto"/>
        <w:bottom w:val="none" w:sz="0" w:space="0" w:color="auto"/>
        <w:right w:val="none" w:sz="0" w:space="0" w:color="auto"/>
      </w:divBdr>
    </w:div>
    <w:div w:id="1165436333">
      <w:bodyDiv w:val="1"/>
      <w:marLeft w:val="0"/>
      <w:marRight w:val="0"/>
      <w:marTop w:val="0"/>
      <w:marBottom w:val="0"/>
      <w:divBdr>
        <w:top w:val="none" w:sz="0" w:space="0" w:color="auto"/>
        <w:left w:val="none" w:sz="0" w:space="0" w:color="auto"/>
        <w:bottom w:val="none" w:sz="0" w:space="0" w:color="auto"/>
        <w:right w:val="none" w:sz="0" w:space="0" w:color="auto"/>
      </w:divBdr>
    </w:div>
    <w:div w:id="1318456870">
      <w:bodyDiv w:val="1"/>
      <w:marLeft w:val="0"/>
      <w:marRight w:val="0"/>
      <w:marTop w:val="0"/>
      <w:marBottom w:val="0"/>
      <w:divBdr>
        <w:top w:val="none" w:sz="0" w:space="0" w:color="auto"/>
        <w:left w:val="none" w:sz="0" w:space="0" w:color="auto"/>
        <w:bottom w:val="none" w:sz="0" w:space="0" w:color="auto"/>
        <w:right w:val="none" w:sz="0" w:space="0" w:color="auto"/>
      </w:divBdr>
    </w:div>
    <w:div w:id="1577739327">
      <w:bodyDiv w:val="1"/>
      <w:marLeft w:val="0"/>
      <w:marRight w:val="0"/>
      <w:marTop w:val="0"/>
      <w:marBottom w:val="0"/>
      <w:divBdr>
        <w:top w:val="none" w:sz="0" w:space="0" w:color="auto"/>
        <w:left w:val="none" w:sz="0" w:space="0" w:color="auto"/>
        <w:bottom w:val="none" w:sz="0" w:space="0" w:color="auto"/>
        <w:right w:val="none" w:sz="0" w:space="0" w:color="auto"/>
      </w:divBdr>
    </w:div>
    <w:div w:id="1704751354">
      <w:bodyDiv w:val="1"/>
      <w:marLeft w:val="0"/>
      <w:marRight w:val="0"/>
      <w:marTop w:val="0"/>
      <w:marBottom w:val="0"/>
      <w:divBdr>
        <w:top w:val="none" w:sz="0" w:space="0" w:color="auto"/>
        <w:left w:val="none" w:sz="0" w:space="0" w:color="auto"/>
        <w:bottom w:val="none" w:sz="0" w:space="0" w:color="auto"/>
        <w:right w:val="none" w:sz="0" w:space="0" w:color="auto"/>
      </w:divBdr>
    </w:div>
    <w:div w:id="1822235210">
      <w:bodyDiv w:val="1"/>
      <w:marLeft w:val="0"/>
      <w:marRight w:val="0"/>
      <w:marTop w:val="0"/>
      <w:marBottom w:val="0"/>
      <w:divBdr>
        <w:top w:val="none" w:sz="0" w:space="0" w:color="auto"/>
        <w:left w:val="none" w:sz="0" w:space="0" w:color="auto"/>
        <w:bottom w:val="none" w:sz="0" w:space="0" w:color="auto"/>
        <w:right w:val="none" w:sz="0" w:space="0" w:color="auto"/>
      </w:divBdr>
    </w:div>
    <w:div w:id="1828859116">
      <w:bodyDiv w:val="1"/>
      <w:marLeft w:val="0"/>
      <w:marRight w:val="0"/>
      <w:marTop w:val="0"/>
      <w:marBottom w:val="0"/>
      <w:divBdr>
        <w:top w:val="none" w:sz="0" w:space="0" w:color="auto"/>
        <w:left w:val="none" w:sz="0" w:space="0" w:color="auto"/>
        <w:bottom w:val="none" w:sz="0" w:space="0" w:color="auto"/>
        <w:right w:val="none" w:sz="0" w:space="0" w:color="auto"/>
      </w:divBdr>
    </w:div>
    <w:div w:id="188189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CAVE\Documents\3GPP-other_docs\EUL_Enhancements\3GPP_meetings\RAN2%2381bis_Chicago\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97D76C-C6C1-4ECB-B819-EBE3268ED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18</TotalTime>
  <Pages>3</Pages>
  <Words>1696</Words>
  <Characters>8991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peter.von.wrycza@ericsson.com</dc:creator>
  <cp:keywords>3GPP; Ericsson; TDoc</cp:keywords>
  <cp:lastModifiedBy>Ericsson</cp:lastModifiedBy>
  <cp:revision>7</cp:revision>
  <cp:lastPrinted>2014-09-11T08:12:00Z</cp:lastPrinted>
  <dcterms:created xsi:type="dcterms:W3CDTF">2015-04-02T10:13:00Z</dcterms:created>
  <dcterms:modified xsi:type="dcterms:W3CDTF">2015-04-10T12:16:00Z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