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919E31" w14:textId="74587E88" w:rsidR="00EE76A9" w:rsidRPr="00B266B0" w:rsidRDefault="0034111C" w:rsidP="00EE76A9">
      <w:pPr>
        <w:pStyle w:val="Header"/>
        <w:tabs>
          <w:tab w:val="right" w:pos="9639"/>
        </w:tabs>
        <w:rPr>
          <w:bCs/>
          <w:i/>
          <w:noProof w:val="0"/>
          <w:sz w:val="24"/>
          <w:szCs w:val="24"/>
          <w:lang w:val="en-GB" w:eastAsia="ja-JP"/>
        </w:rPr>
      </w:pPr>
      <w:r w:rsidRPr="00B266B0">
        <w:rPr>
          <w:bCs/>
          <w:noProof w:val="0"/>
          <w:sz w:val="24"/>
          <w:szCs w:val="24"/>
          <w:lang w:val="en-GB"/>
        </w:rPr>
        <w:t>3GPP T</w:t>
      </w:r>
      <w:bookmarkStart w:id="0" w:name="_Ref452454252"/>
      <w:bookmarkEnd w:id="0"/>
      <w:r w:rsidRPr="00B266B0">
        <w:rPr>
          <w:bCs/>
          <w:noProof w:val="0"/>
          <w:sz w:val="24"/>
          <w:szCs w:val="24"/>
          <w:lang w:val="en-GB"/>
        </w:rPr>
        <w:t xml:space="preserve">SG-RAN </w:t>
      </w:r>
      <w:r w:rsidRPr="00B266B0">
        <w:rPr>
          <w:noProof w:val="0"/>
          <w:sz w:val="24"/>
          <w:szCs w:val="24"/>
          <w:lang w:val="en-GB"/>
        </w:rPr>
        <w:t>WG</w:t>
      </w:r>
      <w:r w:rsidR="007A43ED">
        <w:rPr>
          <w:noProof w:val="0"/>
          <w:sz w:val="24"/>
          <w:szCs w:val="24"/>
          <w:lang w:val="en-GB"/>
        </w:rPr>
        <w:t>1</w:t>
      </w:r>
      <w:r w:rsidRPr="00B266B0">
        <w:rPr>
          <w:noProof w:val="0"/>
          <w:sz w:val="24"/>
          <w:szCs w:val="24"/>
          <w:lang w:val="en-GB"/>
        </w:rPr>
        <w:t xml:space="preserve"> Meeting #</w:t>
      </w:r>
      <w:r w:rsidR="00F247F2">
        <w:rPr>
          <w:noProof w:val="0"/>
          <w:sz w:val="24"/>
          <w:szCs w:val="24"/>
          <w:lang w:val="en-GB"/>
        </w:rPr>
        <w:t>80</w:t>
      </w:r>
      <w:r w:rsidR="002F7DBE">
        <w:rPr>
          <w:noProof w:val="0"/>
          <w:sz w:val="24"/>
          <w:szCs w:val="24"/>
          <w:lang w:val="en-GB"/>
        </w:rPr>
        <w:t>bis</w:t>
      </w:r>
      <w:r w:rsidRPr="00B266B0">
        <w:rPr>
          <w:bCs/>
          <w:noProof w:val="0"/>
          <w:sz w:val="24"/>
          <w:szCs w:val="24"/>
          <w:lang w:val="en-GB"/>
        </w:rPr>
        <w:tab/>
      </w:r>
      <w:r w:rsidRPr="002F7DBE">
        <w:rPr>
          <w:rFonts w:hint="eastAsia"/>
          <w:bCs/>
          <w:noProof w:val="0"/>
          <w:sz w:val="24"/>
          <w:szCs w:val="24"/>
          <w:lang w:val="en-GB" w:eastAsia="ja-JP"/>
        </w:rPr>
        <w:t>R</w:t>
      </w:r>
      <w:r w:rsidR="00A803BC" w:rsidRPr="002F7DBE">
        <w:rPr>
          <w:bCs/>
          <w:noProof w:val="0"/>
          <w:sz w:val="24"/>
          <w:szCs w:val="24"/>
          <w:lang w:val="en-GB" w:eastAsia="ja-JP"/>
        </w:rPr>
        <w:t>1</w:t>
      </w:r>
      <w:r w:rsidRPr="002F7DBE">
        <w:rPr>
          <w:rFonts w:hint="eastAsia"/>
          <w:bCs/>
          <w:noProof w:val="0"/>
          <w:sz w:val="24"/>
          <w:szCs w:val="24"/>
          <w:lang w:val="en-GB" w:eastAsia="ja-JP"/>
        </w:rPr>
        <w:t>-</w:t>
      </w:r>
      <w:r w:rsidR="0022687C" w:rsidRPr="002F7DBE">
        <w:rPr>
          <w:bCs/>
          <w:noProof w:val="0"/>
          <w:sz w:val="24"/>
          <w:szCs w:val="24"/>
          <w:lang w:val="en-GB" w:eastAsia="ja-JP"/>
        </w:rPr>
        <w:t>1</w:t>
      </w:r>
      <w:r w:rsidR="00B85522" w:rsidRPr="002F7DBE">
        <w:rPr>
          <w:bCs/>
          <w:noProof w:val="0"/>
          <w:sz w:val="24"/>
          <w:szCs w:val="24"/>
          <w:lang w:val="en-GB" w:eastAsia="ja-JP"/>
        </w:rPr>
        <w:t>5</w:t>
      </w:r>
      <w:r w:rsidR="00F37E5F">
        <w:rPr>
          <w:bCs/>
          <w:noProof w:val="0"/>
          <w:sz w:val="24"/>
          <w:szCs w:val="24"/>
          <w:lang w:val="en-GB" w:eastAsia="ja-JP"/>
        </w:rPr>
        <w:t>2020</w:t>
      </w:r>
    </w:p>
    <w:p w14:paraId="746E7F36" w14:textId="77777777" w:rsidR="0034111C" w:rsidRPr="00B266B0" w:rsidRDefault="002F7DBE" w:rsidP="000A20BA">
      <w:pPr>
        <w:pStyle w:val="Header"/>
        <w:tabs>
          <w:tab w:val="right" w:pos="9639"/>
        </w:tabs>
        <w:rPr>
          <w:bCs/>
          <w:noProof w:val="0"/>
          <w:sz w:val="24"/>
          <w:szCs w:val="24"/>
          <w:lang w:val="en-GB"/>
        </w:rPr>
      </w:pPr>
      <w:r>
        <w:rPr>
          <w:rFonts w:eastAsia="SimSun"/>
          <w:noProof w:val="0"/>
          <w:sz w:val="24"/>
          <w:szCs w:val="24"/>
          <w:lang w:val="en-GB" w:eastAsia="zh-CN"/>
        </w:rPr>
        <w:t>Belgrade</w:t>
      </w:r>
      <w:r w:rsidR="001C77F0">
        <w:rPr>
          <w:rFonts w:eastAsia="SimSun"/>
          <w:noProof w:val="0"/>
          <w:sz w:val="24"/>
          <w:szCs w:val="24"/>
          <w:lang w:val="en-GB" w:eastAsia="zh-CN"/>
        </w:rPr>
        <w:t xml:space="preserve">, </w:t>
      </w:r>
      <w:r>
        <w:rPr>
          <w:rFonts w:eastAsia="SimSun"/>
          <w:noProof w:val="0"/>
          <w:sz w:val="24"/>
          <w:szCs w:val="24"/>
          <w:lang w:val="en-GB" w:eastAsia="zh-CN"/>
        </w:rPr>
        <w:t>Serbia</w:t>
      </w:r>
      <w:r w:rsidR="00370B63">
        <w:rPr>
          <w:rFonts w:eastAsia="SimSun"/>
          <w:noProof w:val="0"/>
          <w:sz w:val="24"/>
          <w:szCs w:val="24"/>
          <w:lang w:val="en-GB" w:eastAsia="zh-CN"/>
        </w:rPr>
        <w:t>,</w:t>
      </w:r>
      <w:r w:rsidR="00682F27" w:rsidRPr="00B266B0">
        <w:rPr>
          <w:rFonts w:eastAsia="SimSun"/>
          <w:noProof w:val="0"/>
          <w:sz w:val="24"/>
          <w:szCs w:val="24"/>
          <w:lang w:val="en-GB" w:eastAsia="zh-CN"/>
        </w:rPr>
        <w:t xml:space="preserve"> </w:t>
      </w:r>
      <w:r>
        <w:rPr>
          <w:rFonts w:eastAsia="SimSun"/>
          <w:noProof w:val="0"/>
          <w:sz w:val="24"/>
          <w:szCs w:val="24"/>
          <w:lang w:val="en-GB" w:eastAsia="zh-CN"/>
        </w:rPr>
        <w:t>20</w:t>
      </w:r>
      <w:r w:rsidR="003F75ED">
        <w:rPr>
          <w:rFonts w:eastAsia="SimSun"/>
          <w:noProof w:val="0"/>
          <w:sz w:val="24"/>
          <w:szCs w:val="24"/>
          <w:lang w:val="en-GB" w:eastAsia="zh-CN"/>
        </w:rPr>
        <w:t xml:space="preserve"> - </w:t>
      </w:r>
      <w:r>
        <w:rPr>
          <w:rFonts w:eastAsia="SimSun"/>
          <w:noProof w:val="0"/>
          <w:sz w:val="24"/>
          <w:szCs w:val="24"/>
          <w:lang w:val="en-GB" w:eastAsia="zh-CN"/>
        </w:rPr>
        <w:t>24</w:t>
      </w:r>
      <w:r w:rsidR="00370B63">
        <w:rPr>
          <w:rFonts w:eastAsia="SimSun"/>
          <w:noProof w:val="0"/>
          <w:sz w:val="24"/>
          <w:szCs w:val="24"/>
          <w:lang w:val="en-GB" w:eastAsia="zh-CN"/>
        </w:rPr>
        <w:t xml:space="preserve"> </w:t>
      </w:r>
      <w:r>
        <w:rPr>
          <w:rFonts w:eastAsia="SimSun"/>
          <w:noProof w:val="0"/>
          <w:sz w:val="24"/>
          <w:szCs w:val="24"/>
          <w:lang w:val="en-GB" w:eastAsia="zh-CN"/>
        </w:rPr>
        <w:t>April</w:t>
      </w:r>
      <w:r w:rsidR="00D35198">
        <w:rPr>
          <w:rFonts w:eastAsia="SimSun"/>
          <w:noProof w:val="0"/>
          <w:sz w:val="24"/>
          <w:szCs w:val="24"/>
          <w:lang w:val="en-GB" w:eastAsia="zh-CN"/>
        </w:rPr>
        <w:t>,</w:t>
      </w:r>
      <w:r w:rsidR="005831DD">
        <w:rPr>
          <w:rFonts w:eastAsia="SimSun"/>
          <w:noProof w:val="0"/>
          <w:sz w:val="24"/>
          <w:szCs w:val="24"/>
          <w:lang w:val="en-GB" w:eastAsia="zh-CN"/>
        </w:rPr>
        <w:t xml:space="preserve"> </w:t>
      </w:r>
      <w:r w:rsidR="00F247F2">
        <w:rPr>
          <w:rFonts w:eastAsia="SimSun"/>
          <w:noProof w:val="0"/>
          <w:sz w:val="24"/>
          <w:szCs w:val="24"/>
          <w:lang w:val="en-GB" w:eastAsia="zh-CN"/>
        </w:rPr>
        <w:t>2015</w:t>
      </w:r>
    </w:p>
    <w:p w14:paraId="4E132A69" w14:textId="77777777" w:rsidR="0034111C" w:rsidRPr="00B266B0" w:rsidRDefault="0034111C">
      <w:pPr>
        <w:pStyle w:val="Header"/>
        <w:rPr>
          <w:bCs/>
          <w:noProof w:val="0"/>
          <w:sz w:val="24"/>
          <w:lang w:val="en-GB" w:eastAsia="ja-JP"/>
        </w:rPr>
      </w:pPr>
    </w:p>
    <w:p w14:paraId="504ED848" w14:textId="77777777" w:rsidR="0034111C" w:rsidRPr="00B266B0" w:rsidRDefault="0034111C">
      <w:pPr>
        <w:pStyle w:val="Header"/>
        <w:rPr>
          <w:bCs/>
          <w:noProof w:val="0"/>
          <w:sz w:val="24"/>
          <w:lang w:val="en-GB" w:eastAsia="ja-JP"/>
        </w:rPr>
      </w:pPr>
    </w:p>
    <w:p w14:paraId="7BCC2FB3" w14:textId="77777777" w:rsidR="0034111C" w:rsidRPr="003F75ED" w:rsidRDefault="0034111C">
      <w:pPr>
        <w:pStyle w:val="CRCoverPage"/>
        <w:rPr>
          <w:rFonts w:cs="Arial"/>
          <w:b/>
          <w:bCs/>
          <w:sz w:val="24"/>
          <w:lang w:val="en-US" w:eastAsia="ja-JP"/>
        </w:rPr>
      </w:pPr>
      <w:r w:rsidRPr="00B266B0">
        <w:rPr>
          <w:rFonts w:cs="Arial"/>
          <w:b/>
          <w:bCs/>
          <w:sz w:val="24"/>
        </w:rPr>
        <w:t>Agenda item:</w:t>
      </w:r>
      <w:r w:rsidRPr="00B266B0">
        <w:rPr>
          <w:rFonts w:cs="Arial"/>
          <w:b/>
          <w:bCs/>
          <w:sz w:val="24"/>
        </w:rPr>
        <w:tab/>
      </w:r>
      <w:r w:rsidRPr="00B266B0">
        <w:rPr>
          <w:rFonts w:cs="Arial"/>
          <w:b/>
          <w:bCs/>
          <w:sz w:val="24"/>
        </w:rPr>
        <w:tab/>
      </w:r>
      <w:r w:rsidR="000973E1">
        <w:rPr>
          <w:rFonts w:cs="Arial"/>
          <w:b/>
          <w:bCs/>
          <w:sz w:val="24"/>
        </w:rPr>
        <w:t>7</w:t>
      </w:r>
      <w:r w:rsidR="00501425" w:rsidRPr="00501425">
        <w:rPr>
          <w:rFonts w:cs="Arial"/>
          <w:b/>
          <w:bCs/>
          <w:sz w:val="24"/>
        </w:rPr>
        <w:t>.</w:t>
      </w:r>
      <w:r w:rsidR="003E13E0">
        <w:rPr>
          <w:rFonts w:cs="Arial"/>
          <w:b/>
          <w:bCs/>
          <w:sz w:val="24"/>
        </w:rPr>
        <w:t>2</w:t>
      </w:r>
      <w:r w:rsidR="00233440">
        <w:rPr>
          <w:rFonts w:cs="Arial"/>
          <w:b/>
          <w:bCs/>
          <w:sz w:val="24"/>
        </w:rPr>
        <w:t>.</w:t>
      </w:r>
      <w:r w:rsidR="001D7E58">
        <w:rPr>
          <w:rFonts w:cs="Arial"/>
          <w:b/>
          <w:bCs/>
          <w:sz w:val="24"/>
        </w:rPr>
        <w:t>4.2</w:t>
      </w:r>
    </w:p>
    <w:p w14:paraId="634ED54B" w14:textId="2086F5E2" w:rsidR="0034111C" w:rsidRPr="00B266B0" w:rsidRDefault="0034111C" w:rsidP="00E8530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803BC">
        <w:rPr>
          <w:rFonts w:ascii="Arial" w:hAnsi="Arial" w:cs="Arial"/>
          <w:b/>
          <w:bCs/>
          <w:sz w:val="24"/>
        </w:rPr>
        <w:t>Nokia</w:t>
      </w:r>
      <w:r w:rsidR="00B90E2A">
        <w:rPr>
          <w:rFonts w:ascii="Arial" w:hAnsi="Arial" w:cs="Arial"/>
          <w:b/>
          <w:bCs/>
          <w:sz w:val="24"/>
        </w:rPr>
        <w:t xml:space="preserve"> </w:t>
      </w:r>
      <w:r w:rsidR="00C545C5">
        <w:rPr>
          <w:rFonts w:ascii="Arial" w:hAnsi="Arial" w:cs="Arial"/>
          <w:b/>
          <w:bCs/>
          <w:sz w:val="24"/>
        </w:rPr>
        <w:t>Networks</w:t>
      </w:r>
    </w:p>
    <w:p w14:paraId="62599468" w14:textId="05B16F4E" w:rsidR="0034111C" w:rsidRPr="00B266B0" w:rsidRDefault="003411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8149B" w:rsidRPr="0068149B">
        <w:rPr>
          <w:rFonts w:ascii="Arial" w:hAnsi="Arial" w:cs="Arial"/>
          <w:b/>
          <w:bCs/>
          <w:sz w:val="24"/>
        </w:rPr>
        <w:t>On LAA scheduling operation</w:t>
      </w:r>
    </w:p>
    <w:p w14:paraId="219F44C8" w14:textId="77777777"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14:paraId="761E6ED1" w14:textId="77777777" w:rsidR="0034111C" w:rsidRPr="00B266B0" w:rsidRDefault="0034111C">
      <w:pPr>
        <w:pStyle w:val="Heading1"/>
      </w:pPr>
      <w:r w:rsidRPr="00B266B0">
        <w:t>1</w:t>
      </w:r>
      <w:r w:rsidRPr="00B266B0">
        <w:tab/>
      </w:r>
      <w:r w:rsidR="00EE7FA7" w:rsidRPr="00B266B0">
        <w:t>Introduction</w:t>
      </w:r>
    </w:p>
    <w:p w14:paraId="0307B2EB" w14:textId="2F762303" w:rsidR="0068149B" w:rsidRDefault="0068149B" w:rsidP="00800BD8">
      <w:r>
        <w:t xml:space="preserve">The scheduling support for LAA has been discussed in several company contributions, but nothing so far has been captured in the TR. </w:t>
      </w:r>
    </w:p>
    <w:p w14:paraId="530FDD4B" w14:textId="782F55F6" w:rsidR="000505C5" w:rsidRDefault="000505C5" w:rsidP="000505C5">
      <w:r>
        <w:t xml:space="preserve">In this contribution we present our views on </w:t>
      </w:r>
      <w:r w:rsidR="0068149B">
        <w:t xml:space="preserve">LAA scheduling support. </w:t>
      </w:r>
    </w:p>
    <w:p w14:paraId="35B4D894" w14:textId="2AB094A4" w:rsidR="002313A2" w:rsidRDefault="00D427C3" w:rsidP="00554E4B">
      <w:pPr>
        <w:pStyle w:val="Heading1"/>
        <w:rPr>
          <w:color w:val="000000"/>
        </w:rPr>
      </w:pPr>
      <w:r w:rsidRPr="00B85522">
        <w:rPr>
          <w:color w:val="000000"/>
        </w:rPr>
        <w:t>2</w:t>
      </w:r>
      <w:r w:rsidRPr="00B85522">
        <w:rPr>
          <w:color w:val="000000"/>
        </w:rPr>
        <w:tab/>
      </w:r>
      <w:r w:rsidR="0068149B">
        <w:t>Scheduling of LAA UL and DL</w:t>
      </w:r>
    </w:p>
    <w:p w14:paraId="51585263" w14:textId="77777777" w:rsidR="0068149B" w:rsidRDefault="0068149B" w:rsidP="007136D0">
      <w:pPr>
        <w:rPr>
          <w:rFonts w:ascii="Times" w:eastAsia="MS Mincho" w:hAnsi="Times"/>
          <w:iCs/>
          <w:lang w:val="en-US" w:eastAsia="ja-JP"/>
        </w:rPr>
      </w:pPr>
      <w:r>
        <w:rPr>
          <w:rFonts w:ascii="Times" w:eastAsia="MS Mincho" w:hAnsi="Times"/>
          <w:iCs/>
          <w:lang w:val="en-US" w:eastAsia="ja-JP"/>
        </w:rPr>
        <w:t xml:space="preserve">LAA is to be based on the carrier aggregation framework. Looking at carrier aggregation, self-scheduling as well as cross-carrier scheduling is possible. Cross-carrier scheduling has been included for carrier aggregation, to enable scheduling from a carrier with e.g. having a better control channel reliability to improve the overall reliability of the communication. </w:t>
      </w:r>
    </w:p>
    <w:p w14:paraId="751EDE4C" w14:textId="47443141" w:rsidR="0068149B" w:rsidRDefault="0068149B" w:rsidP="007136D0">
      <w:pPr>
        <w:rPr>
          <w:rFonts w:ascii="Times" w:eastAsia="MS Mincho" w:hAnsi="Times"/>
          <w:iCs/>
          <w:lang w:val="en-US" w:eastAsia="ja-JP"/>
        </w:rPr>
      </w:pPr>
      <w:r>
        <w:rPr>
          <w:rFonts w:ascii="Times" w:eastAsia="MS Mincho" w:hAnsi="Times"/>
          <w:iCs/>
          <w:lang w:val="en-US" w:eastAsia="ja-JP"/>
        </w:rPr>
        <w:t xml:space="preserve">The required listen-before-talk (LBT) operation changes the situation compared to licensed band operation, where the transmission of signals from eNB or UE at certain times can be guaranteed and planned well in advance. </w:t>
      </w:r>
    </w:p>
    <w:p w14:paraId="1E2253E5" w14:textId="77777777" w:rsidR="00AB219D" w:rsidRDefault="00AB219D" w:rsidP="0068149B">
      <w:pPr>
        <w:pStyle w:val="Heading3"/>
        <w:rPr>
          <w:rFonts w:eastAsia="MS Mincho"/>
          <w:lang w:val="en-US" w:eastAsia="ja-JP"/>
        </w:rPr>
      </w:pPr>
    </w:p>
    <w:p w14:paraId="534330F7" w14:textId="38E40918" w:rsidR="0068149B" w:rsidRDefault="0068149B" w:rsidP="0068149B">
      <w:pPr>
        <w:pStyle w:val="Heading3"/>
        <w:rPr>
          <w:rFonts w:eastAsia="MS Mincho"/>
          <w:lang w:val="en-US" w:eastAsia="ja-JP"/>
        </w:rPr>
      </w:pPr>
      <w:r>
        <w:rPr>
          <w:rFonts w:eastAsia="MS Mincho"/>
          <w:lang w:val="en-US" w:eastAsia="ja-JP"/>
        </w:rPr>
        <w:t>2.1 LAA PDSCH/DL scheduling support</w:t>
      </w:r>
    </w:p>
    <w:p w14:paraId="1F3DA14E" w14:textId="3F886212" w:rsidR="0068149B" w:rsidRDefault="00E070AA" w:rsidP="007136D0">
      <w:pPr>
        <w:rPr>
          <w:rFonts w:ascii="Times" w:eastAsia="MS Mincho" w:hAnsi="Times"/>
          <w:iCs/>
          <w:lang w:val="en-US" w:eastAsia="ja-JP"/>
        </w:rPr>
      </w:pPr>
      <w:r>
        <w:rPr>
          <w:rFonts w:ascii="Times" w:eastAsia="MS Mincho" w:hAnsi="Times"/>
          <w:iCs/>
          <w:lang w:val="en-US" w:eastAsia="ja-JP"/>
        </w:rPr>
        <w:t xml:space="preserve">Having a need for LBT/CCA before a potential DL transmission </w:t>
      </w:r>
      <w:r w:rsidR="00AB219D">
        <w:rPr>
          <w:rFonts w:ascii="Times" w:eastAsia="MS Mincho" w:hAnsi="Times"/>
          <w:iCs/>
          <w:lang w:val="en-US" w:eastAsia="ja-JP"/>
        </w:rPr>
        <w:t xml:space="preserve">also </w:t>
      </w:r>
      <w:r>
        <w:rPr>
          <w:rFonts w:ascii="Times" w:eastAsia="MS Mincho" w:hAnsi="Times"/>
          <w:iCs/>
          <w:lang w:val="en-US" w:eastAsia="ja-JP"/>
        </w:rPr>
        <w:t xml:space="preserve">has some effect on the transmission of DL grants. In LTE the DCI carrying the DL assignment is transmitted in the same subframe as the related PDSCH itself – either on the same carrier in case of self-scheduling or through cross-carrier scheduling. </w:t>
      </w:r>
    </w:p>
    <w:p w14:paraId="7E5104EF" w14:textId="6DA82D1B" w:rsidR="00E070AA" w:rsidRDefault="00E070AA" w:rsidP="007136D0">
      <w:pPr>
        <w:rPr>
          <w:rFonts w:ascii="Times" w:eastAsia="MS Mincho" w:hAnsi="Times"/>
          <w:iCs/>
          <w:lang w:val="en-US" w:eastAsia="ja-JP"/>
        </w:rPr>
      </w:pPr>
      <w:r>
        <w:rPr>
          <w:rFonts w:ascii="Times" w:eastAsia="MS Mincho" w:hAnsi="Times"/>
          <w:iCs/>
          <w:lang w:val="en-US" w:eastAsia="ja-JP"/>
        </w:rPr>
        <w:t xml:space="preserve">In case of self-scheduling, the LBT procedure and the potential need to wait </w:t>
      </w:r>
      <w:r w:rsidR="00AB219D">
        <w:rPr>
          <w:rFonts w:ascii="Times" w:eastAsia="MS Mincho" w:hAnsi="Times"/>
          <w:iCs/>
          <w:lang w:val="en-US" w:eastAsia="ja-JP"/>
        </w:rPr>
        <w:t xml:space="preserve">for </w:t>
      </w:r>
      <w:r>
        <w:rPr>
          <w:rFonts w:ascii="Times" w:eastAsia="MS Mincho" w:hAnsi="Times"/>
          <w:iCs/>
          <w:lang w:val="en-US" w:eastAsia="ja-JP"/>
        </w:rPr>
        <w:t xml:space="preserve">the channel </w:t>
      </w:r>
      <w:r w:rsidR="00AB219D">
        <w:rPr>
          <w:rFonts w:ascii="Times" w:eastAsia="MS Mincho" w:hAnsi="Times"/>
          <w:iCs/>
          <w:lang w:val="en-US" w:eastAsia="ja-JP"/>
        </w:rPr>
        <w:t xml:space="preserve">to be </w:t>
      </w:r>
      <w:r>
        <w:rPr>
          <w:rFonts w:ascii="Times" w:eastAsia="MS Mincho" w:hAnsi="Times"/>
          <w:iCs/>
          <w:lang w:val="en-US" w:eastAsia="ja-JP"/>
        </w:rPr>
        <w:t xml:space="preserve">available for transmission </w:t>
      </w:r>
      <w:r w:rsidR="00AB219D">
        <w:rPr>
          <w:rFonts w:ascii="Times" w:eastAsia="MS Mincho" w:hAnsi="Times"/>
          <w:iCs/>
          <w:lang w:val="en-US" w:eastAsia="ja-JP"/>
        </w:rPr>
        <w:t xml:space="preserve">does </w:t>
      </w:r>
      <w:r>
        <w:rPr>
          <w:rFonts w:ascii="Times" w:eastAsia="MS Mincho" w:hAnsi="Times"/>
          <w:iCs/>
          <w:lang w:val="en-US" w:eastAsia="ja-JP"/>
        </w:rPr>
        <w:t xml:space="preserve">equally effect the DL data channel as well as the related control. In case the channel is not available, the transmission of the DL grant and the related PDSCH will equally not be possible and the transmission of the control and related data is simply just not happening at that point of time. Therefore, for DL self-scheduling the LBT operation does not create any issues and the operation for UE and eNB </w:t>
      </w:r>
      <w:r w:rsidR="00AB219D">
        <w:rPr>
          <w:rFonts w:ascii="Times" w:eastAsia="MS Mincho" w:hAnsi="Times"/>
          <w:iCs/>
          <w:lang w:val="en-US" w:eastAsia="ja-JP"/>
        </w:rPr>
        <w:t xml:space="preserve">is </w:t>
      </w:r>
      <w:r>
        <w:rPr>
          <w:rFonts w:ascii="Times" w:eastAsia="MS Mincho" w:hAnsi="Times"/>
          <w:iCs/>
          <w:lang w:val="en-US" w:eastAsia="ja-JP"/>
        </w:rPr>
        <w:t xml:space="preserve">as on licensed band carriers. </w:t>
      </w:r>
    </w:p>
    <w:p w14:paraId="104A3AB9" w14:textId="406FE15B" w:rsidR="00E070AA" w:rsidRDefault="00E070AA" w:rsidP="007136D0">
      <w:pPr>
        <w:rPr>
          <w:rFonts w:ascii="Times" w:eastAsia="MS Mincho" w:hAnsi="Times"/>
          <w:iCs/>
          <w:lang w:val="en-US" w:eastAsia="ja-JP"/>
        </w:rPr>
      </w:pPr>
      <w:r>
        <w:rPr>
          <w:rFonts w:ascii="Times" w:eastAsia="MS Mincho" w:hAnsi="Times"/>
          <w:iCs/>
          <w:lang w:val="en-US" w:eastAsia="ja-JP"/>
        </w:rPr>
        <w:t xml:space="preserve">In case of cross-carrier scheduling, the situation is slightly different. As discussed </w:t>
      </w:r>
      <w:r w:rsidR="00F73C86">
        <w:rPr>
          <w:rFonts w:ascii="Times" w:eastAsia="MS Mincho" w:hAnsi="Times"/>
          <w:iCs/>
          <w:lang w:val="en-US" w:eastAsia="ja-JP"/>
        </w:rPr>
        <w:t xml:space="preserve">for example </w:t>
      </w:r>
      <w:r>
        <w:rPr>
          <w:rFonts w:ascii="Times" w:eastAsia="MS Mincho" w:hAnsi="Times"/>
          <w:iCs/>
          <w:lang w:val="en-US" w:eastAsia="ja-JP"/>
        </w:rPr>
        <w:t xml:space="preserve">in [1,2], the eNB needs to </w:t>
      </w:r>
      <w:r w:rsidR="00F73C86">
        <w:rPr>
          <w:rFonts w:ascii="Times" w:eastAsia="MS Mincho" w:hAnsi="Times"/>
          <w:iCs/>
          <w:lang w:val="en-US" w:eastAsia="ja-JP"/>
        </w:rPr>
        <w:t>prepare the data for</w:t>
      </w:r>
      <w:r>
        <w:rPr>
          <w:rFonts w:ascii="Times" w:eastAsia="MS Mincho" w:hAnsi="Times"/>
          <w:iCs/>
          <w:lang w:val="en-US" w:eastAsia="ja-JP"/>
        </w:rPr>
        <w:t xml:space="preserve"> transmission ahead of time (i.e. before the actual transmission</w:t>
      </w:r>
      <w:r w:rsidR="00F73C86">
        <w:rPr>
          <w:rFonts w:ascii="Times" w:eastAsia="MS Mincho" w:hAnsi="Times"/>
          <w:iCs/>
          <w:lang w:val="en-US" w:eastAsia="ja-JP"/>
        </w:rPr>
        <w:t xml:space="preserve"> being subject to LBT</w:t>
      </w:r>
      <w:r>
        <w:rPr>
          <w:rFonts w:ascii="Times" w:eastAsia="MS Mincho" w:hAnsi="Times"/>
          <w:iCs/>
          <w:lang w:val="en-US" w:eastAsia="ja-JP"/>
        </w:rPr>
        <w:t>).</w:t>
      </w:r>
      <w:r w:rsidR="00F73C86">
        <w:rPr>
          <w:rFonts w:ascii="Times" w:eastAsia="MS Mincho" w:hAnsi="Times"/>
          <w:iCs/>
          <w:lang w:val="en-US" w:eastAsia="ja-JP"/>
        </w:rPr>
        <w:t xml:space="preserve"> This might create some issues considering cross-carrier scheduling for DL operation, in case of negative LBT on the unlicensed carrier effecting PDSCH and normal licensed band on the scheduling cell carrying the DL grant. </w:t>
      </w:r>
      <w:r w:rsidR="00FD6803">
        <w:rPr>
          <w:rFonts w:ascii="Times" w:eastAsia="MS Mincho" w:hAnsi="Times"/>
          <w:iCs/>
          <w:lang w:val="en-US" w:eastAsia="ja-JP"/>
        </w:rPr>
        <w:br/>
      </w:r>
      <w:r w:rsidR="00F73C86">
        <w:rPr>
          <w:rFonts w:ascii="Times" w:eastAsia="MS Mincho" w:hAnsi="Times"/>
          <w:iCs/>
          <w:lang w:val="en-US" w:eastAsia="ja-JP"/>
        </w:rPr>
        <w:t xml:space="preserve">As we discuss in our companion paper [3], </w:t>
      </w:r>
      <w:r w:rsidR="00C973CD">
        <w:rPr>
          <w:rFonts w:ascii="Times" w:eastAsia="MS Mincho" w:hAnsi="Times"/>
          <w:iCs/>
          <w:lang w:val="en-US" w:eastAsia="ja-JP"/>
        </w:rPr>
        <w:t xml:space="preserve">in case of LAA DL operation, the LAA eNB/AP might need to prepare several different BB transmission </w:t>
      </w:r>
      <w:r w:rsidR="00FD6803">
        <w:rPr>
          <w:rFonts w:ascii="Times" w:eastAsia="MS Mincho" w:hAnsi="Times"/>
          <w:iCs/>
          <w:lang w:val="en-US" w:eastAsia="ja-JP"/>
        </w:rPr>
        <w:t>options</w:t>
      </w:r>
      <w:r w:rsidR="00C973CD">
        <w:rPr>
          <w:rFonts w:ascii="Times" w:eastAsia="MS Mincho" w:hAnsi="Times"/>
          <w:iCs/>
          <w:lang w:val="en-US" w:eastAsia="ja-JP"/>
        </w:rPr>
        <w:t xml:space="preserve"> in advance considering dif</w:t>
      </w:r>
      <w:r w:rsidR="00FD6803">
        <w:rPr>
          <w:rFonts w:ascii="Times" w:eastAsia="MS Mincho" w:hAnsi="Times"/>
          <w:iCs/>
          <w:lang w:val="en-US" w:eastAsia="ja-JP"/>
        </w:rPr>
        <w:t xml:space="preserve">ferent potential LBT outcomes. </w:t>
      </w:r>
      <w:r w:rsidR="00C973CD">
        <w:rPr>
          <w:rFonts w:ascii="Times" w:eastAsia="MS Mincho" w:hAnsi="Times"/>
          <w:iCs/>
          <w:lang w:val="en-US" w:eastAsia="ja-JP"/>
        </w:rPr>
        <w:t>In case of self-scheduling, this is to be contained within the same node (and same BB unit), but when thinking of cross-carrier scheduling as an example from macro eNB to LAA small cell node, then the macro eNB might need to prepare for several different LBT outcomes its (E)PDCCH</w:t>
      </w:r>
      <w:r>
        <w:rPr>
          <w:rFonts w:ascii="Times" w:eastAsia="MS Mincho" w:hAnsi="Times"/>
          <w:iCs/>
          <w:lang w:val="en-US" w:eastAsia="ja-JP"/>
        </w:rPr>
        <w:t xml:space="preserve"> </w:t>
      </w:r>
      <w:r w:rsidR="00C973CD">
        <w:rPr>
          <w:rFonts w:ascii="Times" w:eastAsia="MS Mincho" w:hAnsi="Times"/>
          <w:iCs/>
          <w:lang w:val="en-US" w:eastAsia="ja-JP"/>
        </w:rPr>
        <w:t>transmissions as well ahead of time! This will clearly complicate the operation and moreover, the scheduling carrier might not be able to remove the DL control in time from the scheduling (licensed band carrier) any more. This might lead to the situation, where the DL grant is transmitted through cross-carrier scheduling (from a licensed band carrier) but the related PDSCH itself on LAA cannot be transmitted due to LBT.</w:t>
      </w:r>
    </w:p>
    <w:p w14:paraId="6FF79792" w14:textId="77777777" w:rsidR="00FD6803" w:rsidRDefault="00FD6803">
      <w:pPr>
        <w:overflowPunct/>
        <w:autoSpaceDE/>
        <w:autoSpaceDN/>
        <w:adjustRightInd/>
        <w:spacing w:after="0"/>
        <w:textAlignment w:val="auto"/>
        <w:rPr>
          <w:rFonts w:ascii="Times" w:eastAsia="MS Mincho" w:hAnsi="Times"/>
          <w:iCs/>
          <w:lang w:val="en-US" w:eastAsia="ja-JP"/>
        </w:rPr>
      </w:pPr>
      <w:r>
        <w:rPr>
          <w:rFonts w:ascii="Times" w:eastAsia="MS Mincho" w:hAnsi="Times"/>
          <w:iCs/>
          <w:lang w:val="en-US" w:eastAsia="ja-JP"/>
        </w:rPr>
        <w:br w:type="page"/>
      </w:r>
    </w:p>
    <w:p w14:paraId="6EB64BAD" w14:textId="1F252B37" w:rsidR="00C973CD" w:rsidRDefault="00C973CD" w:rsidP="007136D0">
      <w:pPr>
        <w:rPr>
          <w:rFonts w:ascii="Times" w:eastAsia="MS Mincho" w:hAnsi="Times"/>
          <w:iCs/>
          <w:lang w:val="en-US" w:eastAsia="ja-JP"/>
        </w:rPr>
      </w:pPr>
      <w:r>
        <w:rPr>
          <w:rFonts w:ascii="Times" w:eastAsia="MS Mincho" w:hAnsi="Times"/>
          <w:iCs/>
          <w:lang w:val="en-US" w:eastAsia="ja-JP"/>
        </w:rPr>
        <w:lastRenderedPageBreak/>
        <w:t>The issue of having the DL grant transmitted, but not having PDSCH transmitted leads to the following problems:</w:t>
      </w:r>
    </w:p>
    <w:p w14:paraId="65084137" w14:textId="087EBDE5" w:rsidR="00C973CD" w:rsidRPr="004D3065" w:rsidRDefault="00C973CD" w:rsidP="00A30C0E">
      <w:pPr>
        <w:pStyle w:val="ListParagraph"/>
        <w:numPr>
          <w:ilvl w:val="0"/>
          <w:numId w:val="2"/>
        </w:numPr>
        <w:rPr>
          <w:rFonts w:ascii="Times" w:eastAsia="MS Mincho" w:hAnsi="Times"/>
          <w:iCs/>
          <w:sz w:val="20"/>
          <w:szCs w:val="20"/>
          <w:u w:val="single"/>
          <w:lang w:val="en-US" w:eastAsia="ja-JP"/>
        </w:rPr>
      </w:pPr>
      <w:r w:rsidRPr="004D3065">
        <w:rPr>
          <w:rFonts w:ascii="Times" w:eastAsia="MS Mincho" w:hAnsi="Times"/>
          <w:iCs/>
          <w:sz w:val="20"/>
          <w:szCs w:val="20"/>
          <w:u w:val="single"/>
          <w:lang w:val="en-US" w:eastAsia="ja-JP"/>
        </w:rPr>
        <w:t>Waste of DL control capacity:</w:t>
      </w:r>
      <w:r w:rsidRPr="004D3065">
        <w:rPr>
          <w:rFonts w:ascii="Times" w:eastAsia="MS Mincho" w:hAnsi="Times"/>
          <w:iCs/>
          <w:sz w:val="20"/>
          <w:szCs w:val="20"/>
          <w:lang w:val="en-US" w:eastAsia="ja-JP"/>
        </w:rPr>
        <w:t xml:space="preserve"> The control channel capacity considering the carrier aggregation operation is a very valuable and restricted resource. Therefore, </w:t>
      </w:r>
      <w:r w:rsidR="004D3065" w:rsidRPr="004D3065">
        <w:rPr>
          <w:rFonts w:ascii="Times" w:eastAsia="MS Mincho" w:hAnsi="Times"/>
          <w:iCs/>
          <w:sz w:val="20"/>
          <w:szCs w:val="20"/>
          <w:lang w:val="en-US" w:eastAsia="ja-JP"/>
        </w:rPr>
        <w:t xml:space="preserve">using resources for DL grant on a (licensed band) scheduling carrier when not having the LAA PDSCH to be transmitted is far from being optimal wasting valuable control channel resources. </w:t>
      </w:r>
    </w:p>
    <w:p w14:paraId="631CFD50" w14:textId="6E66745C" w:rsidR="004D3065" w:rsidRPr="004D3065" w:rsidRDefault="004D3065" w:rsidP="00A30C0E">
      <w:pPr>
        <w:pStyle w:val="ListParagraph"/>
        <w:numPr>
          <w:ilvl w:val="0"/>
          <w:numId w:val="2"/>
        </w:numPr>
        <w:rPr>
          <w:rFonts w:ascii="Times" w:eastAsia="MS Mincho" w:hAnsi="Times"/>
          <w:iCs/>
          <w:sz w:val="20"/>
          <w:szCs w:val="20"/>
          <w:u w:val="single"/>
          <w:lang w:val="en-US" w:eastAsia="ja-JP"/>
        </w:rPr>
      </w:pPr>
      <w:r>
        <w:rPr>
          <w:rFonts w:ascii="Times" w:eastAsia="MS Mincho" w:hAnsi="Times"/>
          <w:iCs/>
          <w:sz w:val="20"/>
          <w:szCs w:val="20"/>
          <w:u w:val="single"/>
          <w:lang w:val="en-US" w:eastAsia="ja-JP"/>
        </w:rPr>
        <w:t>Unnecessary PDSCH decoding:</w:t>
      </w:r>
      <w:r>
        <w:rPr>
          <w:rFonts w:ascii="Times" w:eastAsia="MS Mincho" w:hAnsi="Times"/>
          <w:iCs/>
          <w:sz w:val="20"/>
          <w:szCs w:val="20"/>
          <w:lang w:val="en-US" w:eastAsia="ja-JP"/>
        </w:rPr>
        <w:t xml:space="preserve"> In case a DL grant is transmitted through cross-carrier scheduling and the PDSCH is not transmitted due to negative LBT, the UE after correctly decoding the DL assignment will try to decode the PDSCH according to DL grant. This will cause unnecessary PDSCH decoding from UE point of view which results in unnecessary power consumption in the LAA UE receiver. Clearly, this should be prevented. </w:t>
      </w:r>
    </w:p>
    <w:p w14:paraId="6ED7F888" w14:textId="1088E2B1" w:rsidR="004D3065" w:rsidRPr="004D3065" w:rsidRDefault="004D3065" w:rsidP="00A30C0E">
      <w:pPr>
        <w:pStyle w:val="ListParagraph"/>
        <w:numPr>
          <w:ilvl w:val="0"/>
          <w:numId w:val="2"/>
        </w:numPr>
        <w:rPr>
          <w:rFonts w:ascii="Times" w:eastAsia="MS Mincho" w:hAnsi="Times"/>
          <w:iCs/>
          <w:sz w:val="20"/>
          <w:szCs w:val="20"/>
          <w:u w:val="single"/>
          <w:lang w:val="en-US" w:eastAsia="ja-JP"/>
        </w:rPr>
      </w:pPr>
      <w:r w:rsidRPr="004D3065">
        <w:rPr>
          <w:rFonts w:ascii="Times" w:eastAsia="MS Mincho" w:hAnsi="Times"/>
          <w:iCs/>
          <w:sz w:val="20"/>
          <w:szCs w:val="20"/>
          <w:u w:val="single"/>
          <w:lang w:val="en-US" w:eastAsia="ja-JP"/>
        </w:rPr>
        <w:t>DL HARQ soft-buffer issues:</w:t>
      </w:r>
      <w:r>
        <w:rPr>
          <w:rFonts w:ascii="Times" w:eastAsia="MS Mincho" w:hAnsi="Times"/>
          <w:iCs/>
          <w:sz w:val="20"/>
          <w:szCs w:val="20"/>
          <w:lang w:val="en-US" w:eastAsia="ja-JP"/>
        </w:rPr>
        <w:t xml:space="preserve"> In addition to the point above, as the UE is not aware that PDSCH actually has not been transmitted, the UE will store the combined samples of all retransmissions of a DL HARQ buffer in its soft-buffer memory. But as the PDSCH has not been transmitted, this will decrease the value of DL HARQ and question the value of information contained in the soft-buffer memory at all. For </w:t>
      </w:r>
      <w:r w:rsidR="00721AE3">
        <w:rPr>
          <w:rFonts w:ascii="Times" w:eastAsia="MS Mincho" w:hAnsi="Times"/>
          <w:iCs/>
          <w:sz w:val="20"/>
          <w:szCs w:val="20"/>
          <w:lang w:val="en-US" w:eastAsia="ja-JP"/>
        </w:rPr>
        <w:t>initial</w:t>
      </w:r>
      <w:r>
        <w:rPr>
          <w:rFonts w:ascii="Times" w:eastAsia="MS Mincho" w:hAnsi="Times"/>
          <w:iCs/>
          <w:sz w:val="20"/>
          <w:szCs w:val="20"/>
          <w:lang w:val="en-US" w:eastAsia="ja-JP"/>
        </w:rPr>
        <w:t xml:space="preserve">/first transmissions the effect is smaller, but in case of a scheduled HARQ retransmission the effect might make the information contained in all the earlier transmissions as being non useable – and the eNB might be in a position to need to start retransmission of the data packet from scratch.  </w:t>
      </w:r>
    </w:p>
    <w:p w14:paraId="6E5ECEDB" w14:textId="77777777" w:rsidR="004D3065" w:rsidRPr="004D3065" w:rsidRDefault="004D3065" w:rsidP="004D3065">
      <w:pPr>
        <w:pStyle w:val="ListParagraph"/>
        <w:rPr>
          <w:rFonts w:ascii="Times" w:eastAsia="MS Mincho" w:hAnsi="Times"/>
          <w:iCs/>
          <w:sz w:val="20"/>
          <w:szCs w:val="20"/>
          <w:u w:val="single"/>
          <w:lang w:val="en-US" w:eastAsia="ja-JP"/>
        </w:rPr>
      </w:pPr>
    </w:p>
    <w:p w14:paraId="08CC44E3" w14:textId="0A4B3105" w:rsidR="004D3065" w:rsidRDefault="004D3065" w:rsidP="004D3065">
      <w:pPr>
        <w:rPr>
          <w:rFonts w:ascii="Times" w:eastAsia="MS Mincho" w:hAnsi="Times"/>
          <w:iCs/>
          <w:lang w:val="en-US" w:eastAsia="ja-JP"/>
        </w:rPr>
      </w:pPr>
      <w:r>
        <w:rPr>
          <w:rFonts w:ascii="Times" w:eastAsia="MS Mincho" w:hAnsi="Times"/>
          <w:iCs/>
          <w:lang w:val="en-US" w:eastAsia="ja-JP"/>
        </w:rPr>
        <w:t>Therefore, the negative impacts of cross-carrier scheduling due to DL LAA LBT operation are to be minimized. Therefore, cross-carrier scheduling of LAA DL should only be possible/allowed, in case no DL assignment without the related PDSCH is to be transmitted from the network.</w:t>
      </w:r>
      <w:r w:rsidR="00B6539C">
        <w:rPr>
          <w:rFonts w:ascii="Times" w:eastAsia="MS Mincho" w:hAnsi="Times"/>
          <w:iCs/>
          <w:lang w:val="en-US" w:eastAsia="ja-JP"/>
        </w:rPr>
        <w:t xml:space="preserve"> For example, this applies to subframes transmitted after a successful LBT operation and which are still within the maximum occupancy time for that transmission. </w:t>
      </w:r>
    </w:p>
    <w:p w14:paraId="7C203569" w14:textId="4E552B3C" w:rsidR="000D37A3" w:rsidRDefault="000D37A3" w:rsidP="004D3065">
      <w:pPr>
        <w:rPr>
          <w:rFonts w:ascii="Times" w:eastAsia="MS Mincho" w:hAnsi="Times"/>
          <w:iCs/>
          <w:lang w:val="en-US" w:eastAsia="ja-JP"/>
        </w:rPr>
      </w:pPr>
      <w:r>
        <w:rPr>
          <w:rFonts w:ascii="Times" w:eastAsia="MS Mincho" w:hAnsi="Times"/>
          <w:iCs/>
          <w:lang w:val="en-US" w:eastAsia="ja-JP"/>
        </w:rPr>
        <w:t>Considering the cross-carrier scheduling in general, one might also consider which type of scheduling cell is to be supported. One argument for LAA cross-carrier scheduling is the reliability of the DL control message transmission, which could only be given by cross-carrier scheduling from a licensed band LTE carrier. In case of having a scheduling cell in unlicensed band (LAA cell), the reliability can again not be guaranteed which removes the motivation for DL cross-carrier scheduling. In addition, as a LAA cell is subject to LBT, the cross-carrier scheduling from one unlicensed band carrier to the next would be then dependent on two independent LBT process</w:t>
      </w:r>
      <w:r w:rsidR="00260634">
        <w:rPr>
          <w:rFonts w:ascii="Times" w:eastAsia="MS Mincho" w:hAnsi="Times"/>
          <w:iCs/>
          <w:lang w:val="en-US" w:eastAsia="ja-JP"/>
        </w:rPr>
        <w:t>es</w:t>
      </w:r>
      <w:r>
        <w:rPr>
          <w:rFonts w:ascii="Times" w:eastAsia="MS Mincho" w:hAnsi="Times"/>
          <w:iCs/>
          <w:lang w:val="en-US" w:eastAsia="ja-JP"/>
        </w:rPr>
        <w:t xml:space="preserve"> for the scheduling cell and the scheduled cell. Therefore, the scheduling cell LBT might then limit the PDSCH transmission on the scheduled cell, which in addition will limit the LTE unlicensed band operation. </w:t>
      </w:r>
      <w:r w:rsidR="008C552B">
        <w:rPr>
          <w:rFonts w:ascii="Times" w:eastAsia="MS Mincho" w:hAnsi="Times"/>
          <w:iCs/>
          <w:lang w:val="en-US" w:eastAsia="ja-JP"/>
        </w:rPr>
        <w:t xml:space="preserve">The situation would be even worse, in case of enabling DL cross-carrier scheduling from an LAA cell scheduling cell </w:t>
      </w:r>
      <w:r w:rsidR="00FD6803">
        <w:rPr>
          <w:rFonts w:ascii="Times" w:eastAsia="MS Mincho" w:hAnsi="Times"/>
          <w:iCs/>
          <w:lang w:val="en-US" w:eastAsia="ja-JP"/>
        </w:rPr>
        <w:t xml:space="preserve">of a </w:t>
      </w:r>
      <w:r w:rsidR="008C552B">
        <w:rPr>
          <w:rFonts w:ascii="Times" w:eastAsia="MS Mincho" w:hAnsi="Times"/>
          <w:iCs/>
          <w:lang w:val="en-US" w:eastAsia="ja-JP"/>
        </w:rPr>
        <w:t xml:space="preserve">legacy LTE (licensed band) </w:t>
      </w:r>
      <w:r w:rsidR="00FD6803">
        <w:rPr>
          <w:rFonts w:ascii="Times" w:eastAsia="MS Mincho" w:hAnsi="Times"/>
          <w:iCs/>
          <w:lang w:val="en-US" w:eastAsia="ja-JP"/>
        </w:rPr>
        <w:t xml:space="preserve">scheduled </w:t>
      </w:r>
      <w:r w:rsidR="008C552B">
        <w:rPr>
          <w:rFonts w:ascii="Times" w:eastAsia="MS Mincho" w:hAnsi="Times"/>
          <w:iCs/>
          <w:lang w:val="en-US" w:eastAsia="ja-JP"/>
        </w:rPr>
        <w:t xml:space="preserve">cell. </w:t>
      </w:r>
      <w:r>
        <w:rPr>
          <w:rFonts w:ascii="Times" w:eastAsia="MS Mincho" w:hAnsi="Times"/>
          <w:iCs/>
          <w:lang w:val="en-US" w:eastAsia="ja-JP"/>
        </w:rPr>
        <w:t xml:space="preserve">Therefore, we don’t see any need to support DL cross-carrier scheduling from an LAA </w:t>
      </w:r>
      <w:r w:rsidR="007538F6">
        <w:rPr>
          <w:rFonts w:ascii="Times" w:eastAsia="MS Mincho" w:hAnsi="Times"/>
          <w:iCs/>
          <w:lang w:val="en-US" w:eastAsia="ja-JP"/>
        </w:rPr>
        <w:t>scheduling cell</w:t>
      </w:r>
      <w:r>
        <w:rPr>
          <w:rFonts w:ascii="Times" w:eastAsia="MS Mincho" w:hAnsi="Times"/>
          <w:iCs/>
          <w:lang w:val="en-US" w:eastAsia="ja-JP"/>
        </w:rPr>
        <w:t xml:space="preserve">. </w:t>
      </w:r>
    </w:p>
    <w:p w14:paraId="34686CBF" w14:textId="77777777" w:rsidR="007538F6" w:rsidRDefault="007538F6" w:rsidP="004D3065">
      <w:pPr>
        <w:rPr>
          <w:rFonts w:ascii="Times" w:eastAsia="MS Mincho" w:hAnsi="Times"/>
          <w:iCs/>
          <w:lang w:val="en-US" w:eastAsia="ja-JP"/>
        </w:rPr>
      </w:pPr>
    </w:p>
    <w:p w14:paraId="2F213E7B" w14:textId="030514FF" w:rsidR="004D3065" w:rsidRDefault="00B6539C" w:rsidP="004D3065">
      <w:pPr>
        <w:rPr>
          <w:rFonts w:ascii="Times" w:eastAsia="MS Mincho" w:hAnsi="Times"/>
          <w:iCs/>
          <w:lang w:val="en-US" w:eastAsia="ja-JP"/>
        </w:rPr>
      </w:pPr>
      <w:r>
        <w:rPr>
          <w:rFonts w:ascii="Times" w:eastAsia="MS Mincho" w:hAnsi="Times"/>
          <w:iCs/>
          <w:lang w:val="en-US" w:eastAsia="ja-JP"/>
        </w:rPr>
        <w:t>From</w:t>
      </w:r>
      <w:r w:rsidR="004D3065">
        <w:rPr>
          <w:rFonts w:ascii="Times" w:eastAsia="MS Mincho" w:hAnsi="Times"/>
          <w:iCs/>
          <w:lang w:val="en-US" w:eastAsia="ja-JP"/>
        </w:rPr>
        <w:t xml:space="preserve"> the discussions above, the following can be observed</w:t>
      </w:r>
      <w:r w:rsidR="00CB5148">
        <w:rPr>
          <w:rFonts w:ascii="Times" w:eastAsia="MS Mincho" w:hAnsi="Times"/>
          <w:iCs/>
          <w:lang w:val="en-US" w:eastAsia="ja-JP"/>
        </w:rPr>
        <w:t xml:space="preserve"> with respect to LAA DL scheduling</w:t>
      </w:r>
      <w:r w:rsidR="004D3065">
        <w:rPr>
          <w:rFonts w:ascii="Times" w:eastAsia="MS Mincho" w:hAnsi="Times"/>
          <w:iCs/>
          <w:lang w:val="en-US" w:eastAsia="ja-JP"/>
        </w:rPr>
        <w:t>:</w:t>
      </w:r>
    </w:p>
    <w:p w14:paraId="15D92E8A" w14:textId="6AF5CD6A" w:rsidR="004D3065" w:rsidRDefault="004D3065" w:rsidP="004D3065">
      <w:pPr>
        <w:rPr>
          <w:rFonts w:ascii="Times" w:eastAsia="MS Mincho" w:hAnsi="Times"/>
          <w:i/>
          <w:iCs/>
          <w:lang w:val="en-US" w:eastAsia="ja-JP"/>
        </w:rPr>
      </w:pPr>
      <w:r w:rsidRPr="004D3065">
        <w:rPr>
          <w:rFonts w:ascii="Times" w:eastAsia="MS Mincho" w:hAnsi="Times"/>
          <w:i/>
          <w:iCs/>
          <w:lang w:val="en-US" w:eastAsia="ja-JP"/>
        </w:rPr>
        <w:t>Observation 1: Considering licensed band control overhead and the specifics of LBT for LAA, DL LAA self-scheduling seems to be the preferred operation mode.</w:t>
      </w:r>
    </w:p>
    <w:p w14:paraId="72D65677" w14:textId="171E8475" w:rsidR="004D3065" w:rsidRDefault="004D3065" w:rsidP="004D3065">
      <w:pPr>
        <w:rPr>
          <w:rFonts w:ascii="Times" w:eastAsia="MS Mincho" w:hAnsi="Times"/>
          <w:b/>
          <w:iCs/>
          <w:lang w:val="en-US" w:eastAsia="ja-JP"/>
        </w:rPr>
      </w:pPr>
      <w:r>
        <w:rPr>
          <w:rFonts w:ascii="Times" w:eastAsia="MS Mincho" w:hAnsi="Times"/>
          <w:b/>
          <w:iCs/>
          <w:lang w:val="en-US" w:eastAsia="ja-JP"/>
        </w:rPr>
        <w:t xml:space="preserve">Proposal 1: LAA DL self-scheduling should be supported. </w:t>
      </w:r>
    </w:p>
    <w:p w14:paraId="6A896776" w14:textId="75032CE9" w:rsidR="00B845D8" w:rsidRDefault="00B845D8" w:rsidP="004D3065">
      <w:pPr>
        <w:rPr>
          <w:rFonts w:ascii="Times" w:eastAsia="MS Mincho" w:hAnsi="Times"/>
          <w:b/>
          <w:iCs/>
          <w:lang w:val="en-US" w:eastAsia="ja-JP"/>
        </w:rPr>
      </w:pPr>
      <w:r>
        <w:rPr>
          <w:rFonts w:ascii="Times" w:eastAsia="MS Mincho" w:hAnsi="Times"/>
          <w:b/>
          <w:iCs/>
          <w:lang w:val="en-US" w:eastAsia="ja-JP"/>
        </w:rPr>
        <w:t xml:space="preserve">Proposal 2: DL cross-carrier scheduling </w:t>
      </w:r>
      <w:r w:rsidR="008C552B" w:rsidRPr="008C552B">
        <w:rPr>
          <w:rFonts w:ascii="Times" w:eastAsia="MS Mincho" w:hAnsi="Times"/>
          <w:b/>
          <w:iCs/>
          <w:lang w:val="en-US" w:eastAsia="ja-JP"/>
        </w:rPr>
        <w:t xml:space="preserve">(of an LAA or licensed band LTE cell) </w:t>
      </w:r>
      <w:r>
        <w:rPr>
          <w:rFonts w:ascii="Times" w:eastAsia="MS Mincho" w:hAnsi="Times"/>
          <w:b/>
          <w:iCs/>
          <w:lang w:val="en-US" w:eastAsia="ja-JP"/>
        </w:rPr>
        <w:t>from an unlicensed band carrier (i.e. LAA cell is scheduling cell</w:t>
      </w:r>
      <w:r w:rsidR="008B17F2" w:rsidRPr="008B17F2">
        <w:rPr>
          <w:rFonts w:ascii="Times" w:eastAsia="MS Mincho" w:hAnsi="Times"/>
          <w:b/>
          <w:iCs/>
          <w:lang w:val="en-US" w:eastAsia="ja-JP"/>
        </w:rPr>
        <w:t xml:space="preserve"> </w:t>
      </w:r>
      <w:r w:rsidR="008B17F2">
        <w:rPr>
          <w:rFonts w:ascii="Times" w:eastAsia="MS Mincho" w:hAnsi="Times"/>
          <w:b/>
          <w:iCs/>
          <w:lang w:val="en-US" w:eastAsia="ja-JP"/>
        </w:rPr>
        <w:t>for cross-carrier scheduling</w:t>
      </w:r>
      <w:r>
        <w:rPr>
          <w:rFonts w:ascii="Times" w:eastAsia="MS Mincho" w:hAnsi="Times"/>
          <w:b/>
          <w:iCs/>
          <w:lang w:val="en-US" w:eastAsia="ja-JP"/>
        </w:rPr>
        <w:t xml:space="preserve">) is not supported. </w:t>
      </w:r>
    </w:p>
    <w:p w14:paraId="165D7E61" w14:textId="4E310F78" w:rsidR="000D37A3" w:rsidRDefault="00CB5148" w:rsidP="004D3065">
      <w:pPr>
        <w:rPr>
          <w:rFonts w:ascii="Times" w:eastAsia="MS Mincho" w:hAnsi="Times"/>
          <w:b/>
          <w:iCs/>
          <w:lang w:val="en-US" w:eastAsia="ja-JP"/>
        </w:rPr>
      </w:pPr>
      <w:r>
        <w:rPr>
          <w:rFonts w:ascii="Times" w:eastAsia="MS Mincho" w:hAnsi="Times"/>
          <w:b/>
          <w:iCs/>
          <w:lang w:val="en-US" w:eastAsia="ja-JP"/>
        </w:rPr>
        <w:t>Proposal 3</w:t>
      </w:r>
      <w:r w:rsidR="000D37A3">
        <w:rPr>
          <w:rFonts w:ascii="Times" w:eastAsia="MS Mincho" w:hAnsi="Times"/>
          <w:b/>
          <w:iCs/>
          <w:lang w:val="en-US" w:eastAsia="ja-JP"/>
        </w:rPr>
        <w:t xml:space="preserve">: LAA DL cross-carrier scheduling </w:t>
      </w:r>
      <w:r w:rsidR="00B845D8">
        <w:rPr>
          <w:rFonts w:ascii="Times" w:eastAsia="MS Mincho" w:hAnsi="Times"/>
          <w:b/>
          <w:iCs/>
          <w:lang w:val="en-US" w:eastAsia="ja-JP"/>
        </w:rPr>
        <w:t xml:space="preserve">from a licensed band LTE carrier </w:t>
      </w:r>
      <w:r w:rsidR="000D37A3">
        <w:rPr>
          <w:rFonts w:ascii="Times" w:eastAsia="MS Mincho" w:hAnsi="Times"/>
          <w:b/>
          <w:iCs/>
          <w:lang w:val="en-US" w:eastAsia="ja-JP"/>
        </w:rPr>
        <w:t xml:space="preserve">should only be allowed in case </w:t>
      </w:r>
      <w:r w:rsidR="00260634">
        <w:rPr>
          <w:rFonts w:ascii="Times" w:eastAsia="MS Mincho" w:hAnsi="Times"/>
          <w:b/>
          <w:iCs/>
          <w:lang w:val="en-US" w:eastAsia="ja-JP"/>
        </w:rPr>
        <w:t xml:space="preserve">it is guaranteed that for each </w:t>
      </w:r>
      <w:r w:rsidR="000D37A3">
        <w:rPr>
          <w:rFonts w:ascii="Times" w:eastAsia="MS Mincho" w:hAnsi="Times"/>
          <w:b/>
          <w:iCs/>
          <w:lang w:val="en-US" w:eastAsia="ja-JP"/>
        </w:rPr>
        <w:t>DL grant</w:t>
      </w:r>
      <w:r w:rsidR="00260634">
        <w:rPr>
          <w:rFonts w:ascii="Times" w:eastAsia="MS Mincho" w:hAnsi="Times"/>
          <w:b/>
          <w:iCs/>
          <w:lang w:val="en-US" w:eastAsia="ja-JP"/>
        </w:rPr>
        <w:t xml:space="preserve"> </w:t>
      </w:r>
      <w:r w:rsidR="000D37A3">
        <w:rPr>
          <w:rFonts w:ascii="Times" w:eastAsia="MS Mincho" w:hAnsi="Times"/>
          <w:b/>
          <w:iCs/>
          <w:lang w:val="en-US" w:eastAsia="ja-JP"/>
        </w:rPr>
        <w:t xml:space="preserve">transmitted from the scheduling </w:t>
      </w:r>
      <w:r w:rsidR="00B845D8">
        <w:rPr>
          <w:rFonts w:ascii="Times" w:eastAsia="MS Mincho" w:hAnsi="Times"/>
          <w:b/>
          <w:iCs/>
          <w:lang w:val="en-US" w:eastAsia="ja-JP"/>
        </w:rPr>
        <w:t xml:space="preserve">LTE </w:t>
      </w:r>
      <w:r w:rsidR="000D37A3">
        <w:rPr>
          <w:rFonts w:ascii="Times" w:eastAsia="MS Mincho" w:hAnsi="Times"/>
          <w:b/>
          <w:iCs/>
          <w:lang w:val="en-US" w:eastAsia="ja-JP"/>
        </w:rPr>
        <w:t xml:space="preserve">cell </w:t>
      </w:r>
      <w:r w:rsidR="00260634">
        <w:rPr>
          <w:rFonts w:ascii="Times" w:eastAsia="MS Mincho" w:hAnsi="Times"/>
          <w:b/>
          <w:iCs/>
          <w:lang w:val="en-US" w:eastAsia="ja-JP"/>
        </w:rPr>
        <w:t xml:space="preserve">there is a corresponding </w:t>
      </w:r>
      <w:r w:rsidR="000D37A3">
        <w:rPr>
          <w:rFonts w:ascii="Times" w:eastAsia="MS Mincho" w:hAnsi="Times"/>
          <w:b/>
          <w:iCs/>
          <w:lang w:val="en-US" w:eastAsia="ja-JP"/>
        </w:rPr>
        <w:t>PDSCH transmi</w:t>
      </w:r>
      <w:r w:rsidR="00260634">
        <w:rPr>
          <w:rFonts w:ascii="Times" w:eastAsia="MS Mincho" w:hAnsi="Times"/>
          <w:b/>
          <w:iCs/>
          <w:lang w:val="en-US" w:eastAsia="ja-JP"/>
        </w:rPr>
        <w:t>ssion</w:t>
      </w:r>
      <w:r w:rsidR="000D37A3">
        <w:rPr>
          <w:rFonts w:ascii="Times" w:eastAsia="MS Mincho" w:hAnsi="Times"/>
          <w:b/>
          <w:iCs/>
          <w:lang w:val="en-US" w:eastAsia="ja-JP"/>
        </w:rPr>
        <w:t xml:space="preserve"> from the LAA DL cell being subject to LBT.</w:t>
      </w:r>
    </w:p>
    <w:p w14:paraId="2520ADF6" w14:textId="77777777" w:rsidR="007538F6" w:rsidRDefault="007538F6" w:rsidP="007136D0">
      <w:pPr>
        <w:rPr>
          <w:rFonts w:ascii="Times" w:eastAsia="MS Mincho" w:hAnsi="Times"/>
          <w:iCs/>
          <w:lang w:val="en-US" w:eastAsia="ja-JP"/>
        </w:rPr>
      </w:pPr>
    </w:p>
    <w:p w14:paraId="4A51D8D6" w14:textId="154D6FB1" w:rsidR="000D37A3" w:rsidRDefault="008B17F2" w:rsidP="007136D0">
      <w:pPr>
        <w:rPr>
          <w:rFonts w:ascii="Times" w:eastAsia="MS Mincho" w:hAnsi="Times"/>
          <w:iCs/>
          <w:lang w:val="en-US" w:eastAsia="ja-JP"/>
        </w:rPr>
      </w:pPr>
      <w:r>
        <w:rPr>
          <w:rFonts w:ascii="Times" w:eastAsia="MS Mincho" w:hAnsi="Times"/>
          <w:iCs/>
          <w:lang w:val="en-US" w:eastAsia="ja-JP"/>
        </w:rPr>
        <w:t xml:space="preserve">Considerations on scheduling for potential PDSCH contained in partial/fractional subframes are considered in a companion contribution [3] focusing on partial/fractional subframe operation overall. </w:t>
      </w:r>
    </w:p>
    <w:p w14:paraId="56C285CF" w14:textId="77777777" w:rsidR="008B17F2" w:rsidRDefault="008B17F2" w:rsidP="007136D0">
      <w:pPr>
        <w:rPr>
          <w:rFonts w:ascii="Times" w:eastAsia="MS Mincho" w:hAnsi="Times"/>
          <w:iCs/>
          <w:lang w:val="en-US" w:eastAsia="ja-JP"/>
        </w:rPr>
      </w:pPr>
    </w:p>
    <w:p w14:paraId="31E68A05" w14:textId="77777777" w:rsidR="007538F6" w:rsidRDefault="007538F6">
      <w:pPr>
        <w:overflowPunct/>
        <w:autoSpaceDE/>
        <w:autoSpaceDN/>
        <w:adjustRightInd/>
        <w:spacing w:after="0"/>
        <w:textAlignment w:val="auto"/>
        <w:rPr>
          <w:rFonts w:ascii="Arial" w:eastAsia="MS Mincho" w:hAnsi="Arial"/>
          <w:sz w:val="28"/>
          <w:lang w:val="en-US" w:eastAsia="ja-JP"/>
        </w:rPr>
      </w:pPr>
      <w:r>
        <w:rPr>
          <w:rFonts w:eastAsia="MS Mincho"/>
          <w:lang w:val="en-US" w:eastAsia="ja-JP"/>
        </w:rPr>
        <w:br w:type="page"/>
      </w:r>
    </w:p>
    <w:p w14:paraId="5373FDBD" w14:textId="71BE7049" w:rsidR="00B845D8" w:rsidRDefault="00B845D8" w:rsidP="00B845D8">
      <w:pPr>
        <w:pStyle w:val="Heading3"/>
        <w:rPr>
          <w:rFonts w:eastAsia="MS Mincho"/>
          <w:lang w:val="en-US" w:eastAsia="ja-JP"/>
        </w:rPr>
      </w:pPr>
      <w:r>
        <w:rPr>
          <w:rFonts w:eastAsia="MS Mincho"/>
          <w:lang w:val="en-US" w:eastAsia="ja-JP"/>
        </w:rPr>
        <w:lastRenderedPageBreak/>
        <w:t>2.2. LAA PUSCH/UL scheduling support</w:t>
      </w:r>
    </w:p>
    <w:p w14:paraId="40F859FE" w14:textId="1B338953" w:rsidR="000D37A3" w:rsidRDefault="00B845D8" w:rsidP="007136D0">
      <w:pPr>
        <w:rPr>
          <w:rFonts w:ascii="Times" w:eastAsia="MS Mincho" w:hAnsi="Times"/>
          <w:iCs/>
          <w:lang w:val="en-US" w:eastAsia="ja-JP"/>
        </w:rPr>
      </w:pPr>
      <w:r>
        <w:rPr>
          <w:rFonts w:ascii="Times" w:eastAsia="MS Mincho" w:hAnsi="Times"/>
          <w:iCs/>
          <w:lang w:val="en-US" w:eastAsia="ja-JP"/>
        </w:rPr>
        <w:t xml:space="preserve">Also for UL scheduling, the LBT operation creates some limitations. As also discussed in [1,2], the UL self-scheduling </w:t>
      </w:r>
      <w:r w:rsidR="00CB5148">
        <w:rPr>
          <w:rFonts w:ascii="Times" w:eastAsia="MS Mincho" w:hAnsi="Times"/>
          <w:iCs/>
          <w:lang w:val="en-US" w:eastAsia="ja-JP"/>
        </w:rPr>
        <w:t>might have an issue in case the UL grant cannot be transmitted from the network to the respective UE</w:t>
      </w:r>
      <w:r w:rsidR="00B6539C" w:rsidRPr="00B6539C">
        <w:rPr>
          <w:rFonts w:ascii="Times" w:eastAsia="MS Mincho" w:hAnsi="Times"/>
          <w:iCs/>
          <w:lang w:val="en-US" w:eastAsia="ja-JP"/>
        </w:rPr>
        <w:t xml:space="preserve"> </w:t>
      </w:r>
      <w:r w:rsidR="00B6539C">
        <w:rPr>
          <w:rFonts w:ascii="Times" w:eastAsia="MS Mincho" w:hAnsi="Times"/>
          <w:iCs/>
          <w:lang w:val="en-US" w:eastAsia="ja-JP"/>
        </w:rPr>
        <w:t>due to LBT</w:t>
      </w:r>
      <w:r w:rsidR="00CB5148">
        <w:rPr>
          <w:rFonts w:ascii="Times" w:eastAsia="MS Mincho" w:hAnsi="Times"/>
          <w:iCs/>
          <w:lang w:val="en-US" w:eastAsia="ja-JP"/>
        </w:rPr>
        <w:t>. The problem of LBT being negative when trying to transmit the UL assignment to the UE can be avoided through licensed band cross-carrier scheduling. Again, having cross-carrier UL schedul</w:t>
      </w:r>
      <w:r w:rsidR="00721AE3">
        <w:rPr>
          <w:rFonts w:ascii="Times" w:eastAsia="MS Mincho" w:hAnsi="Times"/>
          <w:iCs/>
          <w:lang w:val="en-US" w:eastAsia="ja-JP"/>
        </w:rPr>
        <w:t xml:space="preserve">ing from one LAA carrier to </w:t>
      </w:r>
      <w:r w:rsidR="00CB5148">
        <w:rPr>
          <w:rFonts w:ascii="Times" w:eastAsia="MS Mincho" w:hAnsi="Times"/>
          <w:iCs/>
          <w:lang w:val="en-US" w:eastAsia="ja-JP"/>
        </w:rPr>
        <w:t xml:space="preserve">another has similar problems as UL self-scheduling. Considering also the discussions on DL cross-carrier scheduling having an LAA scheduling cell, we don’t see a reason or need to support </w:t>
      </w:r>
      <w:r w:rsidR="007C4286">
        <w:rPr>
          <w:rFonts w:ascii="Times" w:eastAsia="MS Mincho" w:hAnsi="Times"/>
          <w:iCs/>
          <w:lang w:val="en-US" w:eastAsia="ja-JP"/>
        </w:rPr>
        <w:t xml:space="preserve">UL </w:t>
      </w:r>
      <w:r w:rsidR="00CB5148">
        <w:rPr>
          <w:rFonts w:ascii="Times" w:eastAsia="MS Mincho" w:hAnsi="Times"/>
          <w:iCs/>
          <w:lang w:val="en-US" w:eastAsia="ja-JP"/>
        </w:rPr>
        <w:t xml:space="preserve">cross-carrier scheduling from an unlicensed band </w:t>
      </w:r>
      <w:r w:rsidR="007C4286">
        <w:rPr>
          <w:rFonts w:ascii="Times" w:eastAsia="MS Mincho" w:hAnsi="Times"/>
          <w:iCs/>
          <w:lang w:val="en-US" w:eastAsia="ja-JP"/>
        </w:rPr>
        <w:t>scheduling cell</w:t>
      </w:r>
      <w:r w:rsidR="00CB5148">
        <w:rPr>
          <w:rFonts w:ascii="Times" w:eastAsia="MS Mincho" w:hAnsi="Times"/>
          <w:iCs/>
          <w:lang w:val="en-US" w:eastAsia="ja-JP"/>
        </w:rPr>
        <w:t>!</w:t>
      </w:r>
      <w:r w:rsidR="00E460E5">
        <w:rPr>
          <w:rFonts w:ascii="Times" w:eastAsia="MS Mincho" w:hAnsi="Times"/>
          <w:iCs/>
          <w:lang w:val="en-US" w:eastAsia="ja-JP"/>
        </w:rPr>
        <w:t xml:space="preserve"> A similar observation has also been noted in [2]. </w:t>
      </w:r>
    </w:p>
    <w:p w14:paraId="696A55F6" w14:textId="60078D5B" w:rsidR="00CB5148" w:rsidRDefault="00CB5148" w:rsidP="007136D0">
      <w:pPr>
        <w:rPr>
          <w:rFonts w:ascii="Times" w:eastAsia="MS Mincho" w:hAnsi="Times"/>
          <w:iCs/>
          <w:lang w:val="en-US" w:eastAsia="ja-JP"/>
        </w:rPr>
      </w:pPr>
      <w:r>
        <w:rPr>
          <w:rFonts w:ascii="Times" w:eastAsia="MS Mincho" w:hAnsi="Times"/>
          <w:iCs/>
          <w:lang w:val="en-US" w:eastAsia="ja-JP"/>
        </w:rPr>
        <w:t xml:space="preserve">As PUSCH is pre-scheduled by the eNB, the support of </w:t>
      </w:r>
      <w:r w:rsidR="007C4286">
        <w:rPr>
          <w:rFonts w:ascii="Times" w:eastAsia="MS Mincho" w:hAnsi="Times"/>
          <w:iCs/>
          <w:lang w:val="en-US" w:eastAsia="ja-JP"/>
        </w:rPr>
        <w:t xml:space="preserve">UL LAA </w:t>
      </w:r>
      <w:r>
        <w:rPr>
          <w:rFonts w:ascii="Times" w:eastAsia="MS Mincho" w:hAnsi="Times"/>
          <w:iCs/>
          <w:lang w:val="en-US" w:eastAsia="ja-JP"/>
        </w:rPr>
        <w:t xml:space="preserve">self-scheduling </w:t>
      </w:r>
      <w:r w:rsidR="007C4286">
        <w:rPr>
          <w:rFonts w:ascii="Times" w:eastAsia="MS Mincho" w:hAnsi="Times"/>
          <w:iCs/>
          <w:lang w:val="en-US" w:eastAsia="ja-JP"/>
        </w:rPr>
        <w:t>does not created any issues for UE or eNB operation</w:t>
      </w:r>
      <w:r>
        <w:rPr>
          <w:rFonts w:ascii="Times" w:eastAsia="MS Mincho" w:hAnsi="Times"/>
          <w:iCs/>
          <w:lang w:val="en-US" w:eastAsia="ja-JP"/>
        </w:rPr>
        <w:t>, as the PUSCH is anyhow prepared by the UE only after the successful reception of an UL grant. Therefore, there seems to be no specific reasons (other than scheduling restrictions due to DL LBT operation) to prevent LAA UL self-scheduling.</w:t>
      </w:r>
    </w:p>
    <w:p w14:paraId="7D345C56" w14:textId="77777777" w:rsidR="00DB50AE" w:rsidRDefault="00DB50AE" w:rsidP="00CB5148">
      <w:pPr>
        <w:rPr>
          <w:rFonts w:ascii="Times" w:eastAsia="MS Mincho" w:hAnsi="Times"/>
          <w:iCs/>
          <w:lang w:val="en-US" w:eastAsia="ja-JP"/>
        </w:rPr>
      </w:pPr>
    </w:p>
    <w:p w14:paraId="716166E3" w14:textId="7CC82561" w:rsidR="00CB5148" w:rsidRDefault="00CB5148" w:rsidP="00CB5148">
      <w:pPr>
        <w:rPr>
          <w:rFonts w:ascii="Times" w:eastAsia="MS Mincho" w:hAnsi="Times"/>
          <w:iCs/>
          <w:lang w:val="en-US" w:eastAsia="ja-JP"/>
        </w:rPr>
      </w:pPr>
      <w:r>
        <w:rPr>
          <w:rFonts w:ascii="Times" w:eastAsia="MS Mincho" w:hAnsi="Times"/>
          <w:iCs/>
          <w:lang w:val="en-US" w:eastAsia="ja-JP"/>
        </w:rPr>
        <w:t>Looking at the discussions above, the following can be observed with respect to LAA UL scheduling:</w:t>
      </w:r>
    </w:p>
    <w:p w14:paraId="6B17233E" w14:textId="54CF1870" w:rsidR="00CB5148" w:rsidRPr="00CB5148" w:rsidRDefault="00CB5148" w:rsidP="007136D0">
      <w:pPr>
        <w:rPr>
          <w:rFonts w:ascii="Times" w:eastAsia="MS Mincho" w:hAnsi="Times"/>
          <w:i/>
          <w:iCs/>
          <w:lang w:val="en-US" w:eastAsia="ja-JP"/>
        </w:rPr>
      </w:pPr>
      <w:r w:rsidRPr="00CB5148">
        <w:rPr>
          <w:rFonts w:ascii="Times" w:eastAsia="MS Mincho" w:hAnsi="Times"/>
          <w:i/>
          <w:iCs/>
          <w:lang w:val="en-US" w:eastAsia="ja-JP"/>
        </w:rPr>
        <w:t xml:space="preserve">Observation 2: Considering DL LBT limitations, using cross-carrier </w:t>
      </w:r>
      <w:r>
        <w:rPr>
          <w:rFonts w:ascii="Times" w:eastAsia="MS Mincho" w:hAnsi="Times"/>
          <w:i/>
          <w:iCs/>
          <w:lang w:val="en-US" w:eastAsia="ja-JP"/>
        </w:rPr>
        <w:t xml:space="preserve">LAA UL </w:t>
      </w:r>
      <w:r w:rsidRPr="00CB5148">
        <w:rPr>
          <w:rFonts w:ascii="Times" w:eastAsia="MS Mincho" w:hAnsi="Times"/>
          <w:i/>
          <w:iCs/>
          <w:lang w:val="en-US" w:eastAsia="ja-JP"/>
        </w:rPr>
        <w:t>scheduling from licensed band might have advantages in operation.</w:t>
      </w:r>
    </w:p>
    <w:p w14:paraId="25E7544E" w14:textId="587DA55D" w:rsidR="00CB5148" w:rsidRDefault="00CB5148" w:rsidP="00CB5148">
      <w:pPr>
        <w:rPr>
          <w:rFonts w:ascii="Times" w:eastAsia="MS Mincho" w:hAnsi="Times"/>
          <w:b/>
          <w:iCs/>
          <w:lang w:val="en-US" w:eastAsia="ja-JP"/>
        </w:rPr>
      </w:pPr>
      <w:r>
        <w:rPr>
          <w:rFonts w:ascii="Times" w:eastAsia="MS Mincho" w:hAnsi="Times"/>
          <w:b/>
          <w:iCs/>
          <w:lang w:val="en-US" w:eastAsia="ja-JP"/>
        </w:rPr>
        <w:t xml:space="preserve">Proposal 4: UL cross-carrier scheduling </w:t>
      </w:r>
      <w:r w:rsidR="008C552B" w:rsidRPr="008C552B">
        <w:rPr>
          <w:rFonts w:ascii="Times" w:eastAsia="MS Mincho" w:hAnsi="Times"/>
          <w:b/>
          <w:iCs/>
          <w:lang w:val="en-US" w:eastAsia="ja-JP"/>
        </w:rPr>
        <w:t xml:space="preserve">(of an LAA or licensed band LTE cell) </w:t>
      </w:r>
      <w:r>
        <w:rPr>
          <w:rFonts w:ascii="Times" w:eastAsia="MS Mincho" w:hAnsi="Times"/>
          <w:b/>
          <w:iCs/>
          <w:lang w:val="en-US" w:eastAsia="ja-JP"/>
        </w:rPr>
        <w:t>from an unlicensed band carrier (i.e. LAA cell is scheduling cell</w:t>
      </w:r>
      <w:r w:rsidR="008B17F2">
        <w:rPr>
          <w:rFonts w:ascii="Times" w:eastAsia="MS Mincho" w:hAnsi="Times"/>
          <w:b/>
          <w:iCs/>
          <w:lang w:val="en-US" w:eastAsia="ja-JP"/>
        </w:rPr>
        <w:t xml:space="preserve"> for cross-carrier scheduling</w:t>
      </w:r>
      <w:r>
        <w:rPr>
          <w:rFonts w:ascii="Times" w:eastAsia="MS Mincho" w:hAnsi="Times"/>
          <w:b/>
          <w:iCs/>
          <w:lang w:val="en-US" w:eastAsia="ja-JP"/>
        </w:rPr>
        <w:t xml:space="preserve">) is not supported. </w:t>
      </w:r>
    </w:p>
    <w:p w14:paraId="0BD542BA" w14:textId="76CAEB34" w:rsidR="00CB5148" w:rsidRDefault="00CB5148" w:rsidP="00CB5148">
      <w:pPr>
        <w:rPr>
          <w:rFonts w:ascii="Times" w:eastAsia="MS Mincho" w:hAnsi="Times"/>
          <w:b/>
          <w:iCs/>
          <w:lang w:val="en-US" w:eastAsia="ja-JP"/>
        </w:rPr>
      </w:pPr>
      <w:r>
        <w:rPr>
          <w:rFonts w:ascii="Times" w:eastAsia="MS Mincho" w:hAnsi="Times"/>
          <w:b/>
          <w:iCs/>
          <w:lang w:val="en-US" w:eastAsia="ja-JP"/>
        </w:rPr>
        <w:t xml:space="preserve">Proposal 5: LAA UL self-scheduling and LAA UL cross-carrier scheduling from a licensed band carrier (i.e. licensed band LTE cell is scheduling cell) is to be supported. </w:t>
      </w:r>
    </w:p>
    <w:p w14:paraId="0EAA4551" w14:textId="77777777" w:rsidR="007C4286" w:rsidRDefault="007C4286" w:rsidP="00CB5148">
      <w:pPr>
        <w:rPr>
          <w:rFonts w:ascii="Times" w:eastAsia="MS Mincho" w:hAnsi="Times"/>
          <w:iCs/>
          <w:lang w:val="en-US" w:eastAsia="ja-JP"/>
        </w:rPr>
      </w:pPr>
    </w:p>
    <w:p w14:paraId="254F01DC" w14:textId="1C071092" w:rsidR="00CB5148" w:rsidRPr="008B17F2" w:rsidRDefault="00CB5148" w:rsidP="00CB5148">
      <w:pPr>
        <w:rPr>
          <w:rFonts w:ascii="Times" w:eastAsia="MS Mincho" w:hAnsi="Times"/>
          <w:iCs/>
          <w:lang w:val="en-US" w:eastAsia="ja-JP"/>
        </w:rPr>
      </w:pPr>
      <w:r w:rsidRPr="008B17F2">
        <w:rPr>
          <w:rFonts w:ascii="Times" w:eastAsia="MS Mincho" w:hAnsi="Times"/>
          <w:iCs/>
          <w:lang w:val="en-US" w:eastAsia="ja-JP"/>
        </w:rPr>
        <w:t>Finally, looking at the two observation</w:t>
      </w:r>
      <w:r w:rsidR="007C4286">
        <w:rPr>
          <w:rFonts w:ascii="Times" w:eastAsia="MS Mincho" w:hAnsi="Times"/>
          <w:iCs/>
          <w:lang w:val="en-US" w:eastAsia="ja-JP"/>
        </w:rPr>
        <w:t xml:space="preserve">s on the </w:t>
      </w:r>
      <w:r w:rsidRPr="008B17F2">
        <w:rPr>
          <w:rFonts w:ascii="Times" w:eastAsia="MS Mincho" w:hAnsi="Times"/>
          <w:iCs/>
          <w:lang w:val="en-US" w:eastAsia="ja-JP"/>
        </w:rPr>
        <w:t xml:space="preserve">preferred scheduling modes for LAA – self-scheduling for </w:t>
      </w:r>
      <w:r w:rsidR="007C4286">
        <w:rPr>
          <w:rFonts w:ascii="Times" w:eastAsia="MS Mincho" w:hAnsi="Times"/>
          <w:iCs/>
          <w:lang w:val="en-US" w:eastAsia="ja-JP"/>
        </w:rPr>
        <w:t xml:space="preserve">LAA </w:t>
      </w:r>
      <w:r w:rsidRPr="008B17F2">
        <w:rPr>
          <w:rFonts w:ascii="Times" w:eastAsia="MS Mincho" w:hAnsi="Times"/>
          <w:iCs/>
          <w:lang w:val="en-US" w:eastAsia="ja-JP"/>
        </w:rPr>
        <w:t xml:space="preserve">DL and cross-carrier scheduling from a licensed band </w:t>
      </w:r>
      <w:r w:rsidR="007C4286">
        <w:rPr>
          <w:rFonts w:ascii="Times" w:eastAsia="MS Mincho" w:hAnsi="Times"/>
          <w:iCs/>
          <w:lang w:val="en-US" w:eastAsia="ja-JP"/>
        </w:rPr>
        <w:t xml:space="preserve">cell </w:t>
      </w:r>
      <w:r w:rsidR="008B17F2" w:rsidRPr="008B17F2">
        <w:rPr>
          <w:rFonts w:ascii="Times" w:eastAsia="MS Mincho" w:hAnsi="Times"/>
          <w:iCs/>
          <w:lang w:val="en-US" w:eastAsia="ja-JP"/>
        </w:rPr>
        <w:t xml:space="preserve">for </w:t>
      </w:r>
      <w:r w:rsidR="007C4286">
        <w:rPr>
          <w:rFonts w:ascii="Times" w:eastAsia="MS Mincho" w:hAnsi="Times"/>
          <w:iCs/>
          <w:lang w:val="en-US" w:eastAsia="ja-JP"/>
        </w:rPr>
        <w:t xml:space="preserve">LAA </w:t>
      </w:r>
      <w:r w:rsidR="008B17F2" w:rsidRPr="008B17F2">
        <w:rPr>
          <w:rFonts w:ascii="Times" w:eastAsia="MS Mincho" w:hAnsi="Times"/>
          <w:iCs/>
          <w:lang w:val="en-US" w:eastAsia="ja-JP"/>
        </w:rPr>
        <w:t xml:space="preserve">UL, there </w:t>
      </w:r>
      <w:r w:rsidR="007C4286">
        <w:rPr>
          <w:rFonts w:ascii="Times" w:eastAsia="MS Mincho" w:hAnsi="Times"/>
          <w:iCs/>
          <w:lang w:val="en-US" w:eastAsia="ja-JP"/>
        </w:rPr>
        <w:t xml:space="preserve">is </w:t>
      </w:r>
      <w:r w:rsidR="008B17F2" w:rsidRPr="008B17F2">
        <w:rPr>
          <w:rFonts w:ascii="Times" w:eastAsia="MS Mincho" w:hAnsi="Times"/>
          <w:iCs/>
          <w:lang w:val="en-US" w:eastAsia="ja-JP"/>
        </w:rPr>
        <w:t>need to enable a different scheduling cell for UL and DL</w:t>
      </w:r>
      <w:r w:rsidR="007C4286">
        <w:rPr>
          <w:rFonts w:ascii="Times" w:eastAsia="MS Mincho" w:hAnsi="Times"/>
          <w:iCs/>
          <w:lang w:val="en-US" w:eastAsia="ja-JP"/>
        </w:rPr>
        <w:t xml:space="preserve">. Therefore, </w:t>
      </w:r>
      <w:r w:rsidR="008B17F2" w:rsidRPr="008B17F2">
        <w:rPr>
          <w:rFonts w:ascii="Times" w:eastAsia="MS Mincho" w:hAnsi="Times"/>
          <w:iCs/>
          <w:lang w:val="en-US" w:eastAsia="ja-JP"/>
        </w:rPr>
        <w:t xml:space="preserve">we would like to bring </w:t>
      </w:r>
      <w:r w:rsidR="007C4286">
        <w:rPr>
          <w:rFonts w:ascii="Times" w:eastAsia="MS Mincho" w:hAnsi="Times"/>
          <w:iCs/>
          <w:lang w:val="en-US" w:eastAsia="ja-JP"/>
        </w:rPr>
        <w:t xml:space="preserve">a related proposal </w:t>
      </w:r>
      <w:r w:rsidR="008B17F2" w:rsidRPr="008B17F2">
        <w:rPr>
          <w:rFonts w:ascii="Times" w:eastAsia="MS Mincho" w:hAnsi="Times"/>
          <w:iCs/>
          <w:lang w:val="en-US" w:eastAsia="ja-JP"/>
        </w:rPr>
        <w:t xml:space="preserve">forward </w:t>
      </w:r>
      <w:r w:rsidR="007C4286">
        <w:rPr>
          <w:rFonts w:ascii="Times" w:eastAsia="MS Mincho" w:hAnsi="Times"/>
          <w:iCs/>
          <w:lang w:val="en-US" w:eastAsia="ja-JP"/>
        </w:rPr>
        <w:t>which reads as</w:t>
      </w:r>
      <w:r w:rsidR="008B17F2" w:rsidRPr="008B17F2">
        <w:rPr>
          <w:rFonts w:ascii="Times" w:eastAsia="MS Mincho" w:hAnsi="Times"/>
          <w:iCs/>
          <w:lang w:val="en-US" w:eastAsia="ja-JP"/>
        </w:rPr>
        <w:t>:</w:t>
      </w:r>
    </w:p>
    <w:p w14:paraId="27B3DFC3" w14:textId="2210C7B2" w:rsidR="008B17F2" w:rsidRPr="008B17F2" w:rsidRDefault="008B17F2" w:rsidP="008B17F2">
      <w:pPr>
        <w:rPr>
          <w:rFonts w:ascii="Times" w:eastAsia="MS Mincho" w:hAnsi="Times"/>
          <w:b/>
          <w:iCs/>
          <w:lang w:val="en-US" w:eastAsia="ja-JP"/>
        </w:rPr>
      </w:pPr>
      <w:r>
        <w:rPr>
          <w:rFonts w:ascii="Times" w:eastAsia="MS Mincho" w:hAnsi="Times"/>
          <w:b/>
          <w:iCs/>
          <w:lang w:val="en-US" w:eastAsia="ja-JP"/>
        </w:rPr>
        <w:t>Proposal 6</w:t>
      </w:r>
      <w:r w:rsidRPr="008B17F2">
        <w:rPr>
          <w:rFonts w:ascii="Times" w:eastAsia="MS Mincho" w:hAnsi="Times"/>
          <w:b/>
          <w:iCs/>
          <w:lang w:val="en-US" w:eastAsia="ja-JP"/>
        </w:rPr>
        <w:t xml:space="preserve">: Considering enabling </w:t>
      </w:r>
      <w:r>
        <w:rPr>
          <w:rFonts w:ascii="Times" w:eastAsia="MS Mincho" w:hAnsi="Times"/>
          <w:b/>
          <w:iCs/>
          <w:lang w:val="en-US" w:eastAsia="ja-JP"/>
        </w:rPr>
        <w:t xml:space="preserve">to configure separate scheduling cells for UL and DL of a respective LAA cell and </w:t>
      </w:r>
      <w:r w:rsidRPr="008B17F2">
        <w:rPr>
          <w:rFonts w:ascii="Times" w:eastAsia="MS Mincho" w:hAnsi="Times"/>
          <w:b/>
          <w:iCs/>
          <w:lang w:val="en-US" w:eastAsia="ja-JP"/>
        </w:rPr>
        <w:t xml:space="preserve">to split the UL and DL blind decodes to </w:t>
      </w:r>
      <w:r>
        <w:rPr>
          <w:rFonts w:ascii="Times" w:eastAsia="MS Mincho" w:hAnsi="Times"/>
          <w:b/>
          <w:iCs/>
          <w:lang w:val="en-US" w:eastAsia="ja-JP"/>
        </w:rPr>
        <w:t xml:space="preserve">the respective scheduling </w:t>
      </w:r>
      <w:r w:rsidRPr="008B17F2">
        <w:rPr>
          <w:rFonts w:ascii="Times" w:eastAsia="MS Mincho" w:hAnsi="Times"/>
          <w:b/>
          <w:iCs/>
          <w:lang w:val="en-US" w:eastAsia="ja-JP"/>
        </w:rPr>
        <w:t>carriers</w:t>
      </w:r>
      <w:r>
        <w:rPr>
          <w:rFonts w:ascii="Times" w:eastAsia="MS Mincho" w:hAnsi="Times"/>
          <w:b/>
          <w:iCs/>
          <w:lang w:val="en-US" w:eastAsia="ja-JP"/>
        </w:rPr>
        <w:t>.</w:t>
      </w:r>
      <w:r w:rsidRPr="008B17F2">
        <w:rPr>
          <w:rFonts w:ascii="Times" w:eastAsia="MS Mincho" w:hAnsi="Times"/>
          <w:b/>
          <w:iCs/>
          <w:lang w:val="en-US" w:eastAsia="ja-JP"/>
        </w:rPr>
        <w:t xml:space="preserve"> </w:t>
      </w:r>
    </w:p>
    <w:p w14:paraId="23F95ED1" w14:textId="77777777" w:rsidR="008B17F2" w:rsidRDefault="008B17F2" w:rsidP="00CB5148">
      <w:pPr>
        <w:rPr>
          <w:rFonts w:ascii="Times" w:eastAsia="MS Mincho" w:hAnsi="Times"/>
          <w:b/>
          <w:iCs/>
          <w:lang w:val="en-US" w:eastAsia="ja-JP"/>
        </w:rPr>
      </w:pPr>
    </w:p>
    <w:p w14:paraId="7505DE76" w14:textId="77777777" w:rsidR="00DB50AE" w:rsidRDefault="00DB50AE" w:rsidP="00CB5148">
      <w:pPr>
        <w:rPr>
          <w:rFonts w:ascii="Times" w:eastAsia="MS Mincho" w:hAnsi="Times"/>
          <w:b/>
          <w:iCs/>
          <w:lang w:val="en-US" w:eastAsia="ja-JP"/>
        </w:rPr>
      </w:pPr>
    </w:p>
    <w:p w14:paraId="7960D943" w14:textId="13C9DE80" w:rsidR="008B17F2" w:rsidRDefault="008B17F2" w:rsidP="008B17F2">
      <w:pPr>
        <w:pStyle w:val="Heading3"/>
        <w:rPr>
          <w:rFonts w:eastAsia="MS Mincho"/>
          <w:lang w:val="en-US" w:eastAsia="ja-JP"/>
        </w:rPr>
      </w:pPr>
      <w:r>
        <w:rPr>
          <w:rFonts w:eastAsia="MS Mincho"/>
          <w:lang w:val="en-US" w:eastAsia="ja-JP"/>
        </w:rPr>
        <w:t>2.3 PDCCH/EPDCCH support on LAA cells</w:t>
      </w:r>
      <w:bookmarkStart w:id="1" w:name="_GoBack"/>
      <w:bookmarkEnd w:id="1"/>
    </w:p>
    <w:p w14:paraId="6BABD644" w14:textId="7F9442FE" w:rsidR="008B17F2" w:rsidRDefault="008B17F2" w:rsidP="00CB5148">
      <w:pPr>
        <w:rPr>
          <w:rFonts w:ascii="Times" w:eastAsia="MS Mincho" w:hAnsi="Times"/>
          <w:iCs/>
          <w:lang w:val="en-US" w:eastAsia="ja-JP"/>
        </w:rPr>
      </w:pPr>
      <w:r w:rsidRPr="008B17F2">
        <w:rPr>
          <w:rFonts w:ascii="Times" w:eastAsia="MS Mincho" w:hAnsi="Times"/>
          <w:iCs/>
          <w:lang w:val="en-US" w:eastAsia="ja-JP"/>
        </w:rPr>
        <w:t>UL and DL grants up to</w:t>
      </w:r>
      <w:r>
        <w:rPr>
          <w:rFonts w:ascii="Times" w:eastAsia="MS Mincho" w:hAnsi="Times"/>
          <w:iCs/>
          <w:lang w:val="en-US" w:eastAsia="ja-JP"/>
        </w:rPr>
        <w:t xml:space="preserve"> Rel. 11</w:t>
      </w:r>
      <w:r w:rsidRPr="008B17F2">
        <w:rPr>
          <w:rFonts w:ascii="Times" w:eastAsia="MS Mincho" w:hAnsi="Times"/>
          <w:iCs/>
          <w:lang w:val="en-US" w:eastAsia="ja-JP"/>
        </w:rPr>
        <w:t xml:space="preserve"> have been </w:t>
      </w:r>
      <w:r>
        <w:rPr>
          <w:rFonts w:ascii="Times" w:eastAsia="MS Mincho" w:hAnsi="Times"/>
          <w:iCs/>
          <w:lang w:val="en-US" w:eastAsia="ja-JP"/>
        </w:rPr>
        <w:t xml:space="preserve">carried on PDCCH. In Rel. 11, EPDCCH has been introduced enabling the scheduling from EPDCCH in certain subframes. </w:t>
      </w:r>
    </w:p>
    <w:p w14:paraId="75DB0095" w14:textId="52215138" w:rsidR="008B17F2" w:rsidRDefault="008B17F2" w:rsidP="00CB5148">
      <w:pPr>
        <w:rPr>
          <w:rFonts w:ascii="Times" w:eastAsia="MS Mincho" w:hAnsi="Times"/>
          <w:iCs/>
          <w:lang w:val="en-US" w:eastAsia="ja-JP"/>
        </w:rPr>
      </w:pPr>
      <w:r>
        <w:rPr>
          <w:rFonts w:ascii="Times" w:eastAsia="MS Mincho" w:hAnsi="Times"/>
          <w:iCs/>
          <w:lang w:val="en-US" w:eastAsia="ja-JP"/>
        </w:rPr>
        <w:t xml:space="preserve">For potential cross-carrier scheduling from licensed band cells, clearly PDCCH scheduling needs to be supported in order to maximize the number of schedulable LAA subframes as EPDCCH operation is not possible in all licensed band DL subframes. </w:t>
      </w:r>
      <w:r w:rsidR="00E460E5">
        <w:rPr>
          <w:rFonts w:ascii="Times" w:eastAsia="MS Mincho" w:hAnsi="Times"/>
          <w:iCs/>
          <w:lang w:val="en-US" w:eastAsia="ja-JP"/>
        </w:rPr>
        <w:t xml:space="preserve">But scheduling from EPDCCH from the scheduling cell should be supported, as otherwise, the utilization </w:t>
      </w:r>
      <w:r w:rsidR="007C4286">
        <w:rPr>
          <w:rFonts w:ascii="Times" w:eastAsia="MS Mincho" w:hAnsi="Times"/>
          <w:iCs/>
          <w:lang w:val="en-US" w:eastAsia="ja-JP"/>
        </w:rPr>
        <w:t xml:space="preserve">of the EPDCCH capacity </w:t>
      </w:r>
      <w:r w:rsidR="00E460E5">
        <w:rPr>
          <w:rFonts w:ascii="Times" w:eastAsia="MS Mincho" w:hAnsi="Times"/>
          <w:iCs/>
          <w:lang w:val="en-US" w:eastAsia="ja-JP"/>
        </w:rPr>
        <w:t xml:space="preserve">for a UE configured for LAA cross-carrier scheduling would not </w:t>
      </w:r>
      <w:r w:rsidR="007C4286">
        <w:rPr>
          <w:rFonts w:ascii="Times" w:eastAsia="MS Mincho" w:hAnsi="Times"/>
          <w:iCs/>
          <w:lang w:val="en-US" w:eastAsia="ja-JP"/>
        </w:rPr>
        <w:t>be possible.</w:t>
      </w:r>
      <w:r w:rsidR="00E460E5">
        <w:rPr>
          <w:rFonts w:ascii="Times" w:eastAsia="MS Mincho" w:hAnsi="Times"/>
          <w:iCs/>
          <w:lang w:val="en-US" w:eastAsia="ja-JP"/>
        </w:rPr>
        <w:t xml:space="preserve"> </w:t>
      </w:r>
    </w:p>
    <w:p w14:paraId="168F0C8E" w14:textId="6335BB84" w:rsidR="00E460E5" w:rsidRDefault="00E460E5" w:rsidP="00CB5148">
      <w:pPr>
        <w:rPr>
          <w:rFonts w:ascii="Times" w:eastAsia="MS Mincho" w:hAnsi="Times"/>
          <w:iCs/>
          <w:lang w:val="en-US" w:eastAsia="ja-JP"/>
        </w:rPr>
      </w:pPr>
      <w:r>
        <w:rPr>
          <w:rFonts w:ascii="Times" w:eastAsia="MS Mincho" w:hAnsi="Times"/>
          <w:iCs/>
          <w:lang w:val="en-US" w:eastAsia="ja-JP"/>
        </w:rPr>
        <w:t>Looking at the DL control channel</w:t>
      </w:r>
      <w:r w:rsidR="00721AE3">
        <w:rPr>
          <w:rFonts w:ascii="Times" w:eastAsia="MS Mincho" w:hAnsi="Times"/>
          <w:iCs/>
          <w:lang w:val="en-US" w:eastAsia="ja-JP"/>
        </w:rPr>
        <w:t xml:space="preserve"> supported at an LAA SC</w:t>
      </w:r>
      <w:r>
        <w:rPr>
          <w:rFonts w:ascii="Times" w:eastAsia="MS Mincho" w:hAnsi="Times"/>
          <w:iCs/>
          <w:lang w:val="en-US" w:eastAsia="ja-JP"/>
        </w:rPr>
        <w:t xml:space="preserve">ell, we think that self-scheduling from PDCCH and EPDCCH of an LAA SCell can be supported as such, as no disadvantages of supporting both basic </w:t>
      </w:r>
      <w:r w:rsidR="007C4286">
        <w:rPr>
          <w:rFonts w:ascii="Times" w:eastAsia="MS Mincho" w:hAnsi="Times"/>
          <w:iCs/>
          <w:lang w:val="en-US" w:eastAsia="ja-JP"/>
        </w:rPr>
        <w:t xml:space="preserve">LTE DL </w:t>
      </w:r>
      <w:r>
        <w:rPr>
          <w:rFonts w:ascii="Times" w:eastAsia="MS Mincho" w:hAnsi="Times"/>
          <w:iCs/>
          <w:lang w:val="en-US" w:eastAsia="ja-JP"/>
        </w:rPr>
        <w:t xml:space="preserve">control channel modes so far have been identified. </w:t>
      </w:r>
    </w:p>
    <w:p w14:paraId="0E03C276" w14:textId="4D5E517E" w:rsidR="00E460E5" w:rsidRPr="007C4286" w:rsidRDefault="007C4286" w:rsidP="00E460E5">
      <w:pPr>
        <w:rPr>
          <w:rFonts w:ascii="Times" w:eastAsia="MS Mincho" w:hAnsi="Times"/>
          <w:b/>
          <w:iCs/>
          <w:lang w:val="en-US" w:eastAsia="ja-JP"/>
        </w:rPr>
      </w:pPr>
      <w:r w:rsidRPr="007C4286">
        <w:rPr>
          <w:rFonts w:ascii="Times" w:eastAsia="MS Mincho" w:hAnsi="Times"/>
          <w:b/>
          <w:iCs/>
          <w:lang w:val="en-US" w:eastAsia="ja-JP"/>
        </w:rPr>
        <w:t>Proposal 7</w:t>
      </w:r>
      <w:r w:rsidR="00E460E5" w:rsidRPr="007C4286">
        <w:rPr>
          <w:rFonts w:ascii="Times" w:eastAsia="MS Mincho" w:hAnsi="Times"/>
          <w:b/>
          <w:iCs/>
          <w:lang w:val="en-US" w:eastAsia="ja-JP"/>
        </w:rPr>
        <w:t>: Support for PDCCH and EPDCCH for potential cross-carrier scheduling of LAA cells from a licensed band scheduling cell as well as support for PDCCH and EPDCCH for LAA self-scheduling should be further considered.</w:t>
      </w:r>
    </w:p>
    <w:p w14:paraId="3B848AFC" w14:textId="77777777" w:rsidR="001B36FC" w:rsidRDefault="001B36FC" w:rsidP="008A6D62">
      <w:pPr>
        <w:pStyle w:val="LGTdoc"/>
        <w:spacing w:afterLines="100" w:after="240" w:line="240" w:lineRule="auto"/>
        <w:rPr>
          <w:rFonts w:eastAsia="SimSun"/>
          <w:sz w:val="20"/>
          <w:szCs w:val="20"/>
          <w:lang w:val="en-US" w:eastAsia="zh-CN"/>
        </w:rPr>
      </w:pPr>
    </w:p>
    <w:p w14:paraId="66D4C647" w14:textId="63D4AB42" w:rsidR="0034111C" w:rsidRDefault="00E460E5">
      <w:pPr>
        <w:pStyle w:val="Heading1"/>
        <w:rPr>
          <w:color w:val="000000"/>
        </w:rPr>
      </w:pPr>
      <w:r>
        <w:rPr>
          <w:color w:val="000000"/>
        </w:rPr>
        <w:lastRenderedPageBreak/>
        <w:t>3</w:t>
      </w:r>
      <w:r w:rsidR="0034111C" w:rsidRPr="00B85522">
        <w:rPr>
          <w:color w:val="000000"/>
        </w:rPr>
        <w:tab/>
      </w:r>
      <w:r w:rsidR="00EE7FA7" w:rsidRPr="00B85522">
        <w:rPr>
          <w:color w:val="000000"/>
        </w:rPr>
        <w:t>Conclusion</w:t>
      </w:r>
      <w:r w:rsidR="00DB39D4">
        <w:rPr>
          <w:color w:val="000000"/>
        </w:rPr>
        <w:t>s</w:t>
      </w:r>
    </w:p>
    <w:p w14:paraId="51667813" w14:textId="7B1C4D08" w:rsidR="0038738F" w:rsidRDefault="003D3FBA" w:rsidP="003D3FBA">
      <w:pPr>
        <w:rPr>
          <w:rFonts w:ascii="Times" w:eastAsia="MS Mincho" w:hAnsi="Times"/>
          <w:iCs/>
          <w:lang w:val="en-US" w:eastAsia="ja-JP"/>
        </w:rPr>
      </w:pPr>
      <w:r w:rsidRPr="003D3FBA">
        <w:t>In this</w:t>
      </w:r>
      <w:r w:rsidR="00E460E5">
        <w:t xml:space="preserve"> contribution we have discuss how to schedule UL/PUSCH and DL/PDSCH of an LAA SCell. </w:t>
      </w:r>
      <w:r w:rsidR="00645CED">
        <w:rPr>
          <w:rFonts w:ascii="Times" w:eastAsia="MS Mincho" w:hAnsi="Times"/>
          <w:iCs/>
          <w:lang w:val="en-US" w:eastAsia="ja-JP"/>
        </w:rPr>
        <w:t>T</w:t>
      </w:r>
      <w:r w:rsidR="0038738F">
        <w:rPr>
          <w:rFonts w:ascii="Times" w:eastAsia="MS Mincho" w:hAnsi="Times"/>
          <w:iCs/>
          <w:lang w:val="en-US" w:eastAsia="ja-JP"/>
        </w:rPr>
        <w:t xml:space="preserve">here seem to be two preferred LAA scheduling </w:t>
      </w:r>
      <w:r w:rsidR="00645CED">
        <w:rPr>
          <w:rFonts w:ascii="Times" w:eastAsia="MS Mincho" w:hAnsi="Times"/>
          <w:iCs/>
          <w:lang w:val="en-US" w:eastAsia="ja-JP"/>
        </w:rPr>
        <w:t xml:space="preserve">operation </w:t>
      </w:r>
      <w:r w:rsidR="0038738F">
        <w:rPr>
          <w:rFonts w:ascii="Times" w:eastAsia="MS Mincho" w:hAnsi="Times"/>
          <w:iCs/>
          <w:lang w:val="en-US" w:eastAsia="ja-JP"/>
        </w:rPr>
        <w:t>modes for LAA UL and DL:</w:t>
      </w:r>
    </w:p>
    <w:p w14:paraId="1A4DC930" w14:textId="77777777" w:rsidR="0038738F" w:rsidRDefault="0038738F" w:rsidP="00A30C0E">
      <w:pPr>
        <w:pStyle w:val="ListParagraph"/>
        <w:numPr>
          <w:ilvl w:val="0"/>
          <w:numId w:val="3"/>
        </w:numPr>
        <w:rPr>
          <w:rFonts w:ascii="Times" w:eastAsia="MS Mincho" w:hAnsi="Times"/>
          <w:i/>
          <w:iCs/>
          <w:sz w:val="20"/>
          <w:szCs w:val="20"/>
          <w:lang w:val="en-US" w:eastAsia="ja-JP"/>
        </w:rPr>
      </w:pPr>
      <w:r w:rsidRPr="0038738F">
        <w:rPr>
          <w:rFonts w:ascii="Times" w:eastAsia="MS Mincho" w:hAnsi="Times"/>
          <w:i/>
          <w:iCs/>
          <w:sz w:val="20"/>
          <w:szCs w:val="20"/>
          <w:lang w:val="en-US" w:eastAsia="ja-JP"/>
        </w:rPr>
        <w:t>Observation 1: Considering licensed band control overhead and the specifics of LBT for LAA, DL LAA self-scheduling seems to be the preferred operation mode.</w:t>
      </w:r>
    </w:p>
    <w:p w14:paraId="4A120AA3" w14:textId="77777777" w:rsidR="0038738F" w:rsidRPr="0038738F" w:rsidRDefault="0038738F" w:rsidP="0038738F">
      <w:pPr>
        <w:pStyle w:val="ListParagraph"/>
        <w:rPr>
          <w:rFonts w:ascii="Times" w:eastAsia="MS Mincho" w:hAnsi="Times"/>
          <w:i/>
          <w:iCs/>
          <w:sz w:val="8"/>
          <w:szCs w:val="20"/>
          <w:lang w:val="en-US" w:eastAsia="ja-JP"/>
        </w:rPr>
      </w:pPr>
    </w:p>
    <w:p w14:paraId="74BE9961" w14:textId="77777777" w:rsidR="0038738F" w:rsidRPr="0038738F" w:rsidRDefault="0038738F" w:rsidP="00A30C0E">
      <w:pPr>
        <w:pStyle w:val="ListParagraph"/>
        <w:numPr>
          <w:ilvl w:val="0"/>
          <w:numId w:val="3"/>
        </w:numPr>
        <w:rPr>
          <w:rFonts w:ascii="Times" w:eastAsia="MS Mincho" w:hAnsi="Times"/>
          <w:i/>
          <w:iCs/>
          <w:lang w:val="en-US" w:eastAsia="ja-JP"/>
        </w:rPr>
      </w:pPr>
      <w:r w:rsidRPr="0038738F">
        <w:rPr>
          <w:rFonts w:ascii="Times" w:eastAsia="MS Mincho" w:hAnsi="Times"/>
          <w:i/>
          <w:iCs/>
          <w:sz w:val="20"/>
          <w:szCs w:val="20"/>
          <w:lang w:val="en-US" w:eastAsia="ja-JP"/>
        </w:rPr>
        <w:t>Observation 2: Considering DL LBT limitations, using cross-carrier LAA UL scheduling from licensed band might have advantages in operation</w:t>
      </w:r>
      <w:r w:rsidRPr="0038738F">
        <w:rPr>
          <w:rFonts w:ascii="Times" w:eastAsia="MS Mincho" w:hAnsi="Times"/>
          <w:i/>
          <w:iCs/>
          <w:lang w:val="en-US" w:eastAsia="ja-JP"/>
        </w:rPr>
        <w:t>.</w:t>
      </w:r>
    </w:p>
    <w:p w14:paraId="602680B9" w14:textId="77777777" w:rsidR="0038738F" w:rsidRDefault="0038738F" w:rsidP="003D3FBA">
      <w:pPr>
        <w:rPr>
          <w:rFonts w:ascii="Times" w:eastAsia="MS Mincho" w:hAnsi="Times"/>
          <w:iCs/>
          <w:lang w:val="en-US" w:eastAsia="ja-JP"/>
        </w:rPr>
      </w:pPr>
    </w:p>
    <w:p w14:paraId="0BC77EBE" w14:textId="498A71E3" w:rsidR="00294B4D" w:rsidRDefault="00645CED" w:rsidP="003D3FBA">
      <w:pPr>
        <w:rPr>
          <w:rFonts w:ascii="Times" w:eastAsia="MS Mincho" w:hAnsi="Times"/>
          <w:iCs/>
          <w:lang w:val="en-US" w:eastAsia="ja-JP"/>
        </w:rPr>
      </w:pPr>
      <w:r w:rsidRPr="003D3FBA">
        <w:rPr>
          <w:rFonts w:ascii="Times" w:eastAsia="MS Mincho" w:hAnsi="Times"/>
          <w:iCs/>
          <w:lang w:val="en-US" w:eastAsia="ja-JP"/>
        </w:rPr>
        <w:t xml:space="preserve">Based on the discussion </w:t>
      </w:r>
      <w:r>
        <w:rPr>
          <w:rFonts w:ascii="Times" w:eastAsia="MS Mincho" w:hAnsi="Times"/>
          <w:iCs/>
          <w:lang w:val="en-US" w:eastAsia="ja-JP"/>
        </w:rPr>
        <w:t>in this contribution</w:t>
      </w:r>
      <w:r>
        <w:rPr>
          <w:rFonts w:ascii="Times" w:eastAsia="MS Mincho" w:hAnsi="Times"/>
          <w:iCs/>
          <w:lang w:val="en-US" w:eastAsia="ja-JP"/>
        </w:rPr>
        <w:t xml:space="preserve"> and the highlighted observations, </w:t>
      </w:r>
      <w:r w:rsidR="003D3FBA" w:rsidRPr="003D3FBA">
        <w:rPr>
          <w:rFonts w:ascii="Times" w:eastAsia="MS Mincho" w:hAnsi="Times"/>
          <w:iCs/>
          <w:lang w:val="en-US" w:eastAsia="ja-JP"/>
        </w:rPr>
        <w:t xml:space="preserve">we </w:t>
      </w:r>
      <w:r w:rsidR="00E460E5">
        <w:rPr>
          <w:rFonts w:ascii="Times" w:eastAsia="MS Mincho" w:hAnsi="Times"/>
          <w:iCs/>
          <w:lang w:val="en-US" w:eastAsia="ja-JP"/>
        </w:rPr>
        <w:t xml:space="preserve">would like to summarize </w:t>
      </w:r>
      <w:r>
        <w:rPr>
          <w:rFonts w:ascii="Times" w:eastAsia="MS Mincho" w:hAnsi="Times"/>
          <w:iCs/>
          <w:lang w:val="en-US" w:eastAsia="ja-JP"/>
        </w:rPr>
        <w:t xml:space="preserve">our related </w:t>
      </w:r>
      <w:r w:rsidR="003D3FBA" w:rsidRPr="003D3FBA">
        <w:rPr>
          <w:rFonts w:ascii="Times" w:eastAsia="MS Mincho" w:hAnsi="Times"/>
          <w:iCs/>
          <w:lang w:val="en-US" w:eastAsia="ja-JP"/>
        </w:rPr>
        <w:t>proposals:</w:t>
      </w:r>
    </w:p>
    <w:p w14:paraId="3D052BDC" w14:textId="77777777" w:rsidR="00E64AA7" w:rsidRPr="00E64AA7" w:rsidRDefault="00E64AA7" w:rsidP="00A30C0E">
      <w:pPr>
        <w:pStyle w:val="ListParagraph"/>
        <w:numPr>
          <w:ilvl w:val="0"/>
          <w:numId w:val="4"/>
        </w:numPr>
        <w:rPr>
          <w:rFonts w:ascii="Times" w:eastAsia="MS Mincho" w:hAnsi="Times"/>
          <w:b/>
          <w:iCs/>
          <w:sz w:val="20"/>
          <w:szCs w:val="20"/>
          <w:lang w:val="en-US" w:eastAsia="ja-JP"/>
        </w:rPr>
      </w:pPr>
      <w:r w:rsidRPr="00E64AA7">
        <w:rPr>
          <w:rFonts w:ascii="Times" w:eastAsia="MS Mincho" w:hAnsi="Times"/>
          <w:b/>
          <w:iCs/>
          <w:sz w:val="20"/>
          <w:szCs w:val="20"/>
          <w:lang w:val="en-US" w:eastAsia="ja-JP"/>
        </w:rPr>
        <w:t xml:space="preserve">Proposal 1: LAA DL self-scheduling should be supported. </w:t>
      </w:r>
    </w:p>
    <w:p w14:paraId="33D3F56F" w14:textId="77777777" w:rsidR="00E64AA7" w:rsidRPr="00E64AA7" w:rsidRDefault="00E64AA7" w:rsidP="00E64AA7">
      <w:pPr>
        <w:pStyle w:val="ListParagraph"/>
        <w:ind w:firstLine="284"/>
        <w:rPr>
          <w:rFonts w:ascii="Times" w:eastAsia="MS Mincho" w:hAnsi="Times"/>
          <w:i/>
          <w:iCs/>
          <w:sz w:val="10"/>
          <w:szCs w:val="20"/>
          <w:lang w:val="en-US" w:eastAsia="ja-JP"/>
        </w:rPr>
      </w:pPr>
    </w:p>
    <w:p w14:paraId="0A707B7B" w14:textId="77777777" w:rsidR="00E64AA7" w:rsidRPr="00E64AA7" w:rsidRDefault="00E64AA7" w:rsidP="00A30C0E">
      <w:pPr>
        <w:pStyle w:val="ListParagraph"/>
        <w:numPr>
          <w:ilvl w:val="0"/>
          <w:numId w:val="4"/>
        </w:numPr>
        <w:rPr>
          <w:rFonts w:ascii="Times" w:eastAsia="MS Mincho" w:hAnsi="Times"/>
          <w:b/>
          <w:iCs/>
          <w:sz w:val="20"/>
          <w:szCs w:val="20"/>
          <w:lang w:val="en-US" w:eastAsia="ja-JP"/>
        </w:rPr>
      </w:pPr>
      <w:r w:rsidRPr="00E64AA7">
        <w:rPr>
          <w:rFonts w:ascii="Times" w:eastAsia="MS Mincho" w:hAnsi="Times"/>
          <w:b/>
          <w:iCs/>
          <w:sz w:val="20"/>
          <w:szCs w:val="20"/>
          <w:lang w:val="en-US" w:eastAsia="ja-JP"/>
        </w:rPr>
        <w:t xml:space="preserve">Proposal 2: DL cross-carrier scheduling (of an LAA or licensed band LTE cell) from an unlicensed band carrier (i.e. LAA cell is scheduling cell for cross-carrier scheduling) is not supported. </w:t>
      </w:r>
    </w:p>
    <w:p w14:paraId="657B83C1" w14:textId="77777777" w:rsidR="00E64AA7" w:rsidRPr="00E64AA7" w:rsidRDefault="00E64AA7" w:rsidP="00E64AA7">
      <w:pPr>
        <w:pStyle w:val="ListParagraph"/>
        <w:ind w:firstLine="284"/>
        <w:rPr>
          <w:rFonts w:ascii="Times" w:eastAsia="MS Mincho" w:hAnsi="Times"/>
          <w:i/>
          <w:iCs/>
          <w:sz w:val="10"/>
          <w:szCs w:val="20"/>
          <w:lang w:val="en-US" w:eastAsia="ja-JP"/>
        </w:rPr>
      </w:pPr>
    </w:p>
    <w:p w14:paraId="183DC805" w14:textId="77777777" w:rsidR="00E64AA7" w:rsidRPr="00E64AA7" w:rsidRDefault="00E64AA7" w:rsidP="00A30C0E">
      <w:pPr>
        <w:pStyle w:val="ListParagraph"/>
        <w:numPr>
          <w:ilvl w:val="0"/>
          <w:numId w:val="4"/>
        </w:numPr>
        <w:rPr>
          <w:rFonts w:ascii="Times" w:eastAsia="MS Mincho" w:hAnsi="Times"/>
          <w:b/>
          <w:iCs/>
          <w:sz w:val="20"/>
          <w:szCs w:val="20"/>
          <w:lang w:val="en-US" w:eastAsia="ja-JP"/>
        </w:rPr>
      </w:pPr>
      <w:r w:rsidRPr="00E64AA7">
        <w:rPr>
          <w:rFonts w:ascii="Times" w:eastAsia="MS Mincho" w:hAnsi="Times"/>
          <w:b/>
          <w:iCs/>
          <w:sz w:val="20"/>
          <w:szCs w:val="20"/>
          <w:lang w:val="en-US" w:eastAsia="ja-JP"/>
        </w:rPr>
        <w:t>Proposal 3: LAA DL cross-carrier scheduling from a licensed band LTE carrier should only be allowed in case it is guaranteed that for each DL grant transmitted from the scheduling LTE cell there is a corresponding PDSCH transmission from the LAA DL cell being subject to LBT.</w:t>
      </w:r>
    </w:p>
    <w:p w14:paraId="4E7A7A8C" w14:textId="77777777" w:rsidR="00E64AA7" w:rsidRPr="00E64AA7" w:rsidRDefault="00E64AA7" w:rsidP="00E64AA7">
      <w:pPr>
        <w:pStyle w:val="ListParagraph"/>
        <w:ind w:firstLine="284"/>
        <w:rPr>
          <w:rFonts w:ascii="Times" w:eastAsia="MS Mincho" w:hAnsi="Times"/>
          <w:i/>
          <w:iCs/>
          <w:sz w:val="10"/>
          <w:szCs w:val="20"/>
          <w:lang w:val="en-US" w:eastAsia="ja-JP"/>
        </w:rPr>
      </w:pPr>
    </w:p>
    <w:p w14:paraId="1787347D" w14:textId="77777777" w:rsidR="00E64AA7" w:rsidRPr="00E64AA7" w:rsidRDefault="00E64AA7" w:rsidP="00A30C0E">
      <w:pPr>
        <w:pStyle w:val="ListParagraph"/>
        <w:numPr>
          <w:ilvl w:val="0"/>
          <w:numId w:val="4"/>
        </w:numPr>
        <w:rPr>
          <w:rFonts w:ascii="Times" w:eastAsia="MS Mincho" w:hAnsi="Times"/>
          <w:b/>
          <w:iCs/>
          <w:sz w:val="20"/>
          <w:szCs w:val="20"/>
          <w:lang w:val="en-US" w:eastAsia="ja-JP"/>
        </w:rPr>
      </w:pPr>
      <w:r w:rsidRPr="00E64AA7">
        <w:rPr>
          <w:rFonts w:ascii="Times" w:eastAsia="MS Mincho" w:hAnsi="Times"/>
          <w:b/>
          <w:iCs/>
          <w:sz w:val="20"/>
          <w:szCs w:val="20"/>
          <w:lang w:val="en-US" w:eastAsia="ja-JP"/>
        </w:rPr>
        <w:t xml:space="preserve">Proposal 4: UL cross-carrier scheduling (of an LAA or licensed band LTE cell) from an unlicensed band carrier (i.e. LAA cell is scheduling cell for cross-carrier scheduling) is not supported. </w:t>
      </w:r>
    </w:p>
    <w:p w14:paraId="4BBC3B3A" w14:textId="204CACA8" w:rsidR="00E64AA7" w:rsidRPr="00E64AA7" w:rsidRDefault="00E64AA7" w:rsidP="00E64AA7">
      <w:pPr>
        <w:pStyle w:val="ListParagraph"/>
        <w:tabs>
          <w:tab w:val="left" w:pos="1211"/>
        </w:tabs>
        <w:rPr>
          <w:rFonts w:ascii="Times" w:eastAsia="MS Mincho" w:hAnsi="Times"/>
          <w:i/>
          <w:iCs/>
          <w:sz w:val="10"/>
          <w:szCs w:val="20"/>
          <w:lang w:val="en-US" w:eastAsia="ja-JP"/>
        </w:rPr>
      </w:pPr>
      <w:r>
        <w:rPr>
          <w:rFonts w:ascii="Times" w:eastAsia="MS Mincho" w:hAnsi="Times"/>
          <w:i/>
          <w:iCs/>
          <w:sz w:val="8"/>
          <w:szCs w:val="20"/>
          <w:lang w:val="en-US" w:eastAsia="ja-JP"/>
        </w:rPr>
        <w:tab/>
      </w:r>
    </w:p>
    <w:p w14:paraId="38F56DDC" w14:textId="77777777" w:rsidR="00E64AA7" w:rsidRPr="00E64AA7" w:rsidRDefault="00E64AA7" w:rsidP="00A30C0E">
      <w:pPr>
        <w:pStyle w:val="ListParagraph"/>
        <w:numPr>
          <w:ilvl w:val="0"/>
          <w:numId w:val="4"/>
        </w:numPr>
        <w:rPr>
          <w:rFonts w:ascii="Times" w:eastAsia="MS Mincho" w:hAnsi="Times"/>
          <w:b/>
          <w:iCs/>
          <w:sz w:val="20"/>
          <w:szCs w:val="20"/>
          <w:lang w:val="en-US" w:eastAsia="ja-JP"/>
        </w:rPr>
      </w:pPr>
      <w:r w:rsidRPr="00E64AA7">
        <w:rPr>
          <w:rFonts w:ascii="Times" w:eastAsia="MS Mincho" w:hAnsi="Times"/>
          <w:b/>
          <w:iCs/>
          <w:sz w:val="20"/>
          <w:szCs w:val="20"/>
          <w:lang w:val="en-US" w:eastAsia="ja-JP"/>
        </w:rPr>
        <w:t xml:space="preserve">Proposal 5: LAA UL self-scheduling and LAA UL cross-carrier scheduling from a licensed band carrier (i.e. licensed band LTE cell is scheduling cell) is to be supported. </w:t>
      </w:r>
    </w:p>
    <w:p w14:paraId="0F390F44" w14:textId="77777777" w:rsidR="00E64AA7" w:rsidRPr="00E64AA7" w:rsidRDefault="00E64AA7" w:rsidP="00E64AA7">
      <w:pPr>
        <w:pStyle w:val="ListParagraph"/>
        <w:rPr>
          <w:rFonts w:ascii="Times" w:eastAsia="MS Mincho" w:hAnsi="Times"/>
          <w:i/>
          <w:iCs/>
          <w:sz w:val="10"/>
          <w:szCs w:val="20"/>
          <w:lang w:val="en-US" w:eastAsia="ja-JP"/>
        </w:rPr>
      </w:pPr>
    </w:p>
    <w:p w14:paraId="3816F27E" w14:textId="32B9B99D" w:rsidR="00E64AA7" w:rsidRPr="00E64AA7" w:rsidRDefault="00E64AA7" w:rsidP="00A30C0E">
      <w:pPr>
        <w:pStyle w:val="ListParagraph"/>
        <w:numPr>
          <w:ilvl w:val="0"/>
          <w:numId w:val="4"/>
        </w:numPr>
        <w:rPr>
          <w:rFonts w:ascii="Times" w:eastAsia="MS Mincho" w:hAnsi="Times"/>
          <w:b/>
          <w:iCs/>
          <w:sz w:val="20"/>
          <w:szCs w:val="20"/>
          <w:lang w:val="en-US" w:eastAsia="ja-JP"/>
        </w:rPr>
      </w:pPr>
      <w:r w:rsidRPr="00E64AA7">
        <w:rPr>
          <w:rFonts w:ascii="Times" w:eastAsia="MS Mincho" w:hAnsi="Times"/>
          <w:b/>
          <w:iCs/>
          <w:sz w:val="20"/>
          <w:szCs w:val="20"/>
          <w:lang w:val="en-US" w:eastAsia="ja-JP"/>
        </w:rPr>
        <w:t xml:space="preserve">Proposal 6: Considering enabling to configure separate scheduling cells for UL and DL of a respective LAA cell and to split the UL and DL blind decodes to the respective scheduling carriers. </w:t>
      </w:r>
    </w:p>
    <w:p w14:paraId="1B0B6C76" w14:textId="77777777" w:rsidR="00E64AA7" w:rsidRPr="00E64AA7" w:rsidRDefault="00E64AA7" w:rsidP="00E64AA7">
      <w:pPr>
        <w:pStyle w:val="ListParagraph"/>
        <w:rPr>
          <w:rFonts w:ascii="Times" w:eastAsia="MS Mincho" w:hAnsi="Times"/>
          <w:i/>
          <w:iCs/>
          <w:sz w:val="10"/>
          <w:szCs w:val="20"/>
          <w:lang w:val="en-US" w:eastAsia="ja-JP"/>
        </w:rPr>
      </w:pPr>
    </w:p>
    <w:p w14:paraId="578D5E75" w14:textId="77777777" w:rsidR="00E64AA7" w:rsidRPr="00E64AA7" w:rsidRDefault="00E64AA7" w:rsidP="00A30C0E">
      <w:pPr>
        <w:pStyle w:val="ListParagraph"/>
        <w:numPr>
          <w:ilvl w:val="0"/>
          <w:numId w:val="4"/>
        </w:numPr>
        <w:rPr>
          <w:rFonts w:ascii="Times" w:eastAsia="MS Mincho" w:hAnsi="Times"/>
          <w:b/>
          <w:iCs/>
          <w:sz w:val="20"/>
          <w:szCs w:val="20"/>
          <w:lang w:val="en-US" w:eastAsia="ja-JP"/>
        </w:rPr>
      </w:pPr>
      <w:r w:rsidRPr="00E64AA7">
        <w:rPr>
          <w:rFonts w:ascii="Times" w:eastAsia="MS Mincho" w:hAnsi="Times"/>
          <w:b/>
          <w:iCs/>
          <w:sz w:val="20"/>
          <w:szCs w:val="20"/>
          <w:lang w:val="en-US" w:eastAsia="ja-JP"/>
        </w:rPr>
        <w:t>Proposal 7: Support for PDCCH and EPDCCH for potential cross-carrier scheduling of LAA cells from a licensed band scheduling cell as well as support for PDCCH and EPDCCH for LAA self-scheduling should be further considered.</w:t>
      </w:r>
    </w:p>
    <w:p w14:paraId="2FE7CE0D" w14:textId="77777777" w:rsidR="009421AD" w:rsidRDefault="009421AD" w:rsidP="009421AD">
      <w:pPr>
        <w:rPr>
          <w:i/>
          <w:lang w:val="en-US"/>
        </w:rPr>
      </w:pPr>
    </w:p>
    <w:p w14:paraId="38886EF1" w14:textId="77777777" w:rsidR="00E64AA7" w:rsidRPr="009421AD" w:rsidRDefault="00E64AA7" w:rsidP="009421AD">
      <w:pPr>
        <w:rPr>
          <w:i/>
          <w:lang w:val="en-US"/>
        </w:rPr>
      </w:pPr>
    </w:p>
    <w:p w14:paraId="6AD8942C" w14:textId="77777777" w:rsidR="0034111C" w:rsidRPr="00C72E18" w:rsidRDefault="0034111C">
      <w:pPr>
        <w:pStyle w:val="Heading1"/>
      </w:pPr>
      <w:r w:rsidRPr="00C72E18">
        <w:t>References</w:t>
      </w:r>
      <w:r w:rsidR="00A2459D" w:rsidRPr="00C72E18">
        <w:t xml:space="preserve"> </w:t>
      </w:r>
    </w:p>
    <w:p w14:paraId="4C6D7C1F" w14:textId="5124C962" w:rsidR="00E070AA" w:rsidRDefault="00E070AA" w:rsidP="00A30C0E">
      <w:pPr>
        <w:pStyle w:val="BodyText"/>
        <w:numPr>
          <w:ilvl w:val="0"/>
          <w:numId w:val="1"/>
        </w:numPr>
        <w:rPr>
          <w:sz w:val="18"/>
          <w:lang w:val="en-US"/>
        </w:rPr>
      </w:pPr>
      <w:r>
        <w:rPr>
          <w:sz w:val="18"/>
          <w:lang w:val="en-US"/>
        </w:rPr>
        <w:t>R1-151007, “</w:t>
      </w:r>
      <w:r w:rsidRPr="00E070AA">
        <w:rPr>
          <w:i/>
          <w:sz w:val="18"/>
          <w:lang w:val="en-US"/>
        </w:rPr>
        <w:t>Data and control signaling transmission for LAA</w:t>
      </w:r>
      <w:r>
        <w:rPr>
          <w:sz w:val="18"/>
          <w:lang w:val="en-US"/>
        </w:rPr>
        <w:t xml:space="preserve">”, </w:t>
      </w:r>
      <w:r w:rsidRPr="00E070AA">
        <w:rPr>
          <w:sz w:val="18"/>
          <w:lang w:val="en-US"/>
        </w:rPr>
        <w:t>CATT</w:t>
      </w:r>
      <w:r>
        <w:rPr>
          <w:sz w:val="18"/>
          <w:lang w:val="en-US"/>
        </w:rPr>
        <w:t>, March 2015</w:t>
      </w:r>
    </w:p>
    <w:p w14:paraId="0B4E8E98" w14:textId="631D6873" w:rsidR="00E070AA" w:rsidRDefault="003E27A8" w:rsidP="00A30C0E">
      <w:pPr>
        <w:pStyle w:val="BodyText"/>
        <w:numPr>
          <w:ilvl w:val="0"/>
          <w:numId w:val="1"/>
        </w:numPr>
        <w:rPr>
          <w:sz w:val="18"/>
          <w:lang w:val="en-US"/>
        </w:rPr>
      </w:pPr>
      <w:r>
        <w:rPr>
          <w:sz w:val="18"/>
          <w:lang w:val="en-US"/>
        </w:rPr>
        <w:t>R1-151135, “</w:t>
      </w:r>
      <w:r w:rsidRPr="003E27A8">
        <w:rPr>
          <w:i/>
          <w:sz w:val="18"/>
          <w:lang w:val="en-US"/>
        </w:rPr>
        <w:t>On Scheduling in LAA</w:t>
      </w:r>
      <w:r>
        <w:rPr>
          <w:sz w:val="18"/>
          <w:lang w:val="en-US"/>
        </w:rPr>
        <w:t>”, Ericsson, March 2015</w:t>
      </w:r>
    </w:p>
    <w:p w14:paraId="7A3CF092" w14:textId="7F753128" w:rsidR="003E27A8" w:rsidRDefault="00F73C86" w:rsidP="00A30C0E">
      <w:pPr>
        <w:pStyle w:val="BodyText"/>
        <w:numPr>
          <w:ilvl w:val="0"/>
          <w:numId w:val="1"/>
        </w:numPr>
        <w:rPr>
          <w:sz w:val="18"/>
          <w:lang w:val="en-US"/>
        </w:rPr>
      </w:pPr>
      <w:r>
        <w:rPr>
          <w:sz w:val="18"/>
          <w:lang w:val="en-US"/>
        </w:rPr>
        <w:t>R1-15</w:t>
      </w:r>
      <w:r w:rsidR="00F37E5F">
        <w:rPr>
          <w:sz w:val="18"/>
          <w:lang w:val="en-US"/>
        </w:rPr>
        <w:t>2019</w:t>
      </w:r>
      <w:r>
        <w:rPr>
          <w:sz w:val="18"/>
          <w:lang w:val="en-US"/>
        </w:rPr>
        <w:t xml:space="preserve">, </w:t>
      </w:r>
      <w:r w:rsidR="00E460E5">
        <w:rPr>
          <w:sz w:val="18"/>
          <w:lang w:val="en-US"/>
        </w:rPr>
        <w:t>“</w:t>
      </w:r>
      <w:r w:rsidRPr="00E460E5">
        <w:rPr>
          <w:i/>
          <w:sz w:val="18"/>
          <w:lang w:val="en-US"/>
        </w:rPr>
        <w:t>On data transmission in partial subframe for LBE type of operation</w:t>
      </w:r>
      <w:r w:rsidR="00E460E5">
        <w:rPr>
          <w:sz w:val="18"/>
          <w:lang w:val="en-US"/>
        </w:rPr>
        <w:t>”</w:t>
      </w:r>
      <w:r>
        <w:rPr>
          <w:sz w:val="18"/>
          <w:lang w:val="en-US"/>
        </w:rPr>
        <w:t>, Nokia Networks, April 2015</w:t>
      </w:r>
    </w:p>
    <w:sectPr w:rsidR="003E27A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7AB23" w14:textId="77777777" w:rsidR="00A30C0E" w:rsidRDefault="00A30C0E">
      <w:r>
        <w:separator/>
      </w:r>
    </w:p>
  </w:endnote>
  <w:endnote w:type="continuationSeparator" w:id="0">
    <w:p w14:paraId="717BADA9" w14:textId="77777777" w:rsidR="00A30C0E" w:rsidRDefault="00A30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D87FB" w14:textId="77777777" w:rsidR="00A30C0E" w:rsidRDefault="00A30C0E">
      <w:r>
        <w:separator/>
      </w:r>
    </w:p>
  </w:footnote>
  <w:footnote w:type="continuationSeparator" w:id="0">
    <w:p w14:paraId="752EF5E0" w14:textId="77777777" w:rsidR="00A30C0E" w:rsidRDefault="00A30C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2F4ED0"/>
    <w:multiLevelType w:val="hybridMultilevel"/>
    <w:tmpl w:val="B26C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C9677B"/>
    <w:multiLevelType w:val="hybridMultilevel"/>
    <w:tmpl w:val="38346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6A7C5AB7"/>
    <w:multiLevelType w:val="hybridMultilevel"/>
    <w:tmpl w:val="F424A3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59F"/>
    <w:rsid w:val="00004AC8"/>
    <w:rsid w:val="00006AD4"/>
    <w:rsid w:val="000074C4"/>
    <w:rsid w:val="000079A6"/>
    <w:rsid w:val="00012C4F"/>
    <w:rsid w:val="000131D1"/>
    <w:rsid w:val="000134E3"/>
    <w:rsid w:val="00013F5E"/>
    <w:rsid w:val="0001403F"/>
    <w:rsid w:val="0001487F"/>
    <w:rsid w:val="00014F35"/>
    <w:rsid w:val="000166AC"/>
    <w:rsid w:val="00017B7F"/>
    <w:rsid w:val="00017EDA"/>
    <w:rsid w:val="00024AEF"/>
    <w:rsid w:val="00027755"/>
    <w:rsid w:val="00030048"/>
    <w:rsid w:val="0003072D"/>
    <w:rsid w:val="000314CD"/>
    <w:rsid w:val="0003479E"/>
    <w:rsid w:val="0004132D"/>
    <w:rsid w:val="00044CFA"/>
    <w:rsid w:val="000459C7"/>
    <w:rsid w:val="00046630"/>
    <w:rsid w:val="00046C80"/>
    <w:rsid w:val="00050112"/>
    <w:rsid w:val="000505C5"/>
    <w:rsid w:val="000511F9"/>
    <w:rsid w:val="000528A2"/>
    <w:rsid w:val="00052BBA"/>
    <w:rsid w:val="00054D9D"/>
    <w:rsid w:val="00056544"/>
    <w:rsid w:val="00060D8E"/>
    <w:rsid w:val="00063D9E"/>
    <w:rsid w:val="00064AD3"/>
    <w:rsid w:val="00065088"/>
    <w:rsid w:val="000652D3"/>
    <w:rsid w:val="000654A0"/>
    <w:rsid w:val="00075FDA"/>
    <w:rsid w:val="00076D82"/>
    <w:rsid w:val="00093C49"/>
    <w:rsid w:val="00095A80"/>
    <w:rsid w:val="000973E1"/>
    <w:rsid w:val="000A0889"/>
    <w:rsid w:val="000A20BA"/>
    <w:rsid w:val="000A262C"/>
    <w:rsid w:val="000A3C8D"/>
    <w:rsid w:val="000A62D2"/>
    <w:rsid w:val="000A7BC5"/>
    <w:rsid w:val="000B16DB"/>
    <w:rsid w:val="000B1C5E"/>
    <w:rsid w:val="000B2A11"/>
    <w:rsid w:val="000B2A5B"/>
    <w:rsid w:val="000B3B91"/>
    <w:rsid w:val="000B5F0A"/>
    <w:rsid w:val="000C7531"/>
    <w:rsid w:val="000D0BD6"/>
    <w:rsid w:val="000D0C61"/>
    <w:rsid w:val="000D27AD"/>
    <w:rsid w:val="000D3286"/>
    <w:rsid w:val="000D37A3"/>
    <w:rsid w:val="000E071E"/>
    <w:rsid w:val="000E27AA"/>
    <w:rsid w:val="000E337A"/>
    <w:rsid w:val="000E4350"/>
    <w:rsid w:val="000E4408"/>
    <w:rsid w:val="000E5716"/>
    <w:rsid w:val="000E7A79"/>
    <w:rsid w:val="000F15B2"/>
    <w:rsid w:val="000F37B0"/>
    <w:rsid w:val="000F4595"/>
    <w:rsid w:val="000F4CB2"/>
    <w:rsid w:val="00101C4F"/>
    <w:rsid w:val="001068D2"/>
    <w:rsid w:val="00122839"/>
    <w:rsid w:val="001237AC"/>
    <w:rsid w:val="00124E12"/>
    <w:rsid w:val="0012673D"/>
    <w:rsid w:val="001269B8"/>
    <w:rsid w:val="00127099"/>
    <w:rsid w:val="00132B71"/>
    <w:rsid w:val="001362C2"/>
    <w:rsid w:val="00137D78"/>
    <w:rsid w:val="00141F08"/>
    <w:rsid w:val="00144C87"/>
    <w:rsid w:val="00150175"/>
    <w:rsid w:val="001502C8"/>
    <w:rsid w:val="00157390"/>
    <w:rsid w:val="00160CD6"/>
    <w:rsid w:val="00165033"/>
    <w:rsid w:val="001670EA"/>
    <w:rsid w:val="001674A0"/>
    <w:rsid w:val="001710C8"/>
    <w:rsid w:val="00174FFD"/>
    <w:rsid w:val="0017726A"/>
    <w:rsid w:val="00180278"/>
    <w:rsid w:val="001818A7"/>
    <w:rsid w:val="00182725"/>
    <w:rsid w:val="001905BD"/>
    <w:rsid w:val="00192FE6"/>
    <w:rsid w:val="00193986"/>
    <w:rsid w:val="00193B08"/>
    <w:rsid w:val="00194570"/>
    <w:rsid w:val="00196BF4"/>
    <w:rsid w:val="001A5E19"/>
    <w:rsid w:val="001B01FA"/>
    <w:rsid w:val="001B36FC"/>
    <w:rsid w:val="001B4607"/>
    <w:rsid w:val="001C0674"/>
    <w:rsid w:val="001C77F0"/>
    <w:rsid w:val="001D0665"/>
    <w:rsid w:val="001D7CA4"/>
    <w:rsid w:val="001D7E58"/>
    <w:rsid w:val="001E4D4F"/>
    <w:rsid w:val="001E74BA"/>
    <w:rsid w:val="001F01FB"/>
    <w:rsid w:val="001F0658"/>
    <w:rsid w:val="001F0E92"/>
    <w:rsid w:val="001F23BD"/>
    <w:rsid w:val="001F5019"/>
    <w:rsid w:val="001F67AA"/>
    <w:rsid w:val="001F7599"/>
    <w:rsid w:val="00204B3A"/>
    <w:rsid w:val="00210309"/>
    <w:rsid w:val="00212FB8"/>
    <w:rsid w:val="00213709"/>
    <w:rsid w:val="002149AF"/>
    <w:rsid w:val="00221EC5"/>
    <w:rsid w:val="00222A7A"/>
    <w:rsid w:val="00224A2C"/>
    <w:rsid w:val="0022687C"/>
    <w:rsid w:val="002306F8"/>
    <w:rsid w:val="002312F4"/>
    <w:rsid w:val="002313A2"/>
    <w:rsid w:val="00231FC7"/>
    <w:rsid w:val="00232930"/>
    <w:rsid w:val="00232A95"/>
    <w:rsid w:val="00232DD9"/>
    <w:rsid w:val="00233403"/>
    <w:rsid w:val="00233440"/>
    <w:rsid w:val="00236450"/>
    <w:rsid w:val="0023765A"/>
    <w:rsid w:val="00241311"/>
    <w:rsid w:val="00242E22"/>
    <w:rsid w:val="0024336B"/>
    <w:rsid w:val="0024424F"/>
    <w:rsid w:val="00244D28"/>
    <w:rsid w:val="002477DF"/>
    <w:rsid w:val="00252C17"/>
    <w:rsid w:val="0025307F"/>
    <w:rsid w:val="002551BD"/>
    <w:rsid w:val="00260634"/>
    <w:rsid w:val="00262661"/>
    <w:rsid w:val="002632DF"/>
    <w:rsid w:val="002640BA"/>
    <w:rsid w:val="00264CF2"/>
    <w:rsid w:val="00267587"/>
    <w:rsid w:val="00271589"/>
    <w:rsid w:val="002763E9"/>
    <w:rsid w:val="00284E32"/>
    <w:rsid w:val="00285510"/>
    <w:rsid w:val="0028616D"/>
    <w:rsid w:val="00286965"/>
    <w:rsid w:val="0029136E"/>
    <w:rsid w:val="00292399"/>
    <w:rsid w:val="00294445"/>
    <w:rsid w:val="00294B4D"/>
    <w:rsid w:val="002A1062"/>
    <w:rsid w:val="002A352A"/>
    <w:rsid w:val="002B132E"/>
    <w:rsid w:val="002B2813"/>
    <w:rsid w:val="002B2D29"/>
    <w:rsid w:val="002B342A"/>
    <w:rsid w:val="002C6034"/>
    <w:rsid w:val="002C635B"/>
    <w:rsid w:val="002D365F"/>
    <w:rsid w:val="002D7C86"/>
    <w:rsid w:val="002E0692"/>
    <w:rsid w:val="002E1D74"/>
    <w:rsid w:val="002E2943"/>
    <w:rsid w:val="002E2CF1"/>
    <w:rsid w:val="002E34AF"/>
    <w:rsid w:val="002E62D2"/>
    <w:rsid w:val="002F2D8F"/>
    <w:rsid w:val="002F72DA"/>
    <w:rsid w:val="002F76B1"/>
    <w:rsid w:val="002F7D66"/>
    <w:rsid w:val="002F7DBE"/>
    <w:rsid w:val="0030090B"/>
    <w:rsid w:val="00304210"/>
    <w:rsid w:val="003048D7"/>
    <w:rsid w:val="00304AD2"/>
    <w:rsid w:val="003062E6"/>
    <w:rsid w:val="003068B6"/>
    <w:rsid w:val="003071F6"/>
    <w:rsid w:val="0031393C"/>
    <w:rsid w:val="00313CB0"/>
    <w:rsid w:val="00313F96"/>
    <w:rsid w:val="003150CE"/>
    <w:rsid w:val="00315AAB"/>
    <w:rsid w:val="003175E1"/>
    <w:rsid w:val="00320299"/>
    <w:rsid w:val="00321154"/>
    <w:rsid w:val="003211B0"/>
    <w:rsid w:val="003224E7"/>
    <w:rsid w:val="00325D7A"/>
    <w:rsid w:val="00327305"/>
    <w:rsid w:val="00330187"/>
    <w:rsid w:val="00331C77"/>
    <w:rsid w:val="00331F96"/>
    <w:rsid w:val="00335EA8"/>
    <w:rsid w:val="003363DD"/>
    <w:rsid w:val="00340795"/>
    <w:rsid w:val="0034111C"/>
    <w:rsid w:val="0034217F"/>
    <w:rsid w:val="00345405"/>
    <w:rsid w:val="00346FED"/>
    <w:rsid w:val="00352D21"/>
    <w:rsid w:val="00357B9C"/>
    <w:rsid w:val="00361412"/>
    <w:rsid w:val="003615CA"/>
    <w:rsid w:val="003642A6"/>
    <w:rsid w:val="00370B63"/>
    <w:rsid w:val="00370FCC"/>
    <w:rsid w:val="003711AF"/>
    <w:rsid w:val="00374848"/>
    <w:rsid w:val="00375D09"/>
    <w:rsid w:val="0037751C"/>
    <w:rsid w:val="00380F3F"/>
    <w:rsid w:val="00382232"/>
    <w:rsid w:val="00382F1A"/>
    <w:rsid w:val="00383658"/>
    <w:rsid w:val="0038412E"/>
    <w:rsid w:val="0038738F"/>
    <w:rsid w:val="00393E44"/>
    <w:rsid w:val="00397ACA"/>
    <w:rsid w:val="003A597F"/>
    <w:rsid w:val="003A71A8"/>
    <w:rsid w:val="003B00CA"/>
    <w:rsid w:val="003B030B"/>
    <w:rsid w:val="003B0432"/>
    <w:rsid w:val="003B2E9B"/>
    <w:rsid w:val="003B2F8D"/>
    <w:rsid w:val="003B4FAA"/>
    <w:rsid w:val="003B547A"/>
    <w:rsid w:val="003B75B9"/>
    <w:rsid w:val="003C1A18"/>
    <w:rsid w:val="003C5C41"/>
    <w:rsid w:val="003D2938"/>
    <w:rsid w:val="003D3FBA"/>
    <w:rsid w:val="003D402B"/>
    <w:rsid w:val="003D764F"/>
    <w:rsid w:val="003E0667"/>
    <w:rsid w:val="003E13E0"/>
    <w:rsid w:val="003E1660"/>
    <w:rsid w:val="003E27A8"/>
    <w:rsid w:val="003E2A2D"/>
    <w:rsid w:val="003E64A9"/>
    <w:rsid w:val="003E7905"/>
    <w:rsid w:val="003F0336"/>
    <w:rsid w:val="003F5547"/>
    <w:rsid w:val="003F5C40"/>
    <w:rsid w:val="003F75ED"/>
    <w:rsid w:val="004002B7"/>
    <w:rsid w:val="00400F31"/>
    <w:rsid w:val="004154F7"/>
    <w:rsid w:val="004176FF"/>
    <w:rsid w:val="004241C5"/>
    <w:rsid w:val="00424FA7"/>
    <w:rsid w:val="00426A87"/>
    <w:rsid w:val="004309D8"/>
    <w:rsid w:val="004313D1"/>
    <w:rsid w:val="00432110"/>
    <w:rsid w:val="00445FF7"/>
    <w:rsid w:val="00453341"/>
    <w:rsid w:val="00454DCA"/>
    <w:rsid w:val="00456544"/>
    <w:rsid w:val="00456649"/>
    <w:rsid w:val="004567B7"/>
    <w:rsid w:val="00461210"/>
    <w:rsid w:val="00462490"/>
    <w:rsid w:val="00465299"/>
    <w:rsid w:val="00466A0F"/>
    <w:rsid w:val="00471863"/>
    <w:rsid w:val="00473A14"/>
    <w:rsid w:val="00481D90"/>
    <w:rsid w:val="00483261"/>
    <w:rsid w:val="004874E4"/>
    <w:rsid w:val="0049070D"/>
    <w:rsid w:val="004A0AA8"/>
    <w:rsid w:val="004A1FE4"/>
    <w:rsid w:val="004A2CA9"/>
    <w:rsid w:val="004A3CB5"/>
    <w:rsid w:val="004A537D"/>
    <w:rsid w:val="004A67F0"/>
    <w:rsid w:val="004A7769"/>
    <w:rsid w:val="004B2965"/>
    <w:rsid w:val="004B4224"/>
    <w:rsid w:val="004B4647"/>
    <w:rsid w:val="004B74FF"/>
    <w:rsid w:val="004B7CE4"/>
    <w:rsid w:val="004C483D"/>
    <w:rsid w:val="004C795A"/>
    <w:rsid w:val="004C7F93"/>
    <w:rsid w:val="004D26B8"/>
    <w:rsid w:val="004D3065"/>
    <w:rsid w:val="004D4FC0"/>
    <w:rsid w:val="004E2892"/>
    <w:rsid w:val="004E3D74"/>
    <w:rsid w:val="004F0224"/>
    <w:rsid w:val="004F0DB4"/>
    <w:rsid w:val="004F1EBC"/>
    <w:rsid w:val="004F3848"/>
    <w:rsid w:val="004F5154"/>
    <w:rsid w:val="004F5835"/>
    <w:rsid w:val="004F661C"/>
    <w:rsid w:val="004F6D99"/>
    <w:rsid w:val="00501425"/>
    <w:rsid w:val="00504311"/>
    <w:rsid w:val="0050485C"/>
    <w:rsid w:val="00511079"/>
    <w:rsid w:val="00512829"/>
    <w:rsid w:val="0051423C"/>
    <w:rsid w:val="00514C91"/>
    <w:rsid w:val="00516241"/>
    <w:rsid w:val="00516FD9"/>
    <w:rsid w:val="005243E0"/>
    <w:rsid w:val="005265A3"/>
    <w:rsid w:val="00526783"/>
    <w:rsid w:val="00527FB1"/>
    <w:rsid w:val="0053162F"/>
    <w:rsid w:val="0053281C"/>
    <w:rsid w:val="005340C9"/>
    <w:rsid w:val="00543707"/>
    <w:rsid w:val="00543EBB"/>
    <w:rsid w:val="00544213"/>
    <w:rsid w:val="00554E4B"/>
    <w:rsid w:val="00555F67"/>
    <w:rsid w:val="005606A4"/>
    <w:rsid w:val="005607B8"/>
    <w:rsid w:val="00560CF5"/>
    <w:rsid w:val="00565869"/>
    <w:rsid w:val="00567415"/>
    <w:rsid w:val="00582087"/>
    <w:rsid w:val="005831DD"/>
    <w:rsid w:val="00587503"/>
    <w:rsid w:val="00590E8D"/>
    <w:rsid w:val="0059331A"/>
    <w:rsid w:val="005975C4"/>
    <w:rsid w:val="005A4904"/>
    <w:rsid w:val="005A515A"/>
    <w:rsid w:val="005A704D"/>
    <w:rsid w:val="005B6DF6"/>
    <w:rsid w:val="005B7B7D"/>
    <w:rsid w:val="005C1948"/>
    <w:rsid w:val="005C263C"/>
    <w:rsid w:val="005D07C5"/>
    <w:rsid w:val="005D35E0"/>
    <w:rsid w:val="005D4302"/>
    <w:rsid w:val="005D5A20"/>
    <w:rsid w:val="005D786C"/>
    <w:rsid w:val="005E0887"/>
    <w:rsid w:val="005E3073"/>
    <w:rsid w:val="005E316A"/>
    <w:rsid w:val="005F0108"/>
    <w:rsid w:val="005F21A5"/>
    <w:rsid w:val="005F28C6"/>
    <w:rsid w:val="005F6BD4"/>
    <w:rsid w:val="005F7985"/>
    <w:rsid w:val="00604367"/>
    <w:rsid w:val="0060475F"/>
    <w:rsid w:val="00614CD1"/>
    <w:rsid w:val="0062152A"/>
    <w:rsid w:val="00623583"/>
    <w:rsid w:val="00624BA1"/>
    <w:rsid w:val="0062661B"/>
    <w:rsid w:val="00630118"/>
    <w:rsid w:val="00633BF2"/>
    <w:rsid w:val="00633F67"/>
    <w:rsid w:val="006345C3"/>
    <w:rsid w:val="006373CD"/>
    <w:rsid w:val="0064165D"/>
    <w:rsid w:val="00644A21"/>
    <w:rsid w:val="00645CED"/>
    <w:rsid w:val="00650CA1"/>
    <w:rsid w:val="00651854"/>
    <w:rsid w:val="006565D8"/>
    <w:rsid w:val="00656B96"/>
    <w:rsid w:val="00662012"/>
    <w:rsid w:val="00662543"/>
    <w:rsid w:val="00664E8C"/>
    <w:rsid w:val="00665F7C"/>
    <w:rsid w:val="0066779E"/>
    <w:rsid w:val="0067269D"/>
    <w:rsid w:val="00674E6A"/>
    <w:rsid w:val="00676A64"/>
    <w:rsid w:val="00677925"/>
    <w:rsid w:val="00680F46"/>
    <w:rsid w:val="0068149B"/>
    <w:rsid w:val="00682B53"/>
    <w:rsid w:val="00682F27"/>
    <w:rsid w:val="00690E2E"/>
    <w:rsid w:val="006932E7"/>
    <w:rsid w:val="00693347"/>
    <w:rsid w:val="00696D63"/>
    <w:rsid w:val="006A41AE"/>
    <w:rsid w:val="006A4856"/>
    <w:rsid w:val="006B1545"/>
    <w:rsid w:val="006B2F4D"/>
    <w:rsid w:val="006B3682"/>
    <w:rsid w:val="006B48CB"/>
    <w:rsid w:val="006C529D"/>
    <w:rsid w:val="006C72F8"/>
    <w:rsid w:val="006D0E6B"/>
    <w:rsid w:val="006E12B1"/>
    <w:rsid w:val="006E13D1"/>
    <w:rsid w:val="006E6BA3"/>
    <w:rsid w:val="006F1116"/>
    <w:rsid w:val="006F32B4"/>
    <w:rsid w:val="006F3C54"/>
    <w:rsid w:val="006F5E64"/>
    <w:rsid w:val="00700FCA"/>
    <w:rsid w:val="00702EF7"/>
    <w:rsid w:val="007042E9"/>
    <w:rsid w:val="0071118B"/>
    <w:rsid w:val="00711E13"/>
    <w:rsid w:val="00712EDA"/>
    <w:rsid w:val="007136D0"/>
    <w:rsid w:val="00716557"/>
    <w:rsid w:val="0071705B"/>
    <w:rsid w:val="00720505"/>
    <w:rsid w:val="00721AE3"/>
    <w:rsid w:val="007236A3"/>
    <w:rsid w:val="007239B6"/>
    <w:rsid w:val="0072517D"/>
    <w:rsid w:val="00733893"/>
    <w:rsid w:val="00734A05"/>
    <w:rsid w:val="00735C6F"/>
    <w:rsid w:val="007512B6"/>
    <w:rsid w:val="007538F6"/>
    <w:rsid w:val="00756832"/>
    <w:rsid w:val="007626D0"/>
    <w:rsid w:val="007651CA"/>
    <w:rsid w:val="00772569"/>
    <w:rsid w:val="00772E8C"/>
    <w:rsid w:val="007736D3"/>
    <w:rsid w:val="0077500F"/>
    <w:rsid w:val="0077548E"/>
    <w:rsid w:val="00780919"/>
    <w:rsid w:val="00784190"/>
    <w:rsid w:val="0078457B"/>
    <w:rsid w:val="00787051"/>
    <w:rsid w:val="0079018D"/>
    <w:rsid w:val="007A138F"/>
    <w:rsid w:val="007A1640"/>
    <w:rsid w:val="007A39DF"/>
    <w:rsid w:val="007A43ED"/>
    <w:rsid w:val="007B0397"/>
    <w:rsid w:val="007B491A"/>
    <w:rsid w:val="007B5370"/>
    <w:rsid w:val="007B7496"/>
    <w:rsid w:val="007C0802"/>
    <w:rsid w:val="007C12BE"/>
    <w:rsid w:val="007C2739"/>
    <w:rsid w:val="007C4286"/>
    <w:rsid w:val="007C4B0F"/>
    <w:rsid w:val="007D0C44"/>
    <w:rsid w:val="007D1972"/>
    <w:rsid w:val="007E79C5"/>
    <w:rsid w:val="007F4740"/>
    <w:rsid w:val="008006C6"/>
    <w:rsid w:val="00800BD8"/>
    <w:rsid w:val="0080153E"/>
    <w:rsid w:val="0081151E"/>
    <w:rsid w:val="00812498"/>
    <w:rsid w:val="0081336E"/>
    <w:rsid w:val="00813928"/>
    <w:rsid w:val="00821698"/>
    <w:rsid w:val="008221FE"/>
    <w:rsid w:val="00822BF5"/>
    <w:rsid w:val="00826C7B"/>
    <w:rsid w:val="00826DD9"/>
    <w:rsid w:val="008278B6"/>
    <w:rsid w:val="00834358"/>
    <w:rsid w:val="00846292"/>
    <w:rsid w:val="008506E1"/>
    <w:rsid w:val="00854553"/>
    <w:rsid w:val="00860874"/>
    <w:rsid w:val="00862720"/>
    <w:rsid w:val="008628C8"/>
    <w:rsid w:val="00862B2A"/>
    <w:rsid w:val="008630B9"/>
    <w:rsid w:val="00863F37"/>
    <w:rsid w:val="0086406B"/>
    <w:rsid w:val="00867651"/>
    <w:rsid w:val="008743F3"/>
    <w:rsid w:val="0087444A"/>
    <w:rsid w:val="00875139"/>
    <w:rsid w:val="00875410"/>
    <w:rsid w:val="008850BA"/>
    <w:rsid w:val="00885876"/>
    <w:rsid w:val="00886185"/>
    <w:rsid w:val="008908E5"/>
    <w:rsid w:val="00894FDC"/>
    <w:rsid w:val="008A16F9"/>
    <w:rsid w:val="008A1D3E"/>
    <w:rsid w:val="008A6D62"/>
    <w:rsid w:val="008B17F2"/>
    <w:rsid w:val="008B3B51"/>
    <w:rsid w:val="008B4057"/>
    <w:rsid w:val="008B5290"/>
    <w:rsid w:val="008C2CFD"/>
    <w:rsid w:val="008C552B"/>
    <w:rsid w:val="008D4B58"/>
    <w:rsid w:val="008E0F52"/>
    <w:rsid w:val="008E34BE"/>
    <w:rsid w:val="008E5E51"/>
    <w:rsid w:val="008F47C6"/>
    <w:rsid w:val="00905C47"/>
    <w:rsid w:val="009060FA"/>
    <w:rsid w:val="00906379"/>
    <w:rsid w:val="009118BB"/>
    <w:rsid w:val="00915B81"/>
    <w:rsid w:val="009160DF"/>
    <w:rsid w:val="009162C7"/>
    <w:rsid w:val="009213BD"/>
    <w:rsid w:val="00925BE6"/>
    <w:rsid w:val="00926F61"/>
    <w:rsid w:val="009330E9"/>
    <w:rsid w:val="009411FB"/>
    <w:rsid w:val="009414A9"/>
    <w:rsid w:val="009421AD"/>
    <w:rsid w:val="0094221C"/>
    <w:rsid w:val="0094409C"/>
    <w:rsid w:val="0095285B"/>
    <w:rsid w:val="00953FE9"/>
    <w:rsid w:val="009567E6"/>
    <w:rsid w:val="00957132"/>
    <w:rsid w:val="009578EB"/>
    <w:rsid w:val="009633BB"/>
    <w:rsid w:val="0096485F"/>
    <w:rsid w:val="00967C30"/>
    <w:rsid w:val="009731D6"/>
    <w:rsid w:val="00976F04"/>
    <w:rsid w:val="009777F4"/>
    <w:rsid w:val="00980A10"/>
    <w:rsid w:val="00981130"/>
    <w:rsid w:val="00985EF7"/>
    <w:rsid w:val="00986CF9"/>
    <w:rsid w:val="00990C0E"/>
    <w:rsid w:val="00991093"/>
    <w:rsid w:val="00996306"/>
    <w:rsid w:val="00996744"/>
    <w:rsid w:val="00997CF4"/>
    <w:rsid w:val="009A6919"/>
    <w:rsid w:val="009B0843"/>
    <w:rsid w:val="009C126A"/>
    <w:rsid w:val="009C1D4C"/>
    <w:rsid w:val="009C2DD2"/>
    <w:rsid w:val="009C441F"/>
    <w:rsid w:val="009C4A07"/>
    <w:rsid w:val="009C51D5"/>
    <w:rsid w:val="009C70DB"/>
    <w:rsid w:val="009D19BC"/>
    <w:rsid w:val="009D2348"/>
    <w:rsid w:val="009D3A5F"/>
    <w:rsid w:val="009D5C32"/>
    <w:rsid w:val="009D6472"/>
    <w:rsid w:val="009E5AF5"/>
    <w:rsid w:val="009E5EB5"/>
    <w:rsid w:val="009E74F0"/>
    <w:rsid w:val="009F7867"/>
    <w:rsid w:val="009F7D66"/>
    <w:rsid w:val="00A00BD2"/>
    <w:rsid w:val="00A00E56"/>
    <w:rsid w:val="00A03978"/>
    <w:rsid w:val="00A12798"/>
    <w:rsid w:val="00A15DEE"/>
    <w:rsid w:val="00A167B5"/>
    <w:rsid w:val="00A16DBE"/>
    <w:rsid w:val="00A20A39"/>
    <w:rsid w:val="00A238BD"/>
    <w:rsid w:val="00A2459D"/>
    <w:rsid w:val="00A25F05"/>
    <w:rsid w:val="00A30C0E"/>
    <w:rsid w:val="00A311AE"/>
    <w:rsid w:val="00A312A6"/>
    <w:rsid w:val="00A3130E"/>
    <w:rsid w:val="00A32E8B"/>
    <w:rsid w:val="00A42D07"/>
    <w:rsid w:val="00A45468"/>
    <w:rsid w:val="00A50A48"/>
    <w:rsid w:val="00A51573"/>
    <w:rsid w:val="00A51A5E"/>
    <w:rsid w:val="00A5765D"/>
    <w:rsid w:val="00A74692"/>
    <w:rsid w:val="00A7618B"/>
    <w:rsid w:val="00A7640B"/>
    <w:rsid w:val="00A7778B"/>
    <w:rsid w:val="00A803BC"/>
    <w:rsid w:val="00A80969"/>
    <w:rsid w:val="00A86EA7"/>
    <w:rsid w:val="00A92776"/>
    <w:rsid w:val="00A93181"/>
    <w:rsid w:val="00A938E6"/>
    <w:rsid w:val="00A95BD5"/>
    <w:rsid w:val="00A96F78"/>
    <w:rsid w:val="00AA25A9"/>
    <w:rsid w:val="00AA26D9"/>
    <w:rsid w:val="00AA51AD"/>
    <w:rsid w:val="00AA591E"/>
    <w:rsid w:val="00AB0A32"/>
    <w:rsid w:val="00AB0E56"/>
    <w:rsid w:val="00AB219D"/>
    <w:rsid w:val="00AB4ECC"/>
    <w:rsid w:val="00AB674E"/>
    <w:rsid w:val="00AC02C1"/>
    <w:rsid w:val="00AC0AB6"/>
    <w:rsid w:val="00AC1E55"/>
    <w:rsid w:val="00AC429F"/>
    <w:rsid w:val="00AC60B4"/>
    <w:rsid w:val="00AD00C5"/>
    <w:rsid w:val="00AD165F"/>
    <w:rsid w:val="00AD3455"/>
    <w:rsid w:val="00AD3CAD"/>
    <w:rsid w:val="00AD69FF"/>
    <w:rsid w:val="00AD702B"/>
    <w:rsid w:val="00AD72E6"/>
    <w:rsid w:val="00AF2D54"/>
    <w:rsid w:val="00AF3F7B"/>
    <w:rsid w:val="00AF4F1B"/>
    <w:rsid w:val="00AF7D92"/>
    <w:rsid w:val="00B011CC"/>
    <w:rsid w:val="00B04F3D"/>
    <w:rsid w:val="00B06DD9"/>
    <w:rsid w:val="00B11775"/>
    <w:rsid w:val="00B1302D"/>
    <w:rsid w:val="00B1513F"/>
    <w:rsid w:val="00B20725"/>
    <w:rsid w:val="00B2628E"/>
    <w:rsid w:val="00B266B0"/>
    <w:rsid w:val="00B27921"/>
    <w:rsid w:val="00B3000E"/>
    <w:rsid w:val="00B326A8"/>
    <w:rsid w:val="00B3377E"/>
    <w:rsid w:val="00B40A96"/>
    <w:rsid w:val="00B43A16"/>
    <w:rsid w:val="00B46A75"/>
    <w:rsid w:val="00B500CD"/>
    <w:rsid w:val="00B5239C"/>
    <w:rsid w:val="00B53893"/>
    <w:rsid w:val="00B55428"/>
    <w:rsid w:val="00B63337"/>
    <w:rsid w:val="00B6369F"/>
    <w:rsid w:val="00B64C07"/>
    <w:rsid w:val="00B6539C"/>
    <w:rsid w:val="00B7267A"/>
    <w:rsid w:val="00B726FF"/>
    <w:rsid w:val="00B72AA4"/>
    <w:rsid w:val="00B77880"/>
    <w:rsid w:val="00B80D90"/>
    <w:rsid w:val="00B82613"/>
    <w:rsid w:val="00B8375F"/>
    <w:rsid w:val="00B845D8"/>
    <w:rsid w:val="00B85522"/>
    <w:rsid w:val="00B90E2A"/>
    <w:rsid w:val="00B90F2A"/>
    <w:rsid w:val="00B91714"/>
    <w:rsid w:val="00B9198D"/>
    <w:rsid w:val="00B91C31"/>
    <w:rsid w:val="00B93008"/>
    <w:rsid w:val="00B93D12"/>
    <w:rsid w:val="00B9406D"/>
    <w:rsid w:val="00B94BA7"/>
    <w:rsid w:val="00B94E0E"/>
    <w:rsid w:val="00B97CA3"/>
    <w:rsid w:val="00BB3E2B"/>
    <w:rsid w:val="00BC07D4"/>
    <w:rsid w:val="00BC0A5D"/>
    <w:rsid w:val="00BC32E7"/>
    <w:rsid w:val="00BD3E68"/>
    <w:rsid w:val="00BD598A"/>
    <w:rsid w:val="00BD75B4"/>
    <w:rsid w:val="00BD7D14"/>
    <w:rsid w:val="00BE02B4"/>
    <w:rsid w:val="00BE631E"/>
    <w:rsid w:val="00BF0CCF"/>
    <w:rsid w:val="00BF0FC5"/>
    <w:rsid w:val="00BF10BC"/>
    <w:rsid w:val="00BF3669"/>
    <w:rsid w:val="00C07EF4"/>
    <w:rsid w:val="00C12E39"/>
    <w:rsid w:val="00C14164"/>
    <w:rsid w:val="00C15D8E"/>
    <w:rsid w:val="00C33359"/>
    <w:rsid w:val="00C348D6"/>
    <w:rsid w:val="00C36E34"/>
    <w:rsid w:val="00C42689"/>
    <w:rsid w:val="00C42988"/>
    <w:rsid w:val="00C43FF0"/>
    <w:rsid w:val="00C46B7E"/>
    <w:rsid w:val="00C522D6"/>
    <w:rsid w:val="00C545C5"/>
    <w:rsid w:val="00C61D4B"/>
    <w:rsid w:val="00C6528C"/>
    <w:rsid w:val="00C661E8"/>
    <w:rsid w:val="00C70084"/>
    <w:rsid w:val="00C7235B"/>
    <w:rsid w:val="00C72E18"/>
    <w:rsid w:val="00C76F1D"/>
    <w:rsid w:val="00C77D26"/>
    <w:rsid w:val="00C84D39"/>
    <w:rsid w:val="00C85D76"/>
    <w:rsid w:val="00C93462"/>
    <w:rsid w:val="00C96F79"/>
    <w:rsid w:val="00C973CD"/>
    <w:rsid w:val="00CA391D"/>
    <w:rsid w:val="00CA3ACD"/>
    <w:rsid w:val="00CB09DA"/>
    <w:rsid w:val="00CB1DE8"/>
    <w:rsid w:val="00CB1E3B"/>
    <w:rsid w:val="00CB1F1D"/>
    <w:rsid w:val="00CB5148"/>
    <w:rsid w:val="00CB71F8"/>
    <w:rsid w:val="00CC26DB"/>
    <w:rsid w:val="00CC3DAA"/>
    <w:rsid w:val="00CC4C2C"/>
    <w:rsid w:val="00CC5057"/>
    <w:rsid w:val="00CD121E"/>
    <w:rsid w:val="00CD3ED8"/>
    <w:rsid w:val="00CD761D"/>
    <w:rsid w:val="00CD76B5"/>
    <w:rsid w:val="00CE323B"/>
    <w:rsid w:val="00CE55F6"/>
    <w:rsid w:val="00CF2483"/>
    <w:rsid w:val="00CF24E2"/>
    <w:rsid w:val="00CF4ABD"/>
    <w:rsid w:val="00CF5D28"/>
    <w:rsid w:val="00D001F9"/>
    <w:rsid w:val="00D00BB7"/>
    <w:rsid w:val="00D01EAD"/>
    <w:rsid w:val="00D0251A"/>
    <w:rsid w:val="00D064E8"/>
    <w:rsid w:val="00D065CD"/>
    <w:rsid w:val="00D12325"/>
    <w:rsid w:val="00D14487"/>
    <w:rsid w:val="00D15E7E"/>
    <w:rsid w:val="00D2279F"/>
    <w:rsid w:val="00D22882"/>
    <w:rsid w:val="00D22AF1"/>
    <w:rsid w:val="00D22E93"/>
    <w:rsid w:val="00D26670"/>
    <w:rsid w:val="00D27B8B"/>
    <w:rsid w:val="00D3232B"/>
    <w:rsid w:val="00D324A4"/>
    <w:rsid w:val="00D35198"/>
    <w:rsid w:val="00D42240"/>
    <w:rsid w:val="00D427C3"/>
    <w:rsid w:val="00D44932"/>
    <w:rsid w:val="00D47C16"/>
    <w:rsid w:val="00D502AF"/>
    <w:rsid w:val="00D50764"/>
    <w:rsid w:val="00D50C12"/>
    <w:rsid w:val="00D53830"/>
    <w:rsid w:val="00D55889"/>
    <w:rsid w:val="00D64426"/>
    <w:rsid w:val="00D7021B"/>
    <w:rsid w:val="00D73077"/>
    <w:rsid w:val="00D73C57"/>
    <w:rsid w:val="00D758B3"/>
    <w:rsid w:val="00D81F10"/>
    <w:rsid w:val="00D874DF"/>
    <w:rsid w:val="00D930E1"/>
    <w:rsid w:val="00D9415C"/>
    <w:rsid w:val="00D94D87"/>
    <w:rsid w:val="00D962DC"/>
    <w:rsid w:val="00DA180C"/>
    <w:rsid w:val="00DA451D"/>
    <w:rsid w:val="00DA6452"/>
    <w:rsid w:val="00DB0AB8"/>
    <w:rsid w:val="00DB0D2A"/>
    <w:rsid w:val="00DB39D4"/>
    <w:rsid w:val="00DB3A47"/>
    <w:rsid w:val="00DB4E06"/>
    <w:rsid w:val="00DB50AE"/>
    <w:rsid w:val="00DD1C4B"/>
    <w:rsid w:val="00DD229E"/>
    <w:rsid w:val="00DD55E0"/>
    <w:rsid w:val="00DE1904"/>
    <w:rsid w:val="00DE3DBB"/>
    <w:rsid w:val="00DE541C"/>
    <w:rsid w:val="00DE581E"/>
    <w:rsid w:val="00DE737B"/>
    <w:rsid w:val="00DF775F"/>
    <w:rsid w:val="00E0576C"/>
    <w:rsid w:val="00E070AA"/>
    <w:rsid w:val="00E073F0"/>
    <w:rsid w:val="00E10761"/>
    <w:rsid w:val="00E11EEB"/>
    <w:rsid w:val="00E31799"/>
    <w:rsid w:val="00E319DB"/>
    <w:rsid w:val="00E34F76"/>
    <w:rsid w:val="00E41A27"/>
    <w:rsid w:val="00E460E5"/>
    <w:rsid w:val="00E53A01"/>
    <w:rsid w:val="00E54F55"/>
    <w:rsid w:val="00E567C9"/>
    <w:rsid w:val="00E604C4"/>
    <w:rsid w:val="00E61300"/>
    <w:rsid w:val="00E635B9"/>
    <w:rsid w:val="00E64AA7"/>
    <w:rsid w:val="00E7013A"/>
    <w:rsid w:val="00E74F5D"/>
    <w:rsid w:val="00E76034"/>
    <w:rsid w:val="00E817E0"/>
    <w:rsid w:val="00E82EE4"/>
    <w:rsid w:val="00E831E7"/>
    <w:rsid w:val="00E843B5"/>
    <w:rsid w:val="00E85307"/>
    <w:rsid w:val="00E90A24"/>
    <w:rsid w:val="00E90C34"/>
    <w:rsid w:val="00E946A6"/>
    <w:rsid w:val="00E947E4"/>
    <w:rsid w:val="00E96FE6"/>
    <w:rsid w:val="00EA1D43"/>
    <w:rsid w:val="00EA4EC9"/>
    <w:rsid w:val="00EB1D47"/>
    <w:rsid w:val="00EB279B"/>
    <w:rsid w:val="00EB2ABB"/>
    <w:rsid w:val="00EB5D88"/>
    <w:rsid w:val="00EC14B0"/>
    <w:rsid w:val="00EC249E"/>
    <w:rsid w:val="00EC651E"/>
    <w:rsid w:val="00EC692E"/>
    <w:rsid w:val="00EC745E"/>
    <w:rsid w:val="00ED27C3"/>
    <w:rsid w:val="00ED3775"/>
    <w:rsid w:val="00ED4A6D"/>
    <w:rsid w:val="00ED7918"/>
    <w:rsid w:val="00EE3663"/>
    <w:rsid w:val="00EE76A9"/>
    <w:rsid w:val="00EE799E"/>
    <w:rsid w:val="00EE7CA8"/>
    <w:rsid w:val="00EE7FA7"/>
    <w:rsid w:val="00EF1093"/>
    <w:rsid w:val="00EF21C3"/>
    <w:rsid w:val="00F00CD1"/>
    <w:rsid w:val="00F0241C"/>
    <w:rsid w:val="00F12351"/>
    <w:rsid w:val="00F16739"/>
    <w:rsid w:val="00F2052B"/>
    <w:rsid w:val="00F2260F"/>
    <w:rsid w:val="00F242AD"/>
    <w:rsid w:val="00F247F2"/>
    <w:rsid w:val="00F37E5F"/>
    <w:rsid w:val="00F40C60"/>
    <w:rsid w:val="00F4275C"/>
    <w:rsid w:val="00F5277A"/>
    <w:rsid w:val="00F532E8"/>
    <w:rsid w:val="00F537FF"/>
    <w:rsid w:val="00F563E4"/>
    <w:rsid w:val="00F6111C"/>
    <w:rsid w:val="00F614C0"/>
    <w:rsid w:val="00F61647"/>
    <w:rsid w:val="00F657CF"/>
    <w:rsid w:val="00F713A3"/>
    <w:rsid w:val="00F71A8F"/>
    <w:rsid w:val="00F73C86"/>
    <w:rsid w:val="00F752A7"/>
    <w:rsid w:val="00F80703"/>
    <w:rsid w:val="00F80948"/>
    <w:rsid w:val="00F81387"/>
    <w:rsid w:val="00F8449B"/>
    <w:rsid w:val="00F85691"/>
    <w:rsid w:val="00F87094"/>
    <w:rsid w:val="00F87AB3"/>
    <w:rsid w:val="00F913DC"/>
    <w:rsid w:val="00F91DDA"/>
    <w:rsid w:val="00F93A37"/>
    <w:rsid w:val="00F94182"/>
    <w:rsid w:val="00FA6E7F"/>
    <w:rsid w:val="00FA7114"/>
    <w:rsid w:val="00FB2379"/>
    <w:rsid w:val="00FB4B8A"/>
    <w:rsid w:val="00FB680E"/>
    <w:rsid w:val="00FC0065"/>
    <w:rsid w:val="00FC3AEE"/>
    <w:rsid w:val="00FD33FC"/>
    <w:rsid w:val="00FD3730"/>
    <w:rsid w:val="00FD3B08"/>
    <w:rsid w:val="00FD4806"/>
    <w:rsid w:val="00FD534E"/>
    <w:rsid w:val="00FD5CBB"/>
    <w:rsid w:val="00FD6803"/>
    <w:rsid w:val="00FD6B74"/>
    <w:rsid w:val="00FE002E"/>
    <w:rsid w:val="00FE2398"/>
    <w:rsid w:val="00FE515A"/>
    <w:rsid w:val="00FE5624"/>
    <w:rsid w:val="00FE5FBF"/>
    <w:rsid w:val="00FE6C25"/>
    <w:rsid w:val="00FF0964"/>
    <w:rsid w:val="00FF16F2"/>
    <w:rsid w:val="00FF2B42"/>
    <w:rsid w:val="00FF3B7F"/>
    <w:rsid w:val="00FF6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E70ED"/>
  <w15:docId w15:val="{55E36A15-E84C-4DB2-B11D-6D953642B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66212570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74376809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2557902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7126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BE424-2174-488B-A1EB-9AF019AD5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1953</Words>
  <Characters>11133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Klaus Hugl</cp:lastModifiedBy>
  <cp:revision>2</cp:revision>
  <cp:lastPrinted>2015-04-01T09:45:00Z</cp:lastPrinted>
  <dcterms:created xsi:type="dcterms:W3CDTF">2015-04-10T08:34:00Z</dcterms:created>
  <dcterms:modified xsi:type="dcterms:W3CDTF">2015-04-10T08:34:00Z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ies>
</file>