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1891AD" w14:textId="019F50AB" w:rsidR="00B67E6C" w:rsidRPr="004F7D4C" w:rsidRDefault="00D31D2F" w:rsidP="00B67E6C">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Meeting </w:t>
      </w:r>
      <w:r w:rsidR="002E5646">
        <w:rPr>
          <w:rFonts w:ascii="Arial" w:eastAsia="Times New Roman" w:hAnsi="Arial" w:cs="Arial"/>
          <w:b/>
          <w:bCs/>
          <w:noProof/>
          <w:szCs w:val="18"/>
          <w:lang w:eastAsia="zh-CN"/>
        </w:rPr>
        <w:t xml:space="preserve">                                         </w:t>
      </w:r>
      <w:r w:rsidR="005E4540">
        <w:rPr>
          <w:rFonts w:ascii="Arial" w:eastAsia="Times New Roman" w:hAnsi="Arial" w:cs="Arial"/>
          <w:b/>
          <w:bCs/>
          <w:noProof/>
          <w:szCs w:val="18"/>
          <w:lang w:eastAsia="zh-CN"/>
        </w:rPr>
        <w:t xml:space="preserve">                                 </w:t>
      </w:r>
      <w:r w:rsidR="002E5646">
        <w:rPr>
          <w:rFonts w:ascii="Arial" w:eastAsia="Times New Roman" w:hAnsi="Arial" w:cs="Arial"/>
          <w:b/>
          <w:bCs/>
          <w:noProof/>
          <w:szCs w:val="18"/>
          <w:lang w:eastAsia="zh-CN"/>
        </w:rPr>
        <w:t xml:space="preserve">                  </w:t>
      </w:r>
      <w:r w:rsidR="00973821">
        <w:rPr>
          <w:rFonts w:ascii="Arial" w:eastAsia="Times New Roman" w:hAnsi="Arial" w:cs="Arial"/>
          <w:b/>
          <w:bCs/>
          <w:noProof/>
          <w:szCs w:val="18"/>
          <w:lang w:eastAsia="zh-CN"/>
        </w:rPr>
        <w:t>R1-</w:t>
      </w:r>
      <w:r w:rsidR="000F60BB">
        <w:rPr>
          <w:rFonts w:ascii="Arial" w:eastAsia="Times New Roman" w:hAnsi="Arial" w:cs="Arial"/>
          <w:b/>
          <w:bCs/>
          <w:noProof/>
          <w:szCs w:val="18"/>
          <w:lang w:eastAsia="zh-CN"/>
        </w:rPr>
        <w:t>15</w:t>
      </w:r>
      <w:r w:rsidR="000F60BB">
        <w:rPr>
          <w:rFonts w:ascii="Arial" w:eastAsia="Times New Roman" w:hAnsi="Arial" w:cs="Arial"/>
          <w:b/>
          <w:bCs/>
          <w:noProof/>
          <w:szCs w:val="18"/>
          <w:lang w:eastAsia="zh-CN"/>
        </w:rPr>
        <w:t>1803</w:t>
      </w:r>
    </w:p>
    <w:p w14:paraId="7F1891AE" w14:textId="77777777" w:rsidR="00B67E6C" w:rsidRPr="00A81A0C" w:rsidRDefault="005E4540" w:rsidP="00B67E6C">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B67E6C"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w:t>
      </w:r>
      <w:r w:rsidR="00D1140C">
        <w:rPr>
          <w:rFonts w:ascii="Arial" w:eastAsia="Times New Roman" w:hAnsi="Arial" w:cs="Arial"/>
          <w:b/>
          <w:bCs/>
          <w:noProof/>
          <w:szCs w:val="18"/>
          <w:lang w:eastAsia="zh-CN"/>
        </w:rPr>
        <w:t xml:space="preserve">, </w:t>
      </w:r>
      <w:r w:rsidR="002E5646">
        <w:rPr>
          <w:rFonts w:ascii="Arial" w:eastAsia="Times New Roman" w:hAnsi="Arial" w:cs="Arial"/>
          <w:b/>
          <w:bCs/>
          <w:noProof/>
          <w:szCs w:val="18"/>
          <w:lang w:eastAsia="zh-CN"/>
        </w:rPr>
        <w:t>2</w:t>
      </w:r>
      <w:r>
        <w:rPr>
          <w:rFonts w:ascii="Arial" w:eastAsia="Times New Roman" w:hAnsi="Arial" w:cs="Arial"/>
          <w:b/>
          <w:bCs/>
          <w:noProof/>
          <w:szCs w:val="18"/>
          <w:lang w:eastAsia="zh-CN"/>
        </w:rPr>
        <w:t>0</w:t>
      </w:r>
      <w:r w:rsidR="00A81A0C" w:rsidRPr="00A81A0C">
        <w:rPr>
          <w:rFonts w:ascii="Arial" w:eastAsia="Times New Roman" w:hAnsi="Arial" w:cs="Arial"/>
          <w:b/>
          <w:bCs/>
          <w:noProof/>
          <w:szCs w:val="18"/>
          <w:vertAlign w:val="superscript"/>
          <w:lang w:eastAsia="zh-CN"/>
        </w:rPr>
        <w:t>th</w:t>
      </w:r>
      <w:r w:rsidR="00D1140C">
        <w:rPr>
          <w:rFonts w:ascii="Arial" w:eastAsia="Times New Roman" w:hAnsi="Arial" w:cs="Arial"/>
          <w:b/>
          <w:bCs/>
          <w:noProof/>
          <w:szCs w:val="18"/>
          <w:lang w:eastAsia="zh-CN"/>
        </w:rPr>
        <w:t xml:space="preserve"> – </w:t>
      </w:r>
      <w:r w:rsidR="002E5646">
        <w:rPr>
          <w:rFonts w:ascii="Arial" w:eastAsia="Times New Roman" w:hAnsi="Arial" w:cs="Arial"/>
          <w:b/>
          <w:bCs/>
          <w:noProof/>
          <w:szCs w:val="18"/>
          <w:lang w:eastAsia="zh-CN"/>
        </w:rPr>
        <w:t>2</w:t>
      </w:r>
      <w:r>
        <w:rPr>
          <w:rFonts w:ascii="Arial" w:eastAsia="Times New Roman" w:hAnsi="Arial" w:cs="Arial"/>
          <w:b/>
          <w:bCs/>
          <w:noProof/>
          <w:szCs w:val="18"/>
          <w:lang w:eastAsia="zh-CN"/>
        </w:rPr>
        <w:t>4</w:t>
      </w:r>
      <w:r w:rsidR="00D31D2F">
        <w:rPr>
          <w:rFonts w:ascii="Arial" w:eastAsia="Times New Roman" w:hAnsi="Arial" w:cs="Arial"/>
          <w:b/>
          <w:bCs/>
          <w:noProof/>
          <w:szCs w:val="18"/>
          <w:vertAlign w:val="superscript"/>
          <w:lang w:eastAsia="zh-CN"/>
        </w:rPr>
        <w:t>th</w:t>
      </w:r>
      <w:r w:rsidR="00B67E6C"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00B67E6C" w:rsidRPr="004F7D4C">
        <w:rPr>
          <w:rFonts w:ascii="Arial" w:eastAsia="Times New Roman" w:hAnsi="Arial" w:cs="Arial"/>
          <w:b/>
          <w:bCs/>
          <w:noProof/>
          <w:szCs w:val="18"/>
          <w:lang w:eastAsia="zh-CN"/>
        </w:rPr>
        <w:t xml:space="preserve"> 201</w:t>
      </w:r>
      <w:r w:rsidR="00D31D2F">
        <w:rPr>
          <w:rFonts w:ascii="Arial" w:eastAsia="Times New Roman" w:hAnsi="Arial" w:cs="Arial"/>
          <w:b/>
          <w:bCs/>
          <w:noProof/>
          <w:szCs w:val="18"/>
          <w:lang w:eastAsia="zh-CN"/>
        </w:rPr>
        <w:t>5</w:t>
      </w:r>
    </w:p>
    <w:p w14:paraId="7F1891AF" w14:textId="77777777" w:rsidR="00D1140C" w:rsidRDefault="00D1140C" w:rsidP="00B67E6C">
      <w:pPr>
        <w:pStyle w:val="TdocHeader2"/>
        <w:rPr>
          <w:sz w:val="20"/>
          <w:lang w:val="en-US"/>
        </w:rPr>
      </w:pPr>
    </w:p>
    <w:p w14:paraId="7F1891B0" w14:textId="77777777"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14:paraId="7F1891B1" w14:textId="77777777"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BF5DB0">
        <w:rPr>
          <w:sz w:val="20"/>
          <w:lang w:val="en-US"/>
        </w:rPr>
        <w:t>CSI transmission</w:t>
      </w:r>
      <w:r w:rsidR="005E4540">
        <w:rPr>
          <w:sz w:val="20"/>
          <w:lang w:val="en-US"/>
        </w:rPr>
        <w:t xml:space="preserve"> on PUSCH for CA enhancement</w:t>
      </w:r>
    </w:p>
    <w:p w14:paraId="7F1891B2" w14:textId="77777777"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5E4540">
        <w:rPr>
          <w:sz w:val="20"/>
          <w:lang w:val="en-US"/>
        </w:rPr>
        <w:t>7.2.</w:t>
      </w:r>
      <w:r w:rsidR="002E5646">
        <w:rPr>
          <w:sz w:val="20"/>
          <w:lang w:val="en-US"/>
        </w:rPr>
        <w:t>2.2</w:t>
      </w:r>
      <w:r w:rsidR="005E4540">
        <w:rPr>
          <w:sz w:val="20"/>
          <w:lang w:val="en-US"/>
        </w:rPr>
        <w:t>.2</w:t>
      </w:r>
    </w:p>
    <w:p w14:paraId="7F1891B3" w14:textId="77777777"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14:paraId="7F1891B4" w14:textId="77777777" w:rsidR="00B67E6C" w:rsidRDefault="00B67E6C" w:rsidP="00B67E6C">
      <w:pPr>
        <w:pStyle w:val="Heading1"/>
        <w:rPr>
          <w:lang w:val="en-US"/>
        </w:rPr>
      </w:pPr>
      <w:bookmarkStart w:id="3" w:name="_Ref298777854"/>
      <w:bookmarkEnd w:id="0"/>
      <w:bookmarkEnd w:id="1"/>
      <w:r w:rsidRPr="00310B2F">
        <w:rPr>
          <w:lang w:val="en-US"/>
        </w:rPr>
        <w:t>Introduction</w:t>
      </w:r>
      <w:bookmarkEnd w:id="3"/>
    </w:p>
    <w:p w14:paraId="7F1891B5" w14:textId="77777777" w:rsidR="00E71A58" w:rsidRPr="00E16CD2" w:rsidRDefault="005E4540" w:rsidP="00685DE3">
      <w:pPr>
        <w:rPr>
          <w:lang w:val="en-US"/>
        </w:rPr>
      </w:pPr>
      <w:r>
        <w:t>A new WI was agreed at RAN #66 plenary meeting to support LTE carrier aggregation beyond 5 carriers</w:t>
      </w:r>
      <w:r w:rsidR="000323DE">
        <w:t xml:space="preserve"> </w:t>
      </w:r>
      <w:r w:rsidR="000323DE">
        <w:fldChar w:fldCharType="begin"/>
      </w:r>
      <w:r w:rsidR="000323DE">
        <w:instrText xml:space="preserve"> REF _Ref415666081 \r \h </w:instrText>
      </w:r>
      <w:r w:rsidR="000323DE">
        <w:fldChar w:fldCharType="separate"/>
      </w:r>
      <w:r w:rsidR="000323DE">
        <w:t>[1]</w:t>
      </w:r>
      <w:r w:rsidR="000323DE">
        <w:fldChar w:fldCharType="end"/>
      </w:r>
      <w:r>
        <w:t>. In this contribution, we discuss</w:t>
      </w:r>
      <w:r w:rsidR="00E16CD2">
        <w:t xml:space="preserve"> the</w:t>
      </w:r>
      <w:r>
        <w:t xml:space="preserve"> </w:t>
      </w:r>
      <w:r w:rsidR="00E16CD2">
        <w:t>e</w:t>
      </w:r>
      <w:r w:rsidR="00E16CD2" w:rsidRPr="00E16CD2">
        <w:t>nha</w:t>
      </w:r>
      <w:r w:rsidR="00E16CD2">
        <w:t xml:space="preserve">ncements to support </w:t>
      </w:r>
      <w:r w:rsidR="00BF5DB0">
        <w:t>CSI</w:t>
      </w:r>
      <w:r w:rsidR="00E16CD2">
        <w:t xml:space="preserve"> transmission</w:t>
      </w:r>
      <w:r w:rsidR="00E16CD2" w:rsidRPr="00E16CD2">
        <w:t xml:space="preserve"> on PUSCH for</w:t>
      </w:r>
      <w:r w:rsidR="00E16CD2">
        <w:t xml:space="preserve"> </w:t>
      </w:r>
      <w:r w:rsidR="00E16CD2" w:rsidRPr="00E16CD2">
        <w:t xml:space="preserve">up to 32 DL </w:t>
      </w:r>
      <w:r w:rsidR="00E16CD2">
        <w:t xml:space="preserve">component </w:t>
      </w:r>
      <w:r w:rsidR="00E16CD2" w:rsidRPr="00E16CD2">
        <w:t>carriers</w:t>
      </w:r>
      <w:r w:rsidR="00E16CD2">
        <w:t xml:space="preserve">. </w:t>
      </w:r>
    </w:p>
    <w:p w14:paraId="7F1891B6" w14:textId="77777777" w:rsidR="00E16CD2" w:rsidRPr="00E16CD2" w:rsidRDefault="00070520" w:rsidP="00E16CD2">
      <w:pPr>
        <w:pStyle w:val="Heading1"/>
      </w:pPr>
      <w:r>
        <w:t>D</w:t>
      </w:r>
      <w:r w:rsidR="00436735">
        <w:t>iscussion</w:t>
      </w:r>
    </w:p>
    <w:p w14:paraId="7F1891B7" w14:textId="77777777" w:rsidR="00291178" w:rsidRDefault="00E16CD2" w:rsidP="00811A47">
      <w:pPr>
        <w:pStyle w:val="Heading2"/>
      </w:pPr>
      <w:r>
        <w:t>RI transmission</w:t>
      </w:r>
    </w:p>
    <w:p w14:paraId="7F1891B8" w14:textId="77777777" w:rsidR="00D67910" w:rsidRDefault="00E16CD2" w:rsidP="00F41AA6">
      <w:pPr>
        <w:rPr>
          <w:lang w:val="en-US"/>
        </w:rPr>
      </w:pPr>
      <w:r>
        <w:rPr>
          <w:lang w:val="en-US"/>
        </w:rPr>
        <w:t xml:space="preserve">Up to 8 layers transmission in downlink per component carrier is supported since Rel-10. Up to Rel-12, RM code is used for RI reporting since the maximum supported RI bits is 15 due the aggregation of 5 carriers. With 32 DL carriers </w:t>
      </w:r>
      <w:r w:rsidR="00656E38">
        <w:rPr>
          <w:lang w:val="en-US"/>
        </w:rPr>
        <w:t xml:space="preserve">supported </w:t>
      </w:r>
      <w:r>
        <w:rPr>
          <w:lang w:val="en-US"/>
        </w:rPr>
        <w:t>in Rel-13, the total number of reportable rank indicator bits shall be 96, assuming that no bundling of the rank indicator bits is considered. Two main reporting principles are possible. The first is that the full range of RI bits is reported and the second is that some form of bu</w:t>
      </w:r>
      <w:r w:rsidR="00D67910">
        <w:rPr>
          <w:lang w:val="en-US"/>
        </w:rPr>
        <w:t>ndling of RI bits is introduced</w:t>
      </w:r>
      <w:r>
        <w:rPr>
          <w:lang w:val="en-US"/>
        </w:rPr>
        <w:t>.</w:t>
      </w:r>
      <w:r w:rsidR="00D67910">
        <w:rPr>
          <w:lang w:val="en-US"/>
        </w:rPr>
        <w:t xml:space="preserve"> </w:t>
      </w:r>
      <w:r w:rsidR="00656E38">
        <w:rPr>
          <w:lang w:val="en-US"/>
        </w:rPr>
        <w:t xml:space="preserve">With significantly </w:t>
      </w:r>
      <w:r w:rsidR="00D67910">
        <w:rPr>
          <w:lang w:val="en-US"/>
        </w:rPr>
        <w:t>increased number of RI bits, convolutional coding should be applied.</w:t>
      </w:r>
    </w:p>
    <w:p w14:paraId="7F1891B9" w14:textId="77777777" w:rsidR="00D67910" w:rsidRPr="00D67910" w:rsidRDefault="00D67910" w:rsidP="00F41AA6">
      <w:pPr>
        <w:rPr>
          <w:b/>
          <w:lang w:val="en-US"/>
        </w:rPr>
      </w:pPr>
      <w:r w:rsidRPr="00D67910">
        <w:rPr>
          <w:b/>
          <w:lang w:val="en-US"/>
        </w:rPr>
        <w:t>Proposal:</w:t>
      </w:r>
    </w:p>
    <w:p w14:paraId="7F1891BA" w14:textId="77777777" w:rsidR="00D67910" w:rsidRDefault="00D67910" w:rsidP="00D67910">
      <w:pPr>
        <w:numPr>
          <w:ilvl w:val="0"/>
          <w:numId w:val="19"/>
        </w:numPr>
        <w:rPr>
          <w:lang w:val="en-US"/>
        </w:rPr>
      </w:pPr>
      <w:r>
        <w:rPr>
          <w:lang w:val="en-US"/>
        </w:rPr>
        <w:t>Apply convolutional coding for increased number of RI bits.</w:t>
      </w:r>
    </w:p>
    <w:p w14:paraId="54140940" w14:textId="23C787D3" w:rsidR="00856325" w:rsidRPr="00E16CD2" w:rsidRDefault="007E5876" w:rsidP="00D67910">
      <w:pPr>
        <w:numPr>
          <w:ilvl w:val="0"/>
          <w:numId w:val="19"/>
        </w:numPr>
        <w:rPr>
          <w:lang w:val="en-US"/>
        </w:rPr>
      </w:pPr>
      <w:r>
        <w:rPr>
          <w:lang w:val="en-US"/>
        </w:rPr>
        <w:t>Study</w:t>
      </w:r>
      <w:r w:rsidR="00D67179">
        <w:rPr>
          <w:lang w:val="en-US"/>
        </w:rPr>
        <w:t xml:space="preserve"> the </w:t>
      </w:r>
      <w:r w:rsidR="008A1D34">
        <w:rPr>
          <w:lang w:val="en-US"/>
        </w:rPr>
        <w:t>compression</w:t>
      </w:r>
      <w:r w:rsidR="00856325">
        <w:rPr>
          <w:lang w:val="en-US"/>
        </w:rPr>
        <w:t xml:space="preserve"> of RI bits.</w:t>
      </w:r>
    </w:p>
    <w:p w14:paraId="7F1891BB" w14:textId="77777777" w:rsidR="00512450" w:rsidRDefault="00E16CD2" w:rsidP="00512450">
      <w:pPr>
        <w:pStyle w:val="Heading2"/>
      </w:pPr>
      <w:r>
        <w:t>A-CSI transmission</w:t>
      </w:r>
    </w:p>
    <w:p w14:paraId="7F1891BC" w14:textId="77777777" w:rsidR="00606B3F" w:rsidRDefault="00E16CD2" w:rsidP="00512450">
      <w:r>
        <w:t xml:space="preserve">The aperiodic CSI reports are large in size and when </w:t>
      </w:r>
      <w:r w:rsidR="00966FB3">
        <w:t>aggregating a large number of</w:t>
      </w:r>
      <w:r>
        <w:t xml:space="preserve"> carriers there are several aspects to be considered. </w:t>
      </w:r>
    </w:p>
    <w:p w14:paraId="7F1891BD" w14:textId="3120E4D4" w:rsidR="00D96AEA" w:rsidRDefault="00606B3F" w:rsidP="00512450">
      <w:pPr>
        <w:rPr>
          <w:lang w:val="en-US"/>
        </w:rPr>
      </w:pPr>
      <w:r>
        <w:t xml:space="preserve">Firstly, combining aperiodic CSI from </w:t>
      </w:r>
      <w:r w:rsidR="00B75CB5">
        <w:t>multiple</w:t>
      </w:r>
      <w:r>
        <w:t xml:space="preserve"> carriers into a single PUSCH with convolutional code is not an optimal design choice in terms of coding method.</w:t>
      </w:r>
      <w:r w:rsidR="00B75CB5">
        <w:t xml:space="preserve"> </w:t>
      </w:r>
      <w:r w:rsidR="00F6001E">
        <w:rPr>
          <w:lang w:val="en-US"/>
        </w:rPr>
        <w:t>In Rel-12</w:t>
      </w:r>
      <w:r w:rsidR="00D96AEA">
        <w:rPr>
          <w:lang w:val="en-US"/>
        </w:rPr>
        <w:t xml:space="preserve"> the aperiodic CSI (up to </w:t>
      </w:r>
      <w:r w:rsidR="000F60BB">
        <w:rPr>
          <w:lang w:val="en-US"/>
        </w:rPr>
        <w:t>116</w:t>
      </w:r>
      <w:r w:rsidR="000F60BB">
        <w:rPr>
          <w:lang w:val="en-US"/>
        </w:rPr>
        <w:t xml:space="preserve"> </w:t>
      </w:r>
      <w:r w:rsidR="00F6001E">
        <w:rPr>
          <w:lang w:val="en-US"/>
        </w:rPr>
        <w:t>b</w:t>
      </w:r>
      <w:r w:rsidR="00D96AEA">
        <w:rPr>
          <w:lang w:val="en-US"/>
        </w:rPr>
        <w:t>its payload) is coded with the convolutional code</w:t>
      </w:r>
      <w:r w:rsidR="006C2229">
        <w:rPr>
          <w:lang w:val="en-US"/>
        </w:rPr>
        <w:t xml:space="preserve"> per carrier</w:t>
      </w:r>
      <w:r w:rsidR="00D96AEA">
        <w:rPr>
          <w:lang w:val="en-US"/>
        </w:rPr>
        <w:t>. With the increase in CQI/PMI payload sizes due to carrier aggregation</w:t>
      </w:r>
      <w:r w:rsidR="00F6001E">
        <w:rPr>
          <w:lang w:val="en-US"/>
        </w:rPr>
        <w:t xml:space="preserve"> of more DL carriers</w:t>
      </w:r>
      <w:r w:rsidR="00BF5DB0">
        <w:rPr>
          <w:lang w:val="en-US"/>
        </w:rPr>
        <w:t>,</w:t>
      </w:r>
      <w:r w:rsidR="00D96AEA">
        <w:rPr>
          <w:lang w:val="en-US"/>
        </w:rPr>
        <w:t xml:space="preserve"> there is a need to study if there is gain of using turbo codes for CQI/PMI at this large payload sizes.</w:t>
      </w:r>
      <w:r w:rsidR="00BF5DB0">
        <w:rPr>
          <w:lang w:val="en-US"/>
        </w:rPr>
        <w:t xml:space="preserve"> The gain of using turbo codes</w:t>
      </w:r>
      <w:r w:rsidR="00C45DEC">
        <w:rPr>
          <w:lang w:val="en-US"/>
        </w:rPr>
        <w:t xml:space="preserve"> (TC)</w:t>
      </w:r>
      <w:r w:rsidR="00BF5DB0">
        <w:rPr>
          <w:lang w:val="en-US"/>
        </w:rPr>
        <w:t xml:space="preserve"> and </w:t>
      </w:r>
      <w:r w:rsidR="00C45DEC">
        <w:rPr>
          <w:lang w:val="en-US"/>
        </w:rPr>
        <w:t>tail</w:t>
      </w:r>
      <w:r w:rsidR="007E5876">
        <w:rPr>
          <w:lang w:val="en-US"/>
        </w:rPr>
        <w:t xml:space="preserve"> </w:t>
      </w:r>
      <w:r w:rsidR="00C45DEC">
        <w:rPr>
          <w:lang w:val="en-US"/>
        </w:rPr>
        <w:t xml:space="preserve">biting </w:t>
      </w:r>
      <w:r w:rsidR="00BF5DB0">
        <w:rPr>
          <w:lang w:val="en-US"/>
        </w:rPr>
        <w:t xml:space="preserve">convolutional codes </w:t>
      </w:r>
      <w:r w:rsidR="00C45DEC">
        <w:rPr>
          <w:lang w:val="en-US"/>
        </w:rPr>
        <w:t xml:space="preserve">(TBCC) </w:t>
      </w:r>
      <w:r w:rsidR="00BF5DB0">
        <w:rPr>
          <w:lang w:val="en-US"/>
        </w:rPr>
        <w:t>over an AWGN channel were studied and summarized in</w:t>
      </w:r>
      <w:r w:rsidR="00F6001E">
        <w:rPr>
          <w:lang w:val="en-US"/>
        </w:rPr>
        <w:t xml:space="preserve"> </w:t>
      </w:r>
      <w:r w:rsidR="00F6001E">
        <w:rPr>
          <w:lang w:val="en-US"/>
        </w:rPr>
        <w:fldChar w:fldCharType="begin"/>
      </w:r>
      <w:r w:rsidR="00F6001E">
        <w:rPr>
          <w:lang w:val="en-US"/>
        </w:rPr>
        <w:instrText xml:space="preserve"> REF _Ref285013459 \h </w:instrText>
      </w:r>
      <w:r w:rsidR="00F6001E">
        <w:rPr>
          <w:lang w:val="en-US"/>
        </w:rPr>
      </w:r>
      <w:r w:rsidR="00F6001E">
        <w:rPr>
          <w:lang w:val="en-US"/>
        </w:rPr>
        <w:fldChar w:fldCharType="separate"/>
      </w:r>
      <w:r w:rsidR="00F6001E">
        <w:t>Table 1</w:t>
      </w:r>
      <w:r w:rsidR="00F6001E">
        <w:rPr>
          <w:lang w:val="en-US"/>
        </w:rPr>
        <w:fldChar w:fldCharType="end"/>
      </w:r>
      <w:r w:rsidR="00F6001E">
        <w:rPr>
          <w:lang w:val="en-US"/>
        </w:rPr>
        <w:t xml:space="preserve"> and </w:t>
      </w:r>
      <w:r w:rsidR="00F6001E">
        <w:rPr>
          <w:lang w:val="en-US"/>
        </w:rPr>
        <w:fldChar w:fldCharType="begin"/>
      </w:r>
      <w:r w:rsidR="00F6001E">
        <w:rPr>
          <w:lang w:val="en-US"/>
        </w:rPr>
        <w:instrText xml:space="preserve"> REF _Ref285013465 \h </w:instrText>
      </w:r>
      <w:r w:rsidR="00F6001E">
        <w:rPr>
          <w:lang w:val="en-US"/>
        </w:rPr>
      </w:r>
      <w:r w:rsidR="00F6001E">
        <w:rPr>
          <w:lang w:val="en-US"/>
        </w:rPr>
        <w:fldChar w:fldCharType="separate"/>
      </w:r>
      <w:r w:rsidR="00F6001E">
        <w:t xml:space="preserve">Table </w:t>
      </w:r>
      <w:r w:rsidR="00F6001E">
        <w:rPr>
          <w:noProof/>
        </w:rPr>
        <w:t>2</w:t>
      </w:r>
      <w:r w:rsidR="00F6001E">
        <w:rPr>
          <w:lang w:val="en-US"/>
        </w:rPr>
        <w:fldChar w:fldCharType="end"/>
      </w:r>
      <w:r w:rsidR="00D942BA">
        <w:rPr>
          <w:lang w:val="en-US"/>
        </w:rPr>
        <w:t xml:space="preserve"> </w:t>
      </w:r>
      <w:r w:rsidR="00D942BA">
        <w:rPr>
          <w:lang w:val="en-US"/>
        </w:rPr>
        <w:fldChar w:fldCharType="begin"/>
      </w:r>
      <w:r w:rsidR="00D942BA">
        <w:rPr>
          <w:lang w:val="en-US"/>
        </w:rPr>
        <w:instrText xml:space="preserve"> REF _Ref415819828 \r \h </w:instrText>
      </w:r>
      <w:r w:rsidR="00D942BA">
        <w:rPr>
          <w:lang w:val="en-US"/>
        </w:rPr>
      </w:r>
      <w:r w:rsidR="00D942BA">
        <w:rPr>
          <w:lang w:val="en-US"/>
        </w:rPr>
        <w:fldChar w:fldCharType="separate"/>
      </w:r>
      <w:r w:rsidR="00D942BA">
        <w:rPr>
          <w:lang w:val="en-US"/>
        </w:rPr>
        <w:t>[2]</w:t>
      </w:r>
      <w:r w:rsidR="00D942BA">
        <w:rPr>
          <w:lang w:val="en-US"/>
        </w:rPr>
        <w:fldChar w:fldCharType="end"/>
      </w:r>
      <w:r w:rsidR="00BF5DB0">
        <w:rPr>
          <w:lang w:val="en-US"/>
        </w:rPr>
        <w:t xml:space="preserve">. </w:t>
      </w:r>
    </w:p>
    <w:p w14:paraId="7F1891BE" w14:textId="77777777" w:rsidR="00BF5DB0" w:rsidRPr="00A8579F" w:rsidRDefault="00BF5DB0" w:rsidP="00F6001E">
      <w:pPr>
        <w:pStyle w:val="Caption"/>
        <w:jc w:val="center"/>
      </w:pPr>
      <w:bookmarkStart w:id="4" w:name="_Ref285013459"/>
      <w:r>
        <w:t xml:space="preserve">Table </w:t>
      </w:r>
      <w:r>
        <w:fldChar w:fldCharType="begin"/>
      </w:r>
      <w:r>
        <w:instrText xml:space="preserve"> SEQ Table \* ARABIC </w:instrText>
      </w:r>
      <w:r>
        <w:fldChar w:fldCharType="separate"/>
      </w:r>
      <w:r>
        <w:t>1</w:t>
      </w:r>
      <w:r>
        <w:fldChar w:fldCharType="end"/>
      </w:r>
      <w:bookmarkEnd w:id="4"/>
      <w:r>
        <w:t xml:space="preserve">: </w:t>
      </w:r>
      <w:r w:rsidRPr="00A8579F">
        <w:t xml:space="preserve">Gains of TC </w:t>
      </w:r>
      <w:proofErr w:type="spellStart"/>
      <w:r w:rsidRPr="00A8579F">
        <w:t>vs</w:t>
      </w:r>
      <w:proofErr w:type="spellEnd"/>
      <w:r w:rsidRPr="00A8579F">
        <w:t xml:space="preserve"> TBCC at BLER=1%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440"/>
        <w:gridCol w:w="1440"/>
        <w:gridCol w:w="1440"/>
        <w:gridCol w:w="1440"/>
        <w:gridCol w:w="1440"/>
      </w:tblGrid>
      <w:tr w:rsidR="00BF5DB0" w:rsidRPr="006011FA" w14:paraId="7F1891C1" w14:textId="77777777" w:rsidTr="006011FA">
        <w:tc>
          <w:tcPr>
            <w:tcW w:w="1440" w:type="dxa"/>
            <w:vMerge w:val="restart"/>
            <w:tcBorders>
              <w:right w:val="double" w:sz="4" w:space="0" w:color="auto"/>
            </w:tcBorders>
            <w:shd w:val="clear" w:color="auto" w:fill="auto"/>
            <w:vAlign w:val="center"/>
          </w:tcPr>
          <w:p w14:paraId="7F1891BF" w14:textId="77777777" w:rsidR="00BF5DB0" w:rsidRPr="006011FA" w:rsidRDefault="00BF5DB0" w:rsidP="006011FA">
            <w:pPr>
              <w:pStyle w:val="BodyText"/>
              <w:spacing w:before="20" w:after="20"/>
              <w:jc w:val="center"/>
              <w:rPr>
                <w:lang w:val="en-CA"/>
              </w:rPr>
            </w:pPr>
            <w:r w:rsidRPr="006011FA">
              <w:rPr>
                <w:lang w:val="en-CA"/>
              </w:rPr>
              <w:t>CSI Code Rate</w:t>
            </w:r>
          </w:p>
        </w:tc>
        <w:tc>
          <w:tcPr>
            <w:tcW w:w="7200" w:type="dxa"/>
            <w:gridSpan w:val="5"/>
            <w:tcBorders>
              <w:left w:val="double" w:sz="4" w:space="0" w:color="auto"/>
            </w:tcBorders>
            <w:shd w:val="clear" w:color="auto" w:fill="auto"/>
            <w:vAlign w:val="center"/>
          </w:tcPr>
          <w:p w14:paraId="7F1891C0" w14:textId="77777777" w:rsidR="00BF5DB0" w:rsidRPr="006011FA" w:rsidRDefault="00BF5DB0" w:rsidP="006011FA">
            <w:pPr>
              <w:pStyle w:val="BodyText"/>
              <w:spacing w:before="20" w:after="20"/>
              <w:jc w:val="center"/>
              <w:rPr>
                <w:lang w:val="en-CA"/>
              </w:rPr>
            </w:pPr>
            <w:r w:rsidRPr="006011FA">
              <w:rPr>
                <w:lang w:val="en-CA"/>
              </w:rPr>
              <w:t>Payload Size</w:t>
            </w:r>
          </w:p>
        </w:tc>
      </w:tr>
      <w:tr w:rsidR="00BF5DB0" w:rsidRPr="006011FA" w14:paraId="7F1891C8" w14:textId="77777777" w:rsidTr="006011FA">
        <w:tc>
          <w:tcPr>
            <w:tcW w:w="1440" w:type="dxa"/>
            <w:vMerge/>
            <w:tcBorders>
              <w:bottom w:val="double" w:sz="4" w:space="0" w:color="auto"/>
              <w:right w:val="double" w:sz="4" w:space="0" w:color="auto"/>
            </w:tcBorders>
            <w:shd w:val="clear" w:color="auto" w:fill="auto"/>
            <w:vAlign w:val="center"/>
          </w:tcPr>
          <w:p w14:paraId="7F1891C2" w14:textId="77777777" w:rsidR="00BF5DB0" w:rsidRPr="006011FA" w:rsidRDefault="00BF5DB0" w:rsidP="006011FA">
            <w:pPr>
              <w:pStyle w:val="BodyText"/>
              <w:spacing w:before="20" w:after="20"/>
              <w:jc w:val="center"/>
              <w:rPr>
                <w:lang w:val="en-CA"/>
              </w:rPr>
            </w:pPr>
          </w:p>
        </w:tc>
        <w:tc>
          <w:tcPr>
            <w:tcW w:w="1440" w:type="dxa"/>
            <w:tcBorders>
              <w:left w:val="double" w:sz="4" w:space="0" w:color="auto"/>
              <w:bottom w:val="double" w:sz="4" w:space="0" w:color="auto"/>
            </w:tcBorders>
            <w:shd w:val="clear" w:color="auto" w:fill="auto"/>
            <w:vAlign w:val="center"/>
          </w:tcPr>
          <w:p w14:paraId="7F1891C3" w14:textId="77777777" w:rsidR="00BF5DB0" w:rsidRPr="006011FA" w:rsidRDefault="00BF5DB0" w:rsidP="006011FA">
            <w:pPr>
              <w:pStyle w:val="BodyText"/>
              <w:spacing w:before="20" w:after="20"/>
              <w:jc w:val="center"/>
              <w:rPr>
                <w:lang w:val="en-CA"/>
              </w:rPr>
            </w:pPr>
            <w:r w:rsidRPr="006011FA">
              <w:rPr>
                <w:lang w:val="en-CA"/>
              </w:rPr>
              <w:t>72</w:t>
            </w:r>
          </w:p>
        </w:tc>
        <w:tc>
          <w:tcPr>
            <w:tcW w:w="1440" w:type="dxa"/>
            <w:tcBorders>
              <w:bottom w:val="double" w:sz="4" w:space="0" w:color="auto"/>
            </w:tcBorders>
            <w:shd w:val="clear" w:color="auto" w:fill="auto"/>
            <w:vAlign w:val="center"/>
          </w:tcPr>
          <w:p w14:paraId="7F1891C4" w14:textId="77777777" w:rsidR="00BF5DB0" w:rsidRPr="006011FA" w:rsidRDefault="00BF5DB0" w:rsidP="006011FA">
            <w:pPr>
              <w:pStyle w:val="BodyText"/>
              <w:spacing w:before="20" w:after="20"/>
              <w:jc w:val="center"/>
              <w:rPr>
                <w:lang w:val="en-CA"/>
              </w:rPr>
            </w:pPr>
            <w:r w:rsidRPr="006011FA">
              <w:rPr>
                <w:lang w:val="en-CA"/>
              </w:rPr>
              <w:t>144</w:t>
            </w:r>
          </w:p>
        </w:tc>
        <w:tc>
          <w:tcPr>
            <w:tcW w:w="1440" w:type="dxa"/>
            <w:tcBorders>
              <w:bottom w:val="double" w:sz="4" w:space="0" w:color="auto"/>
            </w:tcBorders>
            <w:shd w:val="clear" w:color="auto" w:fill="auto"/>
            <w:vAlign w:val="center"/>
          </w:tcPr>
          <w:p w14:paraId="7F1891C5" w14:textId="77777777" w:rsidR="00BF5DB0" w:rsidRPr="006011FA" w:rsidRDefault="00BF5DB0" w:rsidP="006011FA">
            <w:pPr>
              <w:pStyle w:val="BodyText"/>
              <w:spacing w:before="20" w:after="20"/>
              <w:jc w:val="center"/>
              <w:rPr>
                <w:lang w:val="en-CA"/>
              </w:rPr>
            </w:pPr>
            <w:r w:rsidRPr="006011FA">
              <w:rPr>
                <w:lang w:val="en-CA"/>
              </w:rPr>
              <w:t>216</w:t>
            </w:r>
          </w:p>
        </w:tc>
        <w:tc>
          <w:tcPr>
            <w:tcW w:w="1440" w:type="dxa"/>
            <w:tcBorders>
              <w:bottom w:val="double" w:sz="4" w:space="0" w:color="auto"/>
            </w:tcBorders>
            <w:shd w:val="clear" w:color="auto" w:fill="auto"/>
            <w:vAlign w:val="center"/>
          </w:tcPr>
          <w:p w14:paraId="7F1891C6" w14:textId="77777777" w:rsidR="00BF5DB0" w:rsidRPr="006011FA" w:rsidRDefault="00BF5DB0" w:rsidP="006011FA">
            <w:pPr>
              <w:pStyle w:val="BodyText"/>
              <w:spacing w:before="20" w:after="20"/>
              <w:jc w:val="center"/>
              <w:rPr>
                <w:lang w:val="en-CA"/>
              </w:rPr>
            </w:pPr>
            <w:r w:rsidRPr="006011FA">
              <w:rPr>
                <w:lang w:val="en-CA"/>
              </w:rPr>
              <w:t>288</w:t>
            </w:r>
          </w:p>
        </w:tc>
        <w:tc>
          <w:tcPr>
            <w:tcW w:w="1440" w:type="dxa"/>
            <w:tcBorders>
              <w:bottom w:val="double" w:sz="4" w:space="0" w:color="auto"/>
            </w:tcBorders>
            <w:shd w:val="clear" w:color="auto" w:fill="auto"/>
            <w:vAlign w:val="center"/>
          </w:tcPr>
          <w:p w14:paraId="7F1891C7" w14:textId="77777777" w:rsidR="00BF5DB0" w:rsidRPr="006011FA" w:rsidRDefault="00BF5DB0" w:rsidP="006011FA">
            <w:pPr>
              <w:pStyle w:val="BodyText"/>
              <w:spacing w:before="20" w:after="20"/>
              <w:jc w:val="center"/>
              <w:rPr>
                <w:lang w:val="en-CA"/>
              </w:rPr>
            </w:pPr>
            <w:r w:rsidRPr="006011FA">
              <w:rPr>
                <w:lang w:val="en-CA"/>
              </w:rPr>
              <w:t>360</w:t>
            </w:r>
          </w:p>
        </w:tc>
      </w:tr>
      <w:tr w:rsidR="00BF5DB0" w:rsidRPr="006011FA" w14:paraId="7F1891CF" w14:textId="77777777" w:rsidTr="006011FA">
        <w:tc>
          <w:tcPr>
            <w:tcW w:w="1440" w:type="dxa"/>
            <w:tcBorders>
              <w:top w:val="double" w:sz="4" w:space="0" w:color="auto"/>
              <w:right w:val="double" w:sz="4" w:space="0" w:color="auto"/>
            </w:tcBorders>
            <w:shd w:val="clear" w:color="auto" w:fill="auto"/>
            <w:vAlign w:val="center"/>
          </w:tcPr>
          <w:p w14:paraId="7F1891C9"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tcBorders>
              <w:top w:val="double" w:sz="4" w:space="0" w:color="auto"/>
              <w:left w:val="double" w:sz="4" w:space="0" w:color="auto"/>
            </w:tcBorders>
            <w:shd w:val="clear" w:color="auto" w:fill="auto"/>
            <w:vAlign w:val="center"/>
          </w:tcPr>
          <w:p w14:paraId="7F1891CA"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14:paraId="7F1891CB"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top w:val="double" w:sz="4" w:space="0" w:color="auto"/>
            </w:tcBorders>
            <w:shd w:val="clear" w:color="auto" w:fill="auto"/>
            <w:vAlign w:val="center"/>
          </w:tcPr>
          <w:p w14:paraId="7F1891CC"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14:paraId="7F1891CD"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tcBorders>
              <w:top w:val="double" w:sz="4" w:space="0" w:color="auto"/>
            </w:tcBorders>
            <w:shd w:val="clear" w:color="auto" w:fill="auto"/>
            <w:vAlign w:val="center"/>
          </w:tcPr>
          <w:p w14:paraId="7F1891CE" w14:textId="77777777" w:rsidR="00BF5DB0" w:rsidRPr="006011FA" w:rsidRDefault="00BF5DB0" w:rsidP="006011FA">
            <w:pPr>
              <w:pStyle w:val="BodyText"/>
              <w:spacing w:before="20" w:after="20"/>
              <w:jc w:val="center"/>
              <w:rPr>
                <w:lang w:val="en-CA"/>
              </w:rPr>
            </w:pPr>
            <w:r w:rsidRPr="006011FA">
              <w:rPr>
                <w:lang w:val="en-CA"/>
              </w:rPr>
              <w:t>−0.6</w:t>
            </w:r>
          </w:p>
        </w:tc>
      </w:tr>
      <w:tr w:rsidR="00BF5DB0" w:rsidRPr="006011FA" w14:paraId="7F1891D6" w14:textId="77777777" w:rsidTr="006011FA">
        <w:tc>
          <w:tcPr>
            <w:tcW w:w="1440" w:type="dxa"/>
            <w:tcBorders>
              <w:right w:val="double" w:sz="4" w:space="0" w:color="auto"/>
            </w:tcBorders>
            <w:shd w:val="clear" w:color="auto" w:fill="auto"/>
            <w:vAlign w:val="center"/>
          </w:tcPr>
          <w:p w14:paraId="7F1891D0"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tcBorders>
              <w:left w:val="double" w:sz="4" w:space="0" w:color="auto"/>
            </w:tcBorders>
            <w:shd w:val="clear" w:color="auto" w:fill="auto"/>
            <w:vAlign w:val="center"/>
          </w:tcPr>
          <w:p w14:paraId="7F1891D1"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D2"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shd w:val="clear" w:color="auto" w:fill="auto"/>
            <w:vAlign w:val="center"/>
          </w:tcPr>
          <w:p w14:paraId="7F1891D3"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1D4"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D5" w14:textId="77777777" w:rsidR="00BF5DB0" w:rsidRPr="006011FA" w:rsidRDefault="00BF5DB0" w:rsidP="006011FA">
            <w:pPr>
              <w:pStyle w:val="BodyText"/>
              <w:spacing w:before="20" w:after="20"/>
              <w:jc w:val="center"/>
              <w:rPr>
                <w:lang w:val="en-CA"/>
              </w:rPr>
            </w:pPr>
            <w:r w:rsidRPr="006011FA">
              <w:rPr>
                <w:lang w:val="en-CA"/>
              </w:rPr>
              <w:t>0.5</w:t>
            </w:r>
          </w:p>
        </w:tc>
      </w:tr>
      <w:tr w:rsidR="00BF5DB0" w:rsidRPr="006011FA" w14:paraId="7F1891DD" w14:textId="77777777" w:rsidTr="006011FA">
        <w:tc>
          <w:tcPr>
            <w:tcW w:w="1440" w:type="dxa"/>
            <w:tcBorders>
              <w:right w:val="double" w:sz="4" w:space="0" w:color="auto"/>
            </w:tcBorders>
            <w:shd w:val="clear" w:color="auto" w:fill="auto"/>
            <w:vAlign w:val="center"/>
          </w:tcPr>
          <w:p w14:paraId="7F1891D7"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left w:val="double" w:sz="4" w:space="0" w:color="auto"/>
            </w:tcBorders>
            <w:shd w:val="clear" w:color="auto" w:fill="auto"/>
            <w:vAlign w:val="center"/>
          </w:tcPr>
          <w:p w14:paraId="7F1891D8"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1D9"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1DA"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DB"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1DC" w14:textId="77777777" w:rsidR="00BF5DB0" w:rsidRPr="006011FA" w:rsidRDefault="00BF5DB0" w:rsidP="006011FA">
            <w:pPr>
              <w:pStyle w:val="BodyText"/>
              <w:spacing w:before="20" w:after="20"/>
              <w:jc w:val="center"/>
              <w:rPr>
                <w:lang w:val="en-CA"/>
              </w:rPr>
            </w:pPr>
            <w:r w:rsidRPr="006011FA">
              <w:rPr>
                <w:lang w:val="en-CA"/>
              </w:rPr>
              <w:t>0.8</w:t>
            </w:r>
          </w:p>
        </w:tc>
      </w:tr>
      <w:tr w:rsidR="00BF5DB0" w:rsidRPr="006011FA" w14:paraId="7F1891E4" w14:textId="77777777" w:rsidTr="006011FA">
        <w:tc>
          <w:tcPr>
            <w:tcW w:w="1440" w:type="dxa"/>
            <w:tcBorders>
              <w:right w:val="double" w:sz="4" w:space="0" w:color="auto"/>
            </w:tcBorders>
            <w:shd w:val="clear" w:color="auto" w:fill="auto"/>
            <w:vAlign w:val="center"/>
          </w:tcPr>
          <w:p w14:paraId="7F1891DE"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left w:val="double" w:sz="4" w:space="0" w:color="auto"/>
            </w:tcBorders>
            <w:shd w:val="clear" w:color="auto" w:fill="auto"/>
            <w:vAlign w:val="center"/>
          </w:tcPr>
          <w:p w14:paraId="7F1891DF"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1E0"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E1"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shd w:val="clear" w:color="auto" w:fill="auto"/>
            <w:vAlign w:val="center"/>
          </w:tcPr>
          <w:p w14:paraId="7F1891E2"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E3" w14:textId="77777777" w:rsidR="00BF5DB0" w:rsidRPr="006011FA" w:rsidRDefault="00BF5DB0" w:rsidP="006011FA">
            <w:pPr>
              <w:pStyle w:val="BodyText"/>
              <w:spacing w:before="20" w:after="20"/>
              <w:jc w:val="center"/>
              <w:rPr>
                <w:lang w:val="en-CA"/>
              </w:rPr>
            </w:pPr>
            <w:r w:rsidRPr="006011FA">
              <w:rPr>
                <w:lang w:val="en-CA"/>
              </w:rPr>
              <w:t>1.2</w:t>
            </w:r>
          </w:p>
        </w:tc>
      </w:tr>
      <w:tr w:rsidR="00BF5DB0" w:rsidRPr="006011FA" w14:paraId="7F1891EB" w14:textId="77777777" w:rsidTr="006011FA">
        <w:tc>
          <w:tcPr>
            <w:tcW w:w="1440" w:type="dxa"/>
            <w:tcBorders>
              <w:right w:val="double" w:sz="4" w:space="0" w:color="auto"/>
            </w:tcBorders>
            <w:shd w:val="clear" w:color="auto" w:fill="auto"/>
            <w:vAlign w:val="center"/>
          </w:tcPr>
          <w:p w14:paraId="7F1891E5"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tcBorders>
              <w:left w:val="double" w:sz="4" w:space="0" w:color="auto"/>
            </w:tcBorders>
            <w:shd w:val="clear" w:color="auto" w:fill="auto"/>
            <w:vAlign w:val="center"/>
          </w:tcPr>
          <w:p w14:paraId="7F1891E6"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1E7"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1E8"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E9" w14:textId="77777777" w:rsidR="00BF5DB0" w:rsidRPr="006011FA" w:rsidRDefault="00BF5DB0" w:rsidP="006011FA">
            <w:pPr>
              <w:pStyle w:val="BodyText"/>
              <w:spacing w:before="20" w:after="20"/>
              <w:jc w:val="center"/>
              <w:rPr>
                <w:lang w:val="en-CA"/>
              </w:rPr>
            </w:pPr>
            <w:r w:rsidRPr="006011FA">
              <w:rPr>
                <w:lang w:val="en-CA"/>
              </w:rPr>
              <w:t>1.3</w:t>
            </w:r>
          </w:p>
        </w:tc>
        <w:tc>
          <w:tcPr>
            <w:tcW w:w="1440" w:type="dxa"/>
            <w:shd w:val="clear" w:color="auto" w:fill="auto"/>
            <w:vAlign w:val="center"/>
          </w:tcPr>
          <w:p w14:paraId="7F1891EA" w14:textId="77777777" w:rsidR="00BF5DB0" w:rsidRPr="006011FA" w:rsidRDefault="00BF5DB0" w:rsidP="006011FA">
            <w:pPr>
              <w:pStyle w:val="BodyText"/>
              <w:spacing w:before="20" w:after="20"/>
              <w:jc w:val="center"/>
              <w:rPr>
                <w:lang w:val="en-CA"/>
              </w:rPr>
            </w:pPr>
            <w:r w:rsidRPr="006011FA">
              <w:rPr>
                <w:lang w:val="en-CA"/>
              </w:rPr>
              <w:t>1.4</w:t>
            </w:r>
          </w:p>
        </w:tc>
      </w:tr>
      <w:tr w:rsidR="00BF5DB0" w:rsidRPr="006011FA" w14:paraId="7F1891F2" w14:textId="77777777" w:rsidTr="006011FA">
        <w:tc>
          <w:tcPr>
            <w:tcW w:w="1440" w:type="dxa"/>
            <w:tcBorders>
              <w:right w:val="double" w:sz="4" w:space="0" w:color="auto"/>
            </w:tcBorders>
            <w:shd w:val="clear" w:color="auto" w:fill="auto"/>
            <w:vAlign w:val="center"/>
          </w:tcPr>
          <w:p w14:paraId="7F1891EC"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tcBorders>
              <w:left w:val="double" w:sz="4" w:space="0" w:color="auto"/>
            </w:tcBorders>
            <w:shd w:val="clear" w:color="auto" w:fill="auto"/>
            <w:vAlign w:val="center"/>
          </w:tcPr>
          <w:p w14:paraId="7F1891ED"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1EE"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1EF" w14:textId="77777777" w:rsidR="00BF5DB0" w:rsidRPr="006011FA" w:rsidRDefault="00BF5DB0" w:rsidP="006011FA">
            <w:pPr>
              <w:pStyle w:val="BodyText"/>
              <w:spacing w:before="20" w:after="20"/>
              <w:jc w:val="center"/>
              <w:rPr>
                <w:lang w:val="en-CA"/>
              </w:rPr>
            </w:pPr>
            <w:r w:rsidRPr="006011FA">
              <w:rPr>
                <w:lang w:val="en-CA"/>
              </w:rPr>
              <w:t>1.2</w:t>
            </w:r>
          </w:p>
        </w:tc>
        <w:tc>
          <w:tcPr>
            <w:tcW w:w="1440" w:type="dxa"/>
            <w:shd w:val="clear" w:color="auto" w:fill="auto"/>
            <w:vAlign w:val="center"/>
          </w:tcPr>
          <w:p w14:paraId="7F1891F0" w14:textId="77777777" w:rsidR="00BF5DB0" w:rsidRPr="006011FA" w:rsidRDefault="00BF5DB0" w:rsidP="006011FA">
            <w:pPr>
              <w:pStyle w:val="BodyText"/>
              <w:spacing w:before="20" w:after="20"/>
              <w:jc w:val="center"/>
              <w:rPr>
                <w:lang w:val="en-CA"/>
              </w:rPr>
            </w:pPr>
            <w:r w:rsidRPr="006011FA">
              <w:rPr>
                <w:lang w:val="en-CA"/>
              </w:rPr>
              <w:t>1.5</w:t>
            </w:r>
          </w:p>
        </w:tc>
        <w:tc>
          <w:tcPr>
            <w:tcW w:w="1440" w:type="dxa"/>
            <w:shd w:val="clear" w:color="auto" w:fill="auto"/>
            <w:vAlign w:val="center"/>
          </w:tcPr>
          <w:p w14:paraId="7F1891F1" w14:textId="77777777" w:rsidR="00BF5DB0" w:rsidRPr="006011FA" w:rsidRDefault="00BF5DB0" w:rsidP="006011FA">
            <w:pPr>
              <w:pStyle w:val="BodyText"/>
              <w:spacing w:before="20" w:after="20"/>
              <w:jc w:val="center"/>
              <w:rPr>
                <w:lang w:val="en-CA"/>
              </w:rPr>
            </w:pPr>
            <w:r w:rsidRPr="006011FA">
              <w:rPr>
                <w:lang w:val="en-CA"/>
              </w:rPr>
              <w:t>1.7</w:t>
            </w:r>
          </w:p>
        </w:tc>
      </w:tr>
      <w:tr w:rsidR="00BF5DB0" w:rsidRPr="006011FA" w14:paraId="7F1891F9" w14:textId="77777777" w:rsidTr="006011FA">
        <w:tc>
          <w:tcPr>
            <w:tcW w:w="1440" w:type="dxa"/>
            <w:tcBorders>
              <w:right w:val="double" w:sz="4" w:space="0" w:color="auto"/>
            </w:tcBorders>
            <w:shd w:val="clear" w:color="auto" w:fill="auto"/>
            <w:vAlign w:val="center"/>
          </w:tcPr>
          <w:p w14:paraId="7F1891F3" w14:textId="77777777" w:rsidR="00BF5DB0" w:rsidRPr="006011FA" w:rsidRDefault="00BF5DB0" w:rsidP="006011FA">
            <w:pPr>
              <w:pStyle w:val="BodyText"/>
              <w:spacing w:before="20" w:after="20"/>
              <w:jc w:val="center"/>
              <w:rPr>
                <w:lang w:val="en-CA"/>
              </w:rPr>
            </w:pPr>
            <w:r w:rsidRPr="006011FA">
              <w:rPr>
                <w:lang w:val="en-CA"/>
              </w:rPr>
              <w:lastRenderedPageBreak/>
              <w:t>0.3</w:t>
            </w:r>
          </w:p>
        </w:tc>
        <w:tc>
          <w:tcPr>
            <w:tcW w:w="1440" w:type="dxa"/>
            <w:tcBorders>
              <w:left w:val="double" w:sz="4" w:space="0" w:color="auto"/>
            </w:tcBorders>
            <w:shd w:val="clear" w:color="auto" w:fill="auto"/>
            <w:vAlign w:val="center"/>
          </w:tcPr>
          <w:p w14:paraId="7F1891F4"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1F5"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F6" w14:textId="77777777" w:rsidR="00BF5DB0" w:rsidRPr="006011FA" w:rsidRDefault="00BF5DB0" w:rsidP="006011FA">
            <w:pPr>
              <w:pStyle w:val="BodyText"/>
              <w:spacing w:before="20" w:after="20"/>
              <w:jc w:val="center"/>
              <w:rPr>
                <w:lang w:val="en-CA"/>
              </w:rPr>
            </w:pPr>
            <w:r w:rsidRPr="006011FA">
              <w:rPr>
                <w:lang w:val="en-CA"/>
              </w:rPr>
              <w:t>1.4</w:t>
            </w:r>
          </w:p>
        </w:tc>
        <w:tc>
          <w:tcPr>
            <w:tcW w:w="1440" w:type="dxa"/>
            <w:shd w:val="clear" w:color="auto" w:fill="auto"/>
            <w:vAlign w:val="center"/>
          </w:tcPr>
          <w:p w14:paraId="7F1891F7" w14:textId="77777777" w:rsidR="00BF5DB0" w:rsidRPr="006011FA" w:rsidRDefault="00BF5DB0" w:rsidP="006011FA">
            <w:pPr>
              <w:pStyle w:val="BodyText"/>
              <w:spacing w:before="20" w:after="20"/>
              <w:jc w:val="center"/>
              <w:rPr>
                <w:lang w:val="en-CA"/>
              </w:rPr>
            </w:pPr>
            <w:r w:rsidRPr="006011FA">
              <w:rPr>
                <w:lang w:val="en-CA"/>
              </w:rPr>
              <w:t>1.7</w:t>
            </w:r>
          </w:p>
        </w:tc>
        <w:tc>
          <w:tcPr>
            <w:tcW w:w="1440" w:type="dxa"/>
            <w:shd w:val="clear" w:color="auto" w:fill="auto"/>
            <w:vAlign w:val="center"/>
          </w:tcPr>
          <w:p w14:paraId="7F1891F8" w14:textId="77777777" w:rsidR="00BF5DB0" w:rsidRPr="006011FA" w:rsidRDefault="00BF5DB0" w:rsidP="006011FA">
            <w:pPr>
              <w:pStyle w:val="BodyText"/>
              <w:spacing w:before="20" w:after="20"/>
              <w:jc w:val="center"/>
              <w:rPr>
                <w:lang w:val="en-CA"/>
              </w:rPr>
            </w:pPr>
            <w:r w:rsidRPr="006011FA">
              <w:rPr>
                <w:lang w:val="en-CA"/>
              </w:rPr>
              <w:t>1.9</w:t>
            </w:r>
          </w:p>
        </w:tc>
      </w:tr>
      <w:tr w:rsidR="00BF5DB0" w:rsidRPr="006011FA" w14:paraId="7F189200" w14:textId="77777777" w:rsidTr="006011FA">
        <w:tc>
          <w:tcPr>
            <w:tcW w:w="1440" w:type="dxa"/>
            <w:tcBorders>
              <w:right w:val="double" w:sz="4" w:space="0" w:color="auto"/>
            </w:tcBorders>
            <w:shd w:val="clear" w:color="auto" w:fill="auto"/>
            <w:vAlign w:val="center"/>
          </w:tcPr>
          <w:p w14:paraId="7F1891FA"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tcBorders>
              <w:left w:val="double" w:sz="4" w:space="0" w:color="auto"/>
            </w:tcBorders>
            <w:shd w:val="clear" w:color="auto" w:fill="auto"/>
            <w:vAlign w:val="center"/>
          </w:tcPr>
          <w:p w14:paraId="7F1891FB"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1FC"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1FD" w14:textId="77777777" w:rsidR="00BF5DB0" w:rsidRPr="006011FA" w:rsidRDefault="00BF5DB0" w:rsidP="006011FA">
            <w:pPr>
              <w:pStyle w:val="BodyText"/>
              <w:spacing w:before="20" w:after="20"/>
              <w:jc w:val="center"/>
              <w:rPr>
                <w:lang w:val="en-CA"/>
              </w:rPr>
            </w:pPr>
            <w:r w:rsidRPr="006011FA">
              <w:rPr>
                <w:lang w:val="en-CA"/>
              </w:rPr>
              <w:t>1.4</w:t>
            </w:r>
          </w:p>
        </w:tc>
        <w:tc>
          <w:tcPr>
            <w:tcW w:w="1440" w:type="dxa"/>
            <w:shd w:val="clear" w:color="auto" w:fill="auto"/>
            <w:vAlign w:val="center"/>
          </w:tcPr>
          <w:p w14:paraId="7F1891FE" w14:textId="77777777" w:rsidR="00BF5DB0" w:rsidRPr="006011FA" w:rsidRDefault="00BF5DB0" w:rsidP="006011FA">
            <w:pPr>
              <w:pStyle w:val="BodyText"/>
              <w:spacing w:before="20" w:after="20"/>
              <w:jc w:val="center"/>
              <w:rPr>
                <w:lang w:val="en-CA"/>
              </w:rPr>
            </w:pPr>
            <w:r w:rsidRPr="006011FA">
              <w:rPr>
                <w:lang w:val="en-CA"/>
              </w:rPr>
              <w:t>1.6</w:t>
            </w:r>
          </w:p>
        </w:tc>
        <w:tc>
          <w:tcPr>
            <w:tcW w:w="1440" w:type="dxa"/>
            <w:shd w:val="clear" w:color="auto" w:fill="auto"/>
            <w:vAlign w:val="center"/>
          </w:tcPr>
          <w:p w14:paraId="7F1891FF" w14:textId="77777777" w:rsidR="00BF5DB0" w:rsidRPr="006011FA" w:rsidRDefault="00BF5DB0" w:rsidP="006011FA">
            <w:pPr>
              <w:pStyle w:val="BodyText"/>
              <w:spacing w:before="20" w:after="20"/>
              <w:jc w:val="center"/>
              <w:rPr>
                <w:lang w:val="en-CA"/>
              </w:rPr>
            </w:pPr>
            <w:r w:rsidRPr="006011FA">
              <w:rPr>
                <w:lang w:val="en-CA"/>
              </w:rPr>
              <w:t>1.8</w:t>
            </w:r>
          </w:p>
        </w:tc>
      </w:tr>
      <w:tr w:rsidR="00BF5DB0" w:rsidRPr="006011FA" w14:paraId="7F189207" w14:textId="77777777" w:rsidTr="006011FA">
        <w:tc>
          <w:tcPr>
            <w:tcW w:w="1440" w:type="dxa"/>
            <w:tcBorders>
              <w:right w:val="double" w:sz="4" w:space="0" w:color="auto"/>
            </w:tcBorders>
            <w:shd w:val="clear" w:color="auto" w:fill="auto"/>
            <w:vAlign w:val="center"/>
          </w:tcPr>
          <w:p w14:paraId="7F189201"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tcBorders>
              <w:left w:val="double" w:sz="4" w:space="0" w:color="auto"/>
            </w:tcBorders>
            <w:shd w:val="clear" w:color="auto" w:fill="auto"/>
            <w:vAlign w:val="center"/>
          </w:tcPr>
          <w:p w14:paraId="7F189202"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03"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204" w14:textId="77777777" w:rsidR="00BF5DB0" w:rsidRPr="006011FA" w:rsidRDefault="00BF5DB0" w:rsidP="006011FA">
            <w:pPr>
              <w:pStyle w:val="BodyText"/>
              <w:spacing w:before="20" w:after="20"/>
              <w:jc w:val="center"/>
              <w:rPr>
                <w:lang w:val="en-CA"/>
              </w:rPr>
            </w:pPr>
            <w:r w:rsidRPr="006011FA">
              <w:rPr>
                <w:lang w:val="en-CA"/>
              </w:rPr>
              <w:t>1.4</w:t>
            </w:r>
          </w:p>
        </w:tc>
        <w:tc>
          <w:tcPr>
            <w:tcW w:w="1440" w:type="dxa"/>
            <w:shd w:val="clear" w:color="auto" w:fill="auto"/>
            <w:vAlign w:val="center"/>
          </w:tcPr>
          <w:p w14:paraId="7F189205" w14:textId="77777777" w:rsidR="00BF5DB0" w:rsidRPr="006011FA" w:rsidRDefault="00BF5DB0" w:rsidP="006011FA">
            <w:pPr>
              <w:pStyle w:val="BodyText"/>
              <w:spacing w:before="20" w:after="20"/>
              <w:jc w:val="center"/>
              <w:rPr>
                <w:lang w:val="en-CA"/>
              </w:rPr>
            </w:pPr>
            <w:r w:rsidRPr="006011FA">
              <w:rPr>
                <w:lang w:val="en-CA"/>
              </w:rPr>
              <w:t>1.7</w:t>
            </w:r>
          </w:p>
        </w:tc>
        <w:tc>
          <w:tcPr>
            <w:tcW w:w="1440" w:type="dxa"/>
            <w:shd w:val="clear" w:color="auto" w:fill="auto"/>
            <w:vAlign w:val="center"/>
          </w:tcPr>
          <w:p w14:paraId="7F189206" w14:textId="77777777" w:rsidR="00BF5DB0" w:rsidRPr="006011FA" w:rsidRDefault="00BF5DB0" w:rsidP="006011FA">
            <w:pPr>
              <w:pStyle w:val="BodyText"/>
              <w:spacing w:before="20" w:after="20"/>
              <w:jc w:val="center"/>
              <w:rPr>
                <w:lang w:val="en-CA"/>
              </w:rPr>
            </w:pPr>
            <w:r w:rsidRPr="006011FA">
              <w:rPr>
                <w:lang w:val="en-CA"/>
              </w:rPr>
              <w:t>1.9</w:t>
            </w:r>
          </w:p>
        </w:tc>
      </w:tr>
    </w:tbl>
    <w:p w14:paraId="7F189208" w14:textId="77777777" w:rsidR="00BF5DB0" w:rsidRDefault="00BF5DB0" w:rsidP="00BF5DB0">
      <w:pPr>
        <w:pStyle w:val="BodyText"/>
        <w:rPr>
          <w:lang w:val="en-CA"/>
        </w:rPr>
      </w:pPr>
    </w:p>
    <w:p w14:paraId="7F189209" w14:textId="77777777" w:rsidR="00BF5DB0" w:rsidRDefault="00BF5DB0" w:rsidP="00F6001E">
      <w:pPr>
        <w:pStyle w:val="Caption"/>
        <w:jc w:val="center"/>
        <w:rPr>
          <w:lang w:val="en-CA"/>
        </w:rPr>
      </w:pPr>
      <w:bookmarkStart w:id="5" w:name="_Ref285013465"/>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Pr>
          <w:lang w:val="en-CA"/>
        </w:rPr>
        <w:t xml:space="preserve">Gains of TC </w:t>
      </w:r>
      <w:proofErr w:type="spellStart"/>
      <w:r>
        <w:rPr>
          <w:lang w:val="en-CA"/>
        </w:rPr>
        <w:t>vs</w:t>
      </w:r>
      <w:proofErr w:type="spellEnd"/>
      <w:r>
        <w:rPr>
          <w:lang w:val="en-CA"/>
        </w:rPr>
        <w:t xml:space="preserve"> TBCC at BLER=10%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440"/>
        <w:gridCol w:w="1440"/>
        <w:gridCol w:w="1440"/>
        <w:gridCol w:w="1440"/>
        <w:gridCol w:w="1440"/>
      </w:tblGrid>
      <w:tr w:rsidR="00BF5DB0" w:rsidRPr="006011FA" w14:paraId="7F18920C" w14:textId="77777777" w:rsidTr="006011FA">
        <w:tc>
          <w:tcPr>
            <w:tcW w:w="1440" w:type="dxa"/>
            <w:vMerge w:val="restart"/>
            <w:tcBorders>
              <w:right w:val="double" w:sz="4" w:space="0" w:color="auto"/>
            </w:tcBorders>
            <w:shd w:val="clear" w:color="auto" w:fill="auto"/>
            <w:vAlign w:val="center"/>
          </w:tcPr>
          <w:p w14:paraId="7F18920A" w14:textId="77777777" w:rsidR="00BF5DB0" w:rsidRPr="006011FA" w:rsidRDefault="00BF5DB0" w:rsidP="006011FA">
            <w:pPr>
              <w:pStyle w:val="BodyText"/>
              <w:spacing w:before="20" w:after="20"/>
              <w:jc w:val="center"/>
              <w:rPr>
                <w:lang w:val="en-CA"/>
              </w:rPr>
            </w:pPr>
            <w:r w:rsidRPr="006011FA">
              <w:rPr>
                <w:lang w:val="en-CA"/>
              </w:rPr>
              <w:t>CSI Code Rate</w:t>
            </w:r>
          </w:p>
        </w:tc>
        <w:tc>
          <w:tcPr>
            <w:tcW w:w="7200" w:type="dxa"/>
            <w:gridSpan w:val="5"/>
            <w:tcBorders>
              <w:left w:val="double" w:sz="4" w:space="0" w:color="auto"/>
            </w:tcBorders>
            <w:shd w:val="clear" w:color="auto" w:fill="auto"/>
            <w:vAlign w:val="center"/>
          </w:tcPr>
          <w:p w14:paraId="7F18920B" w14:textId="77777777" w:rsidR="00BF5DB0" w:rsidRPr="006011FA" w:rsidRDefault="00BF5DB0" w:rsidP="006011FA">
            <w:pPr>
              <w:pStyle w:val="BodyText"/>
              <w:spacing w:before="20" w:after="20"/>
              <w:jc w:val="center"/>
              <w:rPr>
                <w:lang w:val="en-CA"/>
              </w:rPr>
            </w:pPr>
            <w:r w:rsidRPr="006011FA">
              <w:rPr>
                <w:lang w:val="en-CA"/>
              </w:rPr>
              <w:t>Payload Size</w:t>
            </w:r>
          </w:p>
        </w:tc>
      </w:tr>
      <w:tr w:rsidR="00BF5DB0" w:rsidRPr="006011FA" w14:paraId="7F189213" w14:textId="77777777" w:rsidTr="006011FA">
        <w:tc>
          <w:tcPr>
            <w:tcW w:w="1440" w:type="dxa"/>
            <w:vMerge/>
            <w:tcBorders>
              <w:bottom w:val="double" w:sz="4" w:space="0" w:color="auto"/>
              <w:right w:val="double" w:sz="4" w:space="0" w:color="auto"/>
            </w:tcBorders>
            <w:shd w:val="clear" w:color="auto" w:fill="auto"/>
            <w:vAlign w:val="center"/>
          </w:tcPr>
          <w:p w14:paraId="7F18920D" w14:textId="77777777" w:rsidR="00BF5DB0" w:rsidRPr="006011FA" w:rsidRDefault="00BF5DB0" w:rsidP="006011FA">
            <w:pPr>
              <w:pStyle w:val="BodyText"/>
              <w:spacing w:before="20" w:after="20"/>
              <w:jc w:val="center"/>
              <w:rPr>
                <w:lang w:val="en-CA"/>
              </w:rPr>
            </w:pPr>
          </w:p>
        </w:tc>
        <w:tc>
          <w:tcPr>
            <w:tcW w:w="1440" w:type="dxa"/>
            <w:tcBorders>
              <w:left w:val="double" w:sz="4" w:space="0" w:color="auto"/>
              <w:bottom w:val="double" w:sz="4" w:space="0" w:color="auto"/>
            </w:tcBorders>
            <w:shd w:val="clear" w:color="auto" w:fill="auto"/>
            <w:vAlign w:val="center"/>
          </w:tcPr>
          <w:p w14:paraId="7F18920E" w14:textId="77777777" w:rsidR="00BF5DB0" w:rsidRPr="006011FA" w:rsidRDefault="00BF5DB0" w:rsidP="006011FA">
            <w:pPr>
              <w:pStyle w:val="BodyText"/>
              <w:spacing w:before="20" w:after="20"/>
              <w:jc w:val="center"/>
              <w:rPr>
                <w:lang w:val="en-CA"/>
              </w:rPr>
            </w:pPr>
            <w:r w:rsidRPr="006011FA">
              <w:rPr>
                <w:lang w:val="en-CA"/>
              </w:rPr>
              <w:t>72</w:t>
            </w:r>
          </w:p>
        </w:tc>
        <w:tc>
          <w:tcPr>
            <w:tcW w:w="1440" w:type="dxa"/>
            <w:tcBorders>
              <w:bottom w:val="double" w:sz="4" w:space="0" w:color="auto"/>
            </w:tcBorders>
            <w:shd w:val="clear" w:color="auto" w:fill="auto"/>
            <w:vAlign w:val="center"/>
          </w:tcPr>
          <w:p w14:paraId="7F18920F" w14:textId="77777777" w:rsidR="00BF5DB0" w:rsidRPr="006011FA" w:rsidRDefault="00BF5DB0" w:rsidP="006011FA">
            <w:pPr>
              <w:pStyle w:val="BodyText"/>
              <w:spacing w:before="20" w:after="20"/>
              <w:jc w:val="center"/>
              <w:rPr>
                <w:lang w:val="en-CA"/>
              </w:rPr>
            </w:pPr>
            <w:r w:rsidRPr="006011FA">
              <w:rPr>
                <w:lang w:val="en-CA"/>
              </w:rPr>
              <w:t>144</w:t>
            </w:r>
          </w:p>
        </w:tc>
        <w:tc>
          <w:tcPr>
            <w:tcW w:w="1440" w:type="dxa"/>
            <w:tcBorders>
              <w:bottom w:val="double" w:sz="4" w:space="0" w:color="auto"/>
            </w:tcBorders>
            <w:shd w:val="clear" w:color="auto" w:fill="auto"/>
            <w:vAlign w:val="center"/>
          </w:tcPr>
          <w:p w14:paraId="7F189210" w14:textId="77777777" w:rsidR="00BF5DB0" w:rsidRPr="006011FA" w:rsidRDefault="00BF5DB0" w:rsidP="006011FA">
            <w:pPr>
              <w:pStyle w:val="BodyText"/>
              <w:spacing w:before="20" w:after="20"/>
              <w:jc w:val="center"/>
              <w:rPr>
                <w:lang w:val="en-CA"/>
              </w:rPr>
            </w:pPr>
            <w:r w:rsidRPr="006011FA">
              <w:rPr>
                <w:lang w:val="en-CA"/>
              </w:rPr>
              <w:t>216</w:t>
            </w:r>
          </w:p>
        </w:tc>
        <w:tc>
          <w:tcPr>
            <w:tcW w:w="1440" w:type="dxa"/>
            <w:tcBorders>
              <w:bottom w:val="double" w:sz="4" w:space="0" w:color="auto"/>
            </w:tcBorders>
            <w:shd w:val="clear" w:color="auto" w:fill="auto"/>
            <w:vAlign w:val="center"/>
          </w:tcPr>
          <w:p w14:paraId="7F189211" w14:textId="77777777" w:rsidR="00BF5DB0" w:rsidRPr="006011FA" w:rsidRDefault="00BF5DB0" w:rsidP="006011FA">
            <w:pPr>
              <w:pStyle w:val="BodyText"/>
              <w:spacing w:before="20" w:after="20"/>
              <w:jc w:val="center"/>
              <w:rPr>
                <w:lang w:val="en-CA"/>
              </w:rPr>
            </w:pPr>
            <w:r w:rsidRPr="006011FA">
              <w:rPr>
                <w:lang w:val="en-CA"/>
              </w:rPr>
              <w:t>288</w:t>
            </w:r>
          </w:p>
        </w:tc>
        <w:tc>
          <w:tcPr>
            <w:tcW w:w="1440" w:type="dxa"/>
            <w:tcBorders>
              <w:bottom w:val="double" w:sz="4" w:space="0" w:color="auto"/>
            </w:tcBorders>
            <w:shd w:val="clear" w:color="auto" w:fill="auto"/>
            <w:vAlign w:val="center"/>
          </w:tcPr>
          <w:p w14:paraId="7F189212" w14:textId="77777777" w:rsidR="00BF5DB0" w:rsidRPr="006011FA" w:rsidRDefault="00BF5DB0" w:rsidP="006011FA">
            <w:pPr>
              <w:pStyle w:val="BodyText"/>
              <w:spacing w:before="20" w:after="20"/>
              <w:jc w:val="center"/>
              <w:rPr>
                <w:lang w:val="en-CA"/>
              </w:rPr>
            </w:pPr>
            <w:r w:rsidRPr="006011FA">
              <w:rPr>
                <w:lang w:val="en-CA"/>
              </w:rPr>
              <w:t>360</w:t>
            </w:r>
          </w:p>
        </w:tc>
      </w:tr>
      <w:tr w:rsidR="00BF5DB0" w:rsidRPr="006011FA" w14:paraId="7F18921A" w14:textId="77777777" w:rsidTr="006011FA">
        <w:tc>
          <w:tcPr>
            <w:tcW w:w="1440" w:type="dxa"/>
            <w:tcBorders>
              <w:top w:val="double" w:sz="4" w:space="0" w:color="auto"/>
              <w:right w:val="double" w:sz="4" w:space="0" w:color="auto"/>
            </w:tcBorders>
            <w:shd w:val="clear" w:color="auto" w:fill="auto"/>
            <w:vAlign w:val="center"/>
          </w:tcPr>
          <w:p w14:paraId="7F189214"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tcBorders>
              <w:top w:val="double" w:sz="4" w:space="0" w:color="auto"/>
              <w:left w:val="double" w:sz="4" w:space="0" w:color="auto"/>
            </w:tcBorders>
            <w:shd w:val="clear" w:color="auto" w:fill="auto"/>
            <w:vAlign w:val="center"/>
          </w:tcPr>
          <w:p w14:paraId="7F189215"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tcBorders>
              <w:top w:val="double" w:sz="4" w:space="0" w:color="auto"/>
            </w:tcBorders>
            <w:shd w:val="clear" w:color="auto" w:fill="auto"/>
            <w:vAlign w:val="center"/>
          </w:tcPr>
          <w:p w14:paraId="7F189216"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top w:val="double" w:sz="4" w:space="0" w:color="auto"/>
            </w:tcBorders>
            <w:shd w:val="clear" w:color="auto" w:fill="auto"/>
            <w:vAlign w:val="center"/>
          </w:tcPr>
          <w:p w14:paraId="7F189217"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14:paraId="7F189218"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tcBorders>
              <w:top w:val="double" w:sz="4" w:space="0" w:color="auto"/>
            </w:tcBorders>
            <w:shd w:val="clear" w:color="auto" w:fill="auto"/>
            <w:vAlign w:val="center"/>
          </w:tcPr>
          <w:p w14:paraId="7F189219" w14:textId="77777777" w:rsidR="00BF5DB0" w:rsidRPr="006011FA" w:rsidRDefault="00BF5DB0" w:rsidP="006011FA">
            <w:pPr>
              <w:pStyle w:val="BodyText"/>
              <w:spacing w:before="20" w:after="20"/>
              <w:jc w:val="center"/>
              <w:rPr>
                <w:lang w:val="en-CA"/>
              </w:rPr>
            </w:pPr>
            <w:r w:rsidRPr="006011FA">
              <w:rPr>
                <w:lang w:val="en-CA"/>
              </w:rPr>
              <w:t>−0.5</w:t>
            </w:r>
          </w:p>
        </w:tc>
      </w:tr>
      <w:tr w:rsidR="00BF5DB0" w:rsidRPr="006011FA" w14:paraId="7F189221" w14:textId="77777777" w:rsidTr="006011FA">
        <w:tc>
          <w:tcPr>
            <w:tcW w:w="1440" w:type="dxa"/>
            <w:tcBorders>
              <w:right w:val="double" w:sz="4" w:space="0" w:color="auto"/>
            </w:tcBorders>
            <w:shd w:val="clear" w:color="auto" w:fill="auto"/>
            <w:vAlign w:val="center"/>
          </w:tcPr>
          <w:p w14:paraId="7F18921B"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tcBorders>
              <w:left w:val="double" w:sz="4" w:space="0" w:color="auto"/>
            </w:tcBorders>
            <w:shd w:val="clear" w:color="auto" w:fill="auto"/>
            <w:vAlign w:val="center"/>
          </w:tcPr>
          <w:p w14:paraId="7F18921C"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1D"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21E"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21F"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220" w14:textId="77777777" w:rsidR="00BF5DB0" w:rsidRPr="006011FA" w:rsidRDefault="00BF5DB0" w:rsidP="006011FA">
            <w:pPr>
              <w:pStyle w:val="BodyText"/>
              <w:spacing w:before="20" w:after="20"/>
              <w:jc w:val="center"/>
              <w:rPr>
                <w:lang w:val="en-CA"/>
              </w:rPr>
            </w:pPr>
            <w:r w:rsidRPr="006011FA">
              <w:rPr>
                <w:lang w:val="en-CA"/>
              </w:rPr>
              <w:t>0.2</w:t>
            </w:r>
          </w:p>
        </w:tc>
      </w:tr>
      <w:tr w:rsidR="00BF5DB0" w:rsidRPr="006011FA" w14:paraId="7F189228" w14:textId="77777777" w:rsidTr="006011FA">
        <w:tc>
          <w:tcPr>
            <w:tcW w:w="1440" w:type="dxa"/>
            <w:tcBorders>
              <w:right w:val="double" w:sz="4" w:space="0" w:color="auto"/>
            </w:tcBorders>
            <w:shd w:val="clear" w:color="auto" w:fill="auto"/>
            <w:vAlign w:val="center"/>
          </w:tcPr>
          <w:p w14:paraId="7F189222" w14:textId="77777777" w:rsidR="00BF5DB0" w:rsidRPr="006011FA" w:rsidRDefault="00BF5DB0" w:rsidP="006011FA">
            <w:pPr>
              <w:pStyle w:val="BodyText"/>
              <w:spacing w:before="20" w:after="20"/>
              <w:jc w:val="center"/>
              <w:rPr>
                <w:lang w:val="en-CA"/>
              </w:rPr>
            </w:pPr>
            <w:r w:rsidRPr="006011FA">
              <w:rPr>
                <w:lang w:val="en-CA"/>
              </w:rPr>
              <w:t>0.7</w:t>
            </w:r>
          </w:p>
        </w:tc>
        <w:tc>
          <w:tcPr>
            <w:tcW w:w="1440" w:type="dxa"/>
            <w:tcBorders>
              <w:left w:val="double" w:sz="4" w:space="0" w:color="auto"/>
            </w:tcBorders>
            <w:shd w:val="clear" w:color="auto" w:fill="auto"/>
            <w:vAlign w:val="center"/>
          </w:tcPr>
          <w:p w14:paraId="7F189223"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24"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25"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226"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27" w14:textId="77777777" w:rsidR="00BF5DB0" w:rsidRPr="006011FA" w:rsidRDefault="00BF5DB0" w:rsidP="006011FA">
            <w:pPr>
              <w:pStyle w:val="BodyText"/>
              <w:spacing w:before="20" w:after="20"/>
              <w:jc w:val="center"/>
              <w:rPr>
                <w:lang w:val="en-CA"/>
              </w:rPr>
            </w:pPr>
            <w:r w:rsidRPr="006011FA">
              <w:rPr>
                <w:lang w:val="en-CA"/>
              </w:rPr>
              <w:t>0.5</w:t>
            </w:r>
          </w:p>
        </w:tc>
      </w:tr>
      <w:tr w:rsidR="00BF5DB0" w:rsidRPr="006011FA" w14:paraId="7F18922F" w14:textId="77777777" w:rsidTr="006011FA">
        <w:tc>
          <w:tcPr>
            <w:tcW w:w="1440" w:type="dxa"/>
            <w:tcBorders>
              <w:right w:val="double" w:sz="4" w:space="0" w:color="auto"/>
            </w:tcBorders>
            <w:shd w:val="clear" w:color="auto" w:fill="auto"/>
            <w:vAlign w:val="center"/>
          </w:tcPr>
          <w:p w14:paraId="7F189229"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tcBorders>
              <w:left w:val="double" w:sz="4" w:space="0" w:color="auto"/>
            </w:tcBorders>
            <w:shd w:val="clear" w:color="auto" w:fill="auto"/>
            <w:vAlign w:val="center"/>
          </w:tcPr>
          <w:p w14:paraId="7F18922A"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2B" w14:textId="77777777" w:rsidR="00BF5DB0" w:rsidRPr="006011FA" w:rsidRDefault="00BF5DB0" w:rsidP="006011FA">
            <w:pPr>
              <w:pStyle w:val="BodyText"/>
              <w:spacing w:before="20" w:after="20"/>
              <w:jc w:val="center"/>
              <w:rPr>
                <w:lang w:val="en-CA"/>
              </w:rPr>
            </w:pPr>
            <w:r w:rsidRPr="006011FA">
              <w:rPr>
                <w:lang w:val="en-CA"/>
              </w:rPr>
              <w:t>0.0</w:t>
            </w:r>
          </w:p>
        </w:tc>
        <w:tc>
          <w:tcPr>
            <w:tcW w:w="1440" w:type="dxa"/>
            <w:shd w:val="clear" w:color="auto" w:fill="auto"/>
            <w:vAlign w:val="center"/>
          </w:tcPr>
          <w:p w14:paraId="7F18922C"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shd w:val="clear" w:color="auto" w:fill="auto"/>
            <w:vAlign w:val="center"/>
          </w:tcPr>
          <w:p w14:paraId="7F18922D"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2E" w14:textId="77777777" w:rsidR="00BF5DB0" w:rsidRPr="006011FA" w:rsidRDefault="00BF5DB0" w:rsidP="006011FA">
            <w:pPr>
              <w:pStyle w:val="BodyText"/>
              <w:spacing w:before="20" w:after="20"/>
              <w:jc w:val="center"/>
              <w:rPr>
                <w:lang w:val="en-CA"/>
              </w:rPr>
            </w:pPr>
            <w:r w:rsidRPr="006011FA">
              <w:rPr>
                <w:lang w:val="en-CA"/>
              </w:rPr>
              <w:t>0.7</w:t>
            </w:r>
          </w:p>
        </w:tc>
      </w:tr>
      <w:tr w:rsidR="00BF5DB0" w:rsidRPr="006011FA" w14:paraId="7F189236" w14:textId="77777777" w:rsidTr="006011FA">
        <w:tc>
          <w:tcPr>
            <w:tcW w:w="1440" w:type="dxa"/>
            <w:tcBorders>
              <w:right w:val="double" w:sz="4" w:space="0" w:color="auto"/>
            </w:tcBorders>
            <w:shd w:val="clear" w:color="auto" w:fill="auto"/>
            <w:vAlign w:val="center"/>
          </w:tcPr>
          <w:p w14:paraId="7F189230"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tcBorders>
              <w:left w:val="double" w:sz="4" w:space="0" w:color="auto"/>
            </w:tcBorders>
            <w:shd w:val="clear" w:color="auto" w:fill="auto"/>
            <w:vAlign w:val="center"/>
          </w:tcPr>
          <w:p w14:paraId="7F189231"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shd w:val="clear" w:color="auto" w:fill="auto"/>
            <w:vAlign w:val="center"/>
          </w:tcPr>
          <w:p w14:paraId="7F189232"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233"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234"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35" w14:textId="77777777" w:rsidR="00BF5DB0" w:rsidRPr="006011FA" w:rsidRDefault="00BF5DB0" w:rsidP="006011FA">
            <w:pPr>
              <w:pStyle w:val="BodyText"/>
              <w:spacing w:before="20" w:after="20"/>
              <w:jc w:val="center"/>
              <w:rPr>
                <w:lang w:val="en-CA"/>
              </w:rPr>
            </w:pPr>
            <w:r w:rsidRPr="006011FA">
              <w:rPr>
                <w:lang w:val="en-CA"/>
              </w:rPr>
              <w:t>0.9</w:t>
            </w:r>
          </w:p>
        </w:tc>
      </w:tr>
      <w:tr w:rsidR="00BF5DB0" w:rsidRPr="006011FA" w14:paraId="7F18923D" w14:textId="77777777" w:rsidTr="006011FA">
        <w:tc>
          <w:tcPr>
            <w:tcW w:w="1440" w:type="dxa"/>
            <w:tcBorders>
              <w:right w:val="double" w:sz="4" w:space="0" w:color="auto"/>
            </w:tcBorders>
            <w:shd w:val="clear" w:color="auto" w:fill="auto"/>
            <w:vAlign w:val="center"/>
          </w:tcPr>
          <w:p w14:paraId="7F189237" w14:textId="77777777" w:rsidR="00BF5DB0" w:rsidRPr="006011FA" w:rsidRDefault="00BF5DB0" w:rsidP="006011FA">
            <w:pPr>
              <w:pStyle w:val="BodyText"/>
              <w:spacing w:before="20" w:after="20"/>
              <w:jc w:val="center"/>
              <w:rPr>
                <w:lang w:val="en-CA"/>
              </w:rPr>
            </w:pPr>
            <w:r w:rsidRPr="006011FA">
              <w:rPr>
                <w:lang w:val="en-CA"/>
              </w:rPr>
              <w:t>0.4</w:t>
            </w:r>
          </w:p>
        </w:tc>
        <w:tc>
          <w:tcPr>
            <w:tcW w:w="1440" w:type="dxa"/>
            <w:tcBorders>
              <w:left w:val="double" w:sz="4" w:space="0" w:color="auto"/>
            </w:tcBorders>
            <w:shd w:val="clear" w:color="auto" w:fill="auto"/>
            <w:vAlign w:val="center"/>
          </w:tcPr>
          <w:p w14:paraId="7F189238"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shd w:val="clear" w:color="auto" w:fill="auto"/>
            <w:vAlign w:val="center"/>
          </w:tcPr>
          <w:p w14:paraId="7F189239" w14:textId="77777777" w:rsidR="00BF5DB0" w:rsidRPr="006011FA" w:rsidRDefault="00BF5DB0" w:rsidP="006011FA">
            <w:pPr>
              <w:pStyle w:val="BodyText"/>
              <w:spacing w:before="20" w:after="20"/>
              <w:jc w:val="center"/>
              <w:rPr>
                <w:lang w:val="en-CA"/>
              </w:rPr>
            </w:pPr>
            <w:r w:rsidRPr="006011FA">
              <w:rPr>
                <w:lang w:val="en-CA"/>
              </w:rPr>
              <w:t>0.5</w:t>
            </w:r>
          </w:p>
        </w:tc>
        <w:tc>
          <w:tcPr>
            <w:tcW w:w="1440" w:type="dxa"/>
            <w:shd w:val="clear" w:color="auto" w:fill="auto"/>
            <w:vAlign w:val="center"/>
          </w:tcPr>
          <w:p w14:paraId="7F18923A" w14:textId="77777777" w:rsidR="00BF5DB0" w:rsidRPr="006011FA" w:rsidRDefault="00BF5DB0" w:rsidP="006011FA">
            <w:pPr>
              <w:pStyle w:val="BodyText"/>
              <w:spacing w:before="20" w:after="20"/>
              <w:jc w:val="center"/>
              <w:rPr>
                <w:lang w:val="en-CA"/>
              </w:rPr>
            </w:pPr>
            <w:r w:rsidRPr="006011FA">
              <w:rPr>
                <w:lang w:val="en-CA"/>
              </w:rPr>
              <w:t>0.8</w:t>
            </w:r>
          </w:p>
        </w:tc>
        <w:tc>
          <w:tcPr>
            <w:tcW w:w="1440" w:type="dxa"/>
            <w:shd w:val="clear" w:color="auto" w:fill="auto"/>
            <w:vAlign w:val="center"/>
          </w:tcPr>
          <w:p w14:paraId="7F18923B" w14:textId="77777777" w:rsidR="00BF5DB0" w:rsidRPr="006011FA" w:rsidRDefault="00BF5DB0" w:rsidP="006011FA">
            <w:pPr>
              <w:pStyle w:val="BodyText"/>
              <w:spacing w:before="20" w:after="20"/>
              <w:jc w:val="center"/>
              <w:rPr>
                <w:lang w:val="en-CA"/>
              </w:rPr>
            </w:pPr>
            <w:r w:rsidRPr="006011FA">
              <w:rPr>
                <w:lang w:val="en-CA"/>
              </w:rPr>
              <w:t>1.0</w:t>
            </w:r>
          </w:p>
        </w:tc>
        <w:tc>
          <w:tcPr>
            <w:tcW w:w="1440" w:type="dxa"/>
            <w:shd w:val="clear" w:color="auto" w:fill="auto"/>
            <w:vAlign w:val="center"/>
          </w:tcPr>
          <w:p w14:paraId="7F18923C" w14:textId="77777777" w:rsidR="00BF5DB0" w:rsidRPr="006011FA" w:rsidRDefault="00BF5DB0" w:rsidP="006011FA">
            <w:pPr>
              <w:pStyle w:val="BodyText"/>
              <w:spacing w:before="20" w:after="20"/>
              <w:jc w:val="center"/>
              <w:rPr>
                <w:lang w:val="en-CA"/>
              </w:rPr>
            </w:pPr>
            <w:r w:rsidRPr="006011FA">
              <w:rPr>
                <w:lang w:val="en-CA"/>
              </w:rPr>
              <w:t>1.2</w:t>
            </w:r>
          </w:p>
        </w:tc>
      </w:tr>
      <w:tr w:rsidR="00BF5DB0" w:rsidRPr="006011FA" w14:paraId="7F189244" w14:textId="77777777" w:rsidTr="006011FA">
        <w:tc>
          <w:tcPr>
            <w:tcW w:w="1440" w:type="dxa"/>
            <w:tcBorders>
              <w:right w:val="double" w:sz="4" w:space="0" w:color="auto"/>
            </w:tcBorders>
            <w:shd w:val="clear" w:color="auto" w:fill="auto"/>
            <w:vAlign w:val="center"/>
          </w:tcPr>
          <w:p w14:paraId="7F18923E" w14:textId="77777777" w:rsidR="00BF5DB0" w:rsidRPr="006011FA" w:rsidRDefault="00BF5DB0" w:rsidP="006011FA">
            <w:pPr>
              <w:pStyle w:val="BodyText"/>
              <w:spacing w:before="20" w:after="20"/>
              <w:jc w:val="center"/>
              <w:rPr>
                <w:lang w:val="en-CA"/>
              </w:rPr>
            </w:pPr>
            <w:r w:rsidRPr="006011FA">
              <w:rPr>
                <w:lang w:val="en-CA"/>
              </w:rPr>
              <w:t>0.3</w:t>
            </w:r>
          </w:p>
        </w:tc>
        <w:tc>
          <w:tcPr>
            <w:tcW w:w="1440" w:type="dxa"/>
            <w:tcBorders>
              <w:left w:val="double" w:sz="4" w:space="0" w:color="auto"/>
            </w:tcBorders>
            <w:shd w:val="clear" w:color="auto" w:fill="auto"/>
            <w:vAlign w:val="center"/>
          </w:tcPr>
          <w:p w14:paraId="7F18923F"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240"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41"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242" w14:textId="77777777" w:rsidR="00BF5DB0" w:rsidRPr="006011FA" w:rsidRDefault="00BF5DB0" w:rsidP="006011FA">
            <w:pPr>
              <w:pStyle w:val="BodyText"/>
              <w:spacing w:before="20" w:after="20"/>
              <w:jc w:val="center"/>
              <w:rPr>
                <w:lang w:val="en-CA"/>
              </w:rPr>
            </w:pPr>
            <w:r w:rsidRPr="006011FA">
              <w:rPr>
                <w:lang w:val="en-CA"/>
              </w:rPr>
              <w:t>1.2</w:t>
            </w:r>
          </w:p>
        </w:tc>
        <w:tc>
          <w:tcPr>
            <w:tcW w:w="1440" w:type="dxa"/>
            <w:shd w:val="clear" w:color="auto" w:fill="auto"/>
            <w:vAlign w:val="center"/>
          </w:tcPr>
          <w:p w14:paraId="7F189243" w14:textId="77777777" w:rsidR="00BF5DB0" w:rsidRPr="006011FA" w:rsidRDefault="00BF5DB0" w:rsidP="006011FA">
            <w:pPr>
              <w:pStyle w:val="BodyText"/>
              <w:spacing w:before="20" w:after="20"/>
              <w:jc w:val="center"/>
              <w:rPr>
                <w:lang w:val="en-CA"/>
              </w:rPr>
            </w:pPr>
            <w:r w:rsidRPr="006011FA">
              <w:rPr>
                <w:lang w:val="en-CA"/>
              </w:rPr>
              <w:t>1.3</w:t>
            </w:r>
          </w:p>
        </w:tc>
      </w:tr>
      <w:tr w:rsidR="00BF5DB0" w:rsidRPr="006011FA" w14:paraId="7F18924B" w14:textId="77777777" w:rsidTr="006011FA">
        <w:tc>
          <w:tcPr>
            <w:tcW w:w="1440" w:type="dxa"/>
            <w:tcBorders>
              <w:right w:val="double" w:sz="4" w:space="0" w:color="auto"/>
            </w:tcBorders>
            <w:shd w:val="clear" w:color="auto" w:fill="auto"/>
            <w:vAlign w:val="center"/>
          </w:tcPr>
          <w:p w14:paraId="7F189245" w14:textId="77777777" w:rsidR="00BF5DB0" w:rsidRPr="006011FA" w:rsidRDefault="00BF5DB0" w:rsidP="006011FA">
            <w:pPr>
              <w:pStyle w:val="BodyText"/>
              <w:spacing w:before="20" w:after="20"/>
              <w:jc w:val="center"/>
              <w:rPr>
                <w:lang w:val="en-CA"/>
              </w:rPr>
            </w:pPr>
            <w:r w:rsidRPr="006011FA">
              <w:rPr>
                <w:lang w:val="en-CA"/>
              </w:rPr>
              <w:t>0.2</w:t>
            </w:r>
          </w:p>
        </w:tc>
        <w:tc>
          <w:tcPr>
            <w:tcW w:w="1440" w:type="dxa"/>
            <w:tcBorders>
              <w:left w:val="double" w:sz="4" w:space="0" w:color="auto"/>
            </w:tcBorders>
            <w:shd w:val="clear" w:color="auto" w:fill="auto"/>
            <w:vAlign w:val="center"/>
          </w:tcPr>
          <w:p w14:paraId="7F189246"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247"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48"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249" w14:textId="77777777" w:rsidR="00BF5DB0" w:rsidRPr="006011FA" w:rsidRDefault="00BF5DB0" w:rsidP="006011FA">
            <w:pPr>
              <w:pStyle w:val="BodyText"/>
              <w:spacing w:before="20" w:after="20"/>
              <w:jc w:val="center"/>
              <w:rPr>
                <w:lang w:val="en-CA"/>
              </w:rPr>
            </w:pPr>
            <w:r w:rsidRPr="006011FA">
              <w:rPr>
                <w:lang w:val="en-CA"/>
              </w:rPr>
              <w:t>1.1</w:t>
            </w:r>
          </w:p>
        </w:tc>
        <w:tc>
          <w:tcPr>
            <w:tcW w:w="1440" w:type="dxa"/>
            <w:shd w:val="clear" w:color="auto" w:fill="auto"/>
            <w:vAlign w:val="center"/>
          </w:tcPr>
          <w:p w14:paraId="7F18924A" w14:textId="77777777" w:rsidR="00BF5DB0" w:rsidRPr="006011FA" w:rsidRDefault="00BF5DB0" w:rsidP="006011FA">
            <w:pPr>
              <w:pStyle w:val="BodyText"/>
              <w:spacing w:before="20" w:after="20"/>
              <w:jc w:val="center"/>
              <w:rPr>
                <w:lang w:val="en-CA"/>
              </w:rPr>
            </w:pPr>
            <w:r w:rsidRPr="006011FA">
              <w:rPr>
                <w:lang w:val="en-CA"/>
              </w:rPr>
              <w:t>1.2</w:t>
            </w:r>
          </w:p>
        </w:tc>
      </w:tr>
      <w:tr w:rsidR="00BF5DB0" w:rsidRPr="006011FA" w14:paraId="7F189252" w14:textId="77777777" w:rsidTr="006011FA">
        <w:tc>
          <w:tcPr>
            <w:tcW w:w="1440" w:type="dxa"/>
            <w:tcBorders>
              <w:right w:val="double" w:sz="4" w:space="0" w:color="auto"/>
            </w:tcBorders>
            <w:shd w:val="clear" w:color="auto" w:fill="auto"/>
            <w:vAlign w:val="center"/>
          </w:tcPr>
          <w:p w14:paraId="7F18924C"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tcBorders>
              <w:left w:val="double" w:sz="4" w:space="0" w:color="auto"/>
            </w:tcBorders>
            <w:shd w:val="clear" w:color="auto" w:fill="auto"/>
            <w:vAlign w:val="center"/>
          </w:tcPr>
          <w:p w14:paraId="7F18924D" w14:textId="77777777" w:rsidR="00BF5DB0" w:rsidRPr="006011FA" w:rsidRDefault="00BF5DB0" w:rsidP="006011FA">
            <w:pPr>
              <w:pStyle w:val="BodyText"/>
              <w:spacing w:before="20" w:after="20"/>
              <w:jc w:val="center"/>
              <w:rPr>
                <w:lang w:val="en-CA"/>
              </w:rPr>
            </w:pPr>
            <w:r w:rsidRPr="006011FA">
              <w:rPr>
                <w:lang w:val="en-CA"/>
              </w:rPr>
              <w:t>−0.1</w:t>
            </w:r>
          </w:p>
        </w:tc>
        <w:tc>
          <w:tcPr>
            <w:tcW w:w="1440" w:type="dxa"/>
            <w:shd w:val="clear" w:color="auto" w:fill="auto"/>
            <w:vAlign w:val="center"/>
          </w:tcPr>
          <w:p w14:paraId="7F18924E" w14:textId="77777777" w:rsidR="00BF5DB0" w:rsidRPr="006011FA" w:rsidRDefault="00BF5DB0" w:rsidP="006011FA">
            <w:pPr>
              <w:pStyle w:val="BodyText"/>
              <w:spacing w:before="20" w:after="20"/>
              <w:jc w:val="center"/>
              <w:rPr>
                <w:lang w:val="en-CA"/>
              </w:rPr>
            </w:pPr>
            <w:r w:rsidRPr="006011FA">
              <w:rPr>
                <w:lang w:val="en-CA"/>
              </w:rPr>
              <w:t>0.6</w:t>
            </w:r>
          </w:p>
        </w:tc>
        <w:tc>
          <w:tcPr>
            <w:tcW w:w="1440" w:type="dxa"/>
            <w:shd w:val="clear" w:color="auto" w:fill="auto"/>
            <w:vAlign w:val="center"/>
          </w:tcPr>
          <w:p w14:paraId="7F18924F" w14:textId="77777777" w:rsidR="00BF5DB0" w:rsidRPr="006011FA" w:rsidRDefault="00BF5DB0" w:rsidP="006011FA">
            <w:pPr>
              <w:pStyle w:val="BodyText"/>
              <w:spacing w:before="20" w:after="20"/>
              <w:jc w:val="center"/>
              <w:rPr>
                <w:lang w:val="en-CA"/>
              </w:rPr>
            </w:pPr>
            <w:r w:rsidRPr="006011FA">
              <w:rPr>
                <w:lang w:val="en-CA"/>
              </w:rPr>
              <w:t>0.9</w:t>
            </w:r>
          </w:p>
        </w:tc>
        <w:tc>
          <w:tcPr>
            <w:tcW w:w="1440" w:type="dxa"/>
            <w:shd w:val="clear" w:color="auto" w:fill="auto"/>
            <w:vAlign w:val="center"/>
          </w:tcPr>
          <w:p w14:paraId="7F189250" w14:textId="77777777" w:rsidR="00BF5DB0" w:rsidRPr="006011FA" w:rsidRDefault="00BF5DB0" w:rsidP="006011FA">
            <w:pPr>
              <w:pStyle w:val="BodyText"/>
              <w:spacing w:before="20" w:after="20"/>
              <w:jc w:val="center"/>
              <w:rPr>
                <w:lang w:val="en-CA"/>
              </w:rPr>
            </w:pPr>
            <w:r w:rsidRPr="006011FA">
              <w:rPr>
                <w:lang w:val="en-CA"/>
              </w:rPr>
              <w:t>1.2</w:t>
            </w:r>
          </w:p>
        </w:tc>
        <w:tc>
          <w:tcPr>
            <w:tcW w:w="1440" w:type="dxa"/>
            <w:shd w:val="clear" w:color="auto" w:fill="auto"/>
            <w:vAlign w:val="center"/>
          </w:tcPr>
          <w:p w14:paraId="7F189251" w14:textId="77777777" w:rsidR="00BF5DB0" w:rsidRPr="006011FA" w:rsidRDefault="00BF5DB0" w:rsidP="006011FA">
            <w:pPr>
              <w:pStyle w:val="BodyText"/>
              <w:spacing w:before="20" w:after="20"/>
              <w:jc w:val="center"/>
              <w:rPr>
                <w:lang w:val="en-CA"/>
              </w:rPr>
            </w:pPr>
            <w:r w:rsidRPr="006011FA">
              <w:rPr>
                <w:lang w:val="en-CA"/>
              </w:rPr>
              <w:t>1.3</w:t>
            </w:r>
          </w:p>
        </w:tc>
      </w:tr>
    </w:tbl>
    <w:p w14:paraId="7F189253" w14:textId="77777777" w:rsidR="00BF5DB0" w:rsidRDefault="00BF5DB0" w:rsidP="00BF5DB0">
      <w:pPr>
        <w:pStyle w:val="BodyText"/>
        <w:rPr>
          <w:lang w:val="en-CA"/>
        </w:rPr>
      </w:pPr>
    </w:p>
    <w:p w14:paraId="7F189254" w14:textId="33AB0C6E" w:rsidR="00BF5DB0" w:rsidRDefault="00BF5DB0" w:rsidP="00512450">
      <w:pPr>
        <w:rPr>
          <w:lang w:val="en-US"/>
        </w:rPr>
      </w:pPr>
      <w:r>
        <w:rPr>
          <w:lang w:val="en-US"/>
        </w:rPr>
        <w:t xml:space="preserve">From </w:t>
      </w:r>
      <w:r>
        <w:rPr>
          <w:lang w:val="en-US"/>
        </w:rPr>
        <w:fldChar w:fldCharType="begin"/>
      </w:r>
      <w:r>
        <w:rPr>
          <w:lang w:val="en-US"/>
        </w:rPr>
        <w:instrText xml:space="preserve"> REF _Ref285013459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_Ref285013465 \h </w:instrText>
      </w:r>
      <w:r>
        <w:rPr>
          <w:lang w:val="en-US"/>
        </w:rPr>
      </w:r>
      <w:r>
        <w:rPr>
          <w:lang w:val="en-US"/>
        </w:rPr>
        <w:fldChar w:fldCharType="separate"/>
      </w:r>
      <w:r>
        <w:t xml:space="preserve">Table </w:t>
      </w:r>
      <w:r>
        <w:rPr>
          <w:noProof/>
        </w:rPr>
        <w:t>2</w:t>
      </w:r>
      <w:r>
        <w:rPr>
          <w:lang w:val="en-US"/>
        </w:rPr>
        <w:fldChar w:fldCharType="end"/>
      </w:r>
      <w:r>
        <w:rPr>
          <w:lang w:val="en-US"/>
        </w:rPr>
        <w:t xml:space="preserve"> it can be seen that from between 150 and 200 bits payload size there is almost always a gain with the turbo code compared to the convolutional code at all code rates. In most cases the gain with the turbo code over the convolutional code is between 1</w:t>
      </w:r>
      <w:r w:rsidR="00606B3F">
        <w:rPr>
          <w:lang w:val="en-US"/>
        </w:rPr>
        <w:t xml:space="preserve"> </w:t>
      </w:r>
      <w:r>
        <w:rPr>
          <w:lang w:val="en-US"/>
        </w:rPr>
        <w:t xml:space="preserve">to ~2dB. The gain of turbo code over convolutional code can be utilized to set a lower beta factor for CQI/PMI and by that lowering the overhead of the CQI/PMI and allowing more data to be multiplexed together with CQI/PMI. </w:t>
      </w:r>
    </w:p>
    <w:p w14:paraId="7F189255" w14:textId="77777777" w:rsidR="00F42AEE" w:rsidRPr="00D67910" w:rsidRDefault="00F42AEE" w:rsidP="00F42AEE">
      <w:pPr>
        <w:rPr>
          <w:b/>
          <w:lang w:val="en-US"/>
        </w:rPr>
      </w:pPr>
      <w:r w:rsidRPr="00D67910">
        <w:rPr>
          <w:b/>
          <w:lang w:val="en-US"/>
        </w:rPr>
        <w:t>Proposal:</w:t>
      </w:r>
    </w:p>
    <w:p w14:paraId="7F189256" w14:textId="69DE81D6" w:rsidR="00F42AEE" w:rsidRPr="00F42AEE" w:rsidRDefault="006C2229" w:rsidP="00512450">
      <w:pPr>
        <w:numPr>
          <w:ilvl w:val="0"/>
          <w:numId w:val="19"/>
        </w:numPr>
        <w:rPr>
          <w:lang w:val="en-US"/>
        </w:rPr>
      </w:pPr>
      <w:r>
        <w:rPr>
          <w:lang w:val="en-US"/>
        </w:rPr>
        <w:t>Study how to introduce</w:t>
      </w:r>
      <w:r w:rsidR="00F42AEE">
        <w:rPr>
          <w:lang w:val="en-US"/>
        </w:rPr>
        <w:t xml:space="preserve"> turbo code for</w:t>
      </w:r>
      <w:r>
        <w:rPr>
          <w:lang w:val="en-US"/>
        </w:rPr>
        <w:t xml:space="preserve"> large</w:t>
      </w:r>
      <w:r w:rsidR="00F42AEE">
        <w:rPr>
          <w:lang w:val="en-US"/>
        </w:rPr>
        <w:t xml:space="preserve"> CQI/PMI payloads </w:t>
      </w:r>
      <w:r>
        <w:rPr>
          <w:lang w:val="en-US"/>
        </w:rPr>
        <w:t>sizes</w:t>
      </w:r>
    </w:p>
    <w:p w14:paraId="7F189257" w14:textId="08CF4FC5" w:rsidR="00D96AEA" w:rsidRDefault="00E16CD2" w:rsidP="00512450">
      <w:r>
        <w:t>Second</w:t>
      </w:r>
      <w:r w:rsidR="00B75CB5">
        <w:t>ly, the vast number of bits will</w:t>
      </w:r>
      <w:r>
        <w:t xml:space="preserve"> potentially limit</w:t>
      </w:r>
      <w:r w:rsidR="00B75CB5">
        <w:t xml:space="preserve"> the UL coverage of the report. In Rel-12, aperiodic CSI report for a single carrier can be 124 bits</w:t>
      </w:r>
      <w:r w:rsidR="00EE6EB5">
        <w:t xml:space="preserve"> assuming TM10 in case of </w:t>
      </w:r>
      <w:r w:rsidR="00B75CB5">
        <w:t>8</w:t>
      </w:r>
      <w:r w:rsidR="00EE6EB5">
        <w:t xml:space="preserve"> </w:t>
      </w:r>
      <w:r w:rsidR="00B75CB5">
        <w:t xml:space="preserve">TX, rank 2 and </w:t>
      </w:r>
      <w:proofErr w:type="spellStart"/>
      <w:r w:rsidR="00B75CB5">
        <w:t>subbband</w:t>
      </w:r>
      <w:proofErr w:type="spellEnd"/>
      <w:r w:rsidR="00B75CB5">
        <w:t xml:space="preserve"> PMI </w:t>
      </w:r>
      <w:r w:rsidR="002C4EB3">
        <w:t xml:space="preserve">and CQI </w:t>
      </w:r>
      <w:r w:rsidR="00B75CB5">
        <w:t>reporting</w:t>
      </w:r>
      <w:r w:rsidR="002C4EB3">
        <w:t xml:space="preserve"> (mode 3-2)</w:t>
      </w:r>
      <w:r w:rsidR="00B75CB5">
        <w:t xml:space="preserve">. </w:t>
      </w:r>
      <w:r w:rsidR="00EE6EB5">
        <w:t xml:space="preserve">Aggregating 32 DL carriers can increase the aperiodic CSI payload up to ~4000 bits which needs </w:t>
      </w:r>
      <w:r w:rsidR="005A3CA0">
        <w:t xml:space="preserve">a lot of </w:t>
      </w:r>
      <w:r w:rsidR="00EE6EB5">
        <w:t>PUSCH resources and may limits the UL coverage. Therefore, it is desirable to support a lightweight aperiodic CSI report, e.g. wideband-only aperiodic CSI report to maintain a reasonable aperiodic CSI payload and good UL coverage.</w:t>
      </w:r>
    </w:p>
    <w:p w14:paraId="7F189258" w14:textId="77777777" w:rsidR="00D96AEA" w:rsidRPr="00D67910" w:rsidRDefault="00D96AEA" w:rsidP="00D96AEA">
      <w:pPr>
        <w:rPr>
          <w:b/>
          <w:lang w:val="en-US"/>
        </w:rPr>
      </w:pPr>
      <w:r w:rsidRPr="00D67910">
        <w:rPr>
          <w:b/>
          <w:lang w:val="en-US"/>
        </w:rPr>
        <w:t>Proposal:</w:t>
      </w:r>
    </w:p>
    <w:p w14:paraId="7F189259" w14:textId="73F7931E" w:rsidR="00966FB3" w:rsidRPr="00966FB3" w:rsidRDefault="00E835B2" w:rsidP="00966FB3">
      <w:pPr>
        <w:numPr>
          <w:ilvl w:val="0"/>
          <w:numId w:val="19"/>
        </w:numPr>
        <w:rPr>
          <w:lang w:val="en-US"/>
        </w:rPr>
      </w:pPr>
      <w:r>
        <w:rPr>
          <w:lang w:val="en-US"/>
        </w:rPr>
        <w:t>Support wideband-only aperiodic CSI report</w:t>
      </w:r>
      <w:r w:rsidR="00E02D21">
        <w:rPr>
          <w:lang w:val="en-US"/>
        </w:rPr>
        <w:t xml:space="preserve"> mode</w:t>
      </w:r>
      <w:r w:rsidR="00F42AEE">
        <w:rPr>
          <w:lang w:val="en-US"/>
        </w:rPr>
        <w:t>.</w:t>
      </w:r>
    </w:p>
    <w:p w14:paraId="7F18925A" w14:textId="6B37EA1B" w:rsidR="00966FB3" w:rsidRDefault="00966FB3" w:rsidP="00966FB3">
      <w:bookmarkStart w:id="6" w:name="OLE_LINK83"/>
      <w:bookmarkStart w:id="7" w:name="OLE_LINK84"/>
      <w:r>
        <w:t xml:space="preserve">Thirdly, when </w:t>
      </w:r>
      <w:r w:rsidR="00F42AEE">
        <w:t xml:space="preserve">a </w:t>
      </w:r>
      <w:r>
        <w:t xml:space="preserve">UE is UL CA capable and </w:t>
      </w:r>
      <w:r w:rsidR="00F42AEE">
        <w:t>transmitting on</w:t>
      </w:r>
      <w:r>
        <w:t xml:space="preserve"> </w:t>
      </w:r>
      <w:r w:rsidR="00F42AEE">
        <w:t xml:space="preserve">multiple UL carriers, </w:t>
      </w:r>
      <w:r>
        <w:t>it is desirable to be able to configure different reporting sets</w:t>
      </w:r>
      <w:r w:rsidR="000F60BB">
        <w:t xml:space="preserve"> associated with different DL carriers</w:t>
      </w:r>
      <w:r>
        <w:t xml:space="preserve"> </w:t>
      </w:r>
      <w:r w:rsidR="000F60BB">
        <w:t>on</w:t>
      </w:r>
      <w:r w:rsidR="006A6946">
        <w:t xml:space="preserve"> different UL carriers, i.e. a smaller reporting set can be </w:t>
      </w:r>
      <w:r w:rsidR="000F60BB">
        <w:t>reported</w:t>
      </w:r>
      <w:r w:rsidR="006A6946">
        <w:t xml:space="preserve"> for each</w:t>
      </w:r>
      <w:r>
        <w:t xml:space="preserve"> </w:t>
      </w:r>
      <w:r w:rsidR="0045497D">
        <w:t>UL carrier</w:t>
      </w:r>
      <w:r>
        <w:t>.</w:t>
      </w:r>
      <w:bookmarkStart w:id="8" w:name="_GoBack"/>
      <w:bookmarkEnd w:id="8"/>
    </w:p>
    <w:bookmarkEnd w:id="6"/>
    <w:bookmarkEnd w:id="7"/>
    <w:p w14:paraId="7F18925B" w14:textId="77777777" w:rsidR="00F42AEE" w:rsidRPr="00D67910" w:rsidRDefault="00F42AEE" w:rsidP="00F42AEE">
      <w:pPr>
        <w:rPr>
          <w:b/>
          <w:lang w:val="en-US"/>
        </w:rPr>
      </w:pPr>
      <w:r w:rsidRPr="00D67910">
        <w:rPr>
          <w:b/>
          <w:lang w:val="en-US"/>
        </w:rPr>
        <w:t>Proposal:</w:t>
      </w:r>
    </w:p>
    <w:p w14:paraId="7F18925C" w14:textId="77777777" w:rsidR="00F42AEE" w:rsidRDefault="00F42AEE" w:rsidP="00F42AEE">
      <w:pPr>
        <w:numPr>
          <w:ilvl w:val="0"/>
          <w:numId w:val="19"/>
        </w:numPr>
        <w:rPr>
          <w:lang w:val="en-US"/>
        </w:rPr>
      </w:pPr>
      <w:r>
        <w:rPr>
          <w:lang w:val="en-US"/>
        </w:rPr>
        <w:t>Support configuration of different reporting sets associated with different DL carriers to enable a smaller reporting set per UL carrier for UL CA capable UEs.</w:t>
      </w:r>
    </w:p>
    <w:p w14:paraId="7F18925D" w14:textId="77777777" w:rsidR="00DE2561" w:rsidRDefault="00DE2561" w:rsidP="00E429F2">
      <w:pPr>
        <w:pStyle w:val="Heading1"/>
        <w:rPr>
          <w:lang w:val="en-US"/>
        </w:rPr>
      </w:pPr>
      <w:r>
        <w:rPr>
          <w:lang w:val="en-US"/>
        </w:rPr>
        <w:t>Conclusion</w:t>
      </w:r>
    </w:p>
    <w:p w14:paraId="7F18925E" w14:textId="77777777" w:rsidR="002B54F0" w:rsidRPr="00246F2C" w:rsidRDefault="002B54F0" w:rsidP="004666E3">
      <w:pPr>
        <w:rPr>
          <w:noProof/>
        </w:rPr>
      </w:pPr>
      <w:r>
        <w:rPr>
          <w:noProof/>
        </w:rPr>
        <w:t>In this contribution we discus</w:t>
      </w:r>
      <w:r w:rsidR="000509AD">
        <w:rPr>
          <w:noProof/>
        </w:rPr>
        <w:t xml:space="preserve">sed </w:t>
      </w:r>
      <w:r w:rsidR="0042188B">
        <w:rPr>
          <w:iCs/>
        </w:rPr>
        <w:t xml:space="preserve">the </w:t>
      </w:r>
      <w:r w:rsidR="00E45E97">
        <w:rPr>
          <w:iCs/>
        </w:rPr>
        <w:t>CSI transmission on PUSCH for CA enhancements</w:t>
      </w:r>
      <w:r w:rsidR="00ED52A7">
        <w:rPr>
          <w:iCs/>
        </w:rPr>
        <w:t>.</w:t>
      </w:r>
      <w:r w:rsidR="00246F2C">
        <w:t xml:space="preserve"> The above discussion is summarized with the following </w:t>
      </w:r>
      <w:r w:rsidR="006B09AD">
        <w:t>proposals</w:t>
      </w:r>
      <w:r w:rsidR="00246F2C">
        <w:t>:</w:t>
      </w:r>
    </w:p>
    <w:p w14:paraId="7F18925F" w14:textId="77777777" w:rsidR="00F42AEE" w:rsidRPr="00D67910" w:rsidRDefault="00F42AEE" w:rsidP="00F42AEE">
      <w:pPr>
        <w:rPr>
          <w:b/>
          <w:lang w:val="en-US"/>
        </w:rPr>
      </w:pPr>
      <w:r w:rsidRPr="00D67910">
        <w:rPr>
          <w:b/>
          <w:lang w:val="en-US"/>
        </w:rPr>
        <w:t>Proposal</w:t>
      </w:r>
      <w:r>
        <w:rPr>
          <w:b/>
          <w:lang w:val="en-US"/>
        </w:rPr>
        <w:t>s</w:t>
      </w:r>
      <w:r w:rsidRPr="00D67910">
        <w:rPr>
          <w:b/>
          <w:lang w:val="en-US"/>
        </w:rPr>
        <w:t>:</w:t>
      </w:r>
    </w:p>
    <w:p w14:paraId="7F189260" w14:textId="77777777" w:rsidR="00F42AEE" w:rsidRPr="00211090" w:rsidRDefault="00F42AEE" w:rsidP="00F42AEE">
      <w:pPr>
        <w:numPr>
          <w:ilvl w:val="0"/>
          <w:numId w:val="19"/>
        </w:numPr>
        <w:rPr>
          <w:lang w:val="en-US"/>
        </w:rPr>
      </w:pPr>
      <w:r w:rsidRPr="00211090">
        <w:rPr>
          <w:lang w:val="en-US"/>
        </w:rPr>
        <w:lastRenderedPageBreak/>
        <w:t>Apply convolutional coding for increased number of RI bits.</w:t>
      </w:r>
    </w:p>
    <w:p w14:paraId="3F1797F8" w14:textId="7C075678" w:rsidR="000F60BB" w:rsidRPr="00211090" w:rsidRDefault="000F60BB" w:rsidP="000F60BB">
      <w:pPr>
        <w:numPr>
          <w:ilvl w:val="0"/>
          <w:numId w:val="19"/>
        </w:numPr>
        <w:rPr>
          <w:lang w:val="en-US"/>
        </w:rPr>
      </w:pPr>
      <w:r w:rsidRPr="00211090">
        <w:rPr>
          <w:lang w:val="en-US"/>
        </w:rPr>
        <w:t>Study the compression of RI bits.</w:t>
      </w:r>
    </w:p>
    <w:p w14:paraId="0BF83147" w14:textId="19FD42F3" w:rsidR="000F60BB" w:rsidRPr="00211090" w:rsidRDefault="000F60BB" w:rsidP="000F60BB">
      <w:pPr>
        <w:numPr>
          <w:ilvl w:val="0"/>
          <w:numId w:val="19"/>
        </w:numPr>
        <w:rPr>
          <w:lang w:val="en-US"/>
        </w:rPr>
      </w:pPr>
      <w:r w:rsidRPr="00211090">
        <w:rPr>
          <w:lang w:val="en-US"/>
        </w:rPr>
        <w:t>Study how to introduce turbo code for large CQI/PMI payloads sizes</w:t>
      </w:r>
    </w:p>
    <w:p w14:paraId="7F189262" w14:textId="7BD3D29E" w:rsidR="00F42AEE" w:rsidRPr="00211090" w:rsidRDefault="00F42AEE" w:rsidP="00F42AEE">
      <w:pPr>
        <w:numPr>
          <w:ilvl w:val="0"/>
          <w:numId w:val="19"/>
        </w:numPr>
        <w:rPr>
          <w:lang w:val="en-US"/>
        </w:rPr>
      </w:pPr>
      <w:r w:rsidRPr="00211090">
        <w:rPr>
          <w:lang w:val="en-US"/>
        </w:rPr>
        <w:t>Support wideband-only aperiodic CSI report</w:t>
      </w:r>
      <w:r w:rsidR="00E02D21" w:rsidRPr="00211090">
        <w:rPr>
          <w:lang w:val="en-US"/>
        </w:rPr>
        <w:t xml:space="preserve"> mode</w:t>
      </w:r>
      <w:r w:rsidRPr="00211090">
        <w:rPr>
          <w:lang w:val="en-US"/>
        </w:rPr>
        <w:t>.</w:t>
      </w:r>
    </w:p>
    <w:p w14:paraId="7F189263" w14:textId="77777777" w:rsidR="00F42AEE" w:rsidRPr="00211090" w:rsidRDefault="00F42AEE" w:rsidP="00F42AEE">
      <w:pPr>
        <w:numPr>
          <w:ilvl w:val="0"/>
          <w:numId w:val="19"/>
        </w:numPr>
        <w:rPr>
          <w:i/>
          <w:lang w:val="en-US"/>
        </w:rPr>
      </w:pPr>
      <w:r w:rsidRPr="00211090">
        <w:rPr>
          <w:lang w:val="en-US"/>
        </w:rPr>
        <w:t>Support configuration of different reporting sets associated with different DL carriers to enable a smaller reporting set per UL carrier for UL CA capable UEs.</w:t>
      </w:r>
    </w:p>
    <w:p w14:paraId="7F189264" w14:textId="77777777" w:rsidR="00B67E6C" w:rsidRPr="00A742FA" w:rsidRDefault="00B67E6C" w:rsidP="00B67E6C">
      <w:pPr>
        <w:pStyle w:val="Heading1"/>
        <w:rPr>
          <w:lang w:val="en-US"/>
        </w:rPr>
      </w:pPr>
      <w:r w:rsidRPr="00A742FA">
        <w:rPr>
          <w:lang w:val="en-US"/>
        </w:rPr>
        <w:t>Reference</w:t>
      </w:r>
      <w:r w:rsidR="00E3500B">
        <w:rPr>
          <w:lang w:val="en-US"/>
        </w:rPr>
        <w:t>s</w:t>
      </w:r>
    </w:p>
    <w:p w14:paraId="7F189265" w14:textId="77777777" w:rsidR="00D942BA" w:rsidRPr="00D942BA" w:rsidRDefault="00D942BA" w:rsidP="00D942BA">
      <w:pPr>
        <w:pStyle w:val="Reference"/>
        <w:rPr>
          <w:lang w:val="en-US"/>
        </w:rPr>
      </w:pPr>
      <w:bookmarkStart w:id="9" w:name="_Ref363567898"/>
      <w:bookmarkStart w:id="10" w:name="_Ref367350341"/>
      <w:bookmarkStart w:id="11" w:name="_Ref370111837"/>
      <w:bookmarkStart w:id="12" w:name="_Ref370203071"/>
      <w:bookmarkStart w:id="13" w:name="_Ref377571746"/>
      <w:bookmarkStart w:id="14" w:name="_Ref386564944"/>
      <w:bookmarkStart w:id="15" w:name="_Ref386565146"/>
      <w:bookmarkStart w:id="16" w:name="_Ref395083208"/>
      <w:bookmarkStart w:id="17" w:name="_Ref415666081"/>
      <w:r w:rsidRPr="005E4540">
        <w:rPr>
          <w:lang w:val="en-US"/>
        </w:rPr>
        <w:t>RP-142286, “New WI proposal: LTE Carrier Aggregation Enhancement Beyond 5 Carriers On the number of antenna c</w:t>
      </w:r>
      <w:r>
        <w:rPr>
          <w:lang w:val="en-US"/>
        </w:rPr>
        <w:t>olumns”.</w:t>
      </w:r>
    </w:p>
    <w:p w14:paraId="7F189266" w14:textId="77777777" w:rsidR="0038030A" w:rsidRDefault="00F42AEE" w:rsidP="00F42AEE">
      <w:pPr>
        <w:pStyle w:val="Reference"/>
        <w:rPr>
          <w:lang w:val="en-US"/>
        </w:rPr>
      </w:pPr>
      <w:bookmarkStart w:id="18" w:name="_Ref415819828"/>
      <w:r>
        <w:rPr>
          <w:lang w:val="en-US"/>
        </w:rPr>
        <w:t>R1-110635</w:t>
      </w:r>
      <w:r w:rsidR="005E4540" w:rsidRPr="005E4540">
        <w:rPr>
          <w:lang w:val="en-US"/>
        </w:rPr>
        <w:t>, “</w:t>
      </w:r>
      <w:r w:rsidRPr="00F42AEE">
        <w:rPr>
          <w:lang w:val="en-US"/>
        </w:rPr>
        <w:t>Remaining details of CSI coding and resource mapping on PUSCH</w:t>
      </w:r>
      <w:r w:rsidR="005E4540">
        <w:rPr>
          <w:lang w:val="en-US"/>
        </w:rPr>
        <w:t>”</w:t>
      </w:r>
      <w:r>
        <w:rPr>
          <w:lang w:val="en-US"/>
        </w:rPr>
        <w:t>, Ericsson, ST-Ericsson</w:t>
      </w:r>
      <w:r w:rsidR="00F41AA6">
        <w:rPr>
          <w:lang w:val="en-US"/>
        </w:rPr>
        <w:t>.</w:t>
      </w:r>
      <w:bookmarkEnd w:id="9"/>
      <w:bookmarkEnd w:id="10"/>
      <w:bookmarkEnd w:id="11"/>
      <w:bookmarkEnd w:id="12"/>
      <w:bookmarkEnd w:id="13"/>
      <w:bookmarkEnd w:id="14"/>
      <w:bookmarkEnd w:id="15"/>
      <w:bookmarkEnd w:id="16"/>
      <w:bookmarkEnd w:id="17"/>
      <w:bookmarkEnd w:id="18"/>
    </w:p>
    <w:p w14:paraId="7F189267" w14:textId="77777777" w:rsidR="0038030A" w:rsidRPr="0038030A" w:rsidRDefault="0038030A" w:rsidP="0038030A">
      <w:pPr>
        <w:rPr>
          <w:lang w:val="en-US"/>
        </w:rPr>
      </w:pPr>
    </w:p>
    <w:p w14:paraId="7F189268" w14:textId="77777777" w:rsidR="0038030A" w:rsidRPr="0038030A" w:rsidRDefault="0038030A" w:rsidP="0038030A">
      <w:pPr>
        <w:rPr>
          <w:lang w:val="en-US"/>
        </w:rPr>
      </w:pPr>
    </w:p>
    <w:p w14:paraId="7F189269" w14:textId="77777777" w:rsidR="0038030A" w:rsidRDefault="0038030A" w:rsidP="0038030A">
      <w:pPr>
        <w:rPr>
          <w:lang w:val="en-US"/>
        </w:rPr>
      </w:pPr>
    </w:p>
    <w:p w14:paraId="7F18926A" w14:textId="77777777" w:rsidR="00512450" w:rsidRPr="0038030A" w:rsidRDefault="0038030A" w:rsidP="0038030A">
      <w:pPr>
        <w:tabs>
          <w:tab w:val="left" w:pos="5760"/>
        </w:tabs>
        <w:rPr>
          <w:lang w:val="en-US"/>
        </w:rPr>
      </w:pPr>
      <w:r>
        <w:rPr>
          <w:lang w:val="en-US"/>
        </w:rPr>
        <w:tab/>
      </w:r>
    </w:p>
    <w:sectPr w:rsidR="00512450" w:rsidRPr="0038030A"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317B2" w14:textId="77777777" w:rsidR="008A69EC" w:rsidRDefault="008A69EC" w:rsidP="000C2022">
      <w:pPr>
        <w:spacing w:after="0"/>
      </w:pPr>
      <w:r>
        <w:separator/>
      </w:r>
    </w:p>
  </w:endnote>
  <w:endnote w:type="continuationSeparator" w:id="0">
    <w:p w14:paraId="4CA53ED1" w14:textId="77777777" w:rsidR="008A69EC" w:rsidRDefault="008A69EC"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06D18" w14:textId="77777777" w:rsidR="008A69EC" w:rsidRDefault="008A69EC" w:rsidP="000C2022">
      <w:pPr>
        <w:spacing w:after="0"/>
      </w:pPr>
      <w:r>
        <w:separator/>
      </w:r>
    </w:p>
  </w:footnote>
  <w:footnote w:type="continuationSeparator" w:id="0">
    <w:p w14:paraId="2C68152F" w14:textId="77777777" w:rsidR="008A69EC" w:rsidRDefault="008A69EC"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4">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9"/>
  </w:num>
  <w:num w:numId="4">
    <w:abstractNumId w:val="5"/>
  </w:num>
  <w:num w:numId="5">
    <w:abstractNumId w:val="15"/>
  </w:num>
  <w:num w:numId="6">
    <w:abstractNumId w:val="3"/>
  </w:num>
  <w:num w:numId="7">
    <w:abstractNumId w:val="18"/>
  </w:num>
  <w:num w:numId="8">
    <w:abstractNumId w:val="13"/>
  </w:num>
  <w:num w:numId="9">
    <w:abstractNumId w:val="16"/>
  </w:num>
  <w:num w:numId="10">
    <w:abstractNumId w:val="6"/>
  </w:num>
  <w:num w:numId="11">
    <w:abstractNumId w:val="14"/>
  </w:num>
  <w:num w:numId="12">
    <w:abstractNumId w:val="7"/>
  </w:num>
  <w:num w:numId="13">
    <w:abstractNumId w:val="2"/>
  </w:num>
  <w:num w:numId="14">
    <w:abstractNumId w:val="1"/>
  </w:num>
  <w:num w:numId="15">
    <w:abstractNumId w:val="4"/>
  </w:num>
  <w:num w:numId="16">
    <w:abstractNumId w:val="1"/>
  </w:num>
  <w:num w:numId="17">
    <w:abstractNumId w:val="17"/>
  </w:num>
  <w:num w:numId="18">
    <w:abstractNumId w:val="10"/>
  </w:num>
  <w:num w:numId="19">
    <w:abstractNumId w:val="11"/>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6F31"/>
    <w:rsid w:val="00010190"/>
    <w:rsid w:val="00015C65"/>
    <w:rsid w:val="00017365"/>
    <w:rsid w:val="00021C89"/>
    <w:rsid w:val="00023C54"/>
    <w:rsid w:val="00023CF5"/>
    <w:rsid w:val="00024DA7"/>
    <w:rsid w:val="00025FD9"/>
    <w:rsid w:val="000323DE"/>
    <w:rsid w:val="000374CB"/>
    <w:rsid w:val="000434E5"/>
    <w:rsid w:val="0004502C"/>
    <w:rsid w:val="000462B9"/>
    <w:rsid w:val="000509AD"/>
    <w:rsid w:val="000513DB"/>
    <w:rsid w:val="00052C52"/>
    <w:rsid w:val="000545C6"/>
    <w:rsid w:val="00055B89"/>
    <w:rsid w:val="00063371"/>
    <w:rsid w:val="00066C59"/>
    <w:rsid w:val="00070520"/>
    <w:rsid w:val="00070AE9"/>
    <w:rsid w:val="0007460E"/>
    <w:rsid w:val="0007476D"/>
    <w:rsid w:val="00076361"/>
    <w:rsid w:val="00080E20"/>
    <w:rsid w:val="00090129"/>
    <w:rsid w:val="0009036B"/>
    <w:rsid w:val="000916FA"/>
    <w:rsid w:val="0009172B"/>
    <w:rsid w:val="000955EF"/>
    <w:rsid w:val="000A0A13"/>
    <w:rsid w:val="000A375A"/>
    <w:rsid w:val="000A3CBB"/>
    <w:rsid w:val="000A6D95"/>
    <w:rsid w:val="000B1A2C"/>
    <w:rsid w:val="000B3E0F"/>
    <w:rsid w:val="000C1373"/>
    <w:rsid w:val="000C2022"/>
    <w:rsid w:val="000C61AA"/>
    <w:rsid w:val="000C7D43"/>
    <w:rsid w:val="000D1369"/>
    <w:rsid w:val="000E1D70"/>
    <w:rsid w:val="000F2C29"/>
    <w:rsid w:val="000F6096"/>
    <w:rsid w:val="000F60BB"/>
    <w:rsid w:val="000F7999"/>
    <w:rsid w:val="00100788"/>
    <w:rsid w:val="00102793"/>
    <w:rsid w:val="00114680"/>
    <w:rsid w:val="00120819"/>
    <w:rsid w:val="001219E0"/>
    <w:rsid w:val="00122E62"/>
    <w:rsid w:val="001352A3"/>
    <w:rsid w:val="001423F6"/>
    <w:rsid w:val="00143E8C"/>
    <w:rsid w:val="00145CB4"/>
    <w:rsid w:val="00145D1F"/>
    <w:rsid w:val="00145E4A"/>
    <w:rsid w:val="00150D13"/>
    <w:rsid w:val="00154016"/>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1AFF"/>
    <w:rsid w:val="001B3E32"/>
    <w:rsid w:val="001B4D6F"/>
    <w:rsid w:val="001C3A4A"/>
    <w:rsid w:val="001C6C5C"/>
    <w:rsid w:val="001D1488"/>
    <w:rsid w:val="001D1708"/>
    <w:rsid w:val="001D18A2"/>
    <w:rsid w:val="001D3DA2"/>
    <w:rsid w:val="001D7487"/>
    <w:rsid w:val="001E3E04"/>
    <w:rsid w:val="001E412C"/>
    <w:rsid w:val="001E5D99"/>
    <w:rsid w:val="00205542"/>
    <w:rsid w:val="00211090"/>
    <w:rsid w:val="00220517"/>
    <w:rsid w:val="00220960"/>
    <w:rsid w:val="00230DB5"/>
    <w:rsid w:val="00233CDA"/>
    <w:rsid w:val="00243B7F"/>
    <w:rsid w:val="00243D6D"/>
    <w:rsid w:val="00244AF5"/>
    <w:rsid w:val="00246F2C"/>
    <w:rsid w:val="0024710A"/>
    <w:rsid w:val="002475FD"/>
    <w:rsid w:val="00251F60"/>
    <w:rsid w:val="002536F6"/>
    <w:rsid w:val="00254F3E"/>
    <w:rsid w:val="00262477"/>
    <w:rsid w:val="00271199"/>
    <w:rsid w:val="002724AE"/>
    <w:rsid w:val="00273B32"/>
    <w:rsid w:val="002763B9"/>
    <w:rsid w:val="00280F46"/>
    <w:rsid w:val="002902F8"/>
    <w:rsid w:val="00291178"/>
    <w:rsid w:val="00292344"/>
    <w:rsid w:val="002A11BF"/>
    <w:rsid w:val="002A276D"/>
    <w:rsid w:val="002A3E1F"/>
    <w:rsid w:val="002A4A3D"/>
    <w:rsid w:val="002A5561"/>
    <w:rsid w:val="002A5C38"/>
    <w:rsid w:val="002A7E37"/>
    <w:rsid w:val="002B19A1"/>
    <w:rsid w:val="002B270D"/>
    <w:rsid w:val="002B54F0"/>
    <w:rsid w:val="002C0275"/>
    <w:rsid w:val="002C2709"/>
    <w:rsid w:val="002C4EB3"/>
    <w:rsid w:val="002D5A86"/>
    <w:rsid w:val="002E0B95"/>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7856"/>
    <w:rsid w:val="003303A5"/>
    <w:rsid w:val="00334E15"/>
    <w:rsid w:val="003379E0"/>
    <w:rsid w:val="00342DBD"/>
    <w:rsid w:val="00343D1D"/>
    <w:rsid w:val="0034717F"/>
    <w:rsid w:val="003516E0"/>
    <w:rsid w:val="00353292"/>
    <w:rsid w:val="003538F3"/>
    <w:rsid w:val="003679F1"/>
    <w:rsid w:val="00371529"/>
    <w:rsid w:val="00376018"/>
    <w:rsid w:val="0038030A"/>
    <w:rsid w:val="00382360"/>
    <w:rsid w:val="0039469C"/>
    <w:rsid w:val="003954F9"/>
    <w:rsid w:val="003A0C6E"/>
    <w:rsid w:val="003A150D"/>
    <w:rsid w:val="003A4CF0"/>
    <w:rsid w:val="003B3DBC"/>
    <w:rsid w:val="003D0546"/>
    <w:rsid w:val="003D1A79"/>
    <w:rsid w:val="003D66C5"/>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07FEE"/>
    <w:rsid w:val="004123B1"/>
    <w:rsid w:val="00415D57"/>
    <w:rsid w:val="0042188B"/>
    <w:rsid w:val="00432D5E"/>
    <w:rsid w:val="004366BC"/>
    <w:rsid w:val="00436735"/>
    <w:rsid w:val="0044293A"/>
    <w:rsid w:val="004440D5"/>
    <w:rsid w:val="00454194"/>
    <w:rsid w:val="0045497D"/>
    <w:rsid w:val="00454D0A"/>
    <w:rsid w:val="00457AEE"/>
    <w:rsid w:val="00461BC3"/>
    <w:rsid w:val="00464E47"/>
    <w:rsid w:val="004666E3"/>
    <w:rsid w:val="00470832"/>
    <w:rsid w:val="00472F28"/>
    <w:rsid w:val="0047627B"/>
    <w:rsid w:val="0047671A"/>
    <w:rsid w:val="004907A9"/>
    <w:rsid w:val="00493BCC"/>
    <w:rsid w:val="00493EF6"/>
    <w:rsid w:val="00497C79"/>
    <w:rsid w:val="004A29A4"/>
    <w:rsid w:val="004A3C88"/>
    <w:rsid w:val="004B0C29"/>
    <w:rsid w:val="004B2B12"/>
    <w:rsid w:val="004B68DC"/>
    <w:rsid w:val="004C191C"/>
    <w:rsid w:val="004C3C4C"/>
    <w:rsid w:val="004C5334"/>
    <w:rsid w:val="004D1500"/>
    <w:rsid w:val="004D24E3"/>
    <w:rsid w:val="004D2AA8"/>
    <w:rsid w:val="004F1226"/>
    <w:rsid w:val="004F6284"/>
    <w:rsid w:val="005043CF"/>
    <w:rsid w:val="0050491E"/>
    <w:rsid w:val="0050603A"/>
    <w:rsid w:val="00510BEB"/>
    <w:rsid w:val="00512450"/>
    <w:rsid w:val="0051694C"/>
    <w:rsid w:val="005209E0"/>
    <w:rsid w:val="00524832"/>
    <w:rsid w:val="0052793E"/>
    <w:rsid w:val="0053717E"/>
    <w:rsid w:val="00537727"/>
    <w:rsid w:val="005440D2"/>
    <w:rsid w:val="00544D3C"/>
    <w:rsid w:val="00550D3B"/>
    <w:rsid w:val="005510E4"/>
    <w:rsid w:val="0056116A"/>
    <w:rsid w:val="005620C5"/>
    <w:rsid w:val="00563939"/>
    <w:rsid w:val="0057203A"/>
    <w:rsid w:val="005723AB"/>
    <w:rsid w:val="00573373"/>
    <w:rsid w:val="00573D17"/>
    <w:rsid w:val="00574CE5"/>
    <w:rsid w:val="00577988"/>
    <w:rsid w:val="0058097B"/>
    <w:rsid w:val="0058129C"/>
    <w:rsid w:val="00584828"/>
    <w:rsid w:val="005854D3"/>
    <w:rsid w:val="0059079F"/>
    <w:rsid w:val="005A2B54"/>
    <w:rsid w:val="005A3CA0"/>
    <w:rsid w:val="005A6DD3"/>
    <w:rsid w:val="005A7521"/>
    <w:rsid w:val="005B128C"/>
    <w:rsid w:val="005B1A07"/>
    <w:rsid w:val="005B30DC"/>
    <w:rsid w:val="005B31A3"/>
    <w:rsid w:val="005B6097"/>
    <w:rsid w:val="005B71E6"/>
    <w:rsid w:val="005C1E47"/>
    <w:rsid w:val="005D327D"/>
    <w:rsid w:val="005D341B"/>
    <w:rsid w:val="005D5E82"/>
    <w:rsid w:val="005D6ACE"/>
    <w:rsid w:val="005E1B83"/>
    <w:rsid w:val="005E4540"/>
    <w:rsid w:val="005E66DC"/>
    <w:rsid w:val="005E755F"/>
    <w:rsid w:val="005E7E94"/>
    <w:rsid w:val="005F0256"/>
    <w:rsid w:val="005F1028"/>
    <w:rsid w:val="005F366A"/>
    <w:rsid w:val="005F4B92"/>
    <w:rsid w:val="005F69D4"/>
    <w:rsid w:val="005F6C35"/>
    <w:rsid w:val="005F736C"/>
    <w:rsid w:val="006011FA"/>
    <w:rsid w:val="00606B3F"/>
    <w:rsid w:val="006076BA"/>
    <w:rsid w:val="00612CCC"/>
    <w:rsid w:val="00614DF9"/>
    <w:rsid w:val="0062343F"/>
    <w:rsid w:val="00631569"/>
    <w:rsid w:val="00631F6D"/>
    <w:rsid w:val="006324FD"/>
    <w:rsid w:val="00632AA0"/>
    <w:rsid w:val="006336CA"/>
    <w:rsid w:val="00637CE4"/>
    <w:rsid w:val="006448AB"/>
    <w:rsid w:val="00645491"/>
    <w:rsid w:val="00647D52"/>
    <w:rsid w:val="00652A89"/>
    <w:rsid w:val="00656E38"/>
    <w:rsid w:val="00657A20"/>
    <w:rsid w:val="00657EDB"/>
    <w:rsid w:val="006626B1"/>
    <w:rsid w:val="0067004F"/>
    <w:rsid w:val="006769AF"/>
    <w:rsid w:val="00677EEA"/>
    <w:rsid w:val="00681011"/>
    <w:rsid w:val="00683238"/>
    <w:rsid w:val="00683798"/>
    <w:rsid w:val="00684536"/>
    <w:rsid w:val="00685DE3"/>
    <w:rsid w:val="00690E3C"/>
    <w:rsid w:val="00692E19"/>
    <w:rsid w:val="00697F9D"/>
    <w:rsid w:val="006A1B35"/>
    <w:rsid w:val="006A356A"/>
    <w:rsid w:val="006A6946"/>
    <w:rsid w:val="006B09AD"/>
    <w:rsid w:val="006B1671"/>
    <w:rsid w:val="006B2F1F"/>
    <w:rsid w:val="006B6F07"/>
    <w:rsid w:val="006B7BBC"/>
    <w:rsid w:val="006C2229"/>
    <w:rsid w:val="006C4557"/>
    <w:rsid w:val="006C6C6E"/>
    <w:rsid w:val="006D7142"/>
    <w:rsid w:val="006E34FB"/>
    <w:rsid w:val="006E491B"/>
    <w:rsid w:val="006E559F"/>
    <w:rsid w:val="006E6860"/>
    <w:rsid w:val="006E7199"/>
    <w:rsid w:val="0070165B"/>
    <w:rsid w:val="00702B09"/>
    <w:rsid w:val="00705203"/>
    <w:rsid w:val="007118A4"/>
    <w:rsid w:val="00715E98"/>
    <w:rsid w:val="007206B3"/>
    <w:rsid w:val="007227BD"/>
    <w:rsid w:val="00731E26"/>
    <w:rsid w:val="00733B14"/>
    <w:rsid w:val="007378D4"/>
    <w:rsid w:val="00741B81"/>
    <w:rsid w:val="00741DD8"/>
    <w:rsid w:val="007641DB"/>
    <w:rsid w:val="00773161"/>
    <w:rsid w:val="007755B8"/>
    <w:rsid w:val="007769C4"/>
    <w:rsid w:val="00777FDC"/>
    <w:rsid w:val="00785AB3"/>
    <w:rsid w:val="00790BBC"/>
    <w:rsid w:val="00791076"/>
    <w:rsid w:val="0079186C"/>
    <w:rsid w:val="00796302"/>
    <w:rsid w:val="007A68C7"/>
    <w:rsid w:val="007B05AB"/>
    <w:rsid w:val="007B0F8F"/>
    <w:rsid w:val="007B2611"/>
    <w:rsid w:val="007C241D"/>
    <w:rsid w:val="007C671F"/>
    <w:rsid w:val="007C739B"/>
    <w:rsid w:val="007E1855"/>
    <w:rsid w:val="007E1F3D"/>
    <w:rsid w:val="007E2090"/>
    <w:rsid w:val="007E31E2"/>
    <w:rsid w:val="007E5876"/>
    <w:rsid w:val="007E6E7C"/>
    <w:rsid w:val="007F1CC1"/>
    <w:rsid w:val="007F2DC4"/>
    <w:rsid w:val="007F50A4"/>
    <w:rsid w:val="007F6885"/>
    <w:rsid w:val="007F748F"/>
    <w:rsid w:val="00802F3A"/>
    <w:rsid w:val="008058AD"/>
    <w:rsid w:val="0080596A"/>
    <w:rsid w:val="00811A47"/>
    <w:rsid w:val="00815DFF"/>
    <w:rsid w:val="00816725"/>
    <w:rsid w:val="008201B4"/>
    <w:rsid w:val="00825897"/>
    <w:rsid w:val="00826C78"/>
    <w:rsid w:val="0082726C"/>
    <w:rsid w:val="008336A1"/>
    <w:rsid w:val="008339C0"/>
    <w:rsid w:val="008362F8"/>
    <w:rsid w:val="00837110"/>
    <w:rsid w:val="0084117B"/>
    <w:rsid w:val="0084628A"/>
    <w:rsid w:val="008465E4"/>
    <w:rsid w:val="00850B58"/>
    <w:rsid w:val="0085122B"/>
    <w:rsid w:val="0085627F"/>
    <w:rsid w:val="00856325"/>
    <w:rsid w:val="00860724"/>
    <w:rsid w:val="0086135D"/>
    <w:rsid w:val="00862F4B"/>
    <w:rsid w:val="00865064"/>
    <w:rsid w:val="00874B0F"/>
    <w:rsid w:val="00881396"/>
    <w:rsid w:val="00881F2B"/>
    <w:rsid w:val="00884662"/>
    <w:rsid w:val="00885257"/>
    <w:rsid w:val="00885740"/>
    <w:rsid w:val="00887955"/>
    <w:rsid w:val="008907C6"/>
    <w:rsid w:val="008931B3"/>
    <w:rsid w:val="00896C35"/>
    <w:rsid w:val="008A1D34"/>
    <w:rsid w:val="008A20C0"/>
    <w:rsid w:val="008A3508"/>
    <w:rsid w:val="008A69EC"/>
    <w:rsid w:val="008B2053"/>
    <w:rsid w:val="008B371B"/>
    <w:rsid w:val="008B7A21"/>
    <w:rsid w:val="008D4155"/>
    <w:rsid w:val="008E30C4"/>
    <w:rsid w:val="008E4F69"/>
    <w:rsid w:val="008E67E0"/>
    <w:rsid w:val="008F0545"/>
    <w:rsid w:val="009031F8"/>
    <w:rsid w:val="00910277"/>
    <w:rsid w:val="00914A33"/>
    <w:rsid w:val="0092115B"/>
    <w:rsid w:val="009219D9"/>
    <w:rsid w:val="009222F7"/>
    <w:rsid w:val="00922393"/>
    <w:rsid w:val="00934139"/>
    <w:rsid w:val="00935300"/>
    <w:rsid w:val="0094016B"/>
    <w:rsid w:val="00941B6B"/>
    <w:rsid w:val="00941EC9"/>
    <w:rsid w:val="00942467"/>
    <w:rsid w:val="00942A6E"/>
    <w:rsid w:val="0094625E"/>
    <w:rsid w:val="0094722A"/>
    <w:rsid w:val="00951588"/>
    <w:rsid w:val="00966FB3"/>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C514D"/>
    <w:rsid w:val="009D5F5C"/>
    <w:rsid w:val="009E1318"/>
    <w:rsid w:val="009E4053"/>
    <w:rsid w:val="009E5676"/>
    <w:rsid w:val="009E76AA"/>
    <w:rsid w:val="009E7CE9"/>
    <w:rsid w:val="009F58B1"/>
    <w:rsid w:val="009F594C"/>
    <w:rsid w:val="009F67D3"/>
    <w:rsid w:val="00A032AF"/>
    <w:rsid w:val="00A0509E"/>
    <w:rsid w:val="00A11022"/>
    <w:rsid w:val="00A11D4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C08C1"/>
    <w:rsid w:val="00AD07EB"/>
    <w:rsid w:val="00AD6BEE"/>
    <w:rsid w:val="00AE1AD3"/>
    <w:rsid w:val="00AE6155"/>
    <w:rsid w:val="00AF18BC"/>
    <w:rsid w:val="00AF51F4"/>
    <w:rsid w:val="00B013A9"/>
    <w:rsid w:val="00B03371"/>
    <w:rsid w:val="00B0596D"/>
    <w:rsid w:val="00B13991"/>
    <w:rsid w:val="00B2252B"/>
    <w:rsid w:val="00B23615"/>
    <w:rsid w:val="00B23D20"/>
    <w:rsid w:val="00B250E2"/>
    <w:rsid w:val="00B251C0"/>
    <w:rsid w:val="00B302C2"/>
    <w:rsid w:val="00B31017"/>
    <w:rsid w:val="00B351AE"/>
    <w:rsid w:val="00B37468"/>
    <w:rsid w:val="00B46811"/>
    <w:rsid w:val="00B46A1C"/>
    <w:rsid w:val="00B57CAE"/>
    <w:rsid w:val="00B6241B"/>
    <w:rsid w:val="00B658F9"/>
    <w:rsid w:val="00B67E6C"/>
    <w:rsid w:val="00B700AB"/>
    <w:rsid w:val="00B70FFD"/>
    <w:rsid w:val="00B72634"/>
    <w:rsid w:val="00B740AB"/>
    <w:rsid w:val="00B75CB5"/>
    <w:rsid w:val="00B84582"/>
    <w:rsid w:val="00B863BF"/>
    <w:rsid w:val="00B91B14"/>
    <w:rsid w:val="00B91FCE"/>
    <w:rsid w:val="00B92956"/>
    <w:rsid w:val="00B93B6C"/>
    <w:rsid w:val="00BA05A9"/>
    <w:rsid w:val="00BA13CB"/>
    <w:rsid w:val="00BA40E5"/>
    <w:rsid w:val="00BA4172"/>
    <w:rsid w:val="00BA64E8"/>
    <w:rsid w:val="00BB3DFD"/>
    <w:rsid w:val="00BC43AC"/>
    <w:rsid w:val="00BD1DD3"/>
    <w:rsid w:val="00BD4545"/>
    <w:rsid w:val="00BD549A"/>
    <w:rsid w:val="00BD5705"/>
    <w:rsid w:val="00BD5A37"/>
    <w:rsid w:val="00BD7B3A"/>
    <w:rsid w:val="00BE0510"/>
    <w:rsid w:val="00BE1F19"/>
    <w:rsid w:val="00BE4D5A"/>
    <w:rsid w:val="00BE7608"/>
    <w:rsid w:val="00BE7D9B"/>
    <w:rsid w:val="00BF0289"/>
    <w:rsid w:val="00BF4E20"/>
    <w:rsid w:val="00BF4F67"/>
    <w:rsid w:val="00BF5DB0"/>
    <w:rsid w:val="00C0777F"/>
    <w:rsid w:val="00C10227"/>
    <w:rsid w:val="00C11E5B"/>
    <w:rsid w:val="00C130F9"/>
    <w:rsid w:val="00C205F2"/>
    <w:rsid w:val="00C22625"/>
    <w:rsid w:val="00C23A01"/>
    <w:rsid w:val="00C3016D"/>
    <w:rsid w:val="00C37799"/>
    <w:rsid w:val="00C43A5C"/>
    <w:rsid w:val="00C45DEC"/>
    <w:rsid w:val="00C46BD0"/>
    <w:rsid w:val="00C5492C"/>
    <w:rsid w:val="00C560D3"/>
    <w:rsid w:val="00C62619"/>
    <w:rsid w:val="00C62EF3"/>
    <w:rsid w:val="00C76388"/>
    <w:rsid w:val="00C80673"/>
    <w:rsid w:val="00C81FEF"/>
    <w:rsid w:val="00C83CEF"/>
    <w:rsid w:val="00C9378E"/>
    <w:rsid w:val="00C93ECC"/>
    <w:rsid w:val="00C97378"/>
    <w:rsid w:val="00CA1420"/>
    <w:rsid w:val="00CA3E6B"/>
    <w:rsid w:val="00CA49BA"/>
    <w:rsid w:val="00CA5F0B"/>
    <w:rsid w:val="00CA6416"/>
    <w:rsid w:val="00CB23D1"/>
    <w:rsid w:val="00CB7D6D"/>
    <w:rsid w:val="00CC02F3"/>
    <w:rsid w:val="00CC12A2"/>
    <w:rsid w:val="00CD2D71"/>
    <w:rsid w:val="00CD50CA"/>
    <w:rsid w:val="00CD77FE"/>
    <w:rsid w:val="00CE0054"/>
    <w:rsid w:val="00CE27B0"/>
    <w:rsid w:val="00CE3791"/>
    <w:rsid w:val="00CE5698"/>
    <w:rsid w:val="00CF1F88"/>
    <w:rsid w:val="00CF3F35"/>
    <w:rsid w:val="00CF49AA"/>
    <w:rsid w:val="00CF7246"/>
    <w:rsid w:val="00D06301"/>
    <w:rsid w:val="00D07663"/>
    <w:rsid w:val="00D1140C"/>
    <w:rsid w:val="00D1528F"/>
    <w:rsid w:val="00D20A17"/>
    <w:rsid w:val="00D24D52"/>
    <w:rsid w:val="00D24F2E"/>
    <w:rsid w:val="00D257B9"/>
    <w:rsid w:val="00D31D2F"/>
    <w:rsid w:val="00D424D3"/>
    <w:rsid w:val="00D424FC"/>
    <w:rsid w:val="00D44020"/>
    <w:rsid w:val="00D453CF"/>
    <w:rsid w:val="00D55D02"/>
    <w:rsid w:val="00D565EC"/>
    <w:rsid w:val="00D6025E"/>
    <w:rsid w:val="00D63272"/>
    <w:rsid w:val="00D65925"/>
    <w:rsid w:val="00D65AA7"/>
    <w:rsid w:val="00D66817"/>
    <w:rsid w:val="00D67179"/>
    <w:rsid w:val="00D67910"/>
    <w:rsid w:val="00D80C4F"/>
    <w:rsid w:val="00D82576"/>
    <w:rsid w:val="00D84E23"/>
    <w:rsid w:val="00D874B9"/>
    <w:rsid w:val="00D942BA"/>
    <w:rsid w:val="00D96AEA"/>
    <w:rsid w:val="00DA7BA8"/>
    <w:rsid w:val="00DB0E16"/>
    <w:rsid w:val="00DB34A6"/>
    <w:rsid w:val="00DB4010"/>
    <w:rsid w:val="00DB7CFA"/>
    <w:rsid w:val="00DC250D"/>
    <w:rsid w:val="00DD7B80"/>
    <w:rsid w:val="00DE2561"/>
    <w:rsid w:val="00DE5074"/>
    <w:rsid w:val="00DE7CF1"/>
    <w:rsid w:val="00DF163E"/>
    <w:rsid w:val="00DF1FD2"/>
    <w:rsid w:val="00DF3053"/>
    <w:rsid w:val="00DF570C"/>
    <w:rsid w:val="00E02D21"/>
    <w:rsid w:val="00E0544A"/>
    <w:rsid w:val="00E05B68"/>
    <w:rsid w:val="00E10C75"/>
    <w:rsid w:val="00E162CE"/>
    <w:rsid w:val="00E16CD2"/>
    <w:rsid w:val="00E245B4"/>
    <w:rsid w:val="00E2647C"/>
    <w:rsid w:val="00E320B6"/>
    <w:rsid w:val="00E32BB9"/>
    <w:rsid w:val="00E338D2"/>
    <w:rsid w:val="00E3500B"/>
    <w:rsid w:val="00E36335"/>
    <w:rsid w:val="00E3649C"/>
    <w:rsid w:val="00E42157"/>
    <w:rsid w:val="00E429F2"/>
    <w:rsid w:val="00E45E97"/>
    <w:rsid w:val="00E4707D"/>
    <w:rsid w:val="00E57C83"/>
    <w:rsid w:val="00E60680"/>
    <w:rsid w:val="00E63160"/>
    <w:rsid w:val="00E654FD"/>
    <w:rsid w:val="00E6772D"/>
    <w:rsid w:val="00E71A58"/>
    <w:rsid w:val="00E74575"/>
    <w:rsid w:val="00E81D31"/>
    <w:rsid w:val="00E82C6F"/>
    <w:rsid w:val="00E835B2"/>
    <w:rsid w:val="00E85BCA"/>
    <w:rsid w:val="00E864A1"/>
    <w:rsid w:val="00E9310D"/>
    <w:rsid w:val="00E95F60"/>
    <w:rsid w:val="00EA39F0"/>
    <w:rsid w:val="00EA4DD6"/>
    <w:rsid w:val="00EB14AF"/>
    <w:rsid w:val="00EB385C"/>
    <w:rsid w:val="00EB5E8D"/>
    <w:rsid w:val="00EB6B39"/>
    <w:rsid w:val="00EB6DE2"/>
    <w:rsid w:val="00EC30CC"/>
    <w:rsid w:val="00EC3FAD"/>
    <w:rsid w:val="00ED24F8"/>
    <w:rsid w:val="00ED52A7"/>
    <w:rsid w:val="00EE0E8E"/>
    <w:rsid w:val="00EE6EB5"/>
    <w:rsid w:val="00EF5B11"/>
    <w:rsid w:val="00EF6C42"/>
    <w:rsid w:val="00F22B0F"/>
    <w:rsid w:val="00F23A20"/>
    <w:rsid w:val="00F27174"/>
    <w:rsid w:val="00F318A9"/>
    <w:rsid w:val="00F3289B"/>
    <w:rsid w:val="00F34369"/>
    <w:rsid w:val="00F37552"/>
    <w:rsid w:val="00F41AA6"/>
    <w:rsid w:val="00F42AEE"/>
    <w:rsid w:val="00F45C7B"/>
    <w:rsid w:val="00F52092"/>
    <w:rsid w:val="00F52EFE"/>
    <w:rsid w:val="00F54256"/>
    <w:rsid w:val="00F6001E"/>
    <w:rsid w:val="00F6172B"/>
    <w:rsid w:val="00F649DD"/>
    <w:rsid w:val="00F65A04"/>
    <w:rsid w:val="00F65E0F"/>
    <w:rsid w:val="00F67C23"/>
    <w:rsid w:val="00F70B2E"/>
    <w:rsid w:val="00F71A00"/>
    <w:rsid w:val="00F71B9D"/>
    <w:rsid w:val="00F73BE8"/>
    <w:rsid w:val="00F74459"/>
    <w:rsid w:val="00F745E6"/>
    <w:rsid w:val="00F76A7F"/>
    <w:rsid w:val="00F81C25"/>
    <w:rsid w:val="00F9200E"/>
    <w:rsid w:val="00F95557"/>
    <w:rsid w:val="00F96573"/>
    <w:rsid w:val="00F96B97"/>
    <w:rsid w:val="00FA153A"/>
    <w:rsid w:val="00FA3911"/>
    <w:rsid w:val="00FA77E0"/>
    <w:rsid w:val="00FB0DF8"/>
    <w:rsid w:val="00FB6807"/>
    <w:rsid w:val="00FC51C0"/>
    <w:rsid w:val="00FD570C"/>
    <w:rsid w:val="00FE31EE"/>
    <w:rsid w:val="00FE512E"/>
    <w:rsid w:val="00FE565C"/>
    <w:rsid w:val="00FE5AF7"/>
    <w:rsid w:val="00FE6A32"/>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8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A5225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A5225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20E7-90CB-4AB9-9E75-5AF6946A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Yu Yang A</cp:lastModifiedBy>
  <cp:revision>3</cp:revision>
  <cp:lastPrinted>2014-08-07T12:35:00Z</cp:lastPrinted>
  <dcterms:created xsi:type="dcterms:W3CDTF">2015-04-10T14:50:00Z</dcterms:created>
  <dcterms:modified xsi:type="dcterms:W3CDTF">2015-04-10T14:50:00Z</dcterms:modified>
</cp:coreProperties>
</file>