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63C2" w:rsidRPr="00AE63A5" w:rsidRDefault="005B17B1" w:rsidP="001B63C2">
      <w:pPr>
        <w:pStyle w:val="a3"/>
        <w:tabs>
          <w:tab w:val="left" w:pos="8190"/>
        </w:tabs>
        <w:spacing w:after="0" w:afterAutospacing="0"/>
        <w:rPr>
          <w:rFonts w:cs="Arial" w:hint="eastAsia"/>
          <w:iCs/>
          <w:noProof w:val="0"/>
          <w:sz w:val="28"/>
          <w:szCs w:val="28"/>
          <w:lang w:val="en-US"/>
        </w:rPr>
      </w:pPr>
      <w:bookmarkStart w:id="0" w:name="OLE_LINK3"/>
      <w:bookmarkStart w:id="1" w:name="_GoBack"/>
      <w:bookmarkEnd w:id="1"/>
      <w:r w:rsidRPr="005B17B1">
        <w:rPr>
          <w:rFonts w:cs="Arial"/>
          <w:noProof w:val="0"/>
          <w:sz w:val="28"/>
          <w:szCs w:val="28"/>
          <w:lang w:val="en-US"/>
        </w:rPr>
        <w:t>3GPP TSG RAN WG1 Meeting #80bis</w:t>
      </w:r>
      <w:r w:rsidR="001B63C2" w:rsidRPr="00AE63A5">
        <w:rPr>
          <w:rFonts w:cs="Arial"/>
          <w:noProof w:val="0"/>
          <w:sz w:val="28"/>
          <w:szCs w:val="28"/>
          <w:lang w:val="en-US"/>
        </w:rPr>
        <w:tab/>
      </w:r>
      <w:r w:rsidR="005960F6" w:rsidRPr="005960F6">
        <w:rPr>
          <w:rFonts w:cs="Arial"/>
          <w:iCs/>
          <w:noProof w:val="0"/>
          <w:sz w:val="28"/>
          <w:szCs w:val="28"/>
          <w:lang w:val="en-US"/>
        </w:rPr>
        <w:t>R1-</w:t>
      </w:r>
      <w:r w:rsidR="00E83769" w:rsidRPr="005960F6">
        <w:rPr>
          <w:rFonts w:cs="Arial"/>
          <w:iCs/>
          <w:noProof w:val="0"/>
          <w:sz w:val="28"/>
          <w:szCs w:val="28"/>
          <w:lang w:val="en-US"/>
        </w:rPr>
        <w:t>1</w:t>
      </w:r>
      <w:r w:rsidR="00E83769">
        <w:rPr>
          <w:rFonts w:cs="Arial"/>
          <w:iCs/>
          <w:noProof w:val="0"/>
          <w:sz w:val="28"/>
          <w:szCs w:val="28"/>
          <w:lang w:val="en-US"/>
        </w:rPr>
        <w:t>5</w:t>
      </w:r>
      <w:r w:rsidR="00EF0903">
        <w:rPr>
          <w:rFonts w:cs="Arial"/>
          <w:iCs/>
          <w:noProof w:val="0"/>
          <w:sz w:val="28"/>
          <w:szCs w:val="28"/>
          <w:lang w:val="en-US"/>
        </w:rPr>
        <w:t>1710</w:t>
      </w:r>
    </w:p>
    <w:p w:rsidR="001B63C2" w:rsidRPr="00AE63A5" w:rsidRDefault="005B17B1" w:rsidP="001B63C2">
      <w:pPr>
        <w:pStyle w:val="a3"/>
        <w:tabs>
          <w:tab w:val="right" w:pos="9072"/>
          <w:tab w:val="right" w:pos="10206"/>
        </w:tabs>
        <w:spacing w:after="0" w:afterAutospacing="0"/>
        <w:rPr>
          <w:rFonts w:cs="Arial"/>
          <w:noProof w:val="0"/>
          <w:sz w:val="28"/>
          <w:szCs w:val="28"/>
          <w:lang w:val="en-US"/>
        </w:rPr>
      </w:pPr>
      <w:r w:rsidRPr="005B17B1">
        <w:rPr>
          <w:rFonts w:cs="Arial"/>
          <w:noProof w:val="0"/>
          <w:sz w:val="28"/>
          <w:szCs w:val="28"/>
          <w:lang w:val="en-US"/>
        </w:rPr>
        <w:t>Belgrade, Serbia, 20th - 24th April 2015</w:t>
      </w:r>
    </w:p>
    <w:p w:rsidR="00004B52" w:rsidRPr="00442959" w:rsidRDefault="00004B52" w:rsidP="0060799C">
      <w:pPr>
        <w:pStyle w:val="a3"/>
        <w:tabs>
          <w:tab w:val="right" w:pos="10206"/>
        </w:tabs>
        <w:spacing w:after="0" w:afterAutospacing="0"/>
        <w:rPr>
          <w:rFonts w:eastAsia="ＭＳ ゴシック" w:cs="Arial"/>
          <w:noProof w:val="0"/>
          <w:sz w:val="28"/>
          <w:szCs w:val="28"/>
          <w:lang w:val="en-US"/>
        </w:rPr>
      </w:pPr>
    </w:p>
    <w:p w:rsidR="00004B52" w:rsidRPr="00442959" w:rsidRDefault="00004B52" w:rsidP="0060799C">
      <w:pPr>
        <w:tabs>
          <w:tab w:val="left" w:pos="1985"/>
        </w:tabs>
        <w:spacing w:after="0" w:afterAutospacing="0"/>
        <w:ind w:left="1985" w:hangingChars="706" w:hanging="1985"/>
        <w:rPr>
          <w:rFonts w:ascii="Arial" w:hAnsi="Arial" w:cs="Arial"/>
          <w:b/>
          <w:sz w:val="28"/>
          <w:szCs w:val="28"/>
          <w:lang w:val="en-US"/>
        </w:rPr>
      </w:pPr>
      <w:bookmarkStart w:id="2" w:name="_Ref133120545"/>
      <w:bookmarkEnd w:id="0"/>
      <w:r w:rsidRPr="00442959">
        <w:rPr>
          <w:rFonts w:ascii="Arial" w:hAnsi="Arial" w:cs="Arial"/>
          <w:b/>
          <w:sz w:val="28"/>
          <w:szCs w:val="28"/>
          <w:lang w:val="en-US"/>
        </w:rPr>
        <w:t>Source:</w:t>
      </w:r>
      <w:r w:rsidRPr="00442959">
        <w:rPr>
          <w:rFonts w:ascii="Arial" w:hAnsi="Arial" w:cs="Arial"/>
          <w:b/>
          <w:sz w:val="28"/>
          <w:szCs w:val="28"/>
          <w:lang w:val="en-US"/>
        </w:rPr>
        <w:tab/>
        <w:t>Sharp</w:t>
      </w:r>
    </w:p>
    <w:p w:rsidR="00004B52" w:rsidRPr="00442959" w:rsidRDefault="00004B52" w:rsidP="0060799C">
      <w:pPr>
        <w:spacing w:after="0" w:afterAutospacing="0"/>
        <w:ind w:left="1985" w:hangingChars="706" w:hanging="1985"/>
        <w:rPr>
          <w:rFonts w:ascii="Arial" w:eastAsia="ＭＳ 明朝"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r w:rsidR="00501146">
        <w:rPr>
          <w:rFonts w:ascii="Arial" w:hAnsi="Arial" w:cs="Arial"/>
          <w:b/>
          <w:sz w:val="28"/>
          <w:szCs w:val="28"/>
          <w:lang w:val="en-US"/>
        </w:rPr>
        <w:t xml:space="preserve">Considerations on </w:t>
      </w:r>
      <w:r w:rsidR="00A32AFA">
        <w:rPr>
          <w:rFonts w:ascii="Arial" w:hAnsi="Arial" w:cs="Arial"/>
          <w:b/>
          <w:sz w:val="28"/>
          <w:szCs w:val="28"/>
          <w:lang w:val="en-US"/>
        </w:rPr>
        <w:t>LAA</w:t>
      </w:r>
      <w:r w:rsidR="00A44C27">
        <w:rPr>
          <w:rFonts w:ascii="Arial" w:hAnsi="Arial" w:cs="Arial"/>
          <w:b/>
          <w:sz w:val="28"/>
          <w:szCs w:val="28"/>
          <w:lang w:val="en-US"/>
        </w:rPr>
        <w:t xml:space="preserve"> channel access</w:t>
      </w:r>
    </w:p>
    <w:p w:rsidR="00004B52" w:rsidRPr="00EF0653" w:rsidRDefault="00004B52" w:rsidP="0060799C">
      <w:pPr>
        <w:spacing w:after="0" w:afterAutospacing="0"/>
        <w:ind w:left="1985" w:hangingChars="706" w:hanging="1985"/>
        <w:rPr>
          <w:rFonts w:ascii="Arial"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005B17B1">
        <w:rPr>
          <w:rFonts w:ascii="Arial" w:hAnsi="Arial" w:cs="Arial"/>
          <w:b/>
          <w:sz w:val="28"/>
          <w:szCs w:val="28"/>
          <w:lang w:val="pt-BR"/>
        </w:rPr>
        <w:t>7.2.4.2</w:t>
      </w:r>
    </w:p>
    <w:p w:rsidR="00004B52" w:rsidRPr="00442959" w:rsidRDefault="00004B52" w:rsidP="0060799C">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3" w:name="DocumentFor"/>
      <w:bookmarkEnd w:id="3"/>
      <w:r w:rsidR="00DF7448" w:rsidRPr="00442959">
        <w:rPr>
          <w:rFonts w:ascii="Arial" w:hAnsi="Arial" w:cs="Arial" w:hint="eastAsia"/>
          <w:b/>
          <w:sz w:val="28"/>
          <w:szCs w:val="28"/>
          <w:lang w:val="en-US"/>
        </w:rPr>
        <w:t xml:space="preserve"> and Decision</w:t>
      </w:r>
    </w:p>
    <w:p w:rsidR="00004B52" w:rsidRPr="00442959" w:rsidRDefault="00004B52" w:rsidP="00172827">
      <w:pPr>
        <w:pStyle w:val="10"/>
        <w:spacing w:before="100" w:beforeAutospacing="1" w:afterLines="0" w:afterAutospacing="1"/>
        <w:rPr>
          <w:lang w:val="en-US"/>
        </w:rPr>
      </w:pPr>
      <w:r w:rsidRPr="00442959">
        <w:rPr>
          <w:lang w:val="en-US"/>
        </w:rPr>
        <w:t>Introduction</w:t>
      </w:r>
      <w:bookmarkEnd w:id="2"/>
    </w:p>
    <w:p w:rsidR="008E011C" w:rsidRDefault="007D7079" w:rsidP="008E011C">
      <w:pPr>
        <w:spacing w:after="0" w:afterAutospacing="0"/>
        <w:rPr>
          <w:lang w:val="en-US"/>
        </w:rPr>
      </w:pPr>
      <w:r>
        <w:rPr>
          <w:rFonts w:hint="eastAsia"/>
          <w:lang w:val="en-US"/>
        </w:rPr>
        <w:t>L</w:t>
      </w:r>
      <w:r w:rsidR="00A44C27">
        <w:rPr>
          <w:lang w:val="en-US"/>
        </w:rPr>
        <w:t xml:space="preserve">icensed-assisted access (LAA) on unlicensed spectrum is a new study item for LTE release-13. </w:t>
      </w:r>
      <w:r w:rsidR="008E011C">
        <w:rPr>
          <w:lang w:val="en-US"/>
        </w:rPr>
        <w:t xml:space="preserve">The </w:t>
      </w:r>
      <w:r w:rsidR="008E011C" w:rsidRPr="008E011C">
        <w:rPr>
          <w:lang w:val="en-US"/>
        </w:rPr>
        <w:t>LAA subframe transmission is</w:t>
      </w:r>
      <w:r>
        <w:rPr>
          <w:rFonts w:hint="eastAsia"/>
          <w:lang w:val="en-US"/>
        </w:rPr>
        <w:t xml:space="preserve"> done</w:t>
      </w:r>
      <w:r w:rsidR="008E011C" w:rsidRPr="008E011C">
        <w:rPr>
          <w:lang w:val="en-US"/>
        </w:rPr>
        <w:t xml:space="preserve"> in</w:t>
      </w:r>
      <w:r>
        <w:rPr>
          <w:rFonts w:hint="eastAsia"/>
          <w:lang w:val="en-US"/>
        </w:rPr>
        <w:t xml:space="preserve"> an</w:t>
      </w:r>
      <w:r w:rsidR="008E011C" w:rsidRPr="008E011C">
        <w:rPr>
          <w:lang w:val="en-US"/>
        </w:rPr>
        <w:t xml:space="preserve"> opportunistic manner. For fair </w:t>
      </w:r>
      <w:r w:rsidR="008E011C">
        <w:rPr>
          <w:lang w:val="en-US"/>
        </w:rPr>
        <w:t>sharing with other unlicensed networks, such as WiFi and other LAA networks</w:t>
      </w:r>
      <w:r w:rsidR="008E011C" w:rsidRPr="008E011C">
        <w:rPr>
          <w:lang w:val="en-US"/>
        </w:rPr>
        <w:t>, a</w:t>
      </w:r>
      <w:r>
        <w:rPr>
          <w:rFonts w:hint="eastAsia"/>
          <w:lang w:val="en-US"/>
        </w:rPr>
        <w:t>n</w:t>
      </w:r>
      <w:r w:rsidR="008E011C" w:rsidRPr="008E011C">
        <w:rPr>
          <w:lang w:val="en-US"/>
        </w:rPr>
        <w:t xml:space="preserve"> LAA eNB is required to listen before talk (LBT) </w:t>
      </w:r>
      <w:r w:rsidR="008E011C">
        <w:rPr>
          <w:lang w:val="en-US"/>
        </w:rPr>
        <w:t>with c</w:t>
      </w:r>
      <w:r w:rsidR="008E011C" w:rsidRPr="008E011C">
        <w:rPr>
          <w:lang w:val="en-US"/>
        </w:rPr>
        <w:t>lear channel assessment (CCA)</w:t>
      </w:r>
      <w:r w:rsidR="008E011C">
        <w:rPr>
          <w:lang w:val="en-US"/>
        </w:rPr>
        <w:t xml:space="preserve">. </w:t>
      </w:r>
    </w:p>
    <w:p w:rsidR="008E011C" w:rsidRPr="008E011C" w:rsidRDefault="008E011C" w:rsidP="008E011C">
      <w:pPr>
        <w:spacing w:after="0" w:afterAutospacing="0"/>
        <w:rPr>
          <w:lang w:val="en-US"/>
        </w:rPr>
      </w:pPr>
    </w:p>
    <w:p w:rsidR="00A547CF" w:rsidRDefault="008E011C" w:rsidP="008E011C">
      <w:pPr>
        <w:spacing w:after="0" w:afterAutospacing="0"/>
        <w:rPr>
          <w:lang w:val="en-US"/>
        </w:rPr>
      </w:pPr>
      <w:r>
        <w:rPr>
          <w:lang w:val="en-US"/>
        </w:rPr>
        <w:t xml:space="preserve">In this contribution, we provide our </w:t>
      </w:r>
      <w:r w:rsidR="002F4632">
        <w:rPr>
          <w:lang w:val="en-US"/>
        </w:rPr>
        <w:t xml:space="preserve">design considerations on </w:t>
      </w:r>
      <w:r w:rsidR="001B4578">
        <w:rPr>
          <w:lang w:val="en-US"/>
        </w:rPr>
        <w:t>CCA time slot size</w:t>
      </w:r>
      <w:r w:rsidR="002F4632">
        <w:rPr>
          <w:lang w:val="en-US"/>
        </w:rPr>
        <w:t xml:space="preserve">, the contention access region and contention window size. </w:t>
      </w:r>
    </w:p>
    <w:p w:rsidR="008E011C" w:rsidRPr="008E011C" w:rsidRDefault="00040FB7" w:rsidP="00172827">
      <w:pPr>
        <w:pStyle w:val="10"/>
        <w:spacing w:before="100" w:beforeAutospacing="1" w:afterLines="0" w:afterAutospacing="1"/>
        <w:rPr>
          <w:szCs w:val="24"/>
        </w:rPr>
      </w:pPr>
      <w:r w:rsidRPr="008E011C">
        <w:rPr>
          <w:lang w:val="en-US"/>
        </w:rPr>
        <w:t xml:space="preserve">LAA </w:t>
      </w:r>
      <w:r>
        <w:rPr>
          <w:lang w:val="en-US"/>
        </w:rPr>
        <w:t>access considerations</w:t>
      </w:r>
      <w:r w:rsidRPr="008E011C">
        <w:rPr>
          <w:lang w:val="en-US"/>
        </w:rPr>
        <w:t xml:space="preserve"> </w:t>
      </w:r>
    </w:p>
    <w:p w:rsidR="00EB3658" w:rsidRPr="001C7891" w:rsidRDefault="00EB3658" w:rsidP="00EB3658">
      <w:pPr>
        <w:numPr>
          <w:ilvl w:val="0"/>
          <w:numId w:val="11"/>
        </w:numPr>
        <w:spacing w:before="100" w:beforeAutospacing="1"/>
        <w:rPr>
          <w:rFonts w:cs="Arial"/>
          <w:b/>
          <w:bCs/>
        </w:rPr>
      </w:pPr>
      <w:r>
        <w:rPr>
          <w:rFonts w:cs="Arial" w:hint="eastAsia"/>
          <w:b/>
          <w:bCs/>
        </w:rPr>
        <w:t>CCA timeslot</w:t>
      </w:r>
    </w:p>
    <w:p w:rsidR="00EB3658" w:rsidRDefault="00EB3658" w:rsidP="00EB3658">
      <w:pPr>
        <w:spacing w:before="100" w:beforeAutospacing="1"/>
        <w:rPr>
          <w:szCs w:val="24"/>
          <w:lang w:val="en-US" w:eastAsia="x-none"/>
        </w:rPr>
      </w:pPr>
      <w:r w:rsidRPr="00C47EEC">
        <w:rPr>
          <w:szCs w:val="24"/>
          <w:lang w:val="en-US" w:eastAsia="x-none"/>
        </w:rPr>
        <w:t xml:space="preserve">In 802.11 </w:t>
      </w:r>
      <w:r>
        <w:rPr>
          <w:szCs w:val="24"/>
          <w:lang w:val="en-US" w:eastAsia="x-none"/>
        </w:rPr>
        <w:t>based</w:t>
      </w:r>
      <w:r w:rsidRPr="00C47EEC">
        <w:rPr>
          <w:szCs w:val="24"/>
          <w:lang w:val="en-US" w:eastAsia="x-none"/>
        </w:rPr>
        <w:t xml:space="preserve"> WiFi </w:t>
      </w:r>
      <w:r>
        <w:rPr>
          <w:szCs w:val="24"/>
          <w:lang w:val="en-US" w:eastAsia="x-none"/>
        </w:rPr>
        <w:t>networks, a</w:t>
      </w:r>
      <w:r w:rsidRPr="00C47EEC">
        <w:rPr>
          <w:szCs w:val="24"/>
          <w:lang w:val="en-US" w:eastAsia="x-none"/>
        </w:rPr>
        <w:t xml:space="preserve"> station ha</w:t>
      </w:r>
      <w:r>
        <w:rPr>
          <w:szCs w:val="24"/>
          <w:lang w:val="en-US" w:eastAsia="x-none"/>
        </w:rPr>
        <w:t>s</w:t>
      </w:r>
      <w:r w:rsidRPr="00C47EEC">
        <w:rPr>
          <w:szCs w:val="24"/>
          <w:lang w:val="en-US" w:eastAsia="x-none"/>
        </w:rPr>
        <w:t xml:space="preserve"> to wait for a distributed interframe space (DIFS) before performing </w:t>
      </w:r>
      <w:r w:rsidR="007949FE">
        <w:rPr>
          <w:rFonts w:hint="eastAsia"/>
          <w:szCs w:val="24"/>
          <w:lang w:val="en-US"/>
        </w:rPr>
        <w:t xml:space="preserve">its </w:t>
      </w:r>
      <w:r w:rsidRPr="00C47EEC">
        <w:rPr>
          <w:szCs w:val="24"/>
          <w:lang w:val="en-US" w:eastAsia="x-none"/>
        </w:rPr>
        <w:t>backof</w:t>
      </w:r>
      <w:r>
        <w:rPr>
          <w:szCs w:val="24"/>
          <w:lang w:val="en-US" w:eastAsia="x-none"/>
        </w:rPr>
        <w:t xml:space="preserve">f algorithm for channel access. A much shorter Tslot is used for the backoff timeslots. During packet transmission, </w:t>
      </w:r>
      <w:r w:rsidRPr="00C47EEC">
        <w:rPr>
          <w:szCs w:val="24"/>
          <w:lang w:val="en-US" w:eastAsia="x-none"/>
        </w:rPr>
        <w:t>a short interframe space (SIFS) is used between consecutive packet</w:t>
      </w:r>
      <w:r>
        <w:rPr>
          <w:szCs w:val="24"/>
          <w:lang w:val="en-US" w:eastAsia="x-none"/>
        </w:rPr>
        <w:t>s</w:t>
      </w:r>
      <w:r w:rsidRPr="00C47EEC">
        <w:rPr>
          <w:szCs w:val="24"/>
          <w:lang w:val="en-US" w:eastAsia="x-none"/>
        </w:rPr>
        <w:t xml:space="preserve">, e.g. between a packet and the ACK corresponding to it. In 802.11 at 5GHz band, the SIFS is 16 </w:t>
      </w:r>
      <w:r>
        <w:rPr>
          <w:szCs w:val="24"/>
          <w:lang w:val="en-US" w:eastAsia="x-none"/>
        </w:rPr>
        <w:t xml:space="preserve">µs, </w:t>
      </w:r>
      <w:r>
        <w:rPr>
          <w:rFonts w:hint="eastAsia"/>
          <w:szCs w:val="24"/>
          <w:lang w:val="en-US"/>
        </w:rPr>
        <w:t>the</w:t>
      </w:r>
      <w:r>
        <w:rPr>
          <w:szCs w:val="24"/>
          <w:lang w:val="en-US" w:eastAsia="x-none"/>
        </w:rPr>
        <w:t xml:space="preserve"> DIFS is 34 µs, and the Tslot is 9 µs. </w:t>
      </w:r>
    </w:p>
    <w:p w:rsidR="00EB3658" w:rsidRDefault="00EB3658" w:rsidP="00EB3658">
      <w:pPr>
        <w:autoSpaceDE w:val="0"/>
        <w:autoSpaceDN w:val="0"/>
        <w:adjustRightInd w:val="0"/>
        <w:jc w:val="center"/>
      </w:pPr>
      <w:r>
        <w:object w:dxaOrig="7168" w:dyaOrig="13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75pt;height:64.5pt" o:ole="">
            <v:imagedata r:id="rId8" o:title=""/>
          </v:shape>
          <o:OLEObject Type="Embed" ProgID="Visio.Drawing.11" ShapeID="_x0000_i1025" DrawAspect="Content" ObjectID="_1490169755" r:id="rId9"/>
        </w:object>
      </w:r>
    </w:p>
    <w:p w:rsidR="00EB3658" w:rsidRPr="00C26D6E" w:rsidRDefault="00EB3658" w:rsidP="00EB3658">
      <w:pPr>
        <w:autoSpaceDE w:val="0"/>
        <w:autoSpaceDN w:val="0"/>
        <w:adjustRightInd w:val="0"/>
        <w:jc w:val="center"/>
        <w:rPr>
          <w:sz w:val="32"/>
          <w:szCs w:val="24"/>
          <w:lang w:eastAsia="x-none"/>
        </w:rPr>
      </w:pPr>
      <w:r w:rsidRPr="00C26D6E">
        <w:t>Figure 1. Illustration of 802.11 packet exchange and timing</w:t>
      </w:r>
    </w:p>
    <w:p w:rsidR="003132DF" w:rsidRDefault="003132DF" w:rsidP="003132DF">
      <w:pPr>
        <w:spacing w:before="100" w:beforeAutospacing="1"/>
        <w:rPr>
          <w:szCs w:val="24"/>
          <w:lang w:val="en-US" w:eastAsia="x-none"/>
        </w:rPr>
      </w:pPr>
      <w:r>
        <w:rPr>
          <w:szCs w:val="24"/>
          <w:lang w:val="en-US" w:eastAsia="x-none"/>
        </w:rPr>
        <w:t xml:space="preserve">To </w:t>
      </w:r>
      <w:r w:rsidRPr="00C47EEC">
        <w:rPr>
          <w:szCs w:val="24"/>
          <w:lang w:val="en-US" w:eastAsia="x-none"/>
        </w:rPr>
        <w:t>avoid interruption of 802.11 packet transmission protocol</w:t>
      </w:r>
      <w:r>
        <w:rPr>
          <w:szCs w:val="24"/>
          <w:lang w:val="en-US" w:eastAsia="x-none"/>
        </w:rPr>
        <w:t>, a</w:t>
      </w:r>
      <w:r w:rsidR="00F2512B">
        <w:rPr>
          <w:rFonts w:hint="eastAsia"/>
          <w:szCs w:val="24"/>
          <w:lang w:val="en-US"/>
        </w:rPr>
        <w:t>n</w:t>
      </w:r>
      <w:r>
        <w:rPr>
          <w:szCs w:val="24"/>
          <w:lang w:val="en-US" w:eastAsia="x-none"/>
        </w:rPr>
        <w:t xml:space="preserve"> LAA node has to sense the channel is idle for at least SIFS before any LAA transmission. Thus, in a simple design, one CCA timeslot length, e.g. 20 µs, can be defined. The channel is regard</w:t>
      </w:r>
      <w:r w:rsidR="007949FE">
        <w:rPr>
          <w:rFonts w:hint="eastAsia"/>
          <w:szCs w:val="24"/>
          <w:lang w:val="en-US"/>
        </w:rPr>
        <w:t>ed</w:t>
      </w:r>
      <w:r>
        <w:rPr>
          <w:szCs w:val="24"/>
          <w:lang w:val="en-US" w:eastAsia="x-none"/>
        </w:rPr>
        <w:t xml:space="preserve"> as idle if the LAA node does not detect any transmission in the CCA timeslot. </w:t>
      </w:r>
      <w:r w:rsidR="00AD6998">
        <w:rPr>
          <w:szCs w:val="24"/>
          <w:lang w:val="en-US" w:eastAsia="x-none"/>
        </w:rPr>
        <w:t>S</w:t>
      </w:r>
      <w:r>
        <w:rPr>
          <w:szCs w:val="24"/>
          <w:lang w:val="en-US" w:eastAsia="x-none"/>
        </w:rPr>
        <w:t>ince a</w:t>
      </w:r>
      <w:r w:rsidR="00F2512B">
        <w:rPr>
          <w:rFonts w:hint="eastAsia"/>
          <w:szCs w:val="24"/>
          <w:lang w:val="en-US"/>
        </w:rPr>
        <w:t>n</w:t>
      </w:r>
      <w:r>
        <w:rPr>
          <w:szCs w:val="24"/>
          <w:lang w:val="en-US" w:eastAsia="x-none"/>
        </w:rPr>
        <w:t xml:space="preserve"> LAA transmission can only start a</w:t>
      </w:r>
      <w:r w:rsidR="00AD6998">
        <w:rPr>
          <w:szCs w:val="24"/>
          <w:lang w:val="en-US" w:eastAsia="x-none"/>
        </w:rPr>
        <w:t>t the boundary of a CCA timeslot, a</w:t>
      </w:r>
      <w:r>
        <w:rPr>
          <w:szCs w:val="24"/>
          <w:lang w:val="en-US" w:eastAsia="x-none"/>
        </w:rPr>
        <w:t xml:space="preserve"> long CCA timeslot limits the chance of </w:t>
      </w:r>
      <w:r w:rsidR="00AD6998">
        <w:rPr>
          <w:szCs w:val="24"/>
          <w:lang w:val="en-US" w:eastAsia="x-none"/>
        </w:rPr>
        <w:t xml:space="preserve">LAA </w:t>
      </w:r>
      <w:r>
        <w:rPr>
          <w:szCs w:val="24"/>
          <w:lang w:val="en-US" w:eastAsia="x-none"/>
        </w:rPr>
        <w:t>channel access</w:t>
      </w:r>
      <w:r w:rsidR="00AD6998">
        <w:rPr>
          <w:szCs w:val="24"/>
          <w:lang w:val="en-US" w:eastAsia="x-none"/>
        </w:rPr>
        <w:t xml:space="preserve">, e.g. with a </w:t>
      </w:r>
      <w:r w:rsidR="007949FE">
        <w:rPr>
          <w:rFonts w:hint="eastAsia"/>
          <w:szCs w:val="24"/>
          <w:lang w:val="en-US"/>
        </w:rPr>
        <w:t xml:space="preserve">20 </w:t>
      </w:r>
      <w:r w:rsidR="007949FE">
        <w:rPr>
          <w:szCs w:val="24"/>
          <w:lang w:val="en-US" w:eastAsia="x-none"/>
        </w:rPr>
        <w:t>µs</w:t>
      </w:r>
      <w:r w:rsidR="007949FE">
        <w:rPr>
          <w:rFonts w:hint="eastAsia"/>
          <w:szCs w:val="24"/>
          <w:lang w:val="en-US"/>
        </w:rPr>
        <w:t xml:space="preserve"> CCA timeslot a</w:t>
      </w:r>
      <w:r w:rsidR="00F2512B">
        <w:rPr>
          <w:rFonts w:hint="eastAsia"/>
          <w:szCs w:val="24"/>
          <w:lang w:val="en-US"/>
        </w:rPr>
        <w:t>n</w:t>
      </w:r>
      <w:r w:rsidR="007949FE">
        <w:rPr>
          <w:rFonts w:hint="eastAsia"/>
          <w:szCs w:val="24"/>
          <w:lang w:val="en-US"/>
        </w:rPr>
        <w:t xml:space="preserve"> </w:t>
      </w:r>
      <w:r w:rsidR="00AD6998">
        <w:rPr>
          <w:szCs w:val="24"/>
          <w:lang w:val="en-US" w:eastAsia="x-none"/>
        </w:rPr>
        <w:t>LAA eNB has only one chance of channel access in 20 µs</w:t>
      </w:r>
      <w:r w:rsidR="007949FE">
        <w:rPr>
          <w:rFonts w:hint="eastAsia"/>
          <w:szCs w:val="24"/>
          <w:lang w:val="en-US"/>
        </w:rPr>
        <w:t>,</w:t>
      </w:r>
      <w:r w:rsidR="00AD6998">
        <w:rPr>
          <w:szCs w:val="24"/>
          <w:lang w:val="en-US" w:eastAsia="x-none"/>
        </w:rPr>
        <w:t xml:space="preserve"> while a WiFi station has two access opportunities </w:t>
      </w:r>
      <w:r w:rsidR="007949FE">
        <w:rPr>
          <w:rFonts w:hint="eastAsia"/>
          <w:szCs w:val="24"/>
          <w:lang w:val="en-US"/>
        </w:rPr>
        <w:t>in the same period with its</w:t>
      </w:r>
      <w:r w:rsidR="00AD6998">
        <w:rPr>
          <w:szCs w:val="24"/>
          <w:lang w:val="en-US" w:eastAsia="x-none"/>
        </w:rPr>
        <w:t xml:space="preserve"> 9 µs backoff slot. </w:t>
      </w:r>
    </w:p>
    <w:p w:rsidR="003132DF" w:rsidRDefault="00AD6998" w:rsidP="003132DF">
      <w:pPr>
        <w:spacing w:before="100" w:beforeAutospacing="1"/>
        <w:rPr>
          <w:szCs w:val="24"/>
          <w:lang w:val="en-US" w:eastAsia="x-none"/>
        </w:rPr>
      </w:pPr>
      <w:r>
        <w:rPr>
          <w:szCs w:val="24"/>
          <w:lang w:val="en-US" w:eastAsia="x-none"/>
        </w:rPr>
        <w:t xml:space="preserve">Therefore, to provide fair contention access with </w:t>
      </w:r>
      <w:r w:rsidR="003132DF">
        <w:rPr>
          <w:szCs w:val="24"/>
          <w:lang w:val="en-US" w:eastAsia="x-none"/>
        </w:rPr>
        <w:t>WiFi</w:t>
      </w:r>
      <w:r>
        <w:rPr>
          <w:szCs w:val="24"/>
          <w:lang w:val="en-US" w:eastAsia="x-none"/>
        </w:rPr>
        <w:t xml:space="preserve">, </w:t>
      </w:r>
      <w:r w:rsidR="003132DF">
        <w:rPr>
          <w:szCs w:val="24"/>
          <w:lang w:val="en-US" w:eastAsia="x-none"/>
        </w:rPr>
        <w:t>two different timeslots</w:t>
      </w:r>
      <w:r>
        <w:rPr>
          <w:szCs w:val="24"/>
          <w:lang w:val="en-US" w:eastAsia="x-none"/>
        </w:rPr>
        <w:t xml:space="preserve"> can be specified</w:t>
      </w:r>
      <w:r w:rsidR="003132DF">
        <w:rPr>
          <w:szCs w:val="24"/>
          <w:lang w:val="en-US" w:eastAsia="x-none"/>
        </w:rPr>
        <w:t xml:space="preserve">, i.e. a </w:t>
      </w:r>
      <w:r>
        <w:rPr>
          <w:szCs w:val="24"/>
          <w:lang w:val="en-US" w:eastAsia="x-none"/>
        </w:rPr>
        <w:t xml:space="preserve">longer </w:t>
      </w:r>
      <w:r w:rsidR="003132DF" w:rsidRPr="00C47EEC">
        <w:rPr>
          <w:szCs w:val="24"/>
          <w:lang w:val="en-US" w:eastAsia="x-none"/>
        </w:rPr>
        <w:t xml:space="preserve">initial CCA timeslot </w:t>
      </w:r>
      <w:r w:rsidR="003132DF">
        <w:rPr>
          <w:rFonts w:hint="eastAsia"/>
          <w:szCs w:val="24"/>
          <w:lang w:val="en-US"/>
        </w:rPr>
        <w:t>a</w:t>
      </w:r>
      <w:r w:rsidR="003132DF">
        <w:rPr>
          <w:szCs w:val="24"/>
          <w:lang w:val="en-US" w:eastAsia="x-none"/>
        </w:rPr>
        <w:t>nd a shorter CCA timeslot. The initial CCA timeslot</w:t>
      </w:r>
      <w:r w:rsidR="003132DF" w:rsidRPr="00C47EEC">
        <w:rPr>
          <w:szCs w:val="24"/>
          <w:lang w:val="en-US" w:eastAsia="x-none"/>
        </w:rPr>
        <w:t xml:space="preserve"> for LAA </w:t>
      </w:r>
      <w:r>
        <w:rPr>
          <w:szCs w:val="24"/>
          <w:lang w:val="en-US" w:eastAsia="x-none"/>
        </w:rPr>
        <w:t xml:space="preserve">is for channel </w:t>
      </w:r>
      <w:r>
        <w:rPr>
          <w:szCs w:val="24"/>
          <w:lang w:val="en-US" w:eastAsia="x-none"/>
        </w:rPr>
        <w:lastRenderedPageBreak/>
        <w:t xml:space="preserve">clearance and </w:t>
      </w:r>
      <w:r w:rsidR="003132DF">
        <w:rPr>
          <w:szCs w:val="24"/>
          <w:lang w:val="en-US" w:eastAsia="x-none"/>
        </w:rPr>
        <w:t xml:space="preserve">should be longer than </w:t>
      </w:r>
      <w:r w:rsidR="003132DF" w:rsidRPr="00C47EEC">
        <w:rPr>
          <w:szCs w:val="24"/>
          <w:lang w:val="en-US" w:eastAsia="x-none"/>
        </w:rPr>
        <w:t xml:space="preserve">a SIFS. </w:t>
      </w:r>
      <w:r w:rsidR="003132DF">
        <w:rPr>
          <w:szCs w:val="24"/>
          <w:lang w:val="en-US" w:eastAsia="x-none"/>
        </w:rPr>
        <w:t xml:space="preserve">Considering </w:t>
      </w:r>
      <w:r w:rsidR="003132DF" w:rsidRPr="00C47EEC">
        <w:rPr>
          <w:szCs w:val="24"/>
          <w:lang w:val="en-US" w:eastAsia="x-none"/>
        </w:rPr>
        <w:t xml:space="preserve">fair </w:t>
      </w:r>
      <w:r w:rsidR="003132DF">
        <w:rPr>
          <w:szCs w:val="24"/>
          <w:lang w:val="en-US" w:eastAsia="x-none"/>
        </w:rPr>
        <w:t xml:space="preserve">contention </w:t>
      </w:r>
      <w:r w:rsidR="003132DF" w:rsidRPr="00C47EEC">
        <w:rPr>
          <w:szCs w:val="24"/>
          <w:lang w:val="en-US" w:eastAsia="x-none"/>
        </w:rPr>
        <w:t xml:space="preserve">with 802.11, the initial CCA timeslot </w:t>
      </w:r>
      <w:r w:rsidR="003132DF">
        <w:rPr>
          <w:szCs w:val="24"/>
          <w:lang w:val="en-US" w:eastAsia="x-none"/>
        </w:rPr>
        <w:t xml:space="preserve">can </w:t>
      </w:r>
      <w:r w:rsidR="003132DF" w:rsidRPr="00C47EEC">
        <w:rPr>
          <w:szCs w:val="24"/>
          <w:lang w:val="en-US" w:eastAsia="x-none"/>
        </w:rPr>
        <w:t>be at least the length of a DIFS</w:t>
      </w:r>
      <w:r w:rsidR="003132DF">
        <w:rPr>
          <w:szCs w:val="24"/>
          <w:lang w:val="en-US" w:eastAsia="x-none"/>
        </w:rPr>
        <w:t>. A shorter CCA slot is used for channel contention backoff</w:t>
      </w:r>
      <w:r w:rsidR="004C2B19">
        <w:rPr>
          <w:szCs w:val="24"/>
          <w:lang w:val="en-US" w:eastAsia="x-none"/>
        </w:rPr>
        <w:t xml:space="preserve"> with a length comparable to WiFi</w:t>
      </w:r>
      <w:r w:rsidR="007949FE">
        <w:rPr>
          <w:rFonts w:hint="eastAsia"/>
          <w:szCs w:val="24"/>
          <w:lang w:val="en-US"/>
        </w:rPr>
        <w:t>'s backoff slot</w:t>
      </w:r>
      <w:r w:rsidR="003132DF">
        <w:rPr>
          <w:szCs w:val="24"/>
          <w:lang w:val="en-US" w:eastAsia="x-none"/>
        </w:rPr>
        <w:t>.</w:t>
      </w:r>
    </w:p>
    <w:p w:rsidR="00887815" w:rsidRDefault="00887815" w:rsidP="00887815">
      <w:pPr>
        <w:spacing w:before="100" w:beforeAutospacing="1"/>
        <w:rPr>
          <w:szCs w:val="24"/>
          <w:lang w:val="en-US" w:eastAsia="x-none"/>
        </w:rPr>
      </w:pPr>
      <w:r>
        <w:rPr>
          <w:szCs w:val="24"/>
          <w:lang w:val="en-US" w:eastAsia="x-none"/>
        </w:rPr>
        <w:t>In a WiFi network, the transmission is not synchronized and can start from any time. A PHY layer preamble is included in each packet for packet synchronization and channel estimation. Comparatively, a</w:t>
      </w:r>
      <w:r w:rsidR="00424D13">
        <w:rPr>
          <w:rFonts w:hint="eastAsia"/>
          <w:szCs w:val="24"/>
          <w:lang w:val="en-US"/>
        </w:rPr>
        <w:t>n</w:t>
      </w:r>
      <w:r>
        <w:rPr>
          <w:szCs w:val="24"/>
          <w:lang w:val="en-US" w:eastAsia="x-none"/>
        </w:rPr>
        <w:t xml:space="preserve"> LAA LTE transmission is synchronized at subframe and OFDM symbol level. Currently, all LTE signals are OFDM</w:t>
      </w:r>
      <w:r w:rsidR="00424D13">
        <w:rPr>
          <w:rFonts w:hint="eastAsia"/>
          <w:szCs w:val="24"/>
          <w:lang w:val="en-US"/>
        </w:rPr>
        <w:t>-</w:t>
      </w:r>
      <w:r>
        <w:rPr>
          <w:szCs w:val="24"/>
          <w:lang w:val="en-US" w:eastAsia="x-none"/>
        </w:rPr>
        <w:t>symbol based. For a</w:t>
      </w:r>
      <w:r w:rsidR="00424D13">
        <w:rPr>
          <w:rFonts w:hint="eastAsia"/>
          <w:szCs w:val="24"/>
          <w:lang w:val="en-US"/>
        </w:rPr>
        <w:t>n</w:t>
      </w:r>
      <w:r>
        <w:rPr>
          <w:szCs w:val="24"/>
          <w:lang w:val="en-US" w:eastAsia="x-none"/>
        </w:rPr>
        <w:t xml:space="preserve"> LAA transmission, </w:t>
      </w:r>
      <w:r w:rsidR="00424D13">
        <w:rPr>
          <w:rFonts w:hint="eastAsia"/>
          <w:szCs w:val="24"/>
          <w:lang w:val="en-US"/>
        </w:rPr>
        <w:t>a sort of</w:t>
      </w:r>
      <w:r w:rsidR="00424D13">
        <w:rPr>
          <w:szCs w:val="24"/>
          <w:lang w:val="en-US" w:eastAsia="x-none"/>
        </w:rPr>
        <w:t xml:space="preserve"> </w:t>
      </w:r>
      <w:r>
        <w:rPr>
          <w:szCs w:val="24"/>
          <w:lang w:val="en-US" w:eastAsia="x-none"/>
        </w:rPr>
        <w:t xml:space="preserve">preamble signal </w:t>
      </w:r>
      <w:r w:rsidR="00424D13">
        <w:rPr>
          <w:rFonts w:hint="eastAsia"/>
          <w:szCs w:val="24"/>
          <w:lang w:val="en-US"/>
        </w:rPr>
        <w:t>needs</w:t>
      </w:r>
      <w:r>
        <w:rPr>
          <w:szCs w:val="24"/>
          <w:lang w:val="en-US" w:eastAsia="x-none"/>
        </w:rPr>
        <w:t xml:space="preserve"> to be specified to fill the OFDM symbol length at the beginning of </w:t>
      </w:r>
      <w:r w:rsidR="00424D13">
        <w:rPr>
          <w:rFonts w:hint="eastAsia"/>
          <w:szCs w:val="24"/>
          <w:lang w:val="en-US"/>
        </w:rPr>
        <w:t xml:space="preserve">the </w:t>
      </w:r>
      <w:r>
        <w:rPr>
          <w:szCs w:val="24"/>
          <w:lang w:val="en-US" w:eastAsia="x-none"/>
        </w:rPr>
        <w:t>LAA transmission. If a</w:t>
      </w:r>
      <w:r w:rsidR="00424D13">
        <w:rPr>
          <w:rFonts w:hint="eastAsia"/>
          <w:szCs w:val="24"/>
          <w:lang w:val="en-US"/>
        </w:rPr>
        <w:t>n</w:t>
      </w:r>
      <w:r>
        <w:rPr>
          <w:szCs w:val="24"/>
          <w:lang w:val="en-US" w:eastAsia="x-none"/>
        </w:rPr>
        <w:t xml:space="preserve"> LAA transmission can start from any time</w:t>
      </w:r>
      <w:r w:rsidR="00AB2DA8">
        <w:rPr>
          <w:szCs w:val="24"/>
          <w:lang w:val="en-US" w:eastAsia="x-none"/>
        </w:rPr>
        <w:t xml:space="preserve"> in an OFDM symbol</w:t>
      </w:r>
      <w:r>
        <w:rPr>
          <w:szCs w:val="24"/>
          <w:lang w:val="en-US" w:eastAsia="x-none"/>
        </w:rPr>
        <w:t xml:space="preserve">, </w:t>
      </w:r>
      <w:r w:rsidR="00AB2DA8">
        <w:rPr>
          <w:szCs w:val="24"/>
          <w:lang w:val="en-US" w:eastAsia="x-none"/>
        </w:rPr>
        <w:t>it</w:t>
      </w:r>
      <w:r>
        <w:rPr>
          <w:szCs w:val="24"/>
          <w:lang w:val="en-US" w:eastAsia="x-none"/>
        </w:rPr>
        <w:t xml:space="preserve"> will bring big challenges for both the transmitter and</w:t>
      </w:r>
      <w:r w:rsidR="00424D13">
        <w:rPr>
          <w:rFonts w:hint="eastAsia"/>
          <w:szCs w:val="24"/>
          <w:lang w:val="en-US"/>
        </w:rPr>
        <w:t xml:space="preserve"> the</w:t>
      </w:r>
      <w:r>
        <w:rPr>
          <w:szCs w:val="24"/>
          <w:lang w:val="en-US" w:eastAsia="x-none"/>
        </w:rPr>
        <w:t xml:space="preserve"> receiver.</w:t>
      </w:r>
    </w:p>
    <w:p w:rsidR="00812F00" w:rsidRDefault="004C2B19" w:rsidP="001B4578">
      <w:pPr>
        <w:spacing w:before="100" w:beforeAutospacing="1"/>
        <w:rPr>
          <w:szCs w:val="24"/>
          <w:lang w:val="en-US" w:eastAsia="x-none"/>
        </w:rPr>
      </w:pPr>
      <w:r>
        <w:rPr>
          <w:szCs w:val="24"/>
          <w:lang w:val="en-US" w:eastAsia="x-none"/>
        </w:rPr>
        <w:t>T</w:t>
      </w:r>
      <w:r w:rsidR="00330BF6">
        <w:rPr>
          <w:szCs w:val="24"/>
          <w:lang w:val="en-US" w:eastAsia="x-none"/>
        </w:rPr>
        <w:t xml:space="preserve">o preserve the synchronization properties, the CCA time slot length </w:t>
      </w:r>
      <w:r w:rsidR="00AB2DA8">
        <w:rPr>
          <w:szCs w:val="24"/>
          <w:lang w:val="en-US" w:eastAsia="x-none"/>
        </w:rPr>
        <w:t xml:space="preserve">can </w:t>
      </w:r>
      <w:r w:rsidR="00330BF6">
        <w:rPr>
          <w:szCs w:val="24"/>
          <w:lang w:val="en-US" w:eastAsia="x-none"/>
        </w:rPr>
        <w:t xml:space="preserve">be defined based on LTE subframe and OFDM symbol structure. </w:t>
      </w:r>
      <w:r w:rsidR="001B4578">
        <w:rPr>
          <w:szCs w:val="24"/>
          <w:lang w:val="en-US" w:eastAsia="x-none"/>
        </w:rPr>
        <w:t xml:space="preserve">To </w:t>
      </w:r>
      <w:r w:rsidR="00887815">
        <w:rPr>
          <w:szCs w:val="24"/>
          <w:lang w:val="en-US" w:eastAsia="x-none"/>
        </w:rPr>
        <w:t xml:space="preserve">reduce the complexity of preamble design, </w:t>
      </w:r>
      <w:r w:rsidR="001B4578">
        <w:rPr>
          <w:szCs w:val="24"/>
          <w:lang w:val="en-US" w:eastAsia="x-none"/>
        </w:rPr>
        <w:t>a</w:t>
      </w:r>
      <w:r w:rsidR="00424D13">
        <w:rPr>
          <w:rFonts w:hint="eastAsia"/>
          <w:szCs w:val="24"/>
          <w:lang w:val="en-US"/>
        </w:rPr>
        <w:t>n</w:t>
      </w:r>
      <w:r w:rsidR="00887815">
        <w:rPr>
          <w:szCs w:val="24"/>
          <w:lang w:val="en-US" w:eastAsia="x-none"/>
        </w:rPr>
        <w:t xml:space="preserve"> LAA CCA time slot can be </w:t>
      </w:r>
      <w:r w:rsidR="001B4578">
        <w:rPr>
          <w:szCs w:val="24"/>
          <w:lang w:val="en-US" w:eastAsia="x-none"/>
        </w:rPr>
        <w:t xml:space="preserve">defined as </w:t>
      </w:r>
      <w:r w:rsidR="00887815">
        <w:rPr>
          <w:szCs w:val="24"/>
          <w:lang w:val="en-US" w:eastAsia="x-none"/>
        </w:rPr>
        <w:t xml:space="preserve">a fraction of an ODFM symbol length, e.g. 1/8 </w:t>
      </w:r>
      <w:r w:rsidR="00E97F43">
        <w:rPr>
          <w:szCs w:val="24"/>
          <w:lang w:val="en-US" w:eastAsia="x-none"/>
        </w:rPr>
        <w:t>or 1/4 o</w:t>
      </w:r>
      <w:r w:rsidR="00887815">
        <w:rPr>
          <w:szCs w:val="24"/>
          <w:lang w:val="en-US" w:eastAsia="x-none"/>
        </w:rPr>
        <w:t>f an OFDM symbol.</w:t>
      </w:r>
      <w:r w:rsidR="00330BF6">
        <w:rPr>
          <w:szCs w:val="24"/>
          <w:lang w:val="en-US" w:eastAsia="x-none"/>
        </w:rPr>
        <w:t xml:space="preserve"> This eliminates the need of random length preamble for the initial LAA transmission.</w:t>
      </w:r>
      <w:r w:rsidR="00812F00">
        <w:rPr>
          <w:szCs w:val="24"/>
          <w:lang w:val="en-US" w:eastAsia="x-none"/>
        </w:rPr>
        <w:t xml:space="preserve"> </w:t>
      </w:r>
    </w:p>
    <w:p w:rsidR="00AB2DA8" w:rsidRDefault="000E7B49" w:rsidP="000E7B49">
      <w:pPr>
        <w:spacing w:before="100" w:beforeAutospacing="1"/>
        <w:rPr>
          <w:szCs w:val="24"/>
          <w:lang w:val="en-US"/>
        </w:rPr>
      </w:pPr>
      <w:r>
        <w:rPr>
          <w:szCs w:val="24"/>
          <w:lang w:val="en-US" w:eastAsia="x-none"/>
        </w:rPr>
        <w:t xml:space="preserve">If a single CCA slot time is defined, the length can be 1/4 of an OFDM symbol, which is ~18 µs. If a short CCA slot is more desirable, the length can be 1/8 of an OFDM symbol, which is ~9 µs </w:t>
      </w:r>
      <w:r w:rsidR="00F2512B">
        <w:rPr>
          <w:rFonts w:hint="eastAsia"/>
          <w:szCs w:val="24"/>
          <w:lang w:val="en-US"/>
        </w:rPr>
        <w:t>(</w:t>
      </w:r>
      <w:r>
        <w:rPr>
          <w:szCs w:val="24"/>
          <w:lang w:val="en-US" w:eastAsia="x-none"/>
        </w:rPr>
        <w:t>comparable to 802.11 backoff slot size</w:t>
      </w:r>
      <w:r w:rsidR="00F2512B">
        <w:rPr>
          <w:rFonts w:hint="eastAsia"/>
          <w:szCs w:val="24"/>
          <w:lang w:val="en-US"/>
        </w:rPr>
        <w:t>), and</w:t>
      </w:r>
      <w:r>
        <w:rPr>
          <w:szCs w:val="24"/>
          <w:lang w:val="en-US" w:eastAsia="x-none"/>
        </w:rPr>
        <w:t xml:space="preserve"> </w:t>
      </w:r>
      <w:r w:rsidR="00F2512B">
        <w:rPr>
          <w:rFonts w:hint="eastAsia"/>
          <w:szCs w:val="24"/>
          <w:lang w:val="en-US"/>
        </w:rPr>
        <w:t>f</w:t>
      </w:r>
      <w:r w:rsidR="00A742B1">
        <w:rPr>
          <w:szCs w:val="24"/>
          <w:lang w:val="en-US" w:eastAsia="x-none"/>
        </w:rPr>
        <w:t xml:space="preserve">or the initial LAA transmission </w:t>
      </w:r>
      <w:r>
        <w:rPr>
          <w:szCs w:val="24"/>
          <w:lang w:val="en-US" w:eastAsia="x-none"/>
        </w:rPr>
        <w:t>a</w:t>
      </w:r>
      <w:r w:rsidR="00F2512B">
        <w:rPr>
          <w:rFonts w:hint="eastAsia"/>
          <w:szCs w:val="24"/>
          <w:lang w:val="en-US"/>
        </w:rPr>
        <w:t>n</w:t>
      </w:r>
      <w:r>
        <w:rPr>
          <w:szCs w:val="24"/>
          <w:lang w:val="en-US" w:eastAsia="x-none"/>
        </w:rPr>
        <w:t xml:space="preserve"> </w:t>
      </w:r>
      <w:r w:rsidR="00A742B1">
        <w:rPr>
          <w:szCs w:val="24"/>
          <w:lang w:val="en-US" w:eastAsia="x-none"/>
        </w:rPr>
        <w:t xml:space="preserve">LAA </w:t>
      </w:r>
      <w:r>
        <w:rPr>
          <w:szCs w:val="24"/>
          <w:lang w:val="en-US" w:eastAsia="x-none"/>
        </w:rPr>
        <w:t xml:space="preserve">node </w:t>
      </w:r>
      <w:r w:rsidR="00F2512B">
        <w:rPr>
          <w:rFonts w:hint="eastAsia"/>
          <w:szCs w:val="24"/>
          <w:lang w:val="en-US"/>
        </w:rPr>
        <w:t xml:space="preserve">would </w:t>
      </w:r>
      <w:r w:rsidR="00A742B1">
        <w:rPr>
          <w:szCs w:val="24"/>
          <w:lang w:val="en-US" w:eastAsia="x-none"/>
        </w:rPr>
        <w:t>ha</w:t>
      </w:r>
      <w:r w:rsidR="00F2512B">
        <w:rPr>
          <w:rFonts w:hint="eastAsia"/>
          <w:szCs w:val="24"/>
          <w:lang w:val="en-US"/>
        </w:rPr>
        <w:t>ve</w:t>
      </w:r>
      <w:r w:rsidR="00A742B1">
        <w:rPr>
          <w:szCs w:val="24"/>
          <w:lang w:val="en-US" w:eastAsia="x-none"/>
        </w:rPr>
        <w:t xml:space="preserve"> to wait for at least two idle CCA </w:t>
      </w:r>
      <w:r w:rsidR="00F2512B">
        <w:rPr>
          <w:rFonts w:hint="eastAsia"/>
          <w:szCs w:val="24"/>
          <w:lang w:val="en-US"/>
        </w:rPr>
        <w:t>slots</w:t>
      </w:r>
      <w:r w:rsidR="00A742B1">
        <w:rPr>
          <w:szCs w:val="24"/>
          <w:lang w:val="en-US" w:eastAsia="x-none"/>
        </w:rPr>
        <w:t xml:space="preserve"> to avoid </w:t>
      </w:r>
      <w:r w:rsidR="00F2512B">
        <w:rPr>
          <w:rFonts w:hint="eastAsia"/>
          <w:szCs w:val="24"/>
          <w:lang w:val="en-US"/>
        </w:rPr>
        <w:t xml:space="preserve">the possible </w:t>
      </w:r>
      <w:r w:rsidR="00A742B1">
        <w:rPr>
          <w:szCs w:val="24"/>
          <w:lang w:val="en-US" w:eastAsia="x-none"/>
        </w:rPr>
        <w:t>interruption of an ongoing WiFi packet exchange.</w:t>
      </w:r>
      <w:r w:rsidR="003F739A">
        <w:rPr>
          <w:rFonts w:hint="eastAsia"/>
          <w:szCs w:val="24"/>
          <w:lang w:val="en-US"/>
        </w:rPr>
        <w:t xml:space="preserve"> </w:t>
      </w:r>
    </w:p>
    <w:p w:rsidR="002F4632" w:rsidRDefault="002F4632" w:rsidP="002F4632">
      <w:pPr>
        <w:spacing w:before="100" w:beforeAutospacing="1"/>
        <w:rPr>
          <w:rFonts w:cs="Arial"/>
          <w:bCs/>
        </w:rPr>
      </w:pPr>
      <w:r>
        <w:rPr>
          <w:rFonts w:cs="Arial"/>
          <w:bCs/>
        </w:rPr>
        <w:t xml:space="preserve">RAN1 should determine the CCA timeslot length considering the tradeoff between the CCA timeslot length and channel access opportunity. Furthermore, the CCA slot size has impacts on the CCA detection and backoff counter. </w:t>
      </w:r>
    </w:p>
    <w:p w:rsidR="002F4632" w:rsidRDefault="002F4632" w:rsidP="002F4632">
      <w:pPr>
        <w:spacing w:before="100" w:beforeAutospacing="1"/>
        <w:rPr>
          <w:rFonts w:cs="Arial"/>
          <w:bCs/>
        </w:rPr>
      </w:pPr>
      <w:r>
        <w:rPr>
          <w:rFonts w:cs="Arial"/>
          <w:bCs/>
        </w:rPr>
        <w:t>If a single CCA timeslot that is longer than a SIFS is specified, a</w:t>
      </w:r>
      <w:r w:rsidR="00F2512B">
        <w:rPr>
          <w:rFonts w:cs="Arial" w:hint="eastAsia"/>
          <w:bCs/>
        </w:rPr>
        <w:t>n</w:t>
      </w:r>
      <w:r>
        <w:rPr>
          <w:rFonts w:cs="Arial"/>
          <w:bCs/>
        </w:rPr>
        <w:t xml:space="preserve"> LAA node needs to perform CCA detection only once before the backoff counter reaches zero. If the channel is idle for the CCA timeslot, a</w:t>
      </w:r>
      <w:r w:rsidR="00F2512B">
        <w:rPr>
          <w:rFonts w:cs="Arial" w:hint="eastAsia"/>
          <w:bCs/>
        </w:rPr>
        <w:t>n</w:t>
      </w:r>
      <w:r>
        <w:rPr>
          <w:rFonts w:cs="Arial"/>
          <w:bCs/>
        </w:rPr>
        <w:t xml:space="preserve"> LAA node can start a</w:t>
      </w:r>
      <w:r w:rsidR="00F2512B">
        <w:rPr>
          <w:rFonts w:cs="Arial" w:hint="eastAsia"/>
          <w:bCs/>
        </w:rPr>
        <w:t>n</w:t>
      </w:r>
      <w:r>
        <w:rPr>
          <w:rFonts w:cs="Arial"/>
          <w:bCs/>
        </w:rPr>
        <w:t xml:space="preserve"> LAA transmission. Otherwise, a new backoff procedure begins. Thus, the LAA node doesn’t need to perform CCA continuously and the backoff counter can be decreased regardless of the channel condition in a contention access region.</w:t>
      </w:r>
    </w:p>
    <w:p w:rsidR="002F4632" w:rsidRDefault="002F4632" w:rsidP="002F4632">
      <w:pPr>
        <w:spacing w:before="100" w:beforeAutospacing="1"/>
        <w:rPr>
          <w:rFonts w:cs="Arial"/>
          <w:bCs/>
        </w:rPr>
      </w:pPr>
      <w:r>
        <w:rPr>
          <w:rFonts w:cs="Arial"/>
          <w:bCs/>
        </w:rPr>
        <w:t>On the other hand, if a short CCA time slot that is shorter than SIFS is used, a</w:t>
      </w:r>
      <w:r w:rsidR="00F2512B">
        <w:rPr>
          <w:rFonts w:cs="Arial" w:hint="eastAsia"/>
          <w:bCs/>
        </w:rPr>
        <w:t>n</w:t>
      </w:r>
      <w:r>
        <w:rPr>
          <w:rFonts w:cs="Arial"/>
          <w:bCs/>
        </w:rPr>
        <w:t xml:space="preserve"> LAA node needs to perform CCA detection continuously to avoid interruption of a WiFi packet exchange. Accordingly, the backoff counter should be suspended if the channel is busy and resumed if the channel becomes idle again. </w:t>
      </w:r>
    </w:p>
    <w:p w:rsidR="007554E0" w:rsidRDefault="0092236A" w:rsidP="007554E0">
      <w:pPr>
        <w:spacing w:before="100" w:beforeAutospacing="1"/>
        <w:rPr>
          <w:rFonts w:cs="Arial"/>
          <w:b/>
          <w:bCs/>
          <w:szCs w:val="24"/>
        </w:rPr>
      </w:pPr>
      <w:r w:rsidRPr="008C3949">
        <w:rPr>
          <w:rFonts w:cs="Arial"/>
          <w:b/>
          <w:bCs/>
          <w:szCs w:val="24"/>
        </w:rPr>
        <w:t xml:space="preserve">Proposal </w:t>
      </w:r>
      <w:r w:rsidR="000E7B49">
        <w:rPr>
          <w:rFonts w:cs="Arial"/>
          <w:b/>
          <w:bCs/>
          <w:szCs w:val="24"/>
        </w:rPr>
        <w:t>1</w:t>
      </w:r>
      <w:r w:rsidRPr="008C3949">
        <w:rPr>
          <w:rFonts w:cs="Arial"/>
          <w:b/>
          <w:bCs/>
          <w:szCs w:val="24"/>
        </w:rPr>
        <w:t xml:space="preserve">: </w:t>
      </w:r>
      <w:r w:rsidR="007554E0">
        <w:rPr>
          <w:rFonts w:cs="Arial"/>
          <w:b/>
          <w:bCs/>
          <w:szCs w:val="24"/>
        </w:rPr>
        <w:t xml:space="preserve">RAN1 should determine the </w:t>
      </w:r>
      <w:r w:rsidR="002C0201">
        <w:rPr>
          <w:rFonts w:cs="Arial"/>
          <w:b/>
          <w:bCs/>
          <w:szCs w:val="24"/>
        </w:rPr>
        <w:t xml:space="preserve">CCA timeslot length </w:t>
      </w:r>
      <w:r w:rsidR="007554E0">
        <w:rPr>
          <w:rFonts w:cs="Arial"/>
          <w:b/>
          <w:bCs/>
          <w:szCs w:val="24"/>
        </w:rPr>
        <w:t>used for LBT considering the LTE subframe structure. The CCA time slot can be defined</w:t>
      </w:r>
      <w:r w:rsidR="002C0201">
        <w:rPr>
          <w:rFonts w:cs="Arial"/>
          <w:b/>
          <w:bCs/>
          <w:szCs w:val="24"/>
        </w:rPr>
        <w:t xml:space="preserve"> as a fraction of an OFDM symbol length</w:t>
      </w:r>
      <w:r w:rsidR="001B4578">
        <w:rPr>
          <w:rFonts w:cs="Arial"/>
          <w:b/>
          <w:bCs/>
          <w:szCs w:val="24"/>
        </w:rPr>
        <w:t>, e</w:t>
      </w:r>
      <w:r w:rsidR="002C0201">
        <w:rPr>
          <w:rFonts w:cs="Arial"/>
          <w:b/>
          <w:bCs/>
          <w:szCs w:val="24"/>
        </w:rPr>
        <w:t>.</w:t>
      </w:r>
      <w:r w:rsidR="001B4578">
        <w:rPr>
          <w:rFonts w:cs="Arial"/>
          <w:b/>
          <w:bCs/>
          <w:szCs w:val="24"/>
        </w:rPr>
        <w:t>g. 1/4 or 1/8 of an OFDM symbol length.</w:t>
      </w:r>
    </w:p>
    <w:p w:rsidR="00EB3658" w:rsidRPr="001C7891" w:rsidRDefault="0080620D" w:rsidP="002F4632">
      <w:pPr>
        <w:numPr>
          <w:ilvl w:val="0"/>
          <w:numId w:val="11"/>
        </w:numPr>
        <w:spacing w:before="100" w:beforeAutospacing="1"/>
        <w:rPr>
          <w:rFonts w:cs="Arial"/>
          <w:b/>
          <w:bCs/>
        </w:rPr>
      </w:pPr>
      <w:r>
        <w:rPr>
          <w:rFonts w:cs="Arial"/>
          <w:b/>
          <w:bCs/>
        </w:rPr>
        <w:t>Contention access region and c</w:t>
      </w:r>
      <w:r w:rsidR="00EB3658" w:rsidRPr="001C7891">
        <w:rPr>
          <w:rFonts w:cs="Arial"/>
          <w:b/>
          <w:bCs/>
        </w:rPr>
        <w:t>ontention window</w:t>
      </w:r>
      <w:r>
        <w:rPr>
          <w:rFonts w:cs="Arial"/>
          <w:b/>
          <w:bCs/>
        </w:rPr>
        <w:t xml:space="preserve"> size</w:t>
      </w:r>
    </w:p>
    <w:p w:rsidR="00EB3658" w:rsidRDefault="0080620D" w:rsidP="00EB3658">
      <w:pPr>
        <w:spacing w:before="100" w:beforeAutospacing="1"/>
        <w:rPr>
          <w:rFonts w:cs="Arial"/>
          <w:bCs/>
        </w:rPr>
      </w:pPr>
      <w:r>
        <w:rPr>
          <w:rFonts w:cs="Arial"/>
          <w:bCs/>
        </w:rPr>
        <w:t>WiFi transmission</w:t>
      </w:r>
      <w:r w:rsidR="00F2512B">
        <w:rPr>
          <w:rFonts w:cs="Arial" w:hint="eastAsia"/>
          <w:bCs/>
        </w:rPr>
        <w:t>s</w:t>
      </w:r>
      <w:r>
        <w:rPr>
          <w:rFonts w:cs="Arial"/>
          <w:bCs/>
        </w:rPr>
        <w:t xml:space="preserve"> </w:t>
      </w:r>
      <w:r w:rsidR="00F2512B">
        <w:rPr>
          <w:rFonts w:cs="Arial" w:hint="eastAsia"/>
          <w:bCs/>
        </w:rPr>
        <w:t>are</w:t>
      </w:r>
      <w:r>
        <w:rPr>
          <w:rFonts w:cs="Arial"/>
          <w:bCs/>
        </w:rPr>
        <w:t xml:space="preserve"> </w:t>
      </w:r>
      <w:r w:rsidR="00F2512B">
        <w:rPr>
          <w:rFonts w:cs="Arial" w:hint="eastAsia"/>
          <w:bCs/>
        </w:rPr>
        <w:t>a</w:t>
      </w:r>
      <w:r>
        <w:rPr>
          <w:rFonts w:cs="Arial"/>
          <w:bCs/>
        </w:rPr>
        <w:t>synchron</w:t>
      </w:r>
      <w:r w:rsidR="00F2512B">
        <w:rPr>
          <w:rFonts w:cs="Arial" w:hint="eastAsia"/>
          <w:bCs/>
        </w:rPr>
        <w:t>ous,</w:t>
      </w:r>
      <w:r>
        <w:rPr>
          <w:rFonts w:cs="Arial"/>
          <w:bCs/>
        </w:rPr>
        <w:t xml:space="preserve"> </w:t>
      </w:r>
      <w:r w:rsidR="00F2512B">
        <w:rPr>
          <w:rFonts w:cs="Arial" w:hint="eastAsia"/>
          <w:bCs/>
        </w:rPr>
        <w:t>with</w:t>
      </w:r>
      <w:r>
        <w:rPr>
          <w:rFonts w:cs="Arial"/>
          <w:bCs/>
        </w:rPr>
        <w:t xml:space="preserve"> contention access start</w:t>
      </w:r>
      <w:r w:rsidR="00F2512B">
        <w:rPr>
          <w:rFonts w:cs="Arial" w:hint="eastAsia"/>
          <w:bCs/>
        </w:rPr>
        <w:t>ing</w:t>
      </w:r>
      <w:r>
        <w:rPr>
          <w:rFonts w:cs="Arial"/>
          <w:bCs/>
        </w:rPr>
        <w:t xml:space="preserve"> after the channel is idle for a DIFS. </w:t>
      </w:r>
      <w:r w:rsidR="00EB3658">
        <w:rPr>
          <w:rFonts w:cs="Arial"/>
          <w:bCs/>
        </w:rPr>
        <w:t xml:space="preserve">Designed for a large number of stations, WiFi networks employ an exponential backoff with backoff </w:t>
      </w:r>
      <w:r w:rsidR="00EB3658">
        <w:rPr>
          <w:rFonts w:cs="Arial" w:hint="eastAsia"/>
          <w:bCs/>
        </w:rPr>
        <w:t xml:space="preserve">contention </w:t>
      </w:r>
      <w:r w:rsidR="00EB3658">
        <w:rPr>
          <w:rFonts w:cs="Arial"/>
          <w:bCs/>
        </w:rPr>
        <w:t>window (CW) size rang</w:t>
      </w:r>
      <w:r w:rsidR="00EB3658">
        <w:rPr>
          <w:rFonts w:cs="Arial" w:hint="eastAsia"/>
          <w:bCs/>
        </w:rPr>
        <w:t>ing</w:t>
      </w:r>
      <w:r w:rsidR="00EB3658">
        <w:rPr>
          <w:rFonts w:cs="Arial"/>
          <w:bCs/>
        </w:rPr>
        <w:t xml:space="preserve"> from CWmin = 31 to CWmax = 1023. A backoff counter is initiated by a random number </w:t>
      </w:r>
      <w:r w:rsidR="00EB3658">
        <w:rPr>
          <w:rFonts w:cs="Arial" w:hint="eastAsia"/>
          <w:bCs/>
        </w:rPr>
        <w:t>between</w:t>
      </w:r>
      <w:r w:rsidR="00EB3658">
        <w:rPr>
          <w:rFonts w:cs="Arial"/>
          <w:bCs/>
        </w:rPr>
        <w:t xml:space="preserve"> 0</w:t>
      </w:r>
      <w:r w:rsidR="00EB3658">
        <w:rPr>
          <w:rFonts w:cs="Arial" w:hint="eastAsia"/>
          <w:bCs/>
        </w:rPr>
        <w:t xml:space="preserve"> and</w:t>
      </w:r>
      <w:r w:rsidR="00EB3658">
        <w:rPr>
          <w:rFonts w:cs="Arial"/>
          <w:bCs/>
        </w:rPr>
        <w:t xml:space="preserve"> CW. The backoff counter is suspended if the channel is busy and resumed if the channel becomes idle again. A packet is transmitted if the channel is sensed idle and the backoff counter reaches 0.</w:t>
      </w:r>
    </w:p>
    <w:p w:rsidR="002271C9" w:rsidRDefault="002271C9" w:rsidP="00EB3658">
      <w:pPr>
        <w:spacing w:before="100" w:beforeAutospacing="1"/>
        <w:rPr>
          <w:rFonts w:cs="Arial"/>
          <w:bCs/>
        </w:rPr>
      </w:pPr>
      <w:r>
        <w:rPr>
          <w:rFonts w:cs="Arial"/>
          <w:bCs/>
        </w:rPr>
        <w:t>The number of LAA transmitting nodes is expected to be much smaller than WiFi, esp</w:t>
      </w:r>
      <w:r>
        <w:rPr>
          <w:rFonts w:cs="Arial" w:hint="eastAsia"/>
          <w:bCs/>
        </w:rPr>
        <w:t>ecially</w:t>
      </w:r>
      <w:r>
        <w:rPr>
          <w:rFonts w:cs="Arial"/>
          <w:bCs/>
        </w:rPr>
        <w:t xml:space="preserve"> for DL only LAA scenarios. Thus, the contention access region and CW size design can be quite different from 802.11.</w:t>
      </w:r>
    </w:p>
    <w:p w:rsidR="00DD4529" w:rsidRDefault="00DD4529" w:rsidP="00DD4529">
      <w:pPr>
        <w:spacing w:before="100" w:beforeAutospacing="1"/>
        <w:rPr>
          <w:rFonts w:cs="Arial"/>
          <w:bCs/>
        </w:rPr>
      </w:pPr>
      <w:r>
        <w:rPr>
          <w:rFonts w:cs="Arial"/>
          <w:bCs/>
        </w:rPr>
        <w:t xml:space="preserve">In LAA, if the channel access can be performed at any time, the expected time for an initial channel access should be comparable to that of 802.11. The expected time for an initial channel access for 802.11 is Tslot*CWmin/2, i.e. 139.5 </w:t>
      </w:r>
      <w:r>
        <w:rPr>
          <w:szCs w:val="24"/>
          <w:lang w:val="en-US" w:eastAsia="x-none"/>
        </w:rPr>
        <w:t>µs</w:t>
      </w:r>
      <w:r>
        <w:rPr>
          <w:rFonts w:cs="Arial"/>
          <w:bCs/>
        </w:rPr>
        <w:t xml:space="preserve"> for 5GHz unlicensed band</w:t>
      </w:r>
      <w:r>
        <w:rPr>
          <w:rFonts w:cs="Arial" w:hint="eastAsia"/>
          <w:bCs/>
        </w:rPr>
        <w:t>, which is comparable to 2 OFDM symbol length in LTE</w:t>
      </w:r>
      <w:r>
        <w:rPr>
          <w:rFonts w:cs="Arial"/>
          <w:bCs/>
        </w:rPr>
        <w:t>. For example, if a timeslot for LAA is 1/8 of an OFDM symbol with normal CP, the backoff timeslot size is comparable to WiFi, thus the CW size for LAA can be 32, and a back counter is generated between 1 and 32 with a uniform distribution.</w:t>
      </w:r>
    </w:p>
    <w:p w:rsidR="00DD4529" w:rsidRDefault="00DD4529" w:rsidP="00DD4529">
      <w:pPr>
        <w:spacing w:before="100" w:beforeAutospacing="1"/>
        <w:rPr>
          <w:rFonts w:cs="Arial"/>
          <w:bCs/>
        </w:rPr>
      </w:pPr>
      <w:r>
        <w:rPr>
          <w:rFonts w:cs="Arial"/>
          <w:bCs/>
        </w:rPr>
        <w:t xml:space="preserve">On the other hand, a contention access region for LAA </w:t>
      </w:r>
      <w:r w:rsidR="00052CB9">
        <w:rPr>
          <w:rFonts w:cs="Arial"/>
          <w:bCs/>
        </w:rPr>
        <w:t>can be</w:t>
      </w:r>
      <w:r w:rsidR="002271C9">
        <w:rPr>
          <w:rFonts w:cs="Arial"/>
          <w:bCs/>
        </w:rPr>
        <w:t xml:space="preserve"> </w:t>
      </w:r>
      <w:r>
        <w:rPr>
          <w:rFonts w:cs="Arial"/>
          <w:bCs/>
        </w:rPr>
        <w:t>defined within a subframe structure, e.g. the first 3 OFDM symbols in a LTE subframe</w:t>
      </w:r>
      <w:r w:rsidR="002271C9">
        <w:rPr>
          <w:rFonts w:cs="Arial"/>
          <w:bCs/>
        </w:rPr>
        <w:t xml:space="preserve">. The LAA channel access can only be performed in the given contention access region in each subframe. With a shorter channel access region, LAA node should have a higher channel access probability than WiFi in the contention access region. </w:t>
      </w:r>
      <w:r w:rsidR="00287B15">
        <w:rPr>
          <w:rFonts w:cs="Arial"/>
          <w:bCs/>
        </w:rPr>
        <w:t xml:space="preserve">Thus, a smaller CW size </w:t>
      </w:r>
      <w:r w:rsidR="00052CB9">
        <w:rPr>
          <w:rFonts w:cs="Arial"/>
          <w:bCs/>
        </w:rPr>
        <w:t>should</w:t>
      </w:r>
      <w:r w:rsidR="00287B15">
        <w:rPr>
          <w:rFonts w:cs="Arial"/>
          <w:bCs/>
        </w:rPr>
        <w:t xml:space="preserve"> be used for LAA</w:t>
      </w:r>
      <w:r w:rsidR="0080620D">
        <w:rPr>
          <w:rFonts w:cs="Arial"/>
          <w:bCs/>
        </w:rPr>
        <w:t>.</w:t>
      </w:r>
      <w:r>
        <w:rPr>
          <w:rFonts w:cs="Arial"/>
          <w:bCs/>
        </w:rPr>
        <w:t xml:space="preserve"> The CW size can be determined by the length of contention access region and the CCA slot time. </w:t>
      </w:r>
      <w:r w:rsidR="002271C9" w:rsidRPr="002271C9">
        <w:rPr>
          <w:rFonts w:cs="Arial"/>
          <w:bCs/>
        </w:rPr>
        <w:t xml:space="preserve">For example, if a CCA slot length </w:t>
      </w:r>
      <w:r w:rsidR="002271C9">
        <w:rPr>
          <w:rFonts w:cs="Arial"/>
          <w:bCs/>
        </w:rPr>
        <w:t xml:space="preserve">is </w:t>
      </w:r>
      <w:r w:rsidR="002271C9" w:rsidRPr="002271C9">
        <w:rPr>
          <w:rFonts w:cs="Arial"/>
          <w:bCs/>
        </w:rPr>
        <w:t>1/</w:t>
      </w:r>
      <w:r w:rsidR="002271C9">
        <w:rPr>
          <w:rFonts w:cs="Arial"/>
          <w:bCs/>
        </w:rPr>
        <w:t>4</w:t>
      </w:r>
      <w:r w:rsidR="002271C9" w:rsidRPr="002271C9">
        <w:rPr>
          <w:rFonts w:cs="Arial"/>
          <w:bCs/>
        </w:rPr>
        <w:t xml:space="preserve"> of an OFDM symbol and only </w:t>
      </w:r>
      <w:r w:rsidR="004824AA">
        <w:rPr>
          <w:rFonts w:cs="Arial"/>
          <w:bCs/>
        </w:rPr>
        <w:t>3</w:t>
      </w:r>
      <w:r w:rsidR="002271C9" w:rsidRPr="002271C9">
        <w:rPr>
          <w:rFonts w:cs="Arial"/>
          <w:bCs/>
        </w:rPr>
        <w:t xml:space="preserve"> OFDM symbols are used as </w:t>
      </w:r>
      <w:r w:rsidR="004824AA">
        <w:rPr>
          <w:rFonts w:cs="Arial"/>
          <w:bCs/>
        </w:rPr>
        <w:t>contention access region</w:t>
      </w:r>
      <w:r w:rsidR="002271C9" w:rsidRPr="002271C9">
        <w:rPr>
          <w:rFonts w:cs="Arial"/>
          <w:bCs/>
        </w:rPr>
        <w:t xml:space="preserve">, the CW size can be </w:t>
      </w:r>
      <w:r w:rsidR="004824AA">
        <w:rPr>
          <w:rFonts w:cs="Arial"/>
          <w:bCs/>
        </w:rPr>
        <w:t>12.</w:t>
      </w:r>
    </w:p>
    <w:p w:rsidR="00E71ACD" w:rsidRDefault="0033062B" w:rsidP="00E71ACD">
      <w:pPr>
        <w:spacing w:before="100" w:beforeAutospacing="1"/>
        <w:rPr>
          <w:rFonts w:cs="Arial"/>
          <w:b/>
          <w:bCs/>
        </w:rPr>
      </w:pPr>
      <w:r w:rsidRPr="00172827">
        <w:rPr>
          <w:rFonts w:cs="Arial"/>
          <w:b/>
          <w:bCs/>
        </w:rPr>
        <w:t xml:space="preserve">Proposal </w:t>
      </w:r>
      <w:r>
        <w:rPr>
          <w:rFonts w:cs="Arial"/>
          <w:b/>
          <w:bCs/>
        </w:rPr>
        <w:t>2</w:t>
      </w:r>
      <w:r w:rsidRPr="00172827">
        <w:rPr>
          <w:rFonts w:cs="Arial"/>
          <w:b/>
          <w:bCs/>
        </w:rPr>
        <w:t xml:space="preserve">: </w:t>
      </w:r>
      <w:r w:rsidR="00E71ACD">
        <w:rPr>
          <w:rFonts w:cs="Arial"/>
          <w:b/>
          <w:bCs/>
        </w:rPr>
        <w:t>A</w:t>
      </w:r>
      <w:r w:rsidR="00F2512B">
        <w:rPr>
          <w:rFonts w:cs="Arial" w:hint="eastAsia"/>
          <w:b/>
          <w:bCs/>
        </w:rPr>
        <w:t>n</w:t>
      </w:r>
      <w:r w:rsidR="00E71ACD">
        <w:rPr>
          <w:rFonts w:cs="Arial"/>
          <w:b/>
          <w:bCs/>
        </w:rPr>
        <w:t xml:space="preserve"> </w:t>
      </w:r>
      <w:r w:rsidR="00840A62">
        <w:rPr>
          <w:rFonts w:cs="Arial"/>
          <w:b/>
          <w:bCs/>
        </w:rPr>
        <w:t xml:space="preserve">LAA </w:t>
      </w:r>
      <w:r>
        <w:rPr>
          <w:rFonts w:cs="Arial"/>
          <w:b/>
          <w:bCs/>
        </w:rPr>
        <w:t xml:space="preserve">contention access region </w:t>
      </w:r>
      <w:r w:rsidR="00840A62">
        <w:rPr>
          <w:rFonts w:cs="Arial"/>
          <w:b/>
          <w:bCs/>
        </w:rPr>
        <w:t>can be defined as several OFDM symbols in a subframe structure</w:t>
      </w:r>
      <w:r w:rsidR="00E71ACD">
        <w:rPr>
          <w:rFonts w:cs="Arial"/>
          <w:b/>
          <w:bCs/>
        </w:rPr>
        <w:t xml:space="preserve">; </w:t>
      </w:r>
      <w:r>
        <w:rPr>
          <w:rFonts w:cs="Arial"/>
          <w:b/>
          <w:bCs/>
        </w:rPr>
        <w:t xml:space="preserve">the contention window size </w:t>
      </w:r>
      <w:r w:rsidR="00E71ACD">
        <w:rPr>
          <w:rFonts w:cs="Arial"/>
          <w:b/>
          <w:bCs/>
        </w:rPr>
        <w:t xml:space="preserve">is determined by the length of the contention access region. </w:t>
      </w:r>
    </w:p>
    <w:p w:rsidR="0024685B" w:rsidRPr="00442959" w:rsidRDefault="0024685B" w:rsidP="00172827">
      <w:pPr>
        <w:pStyle w:val="10"/>
        <w:spacing w:before="100" w:beforeAutospacing="1" w:afterLines="0" w:afterAutospacing="1"/>
        <w:rPr>
          <w:lang w:val="en-US"/>
        </w:rPr>
      </w:pPr>
      <w:r w:rsidRPr="00442959">
        <w:rPr>
          <w:rFonts w:hint="eastAsia"/>
          <w:lang w:val="en-US"/>
        </w:rPr>
        <w:t>Conclusion</w:t>
      </w:r>
    </w:p>
    <w:p w:rsidR="00BB69CF" w:rsidRDefault="0024685B" w:rsidP="00172827">
      <w:pPr>
        <w:spacing w:before="100" w:beforeAutospacing="1"/>
        <w:rPr>
          <w:lang w:val="en-US"/>
        </w:rPr>
      </w:pPr>
      <w:r w:rsidRPr="00442959">
        <w:rPr>
          <w:rFonts w:hint="eastAsia"/>
          <w:lang w:val="en-US"/>
        </w:rPr>
        <w:t xml:space="preserve">In this contribution, </w:t>
      </w:r>
      <w:r w:rsidR="00BB69CF">
        <w:rPr>
          <w:rFonts w:hint="eastAsia"/>
          <w:lang w:val="en-US"/>
        </w:rPr>
        <w:t xml:space="preserve">we </w:t>
      </w:r>
      <w:r w:rsidR="006E3EB8">
        <w:rPr>
          <w:lang w:val="en-US"/>
        </w:rPr>
        <w:t xml:space="preserve">discuss </w:t>
      </w:r>
      <w:r w:rsidR="00514FF2">
        <w:rPr>
          <w:lang w:val="en-US"/>
        </w:rPr>
        <w:t xml:space="preserve">the </w:t>
      </w:r>
      <w:r w:rsidR="009F36D7">
        <w:rPr>
          <w:lang w:val="en-US"/>
        </w:rPr>
        <w:t xml:space="preserve">LAA channel access issues on the CCA time slot size, the channel access region for backoff mechanisms. </w:t>
      </w:r>
      <w:r w:rsidR="00C16917">
        <w:rPr>
          <w:lang w:val="en-US"/>
        </w:rPr>
        <w:t>Considering the synchronized frame structure of LTE, and the differences between a LAA network and WiFi, w</w:t>
      </w:r>
      <w:r w:rsidR="00514FF2">
        <w:rPr>
          <w:lang w:val="en-US"/>
        </w:rPr>
        <w:t xml:space="preserve">e </w:t>
      </w:r>
      <w:r w:rsidR="006E3EB8">
        <w:rPr>
          <w:lang w:val="en-US"/>
        </w:rPr>
        <w:t>propose</w:t>
      </w:r>
      <w:r w:rsidR="00C16917">
        <w:rPr>
          <w:lang w:val="en-US"/>
        </w:rPr>
        <w:t xml:space="preserve"> the following</w:t>
      </w:r>
      <w:r w:rsidR="006E3EB8">
        <w:rPr>
          <w:lang w:val="en-US"/>
        </w:rPr>
        <w:t xml:space="preserve">: </w:t>
      </w:r>
    </w:p>
    <w:p w:rsidR="002F4632" w:rsidRDefault="002F4632" w:rsidP="002F4632">
      <w:pPr>
        <w:spacing w:before="100" w:beforeAutospacing="1"/>
        <w:rPr>
          <w:rFonts w:cs="Arial"/>
          <w:b/>
          <w:bCs/>
          <w:szCs w:val="24"/>
        </w:rPr>
      </w:pPr>
      <w:r w:rsidRPr="008C3949">
        <w:rPr>
          <w:rFonts w:cs="Arial"/>
          <w:b/>
          <w:bCs/>
          <w:szCs w:val="24"/>
        </w:rPr>
        <w:t xml:space="preserve">Proposal </w:t>
      </w:r>
      <w:r>
        <w:rPr>
          <w:rFonts w:cs="Arial"/>
          <w:b/>
          <w:bCs/>
          <w:szCs w:val="24"/>
        </w:rPr>
        <w:t>1</w:t>
      </w:r>
      <w:r w:rsidRPr="008C3949">
        <w:rPr>
          <w:rFonts w:cs="Arial"/>
          <w:b/>
          <w:bCs/>
          <w:szCs w:val="24"/>
        </w:rPr>
        <w:t xml:space="preserve">: </w:t>
      </w:r>
      <w:r>
        <w:rPr>
          <w:rFonts w:cs="Arial"/>
          <w:b/>
          <w:bCs/>
          <w:szCs w:val="24"/>
        </w:rPr>
        <w:t>RAN1 should determine the CCA timeslot length used for LBT considering the LTE subframe structure. The CCA time slot can be defined as a fraction of an OFDM symbol length, e.g. 1/4 or 1/8 of an OFDM symbol length.</w:t>
      </w:r>
    </w:p>
    <w:p w:rsidR="002F4632" w:rsidRDefault="002F4632" w:rsidP="002F4632">
      <w:pPr>
        <w:spacing w:before="100" w:beforeAutospacing="1"/>
        <w:rPr>
          <w:rFonts w:cs="Arial"/>
          <w:b/>
          <w:bCs/>
        </w:rPr>
      </w:pPr>
      <w:r w:rsidRPr="00172827">
        <w:rPr>
          <w:rFonts w:cs="Arial"/>
          <w:b/>
          <w:bCs/>
        </w:rPr>
        <w:t xml:space="preserve">Proposal </w:t>
      </w:r>
      <w:r>
        <w:rPr>
          <w:rFonts w:cs="Arial"/>
          <w:b/>
          <w:bCs/>
        </w:rPr>
        <w:t>2</w:t>
      </w:r>
      <w:r w:rsidRPr="00172827">
        <w:rPr>
          <w:rFonts w:cs="Arial"/>
          <w:b/>
          <w:bCs/>
        </w:rPr>
        <w:t xml:space="preserve">: </w:t>
      </w:r>
      <w:r>
        <w:rPr>
          <w:rFonts w:cs="Arial"/>
          <w:b/>
          <w:bCs/>
        </w:rPr>
        <w:t>A</w:t>
      </w:r>
      <w:r w:rsidR="00F2512B">
        <w:rPr>
          <w:rFonts w:cs="Arial" w:hint="eastAsia"/>
          <w:b/>
          <w:bCs/>
        </w:rPr>
        <w:t>n</w:t>
      </w:r>
      <w:r>
        <w:rPr>
          <w:rFonts w:cs="Arial"/>
          <w:b/>
          <w:bCs/>
        </w:rPr>
        <w:t xml:space="preserve"> LAA contention access region can be defined as several OFDM symbols in a subframe structure; the contention window size is determined by the length of the contention access region. </w:t>
      </w:r>
    </w:p>
    <w:p w:rsidR="00D521DD" w:rsidRPr="00442959" w:rsidRDefault="00D521DD" w:rsidP="00172827">
      <w:pPr>
        <w:pStyle w:val="10"/>
        <w:spacing w:before="100" w:beforeAutospacing="1" w:afterLines="0" w:afterAutospacing="1"/>
        <w:rPr>
          <w:rStyle w:val="af5"/>
          <w:bCs w:val="0"/>
          <w:lang w:val="en-US"/>
        </w:rPr>
      </w:pPr>
      <w:r w:rsidRPr="00442959">
        <w:rPr>
          <w:lang w:val="en-US"/>
        </w:rPr>
        <w:t>References</w:t>
      </w:r>
    </w:p>
    <w:p w:rsidR="001754A6" w:rsidRDefault="00C223D8" w:rsidP="00172827">
      <w:pPr>
        <w:pStyle w:val="textintend2"/>
        <w:widowControl w:val="0"/>
        <w:spacing w:before="100" w:beforeAutospacing="1" w:after="100" w:afterAutospacing="1"/>
        <w:ind w:left="418" w:hanging="418"/>
      </w:pPr>
      <w:bookmarkStart w:id="4" w:name="_Ref275976890"/>
      <w:bookmarkStart w:id="5" w:name="_Ref302982356"/>
      <w:bookmarkStart w:id="6" w:name="_Ref314143987"/>
      <w:bookmarkStart w:id="7" w:name="_Ref318668252"/>
      <w:bookmarkStart w:id="8" w:name="_Ref319185883"/>
      <w:bookmarkStart w:id="9" w:name="_Ref399316577"/>
      <w:r w:rsidRPr="001D5677">
        <w:t>3GPP RAN1#</w:t>
      </w:r>
      <w:r w:rsidR="002F4632">
        <w:t>80</w:t>
      </w:r>
      <w:r w:rsidRPr="001D5677">
        <w:t>, Chairman’s note</w:t>
      </w:r>
      <w:r w:rsidR="00D620D7" w:rsidRPr="001D5677">
        <w:rPr>
          <w:rFonts w:hint="eastAsia"/>
        </w:rPr>
        <w:t>.</w:t>
      </w:r>
      <w:bookmarkEnd w:id="9"/>
    </w:p>
    <w:p w:rsidR="001E2BEF" w:rsidRDefault="000270CE" w:rsidP="000270CE">
      <w:pPr>
        <w:pStyle w:val="textintend2"/>
        <w:widowControl w:val="0"/>
        <w:spacing w:before="100" w:beforeAutospacing="1"/>
      </w:pPr>
      <w:r>
        <w:t>R1-150281, LAA time slot and channel access considerations, RAN1 #80, Feb 2015</w:t>
      </w:r>
    </w:p>
    <w:p w:rsidR="005960F6" w:rsidRPr="00172827" w:rsidRDefault="005960F6" w:rsidP="00C16917">
      <w:pPr>
        <w:pStyle w:val="textintend2"/>
        <w:widowControl w:val="0"/>
        <w:numPr>
          <w:ilvl w:val="0"/>
          <w:numId w:val="0"/>
        </w:numPr>
        <w:spacing w:before="100" w:beforeAutospacing="1" w:after="100" w:afterAutospacing="1"/>
        <w:rPr>
          <w:rFonts w:hint="eastAsia"/>
          <w:sz w:val="20"/>
        </w:rPr>
      </w:pPr>
      <w:bookmarkStart w:id="10" w:name="_PictureBullets"/>
      <w:bookmarkEnd w:id="4"/>
      <w:bookmarkEnd w:id="5"/>
      <w:bookmarkEnd w:id="6"/>
      <w:bookmarkEnd w:id="7"/>
      <w:bookmarkEnd w:id="8"/>
      <w:bookmarkEnd w:id="10"/>
    </w:p>
    <w:sectPr w:rsidR="005960F6" w:rsidRPr="00172827" w:rsidSect="008C6B64">
      <w:footerReference w:type="default" r:id="rId1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7CF7" w:rsidRDefault="00797CF7">
      <w:r>
        <w:separator/>
      </w:r>
    </w:p>
  </w:endnote>
  <w:endnote w:type="continuationSeparator" w:id="0">
    <w:p w:rsidR="00797CF7" w:rsidRDefault="00797CF7">
      <w:r>
        <w:continuationSeparator/>
      </w:r>
    </w:p>
  </w:endnote>
  <w:endnote w:type="continuationNotice" w:id="1">
    <w:p w:rsidR="00797CF7" w:rsidRDefault="00797C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1B52" w:rsidRDefault="000F1B52">
    <w:pPr>
      <w:pStyle w:val="ad"/>
      <w:jc w:val="center"/>
    </w:pPr>
    <w:r>
      <w:rPr>
        <w:b/>
        <w:szCs w:val="24"/>
      </w:rPr>
      <w:fldChar w:fldCharType="begin"/>
    </w:r>
    <w:r>
      <w:rPr>
        <w:b/>
      </w:rPr>
      <w:instrText>PAGE</w:instrText>
    </w:r>
    <w:r>
      <w:rPr>
        <w:b/>
        <w:szCs w:val="24"/>
      </w:rPr>
      <w:fldChar w:fldCharType="separate"/>
    </w:r>
    <w:r w:rsidR="00797CF7">
      <w:rPr>
        <w:b/>
        <w:noProof/>
      </w:rPr>
      <w:t>1</w:t>
    </w:r>
    <w:r>
      <w:rPr>
        <w:b/>
        <w:szCs w:val="24"/>
      </w:rPr>
      <w:fldChar w:fldCharType="end"/>
    </w:r>
  </w:p>
  <w:p w:rsidR="000F1B52" w:rsidRDefault="000F1B52">
    <w:pPr>
      <w:pStyle w:val="ad"/>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7CF7" w:rsidRDefault="00797CF7">
      <w:r>
        <w:separator/>
      </w:r>
    </w:p>
  </w:footnote>
  <w:footnote w:type="continuationSeparator" w:id="0">
    <w:p w:rsidR="00797CF7" w:rsidRDefault="00797CF7">
      <w:r>
        <w:continuationSeparator/>
      </w:r>
    </w:p>
  </w:footnote>
  <w:footnote w:type="continuationNotice" w:id="1">
    <w:p w:rsidR="00797CF7" w:rsidRDefault="00797CF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25BE7"/>
    <w:multiLevelType w:val="hybridMultilevel"/>
    <w:tmpl w:val="F424A246"/>
    <w:lvl w:ilvl="0" w:tplc="09D453F2">
      <w:start w:val="1"/>
      <w:numFmt w:val="bullet"/>
      <w:lvlText w:val=""/>
      <w:lvlJc w:val="left"/>
      <w:pPr>
        <w:ind w:left="720" w:hanging="360"/>
      </w:pPr>
      <w:rPr>
        <w:rFonts w:ascii="Symbol" w:eastAsia="ＭＳ ゴシック"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4">
    <w:nsid w:val="2CF02BEA"/>
    <w:multiLevelType w:val="hybridMultilevel"/>
    <w:tmpl w:val="EF2060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DD27354"/>
    <w:multiLevelType w:val="hybridMultilevel"/>
    <w:tmpl w:val="8C4A5CB8"/>
    <w:lvl w:ilvl="0" w:tplc="F5626810">
      <w:start w:val="1"/>
      <w:numFmt w:val="bullet"/>
      <w:lvlText w:val=""/>
      <w:lvlJc w:val="left"/>
      <w:pPr>
        <w:ind w:left="720" w:hanging="360"/>
      </w:pPr>
      <w:rPr>
        <w:rFonts w:ascii="Symbol" w:eastAsia="ＭＳ ゴシック"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7">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9">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0">
    <w:nsid w:val="4F9710BE"/>
    <w:multiLevelType w:val="hybridMultilevel"/>
    <w:tmpl w:val="4CA48F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5C80EE1"/>
    <w:multiLevelType w:val="hybridMultilevel"/>
    <w:tmpl w:val="905C85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6D36A18"/>
    <w:multiLevelType w:val="hybridMultilevel"/>
    <w:tmpl w:val="D2DE4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03157D4"/>
    <w:multiLevelType w:val="multilevel"/>
    <w:tmpl w:val="2F1CAC52"/>
    <w:lvl w:ilvl="0">
      <w:start w:val="1"/>
      <w:numFmt w:val="decimal"/>
      <w:pStyle w:val="10"/>
      <w:lvlText w:val="%1."/>
      <w:lvlJc w:val="left"/>
      <w:pPr>
        <w:tabs>
          <w:tab w:val="num" w:pos="709"/>
        </w:tabs>
        <w:ind w:left="709"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4">
    <w:nsid w:val="7290588A"/>
    <w:multiLevelType w:val="hybridMultilevel"/>
    <w:tmpl w:val="7A440B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6">
    <w:nsid w:val="75AB7516"/>
    <w:multiLevelType w:val="hybridMultilevel"/>
    <w:tmpl w:val="B192B580"/>
    <w:lvl w:ilvl="0" w:tplc="07CEC86E">
      <w:start w:val="3"/>
      <w:numFmt w:val="bullet"/>
      <w:lvlText w:val=""/>
      <w:lvlJc w:val="left"/>
      <w:pPr>
        <w:ind w:left="720" w:hanging="360"/>
      </w:pPr>
      <w:rPr>
        <w:rFonts w:ascii="Symbol" w:eastAsia="ＭＳ ゴシック"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3"/>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8"/>
  </w:num>
  <w:num w:numId="6">
    <w:abstractNumId w:val="9"/>
  </w:num>
  <w:num w:numId="7">
    <w:abstractNumId w:val="7"/>
  </w:num>
  <w:num w:numId="8">
    <w:abstractNumId w:val="1"/>
  </w:num>
  <w:num w:numId="9">
    <w:abstractNumId w:val="17"/>
  </w:num>
  <w:num w:numId="10">
    <w:abstractNumId w:val="6"/>
  </w:num>
  <w:num w:numId="11">
    <w:abstractNumId w:val="10"/>
  </w:num>
  <w:num w:numId="12">
    <w:abstractNumId w:val="5"/>
  </w:num>
  <w:num w:numId="13">
    <w:abstractNumId w:val="3"/>
  </w:num>
  <w:num w:numId="14">
    <w:abstractNumId w:val="14"/>
  </w:num>
  <w:num w:numId="15">
    <w:abstractNumId w:val="0"/>
  </w:num>
  <w:num w:numId="16">
    <w:abstractNumId w:val="12"/>
  </w:num>
  <w:num w:numId="17">
    <w:abstractNumId w:val="11"/>
  </w:num>
  <w:num w:numId="18">
    <w:abstractNumId w:val="4"/>
  </w:num>
  <w:num w:numId="19">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840"/>
  <w:drawingGridHorizontalSpacing w:val="120"/>
  <w:displayHorizontalDrawingGridEvery w:val="0"/>
  <w:displayVerticalDrawingGridEvery w:val="2"/>
  <w:characterSpacingControl w:val="compressPunctuation"/>
  <w:savePreviewPicture/>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F30"/>
    <w:rsid w:val="000011B6"/>
    <w:rsid w:val="000011BB"/>
    <w:rsid w:val="0000241D"/>
    <w:rsid w:val="0000272E"/>
    <w:rsid w:val="00002757"/>
    <w:rsid w:val="00002A04"/>
    <w:rsid w:val="00003522"/>
    <w:rsid w:val="00003DDB"/>
    <w:rsid w:val="00004421"/>
    <w:rsid w:val="00004B52"/>
    <w:rsid w:val="0000525E"/>
    <w:rsid w:val="00006AE0"/>
    <w:rsid w:val="0000709F"/>
    <w:rsid w:val="00010B67"/>
    <w:rsid w:val="00011490"/>
    <w:rsid w:val="0001212C"/>
    <w:rsid w:val="00014E62"/>
    <w:rsid w:val="00016A3C"/>
    <w:rsid w:val="00017923"/>
    <w:rsid w:val="00020071"/>
    <w:rsid w:val="00021479"/>
    <w:rsid w:val="000216A1"/>
    <w:rsid w:val="00021BF7"/>
    <w:rsid w:val="00021F65"/>
    <w:rsid w:val="00023256"/>
    <w:rsid w:val="00023821"/>
    <w:rsid w:val="0002384A"/>
    <w:rsid w:val="00023C3B"/>
    <w:rsid w:val="000240CB"/>
    <w:rsid w:val="00024359"/>
    <w:rsid w:val="0002486B"/>
    <w:rsid w:val="0002624D"/>
    <w:rsid w:val="00026375"/>
    <w:rsid w:val="000270CE"/>
    <w:rsid w:val="000273F8"/>
    <w:rsid w:val="0003072F"/>
    <w:rsid w:val="0003088A"/>
    <w:rsid w:val="0003119F"/>
    <w:rsid w:val="00031D64"/>
    <w:rsid w:val="00032022"/>
    <w:rsid w:val="000334D9"/>
    <w:rsid w:val="00034798"/>
    <w:rsid w:val="000347D2"/>
    <w:rsid w:val="00034A31"/>
    <w:rsid w:val="000356EC"/>
    <w:rsid w:val="00036189"/>
    <w:rsid w:val="00037050"/>
    <w:rsid w:val="00040145"/>
    <w:rsid w:val="000405DD"/>
    <w:rsid w:val="00040FB7"/>
    <w:rsid w:val="000416C8"/>
    <w:rsid w:val="00042102"/>
    <w:rsid w:val="00042697"/>
    <w:rsid w:val="000428EC"/>
    <w:rsid w:val="00042C5C"/>
    <w:rsid w:val="00042EB2"/>
    <w:rsid w:val="00043005"/>
    <w:rsid w:val="00043205"/>
    <w:rsid w:val="00044018"/>
    <w:rsid w:val="00044902"/>
    <w:rsid w:val="000457A2"/>
    <w:rsid w:val="00045F87"/>
    <w:rsid w:val="00046D47"/>
    <w:rsid w:val="00047550"/>
    <w:rsid w:val="00050B6F"/>
    <w:rsid w:val="00052523"/>
    <w:rsid w:val="00052CB9"/>
    <w:rsid w:val="00052D1B"/>
    <w:rsid w:val="0005309E"/>
    <w:rsid w:val="00053302"/>
    <w:rsid w:val="00053C1D"/>
    <w:rsid w:val="00053E74"/>
    <w:rsid w:val="00054AAC"/>
    <w:rsid w:val="00054D1F"/>
    <w:rsid w:val="00054EEF"/>
    <w:rsid w:val="000552C6"/>
    <w:rsid w:val="000554A7"/>
    <w:rsid w:val="000558C9"/>
    <w:rsid w:val="00055B32"/>
    <w:rsid w:val="0005625E"/>
    <w:rsid w:val="000566EF"/>
    <w:rsid w:val="0005798B"/>
    <w:rsid w:val="000604CB"/>
    <w:rsid w:val="00060B1E"/>
    <w:rsid w:val="00061A48"/>
    <w:rsid w:val="00061ED4"/>
    <w:rsid w:val="000625CF"/>
    <w:rsid w:val="00062EED"/>
    <w:rsid w:val="000630AD"/>
    <w:rsid w:val="0006344D"/>
    <w:rsid w:val="00064B7C"/>
    <w:rsid w:val="000661B7"/>
    <w:rsid w:val="00066871"/>
    <w:rsid w:val="0006757E"/>
    <w:rsid w:val="0006793D"/>
    <w:rsid w:val="00067BD9"/>
    <w:rsid w:val="00067E35"/>
    <w:rsid w:val="00067E3A"/>
    <w:rsid w:val="00067F48"/>
    <w:rsid w:val="00071B25"/>
    <w:rsid w:val="00071BC8"/>
    <w:rsid w:val="00071E7E"/>
    <w:rsid w:val="0007224C"/>
    <w:rsid w:val="000725FD"/>
    <w:rsid w:val="00072AE4"/>
    <w:rsid w:val="00072E3F"/>
    <w:rsid w:val="000731F0"/>
    <w:rsid w:val="00073C1C"/>
    <w:rsid w:val="00074649"/>
    <w:rsid w:val="00074B41"/>
    <w:rsid w:val="000757F2"/>
    <w:rsid w:val="00075DF1"/>
    <w:rsid w:val="00075E7B"/>
    <w:rsid w:val="000761C7"/>
    <w:rsid w:val="0007649B"/>
    <w:rsid w:val="0007749D"/>
    <w:rsid w:val="00077748"/>
    <w:rsid w:val="000803DB"/>
    <w:rsid w:val="000804CA"/>
    <w:rsid w:val="000806C8"/>
    <w:rsid w:val="00080EBA"/>
    <w:rsid w:val="00081B37"/>
    <w:rsid w:val="00081B72"/>
    <w:rsid w:val="00083011"/>
    <w:rsid w:val="000843BE"/>
    <w:rsid w:val="00085385"/>
    <w:rsid w:val="000854D2"/>
    <w:rsid w:val="0008593D"/>
    <w:rsid w:val="0008647D"/>
    <w:rsid w:val="000879FD"/>
    <w:rsid w:val="0009105B"/>
    <w:rsid w:val="00091743"/>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7063"/>
    <w:rsid w:val="000972B8"/>
    <w:rsid w:val="00097969"/>
    <w:rsid w:val="000979B6"/>
    <w:rsid w:val="00097ABB"/>
    <w:rsid w:val="00097D1E"/>
    <w:rsid w:val="00097D99"/>
    <w:rsid w:val="00097F5A"/>
    <w:rsid w:val="000A0275"/>
    <w:rsid w:val="000A0FBB"/>
    <w:rsid w:val="000A19DE"/>
    <w:rsid w:val="000A1F3E"/>
    <w:rsid w:val="000A24D4"/>
    <w:rsid w:val="000A2985"/>
    <w:rsid w:val="000A2A93"/>
    <w:rsid w:val="000A353E"/>
    <w:rsid w:val="000A37DB"/>
    <w:rsid w:val="000A3906"/>
    <w:rsid w:val="000A3F92"/>
    <w:rsid w:val="000A45CD"/>
    <w:rsid w:val="000A4C05"/>
    <w:rsid w:val="000A64BC"/>
    <w:rsid w:val="000A7121"/>
    <w:rsid w:val="000A7B40"/>
    <w:rsid w:val="000B0E05"/>
    <w:rsid w:val="000B1C38"/>
    <w:rsid w:val="000B2ABE"/>
    <w:rsid w:val="000B2CFA"/>
    <w:rsid w:val="000B2D1F"/>
    <w:rsid w:val="000B3D0B"/>
    <w:rsid w:val="000B4578"/>
    <w:rsid w:val="000B4C2E"/>
    <w:rsid w:val="000B6E61"/>
    <w:rsid w:val="000C0EDD"/>
    <w:rsid w:val="000C1A47"/>
    <w:rsid w:val="000C1B4B"/>
    <w:rsid w:val="000C1C18"/>
    <w:rsid w:val="000C2A4A"/>
    <w:rsid w:val="000C2F83"/>
    <w:rsid w:val="000C3018"/>
    <w:rsid w:val="000C3E9A"/>
    <w:rsid w:val="000C3F22"/>
    <w:rsid w:val="000C46F8"/>
    <w:rsid w:val="000C532C"/>
    <w:rsid w:val="000C6237"/>
    <w:rsid w:val="000C6724"/>
    <w:rsid w:val="000C7A70"/>
    <w:rsid w:val="000D1DD5"/>
    <w:rsid w:val="000D20DC"/>
    <w:rsid w:val="000D282D"/>
    <w:rsid w:val="000D4A01"/>
    <w:rsid w:val="000D4E2B"/>
    <w:rsid w:val="000D52A3"/>
    <w:rsid w:val="000D5A9A"/>
    <w:rsid w:val="000D5D90"/>
    <w:rsid w:val="000D61D0"/>
    <w:rsid w:val="000D649B"/>
    <w:rsid w:val="000D657D"/>
    <w:rsid w:val="000D67E6"/>
    <w:rsid w:val="000D7660"/>
    <w:rsid w:val="000D790F"/>
    <w:rsid w:val="000D7DB9"/>
    <w:rsid w:val="000E167A"/>
    <w:rsid w:val="000E229C"/>
    <w:rsid w:val="000E25A0"/>
    <w:rsid w:val="000E2AA5"/>
    <w:rsid w:val="000E3548"/>
    <w:rsid w:val="000E4717"/>
    <w:rsid w:val="000E4916"/>
    <w:rsid w:val="000E4C68"/>
    <w:rsid w:val="000E6995"/>
    <w:rsid w:val="000E6C73"/>
    <w:rsid w:val="000E6E28"/>
    <w:rsid w:val="000E7A14"/>
    <w:rsid w:val="000E7B49"/>
    <w:rsid w:val="000E7BC4"/>
    <w:rsid w:val="000E7D8E"/>
    <w:rsid w:val="000E7F36"/>
    <w:rsid w:val="000F02BF"/>
    <w:rsid w:val="000F0B86"/>
    <w:rsid w:val="000F11AB"/>
    <w:rsid w:val="000F141D"/>
    <w:rsid w:val="000F168A"/>
    <w:rsid w:val="000F1B52"/>
    <w:rsid w:val="000F4283"/>
    <w:rsid w:val="000F473E"/>
    <w:rsid w:val="000F53C1"/>
    <w:rsid w:val="000F72AD"/>
    <w:rsid w:val="000F75A2"/>
    <w:rsid w:val="000F76F0"/>
    <w:rsid w:val="00100B5A"/>
    <w:rsid w:val="00100E06"/>
    <w:rsid w:val="00101634"/>
    <w:rsid w:val="001017BA"/>
    <w:rsid w:val="00101874"/>
    <w:rsid w:val="00102945"/>
    <w:rsid w:val="00102EF7"/>
    <w:rsid w:val="00103569"/>
    <w:rsid w:val="00103F9F"/>
    <w:rsid w:val="00104891"/>
    <w:rsid w:val="00104D54"/>
    <w:rsid w:val="00105186"/>
    <w:rsid w:val="00105217"/>
    <w:rsid w:val="00105DFC"/>
    <w:rsid w:val="0010615A"/>
    <w:rsid w:val="001065A4"/>
    <w:rsid w:val="0010684B"/>
    <w:rsid w:val="00106965"/>
    <w:rsid w:val="001078FE"/>
    <w:rsid w:val="00107FA0"/>
    <w:rsid w:val="001102AB"/>
    <w:rsid w:val="001107AF"/>
    <w:rsid w:val="00110E96"/>
    <w:rsid w:val="00110F7F"/>
    <w:rsid w:val="001110B5"/>
    <w:rsid w:val="0011134D"/>
    <w:rsid w:val="0011156F"/>
    <w:rsid w:val="0011184C"/>
    <w:rsid w:val="00112513"/>
    <w:rsid w:val="00112A02"/>
    <w:rsid w:val="00112B68"/>
    <w:rsid w:val="0011395E"/>
    <w:rsid w:val="00114412"/>
    <w:rsid w:val="0011538E"/>
    <w:rsid w:val="00115554"/>
    <w:rsid w:val="001159A3"/>
    <w:rsid w:val="001159E2"/>
    <w:rsid w:val="001165C6"/>
    <w:rsid w:val="00116BD1"/>
    <w:rsid w:val="00117047"/>
    <w:rsid w:val="00117508"/>
    <w:rsid w:val="0012091F"/>
    <w:rsid w:val="00122207"/>
    <w:rsid w:val="0012251C"/>
    <w:rsid w:val="0012331E"/>
    <w:rsid w:val="00123816"/>
    <w:rsid w:val="00123F99"/>
    <w:rsid w:val="00124E6E"/>
    <w:rsid w:val="00125721"/>
    <w:rsid w:val="00125999"/>
    <w:rsid w:val="00126D13"/>
    <w:rsid w:val="00127DF2"/>
    <w:rsid w:val="001304B5"/>
    <w:rsid w:val="00130F4D"/>
    <w:rsid w:val="00131306"/>
    <w:rsid w:val="0013175C"/>
    <w:rsid w:val="00131A92"/>
    <w:rsid w:val="0013361F"/>
    <w:rsid w:val="00134906"/>
    <w:rsid w:val="00134FC7"/>
    <w:rsid w:val="0013530A"/>
    <w:rsid w:val="00135849"/>
    <w:rsid w:val="00135C12"/>
    <w:rsid w:val="00136762"/>
    <w:rsid w:val="0013771D"/>
    <w:rsid w:val="00140466"/>
    <w:rsid w:val="001406CE"/>
    <w:rsid w:val="00141907"/>
    <w:rsid w:val="00141D89"/>
    <w:rsid w:val="00141E74"/>
    <w:rsid w:val="00142050"/>
    <w:rsid w:val="001421CA"/>
    <w:rsid w:val="00142611"/>
    <w:rsid w:val="0014340C"/>
    <w:rsid w:val="001446BF"/>
    <w:rsid w:val="00144E44"/>
    <w:rsid w:val="00145356"/>
    <w:rsid w:val="00145C3D"/>
    <w:rsid w:val="001466A9"/>
    <w:rsid w:val="001468FE"/>
    <w:rsid w:val="00147A95"/>
    <w:rsid w:val="00151652"/>
    <w:rsid w:val="001516E9"/>
    <w:rsid w:val="00151FAA"/>
    <w:rsid w:val="001521D3"/>
    <w:rsid w:val="00152884"/>
    <w:rsid w:val="00152DD9"/>
    <w:rsid w:val="00152FC4"/>
    <w:rsid w:val="001535DB"/>
    <w:rsid w:val="00153A53"/>
    <w:rsid w:val="0015557C"/>
    <w:rsid w:val="00155B79"/>
    <w:rsid w:val="00156516"/>
    <w:rsid w:val="00156685"/>
    <w:rsid w:val="00156743"/>
    <w:rsid w:val="00156CF6"/>
    <w:rsid w:val="00156DE8"/>
    <w:rsid w:val="001573C6"/>
    <w:rsid w:val="001575DC"/>
    <w:rsid w:val="001602F7"/>
    <w:rsid w:val="00160679"/>
    <w:rsid w:val="00161A06"/>
    <w:rsid w:val="00161FF4"/>
    <w:rsid w:val="001629A9"/>
    <w:rsid w:val="00162D1B"/>
    <w:rsid w:val="00162DA6"/>
    <w:rsid w:val="00162DE9"/>
    <w:rsid w:val="001638F0"/>
    <w:rsid w:val="00165199"/>
    <w:rsid w:val="001656CF"/>
    <w:rsid w:val="001666A4"/>
    <w:rsid w:val="00166BE3"/>
    <w:rsid w:val="00167656"/>
    <w:rsid w:val="00167956"/>
    <w:rsid w:val="001701FB"/>
    <w:rsid w:val="0017207F"/>
    <w:rsid w:val="00172224"/>
    <w:rsid w:val="0017252F"/>
    <w:rsid w:val="001727AF"/>
    <w:rsid w:val="00172827"/>
    <w:rsid w:val="00173437"/>
    <w:rsid w:val="00173611"/>
    <w:rsid w:val="00173C2E"/>
    <w:rsid w:val="001754A6"/>
    <w:rsid w:val="001758A9"/>
    <w:rsid w:val="00177182"/>
    <w:rsid w:val="00177971"/>
    <w:rsid w:val="00180DA8"/>
    <w:rsid w:val="001816B4"/>
    <w:rsid w:val="00183772"/>
    <w:rsid w:val="001837AA"/>
    <w:rsid w:val="00183F4C"/>
    <w:rsid w:val="00184613"/>
    <w:rsid w:val="001847A8"/>
    <w:rsid w:val="00185F24"/>
    <w:rsid w:val="00186E62"/>
    <w:rsid w:val="001877B5"/>
    <w:rsid w:val="00187D24"/>
    <w:rsid w:val="00190486"/>
    <w:rsid w:val="00190CC7"/>
    <w:rsid w:val="00190E42"/>
    <w:rsid w:val="00191A2E"/>
    <w:rsid w:val="00192714"/>
    <w:rsid w:val="00192A3D"/>
    <w:rsid w:val="00192E87"/>
    <w:rsid w:val="00193076"/>
    <w:rsid w:val="001941F4"/>
    <w:rsid w:val="0019556A"/>
    <w:rsid w:val="001958D6"/>
    <w:rsid w:val="00195D0F"/>
    <w:rsid w:val="00196BEE"/>
    <w:rsid w:val="001970A7"/>
    <w:rsid w:val="00197960"/>
    <w:rsid w:val="001A0DB8"/>
    <w:rsid w:val="001A12F9"/>
    <w:rsid w:val="001A161D"/>
    <w:rsid w:val="001A2307"/>
    <w:rsid w:val="001A2971"/>
    <w:rsid w:val="001A3ED2"/>
    <w:rsid w:val="001A43C2"/>
    <w:rsid w:val="001A4413"/>
    <w:rsid w:val="001A5210"/>
    <w:rsid w:val="001A5D19"/>
    <w:rsid w:val="001A5FFF"/>
    <w:rsid w:val="001A743A"/>
    <w:rsid w:val="001B1BF7"/>
    <w:rsid w:val="001B4022"/>
    <w:rsid w:val="001B4415"/>
    <w:rsid w:val="001B4578"/>
    <w:rsid w:val="001B4AE0"/>
    <w:rsid w:val="001B63C2"/>
    <w:rsid w:val="001B7221"/>
    <w:rsid w:val="001B7CBE"/>
    <w:rsid w:val="001B7F47"/>
    <w:rsid w:val="001C0588"/>
    <w:rsid w:val="001C0677"/>
    <w:rsid w:val="001C3516"/>
    <w:rsid w:val="001C3E89"/>
    <w:rsid w:val="001C441E"/>
    <w:rsid w:val="001C49A6"/>
    <w:rsid w:val="001C4C80"/>
    <w:rsid w:val="001C4E8A"/>
    <w:rsid w:val="001C7891"/>
    <w:rsid w:val="001C79DB"/>
    <w:rsid w:val="001D1A92"/>
    <w:rsid w:val="001D1B8F"/>
    <w:rsid w:val="001D421B"/>
    <w:rsid w:val="001D442B"/>
    <w:rsid w:val="001D444D"/>
    <w:rsid w:val="001D47FE"/>
    <w:rsid w:val="001D5677"/>
    <w:rsid w:val="001D634C"/>
    <w:rsid w:val="001D6554"/>
    <w:rsid w:val="001D673C"/>
    <w:rsid w:val="001D6A4F"/>
    <w:rsid w:val="001D78A3"/>
    <w:rsid w:val="001E0362"/>
    <w:rsid w:val="001E1D82"/>
    <w:rsid w:val="001E256F"/>
    <w:rsid w:val="001E2B94"/>
    <w:rsid w:val="001E2BEF"/>
    <w:rsid w:val="001E2E64"/>
    <w:rsid w:val="001E33C1"/>
    <w:rsid w:val="001E33DF"/>
    <w:rsid w:val="001E4762"/>
    <w:rsid w:val="001E50E0"/>
    <w:rsid w:val="001E58C6"/>
    <w:rsid w:val="001E5F84"/>
    <w:rsid w:val="001E75C3"/>
    <w:rsid w:val="001E7FD6"/>
    <w:rsid w:val="001F07F5"/>
    <w:rsid w:val="001F09F9"/>
    <w:rsid w:val="001F1C4F"/>
    <w:rsid w:val="001F207F"/>
    <w:rsid w:val="001F20E0"/>
    <w:rsid w:val="001F3858"/>
    <w:rsid w:val="001F41F3"/>
    <w:rsid w:val="001F4A7E"/>
    <w:rsid w:val="001F4E92"/>
    <w:rsid w:val="001F55E0"/>
    <w:rsid w:val="001F5B3E"/>
    <w:rsid w:val="001F6299"/>
    <w:rsid w:val="001F62AD"/>
    <w:rsid w:val="001F7613"/>
    <w:rsid w:val="002007B6"/>
    <w:rsid w:val="00200C9A"/>
    <w:rsid w:val="0020246A"/>
    <w:rsid w:val="00203705"/>
    <w:rsid w:val="002038F1"/>
    <w:rsid w:val="00203DC5"/>
    <w:rsid w:val="00205AD0"/>
    <w:rsid w:val="00205E89"/>
    <w:rsid w:val="00205EB8"/>
    <w:rsid w:val="002060C7"/>
    <w:rsid w:val="00206A54"/>
    <w:rsid w:val="00206C83"/>
    <w:rsid w:val="0021037B"/>
    <w:rsid w:val="00210544"/>
    <w:rsid w:val="002106D9"/>
    <w:rsid w:val="0021132B"/>
    <w:rsid w:val="00211D60"/>
    <w:rsid w:val="00213488"/>
    <w:rsid w:val="0021362B"/>
    <w:rsid w:val="00213D20"/>
    <w:rsid w:val="002145B7"/>
    <w:rsid w:val="002147C1"/>
    <w:rsid w:val="00215168"/>
    <w:rsid w:val="00215D5C"/>
    <w:rsid w:val="0021634A"/>
    <w:rsid w:val="00216C40"/>
    <w:rsid w:val="00217CED"/>
    <w:rsid w:val="002201A3"/>
    <w:rsid w:val="00220BA3"/>
    <w:rsid w:val="00221171"/>
    <w:rsid w:val="002217A9"/>
    <w:rsid w:val="0022246F"/>
    <w:rsid w:val="0022255E"/>
    <w:rsid w:val="00222899"/>
    <w:rsid w:val="00222B12"/>
    <w:rsid w:val="00222D7C"/>
    <w:rsid w:val="002240F0"/>
    <w:rsid w:val="0022424C"/>
    <w:rsid w:val="002243EF"/>
    <w:rsid w:val="00224CCB"/>
    <w:rsid w:val="002253D2"/>
    <w:rsid w:val="00225ABC"/>
    <w:rsid w:val="002271C9"/>
    <w:rsid w:val="00227BB2"/>
    <w:rsid w:val="00227C8D"/>
    <w:rsid w:val="002300D0"/>
    <w:rsid w:val="002318F9"/>
    <w:rsid w:val="002319BD"/>
    <w:rsid w:val="00231E1A"/>
    <w:rsid w:val="00232A8A"/>
    <w:rsid w:val="002359FA"/>
    <w:rsid w:val="002360A8"/>
    <w:rsid w:val="00236CD1"/>
    <w:rsid w:val="00237062"/>
    <w:rsid w:val="00237A75"/>
    <w:rsid w:val="00237E17"/>
    <w:rsid w:val="00240437"/>
    <w:rsid w:val="002423E6"/>
    <w:rsid w:val="00242562"/>
    <w:rsid w:val="002431DC"/>
    <w:rsid w:val="00243F95"/>
    <w:rsid w:val="002451FF"/>
    <w:rsid w:val="0024529E"/>
    <w:rsid w:val="002452B0"/>
    <w:rsid w:val="00246567"/>
    <w:rsid w:val="002466FC"/>
    <w:rsid w:val="0024685B"/>
    <w:rsid w:val="00246917"/>
    <w:rsid w:val="002469D3"/>
    <w:rsid w:val="00247620"/>
    <w:rsid w:val="002476B6"/>
    <w:rsid w:val="00247811"/>
    <w:rsid w:val="002512A3"/>
    <w:rsid w:val="0025152F"/>
    <w:rsid w:val="002522C7"/>
    <w:rsid w:val="00252BC3"/>
    <w:rsid w:val="00252EDE"/>
    <w:rsid w:val="002532AF"/>
    <w:rsid w:val="0025364B"/>
    <w:rsid w:val="00253DD9"/>
    <w:rsid w:val="00257F93"/>
    <w:rsid w:val="00260555"/>
    <w:rsid w:val="002619A8"/>
    <w:rsid w:val="00261A3D"/>
    <w:rsid w:val="00262E12"/>
    <w:rsid w:val="002630F9"/>
    <w:rsid w:val="00263A00"/>
    <w:rsid w:val="00265BCB"/>
    <w:rsid w:val="0026696E"/>
    <w:rsid w:val="00266F07"/>
    <w:rsid w:val="00267A05"/>
    <w:rsid w:val="00270F0F"/>
    <w:rsid w:val="0027184B"/>
    <w:rsid w:val="002753B5"/>
    <w:rsid w:val="00275824"/>
    <w:rsid w:val="002758C1"/>
    <w:rsid w:val="00275FC0"/>
    <w:rsid w:val="002762BE"/>
    <w:rsid w:val="00276389"/>
    <w:rsid w:val="00276663"/>
    <w:rsid w:val="0027693E"/>
    <w:rsid w:val="00277F24"/>
    <w:rsid w:val="0028026F"/>
    <w:rsid w:val="00284204"/>
    <w:rsid w:val="00285613"/>
    <w:rsid w:val="002866A6"/>
    <w:rsid w:val="00287B15"/>
    <w:rsid w:val="002900A5"/>
    <w:rsid w:val="00291217"/>
    <w:rsid w:val="00291C65"/>
    <w:rsid w:val="00292A44"/>
    <w:rsid w:val="00292E96"/>
    <w:rsid w:val="002935AD"/>
    <w:rsid w:val="00293699"/>
    <w:rsid w:val="002941E2"/>
    <w:rsid w:val="002949ED"/>
    <w:rsid w:val="00295FE7"/>
    <w:rsid w:val="00296E15"/>
    <w:rsid w:val="0029712D"/>
    <w:rsid w:val="002A03DC"/>
    <w:rsid w:val="002A05B6"/>
    <w:rsid w:val="002A0A42"/>
    <w:rsid w:val="002A17FB"/>
    <w:rsid w:val="002A1A1C"/>
    <w:rsid w:val="002A259F"/>
    <w:rsid w:val="002A34A1"/>
    <w:rsid w:val="002A353E"/>
    <w:rsid w:val="002A47F7"/>
    <w:rsid w:val="002A47FD"/>
    <w:rsid w:val="002A5269"/>
    <w:rsid w:val="002A5935"/>
    <w:rsid w:val="002A759B"/>
    <w:rsid w:val="002A7B61"/>
    <w:rsid w:val="002A7F4C"/>
    <w:rsid w:val="002B044F"/>
    <w:rsid w:val="002B0B59"/>
    <w:rsid w:val="002B0D7F"/>
    <w:rsid w:val="002B1313"/>
    <w:rsid w:val="002B1948"/>
    <w:rsid w:val="002B19F6"/>
    <w:rsid w:val="002B1E42"/>
    <w:rsid w:val="002B2479"/>
    <w:rsid w:val="002B3F10"/>
    <w:rsid w:val="002B513B"/>
    <w:rsid w:val="002B51DB"/>
    <w:rsid w:val="002B6A32"/>
    <w:rsid w:val="002B6E9C"/>
    <w:rsid w:val="002B734E"/>
    <w:rsid w:val="002C0138"/>
    <w:rsid w:val="002C0201"/>
    <w:rsid w:val="002C0877"/>
    <w:rsid w:val="002C0CAA"/>
    <w:rsid w:val="002C0E94"/>
    <w:rsid w:val="002C13D4"/>
    <w:rsid w:val="002C14AF"/>
    <w:rsid w:val="002C1AA4"/>
    <w:rsid w:val="002C223C"/>
    <w:rsid w:val="002C2478"/>
    <w:rsid w:val="002C457C"/>
    <w:rsid w:val="002C4956"/>
    <w:rsid w:val="002C4BFB"/>
    <w:rsid w:val="002C530C"/>
    <w:rsid w:val="002C5B66"/>
    <w:rsid w:val="002C648D"/>
    <w:rsid w:val="002C74EA"/>
    <w:rsid w:val="002C7ED2"/>
    <w:rsid w:val="002D0071"/>
    <w:rsid w:val="002D0A53"/>
    <w:rsid w:val="002D1F2B"/>
    <w:rsid w:val="002D21A6"/>
    <w:rsid w:val="002D343A"/>
    <w:rsid w:val="002D43C8"/>
    <w:rsid w:val="002D4AB3"/>
    <w:rsid w:val="002D4C58"/>
    <w:rsid w:val="002D5238"/>
    <w:rsid w:val="002D54F8"/>
    <w:rsid w:val="002D5D63"/>
    <w:rsid w:val="002D6B61"/>
    <w:rsid w:val="002D7515"/>
    <w:rsid w:val="002E0220"/>
    <w:rsid w:val="002E0251"/>
    <w:rsid w:val="002E0622"/>
    <w:rsid w:val="002E06F5"/>
    <w:rsid w:val="002E1075"/>
    <w:rsid w:val="002E49A9"/>
    <w:rsid w:val="002E53A2"/>
    <w:rsid w:val="002E7664"/>
    <w:rsid w:val="002E7DD4"/>
    <w:rsid w:val="002F048F"/>
    <w:rsid w:val="002F0958"/>
    <w:rsid w:val="002F0966"/>
    <w:rsid w:val="002F0BFA"/>
    <w:rsid w:val="002F18C2"/>
    <w:rsid w:val="002F1F84"/>
    <w:rsid w:val="002F23F6"/>
    <w:rsid w:val="002F295A"/>
    <w:rsid w:val="002F3156"/>
    <w:rsid w:val="002F3D1A"/>
    <w:rsid w:val="002F4029"/>
    <w:rsid w:val="002F4632"/>
    <w:rsid w:val="002F485D"/>
    <w:rsid w:val="002F5FB2"/>
    <w:rsid w:val="002F6753"/>
    <w:rsid w:val="002F727B"/>
    <w:rsid w:val="003009B8"/>
    <w:rsid w:val="00301016"/>
    <w:rsid w:val="00301160"/>
    <w:rsid w:val="003011F5"/>
    <w:rsid w:val="003013C8"/>
    <w:rsid w:val="00301543"/>
    <w:rsid w:val="0030199F"/>
    <w:rsid w:val="00301FA4"/>
    <w:rsid w:val="00302764"/>
    <w:rsid w:val="0030283F"/>
    <w:rsid w:val="003031ED"/>
    <w:rsid w:val="00303299"/>
    <w:rsid w:val="00303782"/>
    <w:rsid w:val="0030435D"/>
    <w:rsid w:val="0030454B"/>
    <w:rsid w:val="003063DE"/>
    <w:rsid w:val="00306945"/>
    <w:rsid w:val="00310C71"/>
    <w:rsid w:val="00310FED"/>
    <w:rsid w:val="00311470"/>
    <w:rsid w:val="00311ABB"/>
    <w:rsid w:val="003132DF"/>
    <w:rsid w:val="00314289"/>
    <w:rsid w:val="003143FE"/>
    <w:rsid w:val="00314B8A"/>
    <w:rsid w:val="00314BC0"/>
    <w:rsid w:val="00315087"/>
    <w:rsid w:val="00315346"/>
    <w:rsid w:val="00315FAA"/>
    <w:rsid w:val="003161AF"/>
    <w:rsid w:val="00316D10"/>
    <w:rsid w:val="00317118"/>
    <w:rsid w:val="00317832"/>
    <w:rsid w:val="003178DD"/>
    <w:rsid w:val="003178ED"/>
    <w:rsid w:val="003179A5"/>
    <w:rsid w:val="00317DE4"/>
    <w:rsid w:val="0032004B"/>
    <w:rsid w:val="00321FCE"/>
    <w:rsid w:val="003229F1"/>
    <w:rsid w:val="00323502"/>
    <w:rsid w:val="00325D1B"/>
    <w:rsid w:val="00326755"/>
    <w:rsid w:val="00326C41"/>
    <w:rsid w:val="0032755F"/>
    <w:rsid w:val="00327897"/>
    <w:rsid w:val="003278C0"/>
    <w:rsid w:val="0033000C"/>
    <w:rsid w:val="003304FD"/>
    <w:rsid w:val="0033062B"/>
    <w:rsid w:val="00330BE0"/>
    <w:rsid w:val="00330BF6"/>
    <w:rsid w:val="00331932"/>
    <w:rsid w:val="00331AFC"/>
    <w:rsid w:val="00331E96"/>
    <w:rsid w:val="003335DF"/>
    <w:rsid w:val="00333805"/>
    <w:rsid w:val="00334EBA"/>
    <w:rsid w:val="00334FFC"/>
    <w:rsid w:val="00335062"/>
    <w:rsid w:val="00335668"/>
    <w:rsid w:val="0033597C"/>
    <w:rsid w:val="0033618B"/>
    <w:rsid w:val="00336348"/>
    <w:rsid w:val="00336920"/>
    <w:rsid w:val="00337859"/>
    <w:rsid w:val="00340184"/>
    <w:rsid w:val="003403BC"/>
    <w:rsid w:val="00340542"/>
    <w:rsid w:val="0034111D"/>
    <w:rsid w:val="003420D7"/>
    <w:rsid w:val="003425E2"/>
    <w:rsid w:val="00344193"/>
    <w:rsid w:val="0034492A"/>
    <w:rsid w:val="003459E9"/>
    <w:rsid w:val="00345C84"/>
    <w:rsid w:val="00346512"/>
    <w:rsid w:val="0034673E"/>
    <w:rsid w:val="003473F2"/>
    <w:rsid w:val="003476FD"/>
    <w:rsid w:val="00347A21"/>
    <w:rsid w:val="00351289"/>
    <w:rsid w:val="00351A50"/>
    <w:rsid w:val="003520E7"/>
    <w:rsid w:val="00352817"/>
    <w:rsid w:val="003529AA"/>
    <w:rsid w:val="00352C82"/>
    <w:rsid w:val="00352E6E"/>
    <w:rsid w:val="00352EB3"/>
    <w:rsid w:val="00353079"/>
    <w:rsid w:val="00353708"/>
    <w:rsid w:val="00353B9B"/>
    <w:rsid w:val="00354589"/>
    <w:rsid w:val="00356268"/>
    <w:rsid w:val="0035795B"/>
    <w:rsid w:val="00357D0A"/>
    <w:rsid w:val="00361ACE"/>
    <w:rsid w:val="003620AC"/>
    <w:rsid w:val="0036284B"/>
    <w:rsid w:val="003631D8"/>
    <w:rsid w:val="00363843"/>
    <w:rsid w:val="00364804"/>
    <w:rsid w:val="0036674B"/>
    <w:rsid w:val="003674CF"/>
    <w:rsid w:val="00370C98"/>
    <w:rsid w:val="00370E48"/>
    <w:rsid w:val="00370F0D"/>
    <w:rsid w:val="003720C5"/>
    <w:rsid w:val="003730F2"/>
    <w:rsid w:val="003739A7"/>
    <w:rsid w:val="003739E9"/>
    <w:rsid w:val="00373E0B"/>
    <w:rsid w:val="00375112"/>
    <w:rsid w:val="003752B2"/>
    <w:rsid w:val="003755CF"/>
    <w:rsid w:val="0037611A"/>
    <w:rsid w:val="0037617F"/>
    <w:rsid w:val="003770F5"/>
    <w:rsid w:val="00377582"/>
    <w:rsid w:val="003806A7"/>
    <w:rsid w:val="00380F38"/>
    <w:rsid w:val="00381A21"/>
    <w:rsid w:val="00381FC1"/>
    <w:rsid w:val="00383A47"/>
    <w:rsid w:val="00383C24"/>
    <w:rsid w:val="00384394"/>
    <w:rsid w:val="003843BC"/>
    <w:rsid w:val="00384BD1"/>
    <w:rsid w:val="003869C1"/>
    <w:rsid w:val="003869DD"/>
    <w:rsid w:val="00387192"/>
    <w:rsid w:val="0038754F"/>
    <w:rsid w:val="0038775E"/>
    <w:rsid w:val="00387FBF"/>
    <w:rsid w:val="003902A3"/>
    <w:rsid w:val="0039072D"/>
    <w:rsid w:val="00390880"/>
    <w:rsid w:val="00390977"/>
    <w:rsid w:val="00391674"/>
    <w:rsid w:val="003928D3"/>
    <w:rsid w:val="003935EB"/>
    <w:rsid w:val="00393B0F"/>
    <w:rsid w:val="00393B47"/>
    <w:rsid w:val="003941E7"/>
    <w:rsid w:val="003945E8"/>
    <w:rsid w:val="00394A20"/>
    <w:rsid w:val="00395503"/>
    <w:rsid w:val="00396054"/>
    <w:rsid w:val="003967C7"/>
    <w:rsid w:val="00397A1E"/>
    <w:rsid w:val="003A06EB"/>
    <w:rsid w:val="003A0AEB"/>
    <w:rsid w:val="003A1697"/>
    <w:rsid w:val="003A2212"/>
    <w:rsid w:val="003A3AD6"/>
    <w:rsid w:val="003A457F"/>
    <w:rsid w:val="003A4A67"/>
    <w:rsid w:val="003A5951"/>
    <w:rsid w:val="003A619B"/>
    <w:rsid w:val="003A6B09"/>
    <w:rsid w:val="003A71FB"/>
    <w:rsid w:val="003A7A3A"/>
    <w:rsid w:val="003A7A8D"/>
    <w:rsid w:val="003B0063"/>
    <w:rsid w:val="003B09BF"/>
    <w:rsid w:val="003B115D"/>
    <w:rsid w:val="003B11C5"/>
    <w:rsid w:val="003B1356"/>
    <w:rsid w:val="003B1604"/>
    <w:rsid w:val="003B2F60"/>
    <w:rsid w:val="003B30D7"/>
    <w:rsid w:val="003B32AB"/>
    <w:rsid w:val="003B335B"/>
    <w:rsid w:val="003B3AAD"/>
    <w:rsid w:val="003B45F5"/>
    <w:rsid w:val="003B4793"/>
    <w:rsid w:val="003B634A"/>
    <w:rsid w:val="003B6442"/>
    <w:rsid w:val="003B79D7"/>
    <w:rsid w:val="003B7D50"/>
    <w:rsid w:val="003C05C5"/>
    <w:rsid w:val="003C05F6"/>
    <w:rsid w:val="003C072F"/>
    <w:rsid w:val="003C2B0F"/>
    <w:rsid w:val="003C2D39"/>
    <w:rsid w:val="003C30C2"/>
    <w:rsid w:val="003C4131"/>
    <w:rsid w:val="003C46E5"/>
    <w:rsid w:val="003C4DEC"/>
    <w:rsid w:val="003C51DD"/>
    <w:rsid w:val="003C5A02"/>
    <w:rsid w:val="003C5F3D"/>
    <w:rsid w:val="003C6050"/>
    <w:rsid w:val="003C69BF"/>
    <w:rsid w:val="003C6CE3"/>
    <w:rsid w:val="003C7CCF"/>
    <w:rsid w:val="003D038B"/>
    <w:rsid w:val="003D0656"/>
    <w:rsid w:val="003D086D"/>
    <w:rsid w:val="003D0C69"/>
    <w:rsid w:val="003D0C6D"/>
    <w:rsid w:val="003D113E"/>
    <w:rsid w:val="003D1551"/>
    <w:rsid w:val="003D24A9"/>
    <w:rsid w:val="003D27EB"/>
    <w:rsid w:val="003D2EE5"/>
    <w:rsid w:val="003D4E65"/>
    <w:rsid w:val="003D54DF"/>
    <w:rsid w:val="003D5F69"/>
    <w:rsid w:val="003D60A2"/>
    <w:rsid w:val="003D6EA8"/>
    <w:rsid w:val="003E0003"/>
    <w:rsid w:val="003E2668"/>
    <w:rsid w:val="003E3002"/>
    <w:rsid w:val="003E3D70"/>
    <w:rsid w:val="003E5437"/>
    <w:rsid w:val="003E5D66"/>
    <w:rsid w:val="003E6165"/>
    <w:rsid w:val="003E648F"/>
    <w:rsid w:val="003E64CA"/>
    <w:rsid w:val="003E7F21"/>
    <w:rsid w:val="003F073C"/>
    <w:rsid w:val="003F0B1F"/>
    <w:rsid w:val="003F0B92"/>
    <w:rsid w:val="003F0BD3"/>
    <w:rsid w:val="003F0CFA"/>
    <w:rsid w:val="003F2699"/>
    <w:rsid w:val="003F289A"/>
    <w:rsid w:val="003F2DDF"/>
    <w:rsid w:val="003F2E06"/>
    <w:rsid w:val="003F348D"/>
    <w:rsid w:val="003F5AEC"/>
    <w:rsid w:val="003F5AF3"/>
    <w:rsid w:val="003F5EED"/>
    <w:rsid w:val="003F6877"/>
    <w:rsid w:val="003F69A9"/>
    <w:rsid w:val="003F6A5C"/>
    <w:rsid w:val="003F7316"/>
    <w:rsid w:val="003F739A"/>
    <w:rsid w:val="003F7520"/>
    <w:rsid w:val="003F7B00"/>
    <w:rsid w:val="004003D6"/>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5DA"/>
    <w:rsid w:val="0040796E"/>
    <w:rsid w:val="0041010D"/>
    <w:rsid w:val="0041120D"/>
    <w:rsid w:val="00411C57"/>
    <w:rsid w:val="004123BA"/>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391C"/>
    <w:rsid w:val="00424D13"/>
    <w:rsid w:val="00424F64"/>
    <w:rsid w:val="00425667"/>
    <w:rsid w:val="00425905"/>
    <w:rsid w:val="00425E3A"/>
    <w:rsid w:val="00426960"/>
    <w:rsid w:val="004272E8"/>
    <w:rsid w:val="00430069"/>
    <w:rsid w:val="00430654"/>
    <w:rsid w:val="004308AE"/>
    <w:rsid w:val="00430932"/>
    <w:rsid w:val="0043095C"/>
    <w:rsid w:val="004312DC"/>
    <w:rsid w:val="0043179D"/>
    <w:rsid w:val="00431DCE"/>
    <w:rsid w:val="00432E5B"/>
    <w:rsid w:val="004333F6"/>
    <w:rsid w:val="0043371F"/>
    <w:rsid w:val="00433C02"/>
    <w:rsid w:val="00435837"/>
    <w:rsid w:val="00435F40"/>
    <w:rsid w:val="0043616F"/>
    <w:rsid w:val="0043682A"/>
    <w:rsid w:val="00437D4E"/>
    <w:rsid w:val="00437D98"/>
    <w:rsid w:val="00440148"/>
    <w:rsid w:val="00440A5E"/>
    <w:rsid w:val="00442319"/>
    <w:rsid w:val="00442959"/>
    <w:rsid w:val="00442A16"/>
    <w:rsid w:val="00442C61"/>
    <w:rsid w:val="00443075"/>
    <w:rsid w:val="004430CC"/>
    <w:rsid w:val="0044557A"/>
    <w:rsid w:val="00445C54"/>
    <w:rsid w:val="00445D97"/>
    <w:rsid w:val="0044634A"/>
    <w:rsid w:val="00446629"/>
    <w:rsid w:val="004511F3"/>
    <w:rsid w:val="004516C1"/>
    <w:rsid w:val="00453E10"/>
    <w:rsid w:val="00453EBE"/>
    <w:rsid w:val="0045474A"/>
    <w:rsid w:val="004547D2"/>
    <w:rsid w:val="00454B14"/>
    <w:rsid w:val="0045542F"/>
    <w:rsid w:val="004560E5"/>
    <w:rsid w:val="00460D6D"/>
    <w:rsid w:val="00461474"/>
    <w:rsid w:val="00461486"/>
    <w:rsid w:val="0046255A"/>
    <w:rsid w:val="00462D95"/>
    <w:rsid w:val="00462E40"/>
    <w:rsid w:val="0046426A"/>
    <w:rsid w:val="00464657"/>
    <w:rsid w:val="00464921"/>
    <w:rsid w:val="00464BD5"/>
    <w:rsid w:val="00465358"/>
    <w:rsid w:val="00465720"/>
    <w:rsid w:val="0046625D"/>
    <w:rsid w:val="00466ACE"/>
    <w:rsid w:val="00466CAD"/>
    <w:rsid w:val="00466DE7"/>
    <w:rsid w:val="004671C6"/>
    <w:rsid w:val="00467ABC"/>
    <w:rsid w:val="00471317"/>
    <w:rsid w:val="0047429E"/>
    <w:rsid w:val="0047520E"/>
    <w:rsid w:val="0047552F"/>
    <w:rsid w:val="00475651"/>
    <w:rsid w:val="0047602F"/>
    <w:rsid w:val="0047607F"/>
    <w:rsid w:val="0047715F"/>
    <w:rsid w:val="00477246"/>
    <w:rsid w:val="00480592"/>
    <w:rsid w:val="00480852"/>
    <w:rsid w:val="00482456"/>
    <w:rsid w:val="00482487"/>
    <w:rsid w:val="004824A8"/>
    <w:rsid w:val="004824AA"/>
    <w:rsid w:val="0048284A"/>
    <w:rsid w:val="00483C84"/>
    <w:rsid w:val="00483CFE"/>
    <w:rsid w:val="0048420D"/>
    <w:rsid w:val="00485A4F"/>
    <w:rsid w:val="00485B0C"/>
    <w:rsid w:val="00485C81"/>
    <w:rsid w:val="00485E86"/>
    <w:rsid w:val="00485EE4"/>
    <w:rsid w:val="0048660C"/>
    <w:rsid w:val="004872D6"/>
    <w:rsid w:val="004877A7"/>
    <w:rsid w:val="004922AB"/>
    <w:rsid w:val="00492608"/>
    <w:rsid w:val="0049362E"/>
    <w:rsid w:val="0049421E"/>
    <w:rsid w:val="004945BD"/>
    <w:rsid w:val="0049549E"/>
    <w:rsid w:val="00495694"/>
    <w:rsid w:val="0049632C"/>
    <w:rsid w:val="00496688"/>
    <w:rsid w:val="004969F6"/>
    <w:rsid w:val="00496B02"/>
    <w:rsid w:val="00497768"/>
    <w:rsid w:val="00497C5E"/>
    <w:rsid w:val="004A0434"/>
    <w:rsid w:val="004A0EE8"/>
    <w:rsid w:val="004A1B9D"/>
    <w:rsid w:val="004A1EF5"/>
    <w:rsid w:val="004A2CB8"/>
    <w:rsid w:val="004A2E08"/>
    <w:rsid w:val="004A2E25"/>
    <w:rsid w:val="004A2E6C"/>
    <w:rsid w:val="004A4A1A"/>
    <w:rsid w:val="004A62ED"/>
    <w:rsid w:val="004A6E59"/>
    <w:rsid w:val="004A73F1"/>
    <w:rsid w:val="004A75C0"/>
    <w:rsid w:val="004B12EB"/>
    <w:rsid w:val="004B1BA0"/>
    <w:rsid w:val="004B2109"/>
    <w:rsid w:val="004B2B96"/>
    <w:rsid w:val="004B2F9A"/>
    <w:rsid w:val="004B421D"/>
    <w:rsid w:val="004B4F33"/>
    <w:rsid w:val="004B5083"/>
    <w:rsid w:val="004B5753"/>
    <w:rsid w:val="004B5B7F"/>
    <w:rsid w:val="004B6903"/>
    <w:rsid w:val="004B6D70"/>
    <w:rsid w:val="004B6E2C"/>
    <w:rsid w:val="004B7465"/>
    <w:rsid w:val="004C0755"/>
    <w:rsid w:val="004C125A"/>
    <w:rsid w:val="004C2B19"/>
    <w:rsid w:val="004C2DA3"/>
    <w:rsid w:val="004C4643"/>
    <w:rsid w:val="004C5C07"/>
    <w:rsid w:val="004C6E7C"/>
    <w:rsid w:val="004C7EF0"/>
    <w:rsid w:val="004D0B71"/>
    <w:rsid w:val="004D1665"/>
    <w:rsid w:val="004D1A9D"/>
    <w:rsid w:val="004D1C92"/>
    <w:rsid w:val="004D254E"/>
    <w:rsid w:val="004D2BFC"/>
    <w:rsid w:val="004D46FA"/>
    <w:rsid w:val="004D48AE"/>
    <w:rsid w:val="004D49C1"/>
    <w:rsid w:val="004D4B32"/>
    <w:rsid w:val="004D50DA"/>
    <w:rsid w:val="004D5A34"/>
    <w:rsid w:val="004D5CAF"/>
    <w:rsid w:val="004D6254"/>
    <w:rsid w:val="004D686F"/>
    <w:rsid w:val="004D7230"/>
    <w:rsid w:val="004D76E5"/>
    <w:rsid w:val="004D7E61"/>
    <w:rsid w:val="004E0135"/>
    <w:rsid w:val="004E1050"/>
    <w:rsid w:val="004E2406"/>
    <w:rsid w:val="004E29D6"/>
    <w:rsid w:val="004E2F3D"/>
    <w:rsid w:val="004E4E58"/>
    <w:rsid w:val="004E515A"/>
    <w:rsid w:val="004E5A3B"/>
    <w:rsid w:val="004E6584"/>
    <w:rsid w:val="004E66FA"/>
    <w:rsid w:val="004E6926"/>
    <w:rsid w:val="004F0141"/>
    <w:rsid w:val="004F179C"/>
    <w:rsid w:val="004F1BDF"/>
    <w:rsid w:val="004F2BA7"/>
    <w:rsid w:val="004F404D"/>
    <w:rsid w:val="004F43A0"/>
    <w:rsid w:val="004F46EB"/>
    <w:rsid w:val="004F4DE1"/>
    <w:rsid w:val="004F5954"/>
    <w:rsid w:val="004F59E3"/>
    <w:rsid w:val="004F5B78"/>
    <w:rsid w:val="004F5F91"/>
    <w:rsid w:val="004F6610"/>
    <w:rsid w:val="004F685D"/>
    <w:rsid w:val="004F68E5"/>
    <w:rsid w:val="004F70C2"/>
    <w:rsid w:val="004F7A2B"/>
    <w:rsid w:val="004F7B62"/>
    <w:rsid w:val="004F7BED"/>
    <w:rsid w:val="00501146"/>
    <w:rsid w:val="005011B8"/>
    <w:rsid w:val="005011DA"/>
    <w:rsid w:val="00501614"/>
    <w:rsid w:val="00501753"/>
    <w:rsid w:val="00503546"/>
    <w:rsid w:val="005049B0"/>
    <w:rsid w:val="00505030"/>
    <w:rsid w:val="00506031"/>
    <w:rsid w:val="0050741B"/>
    <w:rsid w:val="00507638"/>
    <w:rsid w:val="005079E3"/>
    <w:rsid w:val="00510397"/>
    <w:rsid w:val="005125E8"/>
    <w:rsid w:val="005134E0"/>
    <w:rsid w:val="005134EE"/>
    <w:rsid w:val="005136E6"/>
    <w:rsid w:val="00514200"/>
    <w:rsid w:val="005143CA"/>
    <w:rsid w:val="0051457C"/>
    <w:rsid w:val="005149CD"/>
    <w:rsid w:val="00514FF2"/>
    <w:rsid w:val="005157A4"/>
    <w:rsid w:val="005207C6"/>
    <w:rsid w:val="00520BFD"/>
    <w:rsid w:val="00520CD4"/>
    <w:rsid w:val="00521C73"/>
    <w:rsid w:val="005220C5"/>
    <w:rsid w:val="00522491"/>
    <w:rsid w:val="00522E9A"/>
    <w:rsid w:val="0052448B"/>
    <w:rsid w:val="005245D6"/>
    <w:rsid w:val="005248EF"/>
    <w:rsid w:val="0052701F"/>
    <w:rsid w:val="005274E4"/>
    <w:rsid w:val="00527AA8"/>
    <w:rsid w:val="00527AEC"/>
    <w:rsid w:val="00527DA1"/>
    <w:rsid w:val="0053090B"/>
    <w:rsid w:val="005311C5"/>
    <w:rsid w:val="00531B7A"/>
    <w:rsid w:val="00533F39"/>
    <w:rsid w:val="00536CA4"/>
    <w:rsid w:val="00537265"/>
    <w:rsid w:val="0054042F"/>
    <w:rsid w:val="00540492"/>
    <w:rsid w:val="00540FA1"/>
    <w:rsid w:val="00543088"/>
    <w:rsid w:val="005436DA"/>
    <w:rsid w:val="00543958"/>
    <w:rsid w:val="00543CB0"/>
    <w:rsid w:val="005440C9"/>
    <w:rsid w:val="005443F5"/>
    <w:rsid w:val="00544C64"/>
    <w:rsid w:val="005452C9"/>
    <w:rsid w:val="0054539E"/>
    <w:rsid w:val="00545789"/>
    <w:rsid w:val="005466D3"/>
    <w:rsid w:val="00547014"/>
    <w:rsid w:val="0054769B"/>
    <w:rsid w:val="00547D5C"/>
    <w:rsid w:val="00551A16"/>
    <w:rsid w:val="005523E3"/>
    <w:rsid w:val="00552A66"/>
    <w:rsid w:val="00553851"/>
    <w:rsid w:val="00554287"/>
    <w:rsid w:val="005546C5"/>
    <w:rsid w:val="00555889"/>
    <w:rsid w:val="0055652F"/>
    <w:rsid w:val="00556920"/>
    <w:rsid w:val="005573AB"/>
    <w:rsid w:val="005577A2"/>
    <w:rsid w:val="00557AD7"/>
    <w:rsid w:val="00557F46"/>
    <w:rsid w:val="00560E13"/>
    <w:rsid w:val="00561B46"/>
    <w:rsid w:val="00562071"/>
    <w:rsid w:val="00563930"/>
    <w:rsid w:val="00563A1D"/>
    <w:rsid w:val="00564109"/>
    <w:rsid w:val="0056431A"/>
    <w:rsid w:val="005647BD"/>
    <w:rsid w:val="0056663D"/>
    <w:rsid w:val="00566BAD"/>
    <w:rsid w:val="00566E12"/>
    <w:rsid w:val="005676E2"/>
    <w:rsid w:val="00570343"/>
    <w:rsid w:val="00571258"/>
    <w:rsid w:val="00571934"/>
    <w:rsid w:val="00571E86"/>
    <w:rsid w:val="00573200"/>
    <w:rsid w:val="005736C8"/>
    <w:rsid w:val="0057576A"/>
    <w:rsid w:val="0057666A"/>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E03"/>
    <w:rsid w:val="00584CD0"/>
    <w:rsid w:val="00584F84"/>
    <w:rsid w:val="00585BD8"/>
    <w:rsid w:val="00585FA6"/>
    <w:rsid w:val="00586231"/>
    <w:rsid w:val="0058634D"/>
    <w:rsid w:val="005867E7"/>
    <w:rsid w:val="005909AF"/>
    <w:rsid w:val="0059174A"/>
    <w:rsid w:val="00592649"/>
    <w:rsid w:val="005939A2"/>
    <w:rsid w:val="00593F55"/>
    <w:rsid w:val="005941E4"/>
    <w:rsid w:val="00594BAF"/>
    <w:rsid w:val="0059517C"/>
    <w:rsid w:val="00595516"/>
    <w:rsid w:val="00595D75"/>
    <w:rsid w:val="005960F6"/>
    <w:rsid w:val="005A0A95"/>
    <w:rsid w:val="005A0FF1"/>
    <w:rsid w:val="005A26B5"/>
    <w:rsid w:val="005A3343"/>
    <w:rsid w:val="005A344A"/>
    <w:rsid w:val="005A3490"/>
    <w:rsid w:val="005A359A"/>
    <w:rsid w:val="005A37A9"/>
    <w:rsid w:val="005A3B7A"/>
    <w:rsid w:val="005A50C0"/>
    <w:rsid w:val="005A61C7"/>
    <w:rsid w:val="005A70B1"/>
    <w:rsid w:val="005A75E8"/>
    <w:rsid w:val="005A7648"/>
    <w:rsid w:val="005A77FB"/>
    <w:rsid w:val="005A7EC3"/>
    <w:rsid w:val="005B0AB3"/>
    <w:rsid w:val="005B17B1"/>
    <w:rsid w:val="005B21BA"/>
    <w:rsid w:val="005B36AA"/>
    <w:rsid w:val="005B3E3B"/>
    <w:rsid w:val="005B4D2C"/>
    <w:rsid w:val="005B4F49"/>
    <w:rsid w:val="005B5AE6"/>
    <w:rsid w:val="005B79B6"/>
    <w:rsid w:val="005B7E6E"/>
    <w:rsid w:val="005C01A3"/>
    <w:rsid w:val="005C14BC"/>
    <w:rsid w:val="005C31A5"/>
    <w:rsid w:val="005C32B7"/>
    <w:rsid w:val="005C3F78"/>
    <w:rsid w:val="005C5315"/>
    <w:rsid w:val="005C5736"/>
    <w:rsid w:val="005C5799"/>
    <w:rsid w:val="005C5C84"/>
    <w:rsid w:val="005C5CED"/>
    <w:rsid w:val="005C60B9"/>
    <w:rsid w:val="005C6134"/>
    <w:rsid w:val="005C63F4"/>
    <w:rsid w:val="005C6607"/>
    <w:rsid w:val="005C6C09"/>
    <w:rsid w:val="005C6F2A"/>
    <w:rsid w:val="005D165A"/>
    <w:rsid w:val="005D1DD7"/>
    <w:rsid w:val="005D209C"/>
    <w:rsid w:val="005D367B"/>
    <w:rsid w:val="005D3961"/>
    <w:rsid w:val="005D52A9"/>
    <w:rsid w:val="005D5484"/>
    <w:rsid w:val="005E05B4"/>
    <w:rsid w:val="005E1441"/>
    <w:rsid w:val="005E16A0"/>
    <w:rsid w:val="005E1A02"/>
    <w:rsid w:val="005E1A20"/>
    <w:rsid w:val="005E250A"/>
    <w:rsid w:val="005E2829"/>
    <w:rsid w:val="005E28F1"/>
    <w:rsid w:val="005E3CC6"/>
    <w:rsid w:val="005E4587"/>
    <w:rsid w:val="005E48FE"/>
    <w:rsid w:val="005E51B8"/>
    <w:rsid w:val="005E67E6"/>
    <w:rsid w:val="005E686E"/>
    <w:rsid w:val="005E6CBA"/>
    <w:rsid w:val="005E7C35"/>
    <w:rsid w:val="005E7DAD"/>
    <w:rsid w:val="005F01A1"/>
    <w:rsid w:val="005F1D45"/>
    <w:rsid w:val="005F1F06"/>
    <w:rsid w:val="005F311F"/>
    <w:rsid w:val="005F35DE"/>
    <w:rsid w:val="005F3B21"/>
    <w:rsid w:val="005F484A"/>
    <w:rsid w:val="005F510F"/>
    <w:rsid w:val="005F6852"/>
    <w:rsid w:val="00600049"/>
    <w:rsid w:val="006002C1"/>
    <w:rsid w:val="0060067F"/>
    <w:rsid w:val="00600E57"/>
    <w:rsid w:val="0060163B"/>
    <w:rsid w:val="00601AD2"/>
    <w:rsid w:val="00602B7B"/>
    <w:rsid w:val="00602DD2"/>
    <w:rsid w:val="00603286"/>
    <w:rsid w:val="00603D27"/>
    <w:rsid w:val="0060441A"/>
    <w:rsid w:val="006057CF"/>
    <w:rsid w:val="006065AA"/>
    <w:rsid w:val="00607778"/>
    <w:rsid w:val="006077B0"/>
    <w:rsid w:val="0060799C"/>
    <w:rsid w:val="00607D37"/>
    <w:rsid w:val="0061038A"/>
    <w:rsid w:val="00610CB8"/>
    <w:rsid w:val="006119B3"/>
    <w:rsid w:val="00611A04"/>
    <w:rsid w:val="006123BE"/>
    <w:rsid w:val="006146F1"/>
    <w:rsid w:val="00614D55"/>
    <w:rsid w:val="00614DD7"/>
    <w:rsid w:val="006165D3"/>
    <w:rsid w:val="00616D64"/>
    <w:rsid w:val="006173FD"/>
    <w:rsid w:val="00617BCA"/>
    <w:rsid w:val="006200F7"/>
    <w:rsid w:val="0062292D"/>
    <w:rsid w:val="006253A6"/>
    <w:rsid w:val="0062673B"/>
    <w:rsid w:val="00627144"/>
    <w:rsid w:val="00630297"/>
    <w:rsid w:val="00630854"/>
    <w:rsid w:val="00631405"/>
    <w:rsid w:val="006321EF"/>
    <w:rsid w:val="00632270"/>
    <w:rsid w:val="00632D41"/>
    <w:rsid w:val="006339DB"/>
    <w:rsid w:val="00634B08"/>
    <w:rsid w:val="00634B8A"/>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3E13"/>
    <w:rsid w:val="0064448B"/>
    <w:rsid w:val="00645BFC"/>
    <w:rsid w:val="00646469"/>
    <w:rsid w:val="006478BC"/>
    <w:rsid w:val="006479CC"/>
    <w:rsid w:val="00647AEE"/>
    <w:rsid w:val="00650BE0"/>
    <w:rsid w:val="00650DAF"/>
    <w:rsid w:val="00651185"/>
    <w:rsid w:val="0065141E"/>
    <w:rsid w:val="00651437"/>
    <w:rsid w:val="00651484"/>
    <w:rsid w:val="006520DA"/>
    <w:rsid w:val="0065292F"/>
    <w:rsid w:val="00652ADF"/>
    <w:rsid w:val="00652BC1"/>
    <w:rsid w:val="006532E5"/>
    <w:rsid w:val="0065424E"/>
    <w:rsid w:val="00654313"/>
    <w:rsid w:val="00654F3F"/>
    <w:rsid w:val="00655686"/>
    <w:rsid w:val="00655D02"/>
    <w:rsid w:val="00656624"/>
    <w:rsid w:val="00656F6D"/>
    <w:rsid w:val="00657B32"/>
    <w:rsid w:val="00657C3F"/>
    <w:rsid w:val="00662B68"/>
    <w:rsid w:val="00663913"/>
    <w:rsid w:val="0066426C"/>
    <w:rsid w:val="00665FC6"/>
    <w:rsid w:val="0066621E"/>
    <w:rsid w:val="00666D32"/>
    <w:rsid w:val="00667B49"/>
    <w:rsid w:val="00667E2D"/>
    <w:rsid w:val="006701AB"/>
    <w:rsid w:val="006701C8"/>
    <w:rsid w:val="006702E6"/>
    <w:rsid w:val="00671011"/>
    <w:rsid w:val="00671420"/>
    <w:rsid w:val="00671DB7"/>
    <w:rsid w:val="00672014"/>
    <w:rsid w:val="006728DA"/>
    <w:rsid w:val="00672B9C"/>
    <w:rsid w:val="00673160"/>
    <w:rsid w:val="00673F2D"/>
    <w:rsid w:val="006744A4"/>
    <w:rsid w:val="00674926"/>
    <w:rsid w:val="00674BE3"/>
    <w:rsid w:val="00674CC7"/>
    <w:rsid w:val="00674FAB"/>
    <w:rsid w:val="006756D7"/>
    <w:rsid w:val="00675B05"/>
    <w:rsid w:val="00676F7A"/>
    <w:rsid w:val="0067757B"/>
    <w:rsid w:val="00677C8A"/>
    <w:rsid w:val="00680E3F"/>
    <w:rsid w:val="00681991"/>
    <w:rsid w:val="0068203E"/>
    <w:rsid w:val="0068357C"/>
    <w:rsid w:val="006837EC"/>
    <w:rsid w:val="00686550"/>
    <w:rsid w:val="006865BF"/>
    <w:rsid w:val="00687198"/>
    <w:rsid w:val="0068755A"/>
    <w:rsid w:val="006905E8"/>
    <w:rsid w:val="006907CE"/>
    <w:rsid w:val="00690C25"/>
    <w:rsid w:val="00691433"/>
    <w:rsid w:val="00691612"/>
    <w:rsid w:val="006924B9"/>
    <w:rsid w:val="006925A9"/>
    <w:rsid w:val="0069291E"/>
    <w:rsid w:val="00694345"/>
    <w:rsid w:val="006945D2"/>
    <w:rsid w:val="00694E77"/>
    <w:rsid w:val="006964EA"/>
    <w:rsid w:val="006967A0"/>
    <w:rsid w:val="0069799A"/>
    <w:rsid w:val="00697BCD"/>
    <w:rsid w:val="006A11D9"/>
    <w:rsid w:val="006A260F"/>
    <w:rsid w:val="006A30CC"/>
    <w:rsid w:val="006A32DE"/>
    <w:rsid w:val="006A3367"/>
    <w:rsid w:val="006A46DF"/>
    <w:rsid w:val="006A514B"/>
    <w:rsid w:val="006A6282"/>
    <w:rsid w:val="006A6642"/>
    <w:rsid w:val="006A6E45"/>
    <w:rsid w:val="006A77E3"/>
    <w:rsid w:val="006A7D2D"/>
    <w:rsid w:val="006A7EA8"/>
    <w:rsid w:val="006A7FB8"/>
    <w:rsid w:val="006B194D"/>
    <w:rsid w:val="006B1DF1"/>
    <w:rsid w:val="006B35C0"/>
    <w:rsid w:val="006B3AD7"/>
    <w:rsid w:val="006B4043"/>
    <w:rsid w:val="006B4B9A"/>
    <w:rsid w:val="006B4F72"/>
    <w:rsid w:val="006B57F1"/>
    <w:rsid w:val="006B5C1C"/>
    <w:rsid w:val="006B64AF"/>
    <w:rsid w:val="006B64E3"/>
    <w:rsid w:val="006B732A"/>
    <w:rsid w:val="006C011B"/>
    <w:rsid w:val="006C0379"/>
    <w:rsid w:val="006C0409"/>
    <w:rsid w:val="006C0990"/>
    <w:rsid w:val="006C282A"/>
    <w:rsid w:val="006C2891"/>
    <w:rsid w:val="006C30F2"/>
    <w:rsid w:val="006C3470"/>
    <w:rsid w:val="006C4109"/>
    <w:rsid w:val="006C4B8C"/>
    <w:rsid w:val="006C5632"/>
    <w:rsid w:val="006C6710"/>
    <w:rsid w:val="006C6AC7"/>
    <w:rsid w:val="006C72E0"/>
    <w:rsid w:val="006D0294"/>
    <w:rsid w:val="006D08F5"/>
    <w:rsid w:val="006D1154"/>
    <w:rsid w:val="006D1B1C"/>
    <w:rsid w:val="006D1D36"/>
    <w:rsid w:val="006D2F35"/>
    <w:rsid w:val="006D3084"/>
    <w:rsid w:val="006D533E"/>
    <w:rsid w:val="006D6171"/>
    <w:rsid w:val="006D684E"/>
    <w:rsid w:val="006D748F"/>
    <w:rsid w:val="006E0275"/>
    <w:rsid w:val="006E117E"/>
    <w:rsid w:val="006E1BC3"/>
    <w:rsid w:val="006E200A"/>
    <w:rsid w:val="006E2576"/>
    <w:rsid w:val="006E3CE7"/>
    <w:rsid w:val="006E3EB8"/>
    <w:rsid w:val="006E3FED"/>
    <w:rsid w:val="006E401C"/>
    <w:rsid w:val="006E4181"/>
    <w:rsid w:val="006E45D1"/>
    <w:rsid w:val="006E5173"/>
    <w:rsid w:val="006E5A3D"/>
    <w:rsid w:val="006E5B73"/>
    <w:rsid w:val="006E6750"/>
    <w:rsid w:val="006E7AF5"/>
    <w:rsid w:val="006F03A5"/>
    <w:rsid w:val="006F0583"/>
    <w:rsid w:val="006F0627"/>
    <w:rsid w:val="006F0F62"/>
    <w:rsid w:val="006F18FE"/>
    <w:rsid w:val="006F1BAB"/>
    <w:rsid w:val="006F1DCE"/>
    <w:rsid w:val="006F310C"/>
    <w:rsid w:val="006F422C"/>
    <w:rsid w:val="006F4253"/>
    <w:rsid w:val="006F479E"/>
    <w:rsid w:val="006F4E25"/>
    <w:rsid w:val="006F50E3"/>
    <w:rsid w:val="006F5282"/>
    <w:rsid w:val="006F5441"/>
    <w:rsid w:val="006F55E0"/>
    <w:rsid w:val="006F59B4"/>
    <w:rsid w:val="006F6856"/>
    <w:rsid w:val="006F6E4A"/>
    <w:rsid w:val="006F74B4"/>
    <w:rsid w:val="0070113F"/>
    <w:rsid w:val="00701B75"/>
    <w:rsid w:val="00702E74"/>
    <w:rsid w:val="00703282"/>
    <w:rsid w:val="007048EB"/>
    <w:rsid w:val="00704DFD"/>
    <w:rsid w:val="0070625A"/>
    <w:rsid w:val="007070E9"/>
    <w:rsid w:val="007072F2"/>
    <w:rsid w:val="00710310"/>
    <w:rsid w:val="00710AD3"/>
    <w:rsid w:val="007115D9"/>
    <w:rsid w:val="00711F10"/>
    <w:rsid w:val="00711F69"/>
    <w:rsid w:val="00712578"/>
    <w:rsid w:val="007125B2"/>
    <w:rsid w:val="00712DE5"/>
    <w:rsid w:val="0071366D"/>
    <w:rsid w:val="007138EB"/>
    <w:rsid w:val="007143E5"/>
    <w:rsid w:val="00714FAF"/>
    <w:rsid w:val="007151E0"/>
    <w:rsid w:val="007159D6"/>
    <w:rsid w:val="0071664A"/>
    <w:rsid w:val="0071671F"/>
    <w:rsid w:val="00716843"/>
    <w:rsid w:val="00716D7F"/>
    <w:rsid w:val="0071783F"/>
    <w:rsid w:val="00717B07"/>
    <w:rsid w:val="00721CC6"/>
    <w:rsid w:val="00722534"/>
    <w:rsid w:val="007231FF"/>
    <w:rsid w:val="007239C5"/>
    <w:rsid w:val="007250D0"/>
    <w:rsid w:val="00725117"/>
    <w:rsid w:val="00726D34"/>
    <w:rsid w:val="00726DA4"/>
    <w:rsid w:val="007275B8"/>
    <w:rsid w:val="007277CB"/>
    <w:rsid w:val="00727B6B"/>
    <w:rsid w:val="00727DC9"/>
    <w:rsid w:val="0073010F"/>
    <w:rsid w:val="00731E53"/>
    <w:rsid w:val="0073237A"/>
    <w:rsid w:val="0073251E"/>
    <w:rsid w:val="007329E4"/>
    <w:rsid w:val="0073384D"/>
    <w:rsid w:val="00733A39"/>
    <w:rsid w:val="00733D46"/>
    <w:rsid w:val="00733FEA"/>
    <w:rsid w:val="00734BB9"/>
    <w:rsid w:val="007358DB"/>
    <w:rsid w:val="00735B4A"/>
    <w:rsid w:val="00737081"/>
    <w:rsid w:val="00737305"/>
    <w:rsid w:val="007375D0"/>
    <w:rsid w:val="007407ED"/>
    <w:rsid w:val="00740D5E"/>
    <w:rsid w:val="00740F1E"/>
    <w:rsid w:val="007413A5"/>
    <w:rsid w:val="0074159A"/>
    <w:rsid w:val="00741B8A"/>
    <w:rsid w:val="00741F15"/>
    <w:rsid w:val="00741FC8"/>
    <w:rsid w:val="00742492"/>
    <w:rsid w:val="00742975"/>
    <w:rsid w:val="007432CD"/>
    <w:rsid w:val="007435E8"/>
    <w:rsid w:val="00743F69"/>
    <w:rsid w:val="007449CE"/>
    <w:rsid w:val="00744B1B"/>
    <w:rsid w:val="00745F0E"/>
    <w:rsid w:val="00746887"/>
    <w:rsid w:val="00746919"/>
    <w:rsid w:val="007473CF"/>
    <w:rsid w:val="0075048D"/>
    <w:rsid w:val="00750703"/>
    <w:rsid w:val="00750A29"/>
    <w:rsid w:val="007540A6"/>
    <w:rsid w:val="00754802"/>
    <w:rsid w:val="00754A96"/>
    <w:rsid w:val="00754C55"/>
    <w:rsid w:val="007550DC"/>
    <w:rsid w:val="00755160"/>
    <w:rsid w:val="007554E0"/>
    <w:rsid w:val="00755545"/>
    <w:rsid w:val="00755AB8"/>
    <w:rsid w:val="00755B3C"/>
    <w:rsid w:val="00756761"/>
    <w:rsid w:val="00757635"/>
    <w:rsid w:val="00760EEE"/>
    <w:rsid w:val="0076276A"/>
    <w:rsid w:val="00762A2C"/>
    <w:rsid w:val="00763155"/>
    <w:rsid w:val="0076409D"/>
    <w:rsid w:val="007645DC"/>
    <w:rsid w:val="00764DFF"/>
    <w:rsid w:val="00764ED1"/>
    <w:rsid w:val="00765056"/>
    <w:rsid w:val="00766488"/>
    <w:rsid w:val="00767156"/>
    <w:rsid w:val="0077185F"/>
    <w:rsid w:val="007721B2"/>
    <w:rsid w:val="00772B27"/>
    <w:rsid w:val="007735BD"/>
    <w:rsid w:val="0077391B"/>
    <w:rsid w:val="0077479F"/>
    <w:rsid w:val="00774811"/>
    <w:rsid w:val="00774815"/>
    <w:rsid w:val="00774D21"/>
    <w:rsid w:val="007757A3"/>
    <w:rsid w:val="00775E2B"/>
    <w:rsid w:val="007763FA"/>
    <w:rsid w:val="00776B22"/>
    <w:rsid w:val="00777609"/>
    <w:rsid w:val="00777614"/>
    <w:rsid w:val="007777C3"/>
    <w:rsid w:val="00777836"/>
    <w:rsid w:val="0078139A"/>
    <w:rsid w:val="007813BE"/>
    <w:rsid w:val="00781B82"/>
    <w:rsid w:val="00782395"/>
    <w:rsid w:val="00782898"/>
    <w:rsid w:val="00782EFB"/>
    <w:rsid w:val="00783BAE"/>
    <w:rsid w:val="00783D4F"/>
    <w:rsid w:val="007842BD"/>
    <w:rsid w:val="0078560D"/>
    <w:rsid w:val="0078624C"/>
    <w:rsid w:val="00786E8A"/>
    <w:rsid w:val="00787974"/>
    <w:rsid w:val="00790786"/>
    <w:rsid w:val="0079149E"/>
    <w:rsid w:val="00791AA0"/>
    <w:rsid w:val="00791FEA"/>
    <w:rsid w:val="007922C0"/>
    <w:rsid w:val="00792AF9"/>
    <w:rsid w:val="00792B71"/>
    <w:rsid w:val="0079315C"/>
    <w:rsid w:val="007936AA"/>
    <w:rsid w:val="00793973"/>
    <w:rsid w:val="00794301"/>
    <w:rsid w:val="007946D4"/>
    <w:rsid w:val="00794743"/>
    <w:rsid w:val="007949FE"/>
    <w:rsid w:val="00794BE0"/>
    <w:rsid w:val="00795721"/>
    <w:rsid w:val="007958B2"/>
    <w:rsid w:val="00796701"/>
    <w:rsid w:val="007977B1"/>
    <w:rsid w:val="00797BB7"/>
    <w:rsid w:val="00797CF7"/>
    <w:rsid w:val="00797D05"/>
    <w:rsid w:val="007A05B7"/>
    <w:rsid w:val="007A0664"/>
    <w:rsid w:val="007A06A7"/>
    <w:rsid w:val="007A0930"/>
    <w:rsid w:val="007A2DA1"/>
    <w:rsid w:val="007A3E83"/>
    <w:rsid w:val="007A470A"/>
    <w:rsid w:val="007A4768"/>
    <w:rsid w:val="007A537B"/>
    <w:rsid w:val="007A5CB8"/>
    <w:rsid w:val="007A5DAD"/>
    <w:rsid w:val="007A603C"/>
    <w:rsid w:val="007A67F8"/>
    <w:rsid w:val="007A6A8E"/>
    <w:rsid w:val="007A6E5F"/>
    <w:rsid w:val="007A70A3"/>
    <w:rsid w:val="007B00B2"/>
    <w:rsid w:val="007B0498"/>
    <w:rsid w:val="007B1037"/>
    <w:rsid w:val="007B1C06"/>
    <w:rsid w:val="007B2997"/>
    <w:rsid w:val="007B2B22"/>
    <w:rsid w:val="007B2D0E"/>
    <w:rsid w:val="007B4F2F"/>
    <w:rsid w:val="007B5548"/>
    <w:rsid w:val="007B55BA"/>
    <w:rsid w:val="007B780C"/>
    <w:rsid w:val="007B7BB3"/>
    <w:rsid w:val="007C0445"/>
    <w:rsid w:val="007C0A01"/>
    <w:rsid w:val="007C2535"/>
    <w:rsid w:val="007C28A4"/>
    <w:rsid w:val="007C4E9C"/>
    <w:rsid w:val="007C5D58"/>
    <w:rsid w:val="007C5E6B"/>
    <w:rsid w:val="007C6BB8"/>
    <w:rsid w:val="007C728F"/>
    <w:rsid w:val="007C7B67"/>
    <w:rsid w:val="007D16CB"/>
    <w:rsid w:val="007D171E"/>
    <w:rsid w:val="007D1A09"/>
    <w:rsid w:val="007D1C4E"/>
    <w:rsid w:val="007D1E14"/>
    <w:rsid w:val="007D2EE1"/>
    <w:rsid w:val="007D3987"/>
    <w:rsid w:val="007D43DE"/>
    <w:rsid w:val="007D56C1"/>
    <w:rsid w:val="007D6088"/>
    <w:rsid w:val="007D7079"/>
    <w:rsid w:val="007E019B"/>
    <w:rsid w:val="007E1F2B"/>
    <w:rsid w:val="007E1FE6"/>
    <w:rsid w:val="007E23FA"/>
    <w:rsid w:val="007E2545"/>
    <w:rsid w:val="007E2A50"/>
    <w:rsid w:val="007E3487"/>
    <w:rsid w:val="007E3A62"/>
    <w:rsid w:val="007E53A4"/>
    <w:rsid w:val="007E5EA7"/>
    <w:rsid w:val="007E5F07"/>
    <w:rsid w:val="007E6635"/>
    <w:rsid w:val="007E7113"/>
    <w:rsid w:val="007E770C"/>
    <w:rsid w:val="007F0A9E"/>
    <w:rsid w:val="007F1873"/>
    <w:rsid w:val="007F1AC8"/>
    <w:rsid w:val="007F20B0"/>
    <w:rsid w:val="007F2242"/>
    <w:rsid w:val="007F27E4"/>
    <w:rsid w:val="007F2D74"/>
    <w:rsid w:val="007F3CD3"/>
    <w:rsid w:val="007F4115"/>
    <w:rsid w:val="007F44C8"/>
    <w:rsid w:val="007F4E56"/>
    <w:rsid w:val="007F5679"/>
    <w:rsid w:val="007F58F3"/>
    <w:rsid w:val="007F616B"/>
    <w:rsid w:val="00801BEC"/>
    <w:rsid w:val="00802CDD"/>
    <w:rsid w:val="00802FC6"/>
    <w:rsid w:val="008032E4"/>
    <w:rsid w:val="00803684"/>
    <w:rsid w:val="008038B9"/>
    <w:rsid w:val="00805BF6"/>
    <w:rsid w:val="00805E11"/>
    <w:rsid w:val="0080620D"/>
    <w:rsid w:val="008063F0"/>
    <w:rsid w:val="00806647"/>
    <w:rsid w:val="00807BBB"/>
    <w:rsid w:val="00807CA1"/>
    <w:rsid w:val="008100AC"/>
    <w:rsid w:val="008105FA"/>
    <w:rsid w:val="00812408"/>
    <w:rsid w:val="00812F00"/>
    <w:rsid w:val="00813670"/>
    <w:rsid w:val="0081367A"/>
    <w:rsid w:val="00814535"/>
    <w:rsid w:val="00814B45"/>
    <w:rsid w:val="00814D5C"/>
    <w:rsid w:val="0081585A"/>
    <w:rsid w:val="00815B43"/>
    <w:rsid w:val="0081632C"/>
    <w:rsid w:val="00816377"/>
    <w:rsid w:val="00816F27"/>
    <w:rsid w:val="008174A8"/>
    <w:rsid w:val="00817D22"/>
    <w:rsid w:val="00817DF2"/>
    <w:rsid w:val="008204A8"/>
    <w:rsid w:val="008217BC"/>
    <w:rsid w:val="00821D12"/>
    <w:rsid w:val="00821E00"/>
    <w:rsid w:val="008221A0"/>
    <w:rsid w:val="00822FDA"/>
    <w:rsid w:val="008230A6"/>
    <w:rsid w:val="008234E7"/>
    <w:rsid w:val="0082420D"/>
    <w:rsid w:val="008247F8"/>
    <w:rsid w:val="008251B1"/>
    <w:rsid w:val="00825324"/>
    <w:rsid w:val="008255AD"/>
    <w:rsid w:val="00827EE9"/>
    <w:rsid w:val="008301DA"/>
    <w:rsid w:val="008308EA"/>
    <w:rsid w:val="008310DB"/>
    <w:rsid w:val="008320B9"/>
    <w:rsid w:val="008321A7"/>
    <w:rsid w:val="008322B3"/>
    <w:rsid w:val="00832B33"/>
    <w:rsid w:val="00832CBD"/>
    <w:rsid w:val="00832EF4"/>
    <w:rsid w:val="008337BB"/>
    <w:rsid w:val="00834781"/>
    <w:rsid w:val="00835188"/>
    <w:rsid w:val="008355F0"/>
    <w:rsid w:val="00835F16"/>
    <w:rsid w:val="008363AC"/>
    <w:rsid w:val="00837443"/>
    <w:rsid w:val="008406FC"/>
    <w:rsid w:val="00840A62"/>
    <w:rsid w:val="008423A6"/>
    <w:rsid w:val="00842AEC"/>
    <w:rsid w:val="00842B23"/>
    <w:rsid w:val="00842BFE"/>
    <w:rsid w:val="00843506"/>
    <w:rsid w:val="0084433C"/>
    <w:rsid w:val="00844B7F"/>
    <w:rsid w:val="00844DEB"/>
    <w:rsid w:val="0084541F"/>
    <w:rsid w:val="00845928"/>
    <w:rsid w:val="00845EF4"/>
    <w:rsid w:val="00845FA8"/>
    <w:rsid w:val="008467B8"/>
    <w:rsid w:val="00850B9B"/>
    <w:rsid w:val="00850FFD"/>
    <w:rsid w:val="0085170F"/>
    <w:rsid w:val="00851790"/>
    <w:rsid w:val="008517C8"/>
    <w:rsid w:val="00851959"/>
    <w:rsid w:val="0085201C"/>
    <w:rsid w:val="00852C31"/>
    <w:rsid w:val="00853374"/>
    <w:rsid w:val="008535CD"/>
    <w:rsid w:val="00853643"/>
    <w:rsid w:val="008540BE"/>
    <w:rsid w:val="008544DF"/>
    <w:rsid w:val="0085462C"/>
    <w:rsid w:val="00854B1A"/>
    <w:rsid w:val="00854C12"/>
    <w:rsid w:val="00855BE3"/>
    <w:rsid w:val="008569BC"/>
    <w:rsid w:val="00856B21"/>
    <w:rsid w:val="00856E46"/>
    <w:rsid w:val="0086016C"/>
    <w:rsid w:val="00860360"/>
    <w:rsid w:val="00860609"/>
    <w:rsid w:val="008609EE"/>
    <w:rsid w:val="00861138"/>
    <w:rsid w:val="00861318"/>
    <w:rsid w:val="00861AE4"/>
    <w:rsid w:val="0086262F"/>
    <w:rsid w:val="00862BAB"/>
    <w:rsid w:val="00863FAD"/>
    <w:rsid w:val="008640A3"/>
    <w:rsid w:val="008641FB"/>
    <w:rsid w:val="0086435E"/>
    <w:rsid w:val="008646E9"/>
    <w:rsid w:val="00866054"/>
    <w:rsid w:val="008671C0"/>
    <w:rsid w:val="00872577"/>
    <w:rsid w:val="00873104"/>
    <w:rsid w:val="0087493F"/>
    <w:rsid w:val="00874E79"/>
    <w:rsid w:val="008750B0"/>
    <w:rsid w:val="008751A3"/>
    <w:rsid w:val="008755BD"/>
    <w:rsid w:val="0087577D"/>
    <w:rsid w:val="00875D98"/>
    <w:rsid w:val="00876AEF"/>
    <w:rsid w:val="00877EC8"/>
    <w:rsid w:val="008803E5"/>
    <w:rsid w:val="008805B2"/>
    <w:rsid w:val="00880A6A"/>
    <w:rsid w:val="008818C2"/>
    <w:rsid w:val="00881DD4"/>
    <w:rsid w:val="008821FB"/>
    <w:rsid w:val="00882241"/>
    <w:rsid w:val="0088354A"/>
    <w:rsid w:val="00883DD7"/>
    <w:rsid w:val="00883F37"/>
    <w:rsid w:val="00884B2A"/>
    <w:rsid w:val="00884D4C"/>
    <w:rsid w:val="00885A3D"/>
    <w:rsid w:val="008865E6"/>
    <w:rsid w:val="00886DB6"/>
    <w:rsid w:val="008872B9"/>
    <w:rsid w:val="00887713"/>
    <w:rsid w:val="00887815"/>
    <w:rsid w:val="00887AD5"/>
    <w:rsid w:val="00887F6A"/>
    <w:rsid w:val="00890F62"/>
    <w:rsid w:val="00891AEB"/>
    <w:rsid w:val="00891CEC"/>
    <w:rsid w:val="0089207D"/>
    <w:rsid w:val="00892466"/>
    <w:rsid w:val="0089276F"/>
    <w:rsid w:val="00894406"/>
    <w:rsid w:val="00894413"/>
    <w:rsid w:val="008959F8"/>
    <w:rsid w:val="00896920"/>
    <w:rsid w:val="00896BBC"/>
    <w:rsid w:val="00897B64"/>
    <w:rsid w:val="008A018E"/>
    <w:rsid w:val="008A0BDB"/>
    <w:rsid w:val="008A11A1"/>
    <w:rsid w:val="008A2436"/>
    <w:rsid w:val="008A2493"/>
    <w:rsid w:val="008A2E6F"/>
    <w:rsid w:val="008A40D1"/>
    <w:rsid w:val="008A41F8"/>
    <w:rsid w:val="008A5240"/>
    <w:rsid w:val="008A5A36"/>
    <w:rsid w:val="008A691D"/>
    <w:rsid w:val="008A6A87"/>
    <w:rsid w:val="008B03AF"/>
    <w:rsid w:val="008B0541"/>
    <w:rsid w:val="008B0F4B"/>
    <w:rsid w:val="008B13E9"/>
    <w:rsid w:val="008B26C3"/>
    <w:rsid w:val="008B3265"/>
    <w:rsid w:val="008B32F0"/>
    <w:rsid w:val="008B436E"/>
    <w:rsid w:val="008B4795"/>
    <w:rsid w:val="008B4910"/>
    <w:rsid w:val="008B58DC"/>
    <w:rsid w:val="008B6C83"/>
    <w:rsid w:val="008B6D72"/>
    <w:rsid w:val="008B7240"/>
    <w:rsid w:val="008C0344"/>
    <w:rsid w:val="008C0AF1"/>
    <w:rsid w:val="008C0CE7"/>
    <w:rsid w:val="008C0FAB"/>
    <w:rsid w:val="008C10D3"/>
    <w:rsid w:val="008C15C3"/>
    <w:rsid w:val="008C1C95"/>
    <w:rsid w:val="008C1CE8"/>
    <w:rsid w:val="008C1F92"/>
    <w:rsid w:val="008C27E8"/>
    <w:rsid w:val="008C2800"/>
    <w:rsid w:val="008C2A51"/>
    <w:rsid w:val="008C3949"/>
    <w:rsid w:val="008C3AF3"/>
    <w:rsid w:val="008C3CE2"/>
    <w:rsid w:val="008C4D8E"/>
    <w:rsid w:val="008C529A"/>
    <w:rsid w:val="008C6378"/>
    <w:rsid w:val="008C6466"/>
    <w:rsid w:val="008C6B64"/>
    <w:rsid w:val="008C7147"/>
    <w:rsid w:val="008C72A0"/>
    <w:rsid w:val="008C7CE0"/>
    <w:rsid w:val="008D39C6"/>
    <w:rsid w:val="008D3FDC"/>
    <w:rsid w:val="008D4110"/>
    <w:rsid w:val="008D608A"/>
    <w:rsid w:val="008D6B14"/>
    <w:rsid w:val="008D6C30"/>
    <w:rsid w:val="008D74F4"/>
    <w:rsid w:val="008D7762"/>
    <w:rsid w:val="008E011C"/>
    <w:rsid w:val="008E0947"/>
    <w:rsid w:val="008E1563"/>
    <w:rsid w:val="008E1F17"/>
    <w:rsid w:val="008E21B7"/>
    <w:rsid w:val="008E2ABD"/>
    <w:rsid w:val="008E2BF4"/>
    <w:rsid w:val="008E3168"/>
    <w:rsid w:val="008E32D9"/>
    <w:rsid w:val="008E3B7D"/>
    <w:rsid w:val="008E45CA"/>
    <w:rsid w:val="008E497A"/>
    <w:rsid w:val="008E58F4"/>
    <w:rsid w:val="008E6876"/>
    <w:rsid w:val="008E6EDD"/>
    <w:rsid w:val="008E767B"/>
    <w:rsid w:val="008E7776"/>
    <w:rsid w:val="008E7CDC"/>
    <w:rsid w:val="008F0088"/>
    <w:rsid w:val="008F0229"/>
    <w:rsid w:val="008F105F"/>
    <w:rsid w:val="008F2112"/>
    <w:rsid w:val="008F376B"/>
    <w:rsid w:val="008F3F8B"/>
    <w:rsid w:val="008F6E8B"/>
    <w:rsid w:val="008F77E9"/>
    <w:rsid w:val="008F7BBF"/>
    <w:rsid w:val="00900059"/>
    <w:rsid w:val="00900658"/>
    <w:rsid w:val="00901906"/>
    <w:rsid w:val="00901AE0"/>
    <w:rsid w:val="00903038"/>
    <w:rsid w:val="00904AA4"/>
    <w:rsid w:val="0090523F"/>
    <w:rsid w:val="00905552"/>
    <w:rsid w:val="00905737"/>
    <w:rsid w:val="00906524"/>
    <w:rsid w:val="00906B31"/>
    <w:rsid w:val="00911B50"/>
    <w:rsid w:val="00911DB8"/>
    <w:rsid w:val="009122B5"/>
    <w:rsid w:val="00913099"/>
    <w:rsid w:val="009139B9"/>
    <w:rsid w:val="009144ED"/>
    <w:rsid w:val="00914B4F"/>
    <w:rsid w:val="00914E15"/>
    <w:rsid w:val="00914F57"/>
    <w:rsid w:val="009153F7"/>
    <w:rsid w:val="009154A0"/>
    <w:rsid w:val="00915F0C"/>
    <w:rsid w:val="00916EEE"/>
    <w:rsid w:val="00917A40"/>
    <w:rsid w:val="00920066"/>
    <w:rsid w:val="00920208"/>
    <w:rsid w:val="009209E3"/>
    <w:rsid w:val="00920AE3"/>
    <w:rsid w:val="0092104C"/>
    <w:rsid w:val="0092236A"/>
    <w:rsid w:val="00922A4F"/>
    <w:rsid w:val="00922BFF"/>
    <w:rsid w:val="00922F5B"/>
    <w:rsid w:val="00923E41"/>
    <w:rsid w:val="0092519E"/>
    <w:rsid w:val="00925C8D"/>
    <w:rsid w:val="00925F0C"/>
    <w:rsid w:val="009260F4"/>
    <w:rsid w:val="00930712"/>
    <w:rsid w:val="00930920"/>
    <w:rsid w:val="009314C9"/>
    <w:rsid w:val="00932327"/>
    <w:rsid w:val="00932672"/>
    <w:rsid w:val="009326DA"/>
    <w:rsid w:val="009328CE"/>
    <w:rsid w:val="009347FF"/>
    <w:rsid w:val="00934E37"/>
    <w:rsid w:val="00935421"/>
    <w:rsid w:val="00935AA5"/>
    <w:rsid w:val="00935B1D"/>
    <w:rsid w:val="00936F54"/>
    <w:rsid w:val="00937D0B"/>
    <w:rsid w:val="00937E9C"/>
    <w:rsid w:val="009402C2"/>
    <w:rsid w:val="00940319"/>
    <w:rsid w:val="0094059E"/>
    <w:rsid w:val="00940F7B"/>
    <w:rsid w:val="00941462"/>
    <w:rsid w:val="00941A7F"/>
    <w:rsid w:val="0094360F"/>
    <w:rsid w:val="0094547C"/>
    <w:rsid w:val="00945565"/>
    <w:rsid w:val="009457A6"/>
    <w:rsid w:val="00945D1C"/>
    <w:rsid w:val="00947359"/>
    <w:rsid w:val="009479F6"/>
    <w:rsid w:val="00947F2C"/>
    <w:rsid w:val="009506E1"/>
    <w:rsid w:val="00950FE5"/>
    <w:rsid w:val="0095139E"/>
    <w:rsid w:val="00951403"/>
    <w:rsid w:val="00951AFF"/>
    <w:rsid w:val="00951BCB"/>
    <w:rsid w:val="009528D1"/>
    <w:rsid w:val="00952A9D"/>
    <w:rsid w:val="009551BD"/>
    <w:rsid w:val="00955617"/>
    <w:rsid w:val="00955946"/>
    <w:rsid w:val="00955D88"/>
    <w:rsid w:val="009563D8"/>
    <w:rsid w:val="00956A69"/>
    <w:rsid w:val="00956D0A"/>
    <w:rsid w:val="00960E40"/>
    <w:rsid w:val="00962CFA"/>
    <w:rsid w:val="009635E9"/>
    <w:rsid w:val="00963666"/>
    <w:rsid w:val="00963E12"/>
    <w:rsid w:val="0096407B"/>
    <w:rsid w:val="00965BB3"/>
    <w:rsid w:val="00966BD9"/>
    <w:rsid w:val="00967749"/>
    <w:rsid w:val="00967B7E"/>
    <w:rsid w:val="00970DF7"/>
    <w:rsid w:val="00971436"/>
    <w:rsid w:val="00972D78"/>
    <w:rsid w:val="00973084"/>
    <w:rsid w:val="00973B19"/>
    <w:rsid w:val="00973F86"/>
    <w:rsid w:val="009743E4"/>
    <w:rsid w:val="00974C53"/>
    <w:rsid w:val="009751F8"/>
    <w:rsid w:val="009754BC"/>
    <w:rsid w:val="009761A5"/>
    <w:rsid w:val="00980D93"/>
    <w:rsid w:val="00981155"/>
    <w:rsid w:val="00981FB9"/>
    <w:rsid w:val="0098201C"/>
    <w:rsid w:val="00982BE5"/>
    <w:rsid w:val="009835E3"/>
    <w:rsid w:val="00983A0E"/>
    <w:rsid w:val="0098508B"/>
    <w:rsid w:val="00985FF8"/>
    <w:rsid w:val="00987061"/>
    <w:rsid w:val="00987929"/>
    <w:rsid w:val="00990584"/>
    <w:rsid w:val="00990A8E"/>
    <w:rsid w:val="00990AB3"/>
    <w:rsid w:val="00990B4C"/>
    <w:rsid w:val="00992189"/>
    <w:rsid w:val="0099218B"/>
    <w:rsid w:val="00992314"/>
    <w:rsid w:val="0099416D"/>
    <w:rsid w:val="0099434B"/>
    <w:rsid w:val="00995001"/>
    <w:rsid w:val="00995CFE"/>
    <w:rsid w:val="00997807"/>
    <w:rsid w:val="00997937"/>
    <w:rsid w:val="009A073C"/>
    <w:rsid w:val="009A1FEB"/>
    <w:rsid w:val="009A27AF"/>
    <w:rsid w:val="009A31C8"/>
    <w:rsid w:val="009A35AA"/>
    <w:rsid w:val="009A4838"/>
    <w:rsid w:val="009A5A55"/>
    <w:rsid w:val="009A63CB"/>
    <w:rsid w:val="009A6859"/>
    <w:rsid w:val="009A7ABA"/>
    <w:rsid w:val="009A7F93"/>
    <w:rsid w:val="009B0588"/>
    <w:rsid w:val="009B1410"/>
    <w:rsid w:val="009B1619"/>
    <w:rsid w:val="009B24F0"/>
    <w:rsid w:val="009B2C0A"/>
    <w:rsid w:val="009B323A"/>
    <w:rsid w:val="009B33A3"/>
    <w:rsid w:val="009B39D8"/>
    <w:rsid w:val="009B4552"/>
    <w:rsid w:val="009B4CAF"/>
    <w:rsid w:val="009B6018"/>
    <w:rsid w:val="009B619D"/>
    <w:rsid w:val="009B66A9"/>
    <w:rsid w:val="009B6953"/>
    <w:rsid w:val="009B6A2F"/>
    <w:rsid w:val="009B6DD6"/>
    <w:rsid w:val="009B7EA8"/>
    <w:rsid w:val="009B7FEC"/>
    <w:rsid w:val="009C2050"/>
    <w:rsid w:val="009C27E1"/>
    <w:rsid w:val="009C2E84"/>
    <w:rsid w:val="009C32E0"/>
    <w:rsid w:val="009C34BF"/>
    <w:rsid w:val="009C38F5"/>
    <w:rsid w:val="009C4801"/>
    <w:rsid w:val="009C499E"/>
    <w:rsid w:val="009C6184"/>
    <w:rsid w:val="009C67F2"/>
    <w:rsid w:val="009C6858"/>
    <w:rsid w:val="009C78BF"/>
    <w:rsid w:val="009C7EB6"/>
    <w:rsid w:val="009D0110"/>
    <w:rsid w:val="009D15BE"/>
    <w:rsid w:val="009D1D90"/>
    <w:rsid w:val="009D1E8B"/>
    <w:rsid w:val="009D32C6"/>
    <w:rsid w:val="009D35E5"/>
    <w:rsid w:val="009D3EAE"/>
    <w:rsid w:val="009D48C2"/>
    <w:rsid w:val="009D4A93"/>
    <w:rsid w:val="009D53C3"/>
    <w:rsid w:val="009D56E8"/>
    <w:rsid w:val="009D59E0"/>
    <w:rsid w:val="009D6599"/>
    <w:rsid w:val="009D78EA"/>
    <w:rsid w:val="009D7E76"/>
    <w:rsid w:val="009E10B7"/>
    <w:rsid w:val="009E13D0"/>
    <w:rsid w:val="009E38D9"/>
    <w:rsid w:val="009E3B93"/>
    <w:rsid w:val="009E3E6E"/>
    <w:rsid w:val="009E56FF"/>
    <w:rsid w:val="009E6AD8"/>
    <w:rsid w:val="009E6B7C"/>
    <w:rsid w:val="009E7974"/>
    <w:rsid w:val="009F0DE7"/>
    <w:rsid w:val="009F145D"/>
    <w:rsid w:val="009F2578"/>
    <w:rsid w:val="009F36D7"/>
    <w:rsid w:val="009F5148"/>
    <w:rsid w:val="009F51BD"/>
    <w:rsid w:val="009F5B06"/>
    <w:rsid w:val="009F5BE4"/>
    <w:rsid w:val="009F6EC0"/>
    <w:rsid w:val="00A002D8"/>
    <w:rsid w:val="00A01126"/>
    <w:rsid w:val="00A02C41"/>
    <w:rsid w:val="00A05CB9"/>
    <w:rsid w:val="00A05DCC"/>
    <w:rsid w:val="00A078AA"/>
    <w:rsid w:val="00A10616"/>
    <w:rsid w:val="00A11377"/>
    <w:rsid w:val="00A12271"/>
    <w:rsid w:val="00A12CED"/>
    <w:rsid w:val="00A12E43"/>
    <w:rsid w:val="00A138C6"/>
    <w:rsid w:val="00A1424F"/>
    <w:rsid w:val="00A15705"/>
    <w:rsid w:val="00A16CE4"/>
    <w:rsid w:val="00A17E16"/>
    <w:rsid w:val="00A20C66"/>
    <w:rsid w:val="00A21CB3"/>
    <w:rsid w:val="00A22310"/>
    <w:rsid w:val="00A2312B"/>
    <w:rsid w:val="00A2324D"/>
    <w:rsid w:val="00A23DD4"/>
    <w:rsid w:val="00A24DB3"/>
    <w:rsid w:val="00A26C01"/>
    <w:rsid w:val="00A275B7"/>
    <w:rsid w:val="00A307D1"/>
    <w:rsid w:val="00A30830"/>
    <w:rsid w:val="00A30DBB"/>
    <w:rsid w:val="00A30F08"/>
    <w:rsid w:val="00A31DDA"/>
    <w:rsid w:val="00A32042"/>
    <w:rsid w:val="00A320D9"/>
    <w:rsid w:val="00A32171"/>
    <w:rsid w:val="00A32AFA"/>
    <w:rsid w:val="00A32B45"/>
    <w:rsid w:val="00A33E77"/>
    <w:rsid w:val="00A33FAD"/>
    <w:rsid w:val="00A35020"/>
    <w:rsid w:val="00A35747"/>
    <w:rsid w:val="00A360A2"/>
    <w:rsid w:val="00A361CA"/>
    <w:rsid w:val="00A40C09"/>
    <w:rsid w:val="00A41745"/>
    <w:rsid w:val="00A421A1"/>
    <w:rsid w:val="00A42E9B"/>
    <w:rsid w:val="00A43C48"/>
    <w:rsid w:val="00A43F34"/>
    <w:rsid w:val="00A44098"/>
    <w:rsid w:val="00A44C27"/>
    <w:rsid w:val="00A451F9"/>
    <w:rsid w:val="00A46EC0"/>
    <w:rsid w:val="00A47396"/>
    <w:rsid w:val="00A477F4"/>
    <w:rsid w:val="00A52BCE"/>
    <w:rsid w:val="00A52F4B"/>
    <w:rsid w:val="00A53759"/>
    <w:rsid w:val="00A547CF"/>
    <w:rsid w:val="00A54B0E"/>
    <w:rsid w:val="00A555DB"/>
    <w:rsid w:val="00A56810"/>
    <w:rsid w:val="00A56CDD"/>
    <w:rsid w:val="00A60062"/>
    <w:rsid w:val="00A60365"/>
    <w:rsid w:val="00A615F1"/>
    <w:rsid w:val="00A61E3F"/>
    <w:rsid w:val="00A62318"/>
    <w:rsid w:val="00A62B44"/>
    <w:rsid w:val="00A642C0"/>
    <w:rsid w:val="00A647C7"/>
    <w:rsid w:val="00A6545D"/>
    <w:rsid w:val="00A65C3F"/>
    <w:rsid w:val="00A65CB6"/>
    <w:rsid w:val="00A677A0"/>
    <w:rsid w:val="00A70275"/>
    <w:rsid w:val="00A70935"/>
    <w:rsid w:val="00A71667"/>
    <w:rsid w:val="00A72AAD"/>
    <w:rsid w:val="00A742B1"/>
    <w:rsid w:val="00A74DA6"/>
    <w:rsid w:val="00A75E7E"/>
    <w:rsid w:val="00A77196"/>
    <w:rsid w:val="00A777EC"/>
    <w:rsid w:val="00A77FCB"/>
    <w:rsid w:val="00A82461"/>
    <w:rsid w:val="00A83F45"/>
    <w:rsid w:val="00A845A6"/>
    <w:rsid w:val="00A8479A"/>
    <w:rsid w:val="00A84A56"/>
    <w:rsid w:val="00A85B11"/>
    <w:rsid w:val="00A85F38"/>
    <w:rsid w:val="00A862EC"/>
    <w:rsid w:val="00A87902"/>
    <w:rsid w:val="00A87BFC"/>
    <w:rsid w:val="00A87EEC"/>
    <w:rsid w:val="00A90515"/>
    <w:rsid w:val="00A90C40"/>
    <w:rsid w:val="00A90C8E"/>
    <w:rsid w:val="00A911C5"/>
    <w:rsid w:val="00A912DD"/>
    <w:rsid w:val="00A91398"/>
    <w:rsid w:val="00A915E6"/>
    <w:rsid w:val="00A91691"/>
    <w:rsid w:val="00A92925"/>
    <w:rsid w:val="00A92C43"/>
    <w:rsid w:val="00A92DA4"/>
    <w:rsid w:val="00A93096"/>
    <w:rsid w:val="00A935D6"/>
    <w:rsid w:val="00A9383B"/>
    <w:rsid w:val="00A93A1C"/>
    <w:rsid w:val="00A944D7"/>
    <w:rsid w:val="00A946C9"/>
    <w:rsid w:val="00A95FEB"/>
    <w:rsid w:val="00A96196"/>
    <w:rsid w:val="00A966C9"/>
    <w:rsid w:val="00A975DC"/>
    <w:rsid w:val="00AA07AA"/>
    <w:rsid w:val="00AA0AE7"/>
    <w:rsid w:val="00AA1498"/>
    <w:rsid w:val="00AA23B5"/>
    <w:rsid w:val="00AA32A8"/>
    <w:rsid w:val="00AA39E5"/>
    <w:rsid w:val="00AA3A8D"/>
    <w:rsid w:val="00AA43B5"/>
    <w:rsid w:val="00AA47C4"/>
    <w:rsid w:val="00AA4933"/>
    <w:rsid w:val="00AA4A80"/>
    <w:rsid w:val="00AA530F"/>
    <w:rsid w:val="00AA5639"/>
    <w:rsid w:val="00AA5C39"/>
    <w:rsid w:val="00AA63A6"/>
    <w:rsid w:val="00AA6D4F"/>
    <w:rsid w:val="00AA71F9"/>
    <w:rsid w:val="00AA759C"/>
    <w:rsid w:val="00AA7D66"/>
    <w:rsid w:val="00AB03A3"/>
    <w:rsid w:val="00AB0C5C"/>
    <w:rsid w:val="00AB23E1"/>
    <w:rsid w:val="00AB2DA8"/>
    <w:rsid w:val="00AB3523"/>
    <w:rsid w:val="00AB3EE8"/>
    <w:rsid w:val="00AB40D2"/>
    <w:rsid w:val="00AB56F4"/>
    <w:rsid w:val="00AB5DFD"/>
    <w:rsid w:val="00AB5F48"/>
    <w:rsid w:val="00AB7F94"/>
    <w:rsid w:val="00AC10BC"/>
    <w:rsid w:val="00AC1EE3"/>
    <w:rsid w:val="00AC247B"/>
    <w:rsid w:val="00AC2C2D"/>
    <w:rsid w:val="00AC31CA"/>
    <w:rsid w:val="00AC388A"/>
    <w:rsid w:val="00AC3B89"/>
    <w:rsid w:val="00AC3C91"/>
    <w:rsid w:val="00AC5650"/>
    <w:rsid w:val="00AC5C0C"/>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D00"/>
    <w:rsid w:val="00AD5237"/>
    <w:rsid w:val="00AD5335"/>
    <w:rsid w:val="00AD5726"/>
    <w:rsid w:val="00AD5C89"/>
    <w:rsid w:val="00AD5E69"/>
    <w:rsid w:val="00AD6474"/>
    <w:rsid w:val="00AD6998"/>
    <w:rsid w:val="00AD7332"/>
    <w:rsid w:val="00AD7C1A"/>
    <w:rsid w:val="00AD7DF9"/>
    <w:rsid w:val="00AD7E51"/>
    <w:rsid w:val="00AE0898"/>
    <w:rsid w:val="00AE0CCF"/>
    <w:rsid w:val="00AE167C"/>
    <w:rsid w:val="00AE2015"/>
    <w:rsid w:val="00AE2219"/>
    <w:rsid w:val="00AE23C9"/>
    <w:rsid w:val="00AE319B"/>
    <w:rsid w:val="00AE3439"/>
    <w:rsid w:val="00AE3E72"/>
    <w:rsid w:val="00AE44F7"/>
    <w:rsid w:val="00AE587C"/>
    <w:rsid w:val="00AE5F46"/>
    <w:rsid w:val="00AE6E44"/>
    <w:rsid w:val="00AF0B68"/>
    <w:rsid w:val="00AF0B7C"/>
    <w:rsid w:val="00AF1D00"/>
    <w:rsid w:val="00AF23CF"/>
    <w:rsid w:val="00AF2C60"/>
    <w:rsid w:val="00AF3A82"/>
    <w:rsid w:val="00AF7552"/>
    <w:rsid w:val="00AF7953"/>
    <w:rsid w:val="00AF7A20"/>
    <w:rsid w:val="00B00382"/>
    <w:rsid w:val="00B003D1"/>
    <w:rsid w:val="00B00CB9"/>
    <w:rsid w:val="00B011BF"/>
    <w:rsid w:val="00B01FC0"/>
    <w:rsid w:val="00B02BFD"/>
    <w:rsid w:val="00B0367A"/>
    <w:rsid w:val="00B05160"/>
    <w:rsid w:val="00B052C4"/>
    <w:rsid w:val="00B06E0A"/>
    <w:rsid w:val="00B07341"/>
    <w:rsid w:val="00B07990"/>
    <w:rsid w:val="00B079EE"/>
    <w:rsid w:val="00B10E5B"/>
    <w:rsid w:val="00B1121C"/>
    <w:rsid w:val="00B117B6"/>
    <w:rsid w:val="00B13528"/>
    <w:rsid w:val="00B1355B"/>
    <w:rsid w:val="00B13AB2"/>
    <w:rsid w:val="00B13B65"/>
    <w:rsid w:val="00B1544F"/>
    <w:rsid w:val="00B1623B"/>
    <w:rsid w:val="00B1740A"/>
    <w:rsid w:val="00B214AC"/>
    <w:rsid w:val="00B2255B"/>
    <w:rsid w:val="00B22E1C"/>
    <w:rsid w:val="00B22F76"/>
    <w:rsid w:val="00B23321"/>
    <w:rsid w:val="00B23337"/>
    <w:rsid w:val="00B23839"/>
    <w:rsid w:val="00B23EB3"/>
    <w:rsid w:val="00B2590D"/>
    <w:rsid w:val="00B264D9"/>
    <w:rsid w:val="00B27313"/>
    <w:rsid w:val="00B30935"/>
    <w:rsid w:val="00B3183B"/>
    <w:rsid w:val="00B328C9"/>
    <w:rsid w:val="00B32AE5"/>
    <w:rsid w:val="00B33BBA"/>
    <w:rsid w:val="00B347FB"/>
    <w:rsid w:val="00B34D6E"/>
    <w:rsid w:val="00B3680A"/>
    <w:rsid w:val="00B3735E"/>
    <w:rsid w:val="00B40FAF"/>
    <w:rsid w:val="00B41262"/>
    <w:rsid w:val="00B416C6"/>
    <w:rsid w:val="00B41E54"/>
    <w:rsid w:val="00B42B98"/>
    <w:rsid w:val="00B433D1"/>
    <w:rsid w:val="00B4388F"/>
    <w:rsid w:val="00B439BF"/>
    <w:rsid w:val="00B44021"/>
    <w:rsid w:val="00B45230"/>
    <w:rsid w:val="00B46979"/>
    <w:rsid w:val="00B46D83"/>
    <w:rsid w:val="00B502AC"/>
    <w:rsid w:val="00B50DC8"/>
    <w:rsid w:val="00B51272"/>
    <w:rsid w:val="00B51D7E"/>
    <w:rsid w:val="00B524C1"/>
    <w:rsid w:val="00B52D50"/>
    <w:rsid w:val="00B5330F"/>
    <w:rsid w:val="00B5400E"/>
    <w:rsid w:val="00B5467D"/>
    <w:rsid w:val="00B5523C"/>
    <w:rsid w:val="00B554A5"/>
    <w:rsid w:val="00B5691A"/>
    <w:rsid w:val="00B56CD5"/>
    <w:rsid w:val="00B577D4"/>
    <w:rsid w:val="00B57837"/>
    <w:rsid w:val="00B579F1"/>
    <w:rsid w:val="00B609D5"/>
    <w:rsid w:val="00B6102C"/>
    <w:rsid w:val="00B611EC"/>
    <w:rsid w:val="00B612F6"/>
    <w:rsid w:val="00B61B0C"/>
    <w:rsid w:val="00B62374"/>
    <w:rsid w:val="00B626B7"/>
    <w:rsid w:val="00B6366D"/>
    <w:rsid w:val="00B63AA9"/>
    <w:rsid w:val="00B63B02"/>
    <w:rsid w:val="00B64E6C"/>
    <w:rsid w:val="00B6529C"/>
    <w:rsid w:val="00B65332"/>
    <w:rsid w:val="00B6546A"/>
    <w:rsid w:val="00B65CC3"/>
    <w:rsid w:val="00B6643A"/>
    <w:rsid w:val="00B67559"/>
    <w:rsid w:val="00B7278D"/>
    <w:rsid w:val="00B72980"/>
    <w:rsid w:val="00B73135"/>
    <w:rsid w:val="00B737BE"/>
    <w:rsid w:val="00B73CE8"/>
    <w:rsid w:val="00B74FAE"/>
    <w:rsid w:val="00B756FD"/>
    <w:rsid w:val="00B75C8E"/>
    <w:rsid w:val="00B77098"/>
    <w:rsid w:val="00B77ABE"/>
    <w:rsid w:val="00B77CB1"/>
    <w:rsid w:val="00B80A40"/>
    <w:rsid w:val="00B80C38"/>
    <w:rsid w:val="00B813D8"/>
    <w:rsid w:val="00B81DD3"/>
    <w:rsid w:val="00B82104"/>
    <w:rsid w:val="00B827E4"/>
    <w:rsid w:val="00B8283D"/>
    <w:rsid w:val="00B83958"/>
    <w:rsid w:val="00B83CD3"/>
    <w:rsid w:val="00B83DFD"/>
    <w:rsid w:val="00B84313"/>
    <w:rsid w:val="00B84CCF"/>
    <w:rsid w:val="00B8613F"/>
    <w:rsid w:val="00B863AC"/>
    <w:rsid w:val="00B86575"/>
    <w:rsid w:val="00B869CB"/>
    <w:rsid w:val="00B86D08"/>
    <w:rsid w:val="00B86E5A"/>
    <w:rsid w:val="00B87362"/>
    <w:rsid w:val="00B87746"/>
    <w:rsid w:val="00B902AE"/>
    <w:rsid w:val="00B90E65"/>
    <w:rsid w:val="00B91437"/>
    <w:rsid w:val="00B915C5"/>
    <w:rsid w:val="00B91A3F"/>
    <w:rsid w:val="00B93B04"/>
    <w:rsid w:val="00B9514C"/>
    <w:rsid w:val="00B9529F"/>
    <w:rsid w:val="00B95904"/>
    <w:rsid w:val="00B96789"/>
    <w:rsid w:val="00BA1AB9"/>
    <w:rsid w:val="00BA21D0"/>
    <w:rsid w:val="00BA2722"/>
    <w:rsid w:val="00BA2A3A"/>
    <w:rsid w:val="00BA3CDD"/>
    <w:rsid w:val="00BA3D43"/>
    <w:rsid w:val="00BA4DE1"/>
    <w:rsid w:val="00BA4FE7"/>
    <w:rsid w:val="00BA534D"/>
    <w:rsid w:val="00BA622D"/>
    <w:rsid w:val="00BA626A"/>
    <w:rsid w:val="00BA66BB"/>
    <w:rsid w:val="00BA7891"/>
    <w:rsid w:val="00BA7D6D"/>
    <w:rsid w:val="00BA7F6F"/>
    <w:rsid w:val="00BB15BD"/>
    <w:rsid w:val="00BB282D"/>
    <w:rsid w:val="00BB2DC7"/>
    <w:rsid w:val="00BB30F7"/>
    <w:rsid w:val="00BB3798"/>
    <w:rsid w:val="00BB3A1E"/>
    <w:rsid w:val="00BB660D"/>
    <w:rsid w:val="00BB69CF"/>
    <w:rsid w:val="00BB703C"/>
    <w:rsid w:val="00BB76C4"/>
    <w:rsid w:val="00BB799B"/>
    <w:rsid w:val="00BC0052"/>
    <w:rsid w:val="00BC0497"/>
    <w:rsid w:val="00BC0BF9"/>
    <w:rsid w:val="00BC0DA1"/>
    <w:rsid w:val="00BC0E49"/>
    <w:rsid w:val="00BC110B"/>
    <w:rsid w:val="00BC1668"/>
    <w:rsid w:val="00BC2132"/>
    <w:rsid w:val="00BC21B6"/>
    <w:rsid w:val="00BC23C3"/>
    <w:rsid w:val="00BC26E3"/>
    <w:rsid w:val="00BC2DEE"/>
    <w:rsid w:val="00BC3515"/>
    <w:rsid w:val="00BC3637"/>
    <w:rsid w:val="00BC382F"/>
    <w:rsid w:val="00BC3EE7"/>
    <w:rsid w:val="00BC540D"/>
    <w:rsid w:val="00BC5545"/>
    <w:rsid w:val="00BC68FE"/>
    <w:rsid w:val="00BC78E6"/>
    <w:rsid w:val="00BC7E0F"/>
    <w:rsid w:val="00BD02EF"/>
    <w:rsid w:val="00BD0947"/>
    <w:rsid w:val="00BD17E1"/>
    <w:rsid w:val="00BD1DBB"/>
    <w:rsid w:val="00BD37CE"/>
    <w:rsid w:val="00BD3B61"/>
    <w:rsid w:val="00BD46E9"/>
    <w:rsid w:val="00BD508A"/>
    <w:rsid w:val="00BD5293"/>
    <w:rsid w:val="00BD5BF5"/>
    <w:rsid w:val="00BD790F"/>
    <w:rsid w:val="00BE1527"/>
    <w:rsid w:val="00BE22B0"/>
    <w:rsid w:val="00BE2ED3"/>
    <w:rsid w:val="00BE3E90"/>
    <w:rsid w:val="00BE3EDC"/>
    <w:rsid w:val="00BE574C"/>
    <w:rsid w:val="00BE5BBD"/>
    <w:rsid w:val="00BE6EC1"/>
    <w:rsid w:val="00BE7E8B"/>
    <w:rsid w:val="00BF4099"/>
    <w:rsid w:val="00BF4E0D"/>
    <w:rsid w:val="00BF4E84"/>
    <w:rsid w:val="00BF5400"/>
    <w:rsid w:val="00BF5910"/>
    <w:rsid w:val="00BF5EDD"/>
    <w:rsid w:val="00BF6138"/>
    <w:rsid w:val="00BF675A"/>
    <w:rsid w:val="00BF69BE"/>
    <w:rsid w:val="00C00781"/>
    <w:rsid w:val="00C00ECA"/>
    <w:rsid w:val="00C012F7"/>
    <w:rsid w:val="00C013F3"/>
    <w:rsid w:val="00C02A57"/>
    <w:rsid w:val="00C02AE9"/>
    <w:rsid w:val="00C0430C"/>
    <w:rsid w:val="00C0482E"/>
    <w:rsid w:val="00C061AD"/>
    <w:rsid w:val="00C063C6"/>
    <w:rsid w:val="00C067C5"/>
    <w:rsid w:val="00C10B22"/>
    <w:rsid w:val="00C114A7"/>
    <w:rsid w:val="00C117A0"/>
    <w:rsid w:val="00C11AF5"/>
    <w:rsid w:val="00C12918"/>
    <w:rsid w:val="00C13179"/>
    <w:rsid w:val="00C1484A"/>
    <w:rsid w:val="00C14AE3"/>
    <w:rsid w:val="00C14D53"/>
    <w:rsid w:val="00C14DB1"/>
    <w:rsid w:val="00C15178"/>
    <w:rsid w:val="00C1529B"/>
    <w:rsid w:val="00C16917"/>
    <w:rsid w:val="00C16EAF"/>
    <w:rsid w:val="00C1712B"/>
    <w:rsid w:val="00C1774C"/>
    <w:rsid w:val="00C201F9"/>
    <w:rsid w:val="00C20A0C"/>
    <w:rsid w:val="00C20E0A"/>
    <w:rsid w:val="00C223D8"/>
    <w:rsid w:val="00C237A9"/>
    <w:rsid w:val="00C23C7C"/>
    <w:rsid w:val="00C23D29"/>
    <w:rsid w:val="00C23D2E"/>
    <w:rsid w:val="00C249B3"/>
    <w:rsid w:val="00C25684"/>
    <w:rsid w:val="00C261BF"/>
    <w:rsid w:val="00C26225"/>
    <w:rsid w:val="00C26541"/>
    <w:rsid w:val="00C26B2C"/>
    <w:rsid w:val="00C26D6E"/>
    <w:rsid w:val="00C277C5"/>
    <w:rsid w:val="00C3092C"/>
    <w:rsid w:val="00C30A1B"/>
    <w:rsid w:val="00C31CED"/>
    <w:rsid w:val="00C31FB1"/>
    <w:rsid w:val="00C33130"/>
    <w:rsid w:val="00C33FB4"/>
    <w:rsid w:val="00C34178"/>
    <w:rsid w:val="00C34B2A"/>
    <w:rsid w:val="00C3589F"/>
    <w:rsid w:val="00C35E64"/>
    <w:rsid w:val="00C36660"/>
    <w:rsid w:val="00C371D2"/>
    <w:rsid w:val="00C37710"/>
    <w:rsid w:val="00C4126C"/>
    <w:rsid w:val="00C413EE"/>
    <w:rsid w:val="00C41705"/>
    <w:rsid w:val="00C432A3"/>
    <w:rsid w:val="00C43453"/>
    <w:rsid w:val="00C44865"/>
    <w:rsid w:val="00C44FE7"/>
    <w:rsid w:val="00C459E1"/>
    <w:rsid w:val="00C45F53"/>
    <w:rsid w:val="00C46DA8"/>
    <w:rsid w:val="00C4715F"/>
    <w:rsid w:val="00C47A47"/>
    <w:rsid w:val="00C47EEC"/>
    <w:rsid w:val="00C5080B"/>
    <w:rsid w:val="00C51387"/>
    <w:rsid w:val="00C514E2"/>
    <w:rsid w:val="00C52949"/>
    <w:rsid w:val="00C52AD3"/>
    <w:rsid w:val="00C536C4"/>
    <w:rsid w:val="00C53C03"/>
    <w:rsid w:val="00C54A42"/>
    <w:rsid w:val="00C54ABE"/>
    <w:rsid w:val="00C60B82"/>
    <w:rsid w:val="00C612E1"/>
    <w:rsid w:val="00C6141F"/>
    <w:rsid w:val="00C61C28"/>
    <w:rsid w:val="00C61CF1"/>
    <w:rsid w:val="00C62542"/>
    <w:rsid w:val="00C62754"/>
    <w:rsid w:val="00C6450D"/>
    <w:rsid w:val="00C64A66"/>
    <w:rsid w:val="00C655BF"/>
    <w:rsid w:val="00C6591B"/>
    <w:rsid w:val="00C65C0F"/>
    <w:rsid w:val="00C66E36"/>
    <w:rsid w:val="00C67C6A"/>
    <w:rsid w:val="00C7066A"/>
    <w:rsid w:val="00C706EA"/>
    <w:rsid w:val="00C70EDB"/>
    <w:rsid w:val="00C72389"/>
    <w:rsid w:val="00C723B4"/>
    <w:rsid w:val="00C7259F"/>
    <w:rsid w:val="00C73407"/>
    <w:rsid w:val="00C734D1"/>
    <w:rsid w:val="00C73695"/>
    <w:rsid w:val="00C74FEB"/>
    <w:rsid w:val="00C75712"/>
    <w:rsid w:val="00C760EB"/>
    <w:rsid w:val="00C77CE8"/>
    <w:rsid w:val="00C80484"/>
    <w:rsid w:val="00C804FD"/>
    <w:rsid w:val="00C81299"/>
    <w:rsid w:val="00C81C3D"/>
    <w:rsid w:val="00C81F4F"/>
    <w:rsid w:val="00C8237A"/>
    <w:rsid w:val="00C83019"/>
    <w:rsid w:val="00C838BF"/>
    <w:rsid w:val="00C8458B"/>
    <w:rsid w:val="00C86A92"/>
    <w:rsid w:val="00C875DD"/>
    <w:rsid w:val="00C91FFC"/>
    <w:rsid w:val="00C93182"/>
    <w:rsid w:val="00C93613"/>
    <w:rsid w:val="00C93E47"/>
    <w:rsid w:val="00C940C5"/>
    <w:rsid w:val="00C9458D"/>
    <w:rsid w:val="00C94BC0"/>
    <w:rsid w:val="00C95B86"/>
    <w:rsid w:val="00C95FC2"/>
    <w:rsid w:val="00C9663C"/>
    <w:rsid w:val="00C96E9A"/>
    <w:rsid w:val="00C97922"/>
    <w:rsid w:val="00CA0AB7"/>
    <w:rsid w:val="00CA1CF9"/>
    <w:rsid w:val="00CA1E2A"/>
    <w:rsid w:val="00CA1ED4"/>
    <w:rsid w:val="00CA22E0"/>
    <w:rsid w:val="00CA285C"/>
    <w:rsid w:val="00CA2C62"/>
    <w:rsid w:val="00CA32A3"/>
    <w:rsid w:val="00CA42F6"/>
    <w:rsid w:val="00CA5070"/>
    <w:rsid w:val="00CB08CA"/>
    <w:rsid w:val="00CB11CF"/>
    <w:rsid w:val="00CB1353"/>
    <w:rsid w:val="00CB1A83"/>
    <w:rsid w:val="00CB2A64"/>
    <w:rsid w:val="00CB45E4"/>
    <w:rsid w:val="00CB4736"/>
    <w:rsid w:val="00CB498E"/>
    <w:rsid w:val="00CB56AB"/>
    <w:rsid w:val="00CB61DD"/>
    <w:rsid w:val="00CB688E"/>
    <w:rsid w:val="00CC19ED"/>
    <w:rsid w:val="00CC343D"/>
    <w:rsid w:val="00CC46D9"/>
    <w:rsid w:val="00CC4778"/>
    <w:rsid w:val="00CC4D0A"/>
    <w:rsid w:val="00CC4D64"/>
    <w:rsid w:val="00CC5649"/>
    <w:rsid w:val="00CC5DF5"/>
    <w:rsid w:val="00CC62DB"/>
    <w:rsid w:val="00CC67C4"/>
    <w:rsid w:val="00CC7E74"/>
    <w:rsid w:val="00CD034E"/>
    <w:rsid w:val="00CD08C4"/>
    <w:rsid w:val="00CD0AA6"/>
    <w:rsid w:val="00CD1126"/>
    <w:rsid w:val="00CD153B"/>
    <w:rsid w:val="00CD1EC5"/>
    <w:rsid w:val="00CD278C"/>
    <w:rsid w:val="00CD28A5"/>
    <w:rsid w:val="00CD36B3"/>
    <w:rsid w:val="00CD3934"/>
    <w:rsid w:val="00CD3C53"/>
    <w:rsid w:val="00CD3D41"/>
    <w:rsid w:val="00CD3FDB"/>
    <w:rsid w:val="00CD40E4"/>
    <w:rsid w:val="00CD555B"/>
    <w:rsid w:val="00CD5FAF"/>
    <w:rsid w:val="00CD6F90"/>
    <w:rsid w:val="00CD7635"/>
    <w:rsid w:val="00CD799E"/>
    <w:rsid w:val="00CD7A2C"/>
    <w:rsid w:val="00CE010B"/>
    <w:rsid w:val="00CE0D84"/>
    <w:rsid w:val="00CE0F1E"/>
    <w:rsid w:val="00CE1314"/>
    <w:rsid w:val="00CE1AB8"/>
    <w:rsid w:val="00CE1F14"/>
    <w:rsid w:val="00CE2B36"/>
    <w:rsid w:val="00CE3903"/>
    <w:rsid w:val="00CE5021"/>
    <w:rsid w:val="00CE73F2"/>
    <w:rsid w:val="00CF0C4E"/>
    <w:rsid w:val="00CF0E9E"/>
    <w:rsid w:val="00CF12F8"/>
    <w:rsid w:val="00CF1AC9"/>
    <w:rsid w:val="00CF1C75"/>
    <w:rsid w:val="00CF3377"/>
    <w:rsid w:val="00CF3B16"/>
    <w:rsid w:val="00CF4CCA"/>
    <w:rsid w:val="00CF5B9C"/>
    <w:rsid w:val="00CF600A"/>
    <w:rsid w:val="00CF667D"/>
    <w:rsid w:val="00CF75B4"/>
    <w:rsid w:val="00CF7DA4"/>
    <w:rsid w:val="00CF7F1D"/>
    <w:rsid w:val="00D003E7"/>
    <w:rsid w:val="00D00EAE"/>
    <w:rsid w:val="00D01BCA"/>
    <w:rsid w:val="00D022E1"/>
    <w:rsid w:val="00D026C1"/>
    <w:rsid w:val="00D02E18"/>
    <w:rsid w:val="00D034FD"/>
    <w:rsid w:val="00D0490A"/>
    <w:rsid w:val="00D04AB3"/>
    <w:rsid w:val="00D0586B"/>
    <w:rsid w:val="00D05B09"/>
    <w:rsid w:val="00D062A0"/>
    <w:rsid w:val="00D0668C"/>
    <w:rsid w:val="00D06FC3"/>
    <w:rsid w:val="00D0732A"/>
    <w:rsid w:val="00D07503"/>
    <w:rsid w:val="00D07BA0"/>
    <w:rsid w:val="00D109D5"/>
    <w:rsid w:val="00D1233F"/>
    <w:rsid w:val="00D123AA"/>
    <w:rsid w:val="00D13019"/>
    <w:rsid w:val="00D13353"/>
    <w:rsid w:val="00D1374D"/>
    <w:rsid w:val="00D15541"/>
    <w:rsid w:val="00D15CF5"/>
    <w:rsid w:val="00D163A3"/>
    <w:rsid w:val="00D165C2"/>
    <w:rsid w:val="00D16D56"/>
    <w:rsid w:val="00D179B4"/>
    <w:rsid w:val="00D17A84"/>
    <w:rsid w:val="00D17E85"/>
    <w:rsid w:val="00D204EB"/>
    <w:rsid w:val="00D218FA"/>
    <w:rsid w:val="00D23DD1"/>
    <w:rsid w:val="00D2449B"/>
    <w:rsid w:val="00D2498D"/>
    <w:rsid w:val="00D26487"/>
    <w:rsid w:val="00D26AAF"/>
    <w:rsid w:val="00D26E4B"/>
    <w:rsid w:val="00D275CD"/>
    <w:rsid w:val="00D27846"/>
    <w:rsid w:val="00D30D18"/>
    <w:rsid w:val="00D31067"/>
    <w:rsid w:val="00D31CC7"/>
    <w:rsid w:val="00D32754"/>
    <w:rsid w:val="00D32C7C"/>
    <w:rsid w:val="00D32CAB"/>
    <w:rsid w:val="00D35E19"/>
    <w:rsid w:val="00D3640A"/>
    <w:rsid w:val="00D36A43"/>
    <w:rsid w:val="00D36F7F"/>
    <w:rsid w:val="00D37358"/>
    <w:rsid w:val="00D37F20"/>
    <w:rsid w:val="00D406FF"/>
    <w:rsid w:val="00D41294"/>
    <w:rsid w:val="00D41D4A"/>
    <w:rsid w:val="00D424FC"/>
    <w:rsid w:val="00D437FE"/>
    <w:rsid w:val="00D43E13"/>
    <w:rsid w:val="00D4574D"/>
    <w:rsid w:val="00D45A12"/>
    <w:rsid w:val="00D45DAE"/>
    <w:rsid w:val="00D46233"/>
    <w:rsid w:val="00D4684B"/>
    <w:rsid w:val="00D46914"/>
    <w:rsid w:val="00D46C2C"/>
    <w:rsid w:val="00D47B87"/>
    <w:rsid w:val="00D504D0"/>
    <w:rsid w:val="00D51D9F"/>
    <w:rsid w:val="00D520C1"/>
    <w:rsid w:val="00D521DD"/>
    <w:rsid w:val="00D523DA"/>
    <w:rsid w:val="00D52CA3"/>
    <w:rsid w:val="00D52F8F"/>
    <w:rsid w:val="00D53F26"/>
    <w:rsid w:val="00D549BD"/>
    <w:rsid w:val="00D54E80"/>
    <w:rsid w:val="00D5598F"/>
    <w:rsid w:val="00D55BFF"/>
    <w:rsid w:val="00D55D7C"/>
    <w:rsid w:val="00D565A8"/>
    <w:rsid w:val="00D5738E"/>
    <w:rsid w:val="00D57577"/>
    <w:rsid w:val="00D57946"/>
    <w:rsid w:val="00D57A03"/>
    <w:rsid w:val="00D57F19"/>
    <w:rsid w:val="00D60A97"/>
    <w:rsid w:val="00D610FB"/>
    <w:rsid w:val="00D61EF0"/>
    <w:rsid w:val="00D620D7"/>
    <w:rsid w:val="00D62DB3"/>
    <w:rsid w:val="00D63A16"/>
    <w:rsid w:val="00D6474B"/>
    <w:rsid w:val="00D651FD"/>
    <w:rsid w:val="00D65331"/>
    <w:rsid w:val="00D6544E"/>
    <w:rsid w:val="00D655CB"/>
    <w:rsid w:val="00D65D50"/>
    <w:rsid w:val="00D66C24"/>
    <w:rsid w:val="00D66CC8"/>
    <w:rsid w:val="00D66D96"/>
    <w:rsid w:val="00D67356"/>
    <w:rsid w:val="00D67402"/>
    <w:rsid w:val="00D67487"/>
    <w:rsid w:val="00D675B9"/>
    <w:rsid w:val="00D677FA"/>
    <w:rsid w:val="00D67D59"/>
    <w:rsid w:val="00D7053B"/>
    <w:rsid w:val="00D7059A"/>
    <w:rsid w:val="00D70F8F"/>
    <w:rsid w:val="00D7125A"/>
    <w:rsid w:val="00D7202F"/>
    <w:rsid w:val="00D72662"/>
    <w:rsid w:val="00D7356C"/>
    <w:rsid w:val="00D73FF9"/>
    <w:rsid w:val="00D74F45"/>
    <w:rsid w:val="00D765E3"/>
    <w:rsid w:val="00D76D74"/>
    <w:rsid w:val="00D76FEF"/>
    <w:rsid w:val="00D7717A"/>
    <w:rsid w:val="00D8004F"/>
    <w:rsid w:val="00D817BD"/>
    <w:rsid w:val="00D824A7"/>
    <w:rsid w:val="00D824DA"/>
    <w:rsid w:val="00D829A6"/>
    <w:rsid w:val="00D82C6F"/>
    <w:rsid w:val="00D82DE8"/>
    <w:rsid w:val="00D82E0A"/>
    <w:rsid w:val="00D838C7"/>
    <w:rsid w:val="00D83F71"/>
    <w:rsid w:val="00D84161"/>
    <w:rsid w:val="00D848E8"/>
    <w:rsid w:val="00D86B85"/>
    <w:rsid w:val="00D87A07"/>
    <w:rsid w:val="00D87F43"/>
    <w:rsid w:val="00D90599"/>
    <w:rsid w:val="00D91054"/>
    <w:rsid w:val="00D91664"/>
    <w:rsid w:val="00D91B4D"/>
    <w:rsid w:val="00D9372C"/>
    <w:rsid w:val="00D937BC"/>
    <w:rsid w:val="00D93E0A"/>
    <w:rsid w:val="00D93F22"/>
    <w:rsid w:val="00D952F3"/>
    <w:rsid w:val="00D95A6D"/>
    <w:rsid w:val="00D95B3B"/>
    <w:rsid w:val="00D96F4B"/>
    <w:rsid w:val="00D97ADF"/>
    <w:rsid w:val="00D97C58"/>
    <w:rsid w:val="00D97DD8"/>
    <w:rsid w:val="00DA1A7E"/>
    <w:rsid w:val="00DA2C1A"/>
    <w:rsid w:val="00DA2D12"/>
    <w:rsid w:val="00DA38C5"/>
    <w:rsid w:val="00DA4C85"/>
    <w:rsid w:val="00DA61C8"/>
    <w:rsid w:val="00DA6502"/>
    <w:rsid w:val="00DA663D"/>
    <w:rsid w:val="00DA6D9E"/>
    <w:rsid w:val="00DB1C1F"/>
    <w:rsid w:val="00DB3387"/>
    <w:rsid w:val="00DB38E5"/>
    <w:rsid w:val="00DB42AC"/>
    <w:rsid w:val="00DB4AA5"/>
    <w:rsid w:val="00DB6626"/>
    <w:rsid w:val="00DB69A9"/>
    <w:rsid w:val="00DB6CFC"/>
    <w:rsid w:val="00DB7944"/>
    <w:rsid w:val="00DB7B6D"/>
    <w:rsid w:val="00DC0339"/>
    <w:rsid w:val="00DC0FEC"/>
    <w:rsid w:val="00DC14D6"/>
    <w:rsid w:val="00DC17FB"/>
    <w:rsid w:val="00DC21D1"/>
    <w:rsid w:val="00DC235C"/>
    <w:rsid w:val="00DC2565"/>
    <w:rsid w:val="00DC2586"/>
    <w:rsid w:val="00DC25C6"/>
    <w:rsid w:val="00DC2679"/>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529"/>
    <w:rsid w:val="00DD4AAB"/>
    <w:rsid w:val="00DD4C4A"/>
    <w:rsid w:val="00DD6141"/>
    <w:rsid w:val="00DD61CF"/>
    <w:rsid w:val="00DD68A6"/>
    <w:rsid w:val="00DD7410"/>
    <w:rsid w:val="00DE103D"/>
    <w:rsid w:val="00DE1479"/>
    <w:rsid w:val="00DE19B4"/>
    <w:rsid w:val="00DE19B5"/>
    <w:rsid w:val="00DE1AEB"/>
    <w:rsid w:val="00DE3071"/>
    <w:rsid w:val="00DE3912"/>
    <w:rsid w:val="00DE39DA"/>
    <w:rsid w:val="00DE3C9C"/>
    <w:rsid w:val="00DE3FAB"/>
    <w:rsid w:val="00DE4189"/>
    <w:rsid w:val="00DE4C0B"/>
    <w:rsid w:val="00DE4CEC"/>
    <w:rsid w:val="00DE4DB3"/>
    <w:rsid w:val="00DE6163"/>
    <w:rsid w:val="00DE6A0B"/>
    <w:rsid w:val="00DF035D"/>
    <w:rsid w:val="00DF0823"/>
    <w:rsid w:val="00DF1582"/>
    <w:rsid w:val="00DF26D7"/>
    <w:rsid w:val="00DF335D"/>
    <w:rsid w:val="00DF3B17"/>
    <w:rsid w:val="00DF440D"/>
    <w:rsid w:val="00DF4911"/>
    <w:rsid w:val="00DF5B71"/>
    <w:rsid w:val="00DF5BF7"/>
    <w:rsid w:val="00DF7448"/>
    <w:rsid w:val="00E00742"/>
    <w:rsid w:val="00E00B2E"/>
    <w:rsid w:val="00E011C4"/>
    <w:rsid w:val="00E01378"/>
    <w:rsid w:val="00E015D3"/>
    <w:rsid w:val="00E01CD2"/>
    <w:rsid w:val="00E0208B"/>
    <w:rsid w:val="00E02488"/>
    <w:rsid w:val="00E039A4"/>
    <w:rsid w:val="00E04339"/>
    <w:rsid w:val="00E04A77"/>
    <w:rsid w:val="00E0580E"/>
    <w:rsid w:val="00E05E03"/>
    <w:rsid w:val="00E07031"/>
    <w:rsid w:val="00E070F6"/>
    <w:rsid w:val="00E07869"/>
    <w:rsid w:val="00E07AAE"/>
    <w:rsid w:val="00E07F70"/>
    <w:rsid w:val="00E125DC"/>
    <w:rsid w:val="00E12D43"/>
    <w:rsid w:val="00E12F5C"/>
    <w:rsid w:val="00E1308B"/>
    <w:rsid w:val="00E13124"/>
    <w:rsid w:val="00E134EC"/>
    <w:rsid w:val="00E14D17"/>
    <w:rsid w:val="00E15BAF"/>
    <w:rsid w:val="00E15F9D"/>
    <w:rsid w:val="00E166B8"/>
    <w:rsid w:val="00E17165"/>
    <w:rsid w:val="00E2088D"/>
    <w:rsid w:val="00E211DD"/>
    <w:rsid w:val="00E21764"/>
    <w:rsid w:val="00E21C81"/>
    <w:rsid w:val="00E22094"/>
    <w:rsid w:val="00E2334D"/>
    <w:rsid w:val="00E24FEA"/>
    <w:rsid w:val="00E25071"/>
    <w:rsid w:val="00E2564A"/>
    <w:rsid w:val="00E26A68"/>
    <w:rsid w:val="00E26CCE"/>
    <w:rsid w:val="00E27DBA"/>
    <w:rsid w:val="00E32421"/>
    <w:rsid w:val="00E332B6"/>
    <w:rsid w:val="00E33643"/>
    <w:rsid w:val="00E339CB"/>
    <w:rsid w:val="00E3427E"/>
    <w:rsid w:val="00E34BEF"/>
    <w:rsid w:val="00E35000"/>
    <w:rsid w:val="00E3578C"/>
    <w:rsid w:val="00E357ED"/>
    <w:rsid w:val="00E35F1F"/>
    <w:rsid w:val="00E36102"/>
    <w:rsid w:val="00E36260"/>
    <w:rsid w:val="00E36C2E"/>
    <w:rsid w:val="00E3761F"/>
    <w:rsid w:val="00E37888"/>
    <w:rsid w:val="00E40DA9"/>
    <w:rsid w:val="00E41140"/>
    <w:rsid w:val="00E412DB"/>
    <w:rsid w:val="00E43EE9"/>
    <w:rsid w:val="00E461A4"/>
    <w:rsid w:val="00E461C1"/>
    <w:rsid w:val="00E46326"/>
    <w:rsid w:val="00E46686"/>
    <w:rsid w:val="00E46DB5"/>
    <w:rsid w:val="00E46F30"/>
    <w:rsid w:val="00E476B0"/>
    <w:rsid w:val="00E47F64"/>
    <w:rsid w:val="00E50341"/>
    <w:rsid w:val="00E50631"/>
    <w:rsid w:val="00E510A0"/>
    <w:rsid w:val="00E51A91"/>
    <w:rsid w:val="00E51B16"/>
    <w:rsid w:val="00E53430"/>
    <w:rsid w:val="00E538D9"/>
    <w:rsid w:val="00E53AB7"/>
    <w:rsid w:val="00E53AFB"/>
    <w:rsid w:val="00E54774"/>
    <w:rsid w:val="00E5561C"/>
    <w:rsid w:val="00E557E9"/>
    <w:rsid w:val="00E55BF7"/>
    <w:rsid w:val="00E5610F"/>
    <w:rsid w:val="00E57AAD"/>
    <w:rsid w:val="00E60D1E"/>
    <w:rsid w:val="00E61BB3"/>
    <w:rsid w:val="00E62ABC"/>
    <w:rsid w:val="00E62D83"/>
    <w:rsid w:val="00E630F9"/>
    <w:rsid w:val="00E6365D"/>
    <w:rsid w:val="00E63719"/>
    <w:rsid w:val="00E63B8D"/>
    <w:rsid w:val="00E63C97"/>
    <w:rsid w:val="00E64990"/>
    <w:rsid w:val="00E65313"/>
    <w:rsid w:val="00E65883"/>
    <w:rsid w:val="00E66655"/>
    <w:rsid w:val="00E67DC1"/>
    <w:rsid w:val="00E71ACD"/>
    <w:rsid w:val="00E727C7"/>
    <w:rsid w:val="00E74163"/>
    <w:rsid w:val="00E76713"/>
    <w:rsid w:val="00E8003F"/>
    <w:rsid w:val="00E80A60"/>
    <w:rsid w:val="00E81831"/>
    <w:rsid w:val="00E8191E"/>
    <w:rsid w:val="00E81E19"/>
    <w:rsid w:val="00E81FAF"/>
    <w:rsid w:val="00E82962"/>
    <w:rsid w:val="00E82DC4"/>
    <w:rsid w:val="00E8313B"/>
    <w:rsid w:val="00E83769"/>
    <w:rsid w:val="00E84492"/>
    <w:rsid w:val="00E84873"/>
    <w:rsid w:val="00E84E8B"/>
    <w:rsid w:val="00E87CD9"/>
    <w:rsid w:val="00E9050E"/>
    <w:rsid w:val="00E92540"/>
    <w:rsid w:val="00E92820"/>
    <w:rsid w:val="00E9295C"/>
    <w:rsid w:val="00E92FEB"/>
    <w:rsid w:val="00E968D0"/>
    <w:rsid w:val="00E97413"/>
    <w:rsid w:val="00E97D66"/>
    <w:rsid w:val="00E97F3E"/>
    <w:rsid w:val="00E97F43"/>
    <w:rsid w:val="00E97F52"/>
    <w:rsid w:val="00E97F56"/>
    <w:rsid w:val="00EA03A4"/>
    <w:rsid w:val="00EA08FF"/>
    <w:rsid w:val="00EA1A7E"/>
    <w:rsid w:val="00EA2DF8"/>
    <w:rsid w:val="00EA3256"/>
    <w:rsid w:val="00EA37F3"/>
    <w:rsid w:val="00EA3AB1"/>
    <w:rsid w:val="00EA47E8"/>
    <w:rsid w:val="00EA4A58"/>
    <w:rsid w:val="00EA5763"/>
    <w:rsid w:val="00EA5FC3"/>
    <w:rsid w:val="00EA6374"/>
    <w:rsid w:val="00EA684B"/>
    <w:rsid w:val="00EA7021"/>
    <w:rsid w:val="00EA715E"/>
    <w:rsid w:val="00EA7667"/>
    <w:rsid w:val="00EB0A62"/>
    <w:rsid w:val="00EB0D3F"/>
    <w:rsid w:val="00EB3356"/>
    <w:rsid w:val="00EB3658"/>
    <w:rsid w:val="00EB4964"/>
    <w:rsid w:val="00EB581B"/>
    <w:rsid w:val="00EB5D9C"/>
    <w:rsid w:val="00EB6322"/>
    <w:rsid w:val="00EB71E8"/>
    <w:rsid w:val="00EC0247"/>
    <w:rsid w:val="00EC0F62"/>
    <w:rsid w:val="00EC21FF"/>
    <w:rsid w:val="00EC34B0"/>
    <w:rsid w:val="00EC4008"/>
    <w:rsid w:val="00EC4883"/>
    <w:rsid w:val="00EC4CC1"/>
    <w:rsid w:val="00EC535E"/>
    <w:rsid w:val="00EC654E"/>
    <w:rsid w:val="00EC71AE"/>
    <w:rsid w:val="00EC7278"/>
    <w:rsid w:val="00EC7774"/>
    <w:rsid w:val="00EC7F05"/>
    <w:rsid w:val="00EC7F1B"/>
    <w:rsid w:val="00ED16A5"/>
    <w:rsid w:val="00ED2A7F"/>
    <w:rsid w:val="00ED2B23"/>
    <w:rsid w:val="00ED3772"/>
    <w:rsid w:val="00ED4E21"/>
    <w:rsid w:val="00ED5277"/>
    <w:rsid w:val="00ED585C"/>
    <w:rsid w:val="00ED5DA8"/>
    <w:rsid w:val="00ED6E8F"/>
    <w:rsid w:val="00ED6F83"/>
    <w:rsid w:val="00ED769A"/>
    <w:rsid w:val="00ED7A9B"/>
    <w:rsid w:val="00EE03A8"/>
    <w:rsid w:val="00EE0BA4"/>
    <w:rsid w:val="00EE0BFB"/>
    <w:rsid w:val="00EE2A51"/>
    <w:rsid w:val="00EE3EF9"/>
    <w:rsid w:val="00EE4D3C"/>
    <w:rsid w:val="00EE4D7C"/>
    <w:rsid w:val="00EE586C"/>
    <w:rsid w:val="00EF0438"/>
    <w:rsid w:val="00EF0653"/>
    <w:rsid w:val="00EF0903"/>
    <w:rsid w:val="00EF2357"/>
    <w:rsid w:val="00EF2682"/>
    <w:rsid w:val="00EF27A6"/>
    <w:rsid w:val="00EF2C47"/>
    <w:rsid w:val="00EF31E3"/>
    <w:rsid w:val="00EF474D"/>
    <w:rsid w:val="00EF4F61"/>
    <w:rsid w:val="00EF5193"/>
    <w:rsid w:val="00EF58FA"/>
    <w:rsid w:val="00EF5DF9"/>
    <w:rsid w:val="00F00CA2"/>
    <w:rsid w:val="00F01D5B"/>
    <w:rsid w:val="00F01F0C"/>
    <w:rsid w:val="00F01F57"/>
    <w:rsid w:val="00F02498"/>
    <w:rsid w:val="00F02A99"/>
    <w:rsid w:val="00F03160"/>
    <w:rsid w:val="00F0321D"/>
    <w:rsid w:val="00F03361"/>
    <w:rsid w:val="00F0359C"/>
    <w:rsid w:val="00F03856"/>
    <w:rsid w:val="00F03FA4"/>
    <w:rsid w:val="00F044A4"/>
    <w:rsid w:val="00F04F5B"/>
    <w:rsid w:val="00F04FF3"/>
    <w:rsid w:val="00F050F9"/>
    <w:rsid w:val="00F05251"/>
    <w:rsid w:val="00F0543B"/>
    <w:rsid w:val="00F05609"/>
    <w:rsid w:val="00F109A4"/>
    <w:rsid w:val="00F1115B"/>
    <w:rsid w:val="00F11483"/>
    <w:rsid w:val="00F11906"/>
    <w:rsid w:val="00F119FF"/>
    <w:rsid w:val="00F121E3"/>
    <w:rsid w:val="00F12C7A"/>
    <w:rsid w:val="00F12EFB"/>
    <w:rsid w:val="00F134DD"/>
    <w:rsid w:val="00F13801"/>
    <w:rsid w:val="00F1446F"/>
    <w:rsid w:val="00F158F7"/>
    <w:rsid w:val="00F16112"/>
    <w:rsid w:val="00F16717"/>
    <w:rsid w:val="00F169ED"/>
    <w:rsid w:val="00F16E67"/>
    <w:rsid w:val="00F170CB"/>
    <w:rsid w:val="00F20990"/>
    <w:rsid w:val="00F20C32"/>
    <w:rsid w:val="00F20FE0"/>
    <w:rsid w:val="00F2105A"/>
    <w:rsid w:val="00F215E9"/>
    <w:rsid w:val="00F226E6"/>
    <w:rsid w:val="00F22A5C"/>
    <w:rsid w:val="00F22C1C"/>
    <w:rsid w:val="00F22EE5"/>
    <w:rsid w:val="00F22F0D"/>
    <w:rsid w:val="00F249BB"/>
    <w:rsid w:val="00F2512B"/>
    <w:rsid w:val="00F25C4F"/>
    <w:rsid w:val="00F25FB8"/>
    <w:rsid w:val="00F263DF"/>
    <w:rsid w:val="00F2686E"/>
    <w:rsid w:val="00F27D00"/>
    <w:rsid w:val="00F27E06"/>
    <w:rsid w:val="00F3058B"/>
    <w:rsid w:val="00F30757"/>
    <w:rsid w:val="00F31DB4"/>
    <w:rsid w:val="00F31E5E"/>
    <w:rsid w:val="00F32392"/>
    <w:rsid w:val="00F32490"/>
    <w:rsid w:val="00F33049"/>
    <w:rsid w:val="00F332D6"/>
    <w:rsid w:val="00F376A6"/>
    <w:rsid w:val="00F40571"/>
    <w:rsid w:val="00F40774"/>
    <w:rsid w:val="00F4078B"/>
    <w:rsid w:val="00F42C64"/>
    <w:rsid w:val="00F43596"/>
    <w:rsid w:val="00F44F18"/>
    <w:rsid w:val="00F4586F"/>
    <w:rsid w:val="00F45BCD"/>
    <w:rsid w:val="00F45F17"/>
    <w:rsid w:val="00F4705C"/>
    <w:rsid w:val="00F50C70"/>
    <w:rsid w:val="00F521D6"/>
    <w:rsid w:val="00F52B2F"/>
    <w:rsid w:val="00F542AD"/>
    <w:rsid w:val="00F54D54"/>
    <w:rsid w:val="00F5523C"/>
    <w:rsid w:val="00F55420"/>
    <w:rsid w:val="00F55704"/>
    <w:rsid w:val="00F55CF4"/>
    <w:rsid w:val="00F55DFD"/>
    <w:rsid w:val="00F5620F"/>
    <w:rsid w:val="00F57E71"/>
    <w:rsid w:val="00F60370"/>
    <w:rsid w:val="00F6076E"/>
    <w:rsid w:val="00F609BE"/>
    <w:rsid w:val="00F615D5"/>
    <w:rsid w:val="00F61CFE"/>
    <w:rsid w:val="00F61E53"/>
    <w:rsid w:val="00F6288D"/>
    <w:rsid w:val="00F641C1"/>
    <w:rsid w:val="00F64589"/>
    <w:rsid w:val="00F645BB"/>
    <w:rsid w:val="00F64DAB"/>
    <w:rsid w:val="00F64FAB"/>
    <w:rsid w:val="00F6512E"/>
    <w:rsid w:val="00F65425"/>
    <w:rsid w:val="00F655D6"/>
    <w:rsid w:val="00F664A0"/>
    <w:rsid w:val="00F66579"/>
    <w:rsid w:val="00F6678D"/>
    <w:rsid w:val="00F677A3"/>
    <w:rsid w:val="00F67884"/>
    <w:rsid w:val="00F67940"/>
    <w:rsid w:val="00F67AA9"/>
    <w:rsid w:val="00F67F72"/>
    <w:rsid w:val="00F700DB"/>
    <w:rsid w:val="00F7117A"/>
    <w:rsid w:val="00F71573"/>
    <w:rsid w:val="00F7298B"/>
    <w:rsid w:val="00F72ED3"/>
    <w:rsid w:val="00F74D54"/>
    <w:rsid w:val="00F74DE9"/>
    <w:rsid w:val="00F74F3B"/>
    <w:rsid w:val="00F751D8"/>
    <w:rsid w:val="00F767C9"/>
    <w:rsid w:val="00F76AC9"/>
    <w:rsid w:val="00F77495"/>
    <w:rsid w:val="00F801C4"/>
    <w:rsid w:val="00F80729"/>
    <w:rsid w:val="00F80745"/>
    <w:rsid w:val="00F825D3"/>
    <w:rsid w:val="00F826A9"/>
    <w:rsid w:val="00F8283A"/>
    <w:rsid w:val="00F82B84"/>
    <w:rsid w:val="00F833CF"/>
    <w:rsid w:val="00F836C2"/>
    <w:rsid w:val="00F8370F"/>
    <w:rsid w:val="00F83EA6"/>
    <w:rsid w:val="00F843DD"/>
    <w:rsid w:val="00F846F0"/>
    <w:rsid w:val="00F848C3"/>
    <w:rsid w:val="00F851DC"/>
    <w:rsid w:val="00F857AE"/>
    <w:rsid w:val="00F871B6"/>
    <w:rsid w:val="00F87408"/>
    <w:rsid w:val="00F90FE7"/>
    <w:rsid w:val="00F92EA7"/>
    <w:rsid w:val="00F93A98"/>
    <w:rsid w:val="00F9501E"/>
    <w:rsid w:val="00F954F1"/>
    <w:rsid w:val="00F95502"/>
    <w:rsid w:val="00F966C3"/>
    <w:rsid w:val="00F9746C"/>
    <w:rsid w:val="00F97B3D"/>
    <w:rsid w:val="00F97F38"/>
    <w:rsid w:val="00FA0C43"/>
    <w:rsid w:val="00FA1419"/>
    <w:rsid w:val="00FA39BD"/>
    <w:rsid w:val="00FA3BC3"/>
    <w:rsid w:val="00FA3D95"/>
    <w:rsid w:val="00FA44ED"/>
    <w:rsid w:val="00FA47E9"/>
    <w:rsid w:val="00FA5C75"/>
    <w:rsid w:val="00FA7836"/>
    <w:rsid w:val="00FB019E"/>
    <w:rsid w:val="00FB0263"/>
    <w:rsid w:val="00FB08B4"/>
    <w:rsid w:val="00FB09AB"/>
    <w:rsid w:val="00FB0F20"/>
    <w:rsid w:val="00FB2A56"/>
    <w:rsid w:val="00FB2D78"/>
    <w:rsid w:val="00FB32A3"/>
    <w:rsid w:val="00FB3555"/>
    <w:rsid w:val="00FB3CF0"/>
    <w:rsid w:val="00FB4109"/>
    <w:rsid w:val="00FB5F96"/>
    <w:rsid w:val="00FB7B71"/>
    <w:rsid w:val="00FB7CF9"/>
    <w:rsid w:val="00FC150F"/>
    <w:rsid w:val="00FC2D2A"/>
    <w:rsid w:val="00FC3829"/>
    <w:rsid w:val="00FC38F6"/>
    <w:rsid w:val="00FC3B08"/>
    <w:rsid w:val="00FC4345"/>
    <w:rsid w:val="00FC4FA7"/>
    <w:rsid w:val="00FC5BDA"/>
    <w:rsid w:val="00FC6178"/>
    <w:rsid w:val="00FC61FD"/>
    <w:rsid w:val="00FC6D75"/>
    <w:rsid w:val="00FC765E"/>
    <w:rsid w:val="00FD1621"/>
    <w:rsid w:val="00FD1B20"/>
    <w:rsid w:val="00FD30A0"/>
    <w:rsid w:val="00FD3E52"/>
    <w:rsid w:val="00FD3FE7"/>
    <w:rsid w:val="00FD4ED1"/>
    <w:rsid w:val="00FD5044"/>
    <w:rsid w:val="00FD6CD6"/>
    <w:rsid w:val="00FD7C04"/>
    <w:rsid w:val="00FE0AAC"/>
    <w:rsid w:val="00FE0BC3"/>
    <w:rsid w:val="00FE13CE"/>
    <w:rsid w:val="00FE2768"/>
    <w:rsid w:val="00FE310D"/>
    <w:rsid w:val="00FE598D"/>
    <w:rsid w:val="00FE5B1A"/>
    <w:rsid w:val="00FE5D59"/>
    <w:rsid w:val="00FE602B"/>
    <w:rsid w:val="00FE7232"/>
    <w:rsid w:val="00FE741A"/>
    <w:rsid w:val="00FE7A41"/>
    <w:rsid w:val="00FE7DE8"/>
    <w:rsid w:val="00FF03CF"/>
    <w:rsid w:val="00FF0981"/>
    <w:rsid w:val="00FF314C"/>
    <w:rsid w:val="00FF447F"/>
    <w:rsid w:val="00FF5B6D"/>
    <w:rsid w:val="00FF5D1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5:chartTrackingRefBased/>
  <w15:docId w15:val="{B321BA79-D9BD-4769-A12B-EDB889BF35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Default Paragraph Font" w:uiPriority="1"/>
    <w:lsdException w:name="Subtitle" w:qFormat="1"/>
    <w:lsdException w:name="Strong" w:uiPriority="22"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4632"/>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lang w:eastAsia="x-none"/>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spacing w:before="240"/>
      <w:outlineLvl w:val="1"/>
    </w:pPr>
    <w:rPr>
      <w:rFonts w:ascii="Arial" w:eastAsia="ＭＳ 明朝" w:hAnsi="Arial"/>
      <w:b/>
      <w:sz w:val="28"/>
      <w:szCs w:val="28"/>
      <w:lang w:val="x-none" w:eastAsia="x-none"/>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lang w:eastAsia="x-none"/>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rPr>
      <w:lang w:eastAsia="x-none"/>
    </w:r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rPr>
      <w:lang w:eastAsia="x-none"/>
    </w:rPr>
  </w:style>
  <w:style w:type="paragraph" w:customStyle="1" w:styleId="af">
    <w:name w:val="スタイル 数式"/>
    <w:basedOn w:val="a"/>
    <w:rsid w:val="00A16CE4"/>
    <w:pPr>
      <w:ind w:firstLine="720"/>
    </w:pPr>
    <w:rPr>
      <w:rFonts w:cs="ＭＳ 明朝"/>
    </w:rPr>
  </w:style>
  <w:style w:type="table" w:styleId="af0">
    <w:name w:val="Table Grid"/>
    <w:basedOn w:val="a1"/>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lang w:eastAsia="x-none"/>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hAnsi="Arial"/>
      <w:b/>
      <w:sz w:val="28"/>
      <w:szCs w:val="28"/>
      <w:lang w:val="x-none" w:eastAsia="x-none"/>
    </w:rPr>
  </w:style>
  <w:style w:type="character" w:customStyle="1" w:styleId="aa">
    <w:name w:val="コメント文字列 (文字)"/>
    <w:link w:val="a9"/>
    <w:semiHidden/>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eastAsia="x-none"/>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lang w:val="x-none" w:eastAsia="x-none"/>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lang w:val="x-none" w:eastAsia="x-none"/>
    </w:rPr>
  </w:style>
  <w:style w:type="character" w:customStyle="1" w:styleId="bullet0">
    <w:name w:val="bullet (文字)"/>
    <w:link w:val="bullet"/>
    <w:rsid w:val="00A16CE4"/>
    <w:rPr>
      <w:rFonts w:eastAsia="ＭＳ ゴシック"/>
      <w:sz w:val="24"/>
      <w:lang w:val="x-none" w:eastAsia="x-none"/>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basedOn w:val="a"/>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Microsoft_Visio_2003-2010___1.vsd"/></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48B8BE-DFDE-4FD4-8B01-A6D993FAC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1200</Words>
  <Characters>6842</Characters>
  <Application>Microsoft Office Word</Application>
  <DocSecurity>0</DocSecurity>
  <Lines>57</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8026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cp:lastModifiedBy>Kazunari Yokomakura</cp:lastModifiedBy>
  <cp:revision>2</cp:revision>
  <cp:lastPrinted>2014-04-22T07:35:00Z</cp:lastPrinted>
  <dcterms:created xsi:type="dcterms:W3CDTF">2015-04-10T02:16:00Z</dcterms:created>
  <dcterms:modified xsi:type="dcterms:W3CDTF">2015-04-10T02:16:00Z</dcterms:modified>
</cp:coreProperties>
</file>