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C37" w:rsidRDefault="00D04C37" w:rsidP="009814FC">
      <w:pPr>
        <w:tabs>
          <w:tab w:val="right" w:pos="9972"/>
        </w:tabs>
        <w:spacing w:after="0"/>
      </w:pPr>
      <w:r>
        <w:rPr>
          <w:rFonts w:ascii="Arial" w:hAnsi="Arial" w:cs="Arial"/>
          <w:b/>
          <w:sz w:val="24"/>
        </w:rPr>
        <w:t xml:space="preserve">3GPP TSG RAN WG1 #80bis </w:t>
      </w:r>
      <w:r>
        <w:rPr>
          <w:rFonts w:ascii="Arial" w:hAnsi="Arial" w:cs="Arial"/>
          <w:b/>
          <w:sz w:val="24"/>
        </w:rPr>
        <w:tab/>
      </w:r>
      <w:r w:rsidRPr="00557209">
        <w:rPr>
          <w:rFonts w:ascii="Arial" w:hAnsi="Arial" w:cs="Arial"/>
          <w:b/>
          <w:sz w:val="24"/>
        </w:rPr>
        <w:t>R1-1</w:t>
      </w:r>
      <w:r>
        <w:rPr>
          <w:rFonts w:ascii="Arial" w:hAnsi="Arial" w:cs="Arial"/>
          <w:b/>
          <w:sz w:val="24"/>
        </w:rPr>
        <w:t>51394</w:t>
      </w:r>
    </w:p>
    <w:p w:rsidR="00D04C37" w:rsidRPr="00CC0FAB" w:rsidRDefault="00D04C37" w:rsidP="00D04C37">
      <w:pPr>
        <w:tabs>
          <w:tab w:val="right" w:pos="9630"/>
        </w:tabs>
        <w:spacing w:after="0"/>
        <w:rPr>
          <w:rFonts w:ascii="Arial" w:hAnsi="Arial" w:cs="Arial"/>
          <w:b/>
          <w:sz w:val="24"/>
          <w:szCs w:val="24"/>
        </w:rPr>
      </w:pPr>
      <w:r>
        <w:rPr>
          <w:rFonts w:ascii="Arial" w:hAnsi="Arial" w:cs="Arial"/>
          <w:b/>
          <w:sz w:val="24"/>
          <w:szCs w:val="24"/>
        </w:rPr>
        <w:t>April 20</w:t>
      </w:r>
      <w:r>
        <w:rPr>
          <w:rFonts w:ascii="Arial" w:hAnsi="Arial" w:cs="Arial"/>
          <w:b/>
          <w:sz w:val="24"/>
          <w:szCs w:val="24"/>
          <w:vertAlign w:val="superscript"/>
        </w:rPr>
        <w:t>th</w:t>
      </w:r>
      <w:r>
        <w:rPr>
          <w:rFonts w:ascii="Arial" w:hAnsi="Arial" w:cs="Arial"/>
          <w:b/>
          <w:sz w:val="24"/>
          <w:szCs w:val="24"/>
        </w:rPr>
        <w:t xml:space="preserve"> </w:t>
      </w:r>
      <w:r w:rsidRPr="009D1F17">
        <w:rPr>
          <w:rFonts w:ascii="Arial" w:hAnsi="Arial" w:cs="Arial"/>
          <w:b/>
          <w:sz w:val="24"/>
          <w:szCs w:val="24"/>
        </w:rPr>
        <w:t xml:space="preserve">– </w:t>
      </w:r>
      <w:r>
        <w:rPr>
          <w:rFonts w:ascii="Arial" w:hAnsi="Arial" w:cs="Arial"/>
          <w:b/>
          <w:sz w:val="24"/>
          <w:szCs w:val="24"/>
        </w:rPr>
        <w:t>24</w:t>
      </w:r>
      <w:r w:rsidRPr="002C2B76">
        <w:rPr>
          <w:rFonts w:ascii="Arial" w:hAnsi="Arial" w:cs="Arial"/>
          <w:b/>
          <w:sz w:val="24"/>
          <w:szCs w:val="24"/>
          <w:vertAlign w:val="superscript"/>
        </w:rPr>
        <w:t>th</w:t>
      </w:r>
      <w:r>
        <w:rPr>
          <w:rFonts w:ascii="Arial" w:hAnsi="Arial" w:cs="Arial"/>
          <w:b/>
          <w:sz w:val="24"/>
          <w:szCs w:val="24"/>
        </w:rPr>
        <w:t>,</w:t>
      </w:r>
      <w:r w:rsidRPr="009D1F17">
        <w:rPr>
          <w:rFonts w:ascii="Arial" w:hAnsi="Arial" w:cs="Arial"/>
          <w:b/>
          <w:sz w:val="24"/>
          <w:szCs w:val="24"/>
        </w:rPr>
        <w:t xml:space="preserve"> 201</w:t>
      </w:r>
      <w:r>
        <w:rPr>
          <w:rFonts w:ascii="Arial" w:hAnsi="Arial" w:cs="Arial"/>
          <w:b/>
          <w:sz w:val="24"/>
          <w:szCs w:val="24"/>
        </w:rPr>
        <w:t>5</w:t>
      </w:r>
    </w:p>
    <w:p w:rsidR="00D04C37" w:rsidRPr="000F7452" w:rsidRDefault="00D04C37" w:rsidP="00D04C37">
      <w:pPr>
        <w:rPr>
          <w:rFonts w:ascii="Arial" w:hAnsi="Arial" w:cs="Arial"/>
          <w:b/>
          <w:sz w:val="24"/>
          <w:szCs w:val="24"/>
        </w:rPr>
      </w:pPr>
      <w:r>
        <w:rPr>
          <w:rFonts w:ascii="Arial" w:hAnsi="Arial" w:cs="Arial"/>
          <w:b/>
          <w:sz w:val="24"/>
          <w:szCs w:val="24"/>
        </w:rPr>
        <w:t>Belgrade, Serbia</w:t>
      </w:r>
    </w:p>
    <w:p w:rsidR="00DC4CA5" w:rsidRPr="000A64D8" w:rsidRDefault="00DC4CA5" w:rsidP="00DC4CA5">
      <w:pPr>
        <w:pStyle w:val="Footer"/>
        <w:jc w:val="both"/>
        <w:rPr>
          <w:noProof w:val="0"/>
        </w:rPr>
      </w:pPr>
    </w:p>
    <w:p w:rsidR="0068226B" w:rsidRPr="000A64D8" w:rsidRDefault="0068226B" w:rsidP="00E15352">
      <w:pPr>
        <w:tabs>
          <w:tab w:val="left" w:pos="1985"/>
        </w:tabs>
        <w:jc w:val="both"/>
        <w:rPr>
          <w:rFonts w:ascii="Arial" w:hAnsi="Arial"/>
          <w:sz w:val="24"/>
          <w:lang w:eastAsia="zh-CN"/>
        </w:rPr>
      </w:pPr>
      <w:r w:rsidRPr="000A64D8">
        <w:rPr>
          <w:rFonts w:ascii="Arial" w:hAnsi="Arial"/>
          <w:b/>
          <w:sz w:val="24"/>
        </w:rPr>
        <w:t>Agenda item:</w:t>
      </w:r>
      <w:r w:rsidRPr="000A64D8">
        <w:rPr>
          <w:rFonts w:ascii="Arial" w:hAnsi="Arial"/>
          <w:sz w:val="24"/>
        </w:rPr>
        <w:tab/>
      </w:r>
      <w:bookmarkStart w:id="0" w:name="Source"/>
      <w:bookmarkEnd w:id="0"/>
      <w:r w:rsidR="003E4C78">
        <w:rPr>
          <w:rFonts w:ascii="Arial" w:hAnsi="Arial" w:hint="eastAsia"/>
          <w:sz w:val="24"/>
          <w:lang w:eastAsia="zh-CN"/>
        </w:rPr>
        <w:t>7.2.2.2.2</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E4C78" w:rsidRPr="003E4C78">
        <w:rPr>
          <w:rFonts w:ascii="Arial" w:hAnsi="Arial"/>
          <w:sz w:val="24"/>
          <w:szCs w:val="24"/>
          <w:lang w:eastAsia="zh-CN"/>
        </w:rPr>
        <w:t>PHICH for up to 32 component carriers</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rsidR="0052415C" w:rsidRDefault="0052415C" w:rsidP="0052415C">
      <w:pPr>
        <w:pBdr>
          <w:bottom w:val="single" w:sz="8" w:space="0" w:color="auto"/>
        </w:pBdr>
        <w:ind w:right="47"/>
        <w:rPr>
          <w:b/>
          <w:bCs/>
          <w:sz w:val="16"/>
          <w:szCs w:val="16"/>
          <w:lang w:eastAsia="zh-CN"/>
        </w:rPr>
      </w:pPr>
    </w:p>
    <w:p w:rsidR="004C59EF" w:rsidRDefault="004C59EF" w:rsidP="0052415C">
      <w:pPr>
        <w:pStyle w:val="LGTdoc"/>
        <w:spacing w:before="120" w:afterLines="0" w:line="240" w:lineRule="auto"/>
        <w:rPr>
          <w:rFonts w:eastAsiaTheme="minorEastAsia"/>
          <w:lang w:eastAsia="zh-CN"/>
        </w:rPr>
      </w:pPr>
    </w:p>
    <w:p w:rsidR="00DC4CA5" w:rsidRPr="00392E7D" w:rsidRDefault="00DC4CA5" w:rsidP="00DC4CA5">
      <w:pPr>
        <w:pStyle w:val="LGTdoc1"/>
        <w:numPr>
          <w:ilvl w:val="0"/>
          <w:numId w:val="35"/>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rsidR="00DC4CA5" w:rsidRDefault="00293FA1" w:rsidP="0052415C">
      <w:pPr>
        <w:pStyle w:val="LGTdoc"/>
        <w:spacing w:before="120" w:afterLines="0" w:line="240" w:lineRule="auto"/>
        <w:rPr>
          <w:rFonts w:eastAsiaTheme="minorEastAsia"/>
          <w:lang w:eastAsia="zh-CN"/>
        </w:rPr>
      </w:pPr>
      <w:r>
        <w:rPr>
          <w:rFonts w:eastAsiaTheme="minorEastAsia"/>
          <w:lang w:eastAsia="zh-CN"/>
        </w:rPr>
        <w:t>In Rel-13, a UE may be configured with up to 32 components</w:t>
      </w:r>
      <w:r w:rsidR="005C2C48">
        <w:rPr>
          <w:rFonts w:eastAsiaTheme="minorEastAsia"/>
          <w:lang w:eastAsia="zh-CN"/>
        </w:rPr>
        <w:t xml:space="preserve"> carriers (CCs). The increase from</w:t>
      </w:r>
      <w:r>
        <w:rPr>
          <w:rFonts w:eastAsiaTheme="minorEastAsia"/>
          <w:lang w:eastAsia="zh-CN"/>
        </w:rPr>
        <w:t xml:space="preserve"> 5 CCs </w:t>
      </w:r>
      <w:r w:rsidR="005C2C48">
        <w:rPr>
          <w:rFonts w:eastAsiaTheme="minorEastAsia"/>
          <w:lang w:eastAsia="zh-CN"/>
        </w:rPr>
        <w:t>in</w:t>
      </w:r>
      <w:r>
        <w:rPr>
          <w:rFonts w:eastAsiaTheme="minorEastAsia"/>
          <w:lang w:eastAsia="zh-CN"/>
        </w:rPr>
        <w:t xml:space="preserve"> Rel-12 </w:t>
      </w:r>
      <w:proofErr w:type="gramStart"/>
      <w:r>
        <w:rPr>
          <w:rFonts w:eastAsiaTheme="minorEastAsia"/>
          <w:lang w:eastAsia="zh-CN"/>
        </w:rPr>
        <w:t>to</w:t>
      </w:r>
      <w:proofErr w:type="gramEnd"/>
      <w:r>
        <w:rPr>
          <w:rFonts w:eastAsiaTheme="minorEastAsia"/>
          <w:lang w:eastAsia="zh-CN"/>
        </w:rPr>
        <w:t xml:space="preserve"> 32 CCs in Rel-13 imposes challenges in many aspects of physical layer operations. In this contribution, we focus on handling PHICH related operation when the UE is configured with up to 32 CCs</w:t>
      </w:r>
      <w:r w:rsidR="006C2E6A">
        <w:rPr>
          <w:rFonts w:eastAsiaTheme="minorEastAsia"/>
          <w:lang w:eastAsia="zh-CN"/>
        </w:rPr>
        <w:t xml:space="preserve">. </w:t>
      </w:r>
    </w:p>
    <w:p w:rsidR="005F7210" w:rsidRDefault="005F7210" w:rsidP="0052415C">
      <w:pPr>
        <w:pStyle w:val="LGTdoc"/>
        <w:spacing w:before="120" w:afterLines="0" w:line="240" w:lineRule="auto"/>
        <w:rPr>
          <w:rFonts w:eastAsiaTheme="minorEastAsia"/>
          <w:lang w:eastAsia="zh-CN"/>
        </w:rPr>
      </w:pPr>
    </w:p>
    <w:p w:rsidR="00DC4CA5" w:rsidRPr="00392E7D" w:rsidRDefault="00DC4CA5" w:rsidP="00DC4CA5">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Discussion</w:t>
      </w:r>
    </w:p>
    <w:p w:rsidR="00293FA1" w:rsidRDefault="00293FA1" w:rsidP="006C2E6A">
      <w:pPr>
        <w:pStyle w:val="LGTdoc"/>
        <w:spacing w:before="120" w:afterLines="0" w:line="240" w:lineRule="auto"/>
        <w:rPr>
          <w:rFonts w:eastAsiaTheme="minorEastAsia"/>
          <w:lang w:eastAsia="zh-CN"/>
        </w:rPr>
      </w:pPr>
      <w:r>
        <w:rPr>
          <w:rFonts w:eastAsiaTheme="minorEastAsia"/>
          <w:lang w:eastAsia="zh-CN"/>
        </w:rPr>
        <w:t>PHICH can be used to initiate non-adaptive UL re-transmissions, in addition to DL control channel based adaptive UL re-transmissions. The amount of PHICH resources reserved in a cell is indicated in PBCH, which are roughly 1/6, 1/2, 1, or 2 times of the number of resource blocks in UL. In order to determin</w:t>
      </w:r>
      <w:r w:rsidR="00E77D3F">
        <w:rPr>
          <w:rFonts w:eastAsiaTheme="minorEastAsia"/>
          <w:lang w:eastAsia="zh-CN"/>
        </w:rPr>
        <w:t>e a PHICH resource for a UL re-transmission, the UE relies on the following two parameters:</w:t>
      </w:r>
    </w:p>
    <w:p w:rsidR="00E77D3F" w:rsidRDefault="00E77D3F" w:rsidP="00E77D3F">
      <w:pPr>
        <w:pStyle w:val="LGTdoc"/>
        <w:numPr>
          <w:ilvl w:val="0"/>
          <w:numId w:val="38"/>
        </w:numPr>
        <w:spacing w:before="120" w:afterLines="0" w:line="240" w:lineRule="auto"/>
        <w:rPr>
          <w:rFonts w:eastAsiaTheme="minorEastAsia"/>
          <w:lang w:eastAsia="zh-CN"/>
        </w:rPr>
      </w:pPr>
      <w:r>
        <w:rPr>
          <w:rFonts w:eastAsiaTheme="minorEastAsia"/>
          <w:lang w:eastAsia="zh-CN"/>
        </w:rPr>
        <w:t>The starting physical resource block index of PUSCH, and</w:t>
      </w:r>
    </w:p>
    <w:p w:rsidR="00E77D3F" w:rsidRDefault="00E77D3F" w:rsidP="00E77D3F">
      <w:pPr>
        <w:pStyle w:val="LGTdoc"/>
        <w:numPr>
          <w:ilvl w:val="0"/>
          <w:numId w:val="38"/>
        </w:numPr>
        <w:spacing w:before="120" w:afterLines="0" w:line="240" w:lineRule="auto"/>
        <w:rPr>
          <w:rFonts w:eastAsiaTheme="minorEastAsia"/>
          <w:lang w:eastAsia="zh-CN"/>
        </w:rPr>
      </w:pPr>
      <w:r>
        <w:rPr>
          <w:rFonts w:eastAsiaTheme="minorEastAsia"/>
          <w:lang w:eastAsia="zh-CN"/>
        </w:rPr>
        <w:t>The 3-bit DM-RS cyclic shift.</w:t>
      </w:r>
    </w:p>
    <w:p w:rsidR="00E77D3F" w:rsidRDefault="00AF0E7F" w:rsidP="00E77D3F">
      <w:pPr>
        <w:pStyle w:val="LGTdoc"/>
        <w:spacing w:before="120" w:afterLines="0" w:line="240" w:lineRule="auto"/>
        <w:rPr>
          <w:rFonts w:eastAsiaTheme="minorEastAsia"/>
          <w:lang w:eastAsia="zh-CN"/>
        </w:rPr>
      </w:pPr>
      <w:r>
        <w:rPr>
          <w:rFonts w:eastAsiaTheme="minorEastAsia"/>
          <w:lang w:eastAsia="zh-CN"/>
        </w:rPr>
        <w:t xml:space="preserve">In Rel-12, a UE can be configured with up to 5 CCs. Cross-carrier scheduling may be enabled for a UE. If enabled, a CC </w:t>
      </w:r>
      <w:r w:rsidR="00F032D2">
        <w:rPr>
          <w:rFonts w:eastAsiaTheme="minorEastAsia"/>
          <w:lang w:eastAsia="zh-CN"/>
        </w:rPr>
        <w:t xml:space="preserve">(scheduling CC) </w:t>
      </w:r>
      <w:r>
        <w:rPr>
          <w:rFonts w:eastAsiaTheme="minorEastAsia"/>
          <w:lang w:eastAsia="zh-CN"/>
        </w:rPr>
        <w:t>may carry control channel transmissions, besides for itself, for other CCs</w:t>
      </w:r>
      <w:r w:rsidR="00F032D2">
        <w:rPr>
          <w:rFonts w:eastAsiaTheme="minorEastAsia"/>
          <w:lang w:eastAsia="zh-CN"/>
        </w:rPr>
        <w:t xml:space="preserve"> (scheduled CCs)</w:t>
      </w:r>
      <w:r>
        <w:rPr>
          <w:rFonts w:eastAsiaTheme="minorEastAsia"/>
          <w:lang w:eastAsia="zh-CN"/>
        </w:rPr>
        <w:t xml:space="preserve">. </w:t>
      </w:r>
      <w:r w:rsidR="00F032D2">
        <w:rPr>
          <w:rFonts w:eastAsiaTheme="minorEastAsia"/>
          <w:lang w:eastAsia="zh-CN"/>
        </w:rPr>
        <w:t>For the scheduled CC, the UE is also required to monitor PHICH on the scheduling CC. In other words, the scheduling CC needs to provide PHICH resources for the scheduling CC itself and the scheduled CCs.</w:t>
      </w:r>
    </w:p>
    <w:p w:rsidR="00F032D2" w:rsidRDefault="00F032D2" w:rsidP="00E77D3F">
      <w:pPr>
        <w:pStyle w:val="LGTdoc"/>
        <w:spacing w:before="120" w:afterLines="0" w:line="240" w:lineRule="auto"/>
        <w:rPr>
          <w:rFonts w:eastAsiaTheme="minorEastAsia"/>
          <w:lang w:eastAsia="zh-CN"/>
        </w:rPr>
      </w:pPr>
      <w:r>
        <w:rPr>
          <w:rFonts w:eastAsiaTheme="minorEastAsia"/>
          <w:lang w:eastAsia="zh-CN"/>
        </w:rPr>
        <w:t>The need to provide PHICH resources</w:t>
      </w:r>
      <w:r w:rsidR="00251808">
        <w:rPr>
          <w:rFonts w:eastAsiaTheme="minorEastAsia"/>
          <w:lang w:eastAsia="zh-CN"/>
        </w:rPr>
        <w:t xml:space="preserve"> by the scheduling CC</w:t>
      </w:r>
      <w:r>
        <w:rPr>
          <w:rFonts w:eastAsiaTheme="minorEastAsia"/>
          <w:lang w:eastAsia="zh-CN"/>
        </w:rPr>
        <w:t xml:space="preserve"> for multiple CCs under cross-carrier scheduling prompts the question whether or not there is a need to have </w:t>
      </w:r>
      <w:r w:rsidR="00251808">
        <w:rPr>
          <w:rFonts w:eastAsiaTheme="minorEastAsia"/>
          <w:lang w:eastAsia="zh-CN"/>
        </w:rPr>
        <w:t xml:space="preserve">a </w:t>
      </w:r>
      <w:r>
        <w:rPr>
          <w:rFonts w:eastAsiaTheme="minorEastAsia"/>
          <w:lang w:eastAsia="zh-CN"/>
        </w:rPr>
        <w:t>standardized solution for PHICH resource collision avoidance. Such collision can happen especially when two or more PUSCH transmissions are scheduled with a same starting PRB, and/or when the number of PUSCH transmissions is large. In Rel-1</w:t>
      </w:r>
      <w:r w:rsidR="00251808">
        <w:rPr>
          <w:rFonts w:eastAsiaTheme="minorEastAsia"/>
          <w:lang w:eastAsia="zh-CN"/>
        </w:rPr>
        <w:t>0, it was</w:t>
      </w:r>
      <w:r>
        <w:rPr>
          <w:rFonts w:eastAsiaTheme="minorEastAsia"/>
          <w:lang w:eastAsia="zh-CN"/>
        </w:rPr>
        <w:t xml:space="preserve"> deemed as </w:t>
      </w:r>
      <w:r w:rsidR="00251808">
        <w:rPr>
          <w:rFonts w:eastAsiaTheme="minorEastAsia"/>
          <w:lang w:eastAsia="zh-CN"/>
        </w:rPr>
        <w:t>un</w:t>
      </w:r>
      <w:r>
        <w:rPr>
          <w:rFonts w:eastAsiaTheme="minorEastAsia"/>
          <w:lang w:eastAsia="zh-CN"/>
        </w:rPr>
        <w:t>necessary to have a standardized solution with the unders</w:t>
      </w:r>
      <w:r w:rsidR="00251808">
        <w:rPr>
          <w:rFonts w:eastAsiaTheme="minorEastAsia"/>
          <w:lang w:eastAsia="zh-CN"/>
        </w:rPr>
        <w:t xml:space="preserve">tanding that the </w:t>
      </w:r>
      <w:proofErr w:type="spellStart"/>
      <w:r w:rsidR="00251808">
        <w:rPr>
          <w:rFonts w:eastAsiaTheme="minorEastAsia"/>
          <w:lang w:eastAsia="zh-CN"/>
        </w:rPr>
        <w:t>eNB</w:t>
      </w:r>
      <w:proofErr w:type="spellEnd"/>
      <w:r w:rsidR="00251808">
        <w:rPr>
          <w:rFonts w:eastAsiaTheme="minorEastAsia"/>
          <w:lang w:eastAsia="zh-CN"/>
        </w:rPr>
        <w:t xml:space="preserve"> can pick </w:t>
      </w:r>
      <w:r>
        <w:rPr>
          <w:rFonts w:eastAsiaTheme="minorEastAsia"/>
          <w:lang w:eastAsia="zh-CN"/>
        </w:rPr>
        <w:t>combination</w:t>
      </w:r>
      <w:r w:rsidR="00251808">
        <w:rPr>
          <w:rFonts w:eastAsiaTheme="minorEastAsia"/>
          <w:lang w:eastAsia="zh-CN"/>
        </w:rPr>
        <w:t>s</w:t>
      </w:r>
      <w:r>
        <w:rPr>
          <w:rFonts w:eastAsiaTheme="minorEastAsia"/>
          <w:lang w:eastAsia="zh-CN"/>
        </w:rPr>
        <w:t xml:space="preserve"> of the starting PRB indices and DM-RS cyclic shift values</w:t>
      </w:r>
      <w:r w:rsidR="00F535FB">
        <w:rPr>
          <w:rFonts w:eastAsiaTheme="minorEastAsia"/>
          <w:lang w:eastAsia="zh-CN"/>
        </w:rPr>
        <w:t xml:space="preserve"> for PUSCH transmissions</w:t>
      </w:r>
      <w:r>
        <w:rPr>
          <w:rFonts w:eastAsiaTheme="minorEastAsia"/>
          <w:lang w:eastAsia="zh-CN"/>
        </w:rPr>
        <w:t xml:space="preserve"> to avoid PHICH resource collisions. In particular, since there are 5 component carriers, a 3-bit DM-RS cyclic shift is generally sufficient to handle PUSCH transmissions with the same starting PRB index on 5 CCs </w:t>
      </w:r>
      <w:r w:rsidR="00251808">
        <w:rPr>
          <w:rFonts w:eastAsiaTheme="minorEastAsia"/>
          <w:lang w:eastAsia="zh-CN"/>
        </w:rPr>
        <w:t>if</w:t>
      </w:r>
      <w:r>
        <w:rPr>
          <w:rFonts w:eastAsiaTheme="minorEastAsia"/>
          <w:lang w:eastAsia="zh-CN"/>
        </w:rPr>
        <w:t xml:space="preserve"> UL MU-MIMO </w:t>
      </w:r>
      <w:r w:rsidR="00F535FB">
        <w:rPr>
          <w:rFonts w:eastAsiaTheme="minorEastAsia"/>
          <w:lang w:eastAsia="zh-CN"/>
        </w:rPr>
        <w:t xml:space="preserve">or UL SPS </w:t>
      </w:r>
      <w:r>
        <w:rPr>
          <w:rFonts w:eastAsiaTheme="minorEastAsia"/>
          <w:lang w:eastAsia="zh-CN"/>
        </w:rPr>
        <w:t xml:space="preserve">is not considered. </w:t>
      </w:r>
    </w:p>
    <w:p w:rsidR="00F032D2" w:rsidRDefault="00F535FB" w:rsidP="00E77D3F">
      <w:pPr>
        <w:pStyle w:val="LGTdoc"/>
        <w:spacing w:before="120" w:afterLines="0" w:line="240" w:lineRule="auto"/>
        <w:rPr>
          <w:rFonts w:eastAsiaTheme="minorEastAsia"/>
          <w:lang w:eastAsia="zh-CN"/>
        </w:rPr>
      </w:pPr>
      <w:r>
        <w:rPr>
          <w:rFonts w:eastAsiaTheme="minorEastAsia"/>
          <w:lang w:eastAsia="zh-CN"/>
        </w:rPr>
        <w:t xml:space="preserve">The usage of PHICH based re-transmissions is beneficial for more efficient DL overhead management (comparing with PDCCH or EPDCCH). The benefit is more pronounced when there are a large number of UL transmissions in a </w:t>
      </w:r>
      <w:proofErr w:type="spellStart"/>
      <w:r>
        <w:rPr>
          <w:rFonts w:eastAsiaTheme="minorEastAsia"/>
          <w:lang w:eastAsia="zh-CN"/>
        </w:rPr>
        <w:t>subframe</w:t>
      </w:r>
      <w:proofErr w:type="spellEnd"/>
      <w:r>
        <w:rPr>
          <w:rFonts w:eastAsiaTheme="minorEastAsia"/>
          <w:lang w:eastAsia="zh-CN"/>
        </w:rPr>
        <w:t xml:space="preserve">. However, it is questionable whether or not PHICH </w:t>
      </w:r>
      <w:r w:rsidR="0052476E">
        <w:rPr>
          <w:rFonts w:eastAsiaTheme="minorEastAsia"/>
          <w:lang w:eastAsia="zh-CN"/>
        </w:rPr>
        <w:t>is still necessary</w:t>
      </w:r>
      <w:r>
        <w:rPr>
          <w:rFonts w:eastAsiaTheme="minorEastAsia"/>
          <w:lang w:eastAsia="zh-CN"/>
        </w:rPr>
        <w:t xml:space="preserve"> when the number of UL transmissions is small, which may be typical for small cells. </w:t>
      </w:r>
    </w:p>
    <w:p w:rsidR="00F535FB" w:rsidRDefault="00F535FB" w:rsidP="00E77D3F">
      <w:pPr>
        <w:pStyle w:val="LGTdoc"/>
        <w:spacing w:before="120" w:afterLines="0" w:line="240" w:lineRule="auto"/>
        <w:rPr>
          <w:rFonts w:eastAsiaTheme="minorEastAsia"/>
          <w:lang w:eastAsia="zh-CN"/>
        </w:rPr>
      </w:pPr>
      <w:r>
        <w:rPr>
          <w:rFonts w:eastAsiaTheme="minorEastAsia"/>
          <w:lang w:eastAsia="zh-CN"/>
        </w:rPr>
        <w:t>The need to support up to 32 CCs by a UE raises the following questions for PHICH operation:</w:t>
      </w:r>
    </w:p>
    <w:p w:rsidR="00F535FB" w:rsidRDefault="00F535FB" w:rsidP="00F535FB">
      <w:pPr>
        <w:pStyle w:val="LGTdoc"/>
        <w:numPr>
          <w:ilvl w:val="0"/>
          <w:numId w:val="39"/>
        </w:numPr>
        <w:spacing w:before="120" w:afterLines="0" w:line="240" w:lineRule="auto"/>
        <w:rPr>
          <w:rFonts w:eastAsiaTheme="minorEastAsia"/>
          <w:lang w:eastAsia="zh-CN"/>
        </w:rPr>
      </w:pPr>
      <w:r>
        <w:rPr>
          <w:rFonts w:eastAsiaTheme="minorEastAsia"/>
          <w:lang w:eastAsia="zh-CN"/>
        </w:rPr>
        <w:t xml:space="preserve">Is the combination of the staring PRB index and the 3-bit DM-RS cyclic shift still deemed sufficient to </w:t>
      </w:r>
      <w:r>
        <w:rPr>
          <w:rFonts w:eastAsiaTheme="minorEastAsia"/>
          <w:lang w:eastAsia="zh-CN"/>
        </w:rPr>
        <w:lastRenderedPageBreak/>
        <w:t>handle PHICH resource collis</w:t>
      </w:r>
      <w:r w:rsidR="0052476E">
        <w:rPr>
          <w:rFonts w:eastAsiaTheme="minorEastAsia"/>
          <w:lang w:eastAsia="zh-CN"/>
        </w:rPr>
        <w:t>i</w:t>
      </w:r>
      <w:r>
        <w:rPr>
          <w:rFonts w:eastAsiaTheme="minorEastAsia"/>
          <w:lang w:eastAsia="zh-CN"/>
        </w:rPr>
        <w:t>on?</w:t>
      </w:r>
    </w:p>
    <w:p w:rsidR="00F535FB" w:rsidRDefault="00F535FB" w:rsidP="00F535FB">
      <w:pPr>
        <w:pStyle w:val="LGTdoc"/>
        <w:numPr>
          <w:ilvl w:val="0"/>
          <w:numId w:val="39"/>
        </w:numPr>
        <w:spacing w:before="120" w:afterLines="0" w:line="240" w:lineRule="auto"/>
        <w:rPr>
          <w:rFonts w:eastAsiaTheme="minorEastAsia"/>
          <w:lang w:eastAsia="zh-CN"/>
        </w:rPr>
      </w:pPr>
      <w:r>
        <w:rPr>
          <w:rFonts w:eastAsiaTheme="minorEastAsia"/>
          <w:lang w:eastAsia="zh-CN"/>
        </w:rPr>
        <w:t>Is there a need to consider skipping PHICH monitoring for at least some CCs?</w:t>
      </w:r>
    </w:p>
    <w:p w:rsidR="00F535FB" w:rsidRDefault="00364FE2" w:rsidP="00F535FB">
      <w:pPr>
        <w:pStyle w:val="LGTdoc"/>
        <w:spacing w:before="120" w:afterLines="0" w:line="240" w:lineRule="auto"/>
        <w:rPr>
          <w:rFonts w:eastAsiaTheme="minorEastAsia"/>
          <w:lang w:eastAsia="zh-CN"/>
        </w:rPr>
      </w:pPr>
      <w:r>
        <w:rPr>
          <w:rFonts w:eastAsiaTheme="minorEastAsia"/>
          <w:lang w:eastAsia="zh-CN"/>
        </w:rPr>
        <w:t xml:space="preserve">Among the 32 CCs that can be configured for a UE, it is expected that </w:t>
      </w:r>
      <w:r w:rsidR="00F1669A">
        <w:rPr>
          <w:rFonts w:eastAsiaTheme="minorEastAsia"/>
          <w:lang w:eastAsia="zh-CN"/>
        </w:rPr>
        <w:t xml:space="preserve">many of them are associated with small cells. This implies that more typically than not, many of the 32 CCs likely schedule a very limited of a UEs in an uplink </w:t>
      </w:r>
      <w:proofErr w:type="spellStart"/>
      <w:r w:rsidR="00F1669A">
        <w:rPr>
          <w:rFonts w:eastAsiaTheme="minorEastAsia"/>
          <w:lang w:eastAsia="zh-CN"/>
        </w:rPr>
        <w:t>subframe</w:t>
      </w:r>
      <w:proofErr w:type="spellEnd"/>
      <w:r w:rsidR="00F1669A">
        <w:rPr>
          <w:rFonts w:eastAsiaTheme="minorEastAsia"/>
          <w:lang w:eastAsia="zh-CN"/>
        </w:rPr>
        <w:t>. As a result, the starting PRB indices for PUSCH transmissions on these CCs are likely to be the same, e.g., PRB index 1 (assuming PRB index 0 is used for PUCCH). For PUSCH</w:t>
      </w:r>
      <w:r w:rsidR="00581057">
        <w:rPr>
          <w:rFonts w:eastAsiaTheme="minorEastAsia"/>
          <w:lang w:eastAsia="zh-CN"/>
        </w:rPr>
        <w:t xml:space="preserve"> transmission on these CCs with</w:t>
      </w:r>
      <w:bookmarkStart w:id="2" w:name="_GoBack"/>
      <w:bookmarkEnd w:id="2"/>
      <w:r w:rsidR="00F1669A">
        <w:rPr>
          <w:rFonts w:eastAsiaTheme="minorEastAsia"/>
          <w:lang w:eastAsia="zh-CN"/>
        </w:rPr>
        <w:t xml:space="preserve"> cross-carrier scheduling, one thus has to primarily rely on the 3-bit DM-RS cyclic shift in order to avoid PHICH resource collision. However, the 3-bit DM-RS cyclic shift can at most handle up to 8 CCs, far less than 32 CCs.</w:t>
      </w:r>
    </w:p>
    <w:p w:rsidR="00293FA1" w:rsidRDefault="00706586" w:rsidP="006C2E6A">
      <w:pPr>
        <w:pStyle w:val="LGTdoc"/>
        <w:spacing w:before="120" w:afterLines="0" w:line="240" w:lineRule="auto"/>
        <w:rPr>
          <w:rFonts w:eastAsiaTheme="minorEastAsia"/>
          <w:lang w:eastAsia="zh-CN"/>
        </w:rPr>
      </w:pPr>
      <w:r>
        <w:rPr>
          <w:rFonts w:eastAsiaTheme="minorEastAsia"/>
          <w:lang w:eastAsia="zh-CN"/>
        </w:rPr>
        <w:t>On the other hand, it is noted that there is</w:t>
      </w:r>
      <w:r w:rsidR="00712569">
        <w:rPr>
          <w:rFonts w:eastAsiaTheme="minorEastAsia"/>
          <w:lang w:eastAsia="zh-CN"/>
        </w:rPr>
        <w:t xml:space="preserve"> already</w:t>
      </w:r>
      <w:r>
        <w:rPr>
          <w:rFonts w:eastAsiaTheme="minorEastAsia"/>
          <w:lang w:eastAsia="zh-CN"/>
        </w:rPr>
        <w:t xml:space="preserve"> ACK/NAK bundl</w:t>
      </w:r>
      <w:r w:rsidR="002D36D3">
        <w:rPr>
          <w:rFonts w:eastAsiaTheme="minorEastAsia"/>
          <w:lang w:eastAsia="zh-CN"/>
        </w:rPr>
        <w:t>ing</w:t>
      </w:r>
      <w:r w:rsidR="0052476E">
        <w:rPr>
          <w:rFonts w:eastAsiaTheme="minorEastAsia"/>
          <w:lang w:eastAsia="zh-CN"/>
        </w:rPr>
        <w:t xml:space="preserve"> based HARQ operation for DL transmissions. It is thus worth considering the possibility of having ACK/NAK bundling for UL transmissions. In other words, it may be possible to have two PUSCH transmissions on two different CCs map to a same PHICH resource. In this case, it is similar to ACK/NAK bundling based HARQ operation, i.e., a single PHICH resource providing indication for two or more non-adaptive PUSCH re-transmissions.</w:t>
      </w:r>
      <w:r w:rsidR="00712569">
        <w:rPr>
          <w:rFonts w:eastAsiaTheme="minorEastAsia"/>
          <w:lang w:eastAsia="zh-CN"/>
        </w:rPr>
        <w:t xml:space="preserve"> Such bundling may be opportunistic, </w:t>
      </w:r>
      <w:r w:rsidR="00712569" w:rsidRPr="0092575C">
        <w:rPr>
          <w:rFonts w:eastAsiaTheme="minorEastAsia"/>
          <w:i/>
          <w:lang w:eastAsia="zh-CN"/>
        </w:rPr>
        <w:t>i.e.</w:t>
      </w:r>
      <w:r w:rsidR="00712569">
        <w:rPr>
          <w:rFonts w:eastAsiaTheme="minorEastAsia"/>
          <w:lang w:eastAsia="zh-CN"/>
        </w:rPr>
        <w:t xml:space="preserve">, it can be up to </w:t>
      </w:r>
      <w:proofErr w:type="spellStart"/>
      <w:r w:rsidR="00712569">
        <w:rPr>
          <w:rFonts w:eastAsiaTheme="minorEastAsia"/>
          <w:lang w:eastAsia="zh-CN"/>
        </w:rPr>
        <w:t>eNB</w:t>
      </w:r>
      <w:proofErr w:type="spellEnd"/>
      <w:r w:rsidR="00712569">
        <w:rPr>
          <w:rFonts w:eastAsiaTheme="minorEastAsia"/>
          <w:lang w:eastAsia="zh-CN"/>
        </w:rPr>
        <w:t xml:space="preserve"> to schedule PUSCH transmissions on different CCs (particularly, the starting PRBs and the DM-RS cyclic shift) such that the corresponding PHICH resources may or may not be the same for some of the CCs.</w:t>
      </w:r>
    </w:p>
    <w:p w:rsidR="0077583D" w:rsidRDefault="0077583D" w:rsidP="006C2E6A">
      <w:pPr>
        <w:pStyle w:val="LGTdoc"/>
        <w:spacing w:before="120" w:afterLines="0" w:line="240" w:lineRule="auto"/>
        <w:rPr>
          <w:rFonts w:eastAsiaTheme="minorEastAsia"/>
          <w:lang w:eastAsia="zh-CN"/>
        </w:rPr>
      </w:pPr>
      <w:r>
        <w:rPr>
          <w:rFonts w:eastAsiaTheme="minorEastAsia"/>
          <w:lang w:eastAsia="zh-CN"/>
        </w:rPr>
        <w:t>Therefore, we propose:</w:t>
      </w:r>
    </w:p>
    <w:p w:rsidR="0077583D" w:rsidRPr="00984361" w:rsidRDefault="0077583D" w:rsidP="0077583D">
      <w:pPr>
        <w:pStyle w:val="LGTdoc"/>
        <w:numPr>
          <w:ilvl w:val="0"/>
          <w:numId w:val="40"/>
        </w:numPr>
        <w:spacing w:before="120" w:afterLines="0" w:line="240" w:lineRule="auto"/>
        <w:rPr>
          <w:rFonts w:eastAsiaTheme="minorEastAsia"/>
          <w:b/>
          <w:lang w:eastAsia="zh-CN"/>
        </w:rPr>
      </w:pPr>
      <w:r w:rsidRPr="00984361">
        <w:rPr>
          <w:rFonts w:eastAsiaTheme="minorEastAsia"/>
          <w:b/>
          <w:lang w:eastAsia="zh-CN"/>
        </w:rPr>
        <w:t xml:space="preserve">Proposal 1: </w:t>
      </w:r>
      <w:r w:rsidR="00984361" w:rsidRPr="00984361">
        <w:rPr>
          <w:rFonts w:eastAsiaTheme="minorEastAsia"/>
          <w:b/>
          <w:lang w:eastAsia="zh-CN"/>
        </w:rPr>
        <w:t>D</w:t>
      </w:r>
      <w:r w:rsidR="00984361">
        <w:rPr>
          <w:rFonts w:eastAsiaTheme="minorEastAsia"/>
          <w:b/>
          <w:lang w:eastAsia="zh-CN"/>
        </w:rPr>
        <w:t>iscuss whet</w:t>
      </w:r>
      <w:r w:rsidR="00984361" w:rsidRPr="00984361">
        <w:rPr>
          <w:rFonts w:eastAsiaTheme="minorEastAsia"/>
          <w:b/>
          <w:lang w:eastAsia="zh-CN"/>
        </w:rPr>
        <w:t>her it is necessary to</w:t>
      </w:r>
      <w:r w:rsidRPr="00984361">
        <w:rPr>
          <w:rFonts w:eastAsiaTheme="minorEastAsia"/>
          <w:b/>
          <w:lang w:eastAsia="zh-CN"/>
        </w:rPr>
        <w:t xml:space="preserve"> </w:t>
      </w:r>
      <w:r w:rsidR="00984361">
        <w:rPr>
          <w:rFonts w:eastAsiaTheme="minorEastAsia"/>
          <w:b/>
          <w:lang w:eastAsia="zh-CN"/>
        </w:rPr>
        <w:t>have a standardized solution to</w:t>
      </w:r>
      <w:r w:rsidRPr="00984361">
        <w:rPr>
          <w:rFonts w:eastAsiaTheme="minorEastAsia"/>
          <w:b/>
          <w:lang w:eastAsia="zh-CN"/>
        </w:rPr>
        <w:t xml:space="preserve"> avoid PHICH resource collision</w:t>
      </w:r>
      <w:r w:rsidR="00984361">
        <w:rPr>
          <w:rFonts w:eastAsiaTheme="minorEastAsia"/>
          <w:b/>
          <w:lang w:eastAsia="zh-CN"/>
        </w:rPr>
        <w:t xml:space="preserve"> under cross-carrier scheduling</w:t>
      </w:r>
      <w:r w:rsidRPr="00984361">
        <w:rPr>
          <w:rFonts w:eastAsiaTheme="minorEastAsia"/>
          <w:b/>
          <w:lang w:eastAsia="zh-CN"/>
        </w:rPr>
        <w:t xml:space="preserve">. </w:t>
      </w:r>
      <w:r w:rsidR="00984361" w:rsidRPr="00984361">
        <w:rPr>
          <w:rFonts w:eastAsiaTheme="minorEastAsia"/>
          <w:b/>
          <w:lang w:eastAsia="zh-CN"/>
        </w:rPr>
        <w:t>Also consider the possibility of ACK/NAK bundling</w:t>
      </w:r>
      <w:r w:rsidR="00984361">
        <w:rPr>
          <w:rFonts w:eastAsiaTheme="minorEastAsia"/>
          <w:b/>
          <w:lang w:eastAsia="zh-CN"/>
        </w:rPr>
        <w:t xml:space="preserve"> on PHICH</w:t>
      </w:r>
      <w:r w:rsidR="00984361" w:rsidRPr="00984361">
        <w:rPr>
          <w:rFonts w:eastAsiaTheme="minorEastAsia"/>
          <w:b/>
          <w:lang w:eastAsia="zh-CN"/>
        </w:rPr>
        <w:t xml:space="preserve"> for PUSCH re-transmissions.</w:t>
      </w:r>
    </w:p>
    <w:p w:rsidR="0052476E" w:rsidRDefault="0052476E" w:rsidP="006C2E6A">
      <w:pPr>
        <w:pStyle w:val="LGTdoc"/>
        <w:spacing w:before="120" w:afterLines="0" w:line="240" w:lineRule="auto"/>
        <w:rPr>
          <w:rFonts w:eastAsiaTheme="minorEastAsia"/>
          <w:lang w:eastAsia="zh-CN"/>
        </w:rPr>
      </w:pPr>
      <w:r>
        <w:rPr>
          <w:rFonts w:eastAsiaTheme="minorEastAsia"/>
          <w:lang w:eastAsia="zh-CN"/>
        </w:rPr>
        <w:t>In addition,</w:t>
      </w:r>
      <w:r w:rsidR="0077583D">
        <w:rPr>
          <w:rFonts w:eastAsiaTheme="minorEastAsia"/>
          <w:lang w:eastAsia="zh-CN"/>
        </w:rPr>
        <w:t xml:space="preserve"> it is questionable whether it is still necessary to have PHICH based UL re-transmissions for some CCs. </w:t>
      </w:r>
      <w:r>
        <w:rPr>
          <w:rFonts w:eastAsiaTheme="minorEastAsia"/>
          <w:lang w:eastAsia="zh-CN"/>
        </w:rPr>
        <w:t xml:space="preserve"> </w:t>
      </w:r>
      <w:r w:rsidR="0077583D">
        <w:rPr>
          <w:rFonts w:eastAsiaTheme="minorEastAsia"/>
          <w:lang w:eastAsia="zh-CN"/>
        </w:rPr>
        <w:t xml:space="preserve">If </w:t>
      </w:r>
      <w:r>
        <w:rPr>
          <w:rFonts w:eastAsiaTheme="minorEastAsia"/>
          <w:lang w:eastAsia="zh-CN"/>
        </w:rPr>
        <w:t xml:space="preserve">there are a very limited number of UEs </w:t>
      </w:r>
      <w:r w:rsidR="007D0ABB">
        <w:rPr>
          <w:rFonts w:eastAsiaTheme="minorEastAsia"/>
          <w:lang w:eastAsia="zh-CN"/>
        </w:rPr>
        <w:t xml:space="preserve">scheduled for </w:t>
      </w:r>
      <w:r>
        <w:rPr>
          <w:rFonts w:eastAsiaTheme="minorEastAsia"/>
          <w:lang w:eastAsia="zh-CN"/>
        </w:rPr>
        <w:t xml:space="preserve">UL transmissions (e.g., in small cells), </w:t>
      </w:r>
      <w:r w:rsidR="0077583D">
        <w:rPr>
          <w:rFonts w:eastAsiaTheme="minorEastAsia"/>
          <w:lang w:eastAsia="zh-CN"/>
        </w:rPr>
        <w:t xml:space="preserve">the overhead savings due to PHICH is quite limited. It is </w:t>
      </w:r>
      <w:r w:rsidR="007D0ABB">
        <w:rPr>
          <w:rFonts w:eastAsiaTheme="minorEastAsia"/>
          <w:lang w:eastAsia="zh-CN"/>
        </w:rPr>
        <w:t xml:space="preserve">also </w:t>
      </w:r>
      <w:r w:rsidR="0077583D">
        <w:rPr>
          <w:rFonts w:eastAsiaTheme="minorEastAsia"/>
          <w:lang w:eastAsia="zh-CN"/>
        </w:rPr>
        <w:t xml:space="preserve">important to consider joint control for some CCs as detailed in [1], which further reduces the need of PHICH. Moreover, the combinations of CCs of different configurations (FDD vs. TDD, TDD of different DL/UL </w:t>
      </w:r>
      <w:proofErr w:type="spellStart"/>
      <w:r w:rsidR="0077583D">
        <w:rPr>
          <w:rFonts w:eastAsiaTheme="minorEastAsia"/>
          <w:lang w:eastAsia="zh-CN"/>
        </w:rPr>
        <w:t>subframe</w:t>
      </w:r>
      <w:proofErr w:type="spellEnd"/>
      <w:r w:rsidR="0077583D">
        <w:rPr>
          <w:rFonts w:eastAsiaTheme="minorEastAsia"/>
          <w:lang w:eastAsia="zh-CN"/>
        </w:rPr>
        <w:t xml:space="preserve"> configurations, with or without </w:t>
      </w:r>
      <w:proofErr w:type="spellStart"/>
      <w:r w:rsidR="0077583D">
        <w:rPr>
          <w:rFonts w:eastAsiaTheme="minorEastAsia"/>
          <w:lang w:eastAsia="zh-CN"/>
        </w:rPr>
        <w:t>eIMTA</w:t>
      </w:r>
      <w:proofErr w:type="spellEnd"/>
      <w:r w:rsidR="0077583D">
        <w:rPr>
          <w:rFonts w:eastAsiaTheme="minorEastAsia"/>
          <w:lang w:eastAsia="zh-CN"/>
        </w:rPr>
        <w:t xml:space="preserve">, licensed vs. unlicensed, etc.) make it very difficult to specify a specific PHICH timing satisfying the needs of </w:t>
      </w:r>
      <w:r w:rsidR="007D0ABB">
        <w:rPr>
          <w:rFonts w:eastAsiaTheme="minorEastAsia"/>
          <w:lang w:eastAsia="zh-CN"/>
        </w:rPr>
        <w:t>all C</w:t>
      </w:r>
      <w:r w:rsidR="0077583D">
        <w:rPr>
          <w:rFonts w:eastAsiaTheme="minorEastAsia"/>
          <w:lang w:eastAsia="zh-CN"/>
        </w:rPr>
        <w:t xml:space="preserve">Cs under the same cross-carrier scheduling. Indeed, there are already many cases in Rel-12 CA that PHICH resource is not available for some UL </w:t>
      </w:r>
      <w:proofErr w:type="spellStart"/>
      <w:r w:rsidR="0077583D">
        <w:rPr>
          <w:rFonts w:eastAsiaTheme="minorEastAsia"/>
          <w:lang w:eastAsia="zh-CN"/>
        </w:rPr>
        <w:t>subframes</w:t>
      </w:r>
      <w:proofErr w:type="spellEnd"/>
      <w:r w:rsidR="0077583D">
        <w:rPr>
          <w:rFonts w:eastAsiaTheme="minorEastAsia"/>
          <w:lang w:eastAsia="zh-CN"/>
        </w:rPr>
        <w:t xml:space="preserve"> and thus the UE has to skip PHICH monitoring for these UL </w:t>
      </w:r>
      <w:proofErr w:type="spellStart"/>
      <w:r w:rsidR="0077583D">
        <w:rPr>
          <w:rFonts w:eastAsiaTheme="minorEastAsia"/>
          <w:lang w:eastAsia="zh-CN"/>
        </w:rPr>
        <w:t>subframes</w:t>
      </w:r>
      <w:proofErr w:type="spellEnd"/>
      <w:r w:rsidR="0077583D">
        <w:rPr>
          <w:rFonts w:eastAsiaTheme="minorEastAsia"/>
          <w:lang w:eastAsia="zh-CN"/>
        </w:rPr>
        <w:t xml:space="preserve">. The requirement of PHICH monitoring may also lead to potential misalignment between </w:t>
      </w:r>
      <w:proofErr w:type="spellStart"/>
      <w:r w:rsidR="0077583D">
        <w:rPr>
          <w:rFonts w:eastAsiaTheme="minorEastAsia"/>
          <w:lang w:eastAsia="zh-CN"/>
        </w:rPr>
        <w:t>eNB</w:t>
      </w:r>
      <w:proofErr w:type="spellEnd"/>
      <w:r w:rsidR="0077583D">
        <w:rPr>
          <w:rFonts w:eastAsiaTheme="minorEastAsia"/>
          <w:lang w:eastAsia="zh-CN"/>
        </w:rPr>
        <w:t xml:space="preserve"> and UE. For example, assuming 1% </w:t>
      </w:r>
      <w:r w:rsidR="007D0ABB">
        <w:rPr>
          <w:rFonts w:eastAsiaTheme="minorEastAsia"/>
          <w:lang w:eastAsia="zh-CN"/>
        </w:rPr>
        <w:t>probability</w:t>
      </w:r>
      <w:r w:rsidR="0077583D">
        <w:rPr>
          <w:rFonts w:eastAsiaTheme="minorEastAsia"/>
          <w:lang w:eastAsia="zh-CN"/>
        </w:rPr>
        <w:t xml:space="preserve"> of missed PDCCH/EPDCCH detection, the UE has a reasonable chance of performing UL re-transmissions based on PHICH. </w:t>
      </w:r>
      <w:r w:rsidR="00984361">
        <w:rPr>
          <w:rFonts w:eastAsiaTheme="minorEastAsia"/>
          <w:lang w:eastAsia="zh-CN"/>
        </w:rPr>
        <w:t>As a result, we propose:</w:t>
      </w:r>
    </w:p>
    <w:p w:rsidR="00984361" w:rsidRPr="00984361" w:rsidRDefault="00984361" w:rsidP="00984361">
      <w:pPr>
        <w:pStyle w:val="LGTdoc"/>
        <w:numPr>
          <w:ilvl w:val="0"/>
          <w:numId w:val="40"/>
        </w:numPr>
        <w:spacing w:before="120" w:afterLines="0" w:line="240" w:lineRule="auto"/>
        <w:rPr>
          <w:rFonts w:eastAsiaTheme="minorEastAsia"/>
          <w:b/>
          <w:lang w:eastAsia="zh-CN"/>
        </w:rPr>
      </w:pPr>
      <w:r w:rsidRPr="00984361">
        <w:rPr>
          <w:rFonts w:eastAsiaTheme="minorEastAsia"/>
          <w:b/>
          <w:lang w:eastAsia="zh-CN"/>
        </w:rPr>
        <w:t>Proposal 2: Discuss whether it is necessary to skip PHICH monitoring for some CCs.</w:t>
      </w:r>
    </w:p>
    <w:p w:rsidR="009B7FE8" w:rsidRDefault="009B7FE8" w:rsidP="0052415C">
      <w:pPr>
        <w:pStyle w:val="LGTdoc"/>
        <w:spacing w:before="120" w:afterLines="0" w:line="240" w:lineRule="auto"/>
        <w:rPr>
          <w:rFonts w:eastAsiaTheme="minorEastAsia"/>
          <w:lang w:eastAsia="zh-CN"/>
        </w:rPr>
      </w:pPr>
    </w:p>
    <w:p w:rsidR="00DC4CA5" w:rsidRDefault="000F1136" w:rsidP="00DC4CA5">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Conclusion</w:t>
      </w:r>
    </w:p>
    <w:p w:rsidR="00DC4CA5" w:rsidRDefault="00984361" w:rsidP="0052415C">
      <w:pPr>
        <w:pStyle w:val="LGTdoc"/>
        <w:spacing w:before="120" w:afterLines="0" w:line="240" w:lineRule="auto"/>
        <w:rPr>
          <w:rFonts w:eastAsiaTheme="minorEastAsia"/>
          <w:lang w:eastAsia="zh-CN"/>
        </w:rPr>
      </w:pPr>
      <w:r>
        <w:rPr>
          <w:rFonts w:eastAsiaTheme="minorEastAsia"/>
          <w:lang w:eastAsia="zh-CN"/>
        </w:rPr>
        <w:t>In this contribution, we discussed PHICH related operation for a UE when configured with up to 32 CCs. In particular, we propose:</w:t>
      </w:r>
    </w:p>
    <w:p w:rsidR="00984361" w:rsidRPr="0078096E" w:rsidRDefault="00984361" w:rsidP="00984361">
      <w:pPr>
        <w:pStyle w:val="LGTdoc"/>
        <w:numPr>
          <w:ilvl w:val="0"/>
          <w:numId w:val="40"/>
        </w:numPr>
        <w:spacing w:before="120" w:afterLines="0" w:line="240" w:lineRule="auto"/>
        <w:rPr>
          <w:rFonts w:eastAsiaTheme="minorEastAsia"/>
          <w:b/>
          <w:lang w:eastAsia="zh-CN"/>
        </w:rPr>
      </w:pPr>
      <w:r w:rsidRPr="0078096E">
        <w:rPr>
          <w:rFonts w:eastAsiaTheme="minorEastAsia"/>
          <w:b/>
          <w:lang w:eastAsia="zh-CN"/>
        </w:rPr>
        <w:t>Proposal 1: Discuss whether it is necessary to have a standardized solution to avoid PHICH resource collision under cross-carrier scheduling. Also consider the possibility of ACK/NAK bundling on PHICH for PUSCH re-transmissions.</w:t>
      </w:r>
    </w:p>
    <w:p w:rsidR="00984361" w:rsidRPr="0078096E" w:rsidRDefault="00984361" w:rsidP="004B0BE6">
      <w:pPr>
        <w:pStyle w:val="LGTdoc"/>
        <w:numPr>
          <w:ilvl w:val="0"/>
          <w:numId w:val="40"/>
        </w:numPr>
        <w:spacing w:before="120" w:afterLines="0" w:line="240" w:lineRule="auto"/>
        <w:rPr>
          <w:rFonts w:eastAsiaTheme="minorEastAsia"/>
          <w:b/>
          <w:lang w:eastAsia="zh-CN"/>
        </w:rPr>
      </w:pPr>
      <w:r w:rsidRPr="0078096E">
        <w:rPr>
          <w:rFonts w:eastAsiaTheme="minorEastAsia"/>
          <w:b/>
          <w:lang w:eastAsia="zh-CN"/>
        </w:rPr>
        <w:t>Proposal 2: Discuss whether it is necessary to skip PHICH monitoring for some CCs.</w:t>
      </w:r>
    </w:p>
    <w:p w:rsidR="0052476E" w:rsidRPr="0078096E" w:rsidRDefault="0052476E" w:rsidP="0052415C">
      <w:pPr>
        <w:pStyle w:val="LGTdoc"/>
        <w:spacing w:before="120" w:afterLines="0" w:line="240" w:lineRule="auto"/>
        <w:rPr>
          <w:rFonts w:eastAsiaTheme="minorEastAsia"/>
          <w:b/>
          <w:lang w:eastAsia="zh-CN"/>
        </w:rPr>
      </w:pPr>
    </w:p>
    <w:p w:rsidR="0052476E" w:rsidRDefault="0052476E" w:rsidP="0052476E">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References</w:t>
      </w:r>
    </w:p>
    <w:p w:rsidR="0052476E" w:rsidRPr="0052415C" w:rsidRDefault="00D04C37" w:rsidP="0052415C">
      <w:pPr>
        <w:pStyle w:val="LGTdoc"/>
        <w:spacing w:before="120" w:afterLines="0" w:line="240" w:lineRule="auto"/>
        <w:rPr>
          <w:rFonts w:eastAsiaTheme="minorEastAsia"/>
          <w:lang w:eastAsia="zh-CN"/>
        </w:rPr>
      </w:pPr>
      <w:r>
        <w:rPr>
          <w:rFonts w:eastAsiaTheme="minorEastAsia"/>
          <w:lang w:eastAsia="zh-CN"/>
        </w:rPr>
        <w:t>[1] R1-151393</w:t>
      </w:r>
      <w:r w:rsidR="0052476E">
        <w:rPr>
          <w:rFonts w:eastAsiaTheme="minorEastAsia"/>
          <w:lang w:eastAsia="zh-CN"/>
        </w:rPr>
        <w:t xml:space="preserve">, </w:t>
      </w:r>
      <w:r w:rsidRPr="00D04C37">
        <w:rPr>
          <w:rFonts w:eastAsiaTheme="minorEastAsia"/>
          <w:lang w:eastAsia="zh-CN"/>
        </w:rPr>
        <w:t xml:space="preserve">DL control information </w:t>
      </w:r>
      <w:proofErr w:type="spellStart"/>
      <w:r w:rsidRPr="00D04C37">
        <w:rPr>
          <w:rFonts w:eastAsiaTheme="minorEastAsia"/>
          <w:lang w:eastAsia="zh-CN"/>
        </w:rPr>
        <w:t>signalling</w:t>
      </w:r>
      <w:proofErr w:type="spellEnd"/>
      <w:r w:rsidRPr="00D04C37">
        <w:rPr>
          <w:rFonts w:eastAsiaTheme="minorEastAsia"/>
          <w:lang w:eastAsia="zh-CN"/>
        </w:rPr>
        <w:t xml:space="preserve"> for LTE CA of up to 32 CCs</w:t>
      </w:r>
      <w:r w:rsidR="0052476E">
        <w:rPr>
          <w:rFonts w:eastAsiaTheme="minorEastAsia"/>
          <w:lang w:eastAsia="zh-CN"/>
        </w:rPr>
        <w:t>, Qualcomm Inc.</w:t>
      </w:r>
    </w:p>
    <w:sectPr w:rsidR="0052476E" w:rsidRPr="0052415C" w:rsidSect="00D86B37">
      <w:headerReference w:type="even" r:id="rId8"/>
      <w:footerReference w:type="even" r:id="rId9"/>
      <w:footerReference w:type="default" r:id="rId1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148" w:rsidRDefault="00CB1148">
      <w:r>
        <w:separator/>
      </w:r>
    </w:p>
  </w:endnote>
  <w:endnote w:type="continuationSeparator" w:id="0">
    <w:p w:rsidR="00CB1148" w:rsidRDefault="00CB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59C" w:rsidRDefault="00B6059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810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1057">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148" w:rsidRDefault="00CB1148">
      <w:r>
        <w:separator/>
      </w:r>
    </w:p>
  </w:footnote>
  <w:footnote w:type="continuationSeparator" w:id="0">
    <w:p w:rsidR="00CB1148" w:rsidRDefault="00CB1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4">
    <w:nsid w:val="0EBD0E1E"/>
    <w:multiLevelType w:val="hybridMultilevel"/>
    <w:tmpl w:val="95E8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7">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9">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321F0C"/>
    <w:multiLevelType w:val="hybridMultilevel"/>
    <w:tmpl w:val="9E56D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31FE2B0C"/>
    <w:multiLevelType w:val="hybridMultilevel"/>
    <w:tmpl w:val="443E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16">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3B03A4"/>
    <w:multiLevelType w:val="hybridMultilevel"/>
    <w:tmpl w:val="91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2B3414"/>
    <w:multiLevelType w:val="hybridMultilevel"/>
    <w:tmpl w:val="22D21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2C2C80"/>
    <w:multiLevelType w:val="hybridMultilevel"/>
    <w:tmpl w:val="6304E5BE"/>
    <w:lvl w:ilvl="0" w:tplc="3388309E">
      <w:start w:val="1"/>
      <w:numFmt w:val="decimal"/>
      <w:lvlText w:val="%1"/>
      <w:lvlJc w:val="left"/>
      <w:pPr>
        <w:ind w:left="114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28">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1">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2">
    <w:nsid w:val="683638DC"/>
    <w:multiLevelType w:val="hybridMultilevel"/>
    <w:tmpl w:val="3F841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4417A8"/>
    <w:multiLevelType w:val="hybridMultilevel"/>
    <w:tmpl w:val="85B8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5"/>
  </w:num>
  <w:num w:numId="4">
    <w:abstractNumId w:val="16"/>
  </w:num>
  <w:num w:numId="5">
    <w:abstractNumId w:val="26"/>
  </w:num>
  <w:num w:numId="6">
    <w:abstractNumId w:val="29"/>
  </w:num>
  <w:num w:numId="7">
    <w:abstractNumId w:val="6"/>
  </w:num>
  <w:num w:numId="8">
    <w:abstractNumId w:val="9"/>
  </w:num>
  <w:num w:numId="9">
    <w:abstractNumId w:val="28"/>
  </w:num>
  <w:num w:numId="10">
    <w:abstractNumId w:val="23"/>
  </w:num>
  <w:num w:numId="11">
    <w:abstractNumId w:val="5"/>
  </w:num>
  <w:num w:numId="12">
    <w:abstractNumId w:val="11"/>
  </w:num>
  <w:num w:numId="13">
    <w:abstractNumId w:val="24"/>
  </w:num>
  <w:num w:numId="14">
    <w:abstractNumId w:val="21"/>
  </w:num>
  <w:num w:numId="15">
    <w:abstractNumId w:val="20"/>
  </w:num>
  <w:num w:numId="16">
    <w:abstractNumId w:val="8"/>
  </w:num>
  <w:num w:numId="17">
    <w:abstractNumId w:val="17"/>
  </w:num>
  <w:num w:numId="18">
    <w:abstractNumId w:val="34"/>
  </w:num>
  <w:num w:numId="19">
    <w:abstractNumId w:val="33"/>
  </w:num>
  <w:num w:numId="20">
    <w:abstractNumId w:val="2"/>
  </w:num>
  <w:num w:numId="21">
    <w:abstractNumId w:val="7"/>
  </w:num>
  <w:num w:numId="22">
    <w:abstractNumId w:val="36"/>
  </w:num>
  <w:num w:numId="23">
    <w:abstractNumId w:val="1"/>
  </w:num>
  <w:num w:numId="24">
    <w:abstractNumId w:val="19"/>
  </w:num>
  <w:num w:numId="25">
    <w:abstractNumId w:val="27"/>
  </w:num>
  <w:num w:numId="26">
    <w:abstractNumId w:val="30"/>
  </w:num>
  <w:num w:numId="27">
    <w:abstractNumId w:val="15"/>
  </w:num>
  <w:num w:numId="28">
    <w:abstractNumId w:val="3"/>
  </w:num>
  <w:num w:numId="29">
    <w:abstractNumId w:val="13"/>
  </w:num>
  <w:num w:numId="30">
    <w:abstractNumId w:val="3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2"/>
  </w:num>
  <w:num w:numId="34">
    <w:abstractNumId w:val="10"/>
  </w:num>
  <w:num w:numId="35">
    <w:abstractNumId w:val="25"/>
  </w:num>
  <w:num w:numId="36">
    <w:abstractNumId w:val="37"/>
  </w:num>
  <w:num w:numId="37">
    <w:abstractNumId w:val="4"/>
  </w:num>
  <w:num w:numId="38">
    <w:abstractNumId w:val="18"/>
  </w:num>
  <w:num w:numId="39">
    <w:abstractNumId w:val="14"/>
  </w:num>
  <w:num w:numId="40">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1F79"/>
    <w:rsid w:val="00001FC3"/>
    <w:rsid w:val="00002375"/>
    <w:rsid w:val="0000270A"/>
    <w:rsid w:val="00003131"/>
    <w:rsid w:val="000037FB"/>
    <w:rsid w:val="00003EF4"/>
    <w:rsid w:val="0000403F"/>
    <w:rsid w:val="000041ED"/>
    <w:rsid w:val="00004885"/>
    <w:rsid w:val="00004D8C"/>
    <w:rsid w:val="00004DCB"/>
    <w:rsid w:val="000051F0"/>
    <w:rsid w:val="0000553B"/>
    <w:rsid w:val="00006780"/>
    <w:rsid w:val="00006C7A"/>
    <w:rsid w:val="0000792C"/>
    <w:rsid w:val="00007B4B"/>
    <w:rsid w:val="000101EF"/>
    <w:rsid w:val="00010E97"/>
    <w:rsid w:val="00010FD1"/>
    <w:rsid w:val="000124D1"/>
    <w:rsid w:val="00012D57"/>
    <w:rsid w:val="0001321B"/>
    <w:rsid w:val="000137BA"/>
    <w:rsid w:val="00013B63"/>
    <w:rsid w:val="000141F0"/>
    <w:rsid w:val="00014E0E"/>
    <w:rsid w:val="00015BCB"/>
    <w:rsid w:val="000162B2"/>
    <w:rsid w:val="0001645D"/>
    <w:rsid w:val="00016DCE"/>
    <w:rsid w:val="00017309"/>
    <w:rsid w:val="000205C1"/>
    <w:rsid w:val="0002085F"/>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1BDC"/>
    <w:rsid w:val="000621A9"/>
    <w:rsid w:val="0006263A"/>
    <w:rsid w:val="00062D9A"/>
    <w:rsid w:val="000631CE"/>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37F"/>
    <w:rsid w:val="00073785"/>
    <w:rsid w:val="000741B3"/>
    <w:rsid w:val="00074375"/>
    <w:rsid w:val="000743A0"/>
    <w:rsid w:val="00074BF5"/>
    <w:rsid w:val="000752CD"/>
    <w:rsid w:val="00075680"/>
    <w:rsid w:val="00075999"/>
    <w:rsid w:val="00076408"/>
    <w:rsid w:val="0007701B"/>
    <w:rsid w:val="00077073"/>
    <w:rsid w:val="0008022A"/>
    <w:rsid w:val="000805B2"/>
    <w:rsid w:val="00080D74"/>
    <w:rsid w:val="00081383"/>
    <w:rsid w:val="000826FF"/>
    <w:rsid w:val="00082A49"/>
    <w:rsid w:val="00082C90"/>
    <w:rsid w:val="000832D0"/>
    <w:rsid w:val="00083322"/>
    <w:rsid w:val="00083ABE"/>
    <w:rsid w:val="00084255"/>
    <w:rsid w:val="00085239"/>
    <w:rsid w:val="000862BA"/>
    <w:rsid w:val="000862F6"/>
    <w:rsid w:val="00086B50"/>
    <w:rsid w:val="00086C4D"/>
    <w:rsid w:val="0008760B"/>
    <w:rsid w:val="0008782D"/>
    <w:rsid w:val="00087E29"/>
    <w:rsid w:val="00090394"/>
    <w:rsid w:val="00090573"/>
    <w:rsid w:val="000921E3"/>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7"/>
    <w:rsid w:val="000A02DC"/>
    <w:rsid w:val="000A09A2"/>
    <w:rsid w:val="000A0CA1"/>
    <w:rsid w:val="000A0E99"/>
    <w:rsid w:val="000A1AD3"/>
    <w:rsid w:val="000A1D49"/>
    <w:rsid w:val="000A23E5"/>
    <w:rsid w:val="000A26E4"/>
    <w:rsid w:val="000A2D70"/>
    <w:rsid w:val="000A3ACB"/>
    <w:rsid w:val="000A49DE"/>
    <w:rsid w:val="000A4B74"/>
    <w:rsid w:val="000A54DF"/>
    <w:rsid w:val="000A61CB"/>
    <w:rsid w:val="000A6252"/>
    <w:rsid w:val="000A64D8"/>
    <w:rsid w:val="000A6723"/>
    <w:rsid w:val="000A6788"/>
    <w:rsid w:val="000A68A9"/>
    <w:rsid w:val="000A6AC6"/>
    <w:rsid w:val="000A6CFE"/>
    <w:rsid w:val="000A7C88"/>
    <w:rsid w:val="000B02C2"/>
    <w:rsid w:val="000B081C"/>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136"/>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296"/>
    <w:rsid w:val="00140608"/>
    <w:rsid w:val="0014073C"/>
    <w:rsid w:val="00140762"/>
    <w:rsid w:val="00140E5E"/>
    <w:rsid w:val="001410AA"/>
    <w:rsid w:val="001410F1"/>
    <w:rsid w:val="001418FE"/>
    <w:rsid w:val="00141E46"/>
    <w:rsid w:val="00141ED1"/>
    <w:rsid w:val="0014206B"/>
    <w:rsid w:val="00142093"/>
    <w:rsid w:val="00142E42"/>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5EF2"/>
    <w:rsid w:val="00176414"/>
    <w:rsid w:val="0017714C"/>
    <w:rsid w:val="0017722E"/>
    <w:rsid w:val="00177711"/>
    <w:rsid w:val="00177A0D"/>
    <w:rsid w:val="00177DFF"/>
    <w:rsid w:val="00177EBD"/>
    <w:rsid w:val="0018016C"/>
    <w:rsid w:val="001806A9"/>
    <w:rsid w:val="00180860"/>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1BF"/>
    <w:rsid w:val="00191727"/>
    <w:rsid w:val="00191EBF"/>
    <w:rsid w:val="00192338"/>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5851"/>
    <w:rsid w:val="001A6164"/>
    <w:rsid w:val="001A61A0"/>
    <w:rsid w:val="001A6AFE"/>
    <w:rsid w:val="001A6E27"/>
    <w:rsid w:val="001A706D"/>
    <w:rsid w:val="001A71EB"/>
    <w:rsid w:val="001A72EE"/>
    <w:rsid w:val="001A7826"/>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6D2"/>
    <w:rsid w:val="001C7F47"/>
    <w:rsid w:val="001D006C"/>
    <w:rsid w:val="001D056C"/>
    <w:rsid w:val="001D0578"/>
    <w:rsid w:val="001D0593"/>
    <w:rsid w:val="001D0696"/>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6A7"/>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07F09"/>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03A"/>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50"/>
    <w:rsid w:val="00227873"/>
    <w:rsid w:val="002279D2"/>
    <w:rsid w:val="00227D0D"/>
    <w:rsid w:val="00227F9E"/>
    <w:rsid w:val="00230040"/>
    <w:rsid w:val="00230189"/>
    <w:rsid w:val="00230483"/>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D9C"/>
    <w:rsid w:val="00251117"/>
    <w:rsid w:val="002512A9"/>
    <w:rsid w:val="0025169E"/>
    <w:rsid w:val="00251723"/>
    <w:rsid w:val="00251808"/>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701"/>
    <w:rsid w:val="00265E9A"/>
    <w:rsid w:val="00266210"/>
    <w:rsid w:val="0026716C"/>
    <w:rsid w:val="00270C63"/>
    <w:rsid w:val="00270C98"/>
    <w:rsid w:val="00270CF1"/>
    <w:rsid w:val="00270E57"/>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3FA1"/>
    <w:rsid w:val="002944CA"/>
    <w:rsid w:val="00294504"/>
    <w:rsid w:val="00294722"/>
    <w:rsid w:val="00294AB1"/>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41"/>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2B4E"/>
    <w:rsid w:val="002D36D3"/>
    <w:rsid w:val="002D3968"/>
    <w:rsid w:val="002D425A"/>
    <w:rsid w:val="002D4A54"/>
    <w:rsid w:val="002D4E37"/>
    <w:rsid w:val="002D52E0"/>
    <w:rsid w:val="002D5DEA"/>
    <w:rsid w:val="002D6127"/>
    <w:rsid w:val="002D65B2"/>
    <w:rsid w:val="002D7235"/>
    <w:rsid w:val="002E0E94"/>
    <w:rsid w:val="002E16BC"/>
    <w:rsid w:val="002E25D2"/>
    <w:rsid w:val="002E2738"/>
    <w:rsid w:val="002E2923"/>
    <w:rsid w:val="002E2A76"/>
    <w:rsid w:val="002E306D"/>
    <w:rsid w:val="002E3653"/>
    <w:rsid w:val="002E38B7"/>
    <w:rsid w:val="002E58E1"/>
    <w:rsid w:val="002E5BDD"/>
    <w:rsid w:val="002E5C56"/>
    <w:rsid w:val="002E5DD7"/>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BDA"/>
    <w:rsid w:val="002F7B6D"/>
    <w:rsid w:val="002F7D48"/>
    <w:rsid w:val="002F7EC5"/>
    <w:rsid w:val="00300085"/>
    <w:rsid w:val="003003AD"/>
    <w:rsid w:val="003011C0"/>
    <w:rsid w:val="00301DA6"/>
    <w:rsid w:val="00301EE4"/>
    <w:rsid w:val="003024DE"/>
    <w:rsid w:val="00302701"/>
    <w:rsid w:val="00302739"/>
    <w:rsid w:val="00302B48"/>
    <w:rsid w:val="003030B7"/>
    <w:rsid w:val="0030318E"/>
    <w:rsid w:val="00304AC5"/>
    <w:rsid w:val="00304C9E"/>
    <w:rsid w:val="003065FB"/>
    <w:rsid w:val="00306ED2"/>
    <w:rsid w:val="0030749E"/>
    <w:rsid w:val="00307B27"/>
    <w:rsid w:val="00307F28"/>
    <w:rsid w:val="003101DC"/>
    <w:rsid w:val="0031049F"/>
    <w:rsid w:val="00310CC6"/>
    <w:rsid w:val="00310F30"/>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7FC"/>
    <w:rsid w:val="00340CC6"/>
    <w:rsid w:val="00340E58"/>
    <w:rsid w:val="00341087"/>
    <w:rsid w:val="00341706"/>
    <w:rsid w:val="0034246D"/>
    <w:rsid w:val="0034305B"/>
    <w:rsid w:val="00343C24"/>
    <w:rsid w:val="00344725"/>
    <w:rsid w:val="0034511B"/>
    <w:rsid w:val="0034745C"/>
    <w:rsid w:val="003479B6"/>
    <w:rsid w:val="0035025F"/>
    <w:rsid w:val="0035041A"/>
    <w:rsid w:val="003505AD"/>
    <w:rsid w:val="00350631"/>
    <w:rsid w:val="00350EE7"/>
    <w:rsid w:val="003513AA"/>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02"/>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41D"/>
    <w:rsid w:val="0036262C"/>
    <w:rsid w:val="00362C5A"/>
    <w:rsid w:val="003635B6"/>
    <w:rsid w:val="00364FE2"/>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A70"/>
    <w:rsid w:val="00385BD7"/>
    <w:rsid w:val="00386A15"/>
    <w:rsid w:val="00386B71"/>
    <w:rsid w:val="0038702D"/>
    <w:rsid w:val="003870BC"/>
    <w:rsid w:val="0038732E"/>
    <w:rsid w:val="00387675"/>
    <w:rsid w:val="00387771"/>
    <w:rsid w:val="0038780F"/>
    <w:rsid w:val="00387866"/>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502C"/>
    <w:rsid w:val="0039511F"/>
    <w:rsid w:val="003956FE"/>
    <w:rsid w:val="0039598F"/>
    <w:rsid w:val="0039610F"/>
    <w:rsid w:val="003965AE"/>
    <w:rsid w:val="0039665F"/>
    <w:rsid w:val="00396BBB"/>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9B5"/>
    <w:rsid w:val="003B0B4D"/>
    <w:rsid w:val="003B248F"/>
    <w:rsid w:val="003B2B79"/>
    <w:rsid w:val="003B2C70"/>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2C9D"/>
    <w:rsid w:val="003C3B73"/>
    <w:rsid w:val="003C3D6E"/>
    <w:rsid w:val="003C3F8B"/>
    <w:rsid w:val="003C4213"/>
    <w:rsid w:val="003C4250"/>
    <w:rsid w:val="003C44DB"/>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78"/>
    <w:rsid w:val="003E4CDB"/>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2B4"/>
    <w:rsid w:val="003F6853"/>
    <w:rsid w:val="003F6930"/>
    <w:rsid w:val="003F697D"/>
    <w:rsid w:val="003F6A55"/>
    <w:rsid w:val="003F73A0"/>
    <w:rsid w:val="003F75DD"/>
    <w:rsid w:val="003F7908"/>
    <w:rsid w:val="003F7DFF"/>
    <w:rsid w:val="00400002"/>
    <w:rsid w:val="0040015E"/>
    <w:rsid w:val="00400427"/>
    <w:rsid w:val="00400615"/>
    <w:rsid w:val="00400D86"/>
    <w:rsid w:val="004017C6"/>
    <w:rsid w:val="004021B5"/>
    <w:rsid w:val="004024AB"/>
    <w:rsid w:val="00402744"/>
    <w:rsid w:val="00402DC4"/>
    <w:rsid w:val="00402F2C"/>
    <w:rsid w:val="0040303D"/>
    <w:rsid w:val="0040379F"/>
    <w:rsid w:val="00403805"/>
    <w:rsid w:val="00403F25"/>
    <w:rsid w:val="00404011"/>
    <w:rsid w:val="0040463D"/>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3F7D"/>
    <w:rsid w:val="004145AE"/>
    <w:rsid w:val="004147F4"/>
    <w:rsid w:val="0041577E"/>
    <w:rsid w:val="004157F6"/>
    <w:rsid w:val="004159D3"/>
    <w:rsid w:val="00415A14"/>
    <w:rsid w:val="00416091"/>
    <w:rsid w:val="0041616C"/>
    <w:rsid w:val="0041634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5B6"/>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8F4"/>
    <w:rsid w:val="00435CCF"/>
    <w:rsid w:val="00436696"/>
    <w:rsid w:val="00436A3B"/>
    <w:rsid w:val="004371AB"/>
    <w:rsid w:val="004402A7"/>
    <w:rsid w:val="0044035D"/>
    <w:rsid w:val="00440C62"/>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52BA"/>
    <w:rsid w:val="00456114"/>
    <w:rsid w:val="00456213"/>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43E"/>
    <w:rsid w:val="0046448D"/>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ACB"/>
    <w:rsid w:val="004737D3"/>
    <w:rsid w:val="00473F5F"/>
    <w:rsid w:val="0047410D"/>
    <w:rsid w:val="0047475B"/>
    <w:rsid w:val="00475260"/>
    <w:rsid w:val="0047539C"/>
    <w:rsid w:val="004755D5"/>
    <w:rsid w:val="00475674"/>
    <w:rsid w:val="00475BC8"/>
    <w:rsid w:val="00475E50"/>
    <w:rsid w:val="00475E54"/>
    <w:rsid w:val="00475F90"/>
    <w:rsid w:val="00476D8B"/>
    <w:rsid w:val="00476EAE"/>
    <w:rsid w:val="004774C5"/>
    <w:rsid w:val="004775ED"/>
    <w:rsid w:val="004778C0"/>
    <w:rsid w:val="00477B60"/>
    <w:rsid w:val="00480B03"/>
    <w:rsid w:val="00480CC5"/>
    <w:rsid w:val="004810EC"/>
    <w:rsid w:val="00481607"/>
    <w:rsid w:val="00481611"/>
    <w:rsid w:val="004818FF"/>
    <w:rsid w:val="0048204F"/>
    <w:rsid w:val="0048215F"/>
    <w:rsid w:val="00482389"/>
    <w:rsid w:val="00482943"/>
    <w:rsid w:val="00482ADC"/>
    <w:rsid w:val="00483D11"/>
    <w:rsid w:val="00483D20"/>
    <w:rsid w:val="0048406D"/>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97C74"/>
    <w:rsid w:val="004A01E1"/>
    <w:rsid w:val="004A0E00"/>
    <w:rsid w:val="004A15F7"/>
    <w:rsid w:val="004A1600"/>
    <w:rsid w:val="004A1AE5"/>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1FA"/>
    <w:rsid w:val="004A5270"/>
    <w:rsid w:val="004A57FC"/>
    <w:rsid w:val="004A5D36"/>
    <w:rsid w:val="004A705C"/>
    <w:rsid w:val="004A7172"/>
    <w:rsid w:val="004A7276"/>
    <w:rsid w:val="004A770C"/>
    <w:rsid w:val="004A7EE7"/>
    <w:rsid w:val="004A7FB0"/>
    <w:rsid w:val="004B0706"/>
    <w:rsid w:val="004B0780"/>
    <w:rsid w:val="004B0787"/>
    <w:rsid w:val="004B1313"/>
    <w:rsid w:val="004B169E"/>
    <w:rsid w:val="004B1C42"/>
    <w:rsid w:val="004B2700"/>
    <w:rsid w:val="004B2B31"/>
    <w:rsid w:val="004B2C33"/>
    <w:rsid w:val="004B2CDB"/>
    <w:rsid w:val="004B2DE8"/>
    <w:rsid w:val="004B3C3F"/>
    <w:rsid w:val="004B45A2"/>
    <w:rsid w:val="004B4789"/>
    <w:rsid w:val="004B4A0F"/>
    <w:rsid w:val="004B4F6B"/>
    <w:rsid w:val="004B50E0"/>
    <w:rsid w:val="004B55EC"/>
    <w:rsid w:val="004B6301"/>
    <w:rsid w:val="004B6FFB"/>
    <w:rsid w:val="004B795F"/>
    <w:rsid w:val="004B7BA5"/>
    <w:rsid w:val="004C0346"/>
    <w:rsid w:val="004C0B5B"/>
    <w:rsid w:val="004C0F99"/>
    <w:rsid w:val="004C130D"/>
    <w:rsid w:val="004C1624"/>
    <w:rsid w:val="004C19E4"/>
    <w:rsid w:val="004C2371"/>
    <w:rsid w:val="004C2C15"/>
    <w:rsid w:val="004C2F01"/>
    <w:rsid w:val="004C3472"/>
    <w:rsid w:val="004C34E8"/>
    <w:rsid w:val="004C3AD1"/>
    <w:rsid w:val="004C3C51"/>
    <w:rsid w:val="004C47FE"/>
    <w:rsid w:val="004C4BCE"/>
    <w:rsid w:val="004C4BF3"/>
    <w:rsid w:val="004C4F33"/>
    <w:rsid w:val="004C521E"/>
    <w:rsid w:val="004C5283"/>
    <w:rsid w:val="004C59EF"/>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857"/>
    <w:rsid w:val="005029A2"/>
    <w:rsid w:val="00502FCA"/>
    <w:rsid w:val="0050377B"/>
    <w:rsid w:val="005038A7"/>
    <w:rsid w:val="00503FAD"/>
    <w:rsid w:val="00504639"/>
    <w:rsid w:val="00504C77"/>
    <w:rsid w:val="00504CBB"/>
    <w:rsid w:val="00504D9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15C"/>
    <w:rsid w:val="0052422C"/>
    <w:rsid w:val="005244D5"/>
    <w:rsid w:val="0052476E"/>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4C9A"/>
    <w:rsid w:val="00544E56"/>
    <w:rsid w:val="005452C0"/>
    <w:rsid w:val="0054556F"/>
    <w:rsid w:val="005456AD"/>
    <w:rsid w:val="00545C3D"/>
    <w:rsid w:val="00545E6A"/>
    <w:rsid w:val="00546310"/>
    <w:rsid w:val="00546738"/>
    <w:rsid w:val="005467D6"/>
    <w:rsid w:val="00546942"/>
    <w:rsid w:val="005472F0"/>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25F"/>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56BD"/>
    <w:rsid w:val="00576A37"/>
    <w:rsid w:val="00577368"/>
    <w:rsid w:val="005773FF"/>
    <w:rsid w:val="005777AC"/>
    <w:rsid w:val="00577EB4"/>
    <w:rsid w:val="00581057"/>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16CC"/>
    <w:rsid w:val="005B18BB"/>
    <w:rsid w:val="005B2EB8"/>
    <w:rsid w:val="005B355C"/>
    <w:rsid w:val="005B3930"/>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625"/>
    <w:rsid w:val="005C0904"/>
    <w:rsid w:val="005C09BF"/>
    <w:rsid w:val="005C0D61"/>
    <w:rsid w:val="005C0DDE"/>
    <w:rsid w:val="005C1225"/>
    <w:rsid w:val="005C132F"/>
    <w:rsid w:val="005C1752"/>
    <w:rsid w:val="005C2144"/>
    <w:rsid w:val="005C2C48"/>
    <w:rsid w:val="005C2D32"/>
    <w:rsid w:val="005C376D"/>
    <w:rsid w:val="005C4B4D"/>
    <w:rsid w:val="005C4DE3"/>
    <w:rsid w:val="005C5379"/>
    <w:rsid w:val="005C5849"/>
    <w:rsid w:val="005C6222"/>
    <w:rsid w:val="005C6A5F"/>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AF0"/>
    <w:rsid w:val="005D3BFD"/>
    <w:rsid w:val="005D5012"/>
    <w:rsid w:val="005D5E46"/>
    <w:rsid w:val="005D609E"/>
    <w:rsid w:val="005D64A5"/>
    <w:rsid w:val="005D6929"/>
    <w:rsid w:val="005D6B30"/>
    <w:rsid w:val="005D6E1C"/>
    <w:rsid w:val="005D7E04"/>
    <w:rsid w:val="005E0033"/>
    <w:rsid w:val="005E0082"/>
    <w:rsid w:val="005E06E1"/>
    <w:rsid w:val="005E0899"/>
    <w:rsid w:val="005E1393"/>
    <w:rsid w:val="005E1411"/>
    <w:rsid w:val="005E3035"/>
    <w:rsid w:val="005E35FD"/>
    <w:rsid w:val="005E383F"/>
    <w:rsid w:val="005E3B77"/>
    <w:rsid w:val="005E48F7"/>
    <w:rsid w:val="005E5563"/>
    <w:rsid w:val="005E6004"/>
    <w:rsid w:val="005E66F1"/>
    <w:rsid w:val="005E6AFB"/>
    <w:rsid w:val="005E6B53"/>
    <w:rsid w:val="005E7698"/>
    <w:rsid w:val="005E7A8C"/>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5F7210"/>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BDD"/>
    <w:rsid w:val="00614CB4"/>
    <w:rsid w:val="00614D1E"/>
    <w:rsid w:val="00614E35"/>
    <w:rsid w:val="0061524B"/>
    <w:rsid w:val="00615430"/>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5F7"/>
    <w:rsid w:val="006409F3"/>
    <w:rsid w:val="00641061"/>
    <w:rsid w:val="006411DF"/>
    <w:rsid w:val="006419ED"/>
    <w:rsid w:val="00641D04"/>
    <w:rsid w:val="006427DE"/>
    <w:rsid w:val="00642D10"/>
    <w:rsid w:val="00642E65"/>
    <w:rsid w:val="00643769"/>
    <w:rsid w:val="00644200"/>
    <w:rsid w:val="0064428B"/>
    <w:rsid w:val="00644511"/>
    <w:rsid w:val="0064469E"/>
    <w:rsid w:val="0064486C"/>
    <w:rsid w:val="00644E60"/>
    <w:rsid w:val="00645190"/>
    <w:rsid w:val="00645ACC"/>
    <w:rsid w:val="006466B5"/>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45C"/>
    <w:rsid w:val="00667A27"/>
    <w:rsid w:val="00670290"/>
    <w:rsid w:val="006704BF"/>
    <w:rsid w:val="00670AD6"/>
    <w:rsid w:val="00670ECD"/>
    <w:rsid w:val="00671010"/>
    <w:rsid w:val="0067106A"/>
    <w:rsid w:val="006725CC"/>
    <w:rsid w:val="0067273D"/>
    <w:rsid w:val="00672966"/>
    <w:rsid w:val="006735BC"/>
    <w:rsid w:val="00673BDE"/>
    <w:rsid w:val="00673EB7"/>
    <w:rsid w:val="00673FBF"/>
    <w:rsid w:val="0067439E"/>
    <w:rsid w:val="00674460"/>
    <w:rsid w:val="006754D4"/>
    <w:rsid w:val="00675652"/>
    <w:rsid w:val="006767B8"/>
    <w:rsid w:val="00677725"/>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4420"/>
    <w:rsid w:val="006B48F9"/>
    <w:rsid w:val="006B6346"/>
    <w:rsid w:val="006B6AD0"/>
    <w:rsid w:val="006B6BA3"/>
    <w:rsid w:val="006B6C95"/>
    <w:rsid w:val="006B725C"/>
    <w:rsid w:val="006B7864"/>
    <w:rsid w:val="006C03B2"/>
    <w:rsid w:val="006C09DD"/>
    <w:rsid w:val="006C1A29"/>
    <w:rsid w:val="006C1B3F"/>
    <w:rsid w:val="006C1F77"/>
    <w:rsid w:val="006C2604"/>
    <w:rsid w:val="006C2E6A"/>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96A"/>
    <w:rsid w:val="006E6C33"/>
    <w:rsid w:val="006E6E92"/>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2FED"/>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5D28"/>
    <w:rsid w:val="00706586"/>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569"/>
    <w:rsid w:val="00712A0F"/>
    <w:rsid w:val="00712FDB"/>
    <w:rsid w:val="007131B0"/>
    <w:rsid w:val="0071371F"/>
    <w:rsid w:val="0071374D"/>
    <w:rsid w:val="00714065"/>
    <w:rsid w:val="00714186"/>
    <w:rsid w:val="00714312"/>
    <w:rsid w:val="00714796"/>
    <w:rsid w:val="00714D6A"/>
    <w:rsid w:val="00715794"/>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BDE"/>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559"/>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8F5"/>
    <w:rsid w:val="007619FB"/>
    <w:rsid w:val="00761E5A"/>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6ED2"/>
    <w:rsid w:val="0076731C"/>
    <w:rsid w:val="0076747C"/>
    <w:rsid w:val="007674C6"/>
    <w:rsid w:val="00767703"/>
    <w:rsid w:val="007678B6"/>
    <w:rsid w:val="00770CEE"/>
    <w:rsid w:val="007721AD"/>
    <w:rsid w:val="007728F4"/>
    <w:rsid w:val="00772D15"/>
    <w:rsid w:val="00772DC3"/>
    <w:rsid w:val="007733C4"/>
    <w:rsid w:val="00773E03"/>
    <w:rsid w:val="007743A1"/>
    <w:rsid w:val="007744EF"/>
    <w:rsid w:val="0077583D"/>
    <w:rsid w:val="00775BAA"/>
    <w:rsid w:val="00775EFD"/>
    <w:rsid w:val="00775F11"/>
    <w:rsid w:val="007768F2"/>
    <w:rsid w:val="00776E9E"/>
    <w:rsid w:val="00777053"/>
    <w:rsid w:val="007775DE"/>
    <w:rsid w:val="00777B46"/>
    <w:rsid w:val="00777EE9"/>
    <w:rsid w:val="0078096E"/>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2D2"/>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6DBD"/>
    <w:rsid w:val="00797DAA"/>
    <w:rsid w:val="00797FCF"/>
    <w:rsid w:val="007A0616"/>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09C"/>
    <w:rsid w:val="007C0880"/>
    <w:rsid w:val="007C0BD2"/>
    <w:rsid w:val="007C0F3A"/>
    <w:rsid w:val="007C1065"/>
    <w:rsid w:val="007C1537"/>
    <w:rsid w:val="007C198E"/>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0ABB"/>
    <w:rsid w:val="007D11B6"/>
    <w:rsid w:val="007D149C"/>
    <w:rsid w:val="007D163B"/>
    <w:rsid w:val="007D1B7C"/>
    <w:rsid w:val="007D214A"/>
    <w:rsid w:val="007D357E"/>
    <w:rsid w:val="007D3889"/>
    <w:rsid w:val="007D391A"/>
    <w:rsid w:val="007D39D7"/>
    <w:rsid w:val="007D410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0F4"/>
    <w:rsid w:val="007E36F8"/>
    <w:rsid w:val="007E48CD"/>
    <w:rsid w:val="007E48E4"/>
    <w:rsid w:val="007E531F"/>
    <w:rsid w:val="007E5FB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4C7"/>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2C5"/>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2E9"/>
    <w:rsid w:val="00827A41"/>
    <w:rsid w:val="00827AF3"/>
    <w:rsid w:val="00832142"/>
    <w:rsid w:val="00832C18"/>
    <w:rsid w:val="00832CAF"/>
    <w:rsid w:val="0083417A"/>
    <w:rsid w:val="00834512"/>
    <w:rsid w:val="008349E7"/>
    <w:rsid w:val="0083502E"/>
    <w:rsid w:val="008350E9"/>
    <w:rsid w:val="00835B82"/>
    <w:rsid w:val="00835F80"/>
    <w:rsid w:val="00836133"/>
    <w:rsid w:val="0083657B"/>
    <w:rsid w:val="00836B5B"/>
    <w:rsid w:val="008373BE"/>
    <w:rsid w:val="0083768C"/>
    <w:rsid w:val="008401C3"/>
    <w:rsid w:val="008404D7"/>
    <w:rsid w:val="00840634"/>
    <w:rsid w:val="00840A68"/>
    <w:rsid w:val="00840A83"/>
    <w:rsid w:val="00840BD1"/>
    <w:rsid w:val="00840D46"/>
    <w:rsid w:val="00841054"/>
    <w:rsid w:val="00841573"/>
    <w:rsid w:val="008419A1"/>
    <w:rsid w:val="00841FA0"/>
    <w:rsid w:val="00842061"/>
    <w:rsid w:val="00842DB7"/>
    <w:rsid w:val="0084387F"/>
    <w:rsid w:val="00843AFD"/>
    <w:rsid w:val="00843B2C"/>
    <w:rsid w:val="008444F8"/>
    <w:rsid w:val="008445D2"/>
    <w:rsid w:val="00844750"/>
    <w:rsid w:val="00845A92"/>
    <w:rsid w:val="00845F51"/>
    <w:rsid w:val="00846106"/>
    <w:rsid w:val="00846467"/>
    <w:rsid w:val="00846661"/>
    <w:rsid w:val="00846ADE"/>
    <w:rsid w:val="00846C77"/>
    <w:rsid w:val="00846E99"/>
    <w:rsid w:val="00847991"/>
    <w:rsid w:val="00847C4E"/>
    <w:rsid w:val="00847F69"/>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0BAC"/>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755"/>
    <w:rsid w:val="00875905"/>
    <w:rsid w:val="00875EA3"/>
    <w:rsid w:val="00875F79"/>
    <w:rsid w:val="00875FBD"/>
    <w:rsid w:val="00876AC7"/>
    <w:rsid w:val="0087763F"/>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E04"/>
    <w:rsid w:val="008A53C3"/>
    <w:rsid w:val="008A59E9"/>
    <w:rsid w:val="008A631F"/>
    <w:rsid w:val="008A668F"/>
    <w:rsid w:val="008A6F9D"/>
    <w:rsid w:val="008A72A4"/>
    <w:rsid w:val="008A758D"/>
    <w:rsid w:val="008A75C5"/>
    <w:rsid w:val="008A7669"/>
    <w:rsid w:val="008A76CB"/>
    <w:rsid w:val="008A7819"/>
    <w:rsid w:val="008A7996"/>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BDB"/>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732"/>
    <w:rsid w:val="008E4CA5"/>
    <w:rsid w:val="008E5625"/>
    <w:rsid w:val="008E5B5F"/>
    <w:rsid w:val="008E5D5A"/>
    <w:rsid w:val="008E624A"/>
    <w:rsid w:val="008E6788"/>
    <w:rsid w:val="008E7684"/>
    <w:rsid w:val="008E7DB3"/>
    <w:rsid w:val="008E7F9D"/>
    <w:rsid w:val="008F01AB"/>
    <w:rsid w:val="008F0460"/>
    <w:rsid w:val="008F1CF8"/>
    <w:rsid w:val="008F2201"/>
    <w:rsid w:val="008F2A8C"/>
    <w:rsid w:val="008F35F6"/>
    <w:rsid w:val="008F3D2D"/>
    <w:rsid w:val="008F3D7C"/>
    <w:rsid w:val="008F3DC9"/>
    <w:rsid w:val="008F4107"/>
    <w:rsid w:val="008F4B0F"/>
    <w:rsid w:val="008F4BFE"/>
    <w:rsid w:val="008F4E3F"/>
    <w:rsid w:val="008F5866"/>
    <w:rsid w:val="008F595E"/>
    <w:rsid w:val="008F6188"/>
    <w:rsid w:val="008F6649"/>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2A96"/>
    <w:rsid w:val="00913AF7"/>
    <w:rsid w:val="00913F4C"/>
    <w:rsid w:val="0091404B"/>
    <w:rsid w:val="0091423A"/>
    <w:rsid w:val="00914445"/>
    <w:rsid w:val="00914A5D"/>
    <w:rsid w:val="00915032"/>
    <w:rsid w:val="00915143"/>
    <w:rsid w:val="009151C0"/>
    <w:rsid w:val="0091537E"/>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30B"/>
    <w:rsid w:val="009235CF"/>
    <w:rsid w:val="00924108"/>
    <w:rsid w:val="0092507E"/>
    <w:rsid w:val="00925267"/>
    <w:rsid w:val="0092575C"/>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19"/>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479"/>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852"/>
    <w:rsid w:val="009778AB"/>
    <w:rsid w:val="00980403"/>
    <w:rsid w:val="009804CB"/>
    <w:rsid w:val="009809DD"/>
    <w:rsid w:val="00980ACA"/>
    <w:rsid w:val="00980F14"/>
    <w:rsid w:val="009814FC"/>
    <w:rsid w:val="00981BAF"/>
    <w:rsid w:val="00982314"/>
    <w:rsid w:val="00982768"/>
    <w:rsid w:val="00982773"/>
    <w:rsid w:val="00982AB4"/>
    <w:rsid w:val="00982E67"/>
    <w:rsid w:val="00983061"/>
    <w:rsid w:val="00983223"/>
    <w:rsid w:val="009838CE"/>
    <w:rsid w:val="00983B9C"/>
    <w:rsid w:val="00983BD1"/>
    <w:rsid w:val="00983C41"/>
    <w:rsid w:val="00984206"/>
    <w:rsid w:val="00984361"/>
    <w:rsid w:val="00984C8E"/>
    <w:rsid w:val="0098511E"/>
    <w:rsid w:val="00985133"/>
    <w:rsid w:val="0098541D"/>
    <w:rsid w:val="00985CA4"/>
    <w:rsid w:val="00986956"/>
    <w:rsid w:val="00986B31"/>
    <w:rsid w:val="009873AF"/>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56A7"/>
    <w:rsid w:val="009A6127"/>
    <w:rsid w:val="009A62DC"/>
    <w:rsid w:val="009A637B"/>
    <w:rsid w:val="009A6456"/>
    <w:rsid w:val="009A6C74"/>
    <w:rsid w:val="009A6EE7"/>
    <w:rsid w:val="009A7154"/>
    <w:rsid w:val="009A78D1"/>
    <w:rsid w:val="009B003C"/>
    <w:rsid w:val="009B3685"/>
    <w:rsid w:val="009B3745"/>
    <w:rsid w:val="009B3C79"/>
    <w:rsid w:val="009B4821"/>
    <w:rsid w:val="009B4C24"/>
    <w:rsid w:val="009B5821"/>
    <w:rsid w:val="009B7564"/>
    <w:rsid w:val="009B7BB7"/>
    <w:rsid w:val="009B7FE8"/>
    <w:rsid w:val="009B7FFA"/>
    <w:rsid w:val="009C00EF"/>
    <w:rsid w:val="009C0BC1"/>
    <w:rsid w:val="009C0DBE"/>
    <w:rsid w:val="009C19BC"/>
    <w:rsid w:val="009C19D2"/>
    <w:rsid w:val="009C1D4B"/>
    <w:rsid w:val="009C1E0C"/>
    <w:rsid w:val="009C281C"/>
    <w:rsid w:val="009C2E5B"/>
    <w:rsid w:val="009C3D88"/>
    <w:rsid w:val="009C42A3"/>
    <w:rsid w:val="009C4B76"/>
    <w:rsid w:val="009C4CA0"/>
    <w:rsid w:val="009C520B"/>
    <w:rsid w:val="009C5785"/>
    <w:rsid w:val="009C5874"/>
    <w:rsid w:val="009C6768"/>
    <w:rsid w:val="009C6894"/>
    <w:rsid w:val="009C6B3B"/>
    <w:rsid w:val="009C6B7B"/>
    <w:rsid w:val="009C6E93"/>
    <w:rsid w:val="009C73C4"/>
    <w:rsid w:val="009C7F47"/>
    <w:rsid w:val="009D0361"/>
    <w:rsid w:val="009D0720"/>
    <w:rsid w:val="009D0C8D"/>
    <w:rsid w:val="009D1342"/>
    <w:rsid w:val="009D1ED3"/>
    <w:rsid w:val="009D1F69"/>
    <w:rsid w:val="009D2118"/>
    <w:rsid w:val="009D22EA"/>
    <w:rsid w:val="009D2453"/>
    <w:rsid w:val="009D2CDE"/>
    <w:rsid w:val="009D394E"/>
    <w:rsid w:val="009D4303"/>
    <w:rsid w:val="009D478C"/>
    <w:rsid w:val="009D49A4"/>
    <w:rsid w:val="009D4A8E"/>
    <w:rsid w:val="009D4DA3"/>
    <w:rsid w:val="009D4F83"/>
    <w:rsid w:val="009D5BBF"/>
    <w:rsid w:val="009D610C"/>
    <w:rsid w:val="009D62E7"/>
    <w:rsid w:val="009D6624"/>
    <w:rsid w:val="009D6F4D"/>
    <w:rsid w:val="009D75A4"/>
    <w:rsid w:val="009D785E"/>
    <w:rsid w:val="009E04A9"/>
    <w:rsid w:val="009E0871"/>
    <w:rsid w:val="009E176B"/>
    <w:rsid w:val="009E1E2C"/>
    <w:rsid w:val="009E1F70"/>
    <w:rsid w:val="009E2BE6"/>
    <w:rsid w:val="009E2DD3"/>
    <w:rsid w:val="009E2F97"/>
    <w:rsid w:val="009E3790"/>
    <w:rsid w:val="009E457F"/>
    <w:rsid w:val="009E4FCC"/>
    <w:rsid w:val="009E5656"/>
    <w:rsid w:val="009E5AB4"/>
    <w:rsid w:val="009E641D"/>
    <w:rsid w:val="009E6A64"/>
    <w:rsid w:val="009F0258"/>
    <w:rsid w:val="009F056D"/>
    <w:rsid w:val="009F07FC"/>
    <w:rsid w:val="009F0CD1"/>
    <w:rsid w:val="009F187B"/>
    <w:rsid w:val="009F1933"/>
    <w:rsid w:val="009F1DEB"/>
    <w:rsid w:val="009F2A94"/>
    <w:rsid w:val="009F2AAF"/>
    <w:rsid w:val="009F2E7E"/>
    <w:rsid w:val="009F3A4B"/>
    <w:rsid w:val="009F4196"/>
    <w:rsid w:val="009F41E1"/>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766"/>
    <w:rsid w:val="00A05A1F"/>
    <w:rsid w:val="00A05AA6"/>
    <w:rsid w:val="00A05DFF"/>
    <w:rsid w:val="00A062EA"/>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6A8"/>
    <w:rsid w:val="00A1686F"/>
    <w:rsid w:val="00A17345"/>
    <w:rsid w:val="00A17648"/>
    <w:rsid w:val="00A1789B"/>
    <w:rsid w:val="00A179CC"/>
    <w:rsid w:val="00A17FA0"/>
    <w:rsid w:val="00A205BF"/>
    <w:rsid w:val="00A205D4"/>
    <w:rsid w:val="00A2104B"/>
    <w:rsid w:val="00A210E9"/>
    <w:rsid w:val="00A218AE"/>
    <w:rsid w:val="00A21A9D"/>
    <w:rsid w:val="00A21AAA"/>
    <w:rsid w:val="00A21E51"/>
    <w:rsid w:val="00A22132"/>
    <w:rsid w:val="00A22207"/>
    <w:rsid w:val="00A223C0"/>
    <w:rsid w:val="00A22664"/>
    <w:rsid w:val="00A23243"/>
    <w:rsid w:val="00A23590"/>
    <w:rsid w:val="00A23921"/>
    <w:rsid w:val="00A23E0D"/>
    <w:rsid w:val="00A2470A"/>
    <w:rsid w:val="00A2481C"/>
    <w:rsid w:val="00A24CCF"/>
    <w:rsid w:val="00A25296"/>
    <w:rsid w:val="00A253C6"/>
    <w:rsid w:val="00A2585A"/>
    <w:rsid w:val="00A261E4"/>
    <w:rsid w:val="00A265D9"/>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4C8"/>
    <w:rsid w:val="00A5291D"/>
    <w:rsid w:val="00A54A90"/>
    <w:rsid w:val="00A54B0B"/>
    <w:rsid w:val="00A54D16"/>
    <w:rsid w:val="00A5579B"/>
    <w:rsid w:val="00A55877"/>
    <w:rsid w:val="00A55BB7"/>
    <w:rsid w:val="00A55E76"/>
    <w:rsid w:val="00A5637C"/>
    <w:rsid w:val="00A56735"/>
    <w:rsid w:val="00A56C2C"/>
    <w:rsid w:val="00A57311"/>
    <w:rsid w:val="00A57BD6"/>
    <w:rsid w:val="00A57F96"/>
    <w:rsid w:val="00A606AC"/>
    <w:rsid w:val="00A609BC"/>
    <w:rsid w:val="00A60B4F"/>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7CF"/>
    <w:rsid w:val="00A65FBF"/>
    <w:rsid w:val="00A6636E"/>
    <w:rsid w:val="00A66851"/>
    <w:rsid w:val="00A6743F"/>
    <w:rsid w:val="00A677C1"/>
    <w:rsid w:val="00A67A8E"/>
    <w:rsid w:val="00A67AC6"/>
    <w:rsid w:val="00A67AD9"/>
    <w:rsid w:val="00A70A35"/>
    <w:rsid w:val="00A7141F"/>
    <w:rsid w:val="00A71D6B"/>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B7913"/>
    <w:rsid w:val="00AC1281"/>
    <w:rsid w:val="00AC1402"/>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C7DE9"/>
    <w:rsid w:val="00AD12BD"/>
    <w:rsid w:val="00AD163D"/>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C7F"/>
    <w:rsid w:val="00AD70C9"/>
    <w:rsid w:val="00AD732B"/>
    <w:rsid w:val="00AD75A6"/>
    <w:rsid w:val="00AD7927"/>
    <w:rsid w:val="00AD7E17"/>
    <w:rsid w:val="00AE0160"/>
    <w:rsid w:val="00AE0D23"/>
    <w:rsid w:val="00AE0E9E"/>
    <w:rsid w:val="00AE14B7"/>
    <w:rsid w:val="00AE2205"/>
    <w:rsid w:val="00AE232B"/>
    <w:rsid w:val="00AE26F5"/>
    <w:rsid w:val="00AE2EAC"/>
    <w:rsid w:val="00AE3004"/>
    <w:rsid w:val="00AE3627"/>
    <w:rsid w:val="00AE3839"/>
    <w:rsid w:val="00AE42D1"/>
    <w:rsid w:val="00AE4557"/>
    <w:rsid w:val="00AE4A1F"/>
    <w:rsid w:val="00AE4C55"/>
    <w:rsid w:val="00AE4F01"/>
    <w:rsid w:val="00AE5E95"/>
    <w:rsid w:val="00AE6433"/>
    <w:rsid w:val="00AE6584"/>
    <w:rsid w:val="00AE69BD"/>
    <w:rsid w:val="00AE6BD5"/>
    <w:rsid w:val="00AE6D12"/>
    <w:rsid w:val="00AE723D"/>
    <w:rsid w:val="00AE7751"/>
    <w:rsid w:val="00AE7992"/>
    <w:rsid w:val="00AF03DD"/>
    <w:rsid w:val="00AF0E7F"/>
    <w:rsid w:val="00AF1414"/>
    <w:rsid w:val="00AF15C3"/>
    <w:rsid w:val="00AF25F3"/>
    <w:rsid w:val="00AF28B0"/>
    <w:rsid w:val="00AF2DED"/>
    <w:rsid w:val="00AF3C80"/>
    <w:rsid w:val="00AF3C8C"/>
    <w:rsid w:val="00AF4095"/>
    <w:rsid w:val="00AF41FC"/>
    <w:rsid w:val="00AF4447"/>
    <w:rsid w:val="00AF457C"/>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0DF3"/>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0F3D"/>
    <w:rsid w:val="00B21016"/>
    <w:rsid w:val="00B215F9"/>
    <w:rsid w:val="00B21B67"/>
    <w:rsid w:val="00B21CA7"/>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E5F"/>
    <w:rsid w:val="00B322A7"/>
    <w:rsid w:val="00B32607"/>
    <w:rsid w:val="00B326BE"/>
    <w:rsid w:val="00B32F7F"/>
    <w:rsid w:val="00B33126"/>
    <w:rsid w:val="00B338CE"/>
    <w:rsid w:val="00B3396B"/>
    <w:rsid w:val="00B34858"/>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2EC8"/>
    <w:rsid w:val="00B5370C"/>
    <w:rsid w:val="00B53EF5"/>
    <w:rsid w:val="00B54989"/>
    <w:rsid w:val="00B553CF"/>
    <w:rsid w:val="00B555B8"/>
    <w:rsid w:val="00B55ACA"/>
    <w:rsid w:val="00B566E0"/>
    <w:rsid w:val="00B5685D"/>
    <w:rsid w:val="00B56E91"/>
    <w:rsid w:val="00B56F22"/>
    <w:rsid w:val="00B574BA"/>
    <w:rsid w:val="00B57861"/>
    <w:rsid w:val="00B60407"/>
    <w:rsid w:val="00B6059C"/>
    <w:rsid w:val="00B60E6E"/>
    <w:rsid w:val="00B6112D"/>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52B0"/>
    <w:rsid w:val="00B65771"/>
    <w:rsid w:val="00B664EC"/>
    <w:rsid w:val="00B66801"/>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0AE"/>
    <w:rsid w:val="00B821AB"/>
    <w:rsid w:val="00B82A8C"/>
    <w:rsid w:val="00B830F7"/>
    <w:rsid w:val="00B8321E"/>
    <w:rsid w:val="00B83AC3"/>
    <w:rsid w:val="00B83DAC"/>
    <w:rsid w:val="00B83DF6"/>
    <w:rsid w:val="00B84BE8"/>
    <w:rsid w:val="00B85837"/>
    <w:rsid w:val="00B85F67"/>
    <w:rsid w:val="00B86557"/>
    <w:rsid w:val="00B87C60"/>
    <w:rsid w:val="00B90165"/>
    <w:rsid w:val="00B91356"/>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074E"/>
    <w:rsid w:val="00BA13E0"/>
    <w:rsid w:val="00BA17C4"/>
    <w:rsid w:val="00BA270E"/>
    <w:rsid w:val="00BA2729"/>
    <w:rsid w:val="00BA283C"/>
    <w:rsid w:val="00BA2AEB"/>
    <w:rsid w:val="00BA2B41"/>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C4F"/>
    <w:rsid w:val="00BB20E7"/>
    <w:rsid w:val="00BB225D"/>
    <w:rsid w:val="00BB277B"/>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16BF"/>
    <w:rsid w:val="00BC201A"/>
    <w:rsid w:val="00BC2BC7"/>
    <w:rsid w:val="00BC2F45"/>
    <w:rsid w:val="00BC344E"/>
    <w:rsid w:val="00BC38B8"/>
    <w:rsid w:val="00BC3CF8"/>
    <w:rsid w:val="00BC4B9C"/>
    <w:rsid w:val="00BC56C1"/>
    <w:rsid w:val="00BC5CE2"/>
    <w:rsid w:val="00BC642E"/>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6F86"/>
    <w:rsid w:val="00BD78B8"/>
    <w:rsid w:val="00BD7A82"/>
    <w:rsid w:val="00BD7F9E"/>
    <w:rsid w:val="00BE072F"/>
    <w:rsid w:val="00BE13B8"/>
    <w:rsid w:val="00BE197A"/>
    <w:rsid w:val="00BE1A06"/>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6871"/>
    <w:rsid w:val="00C2695A"/>
    <w:rsid w:val="00C27156"/>
    <w:rsid w:val="00C274BE"/>
    <w:rsid w:val="00C275D9"/>
    <w:rsid w:val="00C2769D"/>
    <w:rsid w:val="00C27E49"/>
    <w:rsid w:val="00C27EE8"/>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52D3"/>
    <w:rsid w:val="00C3566B"/>
    <w:rsid w:val="00C35B23"/>
    <w:rsid w:val="00C36DAD"/>
    <w:rsid w:val="00C37050"/>
    <w:rsid w:val="00C37F8D"/>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6952"/>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C2A"/>
    <w:rsid w:val="00C92E6C"/>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4A24"/>
    <w:rsid w:val="00CA4A3F"/>
    <w:rsid w:val="00CA4C14"/>
    <w:rsid w:val="00CA51A0"/>
    <w:rsid w:val="00CA6164"/>
    <w:rsid w:val="00CB03CF"/>
    <w:rsid w:val="00CB047F"/>
    <w:rsid w:val="00CB1148"/>
    <w:rsid w:val="00CB11BD"/>
    <w:rsid w:val="00CB1368"/>
    <w:rsid w:val="00CB167F"/>
    <w:rsid w:val="00CB1F26"/>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72A"/>
    <w:rsid w:val="00CC1A18"/>
    <w:rsid w:val="00CC1E3E"/>
    <w:rsid w:val="00CC1E40"/>
    <w:rsid w:val="00CC27F5"/>
    <w:rsid w:val="00CC2D18"/>
    <w:rsid w:val="00CC2EFE"/>
    <w:rsid w:val="00CC32B0"/>
    <w:rsid w:val="00CC3D8D"/>
    <w:rsid w:val="00CC3E8C"/>
    <w:rsid w:val="00CC400F"/>
    <w:rsid w:val="00CC4365"/>
    <w:rsid w:val="00CC4C5E"/>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421"/>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0F12"/>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F02"/>
    <w:rsid w:val="00CF5EE9"/>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C37"/>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2D40"/>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2E1D"/>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1A"/>
    <w:rsid w:val="00D60CB2"/>
    <w:rsid w:val="00D60DD4"/>
    <w:rsid w:val="00D610FA"/>
    <w:rsid w:val="00D61697"/>
    <w:rsid w:val="00D62243"/>
    <w:rsid w:val="00D6278F"/>
    <w:rsid w:val="00D62949"/>
    <w:rsid w:val="00D62DEC"/>
    <w:rsid w:val="00D63BAD"/>
    <w:rsid w:val="00D6410E"/>
    <w:rsid w:val="00D6420A"/>
    <w:rsid w:val="00D6447E"/>
    <w:rsid w:val="00D645BF"/>
    <w:rsid w:val="00D647F9"/>
    <w:rsid w:val="00D6485C"/>
    <w:rsid w:val="00D64CB8"/>
    <w:rsid w:val="00D65404"/>
    <w:rsid w:val="00D6575A"/>
    <w:rsid w:val="00D65837"/>
    <w:rsid w:val="00D65DD6"/>
    <w:rsid w:val="00D66022"/>
    <w:rsid w:val="00D66065"/>
    <w:rsid w:val="00D66DAA"/>
    <w:rsid w:val="00D67888"/>
    <w:rsid w:val="00D7010A"/>
    <w:rsid w:val="00D7040B"/>
    <w:rsid w:val="00D70F5E"/>
    <w:rsid w:val="00D70F87"/>
    <w:rsid w:val="00D7123A"/>
    <w:rsid w:val="00D71BD5"/>
    <w:rsid w:val="00D72265"/>
    <w:rsid w:val="00D7267F"/>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909"/>
    <w:rsid w:val="00D94BB0"/>
    <w:rsid w:val="00D94FF3"/>
    <w:rsid w:val="00D95322"/>
    <w:rsid w:val="00D955B0"/>
    <w:rsid w:val="00D957C0"/>
    <w:rsid w:val="00D95BC2"/>
    <w:rsid w:val="00D95BFF"/>
    <w:rsid w:val="00D95F45"/>
    <w:rsid w:val="00D96AD5"/>
    <w:rsid w:val="00D97D08"/>
    <w:rsid w:val="00D97E86"/>
    <w:rsid w:val="00DA015E"/>
    <w:rsid w:val="00DA02EC"/>
    <w:rsid w:val="00DA0FC0"/>
    <w:rsid w:val="00DA10F6"/>
    <w:rsid w:val="00DA1D80"/>
    <w:rsid w:val="00DA2046"/>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CA5"/>
    <w:rsid w:val="00DC4D82"/>
    <w:rsid w:val="00DC522F"/>
    <w:rsid w:val="00DC5491"/>
    <w:rsid w:val="00DC588E"/>
    <w:rsid w:val="00DC5E7A"/>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6396"/>
    <w:rsid w:val="00DD6C70"/>
    <w:rsid w:val="00DD6DA2"/>
    <w:rsid w:val="00DD6E92"/>
    <w:rsid w:val="00DD761C"/>
    <w:rsid w:val="00DE0171"/>
    <w:rsid w:val="00DE0333"/>
    <w:rsid w:val="00DE0558"/>
    <w:rsid w:val="00DE088E"/>
    <w:rsid w:val="00DE128B"/>
    <w:rsid w:val="00DE21CF"/>
    <w:rsid w:val="00DE279F"/>
    <w:rsid w:val="00DE2D4B"/>
    <w:rsid w:val="00DE3E7C"/>
    <w:rsid w:val="00DE464E"/>
    <w:rsid w:val="00DE4664"/>
    <w:rsid w:val="00DE4811"/>
    <w:rsid w:val="00DE4B0C"/>
    <w:rsid w:val="00DE5FDA"/>
    <w:rsid w:val="00DE61AA"/>
    <w:rsid w:val="00DE6B5C"/>
    <w:rsid w:val="00DE752E"/>
    <w:rsid w:val="00DE7D03"/>
    <w:rsid w:val="00DE7F45"/>
    <w:rsid w:val="00DF02EC"/>
    <w:rsid w:val="00DF0D33"/>
    <w:rsid w:val="00DF0E63"/>
    <w:rsid w:val="00DF1300"/>
    <w:rsid w:val="00DF1EB6"/>
    <w:rsid w:val="00DF1FD6"/>
    <w:rsid w:val="00DF32AF"/>
    <w:rsid w:val="00DF3307"/>
    <w:rsid w:val="00DF3623"/>
    <w:rsid w:val="00DF3A2C"/>
    <w:rsid w:val="00DF4158"/>
    <w:rsid w:val="00DF4430"/>
    <w:rsid w:val="00DF4920"/>
    <w:rsid w:val="00DF4DEA"/>
    <w:rsid w:val="00DF4F19"/>
    <w:rsid w:val="00DF5270"/>
    <w:rsid w:val="00DF5B4C"/>
    <w:rsid w:val="00DF6014"/>
    <w:rsid w:val="00DF6824"/>
    <w:rsid w:val="00DF6A83"/>
    <w:rsid w:val="00DF7226"/>
    <w:rsid w:val="00DF7BC3"/>
    <w:rsid w:val="00E00368"/>
    <w:rsid w:val="00E005F5"/>
    <w:rsid w:val="00E00A07"/>
    <w:rsid w:val="00E019EA"/>
    <w:rsid w:val="00E01A5C"/>
    <w:rsid w:val="00E028E6"/>
    <w:rsid w:val="00E02C20"/>
    <w:rsid w:val="00E0324B"/>
    <w:rsid w:val="00E03BEA"/>
    <w:rsid w:val="00E0401E"/>
    <w:rsid w:val="00E046C1"/>
    <w:rsid w:val="00E049EC"/>
    <w:rsid w:val="00E05A43"/>
    <w:rsid w:val="00E06977"/>
    <w:rsid w:val="00E06AF4"/>
    <w:rsid w:val="00E073C8"/>
    <w:rsid w:val="00E07686"/>
    <w:rsid w:val="00E07E45"/>
    <w:rsid w:val="00E1007C"/>
    <w:rsid w:val="00E101F9"/>
    <w:rsid w:val="00E102BD"/>
    <w:rsid w:val="00E1039D"/>
    <w:rsid w:val="00E103F8"/>
    <w:rsid w:val="00E11EB8"/>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862"/>
    <w:rsid w:val="00E20AD1"/>
    <w:rsid w:val="00E214FB"/>
    <w:rsid w:val="00E216A5"/>
    <w:rsid w:val="00E222C6"/>
    <w:rsid w:val="00E224C9"/>
    <w:rsid w:val="00E22625"/>
    <w:rsid w:val="00E229F7"/>
    <w:rsid w:val="00E22A10"/>
    <w:rsid w:val="00E22E2F"/>
    <w:rsid w:val="00E22EE3"/>
    <w:rsid w:val="00E23224"/>
    <w:rsid w:val="00E23467"/>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05B"/>
    <w:rsid w:val="00E33802"/>
    <w:rsid w:val="00E33814"/>
    <w:rsid w:val="00E339C6"/>
    <w:rsid w:val="00E33E4D"/>
    <w:rsid w:val="00E34D6F"/>
    <w:rsid w:val="00E34F08"/>
    <w:rsid w:val="00E35105"/>
    <w:rsid w:val="00E35698"/>
    <w:rsid w:val="00E35AC2"/>
    <w:rsid w:val="00E35DEA"/>
    <w:rsid w:val="00E35EB9"/>
    <w:rsid w:val="00E35F47"/>
    <w:rsid w:val="00E363B9"/>
    <w:rsid w:val="00E377BF"/>
    <w:rsid w:val="00E37C25"/>
    <w:rsid w:val="00E40362"/>
    <w:rsid w:val="00E41BAC"/>
    <w:rsid w:val="00E41EF3"/>
    <w:rsid w:val="00E42532"/>
    <w:rsid w:val="00E42D71"/>
    <w:rsid w:val="00E432AE"/>
    <w:rsid w:val="00E4356E"/>
    <w:rsid w:val="00E43F1E"/>
    <w:rsid w:val="00E4466A"/>
    <w:rsid w:val="00E447D5"/>
    <w:rsid w:val="00E450D8"/>
    <w:rsid w:val="00E452D0"/>
    <w:rsid w:val="00E45A9D"/>
    <w:rsid w:val="00E460A1"/>
    <w:rsid w:val="00E46CC9"/>
    <w:rsid w:val="00E47D5F"/>
    <w:rsid w:val="00E47D96"/>
    <w:rsid w:val="00E508D6"/>
    <w:rsid w:val="00E515A3"/>
    <w:rsid w:val="00E51E23"/>
    <w:rsid w:val="00E523F3"/>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8B2"/>
    <w:rsid w:val="00E62AF2"/>
    <w:rsid w:val="00E630F7"/>
    <w:rsid w:val="00E64763"/>
    <w:rsid w:val="00E64B4F"/>
    <w:rsid w:val="00E65A35"/>
    <w:rsid w:val="00E65E6B"/>
    <w:rsid w:val="00E6640D"/>
    <w:rsid w:val="00E6682F"/>
    <w:rsid w:val="00E67B2E"/>
    <w:rsid w:val="00E705E5"/>
    <w:rsid w:val="00E70B0C"/>
    <w:rsid w:val="00E719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D3F"/>
    <w:rsid w:val="00E8016D"/>
    <w:rsid w:val="00E810EC"/>
    <w:rsid w:val="00E8112C"/>
    <w:rsid w:val="00E81587"/>
    <w:rsid w:val="00E826C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44D"/>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8CD"/>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C732C"/>
    <w:rsid w:val="00ED0DE8"/>
    <w:rsid w:val="00ED0EB9"/>
    <w:rsid w:val="00ED1A39"/>
    <w:rsid w:val="00ED1CD6"/>
    <w:rsid w:val="00ED2FF1"/>
    <w:rsid w:val="00ED3207"/>
    <w:rsid w:val="00ED32E7"/>
    <w:rsid w:val="00ED341E"/>
    <w:rsid w:val="00ED3423"/>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F000F0"/>
    <w:rsid w:val="00F00180"/>
    <w:rsid w:val="00F004AB"/>
    <w:rsid w:val="00F006E4"/>
    <w:rsid w:val="00F00923"/>
    <w:rsid w:val="00F00C9D"/>
    <w:rsid w:val="00F0109A"/>
    <w:rsid w:val="00F0197D"/>
    <w:rsid w:val="00F01A58"/>
    <w:rsid w:val="00F023A1"/>
    <w:rsid w:val="00F026AE"/>
    <w:rsid w:val="00F027FF"/>
    <w:rsid w:val="00F02B5B"/>
    <w:rsid w:val="00F0301D"/>
    <w:rsid w:val="00F032D2"/>
    <w:rsid w:val="00F032DF"/>
    <w:rsid w:val="00F0372A"/>
    <w:rsid w:val="00F0388F"/>
    <w:rsid w:val="00F03891"/>
    <w:rsid w:val="00F046FD"/>
    <w:rsid w:val="00F04D51"/>
    <w:rsid w:val="00F05EED"/>
    <w:rsid w:val="00F06F02"/>
    <w:rsid w:val="00F10437"/>
    <w:rsid w:val="00F10465"/>
    <w:rsid w:val="00F10864"/>
    <w:rsid w:val="00F1098D"/>
    <w:rsid w:val="00F1165E"/>
    <w:rsid w:val="00F11CF5"/>
    <w:rsid w:val="00F12B3D"/>
    <w:rsid w:val="00F1403E"/>
    <w:rsid w:val="00F140FE"/>
    <w:rsid w:val="00F1415B"/>
    <w:rsid w:val="00F165FF"/>
    <w:rsid w:val="00F1669A"/>
    <w:rsid w:val="00F16BB1"/>
    <w:rsid w:val="00F178E5"/>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1B"/>
    <w:rsid w:val="00F23D7A"/>
    <w:rsid w:val="00F23FCA"/>
    <w:rsid w:val="00F2456B"/>
    <w:rsid w:val="00F2456F"/>
    <w:rsid w:val="00F24A57"/>
    <w:rsid w:val="00F24D96"/>
    <w:rsid w:val="00F24F4D"/>
    <w:rsid w:val="00F24FA0"/>
    <w:rsid w:val="00F25157"/>
    <w:rsid w:val="00F25EB4"/>
    <w:rsid w:val="00F25F62"/>
    <w:rsid w:val="00F2617C"/>
    <w:rsid w:val="00F2643A"/>
    <w:rsid w:val="00F26886"/>
    <w:rsid w:val="00F2699C"/>
    <w:rsid w:val="00F27E0C"/>
    <w:rsid w:val="00F3002F"/>
    <w:rsid w:val="00F30353"/>
    <w:rsid w:val="00F3075E"/>
    <w:rsid w:val="00F308C0"/>
    <w:rsid w:val="00F31609"/>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2910"/>
    <w:rsid w:val="00F42C2B"/>
    <w:rsid w:val="00F437E5"/>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5FB"/>
    <w:rsid w:val="00F538CD"/>
    <w:rsid w:val="00F54192"/>
    <w:rsid w:val="00F542D8"/>
    <w:rsid w:val="00F548C8"/>
    <w:rsid w:val="00F54B39"/>
    <w:rsid w:val="00F55AC5"/>
    <w:rsid w:val="00F55F9F"/>
    <w:rsid w:val="00F564B4"/>
    <w:rsid w:val="00F56D31"/>
    <w:rsid w:val="00F5765A"/>
    <w:rsid w:val="00F57C72"/>
    <w:rsid w:val="00F6021A"/>
    <w:rsid w:val="00F60845"/>
    <w:rsid w:val="00F61158"/>
    <w:rsid w:val="00F61564"/>
    <w:rsid w:val="00F61FDE"/>
    <w:rsid w:val="00F62143"/>
    <w:rsid w:val="00F62338"/>
    <w:rsid w:val="00F62377"/>
    <w:rsid w:val="00F62862"/>
    <w:rsid w:val="00F63005"/>
    <w:rsid w:val="00F63289"/>
    <w:rsid w:val="00F63CD2"/>
    <w:rsid w:val="00F63F71"/>
    <w:rsid w:val="00F6433C"/>
    <w:rsid w:val="00F648A2"/>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272"/>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2D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3A2"/>
    <w:rsid w:val="00FA3871"/>
    <w:rsid w:val="00FA3C84"/>
    <w:rsid w:val="00FA4EDE"/>
    <w:rsid w:val="00FA50E8"/>
    <w:rsid w:val="00FA526F"/>
    <w:rsid w:val="00FA53C1"/>
    <w:rsid w:val="00FA5527"/>
    <w:rsid w:val="00FA558C"/>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038"/>
    <w:rsid w:val="00FC0AB4"/>
    <w:rsid w:val="00FC0B9B"/>
    <w:rsid w:val="00FC0E12"/>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7F93"/>
    <w:rsid w:val="00FD10D2"/>
    <w:rsid w:val="00FD2804"/>
    <w:rsid w:val="00FD282A"/>
    <w:rsid w:val="00FD2A71"/>
    <w:rsid w:val="00FD3905"/>
    <w:rsid w:val="00FD397A"/>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512551-3B96-47CF-8FCB-6DD4E2B5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 w:type="paragraph" w:customStyle="1" w:styleId="LGTdoc1">
    <w:name w:val="LGTdoc_제목1"/>
    <w:basedOn w:val="Normal"/>
    <w:rsid w:val="00DC4CA5"/>
    <w:pPr>
      <w:overflowPunct/>
      <w:autoSpaceDE/>
      <w:autoSpaceDN/>
      <w:snapToGrid w:val="0"/>
      <w:spacing w:beforeLines="50" w:after="100" w:afterAutospacing="1"/>
      <w:jc w:val="both"/>
      <w:textAlignment w:val="auto"/>
    </w:pPr>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363993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3614446">
      <w:bodyDiv w:val="1"/>
      <w:marLeft w:val="0"/>
      <w:marRight w:val="0"/>
      <w:marTop w:val="0"/>
      <w:marBottom w:val="0"/>
      <w:divBdr>
        <w:top w:val="none" w:sz="0" w:space="0" w:color="auto"/>
        <w:left w:val="none" w:sz="0" w:space="0" w:color="auto"/>
        <w:bottom w:val="none" w:sz="0" w:space="0" w:color="auto"/>
        <w:right w:val="none" w:sz="0" w:space="0" w:color="auto"/>
      </w:divBdr>
    </w:div>
    <w:div w:id="783767774">
      <w:bodyDiv w:val="1"/>
      <w:marLeft w:val="0"/>
      <w:marRight w:val="0"/>
      <w:marTop w:val="0"/>
      <w:marBottom w:val="0"/>
      <w:divBdr>
        <w:top w:val="none" w:sz="0" w:space="0" w:color="auto"/>
        <w:left w:val="none" w:sz="0" w:space="0" w:color="auto"/>
        <w:bottom w:val="none" w:sz="0" w:space="0" w:color="auto"/>
        <w:right w:val="none" w:sz="0" w:space="0" w:color="auto"/>
      </w:divBdr>
    </w:div>
    <w:div w:id="788548983">
      <w:bodyDiv w:val="1"/>
      <w:marLeft w:val="0"/>
      <w:marRight w:val="0"/>
      <w:marTop w:val="0"/>
      <w:marBottom w:val="0"/>
      <w:divBdr>
        <w:top w:val="none" w:sz="0" w:space="0" w:color="auto"/>
        <w:left w:val="none" w:sz="0" w:space="0" w:color="auto"/>
        <w:bottom w:val="none" w:sz="0" w:space="0" w:color="auto"/>
        <w:right w:val="none" w:sz="0" w:space="0" w:color="auto"/>
      </w:divBdr>
      <w:divsChild>
        <w:div w:id="1550068393">
          <w:marLeft w:val="1166"/>
          <w:marRight w:val="0"/>
          <w:marTop w:val="86"/>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1945108826">
          <w:marLeft w:val="547"/>
          <w:marRight w:val="0"/>
          <w:marTop w:val="15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229270002">
          <w:marLeft w:val="1166"/>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91660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385420770">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1852715257">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797722209">
          <w:marLeft w:val="1166"/>
          <w:marRight w:val="0"/>
          <w:marTop w:val="13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355812">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66362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CA2F7-776A-482F-8C74-389ED73D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Gaal, Peter</cp:lastModifiedBy>
  <cp:revision>4</cp:revision>
  <cp:lastPrinted>2013-01-15T02:48:00Z</cp:lastPrinted>
  <dcterms:created xsi:type="dcterms:W3CDTF">2015-04-08T21:58:00Z</dcterms:created>
  <dcterms:modified xsi:type="dcterms:W3CDTF">2015-04-11T03:17:00Z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-384381503</vt:i4>
  </property>
  <property fmtid="{D5CDD505-2E9C-101B-9397-08002B2CF9AE}" pid="3" name="_NewReviewCycle">
    <vt:lpwstr/>
  </property>
  <property fmtid="{D5CDD505-2E9C-101B-9397-08002B2CF9AE}" pid="4" name="_EmailSubject">
    <vt:lpwstr>[RAN1#75 3D access] 3D calibration</vt:lpwstr>
  </property>
  <property fmtid="{D5CDD505-2E9C-101B-9397-08002B2CF9AE}" pid="5" name="_AuthorEmail">
    <vt:lpwstr>boc@qti.qualcomm.com</vt:lpwstr>
  </property>
  <property fmtid="{D5CDD505-2E9C-101B-9397-08002B2CF9AE}" pid="6" name="_AuthorEmailDisplayName">
    <vt:lpwstr>Chen, Bo (Corp R&amp;D)</vt:lpwstr>
  </property>
  <property fmtid="{D5CDD505-2E9C-101B-9397-08002B2CF9AE}" pid="7" name="_ReviewingToolsShownOnce">
    <vt:lpwstr/>
  </property>
</Properties>
</file>