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85F" w:rsidRPr="001D185F" w:rsidRDefault="001D185F" w:rsidP="001D185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Malgun Gothic" w:hAnsi="Arial" w:cs="Times New Roman"/>
          <w:i/>
          <w:szCs w:val="20"/>
          <w:lang w:val="en-GB" w:eastAsia="ko-KR"/>
        </w:rPr>
      </w:pPr>
      <w:r w:rsidRPr="001D185F">
        <w:rPr>
          <w:rFonts w:ascii="Arial" w:eastAsia="MS Mincho" w:hAnsi="Arial" w:cs="Arial"/>
          <w:b/>
          <w:bCs/>
          <w:noProof/>
          <w:sz w:val="24"/>
          <w:szCs w:val="24"/>
          <w:lang w:val="fr-FR" w:eastAsia="zh-CN"/>
        </w:rPr>
        <w:t>3GPP TSG RAN WG1 Meeting</w:t>
      </w:r>
      <w:r w:rsidRPr="001D185F">
        <w:rPr>
          <w:rFonts w:ascii="Arial" w:eastAsia="MS Mincho" w:hAnsi="Arial" w:cs="Arial" w:hint="eastAsia"/>
          <w:b/>
          <w:bCs/>
          <w:noProof/>
          <w:sz w:val="24"/>
          <w:szCs w:val="24"/>
          <w:lang w:val="fr-FR" w:eastAsia="zh-CN"/>
        </w:rPr>
        <w:t xml:space="preserve"> #</w:t>
      </w:r>
      <w:r w:rsidRPr="001D185F">
        <w:rPr>
          <w:rFonts w:ascii="Arial" w:eastAsia="Malgun Gothic" w:hAnsi="Arial" w:cs="Arial" w:hint="eastAsia"/>
          <w:b/>
          <w:bCs/>
          <w:noProof/>
          <w:sz w:val="24"/>
          <w:szCs w:val="24"/>
          <w:lang w:val="fr-FR" w:eastAsia="ko-KR"/>
        </w:rPr>
        <w:t>7</w:t>
      </w:r>
      <w:r w:rsidRPr="001D185F">
        <w:rPr>
          <w:rFonts w:ascii="Arial" w:eastAsia="Malgun Gothic" w:hAnsi="Arial" w:cs="Arial"/>
          <w:b/>
          <w:bCs/>
          <w:noProof/>
          <w:sz w:val="24"/>
          <w:szCs w:val="24"/>
          <w:lang w:val="fr-FR" w:eastAsia="ko-KR"/>
        </w:rPr>
        <w:t>9</w:t>
      </w:r>
      <w:r w:rsidRPr="001D185F">
        <w:rPr>
          <w:rFonts w:ascii="Arial" w:eastAsia="MS Mincho" w:hAnsi="Arial" w:cs="Times New Roman"/>
          <w:b/>
          <w:noProof/>
          <w:sz w:val="20"/>
          <w:szCs w:val="20"/>
          <w:lang w:val="de-DE" w:eastAsia="zh-CN"/>
        </w:rPr>
        <w:tab/>
      </w:r>
      <w:r w:rsidRPr="001D185F">
        <w:rPr>
          <w:rFonts w:ascii="Arial" w:eastAsia="MS Mincho" w:hAnsi="Arial" w:cs="Times New Roman"/>
          <w:b/>
          <w:noProof/>
          <w:sz w:val="20"/>
          <w:szCs w:val="20"/>
          <w:lang w:val="de-DE" w:eastAsia="zh-CN"/>
        </w:rPr>
        <w:tab/>
      </w:r>
      <w:r w:rsidRPr="001D185F">
        <w:rPr>
          <w:rFonts w:ascii="Arial" w:eastAsia="MS Mincho" w:hAnsi="Arial" w:cs="Times New Roman"/>
          <w:b/>
          <w:noProof/>
          <w:sz w:val="20"/>
          <w:szCs w:val="20"/>
          <w:lang w:val="de-DE" w:eastAsia="zh-CN"/>
        </w:rPr>
        <w:tab/>
      </w:r>
      <w:r w:rsidRPr="001D185F">
        <w:rPr>
          <w:rFonts w:ascii="Arial" w:eastAsia="Malgun Gothic" w:hAnsi="Arial" w:cs="Times New Roman" w:hint="eastAsia"/>
          <w:b/>
          <w:noProof/>
          <w:sz w:val="20"/>
          <w:szCs w:val="20"/>
          <w:lang w:val="de-DE" w:eastAsia="ko-KR"/>
        </w:rPr>
        <w:t xml:space="preserve">   </w:t>
      </w:r>
      <w:r>
        <w:rPr>
          <w:rFonts w:ascii="Arial" w:eastAsia="MS Mincho" w:hAnsi="Arial" w:cs="Times New Roman"/>
          <w:b/>
          <w:noProof/>
          <w:sz w:val="20"/>
          <w:szCs w:val="20"/>
          <w:lang w:val="de-DE" w:eastAsia="zh-CN"/>
        </w:rPr>
        <w:tab/>
      </w:r>
      <w:r>
        <w:rPr>
          <w:rFonts w:ascii="Arial" w:eastAsia="MS Mincho" w:hAnsi="Arial" w:cs="Times New Roman"/>
          <w:b/>
          <w:noProof/>
          <w:sz w:val="20"/>
          <w:szCs w:val="20"/>
          <w:lang w:val="de-DE" w:eastAsia="zh-CN"/>
        </w:rPr>
        <w:tab/>
        <w:t xml:space="preserve">                       </w:t>
      </w:r>
      <w:r w:rsidRPr="001D185F">
        <w:rPr>
          <w:rFonts w:ascii="Arial" w:eastAsia="Malgun Gothic" w:hAnsi="Arial" w:cs="Times New Roman" w:hint="eastAsia"/>
          <w:b/>
          <w:noProof/>
          <w:sz w:val="20"/>
          <w:szCs w:val="20"/>
          <w:lang w:val="de-DE" w:eastAsia="ko-KR"/>
        </w:rPr>
        <w:t xml:space="preserve"> </w:t>
      </w:r>
      <w:r w:rsidRPr="001D185F">
        <w:rPr>
          <w:rFonts w:ascii="Arial" w:eastAsia="MS Mincho" w:hAnsi="Arial" w:cs="Times New Roman"/>
          <w:b/>
          <w:i/>
          <w:szCs w:val="20"/>
          <w:lang w:val="en-GB" w:eastAsia="zh-CN"/>
        </w:rPr>
        <w:t>R1-</w:t>
      </w:r>
      <w:r w:rsidRPr="001D185F">
        <w:rPr>
          <w:rFonts w:ascii="Arial" w:eastAsia="Malgun Gothic" w:hAnsi="Arial" w:cs="Times New Roman"/>
          <w:b/>
          <w:i/>
          <w:szCs w:val="20"/>
          <w:lang w:val="en-GB" w:eastAsia="ko-KR"/>
        </w:rPr>
        <w:t>144726</w:t>
      </w:r>
    </w:p>
    <w:p w:rsidR="001D185F" w:rsidRPr="001D185F" w:rsidRDefault="001D185F" w:rsidP="001D185F">
      <w:pPr>
        <w:widowControl w:val="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ind w:right="-58"/>
        <w:textAlignment w:val="baseline"/>
        <w:rPr>
          <w:rFonts w:ascii="Arial" w:eastAsia="MS Mincho" w:hAnsi="Arial" w:cs="Arial"/>
          <w:b/>
          <w:sz w:val="24"/>
          <w:szCs w:val="20"/>
          <w:lang w:val="fr-FR" w:eastAsia="zh-CN"/>
        </w:rPr>
      </w:pPr>
      <w:r w:rsidRPr="001D185F">
        <w:rPr>
          <w:rFonts w:ascii="Arial" w:eastAsia="Malgun Gothic" w:hAnsi="Arial" w:cs="Arial"/>
          <w:b/>
          <w:bCs/>
          <w:noProof/>
          <w:sz w:val="24"/>
          <w:szCs w:val="24"/>
          <w:lang w:val="fr-FR" w:eastAsia="ko-KR"/>
        </w:rPr>
        <w:t>San Francisco, US</w:t>
      </w:r>
      <w:r w:rsidRPr="001D185F">
        <w:rPr>
          <w:rFonts w:ascii="Arial" w:eastAsia="Malgun Gothic" w:hAnsi="Arial" w:cs="Arial" w:hint="eastAsia"/>
          <w:b/>
          <w:bCs/>
          <w:noProof/>
          <w:sz w:val="24"/>
          <w:szCs w:val="24"/>
          <w:lang w:val="fr-FR" w:eastAsia="ko-KR"/>
        </w:rPr>
        <w:t>A</w:t>
      </w:r>
      <w:r w:rsidRPr="001D185F">
        <w:rPr>
          <w:rFonts w:ascii="Arial" w:eastAsia="Malgun Gothic" w:hAnsi="Arial" w:cs="Arial"/>
          <w:b/>
          <w:bCs/>
          <w:noProof/>
          <w:sz w:val="24"/>
          <w:szCs w:val="24"/>
          <w:lang w:val="fr-FR" w:eastAsia="ko-KR"/>
        </w:rPr>
        <w:t>, 17</w:t>
      </w:r>
      <w:r w:rsidRPr="001D185F">
        <w:rPr>
          <w:rFonts w:ascii="Arial" w:eastAsia="Malgun Gothic" w:hAnsi="Arial" w:cs="Arial"/>
          <w:b/>
          <w:bCs/>
          <w:noProof/>
          <w:sz w:val="24"/>
          <w:szCs w:val="24"/>
          <w:vertAlign w:val="superscript"/>
          <w:lang w:val="fr-FR" w:eastAsia="ko-KR"/>
        </w:rPr>
        <w:t>th</w:t>
      </w:r>
      <w:r w:rsidRPr="001D185F">
        <w:rPr>
          <w:rFonts w:ascii="Arial" w:eastAsia="Malgun Gothic" w:hAnsi="Arial" w:cs="Arial"/>
          <w:b/>
          <w:bCs/>
          <w:noProof/>
          <w:sz w:val="24"/>
          <w:szCs w:val="24"/>
          <w:lang w:val="fr-FR" w:eastAsia="ko-KR"/>
        </w:rPr>
        <w:t xml:space="preserve"> – 21</w:t>
      </w:r>
      <w:r w:rsidRPr="001D185F">
        <w:rPr>
          <w:rFonts w:ascii="Arial" w:eastAsia="Malgun Gothic" w:hAnsi="Arial" w:cs="Arial" w:hint="eastAsia"/>
          <w:b/>
          <w:bCs/>
          <w:noProof/>
          <w:sz w:val="24"/>
          <w:szCs w:val="24"/>
          <w:vertAlign w:val="superscript"/>
          <w:lang w:val="fr-FR" w:eastAsia="ko-KR"/>
        </w:rPr>
        <w:t>st</w:t>
      </w:r>
      <w:r w:rsidRPr="001D185F">
        <w:rPr>
          <w:rFonts w:ascii="Arial" w:eastAsia="Malgun Gothic" w:hAnsi="Arial" w:cs="Arial"/>
          <w:b/>
          <w:bCs/>
          <w:noProof/>
          <w:sz w:val="24"/>
          <w:szCs w:val="24"/>
          <w:lang w:val="fr-FR" w:eastAsia="ko-KR"/>
        </w:rPr>
        <w:t xml:space="preserve"> November 2014</w:t>
      </w:r>
    </w:p>
    <w:p w:rsidR="001D185F" w:rsidRPr="001D185F" w:rsidRDefault="001D185F" w:rsidP="001D185F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Times New Roman"/>
          <w:b/>
          <w:sz w:val="20"/>
          <w:szCs w:val="20"/>
          <w:lang w:val="fr-FR" w:eastAsia="zh-CN"/>
        </w:rPr>
      </w:pPr>
    </w:p>
    <w:p w:rsidR="001D185F" w:rsidRPr="001D185F" w:rsidRDefault="001D185F" w:rsidP="001D185F">
      <w:pPr>
        <w:tabs>
          <w:tab w:val="left" w:pos="150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algun Gothic" w:hAnsi="Arial" w:cs="Times New Roman"/>
          <w:sz w:val="24"/>
          <w:szCs w:val="20"/>
          <w:lang w:val="en-GB" w:eastAsia="ko-KR"/>
        </w:rPr>
      </w:pPr>
      <w:r w:rsidRPr="001D185F">
        <w:rPr>
          <w:rFonts w:ascii="Arial" w:eastAsia="MS Mincho" w:hAnsi="Arial" w:cs="Times New Roman"/>
          <w:b/>
          <w:sz w:val="24"/>
          <w:szCs w:val="20"/>
          <w:lang w:val="en-GB" w:eastAsia="zh-CN"/>
        </w:rPr>
        <w:t>Agenda item:</w:t>
      </w:r>
      <w:bookmarkStart w:id="0" w:name="Source"/>
      <w:bookmarkEnd w:id="0"/>
      <w:r>
        <w:rPr>
          <w:rFonts w:ascii="Arial" w:eastAsia="Malgun Gothic" w:hAnsi="Arial" w:cs="Times New Roman"/>
          <w:sz w:val="24"/>
          <w:szCs w:val="20"/>
          <w:lang w:val="en-GB" w:eastAsia="ko-KR"/>
        </w:rPr>
        <w:t xml:space="preserve">      </w:t>
      </w:r>
      <w:r w:rsidRPr="001D185F">
        <w:rPr>
          <w:rFonts w:ascii="Arial" w:eastAsia="Malgun Gothic" w:hAnsi="Arial" w:cs="Times New Roman"/>
          <w:sz w:val="24"/>
          <w:szCs w:val="20"/>
          <w:lang w:val="en-GB" w:eastAsia="ko-KR"/>
        </w:rPr>
        <w:t>6</w:t>
      </w:r>
      <w:r w:rsidRPr="001D185F">
        <w:rPr>
          <w:rFonts w:ascii="Arial" w:eastAsia="Malgun Gothic" w:hAnsi="Arial" w:cs="Times New Roman" w:hint="eastAsia"/>
          <w:sz w:val="24"/>
          <w:szCs w:val="20"/>
          <w:lang w:val="en-GB" w:eastAsia="ko-KR"/>
        </w:rPr>
        <w:t>.2.</w:t>
      </w:r>
      <w:r w:rsidRPr="001D185F">
        <w:rPr>
          <w:rFonts w:ascii="Arial" w:eastAsia="Malgun Gothic" w:hAnsi="Arial" w:cs="Times New Roman"/>
          <w:sz w:val="24"/>
          <w:szCs w:val="20"/>
          <w:lang w:val="en-GB" w:eastAsia="ko-KR"/>
        </w:rPr>
        <w:t>1</w:t>
      </w:r>
      <w:r w:rsidRPr="001D185F">
        <w:rPr>
          <w:rFonts w:ascii="Arial" w:eastAsia="Malgun Gothic" w:hAnsi="Arial" w:cs="Times New Roman" w:hint="eastAsia"/>
          <w:sz w:val="24"/>
          <w:szCs w:val="20"/>
          <w:lang w:val="en-GB" w:eastAsia="ko-KR"/>
        </w:rPr>
        <w:t>.</w:t>
      </w:r>
      <w:r w:rsidRPr="001D185F">
        <w:rPr>
          <w:rFonts w:ascii="Arial" w:eastAsia="Malgun Gothic" w:hAnsi="Arial" w:cs="Times New Roman"/>
          <w:sz w:val="24"/>
          <w:szCs w:val="20"/>
          <w:lang w:val="en-GB" w:eastAsia="ko-KR"/>
        </w:rPr>
        <w:t>8</w:t>
      </w:r>
    </w:p>
    <w:p w:rsidR="001D185F" w:rsidRPr="001D185F" w:rsidRDefault="001D185F" w:rsidP="001D185F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Times New Roman"/>
          <w:sz w:val="24"/>
          <w:szCs w:val="20"/>
          <w:lang w:val="en-GB" w:eastAsia="zh-CN"/>
        </w:rPr>
      </w:pPr>
      <w:r w:rsidRPr="001D185F">
        <w:rPr>
          <w:rFonts w:ascii="Arial" w:eastAsia="MS Mincho" w:hAnsi="Arial" w:cs="Times New Roman"/>
          <w:b/>
          <w:sz w:val="24"/>
          <w:szCs w:val="20"/>
          <w:lang w:val="en-GB" w:eastAsia="zh-CN"/>
        </w:rPr>
        <w:t>Source:</w:t>
      </w:r>
      <w:r>
        <w:rPr>
          <w:rFonts w:ascii="Arial" w:eastAsia="Malgun Gothic" w:hAnsi="Arial" w:cs="Times New Roman"/>
          <w:b/>
          <w:sz w:val="24"/>
          <w:szCs w:val="20"/>
          <w:lang w:val="en-GB" w:eastAsia="ko-KR"/>
        </w:rPr>
        <w:t xml:space="preserve">               </w:t>
      </w:r>
      <w:r w:rsidRPr="001D185F">
        <w:rPr>
          <w:rFonts w:ascii="Arial" w:eastAsia="MS Mincho" w:hAnsi="Arial" w:cs="Times New Roman"/>
          <w:sz w:val="24"/>
          <w:szCs w:val="20"/>
          <w:lang w:val="en-GB" w:eastAsia="zh-CN"/>
        </w:rPr>
        <w:t>Samsung</w:t>
      </w:r>
    </w:p>
    <w:p w:rsidR="001D185F" w:rsidRPr="001D185F" w:rsidRDefault="001D185F" w:rsidP="001D185F">
      <w:pPr>
        <w:overflowPunct w:val="0"/>
        <w:autoSpaceDE w:val="0"/>
        <w:autoSpaceDN w:val="0"/>
        <w:adjustRightInd w:val="0"/>
        <w:spacing w:after="180" w:line="240" w:lineRule="auto"/>
        <w:ind w:left="1136" w:hanging="1136"/>
        <w:textAlignment w:val="baseline"/>
        <w:rPr>
          <w:rFonts w:ascii="Arial" w:eastAsia="Malgun Gothic" w:hAnsi="Arial" w:cs="Times New Roman"/>
          <w:sz w:val="24"/>
          <w:szCs w:val="20"/>
          <w:lang w:val="en-GB" w:eastAsia="ko-KR"/>
        </w:rPr>
      </w:pPr>
      <w:r w:rsidRPr="001D185F">
        <w:rPr>
          <w:rFonts w:ascii="Arial" w:eastAsia="MS Mincho" w:hAnsi="Arial" w:cs="Times New Roman"/>
          <w:b/>
          <w:sz w:val="24"/>
          <w:szCs w:val="20"/>
          <w:lang w:val="en-GB" w:eastAsia="zh-CN"/>
        </w:rPr>
        <w:t>Title:</w:t>
      </w:r>
      <w:r w:rsidRPr="001D185F">
        <w:rPr>
          <w:rFonts w:ascii="Arial" w:eastAsia="MS Mincho" w:hAnsi="Arial" w:cs="Times New Roman"/>
          <w:sz w:val="24"/>
          <w:szCs w:val="20"/>
          <w:lang w:val="en-GB" w:eastAsia="zh-CN"/>
        </w:rPr>
        <w:t xml:space="preserve"> </w:t>
      </w:r>
      <w:r w:rsidRPr="001D185F">
        <w:rPr>
          <w:rFonts w:ascii="Arial" w:eastAsia="MS Mincho" w:hAnsi="Arial" w:cs="Times New Roman"/>
          <w:szCs w:val="20"/>
          <w:lang w:val="en-GB" w:eastAsia="zh-CN"/>
        </w:rPr>
        <w:tab/>
      </w:r>
      <w:r>
        <w:rPr>
          <w:rFonts w:ascii="Arial" w:eastAsia="Malgun Gothic" w:hAnsi="Arial" w:cs="Times New Roman" w:hint="eastAsia"/>
          <w:szCs w:val="20"/>
          <w:lang w:val="en-GB" w:eastAsia="ko-KR"/>
        </w:rPr>
        <w:tab/>
      </w:r>
      <w:r>
        <w:rPr>
          <w:rFonts w:ascii="Arial" w:eastAsia="Malgun Gothic" w:hAnsi="Arial" w:cs="Times New Roman"/>
          <w:szCs w:val="20"/>
          <w:lang w:val="en-GB" w:eastAsia="ko-KR"/>
        </w:rPr>
        <w:t xml:space="preserve">        </w:t>
      </w:r>
      <w:r w:rsidRPr="001D185F">
        <w:rPr>
          <w:rFonts w:ascii="Arial" w:eastAsia="Malgun Gothic" w:hAnsi="Arial" w:cs="Times New Roman"/>
          <w:sz w:val="24"/>
          <w:szCs w:val="24"/>
          <w:lang w:val="en-GB" w:eastAsia="ko-KR"/>
        </w:rPr>
        <w:t>Remaining details of D2D communication design</w:t>
      </w:r>
    </w:p>
    <w:p w:rsidR="001D185F" w:rsidRPr="001D185F" w:rsidRDefault="001D185F" w:rsidP="001D185F">
      <w:pPr>
        <w:overflowPunct w:val="0"/>
        <w:autoSpaceDE w:val="0"/>
        <w:autoSpaceDN w:val="0"/>
        <w:adjustRightInd w:val="0"/>
        <w:spacing w:after="180" w:line="240" w:lineRule="auto"/>
        <w:ind w:left="1136" w:hanging="1136"/>
        <w:textAlignment w:val="baseline"/>
        <w:rPr>
          <w:rFonts w:ascii="Arial" w:eastAsia="MS Mincho" w:hAnsi="Arial" w:cs="Times New Roman"/>
          <w:sz w:val="24"/>
          <w:szCs w:val="24"/>
          <w:lang w:val="en-GB" w:eastAsia="zh-CN"/>
        </w:rPr>
      </w:pPr>
      <w:r>
        <w:rPr>
          <w:rFonts w:ascii="Arial" w:eastAsia="MS Mincho" w:hAnsi="Arial" w:cs="Times New Roman"/>
          <w:b/>
          <w:sz w:val="24"/>
          <w:szCs w:val="24"/>
          <w:lang w:val="en-GB" w:eastAsia="zh-CN"/>
        </w:rPr>
        <w:t xml:space="preserve">Document for:    </w:t>
      </w:r>
      <w:bookmarkStart w:id="1" w:name="_GoBack"/>
      <w:bookmarkEnd w:id="1"/>
      <w:r w:rsidRPr="001D185F">
        <w:rPr>
          <w:rFonts w:ascii="Arial" w:eastAsia="MS Mincho" w:hAnsi="Arial" w:cs="Times New Roman"/>
          <w:sz w:val="24"/>
          <w:szCs w:val="24"/>
          <w:lang w:val="en-GB" w:eastAsia="zh-CN"/>
        </w:rPr>
        <w:t>Discussion and Decision</w:t>
      </w:r>
    </w:p>
    <w:p w:rsidR="001D185F" w:rsidRPr="001D185F" w:rsidRDefault="001D185F" w:rsidP="001D185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zh-CN"/>
        </w:rPr>
      </w:pPr>
      <w:r w:rsidRPr="001D185F">
        <w:rPr>
          <w:rFonts w:ascii="Arial" w:eastAsia="Malgun Gothic" w:hAnsi="Arial" w:cs="Times New Roman" w:hint="eastAsia"/>
          <w:sz w:val="36"/>
          <w:szCs w:val="20"/>
          <w:lang w:eastAsia="ko-KR"/>
        </w:rPr>
        <w:t>1</w:t>
      </w:r>
      <w:r w:rsidRPr="001D185F">
        <w:rPr>
          <w:rFonts w:ascii="Arial" w:eastAsia="Malgun Gothic" w:hAnsi="Arial" w:cs="Times New Roman" w:hint="eastAsia"/>
          <w:sz w:val="36"/>
          <w:szCs w:val="20"/>
          <w:lang w:eastAsia="ko-KR"/>
        </w:rPr>
        <w:tab/>
      </w:r>
      <w:r w:rsidRPr="001D185F">
        <w:rPr>
          <w:rFonts w:ascii="Arial" w:eastAsia="MS Mincho" w:hAnsi="Arial" w:cs="Times New Roman"/>
          <w:sz w:val="36"/>
          <w:szCs w:val="20"/>
          <w:lang w:eastAsia="zh-CN"/>
        </w:rPr>
        <w:t>Introduction</w:t>
      </w:r>
    </w:p>
    <w:p w:rsidR="001D185F" w:rsidRPr="001D185F" w:rsidRDefault="001D185F" w:rsidP="001D185F">
      <w:pPr>
        <w:tabs>
          <w:tab w:val="left" w:pos="4253"/>
        </w:tabs>
        <w:overflowPunct w:val="0"/>
        <w:autoSpaceDE w:val="0"/>
        <w:autoSpaceDN w:val="0"/>
        <w:adjustRightInd w:val="0"/>
        <w:snapToGri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1D185F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>In last RAN1#7</w:t>
      </w:r>
      <w:r w:rsidRPr="001D185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8bis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 meeting, the following agreement ha</w:t>
      </w:r>
      <w:r w:rsidRPr="001D185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 been reached [1]:</w:t>
      </w:r>
    </w:p>
    <w:p w:rsidR="001D185F" w:rsidRPr="001D185F" w:rsidRDefault="001D185F" w:rsidP="001D185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b/>
          <w:sz w:val="20"/>
          <w:szCs w:val="20"/>
          <w:highlight w:val="green"/>
          <w:u w:val="single"/>
          <w:lang w:eastAsia="zh-CN"/>
        </w:rPr>
      </w:pPr>
      <w:r w:rsidRPr="001D185F">
        <w:rPr>
          <w:rFonts w:ascii="Times New Roman" w:eastAsia="MS Mincho" w:hAnsi="Times New Roman" w:cs="Times New Roman"/>
          <w:b/>
          <w:sz w:val="20"/>
          <w:szCs w:val="20"/>
          <w:highlight w:val="green"/>
          <w:u w:val="single"/>
          <w:lang w:eastAsia="zh-CN"/>
        </w:rPr>
        <w:t>Agreement:</w:t>
      </w:r>
    </w:p>
    <w:p w:rsidR="001D185F" w:rsidRPr="001D185F" w:rsidRDefault="001D185F" w:rsidP="001D185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>SA period:</w:t>
      </w:r>
    </w:p>
    <w:p w:rsidR="001D185F" w:rsidRPr="001D185F" w:rsidRDefault="001D185F" w:rsidP="001D185F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FDD and TDD </w:t>
      </w:r>
      <w:proofErr w:type="spellStart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>config</w:t>
      </w:r>
      <w:proofErr w:type="spellEnd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. 1 to 5: {40,80,160,320} </w:t>
      </w:r>
      <w:proofErr w:type="spellStart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>msec</w:t>
      </w:r>
      <w:proofErr w:type="spellEnd"/>
    </w:p>
    <w:p w:rsidR="001D185F" w:rsidRPr="001D185F" w:rsidRDefault="001D185F" w:rsidP="001D185F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TDD </w:t>
      </w:r>
      <w:proofErr w:type="spellStart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>config</w:t>
      </w:r>
      <w:proofErr w:type="spellEnd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. 0: {70,140,280} </w:t>
      </w:r>
      <w:proofErr w:type="spellStart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>msec</w:t>
      </w:r>
      <w:proofErr w:type="spellEnd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</w:t>
      </w:r>
    </w:p>
    <w:p w:rsidR="001D185F" w:rsidRPr="001D185F" w:rsidRDefault="001D185F" w:rsidP="001D185F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TDD </w:t>
      </w:r>
      <w:proofErr w:type="spellStart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>config</w:t>
      </w:r>
      <w:proofErr w:type="spellEnd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. 6: {60,120,240} </w:t>
      </w:r>
      <w:proofErr w:type="spellStart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>msec</w:t>
      </w:r>
      <w:proofErr w:type="spellEnd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</w:t>
      </w:r>
    </w:p>
    <w:p w:rsidR="001D185F" w:rsidRPr="001D185F" w:rsidRDefault="001D185F" w:rsidP="001D185F">
      <w:pPr>
        <w:spacing w:after="0" w:line="240" w:lineRule="auto"/>
        <w:ind w:left="1440"/>
        <w:rPr>
          <w:rFonts w:ascii="Times New Roman" w:eastAsia="MS Mincho" w:hAnsi="Times New Roman" w:cs="Times New Roman"/>
          <w:sz w:val="20"/>
          <w:szCs w:val="20"/>
          <w:lang w:eastAsia="zh-CN"/>
        </w:rPr>
      </w:pPr>
    </w:p>
    <w:p w:rsidR="001D185F" w:rsidRPr="001D185F" w:rsidRDefault="001D185F" w:rsidP="001D185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b/>
          <w:sz w:val="20"/>
          <w:szCs w:val="20"/>
          <w:highlight w:val="green"/>
          <w:u w:val="single"/>
          <w:lang w:eastAsia="zh-CN"/>
        </w:rPr>
      </w:pPr>
      <w:r w:rsidRPr="001D185F">
        <w:rPr>
          <w:rFonts w:ascii="Times New Roman" w:eastAsia="MS Mincho" w:hAnsi="Times New Roman" w:cs="Times New Roman"/>
          <w:b/>
          <w:sz w:val="20"/>
          <w:szCs w:val="20"/>
          <w:highlight w:val="green"/>
          <w:u w:val="single"/>
          <w:lang w:eastAsia="zh-CN"/>
        </w:rPr>
        <w:t>Agreement:</w:t>
      </w:r>
    </w:p>
    <w:p w:rsidR="001D185F" w:rsidRPr="001D185F" w:rsidRDefault="001D185F" w:rsidP="001D18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For both Mode 1 and Mode 2, the T-RPT bit-map repeats throughout the </w:t>
      </w:r>
      <w:proofErr w:type="spellStart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>saPeriod</w:t>
      </w:r>
      <w:proofErr w:type="spellEnd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>.</w:t>
      </w:r>
    </w:p>
    <w:p w:rsidR="001D185F" w:rsidRPr="001D185F" w:rsidRDefault="001D185F" w:rsidP="001D18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The number of MAC PDUs or bit-map repetitions is not signaled by D2D </w:t>
      </w:r>
      <w:proofErr w:type="spellStart"/>
      <w:proofErr w:type="gramStart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>Tx</w:t>
      </w:r>
      <w:proofErr w:type="spellEnd"/>
      <w:proofErr w:type="gramEnd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UE or </w:t>
      </w:r>
      <w:proofErr w:type="spellStart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>eNB</w:t>
      </w:r>
      <w:proofErr w:type="spellEnd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>.</w:t>
      </w:r>
    </w:p>
    <w:p w:rsidR="001D185F" w:rsidRPr="001D185F" w:rsidRDefault="001D185F" w:rsidP="001D185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</w:rPr>
      </w:pPr>
    </w:p>
    <w:p w:rsidR="001D185F" w:rsidRPr="001D185F" w:rsidRDefault="001D185F" w:rsidP="001D185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b/>
          <w:sz w:val="20"/>
          <w:szCs w:val="20"/>
          <w:lang w:val="en-GB" w:eastAsia="zh-CN"/>
        </w:rPr>
      </w:pPr>
      <w:r w:rsidRPr="001D185F">
        <w:rPr>
          <w:rFonts w:ascii="Times New Roman" w:eastAsia="MS Mincho" w:hAnsi="Times New Roman" w:cs="Times New Roman"/>
          <w:b/>
          <w:sz w:val="20"/>
          <w:szCs w:val="20"/>
          <w:lang w:val="en-GB" w:eastAsia="zh-CN"/>
        </w:rPr>
        <w:t xml:space="preserve">FFS till RAN1#79: </w:t>
      </w:r>
    </w:p>
    <w:p w:rsidR="001D185F" w:rsidRPr="001D185F" w:rsidRDefault="001D185F" w:rsidP="001D18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Note that it is permitted to not transmit a MAC PDU on any of the sets of 4 transmission opportunities for a single MAC PDU within an </w:t>
      </w:r>
      <w:proofErr w:type="spellStart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>saPeriod</w:t>
      </w:r>
      <w:proofErr w:type="spellEnd"/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if the UE does not have any MAC PDUs to transmit at that point</w:t>
      </w:r>
    </w:p>
    <w:p w:rsidR="001D185F" w:rsidRPr="001D185F" w:rsidRDefault="001D185F" w:rsidP="001D18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1D185F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Is it permitted in mode 1 to not transmit SA if the UE has no data to transmit? </w:t>
      </w:r>
    </w:p>
    <w:p w:rsidR="001D185F" w:rsidRPr="001D185F" w:rsidRDefault="001D185F" w:rsidP="001D185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algun Gothic" w:hAnsi="Times New Roman" w:cs="Times New Roman" w:hint="eastAsia"/>
          <w:i/>
          <w:sz w:val="20"/>
          <w:szCs w:val="20"/>
          <w:lang w:eastAsia="ko-KR"/>
        </w:rPr>
      </w:pPr>
    </w:p>
    <w:p w:rsidR="001D185F" w:rsidRPr="001D185F" w:rsidRDefault="001D185F" w:rsidP="001D185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</w:pPr>
      <w:r w:rsidRPr="001D185F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>In this contribution</w:t>
      </w:r>
      <w:r w:rsidRPr="001D185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>we</w:t>
      </w:r>
      <w:r w:rsidRPr="001D185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will </w:t>
      </w:r>
      <w:r w:rsidRPr="001D185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discuss the remaining details of D2D communication.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 </w:t>
      </w:r>
    </w:p>
    <w:p w:rsidR="001D185F" w:rsidRPr="001D185F" w:rsidRDefault="001D185F" w:rsidP="001D185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ko-KR"/>
        </w:rPr>
      </w:pPr>
      <w:r w:rsidRPr="001D185F">
        <w:rPr>
          <w:rFonts w:ascii="Arial" w:eastAsia="Malgun Gothic" w:hAnsi="Arial" w:cs="Times New Roman" w:hint="eastAsia"/>
          <w:sz w:val="36"/>
          <w:szCs w:val="20"/>
          <w:lang w:eastAsia="ko-KR"/>
        </w:rPr>
        <w:t>2</w:t>
      </w:r>
      <w:r w:rsidRPr="001D185F">
        <w:rPr>
          <w:rFonts w:ascii="Arial" w:eastAsia="Malgun Gothic" w:hAnsi="Arial" w:cs="Times New Roman"/>
          <w:sz w:val="36"/>
          <w:szCs w:val="20"/>
          <w:lang w:eastAsia="ko-KR"/>
        </w:rPr>
        <w:t xml:space="preserve">   </w:t>
      </w:r>
      <w:r w:rsidRPr="001D185F">
        <w:rPr>
          <w:rFonts w:ascii="Arial" w:eastAsia="Malgun Gothic" w:hAnsi="Arial" w:cs="Times New Roman" w:hint="eastAsia"/>
          <w:sz w:val="36"/>
          <w:szCs w:val="20"/>
          <w:lang w:eastAsia="ko-KR"/>
        </w:rPr>
        <w:t>UE</w:t>
      </w:r>
      <w:r w:rsidRPr="001D185F">
        <w:rPr>
          <w:rFonts w:ascii="Arial" w:eastAsia="Malgun Gothic" w:hAnsi="Arial" w:cs="Times New Roman"/>
          <w:sz w:val="36"/>
          <w:szCs w:val="20"/>
          <w:lang w:eastAsia="ko-KR"/>
        </w:rPr>
        <w:t>’</w:t>
      </w:r>
      <w:r w:rsidRPr="001D185F">
        <w:rPr>
          <w:rFonts w:ascii="Arial" w:eastAsia="Malgun Gothic" w:hAnsi="Arial" w:cs="Times New Roman" w:hint="eastAsia"/>
          <w:sz w:val="36"/>
          <w:szCs w:val="20"/>
          <w:lang w:eastAsia="ko-KR"/>
        </w:rPr>
        <w:t>s Behavior for No Data Case</w:t>
      </w:r>
    </w:p>
    <w:p w:rsidR="001D185F" w:rsidRPr="001D185F" w:rsidRDefault="001D185F" w:rsidP="001D185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This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section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discusses UE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’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s behavior when the UE has no data to transmit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.</w:t>
      </w:r>
    </w:p>
    <w:p w:rsidR="001D185F" w:rsidRPr="001D185F" w:rsidRDefault="001D185F" w:rsidP="001D185F">
      <w:pPr>
        <w:spacing w:before="100" w:beforeAutospacing="1" w:after="100" w:afterAutospacing="1" w:line="240" w:lineRule="exact"/>
        <w:jc w:val="both"/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In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Mode 1 communication,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eNB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sends the D2D grant to the UE in order to indicate the allocated SA and data resources (PRB and T-RPT). After obtaining the D2D grant, the UE transmits SA in the Mode 1 SA pool, and transmits data during one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. The interested receivers decode SA and receive data in the corresponding T-RPT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subframes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. One of the remaining issues is whether to transmit the SA when the UE has no data to transmit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(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It is noted that here ‘</w:t>
      </w:r>
      <w:r w:rsidRPr="001D185F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>the UE has no data to transmit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’ refers to the point when the UE transmits SA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)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.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There are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pros and cons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depending on whether the UE transmits SA or not and those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are compared.</w:t>
      </w:r>
    </w:p>
    <w:p w:rsidR="001D185F" w:rsidRPr="001D185F" w:rsidRDefault="001D185F" w:rsidP="001D185F">
      <w:pPr>
        <w:spacing w:before="100" w:beforeAutospacing="1" w:after="0" w:line="240" w:lineRule="exact"/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ko-KR"/>
        </w:rPr>
      </w:pPr>
      <w:r w:rsidRPr="001D185F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ko-KR"/>
        </w:rPr>
        <w:t>Not to transmit SA</w:t>
      </w:r>
    </w:p>
    <w:p w:rsidR="001D185F" w:rsidRPr="001D185F" w:rsidRDefault="001D185F" w:rsidP="001D185F">
      <w:pPr>
        <w:spacing w:before="100" w:beforeAutospacing="1" w:after="100" w:afterAutospacing="1" w:line="240" w:lineRule="exact"/>
        <w:jc w:val="both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If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a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UE does not transmit the SA, the data resources during one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cannot be used consequently, which means the UE gives up the transmission opportunity during one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. Basically, there is no impact to the TX UE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if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no new data arrives during that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. However, if new data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occurs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within the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, the data cannot be transmitted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immediately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in the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,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because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the TX UE has to wait for the new D2D grant to transmit data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.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This procedure can cause an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extra transmission delay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 and it may not satisfy VoIP delay requirement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, especially when the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is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long (e.g., 320ms)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.</w:t>
      </w:r>
    </w:p>
    <w:p w:rsidR="001D185F" w:rsidRPr="001D185F" w:rsidRDefault="001D185F" w:rsidP="001D185F">
      <w:pPr>
        <w:spacing w:before="100" w:beforeAutospacing="1" w:after="0" w:line="240" w:lineRule="exact"/>
        <w:jc w:val="both"/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ko-KR"/>
        </w:rPr>
      </w:pPr>
      <w:r w:rsidRPr="001D185F">
        <w:rPr>
          <w:rFonts w:ascii="Times New Roman" w:eastAsia="Malgun Gothic" w:hAnsi="Times New Roman" w:cs="Times New Roman" w:hint="eastAsia"/>
          <w:b/>
          <w:sz w:val="20"/>
          <w:szCs w:val="20"/>
          <w:u w:val="single"/>
          <w:lang w:eastAsia="ko-KR"/>
        </w:rPr>
        <w:t>To t</w:t>
      </w:r>
      <w:r w:rsidRPr="001D185F">
        <w:rPr>
          <w:rFonts w:ascii="Times New Roman" w:eastAsia="Malgun Gothic" w:hAnsi="Times New Roman" w:cs="Times New Roman"/>
          <w:b/>
          <w:sz w:val="20"/>
          <w:szCs w:val="20"/>
          <w:u w:val="single"/>
          <w:lang w:eastAsia="ko-KR"/>
        </w:rPr>
        <w:t>ransmit SA</w:t>
      </w:r>
    </w:p>
    <w:p w:rsidR="001D185F" w:rsidRPr="001D185F" w:rsidRDefault="001D185F" w:rsidP="001D185F">
      <w:pPr>
        <w:spacing w:before="100" w:beforeAutospacing="1" w:after="100" w:afterAutospacing="1" w:line="240" w:lineRule="exact"/>
        <w:jc w:val="both"/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lastRenderedPageBreak/>
        <w:t xml:space="preserve">The UE may always transmit the SA if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and only if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receiving the D2D grant from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eNB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,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regardless of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whether the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 UE has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data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to transmit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or not at the time of SA transmission.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On top of this assumption,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if the UE has no data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to transmit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i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n the data resources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associated with the SA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during the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, the UE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does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not transmit a MAC PDU. Otherwise (i.e., when new data arrives within the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), the UE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can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check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whether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the remaining resources are available to transmit one MAC PDU. If available, the UE can immediately transmit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the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MAC PDU from the next set of 4 transmission opportunities.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This procedure may allow us to reduce the transmission delay of the VoIP packets.</w:t>
      </w:r>
    </w:p>
    <w:p w:rsidR="001D185F" w:rsidRPr="001D185F" w:rsidRDefault="001D185F" w:rsidP="001D185F">
      <w:pPr>
        <w:spacing w:before="100" w:beforeAutospacing="1" w:after="100" w:afterAutospacing="1" w:line="240" w:lineRule="exact"/>
        <w:jc w:val="both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More specifically, c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onsidering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agreed possible values of </w:t>
      </w:r>
      <w:proofErr w:type="spellStart"/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and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the fact that the VoIP packet typically arrives every 20ms,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it is highly possible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that the VoIP packet arrive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s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within a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. For example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,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as shown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in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Fig.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1,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it can be assumed that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the UE-A receives the D2D grant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 from the </w:t>
      </w:r>
      <w:proofErr w:type="spellStart"/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eNB</w:t>
      </w:r>
      <w:proofErr w:type="spellEnd"/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 and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the UE-A has no data to transmit at the time of SA transmission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. However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the new data arrives 20ms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 later after SA transmission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.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In this example,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the UE-A transmits SA and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does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not transmit data before new data arrives. When new data arrives, the UE-A transmits 1 MAC PDU in a set of 4 transmission opportunities. This approach can reduce the transmission delay of the VoIP packets, but it may cause ambiguity to the RX UEs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 interested in the SA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.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In other words, a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fter decoding the SA, the RX UEs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expect to receive data from the TX UE, but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RX UEs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could not detect any data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during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some period. In addition, this also causes unnecessary power consumption to the RX UEs because they always keep receiving the data in the corresponding T-RPT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subframes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regardless of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whether the data is transmitted or not.</w:t>
      </w:r>
    </w:p>
    <w:p w:rsidR="001D185F" w:rsidRPr="001D185F" w:rsidRDefault="001D185F" w:rsidP="001D185F">
      <w:pPr>
        <w:tabs>
          <w:tab w:val="left" w:pos="4253"/>
        </w:tabs>
        <w:overflowPunct w:val="0"/>
        <w:autoSpaceDE w:val="0"/>
        <w:autoSpaceDN w:val="0"/>
        <w:adjustRightInd w:val="0"/>
        <w:snapToGrid w:val="0"/>
        <w:spacing w:after="180" w:line="240" w:lineRule="auto"/>
        <w:jc w:val="center"/>
        <w:textAlignment w:val="baseline"/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</w:pPr>
      <w:r w:rsidRPr="001D185F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object w:dxaOrig="11423" w:dyaOrig="3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2pt;height:139.8pt" o:ole="">
            <v:imagedata r:id="rId6" o:title=""/>
          </v:shape>
          <o:OLEObject Type="Embed" ProgID="Visio.Drawing.11" ShapeID="_x0000_i1025" DrawAspect="Content" ObjectID="_1476904031" r:id="rId7"/>
        </w:object>
      </w:r>
    </w:p>
    <w:p w:rsidR="001D185F" w:rsidRPr="001D185F" w:rsidRDefault="001D185F" w:rsidP="001D185F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bookmarkStart w:id="2" w:name="_Ref370661468"/>
      <w:r w:rsidRPr="001D185F">
        <w:rPr>
          <w:rFonts w:ascii="Times New Roman" w:eastAsia="MS Mincho" w:hAnsi="Times New Roman" w:cs="Times New Roman"/>
          <w:b/>
          <w:sz w:val="20"/>
          <w:szCs w:val="20"/>
          <w:lang w:val="en-GB" w:eastAsia="zh-CN"/>
        </w:rPr>
        <w:t xml:space="preserve">Figure </w:t>
      </w:r>
      <w:bookmarkEnd w:id="2"/>
      <w:r w:rsidRPr="001D185F">
        <w:rPr>
          <w:rFonts w:ascii="Times New Roman" w:eastAsia="Malgun Gothic" w:hAnsi="Times New Roman" w:cs="Times New Roman" w:hint="eastAsia"/>
          <w:b/>
          <w:sz w:val="20"/>
          <w:szCs w:val="20"/>
          <w:lang w:val="en-GB" w:eastAsia="ko-KR"/>
        </w:rPr>
        <w:t>1</w:t>
      </w:r>
      <w:r w:rsidRPr="001D185F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: </w:t>
      </w:r>
      <w:r w:rsidRPr="001D185F">
        <w:rPr>
          <w:rFonts w:ascii="Times New Roman" w:eastAsia="Malgun Gothic" w:hAnsi="Times New Roman" w:cs="Times New Roman" w:hint="eastAsia"/>
          <w:b/>
          <w:sz w:val="20"/>
          <w:szCs w:val="20"/>
          <w:lang w:val="en-GB" w:eastAsia="ko-KR"/>
        </w:rPr>
        <w:t xml:space="preserve">Illustration of </w:t>
      </w:r>
      <w:r w:rsidRPr="001D185F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SA/data transmission of a</w:t>
      </w:r>
      <w:r w:rsidRPr="001D185F">
        <w:rPr>
          <w:rFonts w:ascii="Times New Roman" w:eastAsia="Malgun Gothic" w:hAnsi="Times New Roman" w:cs="Times New Roman" w:hint="eastAsia"/>
          <w:b/>
          <w:sz w:val="20"/>
          <w:szCs w:val="20"/>
          <w:lang w:val="en-GB" w:eastAsia="ko-KR"/>
        </w:rPr>
        <w:t xml:space="preserve"> UE in Mode </w:t>
      </w:r>
      <w:r w:rsidRPr="001D185F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1</w:t>
      </w:r>
      <w:r w:rsidRPr="001D185F">
        <w:rPr>
          <w:rFonts w:ascii="Times New Roman" w:eastAsia="Malgun Gothic" w:hAnsi="Times New Roman" w:cs="Times New Roman" w:hint="eastAsia"/>
          <w:b/>
          <w:sz w:val="20"/>
          <w:szCs w:val="20"/>
          <w:lang w:val="en-GB" w:eastAsia="ko-KR"/>
        </w:rPr>
        <w:t xml:space="preserve"> communication</w:t>
      </w:r>
    </w:p>
    <w:p w:rsidR="001D185F" w:rsidRPr="001D185F" w:rsidRDefault="001D185F" w:rsidP="001D185F">
      <w:pPr>
        <w:spacing w:before="100" w:beforeAutospacing="1" w:after="100" w:afterAutospacing="1" w:line="240" w:lineRule="exact"/>
        <w:jc w:val="both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In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current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LTE system, the implicit SPS release mechanism is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supported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when the UE has no data to transmit in the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semi-persistently allocated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uplink resources [3].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Thus,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similar approach can be considered in the D2D communication since the resource allocation with T-RPT bitmap repetition during the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works like the SPS resource allocation. More specifically, a parameter </w:t>
      </w:r>
      <w:proofErr w:type="spellStart"/>
      <w:r w:rsidRPr="001D185F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>ResourceReleaseInterval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can be introduced, which is interpreted as the interval to release the resource if there is no transmission of any MAC PDU during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that interval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. Its value can be fixed in the specification, or configured on a per-cell or per-pool basis. If the new data arrives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at the TX UE side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within</w:t>
      </w:r>
      <w:r w:rsidRPr="001D185F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 xml:space="preserve"> </w:t>
      </w:r>
      <w:proofErr w:type="spellStart"/>
      <w:r w:rsidRPr="001D185F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>ResourceReleaseInterval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,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the UE can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transmit the MAC PDU. Otherwise,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the UE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releases the allocated resources in the current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. From the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RX UE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’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s 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perspective, if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the UE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cannot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decode any MAC DPU successfully within </w:t>
      </w:r>
      <w:proofErr w:type="spellStart"/>
      <w:r w:rsidRPr="001D185F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>ResourceReleaseInterval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, it assumes that there will be no more transmissions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 from the TX UE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. So, the RX UE can stop receiving data anymore in the current </w:t>
      </w:r>
      <w:proofErr w:type="spellStart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saPeriod</w:t>
      </w:r>
      <w:proofErr w:type="spellEnd"/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. This procedure has the advantages of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resolv</w:t>
      </w:r>
      <w:r w:rsidRPr="001D185F">
        <w:rPr>
          <w:rFonts w:ascii="Times New Roman" w:eastAsia="Malgun Gothic" w:hAnsi="Times New Roman" w:cs="Times New Roman"/>
          <w:sz w:val="20"/>
          <w:szCs w:val="20"/>
          <w:lang w:eastAsia="ko-KR"/>
        </w:rPr>
        <w:t>ing ambiguity and unnecessary power consumption at the RX UEs.</w:t>
      </w:r>
    </w:p>
    <w:p w:rsidR="001D185F" w:rsidRPr="001D185F" w:rsidRDefault="001D185F" w:rsidP="001D185F">
      <w:pPr>
        <w:tabs>
          <w:tab w:val="left" w:pos="4253"/>
        </w:tabs>
        <w:overflowPunct w:val="0"/>
        <w:autoSpaceDE w:val="0"/>
        <w:autoSpaceDN w:val="0"/>
        <w:adjustRightInd w:val="0"/>
        <w:snapToGri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 w:hint="eastAsia"/>
          <w:b/>
          <w:i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 w:hint="eastAsia"/>
          <w:b/>
          <w:i/>
          <w:sz w:val="20"/>
          <w:szCs w:val="20"/>
          <w:lang w:eastAsia="ko-KR"/>
        </w:rPr>
        <w:t xml:space="preserve">Observation: </w:t>
      </w:r>
      <w:r w:rsidRPr="001D185F">
        <w:rPr>
          <w:rFonts w:ascii="Times New Roman" w:eastAsia="Malgun Gothic" w:hAnsi="Times New Roman" w:cs="Times New Roman" w:hint="eastAsia"/>
          <w:i/>
          <w:sz w:val="20"/>
          <w:szCs w:val="20"/>
          <w:lang w:eastAsia="ko-KR"/>
        </w:rPr>
        <w:t xml:space="preserve">There are following pros and cons depending on whether SA is transmitted or not. </w:t>
      </w: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3590"/>
        <w:gridCol w:w="3119"/>
      </w:tblGrid>
      <w:tr w:rsidR="001D185F" w:rsidRPr="001D185F" w:rsidTr="00B9702B">
        <w:trPr>
          <w:jc w:val="center"/>
        </w:trPr>
        <w:tc>
          <w:tcPr>
            <w:tcW w:w="1890" w:type="dxa"/>
            <w:shd w:val="clear" w:color="auto" w:fill="BFBFB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Malgun Gothic" w:hAnsi="Times New Roman" w:cs="Times New Roman" w:hint="eastAsia"/>
                <w:b/>
                <w:i/>
                <w:sz w:val="20"/>
                <w:szCs w:val="20"/>
                <w:lang w:eastAsia="ko-KR"/>
              </w:rPr>
            </w:pPr>
          </w:p>
        </w:tc>
        <w:tc>
          <w:tcPr>
            <w:tcW w:w="3590" w:type="dxa"/>
            <w:shd w:val="clear" w:color="auto" w:fill="BFBFB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Malgun Gothic" w:hAnsi="Times New Roman" w:cs="Times New Roman" w:hint="eastAsia"/>
                <w:b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b/>
                <w:i/>
                <w:sz w:val="20"/>
                <w:szCs w:val="20"/>
                <w:lang w:eastAsia="ko-KR"/>
              </w:rPr>
              <w:t>Pros.</w:t>
            </w:r>
          </w:p>
        </w:tc>
        <w:tc>
          <w:tcPr>
            <w:tcW w:w="3119" w:type="dxa"/>
            <w:shd w:val="clear" w:color="auto" w:fill="BFBFB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Malgun Gothic" w:hAnsi="Times New Roman" w:cs="Times New Roman" w:hint="eastAsia"/>
                <w:b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b/>
                <w:i/>
                <w:sz w:val="20"/>
                <w:szCs w:val="20"/>
                <w:lang w:eastAsia="ko-KR"/>
              </w:rPr>
              <w:t>Cons.</w:t>
            </w:r>
          </w:p>
        </w:tc>
      </w:tr>
      <w:tr w:rsidR="001D185F" w:rsidRPr="001D185F" w:rsidTr="00B9702B">
        <w:trPr>
          <w:trHeight w:val="346"/>
          <w:jc w:val="center"/>
        </w:trPr>
        <w:tc>
          <w:tcPr>
            <w:tcW w:w="1890" w:type="dxa"/>
            <w:shd w:val="clear" w:color="auto" w:fill="FFFFF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  <w:t>Not to transmit SA</w:t>
            </w:r>
          </w:p>
        </w:tc>
        <w:tc>
          <w:tcPr>
            <w:tcW w:w="3590" w:type="dxa"/>
            <w:shd w:val="clear" w:color="auto" w:fill="FFFFF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  <w:t>Simple receiver behavior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  <w:t>Extra transmission delay</w:t>
            </w:r>
          </w:p>
        </w:tc>
      </w:tr>
      <w:tr w:rsidR="001D185F" w:rsidRPr="001D185F" w:rsidTr="00B9702B">
        <w:trPr>
          <w:trHeight w:val="565"/>
          <w:jc w:val="center"/>
        </w:trPr>
        <w:tc>
          <w:tcPr>
            <w:tcW w:w="1890" w:type="dxa"/>
            <w:shd w:val="clear" w:color="auto" w:fill="FFFFF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  <w:t>To transmit SA</w:t>
            </w:r>
          </w:p>
        </w:tc>
        <w:tc>
          <w:tcPr>
            <w:tcW w:w="3590" w:type="dxa"/>
            <w:shd w:val="clear" w:color="auto" w:fill="FFFFF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  <w:t>Possible reduction of transmission delay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  <w:t>Ambiguity and unnecessary power consumption at the receiver side</w:t>
            </w:r>
          </w:p>
        </w:tc>
      </w:tr>
    </w:tbl>
    <w:p w:rsidR="001D185F" w:rsidRPr="001D185F" w:rsidRDefault="001D185F" w:rsidP="001D185F">
      <w:pPr>
        <w:tabs>
          <w:tab w:val="left" w:pos="4253"/>
        </w:tabs>
        <w:overflowPunct w:val="0"/>
        <w:autoSpaceDE w:val="0"/>
        <w:autoSpaceDN w:val="0"/>
        <w:adjustRightInd w:val="0"/>
        <w:snapToGri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b/>
          <w:i/>
          <w:sz w:val="20"/>
          <w:szCs w:val="20"/>
          <w:lang w:eastAsia="ko-KR"/>
        </w:rPr>
      </w:pPr>
    </w:p>
    <w:p w:rsidR="001D185F" w:rsidRPr="001D185F" w:rsidRDefault="001D185F" w:rsidP="001D185F">
      <w:pPr>
        <w:tabs>
          <w:tab w:val="left" w:pos="425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b/>
          <w:i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/>
          <w:b/>
          <w:i/>
          <w:sz w:val="20"/>
          <w:szCs w:val="20"/>
          <w:lang w:eastAsia="ko-KR"/>
        </w:rPr>
        <w:t>Proposals:</w:t>
      </w:r>
    </w:p>
    <w:p w:rsidR="001D185F" w:rsidRPr="001D185F" w:rsidRDefault="001D185F" w:rsidP="001D185F">
      <w:pPr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567" w:hanging="283"/>
        <w:jc w:val="both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 xml:space="preserve">If a resource release mechanism can be introduced in Rel-12, the UE always transmits the SA granted by the </w:t>
      </w:r>
      <w:proofErr w:type="spellStart"/>
      <w:r w:rsidRPr="001D185F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>eNB</w:t>
      </w:r>
      <w:proofErr w:type="spellEnd"/>
      <w:r w:rsidRPr="001D185F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 xml:space="preserve">, regardless of whether there is data or not in the buffer at the time of SA transmission. </w:t>
      </w:r>
    </w:p>
    <w:p w:rsidR="001D185F" w:rsidRPr="001D185F" w:rsidRDefault="001D185F" w:rsidP="001D185F">
      <w:pPr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567" w:hanging="283"/>
        <w:jc w:val="both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>Otherwise, transmitting SA or not is up to UE implementation in case that the UE has no data to transmit at the time of SA transmission.</w:t>
      </w:r>
    </w:p>
    <w:p w:rsidR="001D185F" w:rsidRPr="001D185F" w:rsidRDefault="001D185F" w:rsidP="001D185F">
      <w:pPr>
        <w:tabs>
          <w:tab w:val="left" w:pos="4253"/>
        </w:tabs>
        <w:overflowPunct w:val="0"/>
        <w:autoSpaceDE w:val="0"/>
        <w:autoSpaceDN w:val="0"/>
        <w:adjustRightInd w:val="0"/>
        <w:snapToGri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</w:pPr>
    </w:p>
    <w:p w:rsidR="001D185F" w:rsidRPr="001D185F" w:rsidRDefault="001D185F" w:rsidP="001D185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val="en-GB" w:eastAsia="ko-KR"/>
        </w:rPr>
      </w:pPr>
      <w:r w:rsidRPr="001D185F">
        <w:rPr>
          <w:rFonts w:ascii="Arial" w:eastAsia="Malgun Gothic" w:hAnsi="Arial" w:cs="Times New Roman" w:hint="eastAsia"/>
          <w:sz w:val="36"/>
          <w:szCs w:val="20"/>
          <w:lang w:val="en-GB" w:eastAsia="ko-KR"/>
        </w:rPr>
        <w:lastRenderedPageBreak/>
        <w:t>3</w:t>
      </w:r>
      <w:r w:rsidRPr="001D185F">
        <w:rPr>
          <w:rFonts w:ascii="Arial" w:eastAsia="SimSun" w:hAnsi="Arial" w:cs="Times New Roman"/>
          <w:sz w:val="36"/>
          <w:szCs w:val="20"/>
          <w:lang w:val="en-GB" w:eastAsia="zh-CN"/>
        </w:rPr>
        <w:t xml:space="preserve">   Conclusion</w:t>
      </w:r>
    </w:p>
    <w:p w:rsidR="001D185F" w:rsidRPr="001D185F" w:rsidRDefault="001D185F" w:rsidP="001D185F">
      <w:pPr>
        <w:spacing w:after="120" w:line="240" w:lineRule="auto"/>
        <w:rPr>
          <w:rFonts w:ascii="Times New Roman" w:eastAsia="Malgun Gothic" w:hAnsi="Times New Roman" w:cs="Times New Roman"/>
          <w:b/>
          <w:i/>
          <w:sz w:val="20"/>
          <w:szCs w:val="20"/>
          <w:lang w:val="en-GB" w:eastAsia="ko-KR"/>
        </w:rPr>
      </w:pPr>
      <w:r w:rsidRPr="001D185F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 xml:space="preserve">Based on the discussion, we have the following </w:t>
      </w:r>
      <w:r w:rsidRPr="001D185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observation and </w:t>
      </w:r>
      <w:r w:rsidRPr="001D185F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>proposal:</w:t>
      </w:r>
    </w:p>
    <w:p w:rsidR="001D185F" w:rsidRPr="001D185F" w:rsidRDefault="001D185F" w:rsidP="001D185F">
      <w:pPr>
        <w:tabs>
          <w:tab w:val="left" w:pos="4253"/>
        </w:tabs>
        <w:overflowPunct w:val="0"/>
        <w:autoSpaceDE w:val="0"/>
        <w:autoSpaceDN w:val="0"/>
        <w:adjustRightInd w:val="0"/>
        <w:snapToGri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 w:hint="eastAsia"/>
          <w:b/>
          <w:i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 w:hint="eastAsia"/>
          <w:b/>
          <w:i/>
          <w:sz w:val="20"/>
          <w:szCs w:val="20"/>
          <w:lang w:eastAsia="ko-KR"/>
        </w:rPr>
        <w:t xml:space="preserve">Observation: </w:t>
      </w:r>
      <w:r w:rsidRPr="001D185F">
        <w:rPr>
          <w:rFonts w:ascii="Times New Roman" w:eastAsia="Malgun Gothic" w:hAnsi="Times New Roman" w:cs="Times New Roman" w:hint="eastAsia"/>
          <w:i/>
          <w:sz w:val="20"/>
          <w:szCs w:val="20"/>
          <w:lang w:eastAsia="ko-KR"/>
        </w:rPr>
        <w:t xml:space="preserve">There are following pros and cons depending on whether SA is transmitted or not. </w:t>
      </w: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3590"/>
        <w:gridCol w:w="3119"/>
      </w:tblGrid>
      <w:tr w:rsidR="001D185F" w:rsidRPr="001D185F" w:rsidTr="00B9702B">
        <w:trPr>
          <w:jc w:val="center"/>
        </w:trPr>
        <w:tc>
          <w:tcPr>
            <w:tcW w:w="1890" w:type="dxa"/>
            <w:shd w:val="clear" w:color="auto" w:fill="BFBFB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Malgun Gothic" w:hAnsi="Times New Roman" w:cs="Times New Roman" w:hint="eastAsia"/>
                <w:b/>
                <w:i/>
                <w:sz w:val="20"/>
                <w:szCs w:val="20"/>
                <w:lang w:eastAsia="ko-KR"/>
              </w:rPr>
            </w:pPr>
          </w:p>
        </w:tc>
        <w:tc>
          <w:tcPr>
            <w:tcW w:w="3590" w:type="dxa"/>
            <w:shd w:val="clear" w:color="auto" w:fill="BFBFB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Malgun Gothic" w:hAnsi="Times New Roman" w:cs="Times New Roman" w:hint="eastAsia"/>
                <w:b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b/>
                <w:i/>
                <w:sz w:val="20"/>
                <w:szCs w:val="20"/>
                <w:lang w:eastAsia="ko-KR"/>
              </w:rPr>
              <w:t>Pros.</w:t>
            </w:r>
          </w:p>
        </w:tc>
        <w:tc>
          <w:tcPr>
            <w:tcW w:w="3119" w:type="dxa"/>
            <w:shd w:val="clear" w:color="auto" w:fill="BFBFB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Malgun Gothic" w:hAnsi="Times New Roman" w:cs="Times New Roman" w:hint="eastAsia"/>
                <w:b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b/>
                <w:i/>
                <w:sz w:val="20"/>
                <w:szCs w:val="20"/>
                <w:lang w:eastAsia="ko-KR"/>
              </w:rPr>
              <w:t>Cons.</w:t>
            </w:r>
          </w:p>
        </w:tc>
      </w:tr>
      <w:tr w:rsidR="001D185F" w:rsidRPr="001D185F" w:rsidTr="00B9702B">
        <w:trPr>
          <w:trHeight w:val="346"/>
          <w:jc w:val="center"/>
        </w:trPr>
        <w:tc>
          <w:tcPr>
            <w:tcW w:w="1890" w:type="dxa"/>
            <w:shd w:val="clear" w:color="auto" w:fill="FFFFF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  <w:t>Not to transmit SA</w:t>
            </w:r>
          </w:p>
        </w:tc>
        <w:tc>
          <w:tcPr>
            <w:tcW w:w="3590" w:type="dxa"/>
            <w:shd w:val="clear" w:color="auto" w:fill="FFFFF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  <w:t>Simple receiver behavior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  <w:t>Extra transmission delay</w:t>
            </w:r>
          </w:p>
        </w:tc>
      </w:tr>
      <w:tr w:rsidR="001D185F" w:rsidRPr="001D185F" w:rsidTr="00B9702B">
        <w:trPr>
          <w:trHeight w:val="565"/>
          <w:jc w:val="center"/>
        </w:trPr>
        <w:tc>
          <w:tcPr>
            <w:tcW w:w="1890" w:type="dxa"/>
            <w:shd w:val="clear" w:color="auto" w:fill="FFFFF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  <w:t>To transmit SA</w:t>
            </w:r>
          </w:p>
        </w:tc>
        <w:tc>
          <w:tcPr>
            <w:tcW w:w="3590" w:type="dxa"/>
            <w:shd w:val="clear" w:color="auto" w:fill="FFFFF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  <w:t>Possible reduction of transmission delay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1D185F" w:rsidRPr="001D185F" w:rsidRDefault="001D185F" w:rsidP="001D185F">
            <w:pPr>
              <w:tabs>
                <w:tab w:val="left" w:pos="425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</w:pPr>
            <w:r w:rsidRPr="001D185F"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lang w:eastAsia="ko-KR"/>
              </w:rPr>
              <w:t>Ambiguity and unnecessary power consumption at the receiver side</w:t>
            </w:r>
          </w:p>
        </w:tc>
      </w:tr>
    </w:tbl>
    <w:p w:rsidR="001D185F" w:rsidRPr="001D185F" w:rsidRDefault="001D185F" w:rsidP="001D185F">
      <w:pPr>
        <w:tabs>
          <w:tab w:val="left" w:pos="4253"/>
        </w:tabs>
        <w:overflowPunct w:val="0"/>
        <w:autoSpaceDE w:val="0"/>
        <w:autoSpaceDN w:val="0"/>
        <w:adjustRightInd w:val="0"/>
        <w:snapToGri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b/>
          <w:i/>
          <w:sz w:val="20"/>
          <w:szCs w:val="20"/>
          <w:lang w:eastAsia="ko-KR"/>
        </w:rPr>
      </w:pPr>
    </w:p>
    <w:p w:rsidR="001D185F" w:rsidRPr="001D185F" w:rsidRDefault="001D185F" w:rsidP="001D185F">
      <w:pPr>
        <w:tabs>
          <w:tab w:val="left" w:pos="425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b/>
          <w:i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/>
          <w:b/>
          <w:i/>
          <w:sz w:val="20"/>
          <w:szCs w:val="20"/>
          <w:lang w:eastAsia="ko-KR"/>
        </w:rPr>
        <w:t>Proposals:</w:t>
      </w:r>
    </w:p>
    <w:p w:rsidR="001D185F" w:rsidRPr="001D185F" w:rsidRDefault="001D185F" w:rsidP="001D185F">
      <w:pPr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567" w:hanging="283"/>
        <w:jc w:val="both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 xml:space="preserve">If a resource release mechanism can be introduced in Rel-12, the UE always transmits the SA granted by the </w:t>
      </w:r>
      <w:proofErr w:type="spellStart"/>
      <w:r w:rsidRPr="001D185F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>eNB</w:t>
      </w:r>
      <w:proofErr w:type="spellEnd"/>
      <w:r w:rsidRPr="001D185F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 xml:space="preserve">, regardless of whether there is data or not in the buffer at the time of SA transmission. </w:t>
      </w:r>
    </w:p>
    <w:p w:rsidR="001D185F" w:rsidRPr="001D185F" w:rsidRDefault="001D185F" w:rsidP="001D185F">
      <w:pPr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567" w:hanging="283"/>
        <w:jc w:val="both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</w:pPr>
      <w:r w:rsidRPr="001D185F"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  <w:t>Otherwise, transmitting SA or not is up to UE implementation in case that the UE has no data to transmit at the time of SA transmission.</w:t>
      </w:r>
    </w:p>
    <w:p w:rsidR="001D185F" w:rsidRPr="001D185F" w:rsidRDefault="001D185F" w:rsidP="001D185F">
      <w:pPr>
        <w:overflowPunct w:val="0"/>
        <w:autoSpaceDE w:val="0"/>
        <w:autoSpaceDN w:val="0"/>
        <w:adjustRightInd w:val="0"/>
        <w:snapToGrid w:val="0"/>
        <w:spacing w:after="0" w:line="240" w:lineRule="auto"/>
        <w:ind w:left="684"/>
        <w:jc w:val="both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ko-KR"/>
        </w:rPr>
      </w:pPr>
    </w:p>
    <w:p w:rsidR="001D185F" w:rsidRPr="001D185F" w:rsidRDefault="001D185F" w:rsidP="001D185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 w:rsidRPr="001D185F">
        <w:rPr>
          <w:rFonts w:ascii="Arial" w:eastAsia="SimSun" w:hAnsi="Arial" w:cs="Times New Roman"/>
          <w:sz w:val="36"/>
          <w:szCs w:val="20"/>
          <w:lang w:val="en-GB" w:eastAsia="zh-CN"/>
        </w:rPr>
        <w:t>References</w:t>
      </w:r>
    </w:p>
    <w:p w:rsidR="001D185F" w:rsidRPr="001D185F" w:rsidRDefault="001D185F" w:rsidP="001D185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" w:eastAsia="MS Mincho" w:hAnsi="Times" w:cs="Times New Roman" w:hint="eastAsia"/>
          <w:sz w:val="20"/>
          <w:szCs w:val="20"/>
          <w:lang w:val="x-none"/>
        </w:rPr>
      </w:pPr>
      <w:bookmarkStart w:id="3" w:name="_Ref344390138"/>
      <w:bookmarkStart w:id="4" w:name="_Ref344389208"/>
      <w:r w:rsidRPr="001D185F">
        <w:rPr>
          <w:rFonts w:ascii="Times" w:eastAsia="Malgun Gothic" w:hAnsi="Times" w:cs="Times New Roman"/>
          <w:sz w:val="20"/>
          <w:szCs w:val="20"/>
          <w:lang w:val="x-none" w:eastAsia="ko-KR"/>
        </w:rPr>
        <w:t>“</w:t>
      </w:r>
      <w:r w:rsidRPr="001D185F">
        <w:rPr>
          <w:rFonts w:ascii="Times" w:eastAsia="Malgun Gothic" w:hAnsi="Times" w:cs="Times New Roman" w:hint="eastAsia"/>
          <w:sz w:val="20"/>
          <w:szCs w:val="20"/>
          <w:lang w:val="x-none" w:eastAsia="ko-KR"/>
        </w:rPr>
        <w:t>RAN1 Chairman</w:t>
      </w:r>
      <w:r w:rsidRPr="001D185F">
        <w:rPr>
          <w:rFonts w:ascii="Times" w:eastAsia="Malgun Gothic" w:hAnsi="Times" w:cs="Times New Roman"/>
          <w:sz w:val="20"/>
          <w:szCs w:val="20"/>
          <w:lang w:val="x-none" w:eastAsia="ko-KR"/>
        </w:rPr>
        <w:t>’</w:t>
      </w:r>
      <w:r w:rsidRPr="001D185F">
        <w:rPr>
          <w:rFonts w:ascii="Times" w:eastAsia="Malgun Gothic" w:hAnsi="Times" w:cs="Times New Roman" w:hint="eastAsia"/>
          <w:sz w:val="20"/>
          <w:szCs w:val="20"/>
          <w:lang w:val="x-none" w:eastAsia="ko-KR"/>
        </w:rPr>
        <w:t>s Notes, RAN1#7</w:t>
      </w:r>
      <w:r w:rsidRPr="001D185F">
        <w:rPr>
          <w:rFonts w:ascii="Times" w:eastAsia="Malgun Gothic" w:hAnsi="Times" w:cs="Times New Roman"/>
          <w:sz w:val="20"/>
          <w:szCs w:val="20"/>
          <w:lang w:eastAsia="ko-KR"/>
        </w:rPr>
        <w:t>8bis</w:t>
      </w:r>
      <w:r w:rsidRPr="001D185F">
        <w:rPr>
          <w:rFonts w:ascii="Times" w:eastAsia="Malgun Gothic" w:hAnsi="Times" w:cs="Times New Roman" w:hint="eastAsia"/>
          <w:sz w:val="20"/>
          <w:szCs w:val="20"/>
          <w:lang w:val="x-none" w:eastAsia="ko-KR"/>
        </w:rPr>
        <w:t>,</w:t>
      </w:r>
      <w:r w:rsidRPr="001D185F">
        <w:rPr>
          <w:rFonts w:ascii="Times" w:eastAsia="Malgun Gothic" w:hAnsi="Times" w:cs="Times New Roman"/>
          <w:sz w:val="20"/>
          <w:szCs w:val="20"/>
          <w:lang w:val="x-none" w:eastAsia="ko-KR"/>
        </w:rPr>
        <w:t>”</w:t>
      </w:r>
      <w:r w:rsidRPr="001D185F">
        <w:rPr>
          <w:rFonts w:ascii="Times" w:eastAsia="Malgun Gothic" w:hAnsi="Times" w:cs="Times New Roman" w:hint="eastAsia"/>
          <w:sz w:val="20"/>
          <w:szCs w:val="20"/>
          <w:lang w:val="x-none" w:eastAsia="ko-KR"/>
        </w:rPr>
        <w:t xml:space="preserve"> RAN1 Chairman, </w:t>
      </w:r>
      <w:r w:rsidRPr="001D185F">
        <w:rPr>
          <w:rFonts w:ascii="Times" w:eastAsia="Malgun Gothic" w:hAnsi="Times" w:cs="Times New Roman"/>
          <w:sz w:val="20"/>
          <w:szCs w:val="20"/>
          <w:lang w:eastAsia="ko-KR"/>
        </w:rPr>
        <w:t>September</w:t>
      </w:r>
      <w:r w:rsidRPr="001D185F">
        <w:rPr>
          <w:rFonts w:ascii="Times" w:eastAsia="Malgun Gothic" w:hAnsi="Times" w:cs="Times New Roman" w:hint="eastAsia"/>
          <w:sz w:val="20"/>
          <w:szCs w:val="20"/>
          <w:lang w:val="x-none" w:eastAsia="ko-KR"/>
        </w:rPr>
        <w:t xml:space="preserve"> 2014</w:t>
      </w:r>
      <w:r w:rsidRPr="001D185F">
        <w:rPr>
          <w:rFonts w:ascii="Times" w:eastAsia="Malgun Gothic" w:hAnsi="Times" w:cs="Times New Roman"/>
          <w:sz w:val="20"/>
          <w:szCs w:val="20"/>
          <w:lang w:val="x-none" w:eastAsia="ko-KR"/>
        </w:rPr>
        <w:t>.</w:t>
      </w:r>
    </w:p>
    <w:p w:rsidR="001D185F" w:rsidRPr="001D185F" w:rsidRDefault="001D185F" w:rsidP="001D185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" w:eastAsia="MS Mincho" w:hAnsi="Times" w:cs="Times New Roman"/>
          <w:sz w:val="20"/>
          <w:szCs w:val="20"/>
          <w:lang w:val="x-none"/>
        </w:rPr>
      </w:pPr>
      <w:r w:rsidRPr="001D185F">
        <w:rPr>
          <w:rFonts w:ascii="Times" w:eastAsia="Malgun Gothic" w:hAnsi="Times" w:cs="Times New Roman" w:hint="eastAsia"/>
          <w:sz w:val="20"/>
          <w:szCs w:val="20"/>
          <w:lang w:val="x-none" w:eastAsia="ko-KR"/>
        </w:rPr>
        <w:t>R1-143</w:t>
      </w:r>
      <w:r w:rsidRPr="001D185F">
        <w:rPr>
          <w:rFonts w:ascii="Times" w:eastAsia="Malgun Gothic" w:hAnsi="Times" w:cs="Times New Roman"/>
          <w:sz w:val="20"/>
          <w:szCs w:val="20"/>
          <w:lang w:eastAsia="ko-KR"/>
        </w:rPr>
        <w:t>859</w:t>
      </w:r>
      <w:r w:rsidRPr="001D185F">
        <w:rPr>
          <w:rFonts w:ascii="Times" w:eastAsia="Malgun Gothic" w:hAnsi="Times" w:cs="Times New Roman" w:hint="eastAsia"/>
          <w:sz w:val="20"/>
          <w:szCs w:val="20"/>
          <w:lang w:val="x-none" w:eastAsia="ko-KR"/>
        </w:rPr>
        <w:t xml:space="preserve">, </w:t>
      </w:r>
      <w:r w:rsidRPr="001D185F">
        <w:rPr>
          <w:rFonts w:ascii="Times" w:eastAsia="Malgun Gothic" w:hAnsi="Times" w:cs="Times New Roman"/>
          <w:sz w:val="20"/>
          <w:szCs w:val="20"/>
          <w:lang w:val="x-none" w:eastAsia="ko-KR"/>
        </w:rPr>
        <w:t>“</w:t>
      </w:r>
      <w:r w:rsidRPr="001D185F">
        <w:rPr>
          <w:rFonts w:ascii="Times" w:eastAsia="Malgun Gothic" w:hAnsi="Times" w:cs="Times New Roman"/>
          <w:sz w:val="20"/>
          <w:szCs w:val="20"/>
          <w:lang w:eastAsia="ko-KR"/>
        </w:rPr>
        <w:t>Remaining details of T-RPT design for data,</w:t>
      </w:r>
      <w:r w:rsidRPr="001D185F">
        <w:rPr>
          <w:rFonts w:ascii="Times" w:eastAsia="Malgun Gothic" w:hAnsi="Times" w:cs="Times New Roman"/>
          <w:sz w:val="20"/>
          <w:szCs w:val="20"/>
          <w:lang w:val="x-none" w:eastAsia="ko-KR"/>
        </w:rPr>
        <w:t>”</w:t>
      </w:r>
      <w:r w:rsidRPr="001D185F">
        <w:rPr>
          <w:rFonts w:ascii="Times" w:eastAsia="Malgun Gothic" w:hAnsi="Times" w:cs="Times New Roman" w:hint="eastAsia"/>
          <w:sz w:val="20"/>
          <w:szCs w:val="20"/>
          <w:lang w:val="x-none" w:eastAsia="ko-KR"/>
        </w:rPr>
        <w:t xml:space="preserve"> Samsung</w:t>
      </w:r>
      <w:r w:rsidRPr="001D185F">
        <w:rPr>
          <w:rFonts w:ascii="Times" w:eastAsia="SimSun" w:hAnsi="Times" w:cs="Times New Roman" w:hint="eastAsia"/>
          <w:sz w:val="20"/>
          <w:szCs w:val="24"/>
          <w:lang w:eastAsia="zh-CN"/>
        </w:rPr>
        <w:t>.</w:t>
      </w:r>
      <w:bookmarkEnd w:id="3"/>
      <w:bookmarkEnd w:id="4"/>
    </w:p>
    <w:p w:rsidR="001D185F" w:rsidRPr="001D185F" w:rsidRDefault="001D185F" w:rsidP="001D185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" w:eastAsia="MS Mincho" w:hAnsi="Times" w:cs="Times New Roman"/>
          <w:sz w:val="20"/>
          <w:szCs w:val="20"/>
          <w:lang w:val="x-none"/>
        </w:rPr>
      </w:pPr>
      <w:r w:rsidRPr="001D185F">
        <w:rPr>
          <w:rFonts w:ascii="Times" w:eastAsia="MS Mincho" w:hAnsi="Times" w:cs="Times New Roman"/>
          <w:sz w:val="20"/>
          <w:szCs w:val="20"/>
          <w:lang w:val="x-none"/>
        </w:rPr>
        <w:t>3</w:t>
      </w:r>
      <w:r w:rsidRPr="001D185F">
        <w:rPr>
          <w:rFonts w:ascii="Times" w:eastAsia="MS Mincho" w:hAnsi="Times" w:cs="Times New Roman"/>
          <w:sz w:val="20"/>
          <w:szCs w:val="20"/>
        </w:rPr>
        <w:t xml:space="preserve">GPP TS 36.321, </w:t>
      </w:r>
      <w:r w:rsidRPr="001D185F">
        <w:rPr>
          <w:rFonts w:ascii="Times" w:eastAsia="Malgun Gothic" w:hAnsi="Times" w:cs="Times New Roman"/>
          <w:sz w:val="20"/>
          <w:szCs w:val="20"/>
          <w:lang w:val="x-none" w:eastAsia="ko-KR"/>
        </w:rPr>
        <w:t>“</w:t>
      </w:r>
      <w:r w:rsidRPr="001D185F">
        <w:rPr>
          <w:rFonts w:ascii="Times" w:eastAsia="Malgun Gothic" w:hAnsi="Times" w:cs="Times New Roman"/>
          <w:sz w:val="20"/>
          <w:szCs w:val="20"/>
          <w:lang w:eastAsia="ko-KR"/>
        </w:rPr>
        <w:t>Medium Access Control (MAC) protocol specification,</w:t>
      </w:r>
      <w:r w:rsidRPr="001D185F">
        <w:rPr>
          <w:rFonts w:ascii="Times" w:eastAsia="Malgun Gothic" w:hAnsi="Times" w:cs="Times New Roman"/>
          <w:sz w:val="20"/>
          <w:szCs w:val="20"/>
          <w:lang w:val="x-none" w:eastAsia="ko-KR"/>
        </w:rPr>
        <w:t>”</w:t>
      </w:r>
      <w:r w:rsidRPr="001D185F">
        <w:rPr>
          <w:rFonts w:ascii="Times" w:eastAsia="Malgun Gothic" w:hAnsi="Times" w:cs="Times New Roman"/>
          <w:sz w:val="20"/>
          <w:szCs w:val="20"/>
          <w:lang w:eastAsia="ko-KR"/>
        </w:rPr>
        <w:t xml:space="preserve"> V12.3.0, September 2014.</w:t>
      </w:r>
    </w:p>
    <w:p w:rsidR="000A4F0D" w:rsidRDefault="000A4F0D"/>
    <w:sectPr w:rsidR="000A4F0D" w:rsidSect="00B44700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157" w:rsidRDefault="001D185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2E63"/>
    <w:multiLevelType w:val="hybridMultilevel"/>
    <w:tmpl w:val="91841C24"/>
    <w:lvl w:ilvl="0" w:tplc="F488C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CDE14">
      <w:start w:val="28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CC7C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8C62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5AD8">
      <w:start w:val="2844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C2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0E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3A7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E26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013F21"/>
    <w:multiLevelType w:val="hybridMultilevel"/>
    <w:tmpl w:val="CFCE91DC"/>
    <w:lvl w:ilvl="0" w:tplc="D1FC6412">
      <w:numFmt w:val="bullet"/>
      <w:lvlText w:val="-"/>
      <w:lvlJc w:val="left"/>
      <w:pPr>
        <w:ind w:left="684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85F"/>
    <w:rsid w:val="000A4F0D"/>
    <w:rsid w:val="001D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1066</Words>
  <Characters>6080</Characters>
  <Application>Microsoft Office Word</Application>
  <DocSecurity>0</DocSecurity>
  <Lines>50</Lines>
  <Paragraphs>14</Paragraphs>
  <ScaleCrop>false</ScaleCrop>
  <Company>Samsung SRA</Company>
  <LinksUpToDate>false</LinksUpToDate>
  <CharactersWithSpaces>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Novlan</dc:creator>
  <cp:lastModifiedBy>Thomas Novlan</cp:lastModifiedBy>
  <cp:revision>1</cp:revision>
  <dcterms:created xsi:type="dcterms:W3CDTF">2014-11-08T04:19:00Z</dcterms:created>
  <dcterms:modified xsi:type="dcterms:W3CDTF">2014-11-08T04:21:00Z</dcterms:modified>
</cp:coreProperties>
</file>