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bookmarkStart w:id="0" w:name="_GoBack"/>
      <w:r w:rsidRPr="00DA2B95">
        <w:rPr>
          <w:rFonts w:cs="Arial"/>
          <w:bCs/>
          <w:sz w:val="20"/>
        </w:rPr>
        <w:t>3GPP TSG RAN WG1 Meeting #7</w:t>
      </w:r>
      <w:r w:rsidR="00EE4069">
        <w:rPr>
          <w:rFonts w:cs="Arial" w:hint="eastAsia"/>
          <w:bCs/>
          <w:sz w:val="20"/>
          <w:lang w:eastAsia="ja-JP"/>
        </w:rPr>
        <w:t>8</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73167C">
        <w:rPr>
          <w:rFonts w:eastAsiaTheme="minorEastAsia" w:cs="Arial" w:hint="eastAsia"/>
          <w:bCs/>
          <w:sz w:val="20"/>
          <w:lang w:eastAsia="ja-JP"/>
        </w:rPr>
        <w:t>2</w:t>
      </w:r>
      <w:r w:rsidR="008B7BA9">
        <w:rPr>
          <w:rFonts w:eastAsiaTheme="minorEastAsia" w:cs="Arial" w:hint="eastAsia"/>
          <w:bCs/>
          <w:sz w:val="20"/>
          <w:lang w:eastAsia="ja-JP"/>
        </w:rPr>
        <w:t>996</w:t>
      </w:r>
    </w:p>
    <w:p w:rsidR="00EF09E7" w:rsidRPr="00E166A8" w:rsidRDefault="00EE4069" w:rsidP="00EF09E7">
      <w:pPr>
        <w:pStyle w:val="a3"/>
        <w:tabs>
          <w:tab w:val="right" w:pos="8280"/>
          <w:tab w:val="right" w:pos="9781"/>
        </w:tabs>
        <w:ind w:right="-58"/>
        <w:rPr>
          <w:rFonts w:eastAsia="SimSun" w:cs="Arial"/>
          <w:bCs/>
          <w:sz w:val="20"/>
          <w:lang w:eastAsia="zh-CN"/>
        </w:rPr>
      </w:pPr>
      <w:r w:rsidRPr="00EE4069">
        <w:rPr>
          <w:rFonts w:cs="Arial"/>
          <w:bCs/>
          <w:sz w:val="20"/>
        </w:rPr>
        <w:t>Dresden, Germany, 18th – 22th August 2014</w:t>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A37798" w:rsidRDefault="005479EF" w:rsidP="005479EF">
      <w:pPr>
        <w:pStyle w:val="TdocHeader2"/>
        <w:spacing w:after="60"/>
        <w:rPr>
          <w:rFonts w:eastAsia="ＭＳ 明朝"/>
          <w:sz w:val="22"/>
          <w:szCs w:val="22"/>
          <w:lang w:eastAsia="ja-JP"/>
        </w:rPr>
      </w:pPr>
      <w:r w:rsidRPr="00A37798">
        <w:rPr>
          <w:sz w:val="22"/>
          <w:szCs w:val="22"/>
        </w:rPr>
        <w:t>Source:</w:t>
      </w:r>
      <w:r w:rsidRPr="00A37798">
        <w:rPr>
          <w:sz w:val="22"/>
          <w:szCs w:val="22"/>
        </w:rPr>
        <w:tab/>
      </w:r>
      <w:r w:rsidRPr="00A37798">
        <w:rPr>
          <w:rFonts w:ascii="Times New Roman" w:eastAsia="SimSun" w:hAnsi="Times New Roman"/>
          <w:b w:val="0"/>
          <w:sz w:val="22"/>
          <w:szCs w:val="22"/>
          <w:lang w:eastAsia="zh-CN"/>
        </w:rPr>
        <w:t>Panasonic</w:t>
      </w:r>
    </w:p>
    <w:p w:rsidR="002F7770" w:rsidRPr="00A37798" w:rsidRDefault="005479EF" w:rsidP="00995A2C">
      <w:pPr>
        <w:jc w:val="both"/>
        <w:rPr>
          <w:rFonts w:eastAsia="SimSun"/>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8B7BA9" w:rsidRPr="008B7BA9">
        <w:rPr>
          <w:rFonts w:eastAsia="SimSun"/>
          <w:sz w:val="22"/>
          <w:szCs w:val="22"/>
          <w:lang w:eastAsia="zh-CN"/>
        </w:rPr>
        <w:t>TPC on dual connectivity</w:t>
      </w:r>
    </w:p>
    <w:p w:rsidR="00995A2C" w:rsidRPr="00EE4069" w:rsidRDefault="005479EF" w:rsidP="00995A2C">
      <w:pPr>
        <w:jc w:val="both"/>
        <w:rPr>
          <w:rFonts w:eastAsia="SimSun"/>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EE4069" w:rsidRPr="00EE4069">
        <w:rPr>
          <w:rFonts w:eastAsia="SimSun"/>
          <w:sz w:val="22"/>
          <w:szCs w:val="22"/>
          <w:lang w:eastAsia="zh-CN"/>
        </w:rPr>
        <w:t>7.2.</w:t>
      </w:r>
      <w:r w:rsidR="008B7BA9">
        <w:rPr>
          <w:rFonts w:eastAsiaTheme="minorEastAsia" w:hint="eastAsia"/>
          <w:sz w:val="22"/>
          <w:szCs w:val="22"/>
          <w:lang w:eastAsia="ja-JP"/>
        </w:rPr>
        <w:t>2</w:t>
      </w:r>
    </w:p>
    <w:p w:rsidR="005479EF" w:rsidRPr="00A37798" w:rsidRDefault="005479EF" w:rsidP="005479EF">
      <w:pPr>
        <w:pStyle w:val="TdocHeader2"/>
        <w:rPr>
          <w:rFonts w:ascii="Times New Roman" w:eastAsiaTheme="minorEastAsia" w:hAnsi="Times New Roman"/>
          <w:b w:val="0"/>
          <w:sz w:val="22"/>
          <w:szCs w:val="22"/>
          <w:lang w:eastAsia="ja-JP"/>
        </w:rPr>
      </w:pPr>
      <w:r w:rsidRPr="00A37798">
        <w:rPr>
          <w:sz w:val="22"/>
          <w:szCs w:val="22"/>
        </w:rPr>
        <w:t>Document for:</w:t>
      </w:r>
      <w:r w:rsidRPr="00A37798">
        <w:rPr>
          <w:sz w:val="22"/>
          <w:szCs w:val="22"/>
        </w:rPr>
        <w:tab/>
      </w:r>
      <w:r w:rsidRPr="00A37798">
        <w:rPr>
          <w:rFonts w:ascii="Times New Roman" w:eastAsia="SimSun" w:hAnsi="Times New Roman"/>
          <w:b w:val="0"/>
          <w:sz w:val="22"/>
          <w:szCs w:val="22"/>
          <w:lang w:eastAsia="zh-CN"/>
        </w:rPr>
        <w:t>Discussion and Decisio</w:t>
      </w:r>
      <w:r w:rsidRPr="00A37798">
        <w:rPr>
          <w:rFonts w:ascii="Times New Roman" w:eastAsia="SimSun" w:hAnsi="Times New Roman" w:hint="eastAsia"/>
          <w:b w:val="0"/>
          <w:sz w:val="22"/>
          <w:szCs w:val="22"/>
          <w:lang w:eastAsia="zh-CN"/>
        </w:rPr>
        <w:t>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280F9F" w:rsidRDefault="008B7BA9" w:rsidP="001C4096">
      <w:pPr>
        <w:rPr>
          <w:lang w:eastAsia="ja-JP"/>
        </w:rPr>
      </w:pPr>
      <w:r>
        <w:rPr>
          <w:rFonts w:hint="eastAsia"/>
          <w:lang w:eastAsia="ja-JP"/>
        </w:rPr>
        <w:t xml:space="preserve">In the last RAN1 meeting and following email discussions, a lot of </w:t>
      </w:r>
      <w:r w:rsidR="00AB587D">
        <w:rPr>
          <w:lang w:eastAsia="ja-JP"/>
        </w:rPr>
        <w:t>progress was</w:t>
      </w:r>
      <w:r>
        <w:rPr>
          <w:rFonts w:hint="eastAsia"/>
          <w:lang w:eastAsia="ja-JP"/>
        </w:rPr>
        <w:t xml:space="preserve"> made on TPC on dual connectivity but there are still several topics needs to be concluded. This document describe</w:t>
      </w:r>
      <w:r w:rsidR="007C50A4">
        <w:rPr>
          <w:rFonts w:hint="eastAsia"/>
          <w:lang w:eastAsia="ja-JP"/>
        </w:rPr>
        <w:t>s</w:t>
      </w:r>
      <w:r>
        <w:rPr>
          <w:rFonts w:hint="eastAsia"/>
          <w:lang w:eastAsia="ja-JP"/>
        </w:rPr>
        <w:t xml:space="preserve"> our views. </w:t>
      </w:r>
    </w:p>
    <w:p w:rsidR="003F28A7" w:rsidRPr="00756DF2" w:rsidRDefault="003F28A7" w:rsidP="001C4096">
      <w:pPr>
        <w:rPr>
          <w:lang w:val="en-US" w:eastAsia="ja-JP"/>
        </w:rPr>
      </w:pP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r w:rsidR="00757316">
        <w:rPr>
          <w:rFonts w:eastAsiaTheme="minorEastAsia" w:hint="eastAsia"/>
          <w:szCs w:val="36"/>
          <w:lang w:eastAsia="ja-JP"/>
        </w:rPr>
        <w:t xml:space="preserve"> and proposals</w:t>
      </w:r>
    </w:p>
    <w:p w:rsidR="0006232D" w:rsidRPr="007203D9" w:rsidRDefault="003B729C" w:rsidP="00447D1F">
      <w:pPr>
        <w:tabs>
          <w:tab w:val="num" w:pos="720"/>
        </w:tabs>
        <w:rPr>
          <w:b/>
          <w:u w:val="single"/>
          <w:lang w:eastAsia="ja-JP"/>
        </w:rPr>
      </w:pPr>
      <w:r w:rsidRPr="007203D9">
        <w:rPr>
          <w:rFonts w:hint="eastAsia"/>
          <w:b/>
          <w:u w:val="single"/>
          <w:lang w:eastAsia="ja-JP"/>
        </w:rPr>
        <w:t>Topics related to [77-11</w:t>
      </w:r>
      <w:proofErr w:type="gramStart"/>
      <w:r w:rsidRPr="007203D9">
        <w:rPr>
          <w:rFonts w:hint="eastAsia"/>
          <w:b/>
          <w:u w:val="single"/>
          <w:lang w:eastAsia="ja-JP"/>
        </w:rPr>
        <w:t>] :</w:t>
      </w:r>
      <w:proofErr w:type="gramEnd"/>
      <w:r w:rsidRPr="007203D9">
        <w:rPr>
          <w:rFonts w:hint="eastAsia"/>
          <w:b/>
          <w:u w:val="single"/>
          <w:lang w:eastAsia="ja-JP"/>
        </w:rPr>
        <w:t xml:space="preserve"> </w:t>
      </w:r>
      <w:r w:rsidRPr="007203D9">
        <w:rPr>
          <w:b/>
          <w:u w:val="single"/>
          <w:lang w:eastAsia="ja-JP"/>
        </w:rPr>
        <w:t>Details of pr</w:t>
      </w:r>
      <w:r w:rsidR="007C50A4">
        <w:rPr>
          <w:rFonts w:hint="eastAsia"/>
          <w:b/>
          <w:u w:val="single"/>
          <w:lang w:eastAsia="ja-JP"/>
        </w:rPr>
        <w:t>i</w:t>
      </w:r>
      <w:r w:rsidRPr="007203D9">
        <w:rPr>
          <w:b/>
          <w:u w:val="single"/>
          <w:lang w:eastAsia="ja-JP"/>
        </w:rPr>
        <w:t>ority rule based on UCI type across CGs</w:t>
      </w:r>
    </w:p>
    <w:p w:rsidR="007203D9" w:rsidRPr="002701E1" w:rsidRDefault="007203D9" w:rsidP="002701E1">
      <w:pPr>
        <w:numPr>
          <w:ilvl w:val="0"/>
          <w:numId w:val="28"/>
        </w:numPr>
        <w:rPr>
          <w:lang w:val="en-US" w:eastAsia="ja-JP"/>
        </w:rPr>
      </w:pPr>
      <w:r>
        <w:rPr>
          <w:rFonts w:hint="eastAsia"/>
          <w:lang w:val="en-US" w:eastAsia="ja-JP"/>
        </w:rPr>
        <w:t>On the</w:t>
      </w:r>
      <w:r w:rsidRPr="007203D9">
        <w:rPr>
          <w:lang w:val="en-US" w:eastAsia="ja-JP"/>
        </w:rPr>
        <w:t xml:space="preserve"> priority rule based on UCI type across </w:t>
      </w:r>
      <w:proofErr w:type="gramStart"/>
      <w:r w:rsidRPr="007203D9">
        <w:rPr>
          <w:lang w:val="en-US" w:eastAsia="ja-JP"/>
        </w:rPr>
        <w:t>CGs</w:t>
      </w:r>
      <w:r>
        <w:rPr>
          <w:rFonts w:hint="eastAsia"/>
          <w:lang w:val="en-US" w:eastAsia="ja-JP"/>
        </w:rPr>
        <w:t>,</w:t>
      </w:r>
      <w:proofErr w:type="gramEnd"/>
      <w:r>
        <w:rPr>
          <w:rFonts w:hint="eastAsia"/>
          <w:lang w:val="en-US" w:eastAsia="ja-JP"/>
        </w:rPr>
        <w:t xml:space="preserve"> our preference is following i.e. aligned with Rel8 principle.</w:t>
      </w:r>
      <w:r>
        <w:rPr>
          <w:rFonts w:hint="eastAsia"/>
          <w:lang w:val="en-US" w:eastAsia="ja-JP"/>
        </w:rPr>
        <w:br/>
      </w:r>
      <w:r w:rsidRPr="007203D9">
        <w:rPr>
          <w:lang w:val="en-US" w:eastAsia="ja-JP"/>
        </w:rPr>
        <w:t>HARQ-ACK (via PUCCH or PUSCH) on MCG &gt; HARQ-ACK (via PUCCH or PUSCH) on SCG &gt; PUSCH on MCG &gt; PUSCH on SCG</w:t>
      </w:r>
      <w:r w:rsidR="002701E1">
        <w:rPr>
          <w:rFonts w:hint="eastAsia"/>
          <w:lang w:val="en-US" w:eastAsia="ja-JP"/>
        </w:rPr>
        <w:br/>
        <w:t>Such operation is more reasonable as the contents are more factor to be judged than the channel itself</w:t>
      </w:r>
      <w:r w:rsidR="00C377E8">
        <w:rPr>
          <w:rFonts w:hint="eastAsia"/>
          <w:lang w:val="en-US" w:eastAsia="ja-JP"/>
        </w:rPr>
        <w:t xml:space="preserve">. </w:t>
      </w:r>
    </w:p>
    <w:p w:rsidR="00815423" w:rsidRDefault="00815423" w:rsidP="003B729C">
      <w:pPr>
        <w:tabs>
          <w:tab w:val="num" w:pos="720"/>
        </w:tabs>
        <w:rPr>
          <w:lang w:eastAsia="ja-JP"/>
        </w:rPr>
      </w:pPr>
    </w:p>
    <w:p w:rsidR="003B729C" w:rsidRPr="007203D9" w:rsidRDefault="003B729C" w:rsidP="003B729C">
      <w:pPr>
        <w:tabs>
          <w:tab w:val="num" w:pos="720"/>
        </w:tabs>
        <w:rPr>
          <w:b/>
          <w:u w:val="single"/>
          <w:lang w:eastAsia="ja-JP"/>
        </w:rPr>
      </w:pPr>
      <w:r w:rsidRPr="007203D9">
        <w:rPr>
          <w:rFonts w:hint="eastAsia"/>
          <w:b/>
          <w:u w:val="single"/>
          <w:lang w:eastAsia="ja-JP"/>
        </w:rPr>
        <w:t xml:space="preserve">Topics related to [77-12]: </w:t>
      </w:r>
      <w:r w:rsidRPr="007203D9">
        <w:rPr>
          <w:b/>
          <w:u w:val="single"/>
          <w:lang w:eastAsia="ja-JP"/>
        </w:rPr>
        <w:t>"look-ahead" aspect</w:t>
      </w:r>
    </w:p>
    <w:p w:rsidR="00C377E8" w:rsidRDefault="00C377E8" w:rsidP="002701E1">
      <w:pPr>
        <w:numPr>
          <w:ilvl w:val="0"/>
          <w:numId w:val="28"/>
        </w:numPr>
        <w:rPr>
          <w:lang w:val="en-US" w:eastAsia="ja-JP"/>
        </w:rPr>
      </w:pPr>
      <w:r>
        <w:rPr>
          <w:rFonts w:hint="eastAsia"/>
          <w:lang w:val="en-US" w:eastAsia="ja-JP"/>
        </w:rPr>
        <w:t xml:space="preserve">We see the need to support MTA like power control as it is the most efficient usage of UE's transmission power. </w:t>
      </w:r>
      <w:r w:rsidR="00E61B12">
        <w:rPr>
          <w:rFonts w:hint="eastAsia"/>
          <w:lang w:val="en-US" w:eastAsia="ja-JP"/>
        </w:rPr>
        <w:t xml:space="preserve">But this should be limited to well </w:t>
      </w:r>
      <w:proofErr w:type="gramStart"/>
      <w:r w:rsidR="00E61B12">
        <w:rPr>
          <w:rFonts w:hint="eastAsia"/>
          <w:lang w:val="en-US" w:eastAsia="ja-JP"/>
        </w:rPr>
        <w:t>synchronized</w:t>
      </w:r>
      <w:proofErr w:type="gramEnd"/>
      <w:r w:rsidR="00E61B12">
        <w:rPr>
          <w:rFonts w:hint="eastAsia"/>
          <w:lang w:val="en-US" w:eastAsia="ja-JP"/>
        </w:rPr>
        <w:t xml:space="preserve"> operation only as it increases the uncertain power period.</w:t>
      </w:r>
      <w:r w:rsidR="00681DCA">
        <w:rPr>
          <w:rFonts w:hint="eastAsia"/>
          <w:lang w:val="en-US" w:eastAsia="ja-JP"/>
        </w:rPr>
        <w:t xml:space="preserve"> The condition can be determined by RAN4. Current RAN4 </w:t>
      </w:r>
      <w:r w:rsidR="007C50A4">
        <w:rPr>
          <w:rFonts w:hint="eastAsia"/>
          <w:lang w:val="en-US" w:eastAsia="ja-JP"/>
        </w:rPr>
        <w:t xml:space="preserve">dual connectivity </w:t>
      </w:r>
      <w:r w:rsidR="00681DCA">
        <w:rPr>
          <w:rFonts w:hint="eastAsia"/>
          <w:lang w:val="en-US" w:eastAsia="ja-JP"/>
        </w:rPr>
        <w:t>synchronous definition only talks PCell and PSCell</w:t>
      </w:r>
      <w:r w:rsidR="00C50FF1">
        <w:rPr>
          <w:rFonts w:hint="eastAsia"/>
          <w:lang w:val="en-US" w:eastAsia="ja-JP"/>
        </w:rPr>
        <w:t xml:space="preserve"> relation</w:t>
      </w:r>
      <w:r w:rsidR="00681DCA">
        <w:rPr>
          <w:rFonts w:hint="eastAsia"/>
          <w:lang w:val="en-US" w:eastAsia="ja-JP"/>
        </w:rPr>
        <w:t>. It needs to be extended including SCells.</w:t>
      </w:r>
    </w:p>
    <w:p w:rsidR="006F0513" w:rsidRDefault="00D1555C" w:rsidP="00666692">
      <w:pPr>
        <w:numPr>
          <w:ilvl w:val="0"/>
          <w:numId w:val="28"/>
        </w:numPr>
        <w:rPr>
          <w:lang w:val="en-US" w:eastAsia="ja-JP"/>
        </w:rPr>
      </w:pPr>
      <w:r>
        <w:rPr>
          <w:rFonts w:hint="eastAsia"/>
          <w:lang w:val="en-US" w:eastAsia="ja-JP"/>
        </w:rPr>
        <w:t xml:space="preserve">The required </w:t>
      </w:r>
      <w:r w:rsidR="00AB587D">
        <w:rPr>
          <w:lang w:val="en-US" w:eastAsia="ja-JP"/>
        </w:rPr>
        <w:t>power for essential channels is</w:t>
      </w:r>
      <w:r w:rsidR="009F2C61">
        <w:rPr>
          <w:rFonts w:hint="eastAsia"/>
          <w:lang w:val="en-US" w:eastAsia="ja-JP"/>
        </w:rPr>
        <w:t xml:space="preserve"> protected by P</w:t>
      </w:r>
      <w:r w:rsidRPr="009F2C61">
        <w:rPr>
          <w:rFonts w:hint="eastAsia"/>
          <w:vertAlign w:val="subscript"/>
          <w:lang w:val="en-US" w:eastAsia="ja-JP"/>
        </w:rPr>
        <w:t>MeNB</w:t>
      </w:r>
      <w:r w:rsidR="009F2C61">
        <w:rPr>
          <w:rFonts w:hint="eastAsia"/>
          <w:lang w:val="en-US" w:eastAsia="ja-JP"/>
        </w:rPr>
        <w:t xml:space="preserve"> and P</w:t>
      </w:r>
      <w:r w:rsidRPr="009F2C61">
        <w:rPr>
          <w:rFonts w:hint="eastAsia"/>
          <w:vertAlign w:val="subscript"/>
          <w:lang w:val="en-US" w:eastAsia="ja-JP"/>
        </w:rPr>
        <w:t>SeNB</w:t>
      </w:r>
      <w:r w:rsidR="002D2CF3">
        <w:rPr>
          <w:rFonts w:hint="eastAsia"/>
          <w:lang w:val="en-US" w:eastAsia="ja-JP"/>
        </w:rPr>
        <w:t xml:space="preserve"> mechanism.</w:t>
      </w:r>
      <w:r>
        <w:rPr>
          <w:rFonts w:hint="eastAsia"/>
          <w:lang w:val="en-US" w:eastAsia="ja-JP"/>
        </w:rPr>
        <w:t xml:space="preserve"> Therefore, we don't see the need to mandate look-ahead for non-synchronous case. On the other hand, if there is need to optimize this, it should be only </w:t>
      </w:r>
      <w:r w:rsidR="002D2CF3">
        <w:rPr>
          <w:rFonts w:hint="eastAsia"/>
          <w:lang w:val="en-US" w:eastAsia="ja-JP"/>
        </w:rPr>
        <w:t xml:space="preserve">mandated in less than certain </w:t>
      </w:r>
      <w:r w:rsidR="00786BB4">
        <w:rPr>
          <w:rFonts w:hint="eastAsia"/>
          <w:lang w:val="en-US" w:eastAsia="ja-JP"/>
        </w:rPr>
        <w:t xml:space="preserve">TA value, for example, 100 usec. </w:t>
      </w:r>
      <w:r w:rsidR="005C05C5">
        <w:rPr>
          <w:rFonts w:hint="eastAsia"/>
          <w:lang w:val="en-US" w:eastAsia="ja-JP"/>
        </w:rPr>
        <w:t xml:space="preserve">We </w:t>
      </w:r>
      <w:r w:rsidR="002D2CF3">
        <w:rPr>
          <w:rFonts w:hint="eastAsia"/>
          <w:lang w:val="en-US" w:eastAsia="ja-JP"/>
        </w:rPr>
        <w:t xml:space="preserve">don't see the need </w:t>
      </w:r>
      <w:r w:rsidR="005C05C5">
        <w:rPr>
          <w:rFonts w:hint="eastAsia"/>
          <w:lang w:val="en-US" w:eastAsia="ja-JP"/>
        </w:rPr>
        <w:t>to have specific capability</w:t>
      </w:r>
      <w:r w:rsidR="00485897">
        <w:rPr>
          <w:rFonts w:hint="eastAsia"/>
          <w:lang w:val="en-US" w:eastAsia="ja-JP"/>
        </w:rPr>
        <w:t xml:space="preserve"> signalling</w:t>
      </w:r>
      <w:r w:rsidR="00966BF1">
        <w:rPr>
          <w:rFonts w:hint="eastAsia"/>
          <w:lang w:val="en-US" w:eastAsia="ja-JP"/>
        </w:rPr>
        <w:t xml:space="preserve"> on look-ahead or</w:t>
      </w:r>
      <w:r w:rsidR="005C05C5">
        <w:rPr>
          <w:rFonts w:hint="eastAsia"/>
          <w:lang w:val="en-US" w:eastAsia="ja-JP"/>
        </w:rPr>
        <w:t xml:space="preserve"> not-look ahead as system operation is complicated</w:t>
      </w:r>
      <w:r w:rsidR="00A967A4">
        <w:rPr>
          <w:rFonts w:hint="eastAsia"/>
          <w:lang w:val="en-US" w:eastAsia="ja-JP"/>
        </w:rPr>
        <w:t xml:space="preserve"> by the signalling without specific merit</w:t>
      </w:r>
      <w:r w:rsidR="005C05C5">
        <w:rPr>
          <w:rFonts w:hint="eastAsia"/>
          <w:lang w:val="en-US" w:eastAsia="ja-JP"/>
        </w:rPr>
        <w:t xml:space="preserve">. </w:t>
      </w:r>
    </w:p>
    <w:p w:rsidR="00666692" w:rsidRPr="00666692" w:rsidRDefault="00666692" w:rsidP="00666692">
      <w:pPr>
        <w:tabs>
          <w:tab w:val="num" w:pos="720"/>
        </w:tabs>
        <w:ind w:left="720"/>
        <w:rPr>
          <w:lang w:val="en-US" w:eastAsia="ja-JP"/>
        </w:rPr>
      </w:pPr>
    </w:p>
    <w:p w:rsidR="003B729C" w:rsidRPr="007203D9" w:rsidRDefault="003B729C" w:rsidP="003B729C">
      <w:pPr>
        <w:tabs>
          <w:tab w:val="num" w:pos="720"/>
        </w:tabs>
        <w:rPr>
          <w:b/>
          <w:u w:val="single"/>
          <w:lang w:eastAsia="ja-JP"/>
        </w:rPr>
      </w:pPr>
      <w:r w:rsidRPr="007203D9">
        <w:rPr>
          <w:rFonts w:hint="eastAsia"/>
          <w:b/>
          <w:u w:val="single"/>
          <w:lang w:eastAsia="ja-JP"/>
        </w:rPr>
        <w:t xml:space="preserve">Topics related to [77-13]: </w:t>
      </w:r>
      <w:r w:rsidRPr="007203D9">
        <w:rPr>
          <w:b/>
          <w:u w:val="single"/>
          <w:lang w:eastAsia="ja-JP"/>
        </w:rPr>
        <w:t>Details of PxeNB for power-control of dual connectivity</w:t>
      </w:r>
    </w:p>
    <w:p w:rsidR="001B12E0" w:rsidRDefault="009F2C61" w:rsidP="009F2C61">
      <w:pPr>
        <w:numPr>
          <w:ilvl w:val="0"/>
          <w:numId w:val="28"/>
        </w:numPr>
        <w:rPr>
          <w:lang w:val="en-US" w:eastAsia="ja-JP"/>
        </w:rPr>
      </w:pPr>
      <w:r>
        <w:rPr>
          <w:rFonts w:hint="eastAsia"/>
          <w:lang w:val="en-US" w:eastAsia="ja-JP"/>
        </w:rPr>
        <w:t xml:space="preserve">We are ok to confirm working assumption that </w:t>
      </w:r>
      <w:r>
        <w:rPr>
          <w:lang w:val="en-US" w:eastAsia="ja-JP"/>
        </w:rPr>
        <w:t>P</w:t>
      </w:r>
      <w:r w:rsidRPr="009F2C61">
        <w:rPr>
          <w:vertAlign w:val="subscript"/>
          <w:lang w:val="en-US" w:eastAsia="ja-JP"/>
        </w:rPr>
        <w:t>MeNB</w:t>
      </w:r>
      <w:r>
        <w:rPr>
          <w:rFonts w:hint="eastAsia"/>
          <w:lang w:val="en-US" w:eastAsia="ja-JP"/>
        </w:rPr>
        <w:t xml:space="preserve">, </w:t>
      </w:r>
      <w:r>
        <w:rPr>
          <w:lang w:val="en-US" w:eastAsia="ja-JP"/>
        </w:rPr>
        <w:t>P</w:t>
      </w:r>
      <w:r w:rsidRPr="009F2C61">
        <w:rPr>
          <w:vertAlign w:val="subscript"/>
          <w:lang w:val="en-US" w:eastAsia="ja-JP"/>
        </w:rPr>
        <w:t>SeNB</w:t>
      </w:r>
      <w:r>
        <w:rPr>
          <w:rFonts w:hint="eastAsia"/>
          <w:lang w:val="en-US" w:eastAsia="ja-JP"/>
        </w:rPr>
        <w:t xml:space="preserve"> and </w:t>
      </w:r>
      <w:r w:rsidRPr="009F2C61">
        <w:rPr>
          <w:lang w:val="en-US" w:eastAsia="ja-JP"/>
        </w:rPr>
        <w:t>P</w:t>
      </w:r>
      <w:r w:rsidRPr="009F2C61">
        <w:rPr>
          <w:vertAlign w:val="subscript"/>
          <w:lang w:val="en-US" w:eastAsia="ja-JP"/>
        </w:rPr>
        <w:t>CMAX</w:t>
      </w:r>
      <w:r>
        <w:rPr>
          <w:rFonts w:hint="eastAsia"/>
          <w:lang w:val="en-US" w:eastAsia="ja-JP"/>
        </w:rPr>
        <w:t xml:space="preserve"> are</w:t>
      </w:r>
      <w:r w:rsidRPr="009F2C61">
        <w:rPr>
          <w:lang w:val="en-US" w:eastAsia="ja-JP"/>
        </w:rPr>
        <w:t xml:space="preserve"> linear domain value.</w:t>
      </w:r>
      <w:r w:rsidR="001B12E0">
        <w:rPr>
          <w:rFonts w:hint="eastAsia"/>
          <w:lang w:val="en-US" w:eastAsia="ja-JP"/>
        </w:rPr>
        <w:t xml:space="preserve"> </w:t>
      </w:r>
      <w:proofErr w:type="gramStart"/>
      <w:r w:rsidR="00B91EE0">
        <w:rPr>
          <w:rFonts w:hint="eastAsia"/>
          <w:lang w:val="en-US" w:eastAsia="ja-JP"/>
        </w:rPr>
        <w:t>i.e</w:t>
      </w:r>
      <w:proofErr w:type="gramEnd"/>
      <w:r w:rsidR="00B91EE0">
        <w:rPr>
          <w:rFonts w:hint="eastAsia"/>
          <w:lang w:val="en-US" w:eastAsia="ja-JP"/>
        </w:rPr>
        <w:t>. percentage.</w:t>
      </w:r>
    </w:p>
    <w:p w:rsidR="006B3F53" w:rsidRDefault="001B12E0" w:rsidP="009F2C61">
      <w:pPr>
        <w:numPr>
          <w:ilvl w:val="0"/>
          <w:numId w:val="28"/>
        </w:numPr>
        <w:rPr>
          <w:lang w:val="en-US" w:eastAsia="ja-JP"/>
        </w:rPr>
      </w:pPr>
      <w:r>
        <w:rPr>
          <w:rFonts w:hint="eastAsia"/>
          <w:lang w:val="en-US" w:eastAsia="ja-JP"/>
        </w:rPr>
        <w:t xml:space="preserve">On the resolution, we propose the value corresponding to 1dB resolution </w:t>
      </w:r>
      <w:r w:rsidR="00A967A4">
        <w:rPr>
          <w:rFonts w:hint="eastAsia"/>
          <w:lang w:val="en-US" w:eastAsia="ja-JP"/>
        </w:rPr>
        <w:t xml:space="preserve">corresponding to the case </w:t>
      </w:r>
      <w:r>
        <w:rPr>
          <w:rFonts w:hint="eastAsia"/>
          <w:lang w:val="en-US" w:eastAsia="ja-JP"/>
        </w:rPr>
        <w:t xml:space="preserve">UE's transmission power is 23dBm. Less than 1dB resolution can be calculated by UE but </w:t>
      </w:r>
      <w:r w:rsidR="007D63A9">
        <w:rPr>
          <w:rFonts w:hint="eastAsia"/>
          <w:lang w:val="en-US" w:eastAsia="ja-JP"/>
        </w:rPr>
        <w:t xml:space="preserve">it may </w:t>
      </w:r>
      <w:r>
        <w:rPr>
          <w:rFonts w:hint="eastAsia"/>
          <w:lang w:val="en-US" w:eastAsia="ja-JP"/>
        </w:rPr>
        <w:t>not possible to be transmitted by UE as final control of RF has been 1dB granularity</w:t>
      </w:r>
      <w:r w:rsidR="00B81BCC">
        <w:rPr>
          <w:rFonts w:hint="eastAsia"/>
          <w:lang w:val="en-US" w:eastAsia="ja-JP"/>
        </w:rPr>
        <w:t xml:space="preserve"> in LTE</w:t>
      </w:r>
      <w:r w:rsidR="00B87FE4">
        <w:rPr>
          <w:rFonts w:hint="eastAsia"/>
          <w:lang w:val="en-US" w:eastAsia="ja-JP"/>
        </w:rPr>
        <w:t xml:space="preserve">. More than existing accuracy </w:t>
      </w:r>
      <w:r w:rsidR="00A967A4">
        <w:rPr>
          <w:rFonts w:hint="eastAsia"/>
          <w:lang w:val="en-US" w:eastAsia="ja-JP"/>
        </w:rPr>
        <w:t xml:space="preserve">to RF </w:t>
      </w:r>
      <w:proofErr w:type="gramStart"/>
      <w:r w:rsidR="00A967A4">
        <w:rPr>
          <w:rFonts w:hint="eastAsia"/>
          <w:lang w:val="en-US" w:eastAsia="ja-JP"/>
        </w:rPr>
        <w:t>component</w:t>
      </w:r>
      <w:proofErr w:type="gramEnd"/>
      <w:r w:rsidR="00A967A4">
        <w:rPr>
          <w:rFonts w:hint="eastAsia"/>
          <w:lang w:val="en-US" w:eastAsia="ja-JP"/>
        </w:rPr>
        <w:t xml:space="preserve"> </w:t>
      </w:r>
      <w:r w:rsidR="00B87FE4">
        <w:rPr>
          <w:rFonts w:hint="eastAsia"/>
          <w:lang w:val="en-US" w:eastAsia="ja-JP"/>
        </w:rPr>
        <w:t xml:space="preserve">is not </w:t>
      </w:r>
      <w:r w:rsidR="00AB587D">
        <w:rPr>
          <w:lang w:val="en-US" w:eastAsia="ja-JP"/>
        </w:rPr>
        <w:t>necessary</w:t>
      </w:r>
      <w:r w:rsidR="00B5120C">
        <w:rPr>
          <w:rFonts w:hint="eastAsia"/>
          <w:lang w:val="en-US" w:eastAsia="ja-JP"/>
        </w:rPr>
        <w:t>.</w:t>
      </w:r>
    </w:p>
    <w:p w:rsidR="00815423" w:rsidRDefault="00815423" w:rsidP="003B729C">
      <w:pPr>
        <w:tabs>
          <w:tab w:val="num" w:pos="720"/>
        </w:tabs>
        <w:rPr>
          <w:lang w:eastAsia="ja-JP"/>
        </w:rPr>
      </w:pPr>
    </w:p>
    <w:p w:rsidR="003B729C" w:rsidRPr="007203D9" w:rsidRDefault="003B729C" w:rsidP="003B729C">
      <w:pPr>
        <w:tabs>
          <w:tab w:val="num" w:pos="720"/>
        </w:tabs>
        <w:rPr>
          <w:b/>
          <w:u w:val="single"/>
          <w:lang w:eastAsia="ja-JP"/>
        </w:rPr>
      </w:pPr>
      <w:r w:rsidRPr="007203D9">
        <w:rPr>
          <w:rFonts w:hint="eastAsia"/>
          <w:b/>
          <w:u w:val="single"/>
          <w:lang w:eastAsia="ja-JP"/>
        </w:rPr>
        <w:t xml:space="preserve">Topics related to [77-14]: </w:t>
      </w:r>
      <w:r w:rsidRPr="007203D9">
        <w:rPr>
          <w:b/>
          <w:u w:val="single"/>
          <w:lang w:eastAsia="ja-JP"/>
        </w:rPr>
        <w:t>Network coordination on max UL transmit power</w:t>
      </w:r>
    </w:p>
    <w:p w:rsidR="00856470" w:rsidRDefault="00856470" w:rsidP="00856470">
      <w:pPr>
        <w:numPr>
          <w:ilvl w:val="0"/>
          <w:numId w:val="28"/>
        </w:numPr>
        <w:rPr>
          <w:lang w:val="en-US" w:eastAsia="ja-JP"/>
        </w:rPr>
      </w:pPr>
      <w:r>
        <w:rPr>
          <w:rFonts w:hint="eastAsia"/>
          <w:lang w:val="en-US" w:eastAsia="ja-JP"/>
        </w:rPr>
        <w:t xml:space="preserve">Both </w:t>
      </w:r>
      <w:r>
        <w:rPr>
          <w:lang w:val="en-US" w:eastAsia="ja-JP"/>
        </w:rPr>
        <w:t>P</w:t>
      </w:r>
      <w:r w:rsidRPr="009F2C61">
        <w:rPr>
          <w:vertAlign w:val="subscript"/>
          <w:lang w:val="en-US" w:eastAsia="ja-JP"/>
        </w:rPr>
        <w:t>MeNB</w:t>
      </w:r>
      <w:r>
        <w:rPr>
          <w:rFonts w:hint="eastAsia"/>
          <w:lang w:val="en-US" w:eastAsia="ja-JP"/>
        </w:rPr>
        <w:t xml:space="preserve"> and </w:t>
      </w:r>
      <w:proofErr w:type="gramStart"/>
      <w:r>
        <w:rPr>
          <w:lang w:val="en-US" w:eastAsia="ja-JP"/>
        </w:rPr>
        <w:t>P</w:t>
      </w:r>
      <w:r w:rsidRPr="009F2C61">
        <w:rPr>
          <w:vertAlign w:val="subscript"/>
          <w:lang w:val="en-US" w:eastAsia="ja-JP"/>
        </w:rPr>
        <w:t>SeNB</w:t>
      </w:r>
      <w:r>
        <w:rPr>
          <w:rFonts w:hint="eastAsia"/>
          <w:lang w:val="en-US" w:eastAsia="ja-JP"/>
        </w:rPr>
        <w:t xml:space="preserve">  should</w:t>
      </w:r>
      <w:proofErr w:type="gramEnd"/>
      <w:r>
        <w:rPr>
          <w:rFonts w:hint="eastAsia"/>
          <w:lang w:val="en-US" w:eastAsia="ja-JP"/>
        </w:rPr>
        <w:t xml:space="preserve"> be informed to UE.</w:t>
      </w:r>
    </w:p>
    <w:p w:rsidR="00856470" w:rsidRDefault="00856470" w:rsidP="00FE73CE">
      <w:pPr>
        <w:numPr>
          <w:ilvl w:val="0"/>
          <w:numId w:val="28"/>
        </w:numPr>
        <w:rPr>
          <w:lang w:val="en-US" w:eastAsia="ja-JP"/>
        </w:rPr>
      </w:pPr>
      <w:r>
        <w:rPr>
          <w:rFonts w:hint="eastAsia"/>
          <w:lang w:val="en-US" w:eastAsia="ja-JP"/>
        </w:rPr>
        <w:t xml:space="preserve">Both </w:t>
      </w:r>
      <w:r>
        <w:rPr>
          <w:lang w:val="en-US" w:eastAsia="ja-JP"/>
        </w:rPr>
        <w:t>P</w:t>
      </w:r>
      <w:r w:rsidRPr="009F2C61">
        <w:rPr>
          <w:vertAlign w:val="subscript"/>
          <w:lang w:val="en-US" w:eastAsia="ja-JP"/>
        </w:rPr>
        <w:t>MeNB</w:t>
      </w:r>
      <w:r>
        <w:rPr>
          <w:rFonts w:hint="eastAsia"/>
          <w:lang w:val="en-US" w:eastAsia="ja-JP"/>
        </w:rPr>
        <w:t xml:space="preserve"> and </w:t>
      </w:r>
      <w:proofErr w:type="gramStart"/>
      <w:r>
        <w:rPr>
          <w:lang w:val="en-US" w:eastAsia="ja-JP"/>
        </w:rPr>
        <w:t>P</w:t>
      </w:r>
      <w:r w:rsidRPr="009F2C61">
        <w:rPr>
          <w:vertAlign w:val="subscript"/>
          <w:lang w:val="en-US" w:eastAsia="ja-JP"/>
        </w:rPr>
        <w:t>SeNB</w:t>
      </w:r>
      <w:r>
        <w:rPr>
          <w:rFonts w:hint="eastAsia"/>
          <w:lang w:val="en-US" w:eastAsia="ja-JP"/>
        </w:rPr>
        <w:t xml:space="preserve">  should</w:t>
      </w:r>
      <w:proofErr w:type="gramEnd"/>
      <w:r>
        <w:rPr>
          <w:rFonts w:hint="eastAsia"/>
          <w:lang w:val="en-US" w:eastAsia="ja-JP"/>
        </w:rPr>
        <w:t xml:space="preserve"> be informed to SeNB. It is MeNB's freedom to set different </w:t>
      </w:r>
      <w:r w:rsidR="00FE73CE" w:rsidRPr="00FE73CE">
        <w:rPr>
          <w:lang w:val="en-US" w:eastAsia="ja-JP"/>
        </w:rPr>
        <w:t>P</w:t>
      </w:r>
      <w:r w:rsidR="00FE73CE" w:rsidRPr="00B5120C">
        <w:rPr>
          <w:vertAlign w:val="subscript"/>
          <w:lang w:val="en-US" w:eastAsia="ja-JP"/>
        </w:rPr>
        <w:t>MeNB</w:t>
      </w:r>
      <w:r w:rsidR="00FE73CE" w:rsidRPr="00FE73CE">
        <w:rPr>
          <w:lang w:val="en-US" w:eastAsia="ja-JP"/>
        </w:rPr>
        <w:t xml:space="preserve"> and P</w:t>
      </w:r>
      <w:r w:rsidR="00FE73CE" w:rsidRPr="00B5120C">
        <w:rPr>
          <w:vertAlign w:val="subscript"/>
          <w:lang w:val="en-US" w:eastAsia="ja-JP"/>
        </w:rPr>
        <w:t>SeNB</w:t>
      </w:r>
      <w:r w:rsidR="00FE73CE" w:rsidRPr="00FE73CE">
        <w:rPr>
          <w:rFonts w:hint="eastAsia"/>
          <w:lang w:val="en-US" w:eastAsia="ja-JP"/>
        </w:rPr>
        <w:t xml:space="preserve"> </w:t>
      </w:r>
      <w:r w:rsidR="00FE73CE">
        <w:rPr>
          <w:rFonts w:hint="eastAsia"/>
          <w:lang w:val="en-US" w:eastAsia="ja-JP"/>
        </w:rPr>
        <w:t>value</w:t>
      </w:r>
      <w:r w:rsidR="00243D85">
        <w:rPr>
          <w:rFonts w:hint="eastAsia"/>
          <w:lang w:val="en-US" w:eastAsia="ja-JP"/>
        </w:rPr>
        <w:t>s</w:t>
      </w:r>
      <w:r w:rsidR="00FE73CE">
        <w:rPr>
          <w:rFonts w:hint="eastAsia"/>
          <w:lang w:val="en-US" w:eastAsia="ja-JP"/>
        </w:rPr>
        <w:t xml:space="preserve"> </w:t>
      </w:r>
      <w:r>
        <w:rPr>
          <w:rFonts w:hint="eastAsia"/>
          <w:lang w:val="en-US" w:eastAsia="ja-JP"/>
        </w:rPr>
        <w:t xml:space="preserve">to UE </w:t>
      </w:r>
      <w:r w:rsidR="00243D85">
        <w:rPr>
          <w:rFonts w:hint="eastAsia"/>
          <w:lang w:val="en-US" w:eastAsia="ja-JP"/>
        </w:rPr>
        <w:t xml:space="preserve">via RRC </w:t>
      </w:r>
      <w:r>
        <w:rPr>
          <w:rFonts w:hint="eastAsia"/>
          <w:lang w:val="en-US" w:eastAsia="ja-JP"/>
        </w:rPr>
        <w:t>and SeNB</w:t>
      </w:r>
      <w:r w:rsidR="00243D85">
        <w:rPr>
          <w:rFonts w:hint="eastAsia"/>
          <w:lang w:val="en-US" w:eastAsia="ja-JP"/>
        </w:rPr>
        <w:t xml:space="preserve"> via S1/X2</w:t>
      </w:r>
      <w:r>
        <w:rPr>
          <w:rFonts w:hint="eastAsia"/>
          <w:lang w:val="en-US" w:eastAsia="ja-JP"/>
        </w:rPr>
        <w:t>.</w:t>
      </w:r>
    </w:p>
    <w:p w:rsidR="001529BB" w:rsidRDefault="001529BB" w:rsidP="00FE73CE">
      <w:pPr>
        <w:numPr>
          <w:ilvl w:val="0"/>
          <w:numId w:val="28"/>
        </w:numPr>
        <w:rPr>
          <w:lang w:val="en-US" w:eastAsia="ja-JP"/>
        </w:rPr>
      </w:pPr>
      <w:r>
        <w:rPr>
          <w:rFonts w:hint="eastAsia"/>
          <w:lang w:val="en-US" w:eastAsia="ja-JP"/>
        </w:rPr>
        <w:lastRenderedPageBreak/>
        <w:t xml:space="preserve">Initial value of </w:t>
      </w:r>
      <w:r>
        <w:rPr>
          <w:lang w:val="en-US" w:eastAsia="ja-JP"/>
        </w:rPr>
        <w:t>P</w:t>
      </w:r>
      <w:r w:rsidRPr="009F2C61">
        <w:rPr>
          <w:vertAlign w:val="subscript"/>
          <w:lang w:val="en-US" w:eastAsia="ja-JP"/>
        </w:rPr>
        <w:t>SeNB</w:t>
      </w:r>
      <w:r>
        <w:rPr>
          <w:rFonts w:hint="eastAsia"/>
          <w:vertAlign w:val="subscript"/>
          <w:lang w:val="en-US" w:eastAsia="ja-JP"/>
        </w:rPr>
        <w:t xml:space="preserve"> </w:t>
      </w:r>
      <w:r>
        <w:rPr>
          <w:rFonts w:hint="eastAsia"/>
          <w:lang w:val="en-US" w:eastAsia="ja-JP"/>
        </w:rPr>
        <w:t>should be suggested by Se</w:t>
      </w:r>
      <w:r w:rsidR="00286701">
        <w:rPr>
          <w:rFonts w:hint="eastAsia"/>
          <w:lang w:val="en-US" w:eastAsia="ja-JP"/>
        </w:rPr>
        <w:t xml:space="preserve">NB because the radio resource utilization of SeNB is better known by SeNB. </w:t>
      </w:r>
      <w:r>
        <w:rPr>
          <w:rFonts w:hint="eastAsia"/>
          <w:lang w:val="en-US" w:eastAsia="ja-JP"/>
        </w:rPr>
        <w:t>The final decision should be by MeNB.</w:t>
      </w:r>
    </w:p>
    <w:p w:rsidR="001A5470" w:rsidRDefault="001A5470" w:rsidP="00FE73CE">
      <w:pPr>
        <w:numPr>
          <w:ilvl w:val="0"/>
          <w:numId w:val="28"/>
        </w:numPr>
        <w:rPr>
          <w:lang w:val="en-US" w:eastAsia="ja-JP"/>
        </w:rPr>
      </w:pPr>
      <w:r>
        <w:rPr>
          <w:rFonts w:hint="eastAsia"/>
          <w:lang w:val="en-US" w:eastAsia="ja-JP"/>
        </w:rPr>
        <w:t>P-EMAX needs to be exchanged between MeNB and SeNB.</w:t>
      </w:r>
    </w:p>
    <w:p w:rsidR="00815423" w:rsidRDefault="00815423" w:rsidP="003B729C">
      <w:pPr>
        <w:tabs>
          <w:tab w:val="num" w:pos="720"/>
        </w:tabs>
        <w:rPr>
          <w:lang w:eastAsia="ja-JP"/>
        </w:rPr>
      </w:pPr>
    </w:p>
    <w:p w:rsidR="003B729C" w:rsidRPr="007203D9" w:rsidRDefault="003B729C" w:rsidP="003B729C">
      <w:pPr>
        <w:tabs>
          <w:tab w:val="num" w:pos="720"/>
        </w:tabs>
        <w:rPr>
          <w:b/>
          <w:u w:val="single"/>
          <w:lang w:eastAsia="ja-JP"/>
        </w:rPr>
      </w:pPr>
      <w:r w:rsidRPr="007203D9">
        <w:rPr>
          <w:rFonts w:hint="eastAsia"/>
          <w:b/>
          <w:u w:val="single"/>
          <w:lang w:eastAsia="ja-JP"/>
        </w:rPr>
        <w:t xml:space="preserve">Topics related to [77-15]: </w:t>
      </w:r>
      <w:r w:rsidRPr="007203D9">
        <w:rPr>
          <w:b/>
          <w:u w:val="single"/>
          <w:lang w:eastAsia="ja-JP"/>
        </w:rPr>
        <w:t>PHR for dual connectivity</w:t>
      </w:r>
    </w:p>
    <w:p w:rsidR="00627563" w:rsidRDefault="00627563" w:rsidP="00627563">
      <w:pPr>
        <w:numPr>
          <w:ilvl w:val="0"/>
          <w:numId w:val="28"/>
        </w:numPr>
        <w:rPr>
          <w:lang w:val="en-US" w:eastAsia="ja-JP"/>
        </w:rPr>
      </w:pPr>
      <w:r>
        <w:rPr>
          <w:rFonts w:hint="eastAsia"/>
          <w:lang w:val="en-US" w:eastAsia="ja-JP"/>
        </w:rPr>
        <w:t>Existing virtual PHR is sufficient. To indicate V depending on the condition can be useful but no need of such optimization as it is late in release 12.</w:t>
      </w:r>
    </w:p>
    <w:p w:rsidR="00627563" w:rsidRDefault="00627563" w:rsidP="00627563">
      <w:pPr>
        <w:numPr>
          <w:ilvl w:val="0"/>
          <w:numId w:val="28"/>
        </w:numPr>
        <w:rPr>
          <w:lang w:val="en-US" w:eastAsia="ja-JP"/>
        </w:rPr>
      </w:pPr>
      <w:r>
        <w:rPr>
          <w:lang w:val="en-US" w:eastAsia="ja-JP"/>
        </w:rPr>
        <w:t xml:space="preserve">per-CC PHR </w:t>
      </w:r>
      <w:r>
        <w:rPr>
          <w:rFonts w:hint="eastAsia"/>
          <w:lang w:val="en-US" w:eastAsia="ja-JP"/>
        </w:rPr>
        <w:t>should be</w:t>
      </w:r>
      <w:r w:rsidRPr="00627563">
        <w:rPr>
          <w:lang w:val="en-US" w:eastAsia="ja-JP"/>
        </w:rPr>
        <w:t xml:space="preserve"> computed before per-CC power-scaling as in Rel.8-11</w:t>
      </w:r>
    </w:p>
    <w:p w:rsidR="00E5416C" w:rsidRDefault="00E5416C" w:rsidP="003B729C">
      <w:pPr>
        <w:tabs>
          <w:tab w:val="num" w:pos="720"/>
        </w:tabs>
        <w:rPr>
          <w:lang w:eastAsia="ja-JP"/>
        </w:rPr>
      </w:pPr>
    </w:p>
    <w:p w:rsidR="0030555E" w:rsidRPr="007203D9" w:rsidRDefault="0030555E" w:rsidP="0030555E">
      <w:pPr>
        <w:tabs>
          <w:tab w:val="num" w:pos="720"/>
        </w:tabs>
        <w:rPr>
          <w:b/>
          <w:u w:val="single"/>
          <w:lang w:eastAsia="ja-JP"/>
        </w:rPr>
      </w:pPr>
      <w:r w:rsidRPr="007203D9">
        <w:rPr>
          <w:rFonts w:hint="eastAsia"/>
          <w:b/>
          <w:u w:val="single"/>
          <w:lang w:eastAsia="ja-JP"/>
        </w:rPr>
        <w:t xml:space="preserve">Topics related to </w:t>
      </w:r>
      <w:r>
        <w:rPr>
          <w:rFonts w:hint="eastAsia"/>
          <w:b/>
          <w:u w:val="single"/>
          <w:lang w:eastAsia="ja-JP"/>
        </w:rPr>
        <w:t>PRACH</w:t>
      </w:r>
    </w:p>
    <w:p w:rsidR="003B3D60" w:rsidRDefault="00532B7C" w:rsidP="00532B7C">
      <w:pPr>
        <w:numPr>
          <w:ilvl w:val="0"/>
          <w:numId w:val="28"/>
        </w:numPr>
        <w:rPr>
          <w:lang w:val="en-US" w:eastAsia="ja-JP"/>
        </w:rPr>
      </w:pPr>
      <w:r>
        <w:rPr>
          <w:rFonts w:hint="eastAsia"/>
          <w:lang w:val="en-US" w:eastAsia="ja-JP"/>
        </w:rPr>
        <w:t>The priority rule other than PUCCH/PUSCH are following</w:t>
      </w:r>
      <w:r>
        <w:rPr>
          <w:rFonts w:hint="eastAsia"/>
          <w:lang w:val="en-US" w:eastAsia="ja-JP"/>
        </w:rPr>
        <w:br/>
      </w:r>
      <w:r w:rsidRPr="00532B7C">
        <w:rPr>
          <w:lang w:val="en-US" w:eastAsia="ja-JP"/>
        </w:rPr>
        <w:t>PCell PRACH &gt; PSCell PRACH</w:t>
      </w:r>
      <w:r>
        <w:rPr>
          <w:lang w:val="en-US" w:eastAsia="ja-JP"/>
        </w:rPr>
        <w:t xml:space="preserve"> &gt; Other PRACHs &gt; </w:t>
      </w:r>
      <w:r>
        <w:rPr>
          <w:rFonts w:hint="eastAsia"/>
          <w:lang w:val="en-US" w:eastAsia="ja-JP"/>
        </w:rPr>
        <w:t>"PUCCH/PUSCH based on above" &gt; SRS</w:t>
      </w:r>
    </w:p>
    <w:p w:rsidR="003B3D60" w:rsidRPr="009747CA" w:rsidRDefault="00D50862" w:rsidP="009747CA">
      <w:pPr>
        <w:numPr>
          <w:ilvl w:val="0"/>
          <w:numId w:val="28"/>
        </w:numPr>
        <w:rPr>
          <w:lang w:val="en-US" w:eastAsia="ja-JP"/>
        </w:rPr>
      </w:pPr>
      <w:r>
        <w:rPr>
          <w:rFonts w:hint="eastAsia"/>
          <w:lang w:val="en-US" w:eastAsia="ja-JP"/>
        </w:rPr>
        <w:t xml:space="preserve">We don't see the big need to optimize other </w:t>
      </w:r>
      <w:r w:rsidR="009747CA">
        <w:rPr>
          <w:lang w:val="en-US" w:eastAsia="ja-JP"/>
        </w:rPr>
        <w:t>simultaneous</w:t>
      </w:r>
      <w:r w:rsidR="00027A71">
        <w:rPr>
          <w:rFonts w:hint="eastAsia"/>
          <w:lang w:val="en-US" w:eastAsia="ja-JP"/>
        </w:rPr>
        <w:t xml:space="preserve"> </w:t>
      </w:r>
      <w:r>
        <w:rPr>
          <w:rFonts w:hint="eastAsia"/>
          <w:lang w:val="en-US" w:eastAsia="ja-JP"/>
        </w:rPr>
        <w:t xml:space="preserve">channel's transmission when PRACH is sent as the </w:t>
      </w:r>
      <w:r>
        <w:rPr>
          <w:lang w:val="en-US" w:eastAsia="ja-JP"/>
        </w:rPr>
        <w:t>opportunity</w:t>
      </w:r>
      <w:r>
        <w:rPr>
          <w:rFonts w:hint="eastAsia"/>
          <w:lang w:val="en-US" w:eastAsia="ja-JP"/>
        </w:rPr>
        <w:t xml:space="preserve"> to send PRACH is</w:t>
      </w:r>
      <w:r w:rsidR="003B3D60">
        <w:rPr>
          <w:rFonts w:hint="eastAsia"/>
          <w:lang w:val="en-US" w:eastAsia="ja-JP"/>
        </w:rPr>
        <w:t xml:space="preserve"> relatively rare.</w:t>
      </w:r>
    </w:p>
    <w:p w:rsidR="004D2AA7" w:rsidRDefault="004D2AA7" w:rsidP="003B729C">
      <w:pPr>
        <w:tabs>
          <w:tab w:val="num" w:pos="720"/>
        </w:tabs>
        <w:rPr>
          <w:lang w:eastAsia="ja-JP"/>
        </w:rPr>
      </w:pPr>
    </w:p>
    <w:p w:rsidR="001267DB" w:rsidRPr="00D50862" w:rsidRDefault="001267DB" w:rsidP="005C21B8">
      <w:pPr>
        <w:pStyle w:val="aff"/>
        <w:ind w:left="420"/>
        <w:rPr>
          <w:rFonts w:eastAsiaTheme="minorEastAsia"/>
          <w:lang w:eastAsia="ja-JP"/>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396C1C" w:rsidRPr="00396C1C" w:rsidRDefault="00AB587D" w:rsidP="00396C1C">
      <w:pPr>
        <w:pStyle w:val="a3"/>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Pr>
          <w:rFonts w:ascii="Times New Roman" w:eastAsia="SimSun" w:hAnsi="Times New Roman"/>
          <w:b w:val="0"/>
          <w:noProof w:val="0"/>
          <w:sz w:val="20"/>
          <w:lang w:eastAsia="zh-CN"/>
        </w:rPr>
        <w:t xml:space="preserve"> </w:t>
      </w:r>
      <w:r w:rsidRPr="00396C1C">
        <w:rPr>
          <w:rFonts w:ascii="Times New Roman" w:eastAsia="SimSun" w:hAnsi="Times New Roman"/>
          <w:b w:val="0"/>
          <w:noProof w:val="0"/>
          <w:sz w:val="20"/>
          <w:lang w:eastAsia="zh-CN"/>
        </w:rPr>
        <w:t>R1-142776</w:t>
      </w:r>
      <w:r>
        <w:rPr>
          <w:rFonts w:ascii="Times New Roman" w:eastAsiaTheme="minorEastAsia" w:hAnsi="Times New Roman" w:hint="eastAsia"/>
          <w:b w:val="0"/>
          <w:noProof w:val="0"/>
          <w:sz w:val="20"/>
          <w:lang w:eastAsia="ja-JP"/>
        </w:rPr>
        <w:tab/>
      </w:r>
      <w:r w:rsidRPr="00396C1C">
        <w:rPr>
          <w:rFonts w:ascii="Times New Roman" w:eastAsiaTheme="minorEastAsia" w:hAnsi="Times New Roman"/>
          <w:b w:val="0"/>
          <w:noProof w:val="0"/>
          <w:sz w:val="20"/>
          <w:lang w:eastAsia="ja-JP"/>
        </w:rPr>
        <w:t>Summa</w:t>
      </w:r>
      <w:r>
        <w:rPr>
          <w:rFonts w:ascii="Times New Roman" w:eastAsiaTheme="minorEastAsia" w:hAnsi="Times New Roman"/>
          <w:b w:val="0"/>
          <w:noProof w:val="0"/>
          <w:sz w:val="20"/>
          <w:lang w:eastAsia="ja-JP"/>
        </w:rPr>
        <w:t>ry of email discussion [77-11]:</w:t>
      </w:r>
      <w:r w:rsidRPr="00396C1C">
        <w:rPr>
          <w:rFonts w:ascii="Times New Roman" w:eastAsiaTheme="minorEastAsia" w:hAnsi="Times New Roman"/>
          <w:b w:val="0"/>
          <w:noProof w:val="0"/>
          <w:sz w:val="20"/>
          <w:lang w:eastAsia="ja-JP"/>
        </w:rPr>
        <w:t xml:space="preserve"> Details of priority rule based on UCI type across CGs for dual connectivity power control</w:t>
      </w:r>
      <w:r>
        <w:rPr>
          <w:rFonts w:ascii="Times New Roman" w:eastAsiaTheme="minorEastAsia" w:hAnsi="Times New Roman" w:hint="eastAsia"/>
          <w:b w:val="0"/>
          <w:noProof w:val="0"/>
          <w:sz w:val="20"/>
          <w:lang w:eastAsia="ja-JP"/>
        </w:rPr>
        <w:t xml:space="preserve">, </w:t>
      </w:r>
      <w:r>
        <w:rPr>
          <w:rFonts w:ascii="Times New Roman" w:eastAsiaTheme="minorEastAsia" w:hAnsi="Times New Roman" w:hint="eastAsia"/>
          <w:b w:val="0"/>
          <w:noProof w:val="0"/>
          <w:sz w:val="20"/>
          <w:lang w:eastAsia="ja-JP"/>
        </w:rPr>
        <w:tab/>
      </w:r>
      <w:r w:rsidRPr="00396C1C">
        <w:rPr>
          <w:rFonts w:ascii="Times New Roman" w:eastAsiaTheme="minorEastAsia" w:hAnsi="Times New Roman"/>
          <w:b w:val="0"/>
          <w:noProof w:val="0"/>
          <w:sz w:val="20"/>
          <w:lang w:eastAsia="ja-JP"/>
        </w:rPr>
        <w:t>LG Electronics</w:t>
      </w:r>
    </w:p>
    <w:p w:rsidR="008F1C98" w:rsidRDefault="00C377E8" w:rsidP="00246EF4">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[2] </w:t>
      </w:r>
      <w:r w:rsidRPr="00C377E8">
        <w:rPr>
          <w:rFonts w:ascii="Times New Roman" w:eastAsiaTheme="minorEastAsia" w:hAnsi="Times New Roman"/>
          <w:b w:val="0"/>
          <w:noProof w:val="0"/>
          <w:sz w:val="20"/>
          <w:lang w:eastAsia="ja-JP"/>
        </w:rPr>
        <w:t>R1- 142783</w:t>
      </w:r>
      <w:r>
        <w:rPr>
          <w:rFonts w:ascii="Times New Roman" w:eastAsiaTheme="minorEastAsia" w:hAnsi="Times New Roman" w:hint="eastAsia"/>
          <w:b w:val="0"/>
          <w:noProof w:val="0"/>
          <w:sz w:val="20"/>
          <w:lang w:eastAsia="ja-JP"/>
        </w:rPr>
        <w:tab/>
      </w:r>
      <w:r w:rsidRPr="00C377E8">
        <w:rPr>
          <w:rFonts w:ascii="Times New Roman" w:eastAsiaTheme="minorEastAsia" w:hAnsi="Times New Roman"/>
          <w:b w:val="0"/>
          <w:noProof w:val="0"/>
          <w:sz w:val="20"/>
          <w:lang w:eastAsia="ja-JP"/>
        </w:rPr>
        <w:t>Summary of Email Discussion [77-12]: "look-ahead" aspect for Dual Connectivity power control</w:t>
      </w:r>
      <w:r>
        <w:rPr>
          <w:rFonts w:ascii="Times New Roman" w:eastAsiaTheme="minorEastAsia" w:hAnsi="Times New Roman" w:hint="eastAsia"/>
          <w:b w:val="0"/>
          <w:noProof w:val="0"/>
          <w:sz w:val="20"/>
          <w:lang w:eastAsia="ja-JP"/>
        </w:rPr>
        <w:t>, Panasonic</w:t>
      </w:r>
    </w:p>
    <w:p w:rsidR="00C377E8" w:rsidRDefault="006976D5" w:rsidP="00246EF4">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[3] </w:t>
      </w:r>
      <w:r w:rsidRPr="006976D5">
        <w:rPr>
          <w:rFonts w:ascii="Times New Roman" w:eastAsiaTheme="minorEastAsia" w:hAnsi="Times New Roman"/>
          <w:b w:val="0"/>
          <w:noProof w:val="0"/>
          <w:sz w:val="20"/>
          <w:lang w:eastAsia="ja-JP"/>
        </w:rPr>
        <w:t>R1-142778</w:t>
      </w:r>
      <w:r>
        <w:rPr>
          <w:rFonts w:ascii="Times New Roman" w:eastAsiaTheme="minorEastAsia" w:hAnsi="Times New Roman" w:hint="eastAsia"/>
          <w:b w:val="0"/>
          <w:noProof w:val="0"/>
          <w:sz w:val="20"/>
          <w:lang w:eastAsia="ja-JP"/>
        </w:rPr>
        <w:tab/>
      </w:r>
      <w:r w:rsidRPr="006976D5">
        <w:rPr>
          <w:rFonts w:ascii="Times New Roman" w:eastAsiaTheme="minorEastAsia" w:hAnsi="Times New Roman"/>
          <w:b w:val="0"/>
          <w:noProof w:val="0"/>
          <w:sz w:val="20"/>
          <w:lang w:eastAsia="ja-JP"/>
        </w:rPr>
        <w:t xml:space="preserve">Summary of email discussion [77-13]: Details of </w:t>
      </w:r>
      <w:proofErr w:type="spellStart"/>
      <w:r w:rsidRPr="006976D5">
        <w:rPr>
          <w:rFonts w:ascii="Times New Roman" w:eastAsiaTheme="minorEastAsia" w:hAnsi="Times New Roman"/>
          <w:b w:val="0"/>
          <w:noProof w:val="0"/>
          <w:sz w:val="20"/>
          <w:lang w:eastAsia="ja-JP"/>
        </w:rPr>
        <w:t>PxeNB</w:t>
      </w:r>
      <w:proofErr w:type="spellEnd"/>
      <w:r w:rsidRPr="006976D5">
        <w:rPr>
          <w:rFonts w:ascii="Times New Roman" w:eastAsiaTheme="minorEastAsia" w:hAnsi="Times New Roman"/>
          <w:b w:val="0"/>
          <w:noProof w:val="0"/>
          <w:sz w:val="20"/>
          <w:lang w:eastAsia="ja-JP"/>
        </w:rPr>
        <w:t xml:space="preserve"> for power-control of dual connectivity</w:t>
      </w:r>
      <w:r>
        <w:rPr>
          <w:rFonts w:ascii="Times New Roman" w:eastAsiaTheme="minorEastAsia" w:hAnsi="Times New Roman" w:hint="eastAsia"/>
          <w:b w:val="0"/>
          <w:noProof w:val="0"/>
          <w:sz w:val="20"/>
          <w:lang w:eastAsia="ja-JP"/>
        </w:rPr>
        <w:t xml:space="preserve">, </w:t>
      </w:r>
      <w:r w:rsidRPr="006976D5">
        <w:rPr>
          <w:rFonts w:ascii="Times New Roman" w:eastAsiaTheme="minorEastAsia" w:hAnsi="Times New Roman"/>
          <w:b w:val="0"/>
          <w:noProof w:val="0"/>
          <w:sz w:val="20"/>
          <w:lang w:eastAsia="ja-JP"/>
        </w:rPr>
        <w:t>NTT DOCOMO</w:t>
      </w:r>
    </w:p>
    <w:p w:rsidR="006976D5" w:rsidRPr="00252142" w:rsidRDefault="00856470" w:rsidP="00246EF4">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[4] </w:t>
      </w:r>
      <w:r w:rsidR="00064626" w:rsidRPr="00064626">
        <w:rPr>
          <w:rFonts w:ascii="Times New Roman" w:eastAsiaTheme="minorEastAsia" w:hAnsi="Times New Roman"/>
          <w:b w:val="0"/>
          <w:noProof w:val="0"/>
          <w:sz w:val="20"/>
          <w:lang w:eastAsia="ja-JP"/>
        </w:rPr>
        <w:t>R1-142780</w:t>
      </w:r>
      <w:r w:rsidR="00064626">
        <w:rPr>
          <w:rFonts w:ascii="Times New Roman" w:eastAsiaTheme="minorEastAsia" w:hAnsi="Times New Roman" w:hint="eastAsia"/>
          <w:b w:val="0"/>
          <w:noProof w:val="0"/>
          <w:sz w:val="20"/>
          <w:lang w:eastAsia="ja-JP"/>
        </w:rPr>
        <w:tab/>
      </w:r>
      <w:r w:rsidR="00064626" w:rsidRPr="00064626">
        <w:rPr>
          <w:rFonts w:ascii="Times New Roman" w:eastAsiaTheme="minorEastAsia" w:hAnsi="Times New Roman"/>
          <w:b w:val="0"/>
          <w:noProof w:val="0"/>
          <w:sz w:val="20"/>
          <w:lang w:eastAsia="ja-JP"/>
        </w:rPr>
        <w:t>Summary of email discussion [77-15]: PHR for dual connectivity</w:t>
      </w:r>
      <w:r w:rsidR="00064626">
        <w:rPr>
          <w:rFonts w:ascii="Times New Roman" w:eastAsiaTheme="minorEastAsia" w:hAnsi="Times New Roman" w:hint="eastAsia"/>
          <w:b w:val="0"/>
          <w:noProof w:val="0"/>
          <w:sz w:val="20"/>
          <w:lang w:eastAsia="ja-JP"/>
        </w:rPr>
        <w:t xml:space="preserve">, </w:t>
      </w:r>
      <w:r w:rsidR="00064626" w:rsidRPr="00064626">
        <w:rPr>
          <w:rFonts w:ascii="Times New Roman" w:eastAsiaTheme="minorEastAsia" w:hAnsi="Times New Roman"/>
          <w:b w:val="0"/>
          <w:noProof w:val="0"/>
          <w:sz w:val="20"/>
          <w:lang w:eastAsia="ja-JP"/>
        </w:rPr>
        <w:t>NTT DOCOMO</w:t>
      </w:r>
    </w:p>
    <w:p w:rsidR="004855A5" w:rsidRDefault="004855A5" w:rsidP="00246EF4">
      <w:pPr>
        <w:pStyle w:val="a3"/>
        <w:tabs>
          <w:tab w:val="left" w:pos="1800"/>
        </w:tabs>
        <w:rPr>
          <w:rFonts w:ascii="Times New Roman" w:eastAsiaTheme="minorEastAsia" w:hAnsi="Times New Roman"/>
          <w:b w:val="0"/>
          <w:noProof w:val="0"/>
          <w:sz w:val="20"/>
          <w:lang w:eastAsia="ja-JP"/>
        </w:rPr>
      </w:pPr>
    </w:p>
    <w:bookmarkEnd w:id="0"/>
    <w:p w:rsidR="00B744C2" w:rsidRPr="003A35D4"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A35D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56C" w:rsidRDefault="00A4456C">
      <w:r>
        <w:separator/>
      </w:r>
    </w:p>
  </w:endnote>
  <w:endnote w:type="continuationSeparator" w:id="0">
    <w:p w:rsidR="00A4456C" w:rsidRDefault="00A44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AC579F">
      <w:rPr>
        <w:rStyle w:val="af6"/>
      </w:rPr>
      <w:t>2</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56C" w:rsidRDefault="00A4456C">
      <w:r>
        <w:separator/>
      </w:r>
    </w:p>
  </w:footnote>
  <w:footnote w:type="continuationSeparator" w:id="0">
    <w:p w:rsidR="00A4456C" w:rsidRDefault="00A44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2A0E9F"/>
    <w:multiLevelType w:val="hybridMultilevel"/>
    <w:tmpl w:val="2E26BA0E"/>
    <w:lvl w:ilvl="0" w:tplc="63B6D636">
      <w:start w:val="1"/>
      <w:numFmt w:val="bullet"/>
      <w:lvlText w:val="•"/>
      <w:lvlJc w:val="left"/>
      <w:pPr>
        <w:tabs>
          <w:tab w:val="num" w:pos="720"/>
        </w:tabs>
        <w:ind w:left="720" w:hanging="360"/>
      </w:pPr>
      <w:rPr>
        <w:rFonts w:ascii="Arial" w:hAnsi="Arial" w:hint="default"/>
      </w:rPr>
    </w:lvl>
    <w:lvl w:ilvl="1" w:tplc="8CC4AAB2">
      <w:start w:val="1061"/>
      <w:numFmt w:val="bullet"/>
      <w:lvlText w:val="–"/>
      <w:lvlJc w:val="left"/>
      <w:pPr>
        <w:tabs>
          <w:tab w:val="num" w:pos="1440"/>
        </w:tabs>
        <w:ind w:left="1440" w:hanging="360"/>
      </w:pPr>
      <w:rPr>
        <w:rFonts w:ascii="Arial" w:hAnsi="Arial" w:hint="default"/>
      </w:rPr>
    </w:lvl>
    <w:lvl w:ilvl="2" w:tplc="1E168C4E" w:tentative="1">
      <w:start w:val="1"/>
      <w:numFmt w:val="bullet"/>
      <w:lvlText w:val="•"/>
      <w:lvlJc w:val="left"/>
      <w:pPr>
        <w:tabs>
          <w:tab w:val="num" w:pos="2160"/>
        </w:tabs>
        <w:ind w:left="2160" w:hanging="360"/>
      </w:pPr>
      <w:rPr>
        <w:rFonts w:ascii="Arial" w:hAnsi="Arial" w:hint="default"/>
      </w:rPr>
    </w:lvl>
    <w:lvl w:ilvl="3" w:tplc="1DE0A260" w:tentative="1">
      <w:start w:val="1"/>
      <w:numFmt w:val="bullet"/>
      <w:lvlText w:val="•"/>
      <w:lvlJc w:val="left"/>
      <w:pPr>
        <w:tabs>
          <w:tab w:val="num" w:pos="2880"/>
        </w:tabs>
        <w:ind w:left="2880" w:hanging="360"/>
      </w:pPr>
      <w:rPr>
        <w:rFonts w:ascii="Arial" w:hAnsi="Arial" w:hint="default"/>
      </w:rPr>
    </w:lvl>
    <w:lvl w:ilvl="4" w:tplc="B3E6F186" w:tentative="1">
      <w:start w:val="1"/>
      <w:numFmt w:val="bullet"/>
      <w:lvlText w:val="•"/>
      <w:lvlJc w:val="left"/>
      <w:pPr>
        <w:tabs>
          <w:tab w:val="num" w:pos="3600"/>
        </w:tabs>
        <w:ind w:left="3600" w:hanging="360"/>
      </w:pPr>
      <w:rPr>
        <w:rFonts w:ascii="Arial" w:hAnsi="Arial" w:hint="default"/>
      </w:rPr>
    </w:lvl>
    <w:lvl w:ilvl="5" w:tplc="2BFA7174" w:tentative="1">
      <w:start w:val="1"/>
      <w:numFmt w:val="bullet"/>
      <w:lvlText w:val="•"/>
      <w:lvlJc w:val="left"/>
      <w:pPr>
        <w:tabs>
          <w:tab w:val="num" w:pos="4320"/>
        </w:tabs>
        <w:ind w:left="4320" w:hanging="360"/>
      </w:pPr>
      <w:rPr>
        <w:rFonts w:ascii="Arial" w:hAnsi="Arial" w:hint="default"/>
      </w:rPr>
    </w:lvl>
    <w:lvl w:ilvl="6" w:tplc="0C322C4C" w:tentative="1">
      <w:start w:val="1"/>
      <w:numFmt w:val="bullet"/>
      <w:lvlText w:val="•"/>
      <w:lvlJc w:val="left"/>
      <w:pPr>
        <w:tabs>
          <w:tab w:val="num" w:pos="5040"/>
        </w:tabs>
        <w:ind w:left="5040" w:hanging="360"/>
      </w:pPr>
      <w:rPr>
        <w:rFonts w:ascii="Arial" w:hAnsi="Arial" w:hint="default"/>
      </w:rPr>
    </w:lvl>
    <w:lvl w:ilvl="7" w:tplc="A45CD97E" w:tentative="1">
      <w:start w:val="1"/>
      <w:numFmt w:val="bullet"/>
      <w:lvlText w:val="•"/>
      <w:lvlJc w:val="left"/>
      <w:pPr>
        <w:tabs>
          <w:tab w:val="num" w:pos="5760"/>
        </w:tabs>
        <w:ind w:left="5760" w:hanging="360"/>
      </w:pPr>
      <w:rPr>
        <w:rFonts w:ascii="Arial" w:hAnsi="Arial" w:hint="default"/>
      </w:rPr>
    </w:lvl>
    <w:lvl w:ilvl="8" w:tplc="33A8FDCE" w:tentative="1">
      <w:start w:val="1"/>
      <w:numFmt w:val="bullet"/>
      <w:lvlText w:val="•"/>
      <w:lvlJc w:val="left"/>
      <w:pPr>
        <w:tabs>
          <w:tab w:val="num" w:pos="6480"/>
        </w:tabs>
        <w:ind w:left="6480" w:hanging="360"/>
      </w:pPr>
      <w:rPr>
        <w:rFonts w:ascii="Arial" w:hAnsi="Aria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 w:numId="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5FD"/>
    <w:rsid w:val="00021BF2"/>
    <w:rsid w:val="00021CF5"/>
    <w:rsid w:val="00022960"/>
    <w:rsid w:val="000230F1"/>
    <w:rsid w:val="000233D5"/>
    <w:rsid w:val="0002364D"/>
    <w:rsid w:val="00023A7D"/>
    <w:rsid w:val="0002401A"/>
    <w:rsid w:val="0002432C"/>
    <w:rsid w:val="0002593B"/>
    <w:rsid w:val="000259C1"/>
    <w:rsid w:val="00026B2D"/>
    <w:rsid w:val="00027A71"/>
    <w:rsid w:val="00027A7A"/>
    <w:rsid w:val="00030169"/>
    <w:rsid w:val="000308A1"/>
    <w:rsid w:val="00031400"/>
    <w:rsid w:val="00032486"/>
    <w:rsid w:val="00032E8B"/>
    <w:rsid w:val="00034302"/>
    <w:rsid w:val="00036F38"/>
    <w:rsid w:val="00037C22"/>
    <w:rsid w:val="00040D18"/>
    <w:rsid w:val="0004475B"/>
    <w:rsid w:val="00045C2C"/>
    <w:rsid w:val="00046137"/>
    <w:rsid w:val="00046BC4"/>
    <w:rsid w:val="00047BEC"/>
    <w:rsid w:val="0005007B"/>
    <w:rsid w:val="000503F0"/>
    <w:rsid w:val="00050B1B"/>
    <w:rsid w:val="00050BA6"/>
    <w:rsid w:val="00051409"/>
    <w:rsid w:val="00053414"/>
    <w:rsid w:val="00053C42"/>
    <w:rsid w:val="00054668"/>
    <w:rsid w:val="00055D34"/>
    <w:rsid w:val="00061F19"/>
    <w:rsid w:val="0006224C"/>
    <w:rsid w:val="0006232D"/>
    <w:rsid w:val="00064626"/>
    <w:rsid w:val="00066306"/>
    <w:rsid w:val="00067AA1"/>
    <w:rsid w:val="00071011"/>
    <w:rsid w:val="00071219"/>
    <w:rsid w:val="00071C0F"/>
    <w:rsid w:val="00072D72"/>
    <w:rsid w:val="00073613"/>
    <w:rsid w:val="00076B0F"/>
    <w:rsid w:val="000771DD"/>
    <w:rsid w:val="0008079C"/>
    <w:rsid w:val="00081035"/>
    <w:rsid w:val="0008436E"/>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EBC"/>
    <w:rsid w:val="000B1005"/>
    <w:rsid w:val="000B17D0"/>
    <w:rsid w:val="000B1C62"/>
    <w:rsid w:val="000B1FC8"/>
    <w:rsid w:val="000B2408"/>
    <w:rsid w:val="000B38E0"/>
    <w:rsid w:val="000B405E"/>
    <w:rsid w:val="000B63B1"/>
    <w:rsid w:val="000B6F65"/>
    <w:rsid w:val="000B79CD"/>
    <w:rsid w:val="000C0354"/>
    <w:rsid w:val="000C0AD5"/>
    <w:rsid w:val="000C0CE8"/>
    <w:rsid w:val="000C0E68"/>
    <w:rsid w:val="000C1512"/>
    <w:rsid w:val="000C4771"/>
    <w:rsid w:val="000C4B33"/>
    <w:rsid w:val="000C4E1B"/>
    <w:rsid w:val="000C5251"/>
    <w:rsid w:val="000C57EF"/>
    <w:rsid w:val="000C5991"/>
    <w:rsid w:val="000C5D4C"/>
    <w:rsid w:val="000C656D"/>
    <w:rsid w:val="000C6FF3"/>
    <w:rsid w:val="000C7F40"/>
    <w:rsid w:val="000D0D9D"/>
    <w:rsid w:val="000D237C"/>
    <w:rsid w:val="000D294A"/>
    <w:rsid w:val="000D2B1C"/>
    <w:rsid w:val="000D35C0"/>
    <w:rsid w:val="000D3D6D"/>
    <w:rsid w:val="000D43AB"/>
    <w:rsid w:val="000D5107"/>
    <w:rsid w:val="000D59A5"/>
    <w:rsid w:val="000D6A30"/>
    <w:rsid w:val="000E06B2"/>
    <w:rsid w:val="000E0AB9"/>
    <w:rsid w:val="000E0D83"/>
    <w:rsid w:val="000E0DC1"/>
    <w:rsid w:val="000E0F9C"/>
    <w:rsid w:val="000E2866"/>
    <w:rsid w:val="000E2ED7"/>
    <w:rsid w:val="000E2F0F"/>
    <w:rsid w:val="000E322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B2C"/>
    <w:rsid w:val="00103D0E"/>
    <w:rsid w:val="00104676"/>
    <w:rsid w:val="00104F7F"/>
    <w:rsid w:val="0010554C"/>
    <w:rsid w:val="00107F2F"/>
    <w:rsid w:val="00110339"/>
    <w:rsid w:val="00110451"/>
    <w:rsid w:val="00111ECE"/>
    <w:rsid w:val="0011348D"/>
    <w:rsid w:val="00114B5E"/>
    <w:rsid w:val="0011542C"/>
    <w:rsid w:val="001168DF"/>
    <w:rsid w:val="00116BCD"/>
    <w:rsid w:val="00117194"/>
    <w:rsid w:val="0011758C"/>
    <w:rsid w:val="001224FE"/>
    <w:rsid w:val="001227F0"/>
    <w:rsid w:val="001230A5"/>
    <w:rsid w:val="00123AE5"/>
    <w:rsid w:val="00124251"/>
    <w:rsid w:val="001257D0"/>
    <w:rsid w:val="00125964"/>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40C2F"/>
    <w:rsid w:val="00143766"/>
    <w:rsid w:val="00144F59"/>
    <w:rsid w:val="00145B95"/>
    <w:rsid w:val="00146827"/>
    <w:rsid w:val="001468A0"/>
    <w:rsid w:val="0014792A"/>
    <w:rsid w:val="0015154C"/>
    <w:rsid w:val="001529BB"/>
    <w:rsid w:val="001529F3"/>
    <w:rsid w:val="0015317D"/>
    <w:rsid w:val="001535EC"/>
    <w:rsid w:val="0015416B"/>
    <w:rsid w:val="00154768"/>
    <w:rsid w:val="00155620"/>
    <w:rsid w:val="00156971"/>
    <w:rsid w:val="00157B93"/>
    <w:rsid w:val="00160041"/>
    <w:rsid w:val="0016034C"/>
    <w:rsid w:val="00161922"/>
    <w:rsid w:val="00163606"/>
    <w:rsid w:val="00163E26"/>
    <w:rsid w:val="001651C5"/>
    <w:rsid w:val="0016550F"/>
    <w:rsid w:val="00165577"/>
    <w:rsid w:val="00166356"/>
    <w:rsid w:val="001669A0"/>
    <w:rsid w:val="00166E0D"/>
    <w:rsid w:val="00170FA7"/>
    <w:rsid w:val="001730FB"/>
    <w:rsid w:val="00174789"/>
    <w:rsid w:val="00176C74"/>
    <w:rsid w:val="0018034C"/>
    <w:rsid w:val="00181E2B"/>
    <w:rsid w:val="001827CC"/>
    <w:rsid w:val="00182F10"/>
    <w:rsid w:val="00183562"/>
    <w:rsid w:val="00183612"/>
    <w:rsid w:val="00183BB8"/>
    <w:rsid w:val="001841A5"/>
    <w:rsid w:val="00184CFE"/>
    <w:rsid w:val="00185E81"/>
    <w:rsid w:val="001863E3"/>
    <w:rsid w:val="001866E9"/>
    <w:rsid w:val="00187151"/>
    <w:rsid w:val="00191C14"/>
    <w:rsid w:val="001926EC"/>
    <w:rsid w:val="00193AA8"/>
    <w:rsid w:val="00194B82"/>
    <w:rsid w:val="00194E0D"/>
    <w:rsid w:val="00195618"/>
    <w:rsid w:val="00195842"/>
    <w:rsid w:val="0019680F"/>
    <w:rsid w:val="001A0198"/>
    <w:rsid w:val="001A0C7D"/>
    <w:rsid w:val="001A1372"/>
    <w:rsid w:val="001A1581"/>
    <w:rsid w:val="001A5470"/>
    <w:rsid w:val="001A548D"/>
    <w:rsid w:val="001A5B84"/>
    <w:rsid w:val="001A6366"/>
    <w:rsid w:val="001A7207"/>
    <w:rsid w:val="001A7288"/>
    <w:rsid w:val="001A7861"/>
    <w:rsid w:val="001B12E0"/>
    <w:rsid w:val="001B24BC"/>
    <w:rsid w:val="001B48B1"/>
    <w:rsid w:val="001B4A91"/>
    <w:rsid w:val="001B4BA5"/>
    <w:rsid w:val="001B4C69"/>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5F89"/>
    <w:rsid w:val="001D6FB2"/>
    <w:rsid w:val="001D7A39"/>
    <w:rsid w:val="001D7D71"/>
    <w:rsid w:val="001E022A"/>
    <w:rsid w:val="001E0313"/>
    <w:rsid w:val="001E03AD"/>
    <w:rsid w:val="001E0C45"/>
    <w:rsid w:val="001E307E"/>
    <w:rsid w:val="001E3B7D"/>
    <w:rsid w:val="001E469B"/>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4256"/>
    <w:rsid w:val="0020685A"/>
    <w:rsid w:val="00206AEB"/>
    <w:rsid w:val="0020727C"/>
    <w:rsid w:val="00207B8F"/>
    <w:rsid w:val="00207F17"/>
    <w:rsid w:val="00210981"/>
    <w:rsid w:val="00211C29"/>
    <w:rsid w:val="00212104"/>
    <w:rsid w:val="002121FC"/>
    <w:rsid w:val="00212D25"/>
    <w:rsid w:val="00214EAF"/>
    <w:rsid w:val="00215960"/>
    <w:rsid w:val="00215A5F"/>
    <w:rsid w:val="002160A1"/>
    <w:rsid w:val="002160D0"/>
    <w:rsid w:val="00216135"/>
    <w:rsid w:val="002161EE"/>
    <w:rsid w:val="0021640A"/>
    <w:rsid w:val="0021671F"/>
    <w:rsid w:val="00217133"/>
    <w:rsid w:val="002215AA"/>
    <w:rsid w:val="00222445"/>
    <w:rsid w:val="00222DE4"/>
    <w:rsid w:val="00226AC9"/>
    <w:rsid w:val="00226DD0"/>
    <w:rsid w:val="00226FA8"/>
    <w:rsid w:val="00230070"/>
    <w:rsid w:val="00233541"/>
    <w:rsid w:val="00234680"/>
    <w:rsid w:val="00234923"/>
    <w:rsid w:val="00234ACA"/>
    <w:rsid w:val="00235ABB"/>
    <w:rsid w:val="002360C6"/>
    <w:rsid w:val="002368D5"/>
    <w:rsid w:val="00237528"/>
    <w:rsid w:val="00237AEB"/>
    <w:rsid w:val="00240805"/>
    <w:rsid w:val="00241CE9"/>
    <w:rsid w:val="002432BC"/>
    <w:rsid w:val="00243D85"/>
    <w:rsid w:val="00244634"/>
    <w:rsid w:val="00245E25"/>
    <w:rsid w:val="00246EF4"/>
    <w:rsid w:val="0024790A"/>
    <w:rsid w:val="00247D0A"/>
    <w:rsid w:val="002513A8"/>
    <w:rsid w:val="00251467"/>
    <w:rsid w:val="002519E5"/>
    <w:rsid w:val="00251B56"/>
    <w:rsid w:val="00252142"/>
    <w:rsid w:val="0025258A"/>
    <w:rsid w:val="0025326E"/>
    <w:rsid w:val="00253B10"/>
    <w:rsid w:val="002558C7"/>
    <w:rsid w:val="00255F10"/>
    <w:rsid w:val="0025623D"/>
    <w:rsid w:val="00256527"/>
    <w:rsid w:val="00256F6E"/>
    <w:rsid w:val="00256FCA"/>
    <w:rsid w:val="00257ED0"/>
    <w:rsid w:val="00260961"/>
    <w:rsid w:val="00260AC9"/>
    <w:rsid w:val="00260B3D"/>
    <w:rsid w:val="00262240"/>
    <w:rsid w:val="00262A5F"/>
    <w:rsid w:val="00263093"/>
    <w:rsid w:val="00263605"/>
    <w:rsid w:val="002639F0"/>
    <w:rsid w:val="00265C2A"/>
    <w:rsid w:val="002676D3"/>
    <w:rsid w:val="00267C1D"/>
    <w:rsid w:val="002701E1"/>
    <w:rsid w:val="0027058A"/>
    <w:rsid w:val="00271426"/>
    <w:rsid w:val="00272829"/>
    <w:rsid w:val="00273CEC"/>
    <w:rsid w:val="0027602D"/>
    <w:rsid w:val="00276B96"/>
    <w:rsid w:val="00276E11"/>
    <w:rsid w:val="00276E89"/>
    <w:rsid w:val="002770F9"/>
    <w:rsid w:val="0027722B"/>
    <w:rsid w:val="002809CD"/>
    <w:rsid w:val="002809D1"/>
    <w:rsid w:val="00280E1A"/>
    <w:rsid w:val="00280F9F"/>
    <w:rsid w:val="002822EB"/>
    <w:rsid w:val="00283225"/>
    <w:rsid w:val="0028338B"/>
    <w:rsid w:val="00283BF6"/>
    <w:rsid w:val="002849C0"/>
    <w:rsid w:val="00284E44"/>
    <w:rsid w:val="00285B20"/>
    <w:rsid w:val="00286613"/>
    <w:rsid w:val="00286701"/>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A0398"/>
    <w:rsid w:val="002A1562"/>
    <w:rsid w:val="002A3DDC"/>
    <w:rsid w:val="002A4325"/>
    <w:rsid w:val="002A4EEB"/>
    <w:rsid w:val="002A5D13"/>
    <w:rsid w:val="002A5E54"/>
    <w:rsid w:val="002A6A2C"/>
    <w:rsid w:val="002A7B2A"/>
    <w:rsid w:val="002A7E22"/>
    <w:rsid w:val="002B1348"/>
    <w:rsid w:val="002B1ACB"/>
    <w:rsid w:val="002B27D9"/>
    <w:rsid w:val="002B321E"/>
    <w:rsid w:val="002B3815"/>
    <w:rsid w:val="002B43C0"/>
    <w:rsid w:val="002B4F9D"/>
    <w:rsid w:val="002B5F5B"/>
    <w:rsid w:val="002B6510"/>
    <w:rsid w:val="002C0798"/>
    <w:rsid w:val="002C09A4"/>
    <w:rsid w:val="002C0A8D"/>
    <w:rsid w:val="002C0BBE"/>
    <w:rsid w:val="002C0FB6"/>
    <w:rsid w:val="002C1516"/>
    <w:rsid w:val="002C1CE6"/>
    <w:rsid w:val="002C214C"/>
    <w:rsid w:val="002C4515"/>
    <w:rsid w:val="002C6288"/>
    <w:rsid w:val="002C7C87"/>
    <w:rsid w:val="002D04EF"/>
    <w:rsid w:val="002D053E"/>
    <w:rsid w:val="002D1469"/>
    <w:rsid w:val="002D15B8"/>
    <w:rsid w:val="002D1C4A"/>
    <w:rsid w:val="002D20EF"/>
    <w:rsid w:val="002D2CF3"/>
    <w:rsid w:val="002D3853"/>
    <w:rsid w:val="002D3D8D"/>
    <w:rsid w:val="002D5301"/>
    <w:rsid w:val="002D7CA0"/>
    <w:rsid w:val="002E181D"/>
    <w:rsid w:val="002E3641"/>
    <w:rsid w:val="002E37A5"/>
    <w:rsid w:val="002E38BA"/>
    <w:rsid w:val="002E4477"/>
    <w:rsid w:val="002E4F4E"/>
    <w:rsid w:val="002E55D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761"/>
    <w:rsid w:val="0030093F"/>
    <w:rsid w:val="003009BB"/>
    <w:rsid w:val="00301BCA"/>
    <w:rsid w:val="00303142"/>
    <w:rsid w:val="0030398F"/>
    <w:rsid w:val="00303A73"/>
    <w:rsid w:val="00303B58"/>
    <w:rsid w:val="00303CC0"/>
    <w:rsid w:val="003041C8"/>
    <w:rsid w:val="003046F4"/>
    <w:rsid w:val="00304E10"/>
    <w:rsid w:val="00304FBB"/>
    <w:rsid w:val="0030520F"/>
    <w:rsid w:val="0030540E"/>
    <w:rsid w:val="0030555E"/>
    <w:rsid w:val="00306EFD"/>
    <w:rsid w:val="00310AB6"/>
    <w:rsid w:val="00310B73"/>
    <w:rsid w:val="00311DCF"/>
    <w:rsid w:val="00312D91"/>
    <w:rsid w:val="00313A31"/>
    <w:rsid w:val="00314218"/>
    <w:rsid w:val="0031425F"/>
    <w:rsid w:val="003157D1"/>
    <w:rsid w:val="00316084"/>
    <w:rsid w:val="003160BF"/>
    <w:rsid w:val="00316643"/>
    <w:rsid w:val="0031679D"/>
    <w:rsid w:val="00316C6B"/>
    <w:rsid w:val="0031720A"/>
    <w:rsid w:val="00317A50"/>
    <w:rsid w:val="00320BAE"/>
    <w:rsid w:val="003214FF"/>
    <w:rsid w:val="0032172E"/>
    <w:rsid w:val="00321BDE"/>
    <w:rsid w:val="00321E8A"/>
    <w:rsid w:val="00322FE7"/>
    <w:rsid w:val="00323028"/>
    <w:rsid w:val="00323048"/>
    <w:rsid w:val="003265CB"/>
    <w:rsid w:val="00326DCA"/>
    <w:rsid w:val="00330B9F"/>
    <w:rsid w:val="00330D81"/>
    <w:rsid w:val="00331AEB"/>
    <w:rsid w:val="0033328D"/>
    <w:rsid w:val="003342BC"/>
    <w:rsid w:val="00334EA0"/>
    <w:rsid w:val="00334EF0"/>
    <w:rsid w:val="003351C5"/>
    <w:rsid w:val="00335442"/>
    <w:rsid w:val="003360CF"/>
    <w:rsid w:val="00336B9A"/>
    <w:rsid w:val="00336C59"/>
    <w:rsid w:val="00336D58"/>
    <w:rsid w:val="00336DF2"/>
    <w:rsid w:val="00336E4D"/>
    <w:rsid w:val="00337BB0"/>
    <w:rsid w:val="0034061E"/>
    <w:rsid w:val="00340985"/>
    <w:rsid w:val="0034163E"/>
    <w:rsid w:val="00342F35"/>
    <w:rsid w:val="0034344C"/>
    <w:rsid w:val="00343AC5"/>
    <w:rsid w:val="00343F93"/>
    <w:rsid w:val="00344063"/>
    <w:rsid w:val="00345530"/>
    <w:rsid w:val="00346702"/>
    <w:rsid w:val="00346B73"/>
    <w:rsid w:val="003506DB"/>
    <w:rsid w:val="00351FCB"/>
    <w:rsid w:val="0035285C"/>
    <w:rsid w:val="00355223"/>
    <w:rsid w:val="0035546D"/>
    <w:rsid w:val="003579FA"/>
    <w:rsid w:val="00357D59"/>
    <w:rsid w:val="00357F85"/>
    <w:rsid w:val="00360C14"/>
    <w:rsid w:val="0036143D"/>
    <w:rsid w:val="0036204C"/>
    <w:rsid w:val="003643F6"/>
    <w:rsid w:val="0036748D"/>
    <w:rsid w:val="0037005E"/>
    <w:rsid w:val="00370E67"/>
    <w:rsid w:val="00372421"/>
    <w:rsid w:val="00372E30"/>
    <w:rsid w:val="00373B03"/>
    <w:rsid w:val="00374E61"/>
    <w:rsid w:val="003756F7"/>
    <w:rsid w:val="00376092"/>
    <w:rsid w:val="0037637F"/>
    <w:rsid w:val="00376453"/>
    <w:rsid w:val="00377E78"/>
    <w:rsid w:val="00380707"/>
    <w:rsid w:val="00382F66"/>
    <w:rsid w:val="003831E7"/>
    <w:rsid w:val="00383BFF"/>
    <w:rsid w:val="00384209"/>
    <w:rsid w:val="003847FD"/>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6C1C"/>
    <w:rsid w:val="00397103"/>
    <w:rsid w:val="0039743B"/>
    <w:rsid w:val="003A257F"/>
    <w:rsid w:val="003A2E64"/>
    <w:rsid w:val="003A2ECC"/>
    <w:rsid w:val="003A3204"/>
    <w:rsid w:val="003A35D4"/>
    <w:rsid w:val="003A4F5E"/>
    <w:rsid w:val="003A4F93"/>
    <w:rsid w:val="003A5211"/>
    <w:rsid w:val="003A6E12"/>
    <w:rsid w:val="003B0B1A"/>
    <w:rsid w:val="003B3D60"/>
    <w:rsid w:val="003B4AE9"/>
    <w:rsid w:val="003B524C"/>
    <w:rsid w:val="003B5BAA"/>
    <w:rsid w:val="003B729C"/>
    <w:rsid w:val="003C0246"/>
    <w:rsid w:val="003C062C"/>
    <w:rsid w:val="003C133D"/>
    <w:rsid w:val="003C1F5D"/>
    <w:rsid w:val="003C23FA"/>
    <w:rsid w:val="003C310E"/>
    <w:rsid w:val="003C31A0"/>
    <w:rsid w:val="003C396F"/>
    <w:rsid w:val="003C4183"/>
    <w:rsid w:val="003C465D"/>
    <w:rsid w:val="003C482B"/>
    <w:rsid w:val="003C5025"/>
    <w:rsid w:val="003C56D7"/>
    <w:rsid w:val="003C676E"/>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EBB"/>
    <w:rsid w:val="003F224F"/>
    <w:rsid w:val="003F23C5"/>
    <w:rsid w:val="003F28A7"/>
    <w:rsid w:val="003F28C6"/>
    <w:rsid w:val="003F2F56"/>
    <w:rsid w:val="003F330C"/>
    <w:rsid w:val="003F3956"/>
    <w:rsid w:val="003F41BD"/>
    <w:rsid w:val="003F46C9"/>
    <w:rsid w:val="003F4715"/>
    <w:rsid w:val="003F4B13"/>
    <w:rsid w:val="003F50B7"/>
    <w:rsid w:val="003F5381"/>
    <w:rsid w:val="003F54BE"/>
    <w:rsid w:val="003F78CA"/>
    <w:rsid w:val="003F7C34"/>
    <w:rsid w:val="00400CCA"/>
    <w:rsid w:val="004034D6"/>
    <w:rsid w:val="004037BE"/>
    <w:rsid w:val="0040382E"/>
    <w:rsid w:val="00404D4E"/>
    <w:rsid w:val="00406372"/>
    <w:rsid w:val="00406393"/>
    <w:rsid w:val="00407F2A"/>
    <w:rsid w:val="00410800"/>
    <w:rsid w:val="00411A51"/>
    <w:rsid w:val="00411B09"/>
    <w:rsid w:val="0041271A"/>
    <w:rsid w:val="00412DC0"/>
    <w:rsid w:val="00413E1F"/>
    <w:rsid w:val="00413E73"/>
    <w:rsid w:val="0041464E"/>
    <w:rsid w:val="004147A1"/>
    <w:rsid w:val="0041545D"/>
    <w:rsid w:val="0041747B"/>
    <w:rsid w:val="0041759A"/>
    <w:rsid w:val="00420D35"/>
    <w:rsid w:val="00420EE5"/>
    <w:rsid w:val="0042299B"/>
    <w:rsid w:val="00423CAA"/>
    <w:rsid w:val="00427358"/>
    <w:rsid w:val="00430ECB"/>
    <w:rsid w:val="004328EC"/>
    <w:rsid w:val="00432B89"/>
    <w:rsid w:val="00433943"/>
    <w:rsid w:val="004349EF"/>
    <w:rsid w:val="00434C24"/>
    <w:rsid w:val="004404B0"/>
    <w:rsid w:val="0044178B"/>
    <w:rsid w:val="00442A67"/>
    <w:rsid w:val="00443832"/>
    <w:rsid w:val="00443A3B"/>
    <w:rsid w:val="00443C2A"/>
    <w:rsid w:val="0044454A"/>
    <w:rsid w:val="00445B08"/>
    <w:rsid w:val="004465F8"/>
    <w:rsid w:val="0044673D"/>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BDF"/>
    <w:rsid w:val="00462059"/>
    <w:rsid w:val="004632E2"/>
    <w:rsid w:val="00463712"/>
    <w:rsid w:val="00463D73"/>
    <w:rsid w:val="00464E5F"/>
    <w:rsid w:val="00465A3F"/>
    <w:rsid w:val="00466A3A"/>
    <w:rsid w:val="00466A81"/>
    <w:rsid w:val="00467CA4"/>
    <w:rsid w:val="00470BFF"/>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5897"/>
    <w:rsid w:val="004862CD"/>
    <w:rsid w:val="004863D7"/>
    <w:rsid w:val="00486A50"/>
    <w:rsid w:val="00491B3D"/>
    <w:rsid w:val="00491E97"/>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4D43"/>
    <w:rsid w:val="004C519B"/>
    <w:rsid w:val="004C64D7"/>
    <w:rsid w:val="004C6D90"/>
    <w:rsid w:val="004C6E17"/>
    <w:rsid w:val="004C6F0B"/>
    <w:rsid w:val="004C7063"/>
    <w:rsid w:val="004D00E2"/>
    <w:rsid w:val="004D0A53"/>
    <w:rsid w:val="004D183D"/>
    <w:rsid w:val="004D1916"/>
    <w:rsid w:val="004D2467"/>
    <w:rsid w:val="004D28B5"/>
    <w:rsid w:val="004D2AA7"/>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C98"/>
    <w:rsid w:val="004F3EF7"/>
    <w:rsid w:val="004F69B5"/>
    <w:rsid w:val="004F6C47"/>
    <w:rsid w:val="004F782D"/>
    <w:rsid w:val="0050011B"/>
    <w:rsid w:val="0050041B"/>
    <w:rsid w:val="00500623"/>
    <w:rsid w:val="005011B7"/>
    <w:rsid w:val="00501639"/>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226F"/>
    <w:rsid w:val="00522AFD"/>
    <w:rsid w:val="005246CF"/>
    <w:rsid w:val="0052489F"/>
    <w:rsid w:val="00524C96"/>
    <w:rsid w:val="00526BC2"/>
    <w:rsid w:val="00527E6D"/>
    <w:rsid w:val="0053045D"/>
    <w:rsid w:val="0053132F"/>
    <w:rsid w:val="00532B7C"/>
    <w:rsid w:val="00533999"/>
    <w:rsid w:val="00533A15"/>
    <w:rsid w:val="00533D97"/>
    <w:rsid w:val="00533FF6"/>
    <w:rsid w:val="005361A3"/>
    <w:rsid w:val="00536311"/>
    <w:rsid w:val="005400BB"/>
    <w:rsid w:val="00540446"/>
    <w:rsid w:val="00541EE9"/>
    <w:rsid w:val="005436E3"/>
    <w:rsid w:val="00543BB0"/>
    <w:rsid w:val="00545239"/>
    <w:rsid w:val="00545BDC"/>
    <w:rsid w:val="005462E7"/>
    <w:rsid w:val="00547059"/>
    <w:rsid w:val="0054731F"/>
    <w:rsid w:val="005479EF"/>
    <w:rsid w:val="005500EB"/>
    <w:rsid w:val="0055153D"/>
    <w:rsid w:val="0055185D"/>
    <w:rsid w:val="0055246D"/>
    <w:rsid w:val="0055267D"/>
    <w:rsid w:val="005529F5"/>
    <w:rsid w:val="00553666"/>
    <w:rsid w:val="00553DB7"/>
    <w:rsid w:val="00553E23"/>
    <w:rsid w:val="00554E5A"/>
    <w:rsid w:val="0056094F"/>
    <w:rsid w:val="00561AA3"/>
    <w:rsid w:val="00565FED"/>
    <w:rsid w:val="00571F43"/>
    <w:rsid w:val="005722E1"/>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ED5"/>
    <w:rsid w:val="00581160"/>
    <w:rsid w:val="00581F9F"/>
    <w:rsid w:val="0058228D"/>
    <w:rsid w:val="0058230D"/>
    <w:rsid w:val="005831BC"/>
    <w:rsid w:val="00584886"/>
    <w:rsid w:val="00584C28"/>
    <w:rsid w:val="0058512A"/>
    <w:rsid w:val="00585435"/>
    <w:rsid w:val="00586323"/>
    <w:rsid w:val="00586365"/>
    <w:rsid w:val="0058730F"/>
    <w:rsid w:val="00587422"/>
    <w:rsid w:val="00590185"/>
    <w:rsid w:val="0059241B"/>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6FF8"/>
    <w:rsid w:val="005B7990"/>
    <w:rsid w:val="005C029D"/>
    <w:rsid w:val="005C05C5"/>
    <w:rsid w:val="005C1A4E"/>
    <w:rsid w:val="005C21B8"/>
    <w:rsid w:val="005C2665"/>
    <w:rsid w:val="005C2937"/>
    <w:rsid w:val="005C306B"/>
    <w:rsid w:val="005C3F12"/>
    <w:rsid w:val="005C6ABE"/>
    <w:rsid w:val="005C6C28"/>
    <w:rsid w:val="005C705B"/>
    <w:rsid w:val="005C7A6B"/>
    <w:rsid w:val="005C7CA6"/>
    <w:rsid w:val="005D00BB"/>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1063"/>
    <w:rsid w:val="005E222F"/>
    <w:rsid w:val="005E3499"/>
    <w:rsid w:val="005E3B48"/>
    <w:rsid w:val="005E53D7"/>
    <w:rsid w:val="005E5B87"/>
    <w:rsid w:val="005F1FA8"/>
    <w:rsid w:val="005F2E94"/>
    <w:rsid w:val="005F3C15"/>
    <w:rsid w:val="005F3C62"/>
    <w:rsid w:val="005F44A7"/>
    <w:rsid w:val="005F6091"/>
    <w:rsid w:val="005F6652"/>
    <w:rsid w:val="005F736D"/>
    <w:rsid w:val="005F764C"/>
    <w:rsid w:val="005F76D3"/>
    <w:rsid w:val="005F7B66"/>
    <w:rsid w:val="006003D5"/>
    <w:rsid w:val="006004DC"/>
    <w:rsid w:val="006004F6"/>
    <w:rsid w:val="00600F8B"/>
    <w:rsid w:val="006031D7"/>
    <w:rsid w:val="006033D2"/>
    <w:rsid w:val="0060438C"/>
    <w:rsid w:val="006048FB"/>
    <w:rsid w:val="00606AD7"/>
    <w:rsid w:val="00606B17"/>
    <w:rsid w:val="006073A6"/>
    <w:rsid w:val="00610851"/>
    <w:rsid w:val="006137F6"/>
    <w:rsid w:val="00614D17"/>
    <w:rsid w:val="00615748"/>
    <w:rsid w:val="00615AE6"/>
    <w:rsid w:val="00616572"/>
    <w:rsid w:val="00617598"/>
    <w:rsid w:val="00617722"/>
    <w:rsid w:val="00621BA1"/>
    <w:rsid w:val="00621D73"/>
    <w:rsid w:val="00622225"/>
    <w:rsid w:val="00623602"/>
    <w:rsid w:val="0062374C"/>
    <w:rsid w:val="00625277"/>
    <w:rsid w:val="00625437"/>
    <w:rsid w:val="006258CE"/>
    <w:rsid w:val="0062602F"/>
    <w:rsid w:val="00626313"/>
    <w:rsid w:val="0062721D"/>
    <w:rsid w:val="00627563"/>
    <w:rsid w:val="00630EAF"/>
    <w:rsid w:val="00631440"/>
    <w:rsid w:val="00631657"/>
    <w:rsid w:val="00631D2C"/>
    <w:rsid w:val="006338C3"/>
    <w:rsid w:val="0063393B"/>
    <w:rsid w:val="00633BC0"/>
    <w:rsid w:val="006348C9"/>
    <w:rsid w:val="0063543F"/>
    <w:rsid w:val="00635C58"/>
    <w:rsid w:val="00636E9D"/>
    <w:rsid w:val="0064035A"/>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6692"/>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1DCA"/>
    <w:rsid w:val="0068398F"/>
    <w:rsid w:val="00684CFB"/>
    <w:rsid w:val="00685B8E"/>
    <w:rsid w:val="00685EAA"/>
    <w:rsid w:val="00686005"/>
    <w:rsid w:val="0068635B"/>
    <w:rsid w:val="00686D6D"/>
    <w:rsid w:val="00690E72"/>
    <w:rsid w:val="00691D32"/>
    <w:rsid w:val="006921E4"/>
    <w:rsid w:val="0069275A"/>
    <w:rsid w:val="006934D1"/>
    <w:rsid w:val="00694DA2"/>
    <w:rsid w:val="006950B1"/>
    <w:rsid w:val="00695C91"/>
    <w:rsid w:val="00696261"/>
    <w:rsid w:val="006976D5"/>
    <w:rsid w:val="006A0B90"/>
    <w:rsid w:val="006A68F9"/>
    <w:rsid w:val="006A692B"/>
    <w:rsid w:val="006B101E"/>
    <w:rsid w:val="006B113E"/>
    <w:rsid w:val="006B114B"/>
    <w:rsid w:val="006B2854"/>
    <w:rsid w:val="006B35CD"/>
    <w:rsid w:val="006B39BB"/>
    <w:rsid w:val="006B3F53"/>
    <w:rsid w:val="006B4EA8"/>
    <w:rsid w:val="006B5141"/>
    <w:rsid w:val="006B6A80"/>
    <w:rsid w:val="006B768A"/>
    <w:rsid w:val="006C17FB"/>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513"/>
    <w:rsid w:val="006F0829"/>
    <w:rsid w:val="006F0F1C"/>
    <w:rsid w:val="006F1423"/>
    <w:rsid w:val="006F38CE"/>
    <w:rsid w:val="006F3B59"/>
    <w:rsid w:val="006F6146"/>
    <w:rsid w:val="006F6D31"/>
    <w:rsid w:val="006F743B"/>
    <w:rsid w:val="007008A3"/>
    <w:rsid w:val="00701100"/>
    <w:rsid w:val="007015C6"/>
    <w:rsid w:val="00701632"/>
    <w:rsid w:val="00702988"/>
    <w:rsid w:val="00702EFC"/>
    <w:rsid w:val="0070394F"/>
    <w:rsid w:val="00705297"/>
    <w:rsid w:val="007079CE"/>
    <w:rsid w:val="00707CBD"/>
    <w:rsid w:val="00710958"/>
    <w:rsid w:val="00710E3D"/>
    <w:rsid w:val="0071213A"/>
    <w:rsid w:val="0071221F"/>
    <w:rsid w:val="0071299B"/>
    <w:rsid w:val="00713D13"/>
    <w:rsid w:val="00715D4D"/>
    <w:rsid w:val="00717C79"/>
    <w:rsid w:val="007203D9"/>
    <w:rsid w:val="00721C13"/>
    <w:rsid w:val="007224F2"/>
    <w:rsid w:val="0072285C"/>
    <w:rsid w:val="00722EBC"/>
    <w:rsid w:val="00723AB4"/>
    <w:rsid w:val="00724C0B"/>
    <w:rsid w:val="007255A8"/>
    <w:rsid w:val="00727EBC"/>
    <w:rsid w:val="0073065D"/>
    <w:rsid w:val="00730708"/>
    <w:rsid w:val="0073167C"/>
    <w:rsid w:val="007316E7"/>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6C50"/>
    <w:rsid w:val="00747C0B"/>
    <w:rsid w:val="00750AA6"/>
    <w:rsid w:val="00750B6E"/>
    <w:rsid w:val="00753384"/>
    <w:rsid w:val="00754BDF"/>
    <w:rsid w:val="00755DEE"/>
    <w:rsid w:val="00756DF2"/>
    <w:rsid w:val="00757316"/>
    <w:rsid w:val="0076028E"/>
    <w:rsid w:val="007607B8"/>
    <w:rsid w:val="00760DA2"/>
    <w:rsid w:val="00761195"/>
    <w:rsid w:val="00762A96"/>
    <w:rsid w:val="007633BC"/>
    <w:rsid w:val="00763E04"/>
    <w:rsid w:val="00764B3B"/>
    <w:rsid w:val="007658BB"/>
    <w:rsid w:val="007663CF"/>
    <w:rsid w:val="00766E92"/>
    <w:rsid w:val="00767306"/>
    <w:rsid w:val="00767BA8"/>
    <w:rsid w:val="00767CAB"/>
    <w:rsid w:val="0077059C"/>
    <w:rsid w:val="00771B9E"/>
    <w:rsid w:val="007736DF"/>
    <w:rsid w:val="00774320"/>
    <w:rsid w:val="00775D37"/>
    <w:rsid w:val="007763BD"/>
    <w:rsid w:val="007767C2"/>
    <w:rsid w:val="00780256"/>
    <w:rsid w:val="00780D5C"/>
    <w:rsid w:val="007811DF"/>
    <w:rsid w:val="00782115"/>
    <w:rsid w:val="00785DCA"/>
    <w:rsid w:val="0078628D"/>
    <w:rsid w:val="0078647A"/>
    <w:rsid w:val="00786BB4"/>
    <w:rsid w:val="00787080"/>
    <w:rsid w:val="007877C6"/>
    <w:rsid w:val="00790006"/>
    <w:rsid w:val="00790255"/>
    <w:rsid w:val="007902CC"/>
    <w:rsid w:val="00792220"/>
    <w:rsid w:val="007925EB"/>
    <w:rsid w:val="007930F0"/>
    <w:rsid w:val="00794AAF"/>
    <w:rsid w:val="007A0425"/>
    <w:rsid w:val="007A1208"/>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3E63"/>
    <w:rsid w:val="007B5280"/>
    <w:rsid w:val="007B5C82"/>
    <w:rsid w:val="007B5DC3"/>
    <w:rsid w:val="007B70A0"/>
    <w:rsid w:val="007C0E1C"/>
    <w:rsid w:val="007C10D0"/>
    <w:rsid w:val="007C1414"/>
    <w:rsid w:val="007C15DD"/>
    <w:rsid w:val="007C223A"/>
    <w:rsid w:val="007C288A"/>
    <w:rsid w:val="007C2A09"/>
    <w:rsid w:val="007C2C8C"/>
    <w:rsid w:val="007C4F8A"/>
    <w:rsid w:val="007C50A4"/>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3A9"/>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5A"/>
    <w:rsid w:val="007F53AC"/>
    <w:rsid w:val="007F5C52"/>
    <w:rsid w:val="007F6D35"/>
    <w:rsid w:val="007F7201"/>
    <w:rsid w:val="007F75D1"/>
    <w:rsid w:val="00800B54"/>
    <w:rsid w:val="00803337"/>
    <w:rsid w:val="008047B8"/>
    <w:rsid w:val="00807DCD"/>
    <w:rsid w:val="00807EA0"/>
    <w:rsid w:val="00810955"/>
    <w:rsid w:val="00810DFC"/>
    <w:rsid w:val="00811945"/>
    <w:rsid w:val="00813C47"/>
    <w:rsid w:val="00815423"/>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2EF7"/>
    <w:rsid w:val="00843068"/>
    <w:rsid w:val="00844B07"/>
    <w:rsid w:val="00844C65"/>
    <w:rsid w:val="008463D1"/>
    <w:rsid w:val="008466B3"/>
    <w:rsid w:val="00846D29"/>
    <w:rsid w:val="00846D85"/>
    <w:rsid w:val="00847392"/>
    <w:rsid w:val="0084762B"/>
    <w:rsid w:val="0085043F"/>
    <w:rsid w:val="00850D12"/>
    <w:rsid w:val="00851909"/>
    <w:rsid w:val="0085475C"/>
    <w:rsid w:val="00854CA6"/>
    <w:rsid w:val="00855196"/>
    <w:rsid w:val="008551BA"/>
    <w:rsid w:val="00856470"/>
    <w:rsid w:val="00856D3A"/>
    <w:rsid w:val="008579AC"/>
    <w:rsid w:val="008603C0"/>
    <w:rsid w:val="0086293A"/>
    <w:rsid w:val="008642C2"/>
    <w:rsid w:val="00864D62"/>
    <w:rsid w:val="00865421"/>
    <w:rsid w:val="008654A5"/>
    <w:rsid w:val="00865799"/>
    <w:rsid w:val="00865B62"/>
    <w:rsid w:val="0086642E"/>
    <w:rsid w:val="0086759B"/>
    <w:rsid w:val="008701C8"/>
    <w:rsid w:val="008710B4"/>
    <w:rsid w:val="0087165B"/>
    <w:rsid w:val="0087425C"/>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B9D"/>
    <w:rsid w:val="008B7BA9"/>
    <w:rsid w:val="008B7ECA"/>
    <w:rsid w:val="008C1838"/>
    <w:rsid w:val="008C2ADD"/>
    <w:rsid w:val="008C34F4"/>
    <w:rsid w:val="008C4D59"/>
    <w:rsid w:val="008C5CB4"/>
    <w:rsid w:val="008C65BA"/>
    <w:rsid w:val="008C77BD"/>
    <w:rsid w:val="008D1AC9"/>
    <w:rsid w:val="008D1EDA"/>
    <w:rsid w:val="008D20F5"/>
    <w:rsid w:val="008D2922"/>
    <w:rsid w:val="008D2EF5"/>
    <w:rsid w:val="008D31CE"/>
    <w:rsid w:val="008D3B33"/>
    <w:rsid w:val="008D3F6E"/>
    <w:rsid w:val="008D3F8B"/>
    <w:rsid w:val="008E00E2"/>
    <w:rsid w:val="008E0D9F"/>
    <w:rsid w:val="008E0DC7"/>
    <w:rsid w:val="008E0EBB"/>
    <w:rsid w:val="008E1E20"/>
    <w:rsid w:val="008E2195"/>
    <w:rsid w:val="008E691A"/>
    <w:rsid w:val="008E711A"/>
    <w:rsid w:val="008E72AD"/>
    <w:rsid w:val="008F0807"/>
    <w:rsid w:val="008F0BE4"/>
    <w:rsid w:val="008F1C98"/>
    <w:rsid w:val="008F1ED1"/>
    <w:rsid w:val="008F2BAD"/>
    <w:rsid w:val="008F3BED"/>
    <w:rsid w:val="008F42B2"/>
    <w:rsid w:val="008F42ED"/>
    <w:rsid w:val="008F546E"/>
    <w:rsid w:val="008F5C41"/>
    <w:rsid w:val="008F6380"/>
    <w:rsid w:val="008F6537"/>
    <w:rsid w:val="008F69F9"/>
    <w:rsid w:val="008F6E65"/>
    <w:rsid w:val="008F70F1"/>
    <w:rsid w:val="008F74F3"/>
    <w:rsid w:val="008F7B7C"/>
    <w:rsid w:val="009005FD"/>
    <w:rsid w:val="00900D3E"/>
    <w:rsid w:val="00901DD5"/>
    <w:rsid w:val="009023C5"/>
    <w:rsid w:val="009035D0"/>
    <w:rsid w:val="0090378F"/>
    <w:rsid w:val="009059F7"/>
    <w:rsid w:val="00906F89"/>
    <w:rsid w:val="00910A6B"/>
    <w:rsid w:val="00911A80"/>
    <w:rsid w:val="009121E9"/>
    <w:rsid w:val="00912E33"/>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659C"/>
    <w:rsid w:val="00946F41"/>
    <w:rsid w:val="00947B90"/>
    <w:rsid w:val="00947DA9"/>
    <w:rsid w:val="009529CD"/>
    <w:rsid w:val="00953A14"/>
    <w:rsid w:val="009542D7"/>
    <w:rsid w:val="00954759"/>
    <w:rsid w:val="00956C7A"/>
    <w:rsid w:val="0095741E"/>
    <w:rsid w:val="00960583"/>
    <w:rsid w:val="00961AC5"/>
    <w:rsid w:val="00961BED"/>
    <w:rsid w:val="00961F95"/>
    <w:rsid w:val="00963126"/>
    <w:rsid w:val="0096330C"/>
    <w:rsid w:val="0096399E"/>
    <w:rsid w:val="00966240"/>
    <w:rsid w:val="00966BF1"/>
    <w:rsid w:val="00967F8F"/>
    <w:rsid w:val="0097083D"/>
    <w:rsid w:val="0097096C"/>
    <w:rsid w:val="00971132"/>
    <w:rsid w:val="00971189"/>
    <w:rsid w:val="009741E7"/>
    <w:rsid w:val="009747CA"/>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FDD"/>
    <w:rsid w:val="00987301"/>
    <w:rsid w:val="00987418"/>
    <w:rsid w:val="009875CE"/>
    <w:rsid w:val="009879A8"/>
    <w:rsid w:val="00987F43"/>
    <w:rsid w:val="00990547"/>
    <w:rsid w:val="00990838"/>
    <w:rsid w:val="00990FEF"/>
    <w:rsid w:val="009910B0"/>
    <w:rsid w:val="009927F4"/>
    <w:rsid w:val="009934CE"/>
    <w:rsid w:val="00993C3E"/>
    <w:rsid w:val="00993FFB"/>
    <w:rsid w:val="009943CD"/>
    <w:rsid w:val="00994E85"/>
    <w:rsid w:val="00994EC4"/>
    <w:rsid w:val="009955AF"/>
    <w:rsid w:val="00995A2C"/>
    <w:rsid w:val="00997509"/>
    <w:rsid w:val="00997A48"/>
    <w:rsid w:val="009A0827"/>
    <w:rsid w:val="009A17A0"/>
    <w:rsid w:val="009A220D"/>
    <w:rsid w:val="009A3A4C"/>
    <w:rsid w:val="009A5DBB"/>
    <w:rsid w:val="009A618D"/>
    <w:rsid w:val="009A64FB"/>
    <w:rsid w:val="009A75A4"/>
    <w:rsid w:val="009B05BE"/>
    <w:rsid w:val="009B0A67"/>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D6E2E"/>
    <w:rsid w:val="009E0513"/>
    <w:rsid w:val="009E0722"/>
    <w:rsid w:val="009E1961"/>
    <w:rsid w:val="009E2297"/>
    <w:rsid w:val="009E2AFD"/>
    <w:rsid w:val="009E3ED0"/>
    <w:rsid w:val="009E55D1"/>
    <w:rsid w:val="009E7745"/>
    <w:rsid w:val="009F0499"/>
    <w:rsid w:val="009F2C61"/>
    <w:rsid w:val="009F38E7"/>
    <w:rsid w:val="009F3FB9"/>
    <w:rsid w:val="009F5F1F"/>
    <w:rsid w:val="009F6971"/>
    <w:rsid w:val="009F7F02"/>
    <w:rsid w:val="00A000CC"/>
    <w:rsid w:val="00A00F50"/>
    <w:rsid w:val="00A01043"/>
    <w:rsid w:val="00A01239"/>
    <w:rsid w:val="00A016CF"/>
    <w:rsid w:val="00A02338"/>
    <w:rsid w:val="00A02615"/>
    <w:rsid w:val="00A03530"/>
    <w:rsid w:val="00A03FED"/>
    <w:rsid w:val="00A03FFB"/>
    <w:rsid w:val="00A04252"/>
    <w:rsid w:val="00A063BE"/>
    <w:rsid w:val="00A063E4"/>
    <w:rsid w:val="00A06791"/>
    <w:rsid w:val="00A115BD"/>
    <w:rsid w:val="00A11ECA"/>
    <w:rsid w:val="00A1733B"/>
    <w:rsid w:val="00A21404"/>
    <w:rsid w:val="00A21FA7"/>
    <w:rsid w:val="00A23602"/>
    <w:rsid w:val="00A237EB"/>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914"/>
    <w:rsid w:val="00A4248C"/>
    <w:rsid w:val="00A4258A"/>
    <w:rsid w:val="00A4277C"/>
    <w:rsid w:val="00A4315F"/>
    <w:rsid w:val="00A43FE4"/>
    <w:rsid w:val="00A44202"/>
    <w:rsid w:val="00A4456C"/>
    <w:rsid w:val="00A44824"/>
    <w:rsid w:val="00A46E3B"/>
    <w:rsid w:val="00A46ED4"/>
    <w:rsid w:val="00A470AA"/>
    <w:rsid w:val="00A47595"/>
    <w:rsid w:val="00A478FB"/>
    <w:rsid w:val="00A501DE"/>
    <w:rsid w:val="00A50350"/>
    <w:rsid w:val="00A505DD"/>
    <w:rsid w:val="00A507CC"/>
    <w:rsid w:val="00A51F19"/>
    <w:rsid w:val="00A51F9E"/>
    <w:rsid w:val="00A5218D"/>
    <w:rsid w:val="00A52F0B"/>
    <w:rsid w:val="00A531F2"/>
    <w:rsid w:val="00A5451F"/>
    <w:rsid w:val="00A54548"/>
    <w:rsid w:val="00A54DE6"/>
    <w:rsid w:val="00A55121"/>
    <w:rsid w:val="00A55709"/>
    <w:rsid w:val="00A55C8A"/>
    <w:rsid w:val="00A56CB5"/>
    <w:rsid w:val="00A57B97"/>
    <w:rsid w:val="00A57F2B"/>
    <w:rsid w:val="00A6093B"/>
    <w:rsid w:val="00A61BC3"/>
    <w:rsid w:val="00A63024"/>
    <w:rsid w:val="00A63D46"/>
    <w:rsid w:val="00A63FFD"/>
    <w:rsid w:val="00A6430C"/>
    <w:rsid w:val="00A6446E"/>
    <w:rsid w:val="00A64537"/>
    <w:rsid w:val="00A65024"/>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D5B"/>
    <w:rsid w:val="00A913F7"/>
    <w:rsid w:val="00A91A01"/>
    <w:rsid w:val="00A92408"/>
    <w:rsid w:val="00A92675"/>
    <w:rsid w:val="00A94C50"/>
    <w:rsid w:val="00A94FAA"/>
    <w:rsid w:val="00A95BC7"/>
    <w:rsid w:val="00A967A4"/>
    <w:rsid w:val="00A96AD1"/>
    <w:rsid w:val="00A970B4"/>
    <w:rsid w:val="00A97173"/>
    <w:rsid w:val="00AA028A"/>
    <w:rsid w:val="00AA0845"/>
    <w:rsid w:val="00AA1129"/>
    <w:rsid w:val="00AA1886"/>
    <w:rsid w:val="00AA1F16"/>
    <w:rsid w:val="00AA2055"/>
    <w:rsid w:val="00AA331B"/>
    <w:rsid w:val="00AA4158"/>
    <w:rsid w:val="00AA463A"/>
    <w:rsid w:val="00AA5FCB"/>
    <w:rsid w:val="00AA6323"/>
    <w:rsid w:val="00AA6574"/>
    <w:rsid w:val="00AA6883"/>
    <w:rsid w:val="00AA6F0D"/>
    <w:rsid w:val="00AA7063"/>
    <w:rsid w:val="00AB1B63"/>
    <w:rsid w:val="00AB3C5B"/>
    <w:rsid w:val="00AB3E02"/>
    <w:rsid w:val="00AB4388"/>
    <w:rsid w:val="00AB487C"/>
    <w:rsid w:val="00AB53FA"/>
    <w:rsid w:val="00AB587D"/>
    <w:rsid w:val="00AB66E3"/>
    <w:rsid w:val="00AC0091"/>
    <w:rsid w:val="00AC0157"/>
    <w:rsid w:val="00AC0D45"/>
    <w:rsid w:val="00AC0F07"/>
    <w:rsid w:val="00AC10D3"/>
    <w:rsid w:val="00AC1B03"/>
    <w:rsid w:val="00AC2094"/>
    <w:rsid w:val="00AC2231"/>
    <w:rsid w:val="00AC4BE5"/>
    <w:rsid w:val="00AC50CB"/>
    <w:rsid w:val="00AC53C4"/>
    <w:rsid w:val="00AC579F"/>
    <w:rsid w:val="00AC57D9"/>
    <w:rsid w:val="00AC7E97"/>
    <w:rsid w:val="00AD05CF"/>
    <w:rsid w:val="00AD08D1"/>
    <w:rsid w:val="00AD0BDF"/>
    <w:rsid w:val="00AD1296"/>
    <w:rsid w:val="00AD2955"/>
    <w:rsid w:val="00AD313D"/>
    <w:rsid w:val="00AD54EC"/>
    <w:rsid w:val="00AD59A4"/>
    <w:rsid w:val="00AD6339"/>
    <w:rsid w:val="00AD7C54"/>
    <w:rsid w:val="00AE0078"/>
    <w:rsid w:val="00AE1696"/>
    <w:rsid w:val="00AE1BA6"/>
    <w:rsid w:val="00AE1EDC"/>
    <w:rsid w:val="00AE2329"/>
    <w:rsid w:val="00AE2702"/>
    <w:rsid w:val="00AE2C97"/>
    <w:rsid w:val="00AE2FF5"/>
    <w:rsid w:val="00AE3425"/>
    <w:rsid w:val="00AE40E0"/>
    <w:rsid w:val="00AE544E"/>
    <w:rsid w:val="00AE58C0"/>
    <w:rsid w:val="00AE6492"/>
    <w:rsid w:val="00AE6AEA"/>
    <w:rsid w:val="00AE717A"/>
    <w:rsid w:val="00AE762C"/>
    <w:rsid w:val="00AF0688"/>
    <w:rsid w:val="00AF10FB"/>
    <w:rsid w:val="00AF1188"/>
    <w:rsid w:val="00AF2BB6"/>
    <w:rsid w:val="00AF45AE"/>
    <w:rsid w:val="00AF51D6"/>
    <w:rsid w:val="00B00776"/>
    <w:rsid w:val="00B03112"/>
    <w:rsid w:val="00B03317"/>
    <w:rsid w:val="00B03424"/>
    <w:rsid w:val="00B043A3"/>
    <w:rsid w:val="00B049DD"/>
    <w:rsid w:val="00B04F14"/>
    <w:rsid w:val="00B0594E"/>
    <w:rsid w:val="00B05BDC"/>
    <w:rsid w:val="00B05CE4"/>
    <w:rsid w:val="00B06AC9"/>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1127"/>
    <w:rsid w:val="00B3234B"/>
    <w:rsid w:val="00B32482"/>
    <w:rsid w:val="00B32AB1"/>
    <w:rsid w:val="00B3369F"/>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20C"/>
    <w:rsid w:val="00B51A03"/>
    <w:rsid w:val="00B51C78"/>
    <w:rsid w:val="00B51CBF"/>
    <w:rsid w:val="00B51D40"/>
    <w:rsid w:val="00B51FCF"/>
    <w:rsid w:val="00B53011"/>
    <w:rsid w:val="00B53907"/>
    <w:rsid w:val="00B539C3"/>
    <w:rsid w:val="00B54305"/>
    <w:rsid w:val="00B552E4"/>
    <w:rsid w:val="00B563F9"/>
    <w:rsid w:val="00B56ADF"/>
    <w:rsid w:val="00B56DC8"/>
    <w:rsid w:val="00B57321"/>
    <w:rsid w:val="00B57486"/>
    <w:rsid w:val="00B57997"/>
    <w:rsid w:val="00B62BE0"/>
    <w:rsid w:val="00B65FFD"/>
    <w:rsid w:val="00B67677"/>
    <w:rsid w:val="00B67930"/>
    <w:rsid w:val="00B70DBF"/>
    <w:rsid w:val="00B71471"/>
    <w:rsid w:val="00B7163E"/>
    <w:rsid w:val="00B71710"/>
    <w:rsid w:val="00B71F06"/>
    <w:rsid w:val="00B727F7"/>
    <w:rsid w:val="00B7292E"/>
    <w:rsid w:val="00B72CF8"/>
    <w:rsid w:val="00B73167"/>
    <w:rsid w:val="00B733EE"/>
    <w:rsid w:val="00B735C3"/>
    <w:rsid w:val="00B740AA"/>
    <w:rsid w:val="00B744C2"/>
    <w:rsid w:val="00B746CD"/>
    <w:rsid w:val="00B74CF2"/>
    <w:rsid w:val="00B766BA"/>
    <w:rsid w:val="00B77214"/>
    <w:rsid w:val="00B77DF4"/>
    <w:rsid w:val="00B81ACB"/>
    <w:rsid w:val="00B81BCC"/>
    <w:rsid w:val="00B81D91"/>
    <w:rsid w:val="00B8383B"/>
    <w:rsid w:val="00B85077"/>
    <w:rsid w:val="00B85296"/>
    <w:rsid w:val="00B8580C"/>
    <w:rsid w:val="00B8708B"/>
    <w:rsid w:val="00B87FE4"/>
    <w:rsid w:val="00B91878"/>
    <w:rsid w:val="00B91EE0"/>
    <w:rsid w:val="00B9203F"/>
    <w:rsid w:val="00B93057"/>
    <w:rsid w:val="00B95EC7"/>
    <w:rsid w:val="00B96099"/>
    <w:rsid w:val="00B97373"/>
    <w:rsid w:val="00B97EE3"/>
    <w:rsid w:val="00B97F4E"/>
    <w:rsid w:val="00BA0628"/>
    <w:rsid w:val="00BA091C"/>
    <w:rsid w:val="00BA1020"/>
    <w:rsid w:val="00BA1264"/>
    <w:rsid w:val="00BA1D5A"/>
    <w:rsid w:val="00BA24F4"/>
    <w:rsid w:val="00BA26B9"/>
    <w:rsid w:val="00BA2722"/>
    <w:rsid w:val="00BA2BAF"/>
    <w:rsid w:val="00BA3769"/>
    <w:rsid w:val="00BA3E6D"/>
    <w:rsid w:val="00BA4C5D"/>
    <w:rsid w:val="00BA4CEC"/>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51E3"/>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F70"/>
    <w:rsid w:val="00BE7441"/>
    <w:rsid w:val="00BE75B6"/>
    <w:rsid w:val="00BE762C"/>
    <w:rsid w:val="00BE7E85"/>
    <w:rsid w:val="00BF046B"/>
    <w:rsid w:val="00BF10FC"/>
    <w:rsid w:val="00BF1878"/>
    <w:rsid w:val="00BF261A"/>
    <w:rsid w:val="00BF2BFD"/>
    <w:rsid w:val="00BF35E8"/>
    <w:rsid w:val="00BF36A5"/>
    <w:rsid w:val="00BF4207"/>
    <w:rsid w:val="00BF44AE"/>
    <w:rsid w:val="00BF4AD2"/>
    <w:rsid w:val="00BF581B"/>
    <w:rsid w:val="00BF5C1D"/>
    <w:rsid w:val="00BF65FA"/>
    <w:rsid w:val="00BF6904"/>
    <w:rsid w:val="00BF69F7"/>
    <w:rsid w:val="00BF714C"/>
    <w:rsid w:val="00C001F8"/>
    <w:rsid w:val="00C002B8"/>
    <w:rsid w:val="00C0098A"/>
    <w:rsid w:val="00C01FBA"/>
    <w:rsid w:val="00C020A9"/>
    <w:rsid w:val="00C02405"/>
    <w:rsid w:val="00C0334E"/>
    <w:rsid w:val="00C03C86"/>
    <w:rsid w:val="00C03CAB"/>
    <w:rsid w:val="00C0419D"/>
    <w:rsid w:val="00C04F58"/>
    <w:rsid w:val="00C10D57"/>
    <w:rsid w:val="00C11713"/>
    <w:rsid w:val="00C129F3"/>
    <w:rsid w:val="00C16CC6"/>
    <w:rsid w:val="00C2055B"/>
    <w:rsid w:val="00C21191"/>
    <w:rsid w:val="00C21427"/>
    <w:rsid w:val="00C218AD"/>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7E8"/>
    <w:rsid w:val="00C37BD6"/>
    <w:rsid w:val="00C41EB7"/>
    <w:rsid w:val="00C4267C"/>
    <w:rsid w:val="00C436E7"/>
    <w:rsid w:val="00C46536"/>
    <w:rsid w:val="00C46B3E"/>
    <w:rsid w:val="00C477BC"/>
    <w:rsid w:val="00C50FF1"/>
    <w:rsid w:val="00C5250C"/>
    <w:rsid w:val="00C52958"/>
    <w:rsid w:val="00C52E82"/>
    <w:rsid w:val="00C53627"/>
    <w:rsid w:val="00C53DD2"/>
    <w:rsid w:val="00C54241"/>
    <w:rsid w:val="00C54794"/>
    <w:rsid w:val="00C54ACC"/>
    <w:rsid w:val="00C54E5F"/>
    <w:rsid w:val="00C5549D"/>
    <w:rsid w:val="00C55B4D"/>
    <w:rsid w:val="00C55DC2"/>
    <w:rsid w:val="00C55FB9"/>
    <w:rsid w:val="00C5699C"/>
    <w:rsid w:val="00C61FA4"/>
    <w:rsid w:val="00C6409C"/>
    <w:rsid w:val="00C6444E"/>
    <w:rsid w:val="00C64A3D"/>
    <w:rsid w:val="00C64AC4"/>
    <w:rsid w:val="00C655F7"/>
    <w:rsid w:val="00C65C57"/>
    <w:rsid w:val="00C65E47"/>
    <w:rsid w:val="00C65FD4"/>
    <w:rsid w:val="00C70082"/>
    <w:rsid w:val="00C70327"/>
    <w:rsid w:val="00C704F2"/>
    <w:rsid w:val="00C70649"/>
    <w:rsid w:val="00C71426"/>
    <w:rsid w:val="00C71E9E"/>
    <w:rsid w:val="00C728F4"/>
    <w:rsid w:val="00C73FC5"/>
    <w:rsid w:val="00C74734"/>
    <w:rsid w:val="00C74B26"/>
    <w:rsid w:val="00C7503C"/>
    <w:rsid w:val="00C76347"/>
    <w:rsid w:val="00C76D35"/>
    <w:rsid w:val="00C77C5D"/>
    <w:rsid w:val="00C81B8B"/>
    <w:rsid w:val="00C81D17"/>
    <w:rsid w:val="00C834D5"/>
    <w:rsid w:val="00C8401E"/>
    <w:rsid w:val="00C84FFA"/>
    <w:rsid w:val="00C851BB"/>
    <w:rsid w:val="00C85466"/>
    <w:rsid w:val="00C86901"/>
    <w:rsid w:val="00C8727E"/>
    <w:rsid w:val="00C87775"/>
    <w:rsid w:val="00C8777E"/>
    <w:rsid w:val="00C87AB3"/>
    <w:rsid w:val="00C87B36"/>
    <w:rsid w:val="00C91A9A"/>
    <w:rsid w:val="00C9310F"/>
    <w:rsid w:val="00C9408C"/>
    <w:rsid w:val="00C941E0"/>
    <w:rsid w:val="00C94255"/>
    <w:rsid w:val="00C95CC9"/>
    <w:rsid w:val="00C95D12"/>
    <w:rsid w:val="00C96929"/>
    <w:rsid w:val="00C96B6A"/>
    <w:rsid w:val="00C97A0A"/>
    <w:rsid w:val="00CA2648"/>
    <w:rsid w:val="00CA2B12"/>
    <w:rsid w:val="00CA32F2"/>
    <w:rsid w:val="00CA4755"/>
    <w:rsid w:val="00CA549E"/>
    <w:rsid w:val="00CA562E"/>
    <w:rsid w:val="00CA574B"/>
    <w:rsid w:val="00CA72E6"/>
    <w:rsid w:val="00CA7763"/>
    <w:rsid w:val="00CA7EC6"/>
    <w:rsid w:val="00CB0525"/>
    <w:rsid w:val="00CB15DB"/>
    <w:rsid w:val="00CB23A6"/>
    <w:rsid w:val="00CB5631"/>
    <w:rsid w:val="00CB5658"/>
    <w:rsid w:val="00CB6471"/>
    <w:rsid w:val="00CB6801"/>
    <w:rsid w:val="00CB724D"/>
    <w:rsid w:val="00CB7CEE"/>
    <w:rsid w:val="00CC1973"/>
    <w:rsid w:val="00CC386D"/>
    <w:rsid w:val="00CC44A0"/>
    <w:rsid w:val="00CC5C32"/>
    <w:rsid w:val="00CC6131"/>
    <w:rsid w:val="00CC61A4"/>
    <w:rsid w:val="00CC7CAE"/>
    <w:rsid w:val="00CD0973"/>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F3D"/>
    <w:rsid w:val="00CF0943"/>
    <w:rsid w:val="00CF10ED"/>
    <w:rsid w:val="00CF1341"/>
    <w:rsid w:val="00CF1548"/>
    <w:rsid w:val="00CF33D8"/>
    <w:rsid w:val="00CF59EF"/>
    <w:rsid w:val="00CF601F"/>
    <w:rsid w:val="00CF6647"/>
    <w:rsid w:val="00CF6A24"/>
    <w:rsid w:val="00CF6DF8"/>
    <w:rsid w:val="00CF6ED5"/>
    <w:rsid w:val="00CF7117"/>
    <w:rsid w:val="00D01A1C"/>
    <w:rsid w:val="00D02669"/>
    <w:rsid w:val="00D02896"/>
    <w:rsid w:val="00D02D13"/>
    <w:rsid w:val="00D02FD5"/>
    <w:rsid w:val="00D047A1"/>
    <w:rsid w:val="00D04ECE"/>
    <w:rsid w:val="00D0542A"/>
    <w:rsid w:val="00D05CA6"/>
    <w:rsid w:val="00D06423"/>
    <w:rsid w:val="00D06BA6"/>
    <w:rsid w:val="00D0718E"/>
    <w:rsid w:val="00D10D9E"/>
    <w:rsid w:val="00D10F74"/>
    <w:rsid w:val="00D11DE8"/>
    <w:rsid w:val="00D13CEA"/>
    <w:rsid w:val="00D1555C"/>
    <w:rsid w:val="00D15E43"/>
    <w:rsid w:val="00D16741"/>
    <w:rsid w:val="00D16F10"/>
    <w:rsid w:val="00D17748"/>
    <w:rsid w:val="00D2021F"/>
    <w:rsid w:val="00D210CC"/>
    <w:rsid w:val="00D21B63"/>
    <w:rsid w:val="00D2687B"/>
    <w:rsid w:val="00D27070"/>
    <w:rsid w:val="00D27138"/>
    <w:rsid w:val="00D277F2"/>
    <w:rsid w:val="00D27D2F"/>
    <w:rsid w:val="00D303B8"/>
    <w:rsid w:val="00D31833"/>
    <w:rsid w:val="00D32F12"/>
    <w:rsid w:val="00D342DF"/>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2A7C"/>
    <w:rsid w:val="00D443E3"/>
    <w:rsid w:val="00D44F8E"/>
    <w:rsid w:val="00D4557A"/>
    <w:rsid w:val="00D45707"/>
    <w:rsid w:val="00D46096"/>
    <w:rsid w:val="00D46791"/>
    <w:rsid w:val="00D47BDC"/>
    <w:rsid w:val="00D503B0"/>
    <w:rsid w:val="00D50862"/>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9EB"/>
    <w:rsid w:val="00D711A7"/>
    <w:rsid w:val="00D72A83"/>
    <w:rsid w:val="00D75896"/>
    <w:rsid w:val="00D75C5E"/>
    <w:rsid w:val="00D75F9E"/>
    <w:rsid w:val="00D76C13"/>
    <w:rsid w:val="00D7783D"/>
    <w:rsid w:val="00D77E00"/>
    <w:rsid w:val="00D77F08"/>
    <w:rsid w:val="00D803DF"/>
    <w:rsid w:val="00D80A8D"/>
    <w:rsid w:val="00D80F1B"/>
    <w:rsid w:val="00D810CA"/>
    <w:rsid w:val="00D825F3"/>
    <w:rsid w:val="00D83AC4"/>
    <w:rsid w:val="00D864EA"/>
    <w:rsid w:val="00D86C9E"/>
    <w:rsid w:val="00D87D18"/>
    <w:rsid w:val="00D87E29"/>
    <w:rsid w:val="00D9202D"/>
    <w:rsid w:val="00D938F4"/>
    <w:rsid w:val="00D95A1E"/>
    <w:rsid w:val="00D961A8"/>
    <w:rsid w:val="00D962D7"/>
    <w:rsid w:val="00D9684E"/>
    <w:rsid w:val="00D96F9D"/>
    <w:rsid w:val="00D97C52"/>
    <w:rsid w:val="00DA0451"/>
    <w:rsid w:val="00DA0F29"/>
    <w:rsid w:val="00DA1DEE"/>
    <w:rsid w:val="00DA2574"/>
    <w:rsid w:val="00DA2BD9"/>
    <w:rsid w:val="00DA302C"/>
    <w:rsid w:val="00DA3F57"/>
    <w:rsid w:val="00DA4864"/>
    <w:rsid w:val="00DA4901"/>
    <w:rsid w:val="00DA57D5"/>
    <w:rsid w:val="00DA645E"/>
    <w:rsid w:val="00DA64D6"/>
    <w:rsid w:val="00DA6AB6"/>
    <w:rsid w:val="00DA6F2C"/>
    <w:rsid w:val="00DA775C"/>
    <w:rsid w:val="00DA79F5"/>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35E6"/>
    <w:rsid w:val="00DC547C"/>
    <w:rsid w:val="00DC7270"/>
    <w:rsid w:val="00DC773F"/>
    <w:rsid w:val="00DC77E3"/>
    <w:rsid w:val="00DC7D3F"/>
    <w:rsid w:val="00DC7F2F"/>
    <w:rsid w:val="00DD1438"/>
    <w:rsid w:val="00DD188D"/>
    <w:rsid w:val="00DD1B7C"/>
    <w:rsid w:val="00DD29E5"/>
    <w:rsid w:val="00DD3F1B"/>
    <w:rsid w:val="00DD47B7"/>
    <w:rsid w:val="00DD795F"/>
    <w:rsid w:val="00DD7D8B"/>
    <w:rsid w:val="00DE0AC9"/>
    <w:rsid w:val="00DE3EFD"/>
    <w:rsid w:val="00DE4008"/>
    <w:rsid w:val="00DE532C"/>
    <w:rsid w:val="00DE6EE1"/>
    <w:rsid w:val="00DE75A2"/>
    <w:rsid w:val="00DF03A4"/>
    <w:rsid w:val="00DF14CA"/>
    <w:rsid w:val="00DF2ECF"/>
    <w:rsid w:val="00DF345B"/>
    <w:rsid w:val="00DF5262"/>
    <w:rsid w:val="00DF7368"/>
    <w:rsid w:val="00DF76DD"/>
    <w:rsid w:val="00E001B7"/>
    <w:rsid w:val="00E002B3"/>
    <w:rsid w:val="00E003F8"/>
    <w:rsid w:val="00E00AC6"/>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3A68"/>
    <w:rsid w:val="00E24206"/>
    <w:rsid w:val="00E24F69"/>
    <w:rsid w:val="00E2647D"/>
    <w:rsid w:val="00E26F75"/>
    <w:rsid w:val="00E27A6B"/>
    <w:rsid w:val="00E3001D"/>
    <w:rsid w:val="00E3002C"/>
    <w:rsid w:val="00E315B8"/>
    <w:rsid w:val="00E31BD6"/>
    <w:rsid w:val="00E333AD"/>
    <w:rsid w:val="00E3475E"/>
    <w:rsid w:val="00E34AD5"/>
    <w:rsid w:val="00E35D6B"/>
    <w:rsid w:val="00E36F9E"/>
    <w:rsid w:val="00E3756A"/>
    <w:rsid w:val="00E37AC8"/>
    <w:rsid w:val="00E40C9C"/>
    <w:rsid w:val="00E41510"/>
    <w:rsid w:val="00E41F8C"/>
    <w:rsid w:val="00E433E8"/>
    <w:rsid w:val="00E44B0F"/>
    <w:rsid w:val="00E44F61"/>
    <w:rsid w:val="00E45319"/>
    <w:rsid w:val="00E45A56"/>
    <w:rsid w:val="00E461DE"/>
    <w:rsid w:val="00E46A74"/>
    <w:rsid w:val="00E47E4E"/>
    <w:rsid w:val="00E50065"/>
    <w:rsid w:val="00E51443"/>
    <w:rsid w:val="00E5416C"/>
    <w:rsid w:val="00E54229"/>
    <w:rsid w:val="00E54540"/>
    <w:rsid w:val="00E54F0A"/>
    <w:rsid w:val="00E553AB"/>
    <w:rsid w:val="00E60CB4"/>
    <w:rsid w:val="00E61B12"/>
    <w:rsid w:val="00E62D20"/>
    <w:rsid w:val="00E62E64"/>
    <w:rsid w:val="00E62ED2"/>
    <w:rsid w:val="00E636D2"/>
    <w:rsid w:val="00E645E5"/>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B0D4F"/>
    <w:rsid w:val="00EB3364"/>
    <w:rsid w:val="00EB3442"/>
    <w:rsid w:val="00EB420B"/>
    <w:rsid w:val="00EB72D8"/>
    <w:rsid w:val="00EC1863"/>
    <w:rsid w:val="00EC34A5"/>
    <w:rsid w:val="00EC4C59"/>
    <w:rsid w:val="00EC4E6D"/>
    <w:rsid w:val="00EC51A3"/>
    <w:rsid w:val="00EC51AD"/>
    <w:rsid w:val="00EC5AEC"/>
    <w:rsid w:val="00EC61B5"/>
    <w:rsid w:val="00EC620C"/>
    <w:rsid w:val="00EC69F0"/>
    <w:rsid w:val="00EC7326"/>
    <w:rsid w:val="00EC7F70"/>
    <w:rsid w:val="00ED0970"/>
    <w:rsid w:val="00ED1E47"/>
    <w:rsid w:val="00ED29EF"/>
    <w:rsid w:val="00ED3C84"/>
    <w:rsid w:val="00ED58FE"/>
    <w:rsid w:val="00ED5C21"/>
    <w:rsid w:val="00EE04FA"/>
    <w:rsid w:val="00EE1053"/>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FD6"/>
    <w:rsid w:val="00EF354D"/>
    <w:rsid w:val="00EF3A30"/>
    <w:rsid w:val="00EF443E"/>
    <w:rsid w:val="00EF5138"/>
    <w:rsid w:val="00EF6D8B"/>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10BC9"/>
    <w:rsid w:val="00F10CC9"/>
    <w:rsid w:val="00F124C1"/>
    <w:rsid w:val="00F12A02"/>
    <w:rsid w:val="00F14C76"/>
    <w:rsid w:val="00F14D2C"/>
    <w:rsid w:val="00F15A1B"/>
    <w:rsid w:val="00F202C3"/>
    <w:rsid w:val="00F20C2F"/>
    <w:rsid w:val="00F2108A"/>
    <w:rsid w:val="00F22635"/>
    <w:rsid w:val="00F22D45"/>
    <w:rsid w:val="00F23375"/>
    <w:rsid w:val="00F235DB"/>
    <w:rsid w:val="00F23A98"/>
    <w:rsid w:val="00F23BD0"/>
    <w:rsid w:val="00F244BB"/>
    <w:rsid w:val="00F2471D"/>
    <w:rsid w:val="00F256B0"/>
    <w:rsid w:val="00F263D6"/>
    <w:rsid w:val="00F2743B"/>
    <w:rsid w:val="00F27BE9"/>
    <w:rsid w:val="00F27CD5"/>
    <w:rsid w:val="00F3113A"/>
    <w:rsid w:val="00F31CA4"/>
    <w:rsid w:val="00F326D7"/>
    <w:rsid w:val="00F34618"/>
    <w:rsid w:val="00F346C9"/>
    <w:rsid w:val="00F349AD"/>
    <w:rsid w:val="00F36328"/>
    <w:rsid w:val="00F36549"/>
    <w:rsid w:val="00F37B08"/>
    <w:rsid w:val="00F37FB6"/>
    <w:rsid w:val="00F40703"/>
    <w:rsid w:val="00F411E4"/>
    <w:rsid w:val="00F417F5"/>
    <w:rsid w:val="00F41DE7"/>
    <w:rsid w:val="00F41EA6"/>
    <w:rsid w:val="00F4217D"/>
    <w:rsid w:val="00F4388C"/>
    <w:rsid w:val="00F43C98"/>
    <w:rsid w:val="00F43E85"/>
    <w:rsid w:val="00F44265"/>
    <w:rsid w:val="00F46028"/>
    <w:rsid w:val="00F4736D"/>
    <w:rsid w:val="00F47781"/>
    <w:rsid w:val="00F50ACD"/>
    <w:rsid w:val="00F51567"/>
    <w:rsid w:val="00F51E1D"/>
    <w:rsid w:val="00F5277E"/>
    <w:rsid w:val="00F52FB8"/>
    <w:rsid w:val="00F53A07"/>
    <w:rsid w:val="00F547E6"/>
    <w:rsid w:val="00F560DF"/>
    <w:rsid w:val="00F56425"/>
    <w:rsid w:val="00F564E2"/>
    <w:rsid w:val="00F568CD"/>
    <w:rsid w:val="00F57580"/>
    <w:rsid w:val="00F579BC"/>
    <w:rsid w:val="00F57A91"/>
    <w:rsid w:val="00F60A89"/>
    <w:rsid w:val="00F6180A"/>
    <w:rsid w:val="00F620A0"/>
    <w:rsid w:val="00F626CF"/>
    <w:rsid w:val="00F631DC"/>
    <w:rsid w:val="00F63220"/>
    <w:rsid w:val="00F63EF7"/>
    <w:rsid w:val="00F64682"/>
    <w:rsid w:val="00F64BAC"/>
    <w:rsid w:val="00F64EDA"/>
    <w:rsid w:val="00F6503F"/>
    <w:rsid w:val="00F6654F"/>
    <w:rsid w:val="00F71514"/>
    <w:rsid w:val="00F71922"/>
    <w:rsid w:val="00F721D4"/>
    <w:rsid w:val="00F748CE"/>
    <w:rsid w:val="00F807A8"/>
    <w:rsid w:val="00F81916"/>
    <w:rsid w:val="00F82370"/>
    <w:rsid w:val="00F82B2B"/>
    <w:rsid w:val="00F83AD5"/>
    <w:rsid w:val="00F852CF"/>
    <w:rsid w:val="00F8613C"/>
    <w:rsid w:val="00F87E46"/>
    <w:rsid w:val="00F900CD"/>
    <w:rsid w:val="00F9034B"/>
    <w:rsid w:val="00F90769"/>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F1D"/>
    <w:rsid w:val="00FB117F"/>
    <w:rsid w:val="00FB2E05"/>
    <w:rsid w:val="00FB3A56"/>
    <w:rsid w:val="00FB4D69"/>
    <w:rsid w:val="00FB6167"/>
    <w:rsid w:val="00FB6C7E"/>
    <w:rsid w:val="00FB6E18"/>
    <w:rsid w:val="00FB7628"/>
    <w:rsid w:val="00FC06F7"/>
    <w:rsid w:val="00FC2627"/>
    <w:rsid w:val="00FC265B"/>
    <w:rsid w:val="00FC3BD6"/>
    <w:rsid w:val="00FC3BD9"/>
    <w:rsid w:val="00FC4781"/>
    <w:rsid w:val="00FC623B"/>
    <w:rsid w:val="00FC6829"/>
    <w:rsid w:val="00FC6A84"/>
    <w:rsid w:val="00FC730D"/>
    <w:rsid w:val="00FC7703"/>
    <w:rsid w:val="00FC79DE"/>
    <w:rsid w:val="00FD081C"/>
    <w:rsid w:val="00FD173B"/>
    <w:rsid w:val="00FD2935"/>
    <w:rsid w:val="00FD2BD2"/>
    <w:rsid w:val="00FD35CF"/>
    <w:rsid w:val="00FD3751"/>
    <w:rsid w:val="00FD39CB"/>
    <w:rsid w:val="00FD524C"/>
    <w:rsid w:val="00FD6441"/>
    <w:rsid w:val="00FD6605"/>
    <w:rsid w:val="00FE2B17"/>
    <w:rsid w:val="00FE31D1"/>
    <w:rsid w:val="00FE539C"/>
    <w:rsid w:val="00FE53AB"/>
    <w:rsid w:val="00FE56C2"/>
    <w:rsid w:val="00FE5D69"/>
    <w:rsid w:val="00FE62D0"/>
    <w:rsid w:val="00FE718A"/>
    <w:rsid w:val="00FE73CE"/>
    <w:rsid w:val="00FF0552"/>
    <w:rsid w:val="00FF1AAA"/>
    <w:rsid w:val="00FF1B15"/>
    <w:rsid w:val="00FF2A42"/>
    <w:rsid w:val="00FF3E52"/>
    <w:rsid w:val="00FF483A"/>
    <w:rsid w:val="00FF6D6E"/>
    <w:rsid w:val="00FF6DAA"/>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9372931">
      <w:bodyDiv w:val="1"/>
      <w:marLeft w:val="0"/>
      <w:marRight w:val="0"/>
      <w:marTop w:val="0"/>
      <w:marBottom w:val="0"/>
      <w:divBdr>
        <w:top w:val="none" w:sz="0" w:space="0" w:color="auto"/>
        <w:left w:val="none" w:sz="0" w:space="0" w:color="auto"/>
        <w:bottom w:val="none" w:sz="0" w:space="0" w:color="auto"/>
        <w:right w:val="none" w:sz="0" w:space="0" w:color="auto"/>
      </w:divBdr>
      <w:divsChild>
        <w:div w:id="1119252960">
          <w:marLeft w:val="547"/>
          <w:marRight w:val="0"/>
          <w:marTop w:val="96"/>
          <w:marBottom w:val="0"/>
          <w:divBdr>
            <w:top w:val="none" w:sz="0" w:space="0" w:color="auto"/>
            <w:left w:val="none" w:sz="0" w:space="0" w:color="auto"/>
            <w:bottom w:val="none" w:sz="0" w:space="0" w:color="auto"/>
            <w:right w:val="none" w:sz="0" w:space="0" w:color="auto"/>
          </w:divBdr>
        </w:div>
        <w:div w:id="1759398669">
          <w:marLeft w:val="1166"/>
          <w:marRight w:val="0"/>
          <w:marTop w:val="77"/>
          <w:marBottom w:val="0"/>
          <w:divBdr>
            <w:top w:val="none" w:sz="0" w:space="0" w:color="auto"/>
            <w:left w:val="none" w:sz="0" w:space="0" w:color="auto"/>
            <w:bottom w:val="none" w:sz="0" w:space="0" w:color="auto"/>
            <w:right w:val="none" w:sz="0" w:space="0" w:color="auto"/>
          </w:divBdr>
        </w:div>
        <w:div w:id="886457487">
          <w:marLeft w:val="1166"/>
          <w:marRight w:val="0"/>
          <w:marTop w:val="77"/>
          <w:marBottom w:val="0"/>
          <w:divBdr>
            <w:top w:val="none" w:sz="0" w:space="0" w:color="auto"/>
            <w:left w:val="none" w:sz="0" w:space="0" w:color="auto"/>
            <w:bottom w:val="none" w:sz="0" w:space="0" w:color="auto"/>
            <w:right w:val="none" w:sz="0" w:space="0" w:color="auto"/>
          </w:divBdr>
        </w:div>
        <w:div w:id="1799372768">
          <w:marLeft w:val="1166"/>
          <w:marRight w:val="0"/>
          <w:marTop w:val="77"/>
          <w:marBottom w:val="0"/>
          <w:divBdr>
            <w:top w:val="none" w:sz="0" w:space="0" w:color="auto"/>
            <w:left w:val="none" w:sz="0" w:space="0" w:color="auto"/>
            <w:bottom w:val="none" w:sz="0" w:space="0" w:color="auto"/>
            <w:right w:val="none" w:sz="0" w:space="0" w:color="auto"/>
          </w:divBdr>
        </w:div>
        <w:div w:id="654993614">
          <w:marLeft w:val="1166"/>
          <w:marRight w:val="0"/>
          <w:marTop w:val="77"/>
          <w:marBottom w:val="0"/>
          <w:divBdr>
            <w:top w:val="none" w:sz="0" w:space="0" w:color="auto"/>
            <w:left w:val="none" w:sz="0" w:space="0" w:color="auto"/>
            <w:bottom w:val="none" w:sz="0" w:space="0" w:color="auto"/>
            <w:right w:val="none" w:sz="0" w:space="0" w:color="auto"/>
          </w:divBdr>
        </w:div>
        <w:div w:id="1034886197">
          <w:marLeft w:val="547"/>
          <w:marRight w:val="0"/>
          <w:marTop w:val="96"/>
          <w:marBottom w:val="0"/>
          <w:divBdr>
            <w:top w:val="none" w:sz="0" w:space="0" w:color="auto"/>
            <w:left w:val="none" w:sz="0" w:space="0" w:color="auto"/>
            <w:bottom w:val="none" w:sz="0" w:space="0" w:color="auto"/>
            <w:right w:val="none" w:sz="0" w:space="0" w:color="auto"/>
          </w:divBdr>
        </w:div>
        <w:div w:id="1347755819">
          <w:marLeft w:val="1166"/>
          <w:marRight w:val="0"/>
          <w:marTop w:val="77"/>
          <w:marBottom w:val="0"/>
          <w:divBdr>
            <w:top w:val="none" w:sz="0" w:space="0" w:color="auto"/>
            <w:left w:val="none" w:sz="0" w:space="0" w:color="auto"/>
            <w:bottom w:val="none" w:sz="0" w:space="0" w:color="auto"/>
            <w:right w:val="none" w:sz="0" w:space="0" w:color="auto"/>
          </w:divBdr>
        </w:div>
        <w:div w:id="1082334475">
          <w:marLeft w:val="547"/>
          <w:marRight w:val="0"/>
          <w:marTop w:val="96"/>
          <w:marBottom w:val="0"/>
          <w:divBdr>
            <w:top w:val="none" w:sz="0" w:space="0" w:color="auto"/>
            <w:left w:val="none" w:sz="0" w:space="0" w:color="auto"/>
            <w:bottom w:val="none" w:sz="0" w:space="0" w:color="auto"/>
            <w:right w:val="none" w:sz="0" w:space="0" w:color="auto"/>
          </w:divBdr>
        </w:div>
        <w:div w:id="402409115">
          <w:marLeft w:val="1166"/>
          <w:marRight w:val="0"/>
          <w:marTop w:val="77"/>
          <w:marBottom w:val="0"/>
          <w:divBdr>
            <w:top w:val="none" w:sz="0" w:space="0" w:color="auto"/>
            <w:left w:val="none" w:sz="0" w:space="0" w:color="auto"/>
            <w:bottom w:val="none" w:sz="0" w:space="0" w:color="auto"/>
            <w:right w:val="none" w:sz="0" w:space="0" w:color="auto"/>
          </w:divBdr>
        </w:div>
        <w:div w:id="1368875789">
          <w:marLeft w:val="1166"/>
          <w:marRight w:val="0"/>
          <w:marTop w:val="77"/>
          <w:marBottom w:val="0"/>
          <w:divBdr>
            <w:top w:val="none" w:sz="0" w:space="0" w:color="auto"/>
            <w:left w:val="none" w:sz="0" w:space="0" w:color="auto"/>
            <w:bottom w:val="none" w:sz="0" w:space="0" w:color="auto"/>
            <w:right w:val="none" w:sz="0" w:space="0" w:color="auto"/>
          </w:divBdr>
        </w:div>
        <w:div w:id="1770660556">
          <w:marLeft w:val="547"/>
          <w:marRight w:val="0"/>
          <w:marTop w:val="96"/>
          <w:marBottom w:val="0"/>
          <w:divBdr>
            <w:top w:val="none" w:sz="0" w:space="0" w:color="auto"/>
            <w:left w:val="none" w:sz="0" w:space="0" w:color="auto"/>
            <w:bottom w:val="none" w:sz="0" w:space="0" w:color="auto"/>
            <w:right w:val="none" w:sz="0" w:space="0" w:color="auto"/>
          </w:divBdr>
        </w:div>
        <w:div w:id="1279216263">
          <w:marLeft w:val="1166"/>
          <w:marRight w:val="0"/>
          <w:marTop w:val="77"/>
          <w:marBottom w:val="0"/>
          <w:divBdr>
            <w:top w:val="none" w:sz="0" w:space="0" w:color="auto"/>
            <w:left w:val="none" w:sz="0" w:space="0" w:color="auto"/>
            <w:bottom w:val="none" w:sz="0" w:space="0" w:color="auto"/>
            <w:right w:val="none" w:sz="0" w:space="0" w:color="auto"/>
          </w:divBdr>
        </w:div>
        <w:div w:id="1255672565">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F66C0-4A90-45C8-AACC-6620E00B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3349</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hoshino</cp:lastModifiedBy>
  <cp:revision>3</cp:revision>
  <cp:lastPrinted>2010-04-02T09:58:00Z</cp:lastPrinted>
  <dcterms:created xsi:type="dcterms:W3CDTF">2014-08-08T10:43:00Z</dcterms:created>
  <dcterms:modified xsi:type="dcterms:W3CDTF">2014-08-08T10:43:00Z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