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205" w:rsidRPr="00664E14" w:rsidRDefault="005F2EAB" w:rsidP="00C4723D">
      <w:pPr>
        <w:widowControl/>
        <w:tabs>
          <w:tab w:val="right" w:pos="9360"/>
        </w:tabs>
        <w:wordWrap/>
        <w:autoSpaceDE/>
        <w:autoSpaceDN/>
        <w:jc w:val="left"/>
        <w:rPr>
          <w:rFonts w:ascii="Arial" w:eastAsiaTheme="minorEastAsia" w:hAnsi="Arial" w:cs="Arial"/>
          <w:b/>
          <w:kern w:val="0"/>
          <w:sz w:val="28"/>
          <w:szCs w:val="28"/>
          <w:lang w:eastAsia="zh-CN"/>
        </w:rPr>
      </w:pPr>
      <w:bookmarkStart w:id="0" w:name="OLE_LINK1"/>
      <w:bookmarkStart w:id="1" w:name="OLE_LINK2"/>
      <w:bookmarkStart w:id="2" w:name="OLE_LINK6"/>
      <w:bookmarkStart w:id="3" w:name="OLE_LINK7"/>
      <w:bookmarkStart w:id="4" w:name="_GoBack"/>
      <w:bookmarkEnd w:id="4"/>
      <w:r w:rsidRPr="00EB4128">
        <w:rPr>
          <w:rFonts w:ascii="Arial" w:hAnsi="Arial" w:cs="Arial"/>
          <w:b/>
          <w:sz w:val="24"/>
        </w:rPr>
        <w:t>3GPP TSG-RAN WG1 #7</w:t>
      </w:r>
      <w:r w:rsidR="00664E14">
        <w:rPr>
          <w:rFonts w:ascii="Arial" w:eastAsiaTheme="minorEastAsia" w:hAnsi="Arial" w:cs="Arial" w:hint="eastAsia"/>
          <w:b/>
          <w:sz w:val="24"/>
          <w:lang w:eastAsia="zh-CN"/>
        </w:rPr>
        <w:t>6</w:t>
      </w:r>
      <w:r w:rsidR="00146E44">
        <w:rPr>
          <w:rFonts w:ascii="Arial" w:eastAsiaTheme="minorEastAsia" w:hAnsi="Arial" w:cs="Arial" w:hint="eastAsia"/>
          <w:b/>
          <w:sz w:val="24"/>
          <w:lang w:eastAsia="zh-CN"/>
        </w:rPr>
        <w:t>b</w:t>
      </w:r>
      <w:r w:rsidR="00F524F4">
        <w:rPr>
          <w:rFonts w:ascii="Arial" w:eastAsiaTheme="minorEastAsia" w:hAnsi="Arial" w:cs="Arial" w:hint="eastAsia"/>
          <w:b/>
          <w:sz w:val="24"/>
          <w:lang w:eastAsia="zh-CN"/>
        </w:rPr>
        <w:t>is</w:t>
      </w:r>
      <w:r w:rsidR="00385205" w:rsidRPr="00392E7D">
        <w:rPr>
          <w:rFonts w:ascii="Arial" w:eastAsia="SimSun" w:hAnsi="Arial" w:cs="Arial"/>
          <w:b/>
          <w:kern w:val="0"/>
          <w:sz w:val="28"/>
          <w:szCs w:val="28"/>
          <w:lang w:eastAsia="en-US"/>
        </w:rPr>
        <w:t xml:space="preserve">     </w:t>
      </w:r>
      <w:r>
        <w:rPr>
          <w:rFonts w:ascii="Arial" w:eastAsia="SimSun" w:hAnsi="Arial" w:cs="Arial" w:hint="eastAsia"/>
          <w:b/>
          <w:kern w:val="0"/>
          <w:sz w:val="28"/>
          <w:szCs w:val="28"/>
          <w:lang w:eastAsia="zh-CN"/>
        </w:rPr>
        <w:tab/>
      </w:r>
      <w:r w:rsidR="00385205" w:rsidRPr="005F2EAB">
        <w:rPr>
          <w:rFonts w:ascii="Arial" w:hAnsi="Arial" w:cs="Arial"/>
          <w:b/>
          <w:sz w:val="24"/>
        </w:rPr>
        <w:t xml:space="preserve">                  </w:t>
      </w:r>
      <w:r w:rsidR="00697742" w:rsidRPr="005F2EAB">
        <w:rPr>
          <w:rFonts w:ascii="Arial" w:hAnsi="Arial" w:cs="Arial"/>
          <w:b/>
          <w:sz w:val="24"/>
        </w:rPr>
        <w:t xml:space="preserve">      </w:t>
      </w:r>
      <w:r w:rsidR="009C7529" w:rsidRPr="005F2EAB">
        <w:rPr>
          <w:rFonts w:ascii="Arial" w:hAnsi="Arial" w:cs="Arial"/>
          <w:b/>
          <w:sz w:val="24"/>
        </w:rPr>
        <w:t xml:space="preserve">        </w:t>
      </w:r>
      <w:r w:rsidR="006A6520" w:rsidRPr="006A6520">
        <w:rPr>
          <w:rFonts w:ascii="Arial" w:hAnsi="Arial" w:cs="Arial"/>
          <w:b/>
          <w:sz w:val="24"/>
        </w:rPr>
        <w:t>R1-1</w:t>
      </w:r>
      <w:r w:rsidR="00BD5667">
        <w:rPr>
          <w:rFonts w:ascii="Arial" w:eastAsiaTheme="minorEastAsia" w:hAnsi="Arial" w:cs="Arial" w:hint="eastAsia"/>
          <w:b/>
          <w:sz w:val="24"/>
          <w:lang w:eastAsia="zh-CN"/>
        </w:rPr>
        <w:t>4</w:t>
      </w:r>
      <w:r w:rsidR="00366889">
        <w:rPr>
          <w:rFonts w:ascii="Arial" w:eastAsiaTheme="minorEastAsia" w:hAnsi="Arial" w:cs="Arial" w:hint="eastAsia"/>
          <w:b/>
          <w:sz w:val="24"/>
          <w:lang w:eastAsia="zh-CN"/>
        </w:rPr>
        <w:t>1435</w:t>
      </w:r>
    </w:p>
    <w:bookmarkEnd w:id="0"/>
    <w:bookmarkEnd w:id="1"/>
    <w:p w:rsidR="000F29F8" w:rsidRPr="00664E14" w:rsidRDefault="00146E44" w:rsidP="000F29F8">
      <w:pPr>
        <w:widowControl/>
        <w:tabs>
          <w:tab w:val="right" w:pos="9630"/>
        </w:tabs>
        <w:wordWrap/>
        <w:autoSpaceDE/>
        <w:autoSpaceDN/>
        <w:jc w:val="left"/>
        <w:rPr>
          <w:rFonts w:ascii="Arial" w:eastAsiaTheme="minorEastAsia" w:hAnsi="Arial" w:cs="Arial"/>
          <w:b/>
          <w:sz w:val="24"/>
        </w:rPr>
      </w:pPr>
      <w:r>
        <w:rPr>
          <w:rFonts w:ascii="Arial" w:eastAsiaTheme="minorEastAsia" w:hAnsi="Arial" w:cs="Arial" w:hint="eastAsia"/>
          <w:b/>
          <w:bCs/>
          <w:sz w:val="24"/>
          <w:lang w:eastAsia="zh-CN"/>
        </w:rPr>
        <w:t>March</w:t>
      </w:r>
      <w:r w:rsidRPr="00EB4128">
        <w:rPr>
          <w:rFonts w:ascii="Arial" w:hAnsi="Arial" w:cs="Arial"/>
          <w:b/>
          <w:bCs/>
          <w:sz w:val="24"/>
          <w:lang w:eastAsia="zh-CN"/>
        </w:rPr>
        <w:t xml:space="preserve"> </w:t>
      </w:r>
      <w:r>
        <w:rPr>
          <w:rFonts w:ascii="Arial" w:eastAsiaTheme="minorEastAsia" w:hAnsi="Arial" w:cs="Arial" w:hint="eastAsia"/>
          <w:b/>
          <w:bCs/>
          <w:sz w:val="24"/>
          <w:lang w:eastAsia="zh-CN"/>
        </w:rPr>
        <w:t>31</w:t>
      </w:r>
      <w:r w:rsidR="00366889" w:rsidRPr="00366889">
        <w:rPr>
          <w:rFonts w:ascii="Arial" w:eastAsiaTheme="minorEastAsia" w:hAnsi="Arial" w:cs="Arial" w:hint="eastAsia"/>
          <w:b/>
          <w:bCs/>
          <w:sz w:val="24"/>
          <w:vertAlign w:val="superscript"/>
          <w:lang w:eastAsia="zh-CN"/>
        </w:rPr>
        <w:t>st</w:t>
      </w:r>
      <w:r w:rsidR="00366889">
        <w:rPr>
          <w:rFonts w:ascii="Arial" w:eastAsiaTheme="minorEastAsia" w:hAnsi="Arial" w:cs="Arial" w:hint="eastAsia"/>
          <w:b/>
          <w:bCs/>
          <w:sz w:val="24"/>
          <w:lang w:eastAsia="zh-CN"/>
        </w:rPr>
        <w:t xml:space="preserve"> </w:t>
      </w:r>
      <w:r w:rsidR="00220E67" w:rsidRPr="00AB4300">
        <w:rPr>
          <w:rFonts w:ascii="Arial" w:hAnsi="Arial" w:cs="Arial"/>
          <w:b/>
          <w:bCs/>
          <w:sz w:val="24"/>
          <w:lang w:eastAsia="zh-CN"/>
        </w:rPr>
        <w:t xml:space="preserve">– </w:t>
      </w:r>
      <w:r>
        <w:rPr>
          <w:rFonts w:ascii="Arial" w:eastAsiaTheme="minorEastAsia" w:hAnsi="Arial" w:cs="Arial" w:hint="eastAsia"/>
          <w:b/>
          <w:bCs/>
          <w:sz w:val="24"/>
          <w:lang w:eastAsia="zh-CN"/>
        </w:rPr>
        <w:t xml:space="preserve">April </w:t>
      </w:r>
      <w:r w:rsidR="00F524F4">
        <w:rPr>
          <w:rFonts w:ascii="Arial" w:eastAsiaTheme="minorEastAsia" w:hAnsi="Arial" w:cs="Arial" w:hint="eastAsia"/>
          <w:b/>
          <w:bCs/>
          <w:sz w:val="24"/>
          <w:lang w:eastAsia="zh-CN"/>
        </w:rPr>
        <w:t>4</w:t>
      </w:r>
      <w:r w:rsidR="00366889" w:rsidRPr="00366889">
        <w:rPr>
          <w:rFonts w:ascii="Arial" w:eastAsiaTheme="minorEastAsia" w:hAnsi="Arial" w:cs="Arial" w:hint="eastAsia"/>
          <w:b/>
          <w:bCs/>
          <w:sz w:val="24"/>
          <w:vertAlign w:val="superscript"/>
          <w:lang w:eastAsia="zh-CN"/>
        </w:rPr>
        <w:t>th</w:t>
      </w:r>
      <w:r w:rsidR="00F524F4">
        <w:rPr>
          <w:rFonts w:ascii="Arial" w:eastAsiaTheme="minorEastAsia" w:hAnsi="Arial" w:cs="Arial" w:hint="eastAsia"/>
          <w:b/>
          <w:bCs/>
          <w:sz w:val="24"/>
          <w:lang w:eastAsia="zh-CN"/>
        </w:rPr>
        <w:t>,</w:t>
      </w:r>
      <w:r w:rsidR="00220E67" w:rsidRPr="00EB4128">
        <w:rPr>
          <w:rFonts w:ascii="Arial" w:hAnsi="Arial" w:cs="Arial"/>
          <w:b/>
          <w:bCs/>
          <w:sz w:val="24"/>
          <w:lang w:eastAsia="zh-CN"/>
        </w:rPr>
        <w:t xml:space="preserve"> 201</w:t>
      </w:r>
      <w:r w:rsidR="00664E14">
        <w:rPr>
          <w:rFonts w:ascii="Arial" w:eastAsiaTheme="minorEastAsia" w:hAnsi="Arial" w:cs="Arial" w:hint="eastAsia"/>
          <w:b/>
          <w:bCs/>
          <w:sz w:val="24"/>
          <w:lang w:eastAsia="zh-CN"/>
        </w:rPr>
        <w:t>4</w:t>
      </w:r>
    </w:p>
    <w:p w:rsidR="000F29F8" w:rsidRPr="00295D7F" w:rsidRDefault="00473A53" w:rsidP="000F29F8">
      <w:pPr>
        <w:widowControl/>
        <w:tabs>
          <w:tab w:val="right" w:pos="9630"/>
        </w:tabs>
        <w:wordWrap/>
        <w:autoSpaceDE/>
        <w:autoSpaceDN/>
        <w:jc w:val="left"/>
        <w:rPr>
          <w:rFonts w:ascii="Arial" w:eastAsiaTheme="minorEastAsia" w:hAnsi="Arial" w:cs="Arial"/>
          <w:b/>
          <w:sz w:val="24"/>
          <w:lang w:eastAsia="zh-CN"/>
        </w:rPr>
      </w:pPr>
      <w:r>
        <w:rPr>
          <w:rFonts w:ascii="Arial" w:eastAsiaTheme="minorEastAsia" w:hAnsi="Arial" w:cs="Arial"/>
          <w:b/>
          <w:sz w:val="24"/>
          <w:lang w:eastAsia="zh-CN"/>
        </w:rPr>
        <w:t>Shenzhen</w:t>
      </w:r>
      <w:r w:rsidR="00664E14">
        <w:rPr>
          <w:rFonts w:ascii="Arial" w:eastAsiaTheme="minorEastAsia" w:hAnsi="Arial" w:cs="Arial" w:hint="eastAsia"/>
          <w:b/>
          <w:sz w:val="24"/>
          <w:lang w:eastAsia="zh-CN"/>
        </w:rPr>
        <w:t>,</w:t>
      </w:r>
      <w:r w:rsidR="0017601F">
        <w:rPr>
          <w:rFonts w:ascii="Arial" w:hAnsi="Arial" w:cs="Arial"/>
          <w:b/>
          <w:sz w:val="24"/>
        </w:rPr>
        <w:t xml:space="preserve"> </w:t>
      </w:r>
      <w:r w:rsidR="00146E44">
        <w:rPr>
          <w:rFonts w:ascii="Arial" w:eastAsiaTheme="minorEastAsia" w:hAnsi="Arial" w:cs="Arial" w:hint="eastAsia"/>
          <w:b/>
          <w:sz w:val="24"/>
          <w:lang w:eastAsia="zh-CN"/>
        </w:rPr>
        <w:t>China</w:t>
      </w:r>
    </w:p>
    <w:p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rsidR="002A2420" w:rsidRPr="005F2EAB" w:rsidRDefault="002A2420" w:rsidP="002A2420">
      <w:pPr>
        <w:wordWrap/>
        <w:adjustRightInd w:val="0"/>
        <w:snapToGrid w:val="0"/>
        <w:spacing w:line="360" w:lineRule="auto"/>
        <w:rPr>
          <w:rFonts w:ascii="Arial" w:eastAsiaTheme="minorEastAsia" w:hAnsi="Arial" w:cs="Arial"/>
          <w:snapToGrid w:val="0"/>
          <w:sz w:val="24"/>
          <w:lang w:eastAsia="zh-CN"/>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664E14">
        <w:rPr>
          <w:rFonts w:ascii="Arial" w:eastAsiaTheme="minorEastAsia" w:hAnsi="Arial" w:cs="Arial" w:hint="eastAsia"/>
          <w:snapToGrid w:val="0"/>
          <w:sz w:val="24"/>
          <w:lang w:eastAsia="zh-CN"/>
        </w:rPr>
        <w:t>7</w:t>
      </w:r>
      <w:r w:rsidR="009C7529">
        <w:rPr>
          <w:rFonts w:ascii="Arial" w:hAnsi="Arial" w:cs="Arial"/>
          <w:snapToGrid w:val="0"/>
          <w:sz w:val="24"/>
        </w:rPr>
        <w:t>.</w:t>
      </w:r>
      <w:r w:rsidR="005F2EAB">
        <w:rPr>
          <w:rFonts w:ascii="Arial" w:eastAsiaTheme="minorEastAsia" w:hAnsi="Arial" w:cs="Arial" w:hint="eastAsia"/>
          <w:snapToGrid w:val="0"/>
          <w:sz w:val="24"/>
          <w:lang w:eastAsia="zh-CN"/>
        </w:rPr>
        <w:t>2</w:t>
      </w:r>
      <w:r w:rsidR="009C7529">
        <w:rPr>
          <w:rFonts w:ascii="Arial" w:hAnsi="Arial" w:cs="Arial"/>
          <w:snapToGrid w:val="0"/>
          <w:sz w:val="24"/>
        </w:rPr>
        <w:t>.</w:t>
      </w:r>
      <w:r w:rsidR="00A5606E">
        <w:rPr>
          <w:rFonts w:ascii="Arial" w:eastAsiaTheme="minorEastAsia" w:hAnsi="Arial" w:cs="Arial" w:hint="eastAsia"/>
          <w:snapToGrid w:val="0"/>
          <w:sz w:val="24"/>
          <w:lang w:eastAsia="zh-CN"/>
        </w:rPr>
        <w:t>1</w:t>
      </w:r>
      <w:r w:rsidR="00D96EC8">
        <w:rPr>
          <w:rFonts w:ascii="Arial" w:hAnsi="Arial" w:cs="Arial"/>
          <w:snapToGrid w:val="0"/>
          <w:sz w:val="24"/>
        </w:rPr>
        <w:t>.</w:t>
      </w:r>
      <w:r w:rsidR="00146E44">
        <w:rPr>
          <w:rFonts w:ascii="Arial" w:eastAsiaTheme="minorEastAsia" w:hAnsi="Arial" w:cs="Arial" w:hint="eastAsia"/>
          <w:snapToGrid w:val="0"/>
          <w:sz w:val="24"/>
          <w:lang w:eastAsia="zh-CN"/>
        </w:rPr>
        <w:t>2</w:t>
      </w:r>
    </w:p>
    <w:p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DF2C6C">
        <w:rPr>
          <w:rFonts w:ascii="Arial" w:hAnsi="Arial" w:cs="Arial"/>
          <w:snapToGrid w:val="0"/>
          <w:sz w:val="24"/>
        </w:rPr>
        <w:t xml:space="preserve"> Incorporated</w:t>
      </w:r>
    </w:p>
    <w:p w:rsidR="002A2420" w:rsidRPr="00EC6ED2" w:rsidRDefault="002A2420" w:rsidP="000F29F8">
      <w:pPr>
        <w:wordWrap/>
        <w:spacing w:line="360" w:lineRule="auto"/>
        <w:ind w:left="695" w:hangingChars="295" w:hanging="695"/>
        <w:jc w:val="left"/>
        <w:rPr>
          <w:rFonts w:ascii="Arial" w:eastAsiaTheme="minorEastAsia" w:hAnsi="Arial" w:cs="Arial"/>
          <w:sz w:val="24"/>
          <w:lang w:eastAsia="zh-CN"/>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EE2CDF">
        <w:rPr>
          <w:rFonts w:ascii="Arial" w:eastAsiaTheme="minorEastAsia" w:hAnsi="Arial" w:cs="Arial" w:hint="eastAsia"/>
          <w:snapToGrid w:val="0"/>
          <w:sz w:val="24"/>
          <w:lang w:eastAsia="zh-CN"/>
        </w:rPr>
        <w:t>H</w:t>
      </w:r>
      <w:r w:rsidR="00147E9D">
        <w:rPr>
          <w:rFonts w:ascii="Arial" w:eastAsiaTheme="minorEastAsia" w:hAnsi="Arial" w:cs="Arial" w:hint="eastAsia"/>
          <w:snapToGrid w:val="0"/>
          <w:sz w:val="24"/>
          <w:lang w:eastAsia="zh-CN"/>
        </w:rPr>
        <w:t>ARQ</w:t>
      </w:r>
      <w:r w:rsidR="00EC6ED2">
        <w:rPr>
          <w:rFonts w:ascii="Arial" w:eastAsiaTheme="minorEastAsia" w:hAnsi="Arial" w:cs="Arial" w:hint="eastAsia"/>
          <w:snapToGrid w:val="0"/>
          <w:sz w:val="24"/>
          <w:lang w:eastAsia="zh-CN"/>
        </w:rPr>
        <w:t xml:space="preserve">-ACK </w:t>
      </w:r>
      <w:r w:rsidR="00664E14">
        <w:rPr>
          <w:rFonts w:ascii="Arial" w:eastAsiaTheme="minorEastAsia" w:hAnsi="Arial" w:cs="Arial" w:hint="eastAsia"/>
          <w:snapToGrid w:val="0"/>
          <w:sz w:val="24"/>
          <w:lang w:eastAsia="zh-CN"/>
        </w:rPr>
        <w:t xml:space="preserve">feedback </w:t>
      </w:r>
      <w:r w:rsidR="00146E44">
        <w:rPr>
          <w:rFonts w:ascii="Arial" w:eastAsiaTheme="minorEastAsia" w:hAnsi="Arial" w:cs="Arial" w:hint="eastAsia"/>
          <w:snapToGrid w:val="0"/>
          <w:sz w:val="24"/>
          <w:lang w:eastAsia="zh-CN"/>
        </w:rPr>
        <w:t>f</w:t>
      </w:r>
      <w:r w:rsidR="00664E14">
        <w:rPr>
          <w:rFonts w:ascii="Arial" w:eastAsiaTheme="minorEastAsia" w:hAnsi="Arial" w:cs="Arial" w:hint="eastAsia"/>
          <w:snapToGrid w:val="0"/>
          <w:sz w:val="24"/>
          <w:lang w:eastAsia="zh-CN"/>
        </w:rPr>
        <w:t xml:space="preserve">or TDD </w:t>
      </w:r>
      <w:proofErr w:type="spellStart"/>
      <w:r w:rsidR="00664E14">
        <w:rPr>
          <w:rFonts w:ascii="Arial" w:eastAsiaTheme="minorEastAsia" w:hAnsi="Arial" w:cs="Arial" w:hint="eastAsia"/>
          <w:snapToGrid w:val="0"/>
          <w:sz w:val="24"/>
          <w:lang w:eastAsia="zh-CN"/>
        </w:rPr>
        <w:t>eIMTA</w:t>
      </w:r>
      <w:proofErr w:type="spellEnd"/>
    </w:p>
    <w:p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920D4">
        <w:rPr>
          <w:rFonts w:ascii="Arial" w:hAnsi="Arial" w:cs="Arial"/>
          <w:snapToGrid w:val="0"/>
          <w:sz w:val="24"/>
        </w:rPr>
        <w:t>/Decision</w:t>
      </w:r>
      <w:r w:rsidRPr="000F29F8">
        <w:rPr>
          <w:rFonts w:ascii="Arial" w:hAnsi="Arial" w:cs="Arial"/>
          <w:snapToGrid w:val="0"/>
          <w:sz w:val="24"/>
        </w:rPr>
        <w:t xml:space="preserve"> </w:t>
      </w:r>
    </w:p>
    <w:p w:rsidR="00E6313F" w:rsidRDefault="00E6313F" w:rsidP="004B7BB9">
      <w:pPr>
        <w:pStyle w:val="LGTdoc1"/>
        <w:spacing w:beforeLines="0" w:after="0" w:afterAutospacing="0"/>
        <w:ind w:left="432"/>
        <w:rPr>
          <w:rFonts w:ascii="Arial" w:hAnsi="Arial" w:cs="Arial"/>
          <w:lang w:val="en-US"/>
        </w:rPr>
      </w:pPr>
    </w:p>
    <w:p w:rsidR="008B1565" w:rsidRDefault="007949E6" w:rsidP="00796D48">
      <w:pPr>
        <w:pStyle w:val="LGTdoc1"/>
        <w:numPr>
          <w:ilvl w:val="0"/>
          <w:numId w:val="3"/>
        </w:numPr>
        <w:spacing w:beforeLines="0" w:before="120" w:after="0" w:afterAutospacing="0"/>
        <w:rPr>
          <w:rFonts w:ascii="Arial" w:hAnsi="Arial" w:cs="Arial"/>
          <w:lang w:val="en-US"/>
        </w:rPr>
      </w:pPr>
      <w:r w:rsidRPr="00392E7D">
        <w:rPr>
          <w:rFonts w:ascii="Arial" w:hAnsi="Arial" w:cs="Arial"/>
          <w:lang w:val="en-US"/>
        </w:rPr>
        <w:t>Introduction</w:t>
      </w:r>
    </w:p>
    <w:p w:rsidR="00EE2CDF" w:rsidRDefault="00EE2CDF" w:rsidP="005C7705">
      <w:pPr>
        <w:pStyle w:val="LGTdoc0"/>
        <w:spacing w:before="120" w:afterLines="0" w:line="240" w:lineRule="auto"/>
        <w:rPr>
          <w:rFonts w:eastAsiaTheme="minorEastAsia"/>
          <w:szCs w:val="22"/>
          <w:lang w:val="en-US" w:eastAsia="zh-CN"/>
        </w:rPr>
      </w:pPr>
      <w:r>
        <w:rPr>
          <w:rFonts w:eastAsia="SimSun" w:hint="eastAsia"/>
          <w:lang w:eastAsia="zh-CN"/>
        </w:rPr>
        <w:t xml:space="preserve">In this contribution, we </w:t>
      </w:r>
      <w:r w:rsidR="00700D0C">
        <w:rPr>
          <w:rFonts w:eastAsia="SimSun" w:hint="eastAsia"/>
          <w:lang w:eastAsia="zh-CN"/>
        </w:rPr>
        <w:t xml:space="preserve">discuss </w:t>
      </w:r>
      <w:r w:rsidR="00146E44">
        <w:rPr>
          <w:rFonts w:eastAsia="SimSun" w:hint="eastAsia"/>
          <w:lang w:eastAsia="zh-CN"/>
        </w:rPr>
        <w:t xml:space="preserve">remaining details of </w:t>
      </w:r>
      <w:r w:rsidR="00700D0C">
        <w:rPr>
          <w:rFonts w:eastAsia="SimSun" w:hint="eastAsia"/>
          <w:lang w:eastAsia="zh-CN"/>
        </w:rPr>
        <w:t xml:space="preserve">HARQ-ACK </w:t>
      </w:r>
      <w:r w:rsidR="00146E44">
        <w:rPr>
          <w:rFonts w:eastAsia="SimSun" w:hint="eastAsia"/>
          <w:lang w:eastAsia="zh-CN"/>
        </w:rPr>
        <w:t>feedback for TDD</w:t>
      </w:r>
      <w:r w:rsidR="00700D0C">
        <w:rPr>
          <w:rFonts w:eastAsia="SimSun" w:hint="eastAsia"/>
          <w:lang w:eastAsia="zh-CN"/>
        </w:rPr>
        <w:t xml:space="preserve"> </w:t>
      </w:r>
      <w:proofErr w:type="spellStart"/>
      <w:r w:rsidR="00700D0C">
        <w:rPr>
          <w:rFonts w:eastAsia="SimSun" w:hint="eastAsia"/>
          <w:lang w:eastAsia="zh-CN"/>
        </w:rPr>
        <w:t>eIMTA</w:t>
      </w:r>
      <w:proofErr w:type="spellEnd"/>
      <w:r w:rsidR="00AD1983">
        <w:rPr>
          <w:rFonts w:eastAsia="SimSun" w:hint="eastAsia"/>
          <w:lang w:eastAsia="zh-CN"/>
        </w:rPr>
        <w:t xml:space="preserve">, </w:t>
      </w:r>
      <w:r w:rsidR="00AD1983">
        <w:rPr>
          <w:rFonts w:eastAsia="SimSun"/>
          <w:lang w:eastAsia="zh-CN"/>
        </w:rPr>
        <w:t>especially</w:t>
      </w:r>
      <w:r w:rsidR="00AD1983">
        <w:rPr>
          <w:rFonts w:eastAsia="SimSun" w:hint="eastAsia"/>
          <w:lang w:eastAsia="zh-CN"/>
        </w:rPr>
        <w:t xml:space="preserve"> on email discussion topics of [76-06], [76-07] and [76-08] in [1]</w:t>
      </w:r>
      <w:r w:rsidR="00146E44">
        <w:rPr>
          <w:rFonts w:eastAsia="SimSun" w:hint="eastAsia"/>
          <w:lang w:eastAsia="zh-CN"/>
        </w:rPr>
        <w:t>.</w:t>
      </w:r>
      <w:r w:rsidRPr="003C748F">
        <w:rPr>
          <w:rFonts w:eastAsia="SimSun" w:hint="eastAsia"/>
          <w:lang w:eastAsia="zh-CN"/>
        </w:rPr>
        <w:t xml:space="preserve"> </w:t>
      </w:r>
    </w:p>
    <w:p w:rsidR="00B839B0" w:rsidRDefault="00B839B0" w:rsidP="00EE2CDF">
      <w:pPr>
        <w:pStyle w:val="LGTdoc0"/>
        <w:spacing w:before="120" w:afterLines="0" w:line="240" w:lineRule="auto"/>
        <w:rPr>
          <w:rFonts w:eastAsiaTheme="minorEastAsia"/>
          <w:lang w:val="en-US" w:eastAsia="zh-CN"/>
        </w:rPr>
      </w:pPr>
    </w:p>
    <w:p w:rsidR="008B5FA3" w:rsidRPr="00552CF2" w:rsidRDefault="00472D05" w:rsidP="00A96A55">
      <w:pPr>
        <w:pStyle w:val="LGTdoc1"/>
        <w:numPr>
          <w:ilvl w:val="0"/>
          <w:numId w:val="3"/>
        </w:numPr>
        <w:spacing w:beforeLines="0" w:before="120" w:after="0" w:afterAutospacing="0"/>
        <w:rPr>
          <w:rFonts w:ascii="Arial" w:hAnsi="Arial" w:cs="Arial"/>
          <w:lang w:val="en-US"/>
        </w:rPr>
      </w:pPr>
      <w:r>
        <w:rPr>
          <w:rFonts w:ascii="Arial" w:eastAsiaTheme="minorEastAsia" w:hAnsi="Arial" w:cs="Arial" w:hint="eastAsia"/>
          <w:lang w:val="en-US" w:eastAsia="zh-CN"/>
        </w:rPr>
        <w:t>Discussion</w:t>
      </w:r>
    </w:p>
    <w:p w:rsidR="00243B61" w:rsidRPr="00552CF2" w:rsidRDefault="005A2B97" w:rsidP="00243B61">
      <w:pPr>
        <w:pStyle w:val="LGTdoc1"/>
        <w:numPr>
          <w:ilvl w:val="1"/>
          <w:numId w:val="3"/>
        </w:numPr>
        <w:spacing w:beforeLines="0" w:before="120" w:after="0" w:afterAutospacing="0"/>
        <w:rPr>
          <w:rFonts w:ascii="Arial" w:eastAsiaTheme="minorEastAsia" w:hAnsi="Arial" w:cs="Arial"/>
          <w:sz w:val="26"/>
          <w:szCs w:val="26"/>
          <w:lang w:val="en-US" w:eastAsia="zh-CN"/>
        </w:rPr>
      </w:pPr>
      <w:r w:rsidRPr="00552CF2">
        <w:rPr>
          <w:rFonts w:ascii="Arial" w:eastAsiaTheme="minorEastAsia" w:hAnsi="Arial" w:cs="Arial" w:hint="eastAsia"/>
          <w:sz w:val="26"/>
          <w:szCs w:val="26"/>
          <w:lang w:val="en-US" w:eastAsia="zh-CN"/>
        </w:rPr>
        <w:t>Determination of UL DAI and UL Index in DCI format 0/4</w:t>
      </w:r>
    </w:p>
    <w:p w:rsidR="00146E44" w:rsidRDefault="005A2B97" w:rsidP="005A74A1">
      <w:pPr>
        <w:pStyle w:val="LGTdoc0"/>
        <w:spacing w:before="120" w:afterLines="0" w:line="240" w:lineRule="auto"/>
        <w:rPr>
          <w:rFonts w:eastAsia="SimSun"/>
          <w:lang w:eastAsia="zh-CN"/>
        </w:rPr>
      </w:pPr>
      <w:r>
        <w:rPr>
          <w:rFonts w:eastAsia="SimSun" w:hint="eastAsia"/>
          <w:lang w:eastAsia="zh-CN"/>
        </w:rPr>
        <w:t>When TDD UL-DL configuration 0 is indicated by S</w:t>
      </w:r>
      <w:r>
        <w:rPr>
          <w:rFonts w:eastAsia="SimSun"/>
          <w:lang w:eastAsia="zh-CN"/>
        </w:rPr>
        <w:t xml:space="preserve">IB1 and used as UL reference configuration for TDD eIMTA, </w:t>
      </w:r>
      <w:r w:rsidR="00041C8C">
        <w:rPr>
          <w:rFonts w:eastAsia="SimSun" w:hint="eastAsia"/>
          <w:lang w:eastAsia="zh-CN"/>
        </w:rPr>
        <w:t xml:space="preserve">the </w:t>
      </w:r>
      <w:r w:rsidR="007C3025">
        <w:rPr>
          <w:rFonts w:eastAsia="SimSun" w:hint="eastAsia"/>
          <w:lang w:eastAsia="zh-CN"/>
        </w:rPr>
        <w:t xml:space="preserve">DAI </w:t>
      </w:r>
      <w:r w:rsidR="00041C8C">
        <w:rPr>
          <w:rFonts w:eastAsia="SimSun" w:hint="eastAsia"/>
          <w:lang w:eastAsia="zh-CN"/>
        </w:rPr>
        <w:t xml:space="preserve">field does not exist </w:t>
      </w:r>
      <w:r w:rsidR="007C3025">
        <w:rPr>
          <w:rFonts w:eastAsia="SimSun" w:hint="eastAsia"/>
          <w:lang w:eastAsia="zh-CN"/>
        </w:rPr>
        <w:t>in UL grant</w:t>
      </w:r>
      <w:r w:rsidR="00041C8C">
        <w:rPr>
          <w:rFonts w:eastAsia="SimSun" w:hint="eastAsia"/>
          <w:lang w:eastAsia="zh-CN"/>
        </w:rPr>
        <w:t xml:space="preserve"> based on the current spec</w:t>
      </w:r>
      <w:r w:rsidR="00A472DB">
        <w:rPr>
          <w:rFonts w:eastAsia="SimSun"/>
          <w:lang w:eastAsia="zh-CN"/>
        </w:rPr>
        <w:t>, which impacts</w:t>
      </w:r>
      <w:r w:rsidR="00E06376">
        <w:rPr>
          <w:rFonts w:eastAsia="SimSun" w:hint="eastAsia"/>
          <w:lang w:eastAsia="zh-CN"/>
        </w:rPr>
        <w:t xml:space="preserve">, the number of HARQ-ACK bits </w:t>
      </w:r>
      <w:r w:rsidR="00A472DB">
        <w:rPr>
          <w:rFonts w:eastAsia="SimSun"/>
          <w:lang w:eastAsia="zh-CN"/>
        </w:rPr>
        <w:t>when</w:t>
      </w:r>
      <w:r w:rsidR="00E06376">
        <w:rPr>
          <w:rFonts w:eastAsia="SimSun" w:hint="eastAsia"/>
          <w:lang w:eastAsia="zh-CN"/>
        </w:rPr>
        <w:t xml:space="preserve"> PUCCH format 1b with channel selection </w:t>
      </w:r>
      <w:r w:rsidR="00A472DB">
        <w:rPr>
          <w:rFonts w:eastAsia="SimSun"/>
          <w:lang w:eastAsia="zh-CN"/>
        </w:rPr>
        <w:t>or</w:t>
      </w:r>
      <w:r w:rsidR="00A472DB">
        <w:rPr>
          <w:rFonts w:eastAsia="SimSun" w:hint="eastAsia"/>
          <w:lang w:eastAsia="zh-CN"/>
        </w:rPr>
        <w:t xml:space="preserve"> </w:t>
      </w:r>
      <w:r w:rsidR="00E06376">
        <w:rPr>
          <w:rFonts w:eastAsia="SimSun" w:hint="eastAsia"/>
          <w:lang w:eastAsia="zh-CN"/>
        </w:rPr>
        <w:t>PUCCH format 3</w:t>
      </w:r>
      <w:r w:rsidR="00E27FB3">
        <w:rPr>
          <w:rFonts w:eastAsia="SimSun" w:hint="eastAsia"/>
          <w:lang w:eastAsia="zh-CN"/>
        </w:rPr>
        <w:t xml:space="preserve"> </w:t>
      </w:r>
      <w:r w:rsidR="00A472DB">
        <w:rPr>
          <w:rFonts w:eastAsia="SimSun"/>
          <w:lang w:eastAsia="zh-CN"/>
        </w:rPr>
        <w:t>is configured</w:t>
      </w:r>
      <w:r w:rsidR="00E27FB3">
        <w:rPr>
          <w:rFonts w:eastAsia="SimSun" w:hint="eastAsia"/>
          <w:lang w:eastAsia="zh-CN"/>
        </w:rPr>
        <w:t xml:space="preserve">. </w:t>
      </w:r>
    </w:p>
    <w:p w:rsidR="00146E44" w:rsidRDefault="00146E44" w:rsidP="005A74A1">
      <w:pPr>
        <w:pStyle w:val="LGTdoc0"/>
        <w:spacing w:before="120" w:afterLines="0" w:line="240" w:lineRule="auto"/>
        <w:rPr>
          <w:rFonts w:eastAsia="SimSun"/>
          <w:lang w:eastAsia="zh-CN"/>
        </w:rPr>
      </w:pPr>
      <w:r>
        <w:rPr>
          <w:rFonts w:eastAsia="SimSun" w:hint="eastAsia"/>
          <w:lang w:eastAsia="zh-CN"/>
        </w:rPr>
        <w:t>Several alternatives are proposed in [</w:t>
      </w:r>
      <w:r w:rsidR="00AD1983">
        <w:rPr>
          <w:rFonts w:eastAsia="SimSun" w:hint="eastAsia"/>
          <w:lang w:eastAsia="zh-CN"/>
        </w:rPr>
        <w:t>2</w:t>
      </w:r>
      <w:r>
        <w:rPr>
          <w:rFonts w:eastAsia="SimSun" w:hint="eastAsia"/>
          <w:lang w:eastAsia="zh-CN"/>
        </w:rPr>
        <w:t xml:space="preserve">] to solve this issue and summarized below. </w:t>
      </w:r>
    </w:p>
    <w:p w:rsidR="00146E44" w:rsidRPr="00146E44" w:rsidRDefault="00146E44" w:rsidP="0003585C">
      <w:pPr>
        <w:pStyle w:val="LGTdoc0"/>
        <w:numPr>
          <w:ilvl w:val="0"/>
          <w:numId w:val="16"/>
        </w:numPr>
        <w:spacing w:before="120" w:afterLines="0" w:line="240" w:lineRule="auto"/>
        <w:rPr>
          <w:rFonts w:eastAsia="SimSun"/>
          <w:lang w:eastAsia="zh-CN"/>
        </w:rPr>
      </w:pPr>
      <w:r w:rsidRPr="00146E44">
        <w:rPr>
          <w:rFonts w:eastAsia="SimSun"/>
          <w:lang w:eastAsia="zh-CN"/>
        </w:rPr>
        <w:t xml:space="preserve">Alternative 1: The UL index is used in DCI format 0/4, when UL-DL configuration 0 is configured as UL reference configuration. </w:t>
      </w:r>
    </w:p>
    <w:p w:rsidR="00146E44" w:rsidRPr="00146E44" w:rsidRDefault="00146E44" w:rsidP="0003585C">
      <w:pPr>
        <w:pStyle w:val="LGTdoc0"/>
        <w:numPr>
          <w:ilvl w:val="0"/>
          <w:numId w:val="16"/>
        </w:numPr>
        <w:spacing w:before="120" w:afterLines="0" w:line="240" w:lineRule="auto"/>
        <w:rPr>
          <w:rFonts w:eastAsia="SimSun"/>
          <w:lang w:eastAsia="zh-CN"/>
        </w:rPr>
      </w:pPr>
      <w:r w:rsidRPr="00146E44">
        <w:rPr>
          <w:rFonts w:eastAsia="SimSun"/>
          <w:lang w:eastAsia="zh-CN"/>
        </w:rPr>
        <w:t xml:space="preserve">Alternative 2-1: The UL DAI can be used in DCI format 0/4, using UL DAI in all </w:t>
      </w:r>
      <w:proofErr w:type="spellStart"/>
      <w:r w:rsidRPr="00146E44">
        <w:rPr>
          <w:rFonts w:eastAsia="SimSun"/>
          <w:lang w:eastAsia="zh-CN"/>
        </w:rPr>
        <w:t>subframes</w:t>
      </w:r>
      <w:proofErr w:type="spellEnd"/>
      <w:r w:rsidRPr="00146E44">
        <w:rPr>
          <w:rFonts w:eastAsia="SimSun"/>
          <w:lang w:eastAsia="zh-CN"/>
        </w:rPr>
        <w:t xml:space="preserve"> for all the dynamically indicated configurations other than configuration #0 and assuming predefined </w:t>
      </w:r>
      <w:proofErr w:type="spellStart"/>
      <w:r w:rsidRPr="00146E44">
        <w:rPr>
          <w:rFonts w:eastAsia="SimSun"/>
          <w:lang w:eastAsia="zh-CN"/>
        </w:rPr>
        <w:t>subframe</w:t>
      </w:r>
      <w:proofErr w:type="spellEnd"/>
      <w:r w:rsidRPr="00146E44">
        <w:rPr>
          <w:rFonts w:eastAsia="SimSun"/>
          <w:lang w:eastAsia="zh-CN"/>
        </w:rPr>
        <w:t>-specific UL index values.</w:t>
      </w:r>
    </w:p>
    <w:p w:rsidR="0003585C" w:rsidRDefault="00146E44" w:rsidP="0003585C">
      <w:pPr>
        <w:pStyle w:val="LGTdoc0"/>
        <w:numPr>
          <w:ilvl w:val="0"/>
          <w:numId w:val="16"/>
        </w:numPr>
        <w:spacing w:before="120" w:afterLines="0" w:line="240" w:lineRule="auto"/>
        <w:rPr>
          <w:rFonts w:eastAsia="SimSun"/>
          <w:lang w:eastAsia="zh-CN"/>
        </w:rPr>
      </w:pPr>
      <w:r w:rsidRPr="00146E44">
        <w:rPr>
          <w:rFonts w:eastAsia="SimSun"/>
          <w:lang w:eastAsia="zh-CN"/>
        </w:rPr>
        <w:t xml:space="preserve">Alternative 2-2: The UL DAI can be used in DCI format 0/4, using UL DAI in all </w:t>
      </w:r>
      <w:proofErr w:type="spellStart"/>
      <w:r w:rsidRPr="00146E44">
        <w:rPr>
          <w:rFonts w:eastAsia="SimSun"/>
          <w:lang w:eastAsia="zh-CN"/>
        </w:rPr>
        <w:t>subframes</w:t>
      </w:r>
      <w:proofErr w:type="spellEnd"/>
      <w:r w:rsidRPr="00146E44">
        <w:rPr>
          <w:rFonts w:eastAsia="SimSun"/>
          <w:lang w:eastAsia="zh-CN"/>
        </w:rPr>
        <w:t xml:space="preserve"> for some of the dynamically</w:t>
      </w:r>
      <w:r>
        <w:rPr>
          <w:rFonts w:eastAsia="SimSun"/>
          <w:lang w:eastAsia="zh-CN"/>
        </w:rPr>
        <w:t xml:space="preserve"> indicated UL-DL configurations</w:t>
      </w:r>
      <w:r>
        <w:rPr>
          <w:rFonts w:eastAsia="SimSun" w:hint="eastAsia"/>
          <w:lang w:eastAsia="zh-CN"/>
        </w:rPr>
        <w:t xml:space="preserve">. </w:t>
      </w:r>
      <w:r w:rsidRPr="00146E44">
        <w:rPr>
          <w:rFonts w:eastAsia="SimSun"/>
          <w:lang w:eastAsia="zh-CN"/>
        </w:rPr>
        <w:t>For configurations #0 and #6: UL index. For other configurations:  UL DAI.</w:t>
      </w:r>
    </w:p>
    <w:p w:rsidR="00146E44" w:rsidRPr="00146E44" w:rsidRDefault="00146E44" w:rsidP="0003585C">
      <w:pPr>
        <w:pStyle w:val="LGTdoc0"/>
        <w:numPr>
          <w:ilvl w:val="0"/>
          <w:numId w:val="16"/>
        </w:numPr>
        <w:spacing w:before="120" w:afterLines="0" w:line="240" w:lineRule="auto"/>
        <w:rPr>
          <w:rFonts w:eastAsia="SimSun"/>
          <w:lang w:eastAsia="zh-CN"/>
        </w:rPr>
      </w:pPr>
      <w:r w:rsidRPr="00146E44">
        <w:rPr>
          <w:rFonts w:eastAsia="SimSun"/>
          <w:lang w:eastAsia="zh-CN"/>
        </w:rPr>
        <w:t xml:space="preserve">Alternative 2-3: The UL DAI can be used in DCI format 0/4, where the usage of UL index or UL DAI in DCI format 0/4 depends on the index of DL/S </w:t>
      </w:r>
      <w:proofErr w:type="spellStart"/>
      <w:r w:rsidRPr="00146E44">
        <w:rPr>
          <w:rFonts w:eastAsia="SimSun"/>
          <w:lang w:eastAsia="zh-CN"/>
        </w:rPr>
        <w:t>subframe</w:t>
      </w:r>
      <w:proofErr w:type="spellEnd"/>
      <w:r w:rsidRPr="00146E44">
        <w:rPr>
          <w:rFonts w:eastAsia="SimSun"/>
          <w:lang w:eastAsia="zh-CN"/>
        </w:rPr>
        <w:t xml:space="preserve"> , i.e., using UL DAI in </w:t>
      </w:r>
      <w:proofErr w:type="spellStart"/>
      <w:r w:rsidRPr="00146E44">
        <w:rPr>
          <w:rFonts w:eastAsia="SimSun"/>
          <w:lang w:eastAsia="zh-CN"/>
        </w:rPr>
        <w:t>subframe</w:t>
      </w:r>
      <w:proofErr w:type="spellEnd"/>
      <w:r w:rsidRPr="00146E44">
        <w:rPr>
          <w:rFonts w:eastAsia="SimSun"/>
          <w:lang w:eastAsia="zh-CN"/>
        </w:rPr>
        <w:t xml:space="preserve"> #1 and #6 (with UL index value always set to 01).</w:t>
      </w:r>
    </w:p>
    <w:p w:rsidR="0003585C" w:rsidRDefault="0003585C" w:rsidP="005A74A1">
      <w:pPr>
        <w:pStyle w:val="LGTdoc0"/>
        <w:spacing w:before="120" w:afterLines="0" w:line="240" w:lineRule="auto"/>
        <w:rPr>
          <w:rFonts w:eastAsia="SimSun"/>
          <w:lang w:eastAsia="zh-CN"/>
        </w:rPr>
      </w:pPr>
      <w:r>
        <w:rPr>
          <w:rFonts w:eastAsia="SimSun" w:hint="eastAsia"/>
          <w:lang w:eastAsia="zh-CN"/>
        </w:rPr>
        <w:t xml:space="preserve">Alt 1 is the simplest solution without specification change. </w:t>
      </w:r>
      <w:r w:rsidR="003D6E33">
        <w:rPr>
          <w:rFonts w:eastAsia="SimSun" w:hint="eastAsia"/>
          <w:lang w:eastAsia="zh-CN"/>
        </w:rPr>
        <w:t xml:space="preserve">However, this solution may </w:t>
      </w:r>
      <w:r w:rsidR="005A74A1">
        <w:rPr>
          <w:rFonts w:eastAsia="SimSun" w:hint="eastAsia"/>
          <w:lang w:eastAsia="zh-CN"/>
        </w:rPr>
        <w:t>result in a</w:t>
      </w:r>
      <w:r w:rsidR="003D6E33">
        <w:rPr>
          <w:rFonts w:eastAsia="SimSun" w:hint="eastAsia"/>
          <w:lang w:eastAsia="zh-CN"/>
        </w:rPr>
        <w:t xml:space="preserve"> low HARQ-ACK coding efficiency since the number of HARQ-ACK bits is </w:t>
      </w:r>
      <w:r w:rsidR="005C7705">
        <w:rPr>
          <w:rFonts w:eastAsia="SimSun" w:hint="eastAsia"/>
          <w:lang w:eastAsia="zh-CN"/>
        </w:rPr>
        <w:t>determined by</w:t>
      </w:r>
      <w:r w:rsidR="003D6E33">
        <w:rPr>
          <w:rFonts w:eastAsia="SimSun" w:hint="eastAsia"/>
          <w:lang w:eastAsia="zh-CN"/>
        </w:rPr>
        <w:t xml:space="preserve"> the size of bundling window rather than the number of actually scheduled DL subframes. When the configuration 5 is used as DL reference configuration, PUCCH format 3 needs to support HARQ-ACK multiplexing of 9 DL subframes </w:t>
      </w:r>
      <w:r w:rsidR="00C16608">
        <w:rPr>
          <w:rFonts w:eastAsia="SimSun" w:hint="eastAsia"/>
          <w:lang w:eastAsia="zh-CN"/>
        </w:rPr>
        <w:t xml:space="preserve">and </w:t>
      </w:r>
      <w:r w:rsidR="003D6E33">
        <w:rPr>
          <w:rFonts w:eastAsia="SimSun" w:hint="eastAsia"/>
          <w:lang w:eastAsia="zh-CN"/>
        </w:rPr>
        <w:t>a maximum HARQ-ACK payload of 18 bits.</w:t>
      </w:r>
      <w:r w:rsidR="005A74A1">
        <w:rPr>
          <w:rFonts w:eastAsia="SimSun" w:hint="eastAsia"/>
          <w:lang w:eastAsia="zh-CN"/>
        </w:rPr>
        <w:t xml:space="preserve"> This means dual-RM coding </w:t>
      </w:r>
      <w:r w:rsidR="000F199E">
        <w:rPr>
          <w:rFonts w:eastAsia="SimSun" w:hint="eastAsia"/>
          <w:lang w:eastAsia="zh-CN"/>
        </w:rPr>
        <w:t>i</w:t>
      </w:r>
      <w:r w:rsidR="005A74A1">
        <w:rPr>
          <w:rFonts w:eastAsia="SimSun" w:hint="eastAsia"/>
          <w:lang w:eastAsia="zh-CN"/>
        </w:rPr>
        <w:t xml:space="preserve">s highly likely to be used and </w:t>
      </w:r>
      <w:r w:rsidR="005A74A1">
        <w:rPr>
          <w:rFonts w:eastAsia="SimSun"/>
          <w:lang w:val="en-US" w:eastAsia="zh-CN"/>
        </w:rPr>
        <w:t xml:space="preserve">spatial bundling </w:t>
      </w:r>
      <w:r w:rsidR="00735EAD">
        <w:rPr>
          <w:rFonts w:eastAsia="SimSun" w:hint="eastAsia"/>
          <w:lang w:val="en-US" w:eastAsia="zh-CN"/>
        </w:rPr>
        <w:t xml:space="preserve">is more </w:t>
      </w:r>
      <w:r w:rsidR="00735EAD">
        <w:rPr>
          <w:rFonts w:eastAsia="SimSun"/>
          <w:lang w:val="en-US" w:eastAsia="zh-CN"/>
        </w:rPr>
        <w:t>likely</w:t>
      </w:r>
      <w:r w:rsidR="00735EAD">
        <w:rPr>
          <w:rFonts w:eastAsia="SimSun" w:hint="eastAsia"/>
          <w:lang w:val="en-US" w:eastAsia="zh-CN"/>
        </w:rPr>
        <w:t xml:space="preserve"> to be invoked </w:t>
      </w:r>
      <w:r w:rsidR="005A74A1" w:rsidRPr="005A74A1">
        <w:rPr>
          <w:rFonts w:eastAsia="SimSun"/>
          <w:lang w:val="en-US" w:eastAsia="zh-CN"/>
        </w:rPr>
        <w:t xml:space="preserve">which happens when the </w:t>
      </w:r>
      <w:r w:rsidR="000F199E">
        <w:rPr>
          <w:rFonts w:eastAsia="SimSun" w:hint="eastAsia"/>
          <w:lang w:val="en-US" w:eastAsia="zh-CN"/>
        </w:rPr>
        <w:t>HARQ-</w:t>
      </w:r>
      <w:r w:rsidR="005A74A1" w:rsidRPr="005A74A1">
        <w:rPr>
          <w:rFonts w:eastAsia="SimSun"/>
          <w:lang w:val="en-US" w:eastAsia="zh-CN"/>
        </w:rPr>
        <w:t xml:space="preserve">ACK payload size is </w:t>
      </w:r>
      <w:r w:rsidR="000F199E">
        <w:rPr>
          <w:rFonts w:eastAsia="SimSun" w:hint="eastAsia"/>
          <w:lang w:val="en-US" w:eastAsia="zh-CN"/>
        </w:rPr>
        <w:t xml:space="preserve">larger than </w:t>
      </w:r>
      <w:r w:rsidR="005A74A1" w:rsidRPr="005A74A1">
        <w:rPr>
          <w:rFonts w:eastAsia="SimSun"/>
          <w:lang w:val="en-US" w:eastAsia="zh-CN"/>
        </w:rPr>
        <w:t>20</w:t>
      </w:r>
      <w:r w:rsidR="005A74A1">
        <w:rPr>
          <w:rFonts w:eastAsia="SimSun" w:hint="eastAsia"/>
          <w:lang w:eastAsia="zh-CN"/>
        </w:rPr>
        <w:t xml:space="preserve">. The large </w:t>
      </w:r>
      <w:r w:rsidR="000F199E">
        <w:rPr>
          <w:rFonts w:eastAsia="SimSun" w:hint="eastAsia"/>
          <w:lang w:eastAsia="zh-CN"/>
        </w:rPr>
        <w:t xml:space="preserve">HARQ-ACK </w:t>
      </w:r>
      <w:r w:rsidR="005A74A1">
        <w:rPr>
          <w:rFonts w:eastAsia="SimSun" w:hint="eastAsia"/>
          <w:lang w:eastAsia="zh-CN"/>
        </w:rPr>
        <w:t xml:space="preserve">payload </w:t>
      </w:r>
      <w:r w:rsidR="000F199E">
        <w:rPr>
          <w:rFonts w:eastAsia="SimSun" w:hint="eastAsia"/>
          <w:lang w:eastAsia="zh-CN"/>
        </w:rPr>
        <w:t xml:space="preserve">will have an impact on PUSCH </w:t>
      </w:r>
      <w:r>
        <w:rPr>
          <w:rFonts w:eastAsia="SimSun" w:hint="eastAsia"/>
          <w:lang w:eastAsia="zh-CN"/>
        </w:rPr>
        <w:t xml:space="preserve">so that </w:t>
      </w:r>
      <w:r w:rsidR="000F199E">
        <w:rPr>
          <w:rFonts w:eastAsia="SimSun" w:hint="eastAsia"/>
          <w:lang w:eastAsia="zh-CN"/>
        </w:rPr>
        <w:t xml:space="preserve">a larger bandwidth shall be allocated in order to avoid the coding rate larger than one. </w:t>
      </w:r>
    </w:p>
    <w:p w:rsidR="0003585C" w:rsidRDefault="0003585C" w:rsidP="005A74A1">
      <w:pPr>
        <w:pStyle w:val="LGTdoc0"/>
        <w:spacing w:before="120" w:afterLines="0" w:line="240" w:lineRule="auto"/>
        <w:rPr>
          <w:rFonts w:eastAsia="SimSun"/>
          <w:lang w:eastAsia="zh-CN"/>
        </w:rPr>
      </w:pPr>
      <w:r>
        <w:rPr>
          <w:rFonts w:eastAsia="SimSun" w:hint="eastAsia"/>
          <w:lang w:eastAsia="zh-CN"/>
        </w:rPr>
        <w:t xml:space="preserve">Both Alt 2-1 and Alt 2-2 </w:t>
      </w:r>
      <w:r w:rsidR="004423E2">
        <w:rPr>
          <w:rFonts w:eastAsia="SimSun" w:hint="eastAsia"/>
          <w:lang w:eastAsia="zh-CN"/>
        </w:rPr>
        <w:t>propose</w:t>
      </w:r>
      <w:r w:rsidR="003602D8">
        <w:rPr>
          <w:rFonts w:eastAsia="SimSun" w:hint="eastAsia"/>
          <w:lang w:eastAsia="zh-CN"/>
        </w:rPr>
        <w:t xml:space="preserve"> dynamic </w:t>
      </w:r>
      <w:r w:rsidR="003602D8">
        <w:rPr>
          <w:rFonts w:eastAsia="SimSun"/>
          <w:lang w:eastAsia="zh-CN"/>
        </w:rPr>
        <w:t>interpretation</w:t>
      </w:r>
      <w:r w:rsidR="003602D8">
        <w:rPr>
          <w:rFonts w:eastAsia="SimSun" w:hint="eastAsia"/>
          <w:lang w:eastAsia="zh-CN"/>
        </w:rPr>
        <w:t xml:space="preserve"> of UL DAI/Index field in DCI format 0/4 based on the </w:t>
      </w:r>
      <w:r w:rsidR="004423E2">
        <w:rPr>
          <w:rFonts w:eastAsia="SimSun" w:hint="eastAsia"/>
          <w:lang w:eastAsia="zh-CN"/>
        </w:rPr>
        <w:t>actually used</w:t>
      </w:r>
      <w:r w:rsidR="003602D8">
        <w:rPr>
          <w:rFonts w:eastAsia="SimSun" w:hint="eastAsia"/>
          <w:lang w:eastAsia="zh-CN"/>
        </w:rPr>
        <w:t xml:space="preserve"> UL-DL configuration. The only difference is that UL DAI is used </w:t>
      </w:r>
      <w:r w:rsidR="004423E2">
        <w:rPr>
          <w:rFonts w:eastAsia="SimSun" w:hint="eastAsia"/>
          <w:lang w:eastAsia="zh-CN"/>
        </w:rPr>
        <w:t xml:space="preserve">in Alt 2-1 </w:t>
      </w:r>
      <w:r w:rsidR="003602D8">
        <w:rPr>
          <w:rFonts w:eastAsia="SimSun" w:hint="eastAsia"/>
          <w:lang w:eastAsia="zh-CN"/>
        </w:rPr>
        <w:t xml:space="preserve">in case of configuration 6. </w:t>
      </w:r>
      <w:r w:rsidR="004423E2">
        <w:rPr>
          <w:rFonts w:eastAsia="SimSun" w:hint="eastAsia"/>
          <w:lang w:eastAsia="zh-CN"/>
        </w:rPr>
        <w:t xml:space="preserve">If UL DAI is used in DCI format 0/4 a </w:t>
      </w:r>
      <w:proofErr w:type="spellStart"/>
      <w:r w:rsidR="004423E2">
        <w:rPr>
          <w:rFonts w:eastAsia="SimSun" w:hint="eastAsia"/>
          <w:lang w:eastAsia="zh-CN"/>
        </w:rPr>
        <w:t>subframe</w:t>
      </w:r>
      <w:proofErr w:type="spellEnd"/>
      <w:r w:rsidR="004423E2">
        <w:rPr>
          <w:rFonts w:eastAsia="SimSun" w:hint="eastAsia"/>
          <w:lang w:eastAsia="zh-CN"/>
        </w:rPr>
        <w:t xml:space="preserve"> specific UL index shall be defined to </w:t>
      </w:r>
      <w:r w:rsidR="004423E2">
        <w:rPr>
          <w:rFonts w:eastAsia="SimSun"/>
          <w:lang w:eastAsia="zh-CN"/>
        </w:rPr>
        <w:t>associate</w:t>
      </w:r>
      <w:r w:rsidR="004423E2">
        <w:rPr>
          <w:rFonts w:eastAsia="SimSun" w:hint="eastAsia"/>
          <w:lang w:eastAsia="zh-CN"/>
        </w:rPr>
        <w:t xml:space="preserve"> the UL grant and the corresponding UL </w:t>
      </w:r>
      <w:proofErr w:type="spellStart"/>
      <w:r w:rsidR="004423E2">
        <w:rPr>
          <w:rFonts w:eastAsia="SimSun" w:hint="eastAsia"/>
          <w:lang w:eastAsia="zh-CN"/>
        </w:rPr>
        <w:t>subframe</w:t>
      </w:r>
      <w:proofErr w:type="spellEnd"/>
      <w:r w:rsidR="004423E2">
        <w:rPr>
          <w:rFonts w:eastAsia="SimSun" w:hint="eastAsia"/>
          <w:lang w:eastAsia="zh-CN"/>
        </w:rPr>
        <w:t xml:space="preserve">. </w:t>
      </w:r>
      <w:r w:rsidR="00AF7006">
        <w:rPr>
          <w:rFonts w:eastAsia="SimSun" w:hint="eastAsia"/>
          <w:lang w:eastAsia="zh-CN"/>
        </w:rPr>
        <w:t xml:space="preserve">As a result, the number of scheduled UL </w:t>
      </w:r>
      <w:proofErr w:type="spellStart"/>
      <w:r w:rsidR="00AF7006">
        <w:rPr>
          <w:rFonts w:eastAsia="SimSun" w:hint="eastAsia"/>
          <w:lang w:eastAsia="zh-CN"/>
        </w:rPr>
        <w:t>suframes</w:t>
      </w:r>
      <w:proofErr w:type="spellEnd"/>
      <w:r w:rsidR="00AF7006">
        <w:rPr>
          <w:rFonts w:eastAsia="SimSun" w:hint="eastAsia"/>
          <w:lang w:eastAsia="zh-CN"/>
        </w:rPr>
        <w:t xml:space="preserve"> is decreased from 6 to 4, e.g. in case of UL-DL configuration 6 only 4 of the 5 available UL </w:t>
      </w:r>
      <w:proofErr w:type="spellStart"/>
      <w:r w:rsidR="00AF7006">
        <w:rPr>
          <w:rFonts w:eastAsia="SimSun" w:hint="eastAsia"/>
          <w:lang w:eastAsia="zh-CN"/>
        </w:rPr>
        <w:t>subframes</w:t>
      </w:r>
      <w:proofErr w:type="spellEnd"/>
      <w:r w:rsidR="00AF7006">
        <w:rPr>
          <w:rFonts w:eastAsia="SimSun" w:hint="eastAsia"/>
          <w:lang w:eastAsia="zh-CN"/>
        </w:rPr>
        <w:t xml:space="preserve"> can be used. This would decrease the UL throughput and make UL-DL configuration 6 not </w:t>
      </w:r>
      <w:r w:rsidR="00E80D3E">
        <w:rPr>
          <w:rFonts w:eastAsia="SimSun" w:hint="eastAsia"/>
          <w:lang w:eastAsia="zh-CN"/>
        </w:rPr>
        <w:t>useful</w:t>
      </w:r>
      <w:r w:rsidR="0063066D">
        <w:rPr>
          <w:rFonts w:eastAsia="SimSun" w:hint="eastAsia"/>
          <w:lang w:eastAsia="zh-CN"/>
        </w:rPr>
        <w:t xml:space="preserve"> for </w:t>
      </w:r>
      <w:r w:rsidR="00E80D3E">
        <w:rPr>
          <w:rFonts w:eastAsia="SimSun" w:hint="eastAsia"/>
          <w:lang w:eastAsia="zh-CN"/>
        </w:rPr>
        <w:t xml:space="preserve">traffic </w:t>
      </w:r>
      <w:r w:rsidR="00E80D3E">
        <w:rPr>
          <w:rFonts w:eastAsia="SimSun"/>
          <w:lang w:eastAsia="zh-CN"/>
        </w:rPr>
        <w:t>adaptation</w:t>
      </w:r>
      <w:r w:rsidR="00E80D3E">
        <w:rPr>
          <w:rFonts w:eastAsia="SimSun" w:hint="eastAsia"/>
          <w:lang w:eastAsia="zh-CN"/>
        </w:rPr>
        <w:t xml:space="preserve"> </w:t>
      </w:r>
      <w:r w:rsidR="0063066D">
        <w:rPr>
          <w:rFonts w:eastAsia="SimSun" w:hint="eastAsia"/>
          <w:lang w:eastAsia="zh-CN"/>
        </w:rPr>
        <w:t>when UL-DL configuration is 0 is configured in the SIB1.</w:t>
      </w:r>
    </w:p>
    <w:p w:rsidR="0063066D" w:rsidRDefault="00E80D3E" w:rsidP="005A74A1">
      <w:pPr>
        <w:pStyle w:val="LGTdoc0"/>
        <w:spacing w:before="120" w:afterLines="0" w:line="240" w:lineRule="auto"/>
        <w:rPr>
          <w:rFonts w:eastAsia="SimSun"/>
          <w:lang w:eastAsia="zh-CN"/>
        </w:rPr>
      </w:pPr>
      <w:r>
        <w:rPr>
          <w:rFonts w:eastAsia="SimSun" w:hint="eastAsia"/>
          <w:lang w:eastAsia="zh-CN"/>
        </w:rPr>
        <w:t xml:space="preserve">Another reason cited against Alt 2-1 and Alt 2-2 is the ambiguity between </w:t>
      </w:r>
      <w:proofErr w:type="spellStart"/>
      <w:r>
        <w:rPr>
          <w:rFonts w:eastAsia="SimSun" w:hint="eastAsia"/>
          <w:lang w:eastAsia="zh-CN"/>
        </w:rPr>
        <w:t>eNB</w:t>
      </w:r>
      <w:proofErr w:type="spellEnd"/>
      <w:r>
        <w:rPr>
          <w:rFonts w:eastAsia="SimSun" w:hint="eastAsia"/>
          <w:lang w:eastAsia="zh-CN"/>
        </w:rPr>
        <w:t xml:space="preserve"> and UE when UE fails to </w:t>
      </w:r>
      <w:r>
        <w:rPr>
          <w:rFonts w:eastAsia="SimSun" w:hint="eastAsia"/>
          <w:lang w:eastAsia="zh-CN"/>
        </w:rPr>
        <w:lastRenderedPageBreak/>
        <w:t xml:space="preserve">detect the reconfiguration DCI. In such case, UE will </w:t>
      </w:r>
      <w:proofErr w:type="spellStart"/>
      <w:r>
        <w:rPr>
          <w:rFonts w:eastAsia="SimSun" w:hint="eastAsia"/>
          <w:lang w:eastAsia="zh-CN"/>
        </w:rPr>
        <w:t>fallback</w:t>
      </w:r>
      <w:proofErr w:type="spellEnd"/>
      <w:r>
        <w:rPr>
          <w:rFonts w:eastAsia="SimSun" w:hint="eastAsia"/>
          <w:lang w:eastAsia="zh-CN"/>
        </w:rPr>
        <w:t xml:space="preserve"> to SIB1 configuration 0 and </w:t>
      </w:r>
      <w:r>
        <w:rPr>
          <w:rFonts w:eastAsia="SimSun"/>
          <w:lang w:eastAsia="zh-CN"/>
        </w:rPr>
        <w:t>interpret</w:t>
      </w:r>
      <w:r>
        <w:rPr>
          <w:rFonts w:eastAsia="SimSun" w:hint="eastAsia"/>
          <w:lang w:eastAsia="zh-CN"/>
        </w:rPr>
        <w:t xml:space="preserve"> the 2bits to UL index but the actually indicated configuration </w:t>
      </w:r>
      <w:r w:rsidR="00A35B07">
        <w:rPr>
          <w:rFonts w:eastAsia="SimSun" w:hint="eastAsia"/>
          <w:lang w:eastAsia="zh-CN"/>
        </w:rPr>
        <w:t>may</w:t>
      </w:r>
      <w:r>
        <w:rPr>
          <w:rFonts w:eastAsia="SimSun" w:hint="eastAsia"/>
          <w:lang w:eastAsia="zh-CN"/>
        </w:rPr>
        <w:t xml:space="preserve"> not </w:t>
      </w:r>
      <w:r w:rsidR="00A35B07">
        <w:rPr>
          <w:rFonts w:eastAsia="SimSun" w:hint="eastAsia"/>
          <w:lang w:eastAsia="zh-CN"/>
        </w:rPr>
        <w:t xml:space="preserve">be </w:t>
      </w:r>
      <w:r>
        <w:rPr>
          <w:rFonts w:eastAsia="SimSun" w:hint="eastAsia"/>
          <w:lang w:eastAsia="zh-CN"/>
        </w:rPr>
        <w:t xml:space="preserve">configuration 0. Therefore the scheduled uplink transmission </w:t>
      </w:r>
      <w:r w:rsidR="00A35B07">
        <w:rPr>
          <w:rFonts w:eastAsia="SimSun" w:hint="eastAsia"/>
          <w:lang w:eastAsia="zh-CN"/>
        </w:rPr>
        <w:t>could</w:t>
      </w:r>
      <w:r>
        <w:rPr>
          <w:rFonts w:eastAsia="SimSun" w:hint="eastAsia"/>
          <w:lang w:eastAsia="zh-CN"/>
        </w:rPr>
        <w:t xml:space="preserve"> be wrong</w:t>
      </w:r>
      <w:r w:rsidR="00393B4E">
        <w:rPr>
          <w:rFonts w:eastAsia="SimSun" w:hint="eastAsia"/>
          <w:lang w:eastAsia="zh-CN"/>
        </w:rPr>
        <w:t xml:space="preserve">ly </w:t>
      </w:r>
      <w:r w:rsidR="00393B4E">
        <w:rPr>
          <w:rFonts w:eastAsia="SimSun"/>
          <w:lang w:eastAsia="zh-CN"/>
        </w:rPr>
        <w:t>determined</w:t>
      </w:r>
      <w:r w:rsidR="00393B4E">
        <w:rPr>
          <w:rFonts w:eastAsia="SimSun" w:hint="eastAsia"/>
          <w:lang w:eastAsia="zh-CN"/>
        </w:rPr>
        <w:t xml:space="preserve"> to other</w:t>
      </w:r>
      <w:r>
        <w:rPr>
          <w:rFonts w:eastAsia="SimSun" w:hint="eastAsia"/>
          <w:lang w:eastAsia="zh-CN"/>
        </w:rPr>
        <w:t xml:space="preserve"> uplink </w:t>
      </w:r>
      <w:proofErr w:type="spellStart"/>
      <w:r>
        <w:rPr>
          <w:rFonts w:eastAsia="SimSun" w:hint="eastAsia"/>
          <w:lang w:eastAsia="zh-CN"/>
        </w:rPr>
        <w:t>subframe</w:t>
      </w:r>
      <w:proofErr w:type="spellEnd"/>
      <w:r w:rsidR="00393B4E">
        <w:rPr>
          <w:rFonts w:eastAsia="SimSun" w:hint="eastAsia"/>
          <w:lang w:eastAsia="zh-CN"/>
        </w:rPr>
        <w:t>(s)</w:t>
      </w:r>
      <w:r>
        <w:rPr>
          <w:rFonts w:eastAsia="SimSun" w:hint="eastAsia"/>
          <w:lang w:eastAsia="zh-CN"/>
        </w:rPr>
        <w:t xml:space="preserve"> causing </w:t>
      </w:r>
      <w:r w:rsidR="004260A6">
        <w:rPr>
          <w:rFonts w:eastAsia="SimSun" w:hint="eastAsia"/>
          <w:lang w:eastAsia="zh-CN"/>
        </w:rPr>
        <w:t>unpredictable</w:t>
      </w:r>
      <w:r>
        <w:rPr>
          <w:rFonts w:eastAsia="SimSun" w:hint="eastAsia"/>
          <w:lang w:eastAsia="zh-CN"/>
        </w:rPr>
        <w:t xml:space="preserve"> interference</w:t>
      </w:r>
      <w:r w:rsidR="00393B4E">
        <w:rPr>
          <w:rFonts w:eastAsia="SimSun" w:hint="eastAsia"/>
          <w:lang w:eastAsia="zh-CN"/>
        </w:rPr>
        <w:t xml:space="preserve"> </w:t>
      </w:r>
      <w:r w:rsidR="004260A6">
        <w:rPr>
          <w:rFonts w:eastAsia="SimSun" w:hint="eastAsia"/>
          <w:lang w:eastAsia="zh-CN"/>
        </w:rPr>
        <w:t>and unreliable UL performance</w:t>
      </w:r>
      <w:r w:rsidR="00393B4E">
        <w:rPr>
          <w:rFonts w:eastAsia="SimSun" w:hint="eastAsia"/>
          <w:lang w:eastAsia="zh-CN"/>
        </w:rPr>
        <w:t xml:space="preserve">. It may also cause </w:t>
      </w:r>
      <w:r w:rsidR="00EF6F43">
        <w:rPr>
          <w:rFonts w:eastAsia="SimSun" w:hint="eastAsia"/>
          <w:lang w:eastAsia="zh-CN"/>
        </w:rPr>
        <w:t>chaos</w:t>
      </w:r>
      <w:r w:rsidR="00393B4E">
        <w:rPr>
          <w:rFonts w:eastAsia="SimSun" w:hint="eastAsia"/>
          <w:lang w:eastAsia="zh-CN"/>
        </w:rPr>
        <w:t xml:space="preserve"> to UL HARQ </w:t>
      </w:r>
      <w:r w:rsidR="00EF6F43">
        <w:rPr>
          <w:rFonts w:eastAsia="SimSun" w:hint="eastAsia"/>
          <w:lang w:eastAsia="zh-CN"/>
        </w:rPr>
        <w:t xml:space="preserve">of the scheduled UE since the corresponding UL HARQ process is wrongly updated. </w:t>
      </w:r>
      <w:r w:rsidR="00393B4E">
        <w:rPr>
          <w:rFonts w:eastAsia="SimSun" w:hint="eastAsia"/>
          <w:lang w:eastAsia="zh-CN"/>
        </w:rPr>
        <w:t xml:space="preserve">Although it is claimed that the probability of missing the reconfiguration DCI is very low, the impact would be serious </w:t>
      </w:r>
      <w:r w:rsidR="00EF6F43">
        <w:rPr>
          <w:rFonts w:eastAsia="SimSun" w:hint="eastAsia"/>
          <w:lang w:eastAsia="zh-CN"/>
        </w:rPr>
        <w:t xml:space="preserve">and </w:t>
      </w:r>
      <w:r w:rsidR="004260A6">
        <w:rPr>
          <w:rFonts w:eastAsia="SimSun" w:hint="eastAsia"/>
          <w:lang w:eastAsia="zh-CN"/>
        </w:rPr>
        <w:t>shall not</w:t>
      </w:r>
      <w:r w:rsidR="00EF6F43">
        <w:rPr>
          <w:rFonts w:eastAsia="SimSun" w:hint="eastAsia"/>
          <w:lang w:eastAsia="zh-CN"/>
        </w:rPr>
        <w:t xml:space="preserve"> be ignored. </w:t>
      </w:r>
    </w:p>
    <w:p w:rsidR="00A35B07" w:rsidRDefault="00EF6F43" w:rsidP="005A74A1">
      <w:pPr>
        <w:pStyle w:val="LGTdoc0"/>
        <w:spacing w:before="120" w:afterLines="0" w:line="240" w:lineRule="auto"/>
        <w:rPr>
          <w:rFonts w:eastAsia="SimSun"/>
          <w:lang w:eastAsia="zh-CN"/>
        </w:rPr>
      </w:pPr>
      <w:r>
        <w:rPr>
          <w:rFonts w:eastAsia="SimSun" w:hint="eastAsia"/>
          <w:lang w:eastAsia="zh-CN"/>
        </w:rPr>
        <w:t xml:space="preserve">Alt 2-3 tries to avoid the ambiguity of dynamic </w:t>
      </w:r>
      <w:r>
        <w:rPr>
          <w:rFonts w:eastAsia="SimSun"/>
          <w:lang w:eastAsia="zh-CN"/>
        </w:rPr>
        <w:t>interpretation</w:t>
      </w:r>
      <w:r>
        <w:rPr>
          <w:rFonts w:eastAsia="SimSun" w:hint="eastAsia"/>
          <w:lang w:eastAsia="zh-CN"/>
        </w:rPr>
        <w:t xml:space="preserve"> by defining </w:t>
      </w:r>
      <w:proofErr w:type="spellStart"/>
      <w:r>
        <w:rPr>
          <w:rFonts w:eastAsia="SimSun" w:hint="eastAsia"/>
          <w:lang w:eastAsia="zh-CN"/>
        </w:rPr>
        <w:t>subframe</w:t>
      </w:r>
      <w:proofErr w:type="spellEnd"/>
      <w:r>
        <w:rPr>
          <w:rFonts w:eastAsia="SimSun" w:hint="eastAsia"/>
          <w:lang w:eastAsia="zh-CN"/>
        </w:rPr>
        <w:t xml:space="preserve"> dependent behaviour, however, some scheduling flexibility is lost. </w:t>
      </w:r>
      <w:r w:rsidR="00A35B07">
        <w:rPr>
          <w:rFonts w:eastAsia="SimSun" w:hint="eastAsia"/>
          <w:lang w:eastAsia="zh-CN"/>
        </w:rPr>
        <w:t xml:space="preserve">Note for TDD </w:t>
      </w:r>
      <w:proofErr w:type="spellStart"/>
      <w:r w:rsidR="00A35B07">
        <w:rPr>
          <w:rFonts w:eastAsia="SimSun" w:hint="eastAsia"/>
          <w:lang w:eastAsia="zh-CN"/>
        </w:rPr>
        <w:t>eIMTA</w:t>
      </w:r>
      <w:proofErr w:type="spellEnd"/>
      <w:r w:rsidR="00A35B07">
        <w:rPr>
          <w:rFonts w:eastAsia="SimSun" w:hint="eastAsia"/>
          <w:lang w:eastAsia="zh-CN"/>
        </w:rPr>
        <w:t xml:space="preserve"> the DL HARQ reference configuration can be {2, 4, 5}, which means the HARQ-ACK can only transmitted in </w:t>
      </w:r>
      <w:proofErr w:type="spellStart"/>
      <w:r w:rsidR="00A35B07">
        <w:rPr>
          <w:rFonts w:eastAsia="SimSun" w:hint="eastAsia"/>
          <w:lang w:eastAsia="zh-CN"/>
        </w:rPr>
        <w:t>subframe</w:t>
      </w:r>
      <w:proofErr w:type="spellEnd"/>
      <w:r w:rsidR="00A35B07">
        <w:rPr>
          <w:rFonts w:eastAsia="SimSun" w:hint="eastAsia"/>
          <w:lang w:eastAsia="zh-CN"/>
        </w:rPr>
        <w:t xml:space="preserve"> #2, #3 or #7. Alt 2-3 cannot help to reduce the HARQ-ACK payload since the UL grant for </w:t>
      </w:r>
      <w:proofErr w:type="spellStart"/>
      <w:r w:rsidR="00A35B07">
        <w:rPr>
          <w:rFonts w:eastAsia="SimSun" w:hint="eastAsia"/>
          <w:lang w:eastAsia="zh-CN"/>
        </w:rPr>
        <w:t>subframe</w:t>
      </w:r>
      <w:proofErr w:type="spellEnd"/>
      <w:r w:rsidR="00A35B07">
        <w:rPr>
          <w:rFonts w:eastAsia="SimSun" w:hint="eastAsia"/>
          <w:lang w:eastAsia="zh-CN"/>
        </w:rPr>
        <w:t xml:space="preserve"> #2 and #7 can only be in </w:t>
      </w:r>
      <w:proofErr w:type="spellStart"/>
      <w:r w:rsidR="00A35B07">
        <w:rPr>
          <w:rFonts w:eastAsia="SimSun" w:hint="eastAsia"/>
          <w:lang w:eastAsia="zh-CN"/>
        </w:rPr>
        <w:t>subframe</w:t>
      </w:r>
      <w:proofErr w:type="spellEnd"/>
      <w:r w:rsidR="00A35B07">
        <w:rPr>
          <w:rFonts w:eastAsia="SimSun" w:hint="eastAsia"/>
          <w:lang w:eastAsia="zh-CN"/>
        </w:rPr>
        <w:t xml:space="preserve"> #0 and #5 where UL index is assumed to be used in DCI format 0/4 according to the proposal. </w:t>
      </w:r>
    </w:p>
    <w:p w:rsidR="00A35B07" w:rsidRDefault="00A35B07" w:rsidP="005A74A1">
      <w:pPr>
        <w:pStyle w:val="LGTdoc0"/>
        <w:spacing w:before="120" w:afterLines="0" w:line="240" w:lineRule="auto"/>
        <w:rPr>
          <w:rFonts w:eastAsia="SimSun"/>
          <w:lang w:eastAsia="zh-CN"/>
        </w:rPr>
      </w:pPr>
      <w:r>
        <w:rPr>
          <w:rFonts w:eastAsia="SimSun" w:hint="eastAsia"/>
          <w:lang w:eastAsia="zh-CN"/>
        </w:rPr>
        <w:t xml:space="preserve">From the above discussion it is clear that if the HARQ-ACK overhead reduction is the main concern Alt 2-1 and Alt 2-2 can be considered. </w:t>
      </w:r>
      <w:r w:rsidR="00AD1983">
        <w:rPr>
          <w:rFonts w:eastAsia="SimSun" w:hint="eastAsia"/>
          <w:lang w:eastAsia="zh-CN"/>
        </w:rPr>
        <w:t xml:space="preserve">Alt 2-2 is better than Alt 2-1 due to supporting UL-DL configuration 6. But if the reliability is a key issue then Alt 1 without specification change is </w:t>
      </w:r>
      <w:r w:rsidR="00AD1983">
        <w:rPr>
          <w:rFonts w:eastAsia="SimSun"/>
          <w:lang w:eastAsia="zh-CN"/>
        </w:rPr>
        <w:t>preferred</w:t>
      </w:r>
      <w:r w:rsidR="00AD1983">
        <w:rPr>
          <w:rFonts w:eastAsia="SimSun" w:hint="eastAsia"/>
          <w:lang w:eastAsia="zh-CN"/>
        </w:rPr>
        <w:t xml:space="preserve">. </w:t>
      </w:r>
    </w:p>
    <w:p w:rsidR="006D2C0C" w:rsidRPr="008F2949" w:rsidRDefault="006D2C0C" w:rsidP="006D2C0C">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1</w:t>
      </w:r>
      <w:r w:rsidRPr="008F2949">
        <w:rPr>
          <w:rFonts w:ascii="Times New Roman"/>
          <w:b/>
          <w:i/>
          <w:sz w:val="22"/>
          <w:szCs w:val="22"/>
        </w:rPr>
        <w:t xml:space="preserve">: </w:t>
      </w:r>
    </w:p>
    <w:p w:rsidR="00552CF2" w:rsidRDefault="00AD1983" w:rsidP="006D2C0C">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Either Alt 1 or Alt 2-2 can be considered to determine 2bits field in DCI format 0/4 w</w:t>
      </w:r>
      <w:r w:rsidR="006D2C0C">
        <w:rPr>
          <w:rFonts w:ascii="Times New Roman" w:eastAsiaTheme="minorEastAsia" w:hint="eastAsia"/>
          <w:i/>
          <w:sz w:val="22"/>
          <w:szCs w:val="22"/>
          <w:lang w:eastAsia="zh-CN"/>
        </w:rPr>
        <w:t xml:space="preserve">hen UL-DL configuration 0 is </w:t>
      </w:r>
      <w:r w:rsidR="00552CF2">
        <w:rPr>
          <w:rFonts w:ascii="Times New Roman" w:eastAsiaTheme="minorEastAsia" w:hint="eastAsia"/>
          <w:i/>
          <w:sz w:val="22"/>
          <w:szCs w:val="22"/>
          <w:lang w:eastAsia="zh-CN"/>
        </w:rPr>
        <w:t>used in</w:t>
      </w:r>
      <w:r w:rsidR="006D2C0C">
        <w:rPr>
          <w:rFonts w:ascii="Times New Roman" w:eastAsiaTheme="minorEastAsia" w:hint="eastAsia"/>
          <w:i/>
          <w:sz w:val="22"/>
          <w:szCs w:val="22"/>
          <w:lang w:eastAsia="zh-CN"/>
        </w:rPr>
        <w:t xml:space="preserve"> </w:t>
      </w:r>
      <w:r>
        <w:rPr>
          <w:rFonts w:ascii="Times New Roman" w:eastAsiaTheme="minorEastAsia" w:hint="eastAsia"/>
          <w:i/>
          <w:sz w:val="22"/>
          <w:szCs w:val="22"/>
          <w:lang w:eastAsia="zh-CN"/>
        </w:rPr>
        <w:t>the SIB</w:t>
      </w:r>
      <w:r w:rsidR="00F02931">
        <w:rPr>
          <w:rFonts w:ascii="Times New Roman" w:eastAsiaTheme="minorEastAsia" w:hint="eastAsia"/>
          <w:i/>
          <w:sz w:val="22"/>
          <w:szCs w:val="22"/>
          <w:lang w:eastAsia="zh-CN"/>
        </w:rPr>
        <w:t>.</w:t>
      </w:r>
    </w:p>
    <w:p w:rsidR="004F34F2" w:rsidRPr="00552CF2" w:rsidRDefault="004F34F2" w:rsidP="004F34F2">
      <w:pPr>
        <w:pStyle w:val="LGTdoc1"/>
        <w:numPr>
          <w:ilvl w:val="1"/>
          <w:numId w:val="3"/>
        </w:numPr>
        <w:spacing w:beforeLines="0" w:before="120" w:after="0" w:afterAutospacing="0"/>
        <w:rPr>
          <w:rFonts w:ascii="Arial" w:eastAsiaTheme="minorEastAsia" w:hAnsi="Arial" w:cs="Arial"/>
          <w:sz w:val="26"/>
          <w:szCs w:val="26"/>
          <w:lang w:val="en-US" w:eastAsia="zh-CN"/>
        </w:rPr>
      </w:pPr>
      <w:r w:rsidRPr="00552CF2">
        <w:rPr>
          <w:rFonts w:ascii="Arial" w:eastAsiaTheme="minorEastAsia" w:hAnsi="Arial" w:cs="Arial" w:hint="eastAsia"/>
          <w:sz w:val="26"/>
          <w:szCs w:val="26"/>
          <w:lang w:val="en-US" w:eastAsia="zh-CN"/>
        </w:rPr>
        <w:t xml:space="preserve">HARQ-ACK </w:t>
      </w:r>
      <w:r w:rsidR="00AD1983">
        <w:rPr>
          <w:rFonts w:ascii="Arial" w:eastAsiaTheme="minorEastAsia" w:hAnsi="Arial" w:cs="Arial" w:hint="eastAsia"/>
          <w:sz w:val="26"/>
          <w:szCs w:val="26"/>
          <w:lang w:val="en-US" w:eastAsia="zh-CN"/>
        </w:rPr>
        <w:t>Mapping for PUCCH Format 1b with Channel Selection</w:t>
      </w:r>
    </w:p>
    <w:p w:rsidR="000B2D1E" w:rsidRPr="00E07B0F" w:rsidRDefault="00E07B0F" w:rsidP="00F36738">
      <w:pPr>
        <w:pStyle w:val="LGTdoc0"/>
        <w:spacing w:before="120" w:afterLines="0" w:line="240" w:lineRule="auto"/>
        <w:rPr>
          <w:rFonts w:eastAsia="SimSun"/>
          <w:lang w:eastAsia="zh-CN"/>
        </w:rPr>
      </w:pPr>
      <w:r>
        <w:rPr>
          <w:rFonts w:eastAsia="SimSun" w:hint="eastAsia"/>
          <w:lang w:val="en-US" w:eastAsia="zh-CN"/>
        </w:rPr>
        <w:t>For email discussion [76-06]</w:t>
      </w:r>
      <w:r w:rsidR="000B2D1E">
        <w:rPr>
          <w:rFonts w:eastAsia="SimSun" w:hint="eastAsia"/>
          <w:lang w:eastAsia="zh-CN"/>
        </w:rPr>
        <w:t xml:space="preserve"> the agreements for PUCCH resource allocation for HARQ-ACK in TDD </w:t>
      </w:r>
      <w:proofErr w:type="spellStart"/>
      <w:r w:rsidR="000B2D1E">
        <w:rPr>
          <w:rFonts w:eastAsia="SimSun" w:hint="eastAsia"/>
          <w:lang w:eastAsia="zh-CN"/>
        </w:rPr>
        <w:t>eIMTA</w:t>
      </w:r>
      <w:proofErr w:type="spellEnd"/>
      <w:r w:rsidR="000B2D1E">
        <w:rPr>
          <w:rFonts w:eastAsia="SimSun" w:hint="eastAsia"/>
          <w:lang w:eastAsia="zh-CN"/>
        </w:rPr>
        <w:t xml:space="preserve"> are </w:t>
      </w:r>
      <w:r>
        <w:rPr>
          <w:rFonts w:eastAsia="SimSun" w:hint="eastAsia"/>
          <w:lang w:eastAsia="zh-CN"/>
        </w:rPr>
        <w:t>summarized in [3]</w:t>
      </w:r>
      <w:r w:rsidR="000B2D1E">
        <w:rPr>
          <w:rFonts w:eastAsia="SimSun" w:hint="eastAsia"/>
          <w:lang w:eastAsia="zh-CN"/>
        </w:rPr>
        <w:t xml:space="preserve">. One of the remaining issues is the ordering of the HARQ-ACK bits for PUCCH format 1b with channel selection. </w:t>
      </w:r>
      <w:r>
        <w:rPr>
          <w:rFonts w:eastAsia="SimSun" w:hint="eastAsia"/>
          <w:lang w:eastAsia="zh-CN"/>
        </w:rPr>
        <w:t xml:space="preserve">In current specification, for PUCCH format 1b with channel selection and one configured serving cell, the HARQ-ACK feedback bits are </w:t>
      </w:r>
      <w:r>
        <w:rPr>
          <w:rFonts w:eastAsia="SimSun"/>
          <w:lang w:eastAsia="zh-CN"/>
        </w:rPr>
        <w:t>ordered</w:t>
      </w:r>
      <w:r>
        <w:rPr>
          <w:rFonts w:eastAsia="SimSun" w:hint="eastAsia"/>
          <w:lang w:eastAsia="zh-CN"/>
        </w:rPr>
        <w:t xml:space="preserve"> according to the </w:t>
      </w:r>
      <w:proofErr w:type="spellStart"/>
      <w:r>
        <w:rPr>
          <w:rFonts w:eastAsia="SimSun" w:hint="eastAsia"/>
          <w:lang w:eastAsia="zh-CN"/>
        </w:rPr>
        <w:t>subframe</w:t>
      </w:r>
      <w:proofErr w:type="spellEnd"/>
      <w:r w:rsidR="00C2798D">
        <w:rPr>
          <w:rFonts w:eastAsia="SimSun" w:hint="eastAsia"/>
          <w:lang w:eastAsia="zh-CN"/>
        </w:rPr>
        <w:t xml:space="preserve"> index </w:t>
      </w:r>
      <w:r>
        <w:rPr>
          <w:rFonts w:eastAsia="SimSun" w:hint="eastAsia"/>
          <w:lang w:eastAsia="zh-CN"/>
        </w:rPr>
        <w:t>in the DL association set, e.g. HARQ-ACK(</w:t>
      </w:r>
      <w:proofErr w:type="spellStart"/>
      <w:r>
        <w:rPr>
          <w:rFonts w:eastAsia="SimSun" w:hint="eastAsia"/>
          <w:lang w:eastAsia="zh-CN"/>
        </w:rPr>
        <w:t>i</w:t>
      </w:r>
      <w:proofErr w:type="spellEnd"/>
      <w:r>
        <w:rPr>
          <w:rFonts w:eastAsia="SimSun" w:hint="eastAsia"/>
          <w:lang w:eastAsia="zh-CN"/>
        </w:rPr>
        <w:t xml:space="preserve">) is associated with </w:t>
      </w:r>
      <w:proofErr w:type="spellStart"/>
      <w:r>
        <w:rPr>
          <w:rFonts w:eastAsia="SimSun" w:hint="eastAsia"/>
          <w:lang w:eastAsia="zh-CN"/>
        </w:rPr>
        <w:t>subframe</w:t>
      </w:r>
      <w:proofErr w:type="spellEnd"/>
      <w:r>
        <w:rPr>
          <w:rFonts w:eastAsia="SimSun" w:hint="eastAsia"/>
          <w:lang w:eastAsia="zh-CN"/>
        </w:rPr>
        <w:t xml:space="preserve"> </w:t>
      </w:r>
      <m:oMath>
        <m:r>
          <m:rPr>
            <m:sty m:val="p"/>
          </m:rPr>
          <w:rPr>
            <w:rFonts w:ascii="Cambria Math" w:eastAsia="SimSun" w:hAnsi="Cambria Math"/>
            <w:lang w:eastAsia="zh-CN"/>
          </w:rPr>
          <m:t>n-</m:t>
        </m:r>
        <m:sSub>
          <m:sSubPr>
            <m:ctrlPr>
              <w:rPr>
                <w:rFonts w:ascii="Cambria Math" w:eastAsia="SimSun" w:hAnsi="Cambria Math"/>
                <w:lang w:eastAsia="zh-CN"/>
              </w:rPr>
            </m:ctrlPr>
          </m:sSubPr>
          <m:e>
            <m:r>
              <m:rPr>
                <m:sty m:val="p"/>
              </m:rPr>
              <w:rPr>
                <w:rFonts w:ascii="Cambria Math" w:eastAsia="SimSun" w:hAnsi="Cambria Math"/>
                <w:lang w:eastAsia="zh-CN"/>
              </w:rPr>
              <m:t>k</m:t>
            </m:r>
          </m:e>
          <m:sub>
            <m:r>
              <m:rPr>
                <m:sty m:val="p"/>
              </m:rPr>
              <w:rPr>
                <w:rFonts w:ascii="Cambria Math" w:eastAsia="SimSun" w:hAnsi="Cambria Math"/>
                <w:lang w:eastAsia="zh-CN"/>
              </w:rPr>
              <m:t>i</m:t>
            </m:r>
          </m:sub>
        </m:sSub>
      </m:oMath>
      <w:r>
        <w:rPr>
          <w:rFonts w:eastAsia="SimSun" w:hint="eastAsia"/>
          <w:lang w:eastAsia="zh-CN"/>
        </w:rPr>
        <w:t xml:space="preserve"> where </w:t>
      </w:r>
      <m:oMath>
        <m:sSub>
          <m:sSubPr>
            <m:ctrlPr>
              <w:rPr>
                <w:rFonts w:ascii="Cambria Math" w:eastAsia="SimSun" w:hAnsi="Cambria Math"/>
                <w:lang w:eastAsia="zh-CN"/>
              </w:rPr>
            </m:ctrlPr>
          </m:sSubPr>
          <m:e>
            <m:r>
              <m:rPr>
                <m:sty m:val="p"/>
              </m:rPr>
              <w:rPr>
                <w:rFonts w:ascii="Cambria Math" w:eastAsia="SimSun" w:hAnsi="Cambria Math"/>
                <w:lang w:eastAsia="zh-CN"/>
              </w:rPr>
              <m:t>k</m:t>
            </m:r>
          </m:e>
          <m:sub>
            <m:r>
              <m:rPr>
                <m:sty m:val="p"/>
              </m:rPr>
              <w:rPr>
                <w:rFonts w:ascii="Cambria Math" w:eastAsia="SimSun" w:hAnsi="Cambria Math"/>
                <w:lang w:eastAsia="zh-CN"/>
              </w:rPr>
              <m:t>i</m:t>
            </m:r>
          </m:sub>
        </m:sSub>
        <m:r>
          <m:rPr>
            <m:sty m:val="p"/>
          </m:rPr>
          <w:rPr>
            <w:rFonts w:ascii="Cambria Math" w:eastAsia="SimSun" w:hAnsi="Cambria Math"/>
            <w:lang w:eastAsia="zh-CN"/>
          </w:rPr>
          <m:t>∈K</m:t>
        </m:r>
      </m:oMath>
      <w:r>
        <w:rPr>
          <w:rFonts w:eastAsia="SimSun" w:hint="eastAsia"/>
          <w:lang w:eastAsia="zh-CN"/>
        </w:rPr>
        <w:t xml:space="preserve"> and </w:t>
      </w:r>
      <m:oMath>
        <m:r>
          <m:rPr>
            <m:sty m:val="p"/>
          </m:rPr>
          <w:rPr>
            <w:rFonts w:ascii="Cambria Math" w:eastAsia="SimSun" w:hAnsi="Cambria Math"/>
            <w:lang w:eastAsia="zh-CN"/>
          </w:rPr>
          <m:t>0≤i≤M-1</m:t>
        </m:r>
      </m:oMath>
      <w:r>
        <w:rPr>
          <w:rFonts w:eastAsia="SimSun" w:hint="eastAsia"/>
          <w:lang w:eastAsia="zh-CN"/>
        </w:rPr>
        <w:t xml:space="preserve"> where M is the number of elements in the DL association set K.</w:t>
      </w:r>
    </w:p>
    <w:p w:rsidR="00D558AD" w:rsidRDefault="00E07B0F" w:rsidP="00F36738">
      <w:pPr>
        <w:pStyle w:val="LGTdoc0"/>
        <w:spacing w:before="120" w:afterLines="0" w:line="240" w:lineRule="auto"/>
        <w:rPr>
          <w:rFonts w:eastAsia="SimSun"/>
          <w:lang w:eastAsia="zh-CN"/>
        </w:rPr>
      </w:pPr>
      <w:r>
        <w:rPr>
          <w:rFonts w:eastAsia="SimSun" w:hint="eastAsia"/>
          <w:lang w:eastAsia="zh-CN"/>
        </w:rPr>
        <w:t xml:space="preserve">For TDD </w:t>
      </w:r>
      <w:proofErr w:type="spellStart"/>
      <w:r>
        <w:rPr>
          <w:rFonts w:eastAsia="SimSun" w:hint="eastAsia"/>
          <w:lang w:eastAsia="zh-CN"/>
        </w:rPr>
        <w:t>eIMTA</w:t>
      </w:r>
      <w:proofErr w:type="spellEnd"/>
      <w:r>
        <w:rPr>
          <w:rFonts w:eastAsia="SimSun" w:hint="eastAsia"/>
          <w:lang w:eastAsia="zh-CN"/>
        </w:rPr>
        <w:t xml:space="preserve">, new </w:t>
      </w:r>
      <w:proofErr w:type="spellStart"/>
      <w:r>
        <w:rPr>
          <w:rFonts w:eastAsia="SimSun" w:hint="eastAsia"/>
          <w:lang w:eastAsia="zh-CN"/>
        </w:rPr>
        <w:t>subframe</w:t>
      </w:r>
      <w:proofErr w:type="spellEnd"/>
      <w:r>
        <w:rPr>
          <w:rFonts w:eastAsia="SimSun" w:hint="eastAsia"/>
          <w:lang w:eastAsia="zh-CN"/>
        </w:rPr>
        <w:t xml:space="preserve"> index</w:t>
      </w:r>
      <w:r w:rsidR="00C2798D">
        <w:rPr>
          <w:rFonts w:eastAsia="SimSun" w:hint="eastAsia"/>
          <w:lang w:eastAsia="zh-CN"/>
        </w:rPr>
        <w:t>ing tables</w:t>
      </w:r>
      <w:r>
        <w:rPr>
          <w:rFonts w:eastAsia="SimSun" w:hint="eastAsia"/>
          <w:lang w:eastAsia="zh-CN"/>
        </w:rPr>
        <w:t xml:space="preserve"> </w:t>
      </w:r>
      <w:r w:rsidR="00C2798D">
        <w:rPr>
          <w:rFonts w:eastAsia="SimSun" w:hint="eastAsia"/>
          <w:lang w:eastAsia="zh-CN"/>
        </w:rPr>
        <w:t>were</w:t>
      </w:r>
      <w:r>
        <w:rPr>
          <w:rFonts w:eastAsia="SimSun" w:hint="eastAsia"/>
          <w:lang w:eastAsia="zh-CN"/>
        </w:rPr>
        <w:t xml:space="preserve"> agreed </w:t>
      </w:r>
      <w:r w:rsidR="00C2798D">
        <w:rPr>
          <w:rFonts w:eastAsia="SimSun" w:hint="eastAsia"/>
          <w:lang w:eastAsia="zh-CN"/>
        </w:rPr>
        <w:t xml:space="preserve">for determining implicit PUCCH </w:t>
      </w:r>
      <w:r w:rsidR="00C2798D">
        <w:rPr>
          <w:rFonts w:eastAsia="SimSun"/>
          <w:lang w:eastAsia="zh-CN"/>
        </w:rPr>
        <w:t>resource</w:t>
      </w:r>
      <w:r w:rsidR="00C2798D">
        <w:rPr>
          <w:rFonts w:eastAsia="SimSun" w:hint="eastAsia"/>
          <w:lang w:eastAsia="zh-CN"/>
        </w:rPr>
        <w:t xml:space="preserve"> allocation</w:t>
      </w:r>
      <w:r w:rsidR="00D558AD">
        <w:rPr>
          <w:rFonts w:eastAsia="SimSun" w:hint="eastAsia"/>
          <w:lang w:eastAsia="zh-CN"/>
        </w:rPr>
        <w:t xml:space="preserve"> when DL HARQ reference configuration is configured</w:t>
      </w:r>
      <w:r w:rsidR="00C2798D">
        <w:rPr>
          <w:rFonts w:eastAsia="SimSun" w:hint="eastAsia"/>
          <w:lang w:eastAsia="zh-CN"/>
        </w:rPr>
        <w:t xml:space="preserve">. The general rule is that fixed </w:t>
      </w:r>
      <w:proofErr w:type="spellStart"/>
      <w:r w:rsidR="00C2798D">
        <w:rPr>
          <w:rFonts w:eastAsia="SimSun" w:hint="eastAsia"/>
          <w:lang w:eastAsia="zh-CN"/>
        </w:rPr>
        <w:t>subframes</w:t>
      </w:r>
      <w:proofErr w:type="spellEnd"/>
      <w:r w:rsidR="00C2798D">
        <w:rPr>
          <w:rFonts w:eastAsia="SimSun" w:hint="eastAsia"/>
          <w:lang w:eastAsia="zh-CN"/>
        </w:rPr>
        <w:t xml:space="preserve"> having the same HARQ timing for both </w:t>
      </w:r>
      <w:proofErr w:type="spellStart"/>
      <w:r w:rsidR="00C2798D">
        <w:rPr>
          <w:rFonts w:eastAsia="SimSun" w:hint="eastAsia"/>
          <w:lang w:eastAsia="zh-CN"/>
        </w:rPr>
        <w:t>eIMTA</w:t>
      </w:r>
      <w:proofErr w:type="spellEnd"/>
      <w:r w:rsidR="00C2798D">
        <w:rPr>
          <w:rFonts w:eastAsia="SimSun" w:hint="eastAsia"/>
          <w:lang w:eastAsia="zh-CN"/>
        </w:rPr>
        <w:t xml:space="preserve"> and non-</w:t>
      </w:r>
      <w:proofErr w:type="spellStart"/>
      <w:r w:rsidR="00C2798D">
        <w:rPr>
          <w:rFonts w:eastAsia="SimSun" w:hint="eastAsia"/>
          <w:lang w:eastAsia="zh-CN"/>
        </w:rPr>
        <w:t>eIMTA</w:t>
      </w:r>
      <w:proofErr w:type="spellEnd"/>
      <w:r w:rsidR="00C2798D">
        <w:rPr>
          <w:rFonts w:eastAsia="SimSun" w:hint="eastAsia"/>
          <w:lang w:eastAsia="zh-CN"/>
        </w:rPr>
        <w:t xml:space="preserve"> UEs mapped firstly, followed by fixed </w:t>
      </w:r>
      <w:proofErr w:type="spellStart"/>
      <w:r w:rsidR="00C2798D">
        <w:rPr>
          <w:rFonts w:eastAsia="SimSun" w:hint="eastAsia"/>
          <w:lang w:eastAsia="zh-CN"/>
        </w:rPr>
        <w:t>subframes</w:t>
      </w:r>
      <w:proofErr w:type="spellEnd"/>
      <w:r w:rsidR="00C2798D">
        <w:rPr>
          <w:rFonts w:eastAsia="SimSun" w:hint="eastAsia"/>
          <w:lang w:eastAsia="zh-CN"/>
        </w:rPr>
        <w:t xml:space="preserve"> having different HARQ timing and then flexible </w:t>
      </w:r>
      <w:proofErr w:type="spellStart"/>
      <w:r w:rsidR="00C2798D">
        <w:rPr>
          <w:rFonts w:eastAsia="SimSun" w:hint="eastAsia"/>
          <w:lang w:eastAsia="zh-CN"/>
        </w:rPr>
        <w:t>subframes</w:t>
      </w:r>
      <w:proofErr w:type="spellEnd"/>
      <w:r w:rsidR="00C2798D">
        <w:rPr>
          <w:rFonts w:eastAsia="SimSun" w:hint="eastAsia"/>
          <w:lang w:eastAsia="zh-CN"/>
        </w:rPr>
        <w:t xml:space="preserve"> specific to </w:t>
      </w:r>
      <w:proofErr w:type="spellStart"/>
      <w:r w:rsidR="00C2798D">
        <w:rPr>
          <w:rFonts w:eastAsia="SimSun" w:hint="eastAsia"/>
          <w:lang w:eastAsia="zh-CN"/>
        </w:rPr>
        <w:t>eIMTA</w:t>
      </w:r>
      <w:proofErr w:type="spellEnd"/>
      <w:r w:rsidR="00C2798D">
        <w:rPr>
          <w:rFonts w:eastAsia="SimSun" w:hint="eastAsia"/>
          <w:lang w:eastAsia="zh-CN"/>
        </w:rPr>
        <w:t xml:space="preserve"> UEs. Then it was </w:t>
      </w:r>
      <w:r w:rsidR="00620086">
        <w:rPr>
          <w:rFonts w:eastAsia="SimSun" w:hint="eastAsia"/>
          <w:lang w:eastAsia="zh-CN"/>
        </w:rPr>
        <w:t>discussed</w:t>
      </w:r>
      <w:r w:rsidR="00C2798D">
        <w:rPr>
          <w:rFonts w:eastAsia="SimSun" w:hint="eastAsia"/>
          <w:lang w:eastAsia="zh-CN"/>
        </w:rPr>
        <w:t xml:space="preserve"> whether the ordering of HARQ-ACK bits shall be </w:t>
      </w:r>
      <w:r w:rsidR="00D558AD">
        <w:rPr>
          <w:rFonts w:eastAsia="SimSun" w:hint="eastAsia"/>
          <w:lang w:eastAsia="zh-CN"/>
        </w:rPr>
        <w:t xml:space="preserve">changed also to align with </w:t>
      </w:r>
      <w:r w:rsidR="00C2798D">
        <w:rPr>
          <w:rFonts w:eastAsia="SimSun" w:hint="eastAsia"/>
          <w:lang w:eastAsia="zh-CN"/>
        </w:rPr>
        <w:t xml:space="preserve">new </w:t>
      </w:r>
      <w:proofErr w:type="spellStart"/>
      <w:r w:rsidR="00C2798D">
        <w:rPr>
          <w:rFonts w:eastAsia="SimSun" w:hint="eastAsia"/>
          <w:lang w:eastAsia="zh-CN"/>
        </w:rPr>
        <w:t>subframe</w:t>
      </w:r>
      <w:proofErr w:type="spellEnd"/>
      <w:r w:rsidR="00C2798D">
        <w:rPr>
          <w:rFonts w:eastAsia="SimSun" w:hint="eastAsia"/>
          <w:lang w:eastAsia="zh-CN"/>
        </w:rPr>
        <w:t xml:space="preserve"> indexing table. </w:t>
      </w:r>
      <w:r w:rsidR="00D558AD">
        <w:rPr>
          <w:rFonts w:eastAsia="SimSun" w:hint="eastAsia"/>
          <w:lang w:eastAsia="zh-CN"/>
        </w:rPr>
        <w:t xml:space="preserve">In detail, </w:t>
      </w:r>
      <w:r w:rsidR="00620086">
        <w:rPr>
          <w:rFonts w:eastAsia="SimSun" w:hint="eastAsia"/>
          <w:lang w:eastAsia="zh-CN"/>
        </w:rPr>
        <w:t xml:space="preserve">the following </w:t>
      </w:r>
      <w:r w:rsidR="00D558AD">
        <w:rPr>
          <w:rFonts w:eastAsia="SimSun" w:hint="eastAsia"/>
          <w:lang w:eastAsia="zh-CN"/>
        </w:rPr>
        <w:t>three options are proposed.</w:t>
      </w:r>
    </w:p>
    <w:p w:rsidR="00620086" w:rsidRDefault="00D558AD" w:rsidP="00D558AD">
      <w:pPr>
        <w:pStyle w:val="LGTdoc0"/>
        <w:numPr>
          <w:ilvl w:val="0"/>
          <w:numId w:val="16"/>
        </w:numPr>
        <w:spacing w:before="120" w:afterLines="0" w:line="240" w:lineRule="auto"/>
        <w:rPr>
          <w:rFonts w:eastAsia="SimSun"/>
          <w:lang w:eastAsia="zh-CN"/>
        </w:rPr>
      </w:pPr>
      <w:r w:rsidRPr="00620086">
        <w:rPr>
          <w:rFonts w:eastAsia="SimSun"/>
          <w:lang w:eastAsia="zh-CN"/>
        </w:rPr>
        <w:t xml:space="preserve">Option </w:t>
      </w:r>
      <w:r w:rsidRPr="00620086">
        <w:rPr>
          <w:rFonts w:eastAsia="SimSun" w:hint="eastAsia"/>
          <w:lang w:eastAsia="zh-CN"/>
        </w:rPr>
        <w:t>1</w:t>
      </w:r>
      <w:r w:rsidRPr="00620086">
        <w:rPr>
          <w:rFonts w:eastAsia="SimSun"/>
          <w:lang w:eastAsia="zh-CN"/>
        </w:rPr>
        <w:t>: The order of HARQ-ACK bits is determined according to the original downlink association set index</w:t>
      </w:r>
      <w:r w:rsidRPr="00620086">
        <w:rPr>
          <w:rFonts w:eastAsia="SimSun" w:hint="eastAsia"/>
          <w:lang w:eastAsia="zh-CN"/>
        </w:rPr>
        <w:t xml:space="preserve"> </w:t>
      </w:r>
      <m:oMath>
        <m:r>
          <m:rPr>
            <m:sty m:val="p"/>
          </m:rPr>
          <w:rPr>
            <w:rFonts w:ascii="Cambria Math" w:eastAsia="SimSun" w:hAnsi="Cambria Math"/>
            <w:lang w:eastAsia="zh-CN"/>
          </w:rPr>
          <m:t>K</m:t>
        </m:r>
      </m:oMath>
      <w:r w:rsidRPr="00620086">
        <w:rPr>
          <w:rFonts w:eastAsia="SimSun"/>
          <w:lang w:eastAsia="zh-CN"/>
        </w:rPr>
        <w:t xml:space="preserve"> </w:t>
      </w:r>
      <w:r w:rsidR="00620086">
        <w:rPr>
          <w:rFonts w:eastAsia="SimSun" w:hint="eastAsia"/>
          <w:lang w:eastAsia="zh-CN"/>
        </w:rPr>
        <w:t>of the DL HARQ reference configuration</w:t>
      </w:r>
    </w:p>
    <w:p w:rsidR="00D558AD" w:rsidRPr="00620086" w:rsidRDefault="00D558AD" w:rsidP="00D558AD">
      <w:pPr>
        <w:pStyle w:val="LGTdoc0"/>
        <w:numPr>
          <w:ilvl w:val="0"/>
          <w:numId w:val="16"/>
        </w:numPr>
        <w:spacing w:before="120" w:afterLines="0" w:line="240" w:lineRule="auto"/>
        <w:rPr>
          <w:rFonts w:eastAsia="SimSun"/>
          <w:lang w:eastAsia="zh-CN"/>
        </w:rPr>
      </w:pPr>
      <w:r w:rsidRPr="00620086">
        <w:rPr>
          <w:rFonts w:eastAsia="SimSun"/>
          <w:lang w:eastAsia="zh-CN"/>
        </w:rPr>
        <w:t>Option 2: In addition to PUCCH resource allocation, agreed DL association set indexing tables are also used for determining the order of HARQ-ACK bits.</w:t>
      </w:r>
    </w:p>
    <w:p w:rsidR="00D558AD" w:rsidRPr="00D558AD" w:rsidRDefault="00D558AD" w:rsidP="00D558AD">
      <w:pPr>
        <w:pStyle w:val="LGTdoc0"/>
        <w:numPr>
          <w:ilvl w:val="0"/>
          <w:numId w:val="16"/>
        </w:numPr>
        <w:spacing w:before="120" w:afterLines="0" w:line="240" w:lineRule="auto"/>
        <w:rPr>
          <w:rFonts w:eastAsia="SimSun"/>
          <w:lang w:eastAsia="zh-CN"/>
        </w:rPr>
      </w:pPr>
      <w:r>
        <w:rPr>
          <w:rFonts w:eastAsia="SimSun" w:hint="eastAsia"/>
          <w:lang w:eastAsia="zh-CN"/>
        </w:rPr>
        <w:t>Option 3: The order of HARQ-ACK bits is determined by DL DAI, e.g. HARQ-ACK feedback linked to PDCCH with DAI equal to k is mapped as HARQ-ACK(k-1), k=1, 2, 3, 4; HARQ-ACK for SPS PDSCH, if configured, is always mapped to HARQ-ACK(3).</w:t>
      </w:r>
    </w:p>
    <w:p w:rsidR="004D66E2" w:rsidRDefault="005E4952" w:rsidP="00620086">
      <w:pPr>
        <w:pStyle w:val="LGTdoc0"/>
        <w:spacing w:before="120" w:afterLines="0" w:line="240" w:lineRule="auto"/>
        <w:rPr>
          <w:rFonts w:eastAsia="SimSun"/>
          <w:lang w:eastAsia="zh-CN"/>
        </w:rPr>
      </w:pPr>
      <w:r>
        <w:rPr>
          <w:rFonts w:eastAsia="SimSun" w:hint="eastAsia"/>
          <w:lang w:eastAsia="zh-CN"/>
        </w:rPr>
        <w:t xml:space="preserve">The main advantage of option 2 and 3 over option 1 is that the ordering of HARQ-ACK bits is </w:t>
      </w:r>
      <w:r w:rsidR="00F524F4">
        <w:rPr>
          <w:rFonts w:eastAsia="SimSun" w:hint="eastAsia"/>
          <w:lang w:eastAsia="zh-CN"/>
        </w:rPr>
        <w:t xml:space="preserve">to </w:t>
      </w:r>
      <w:r>
        <w:rPr>
          <w:rFonts w:eastAsia="SimSun" w:hint="eastAsia"/>
          <w:lang w:eastAsia="zh-CN"/>
        </w:rPr>
        <w:t>link HARQ-</w:t>
      </w:r>
      <w:proofErr w:type="gramStart"/>
      <w:r>
        <w:rPr>
          <w:rFonts w:eastAsia="SimSun" w:hint="eastAsia"/>
          <w:lang w:eastAsia="zh-CN"/>
        </w:rPr>
        <w:t>ACK(</w:t>
      </w:r>
      <w:proofErr w:type="gramEnd"/>
      <w:r>
        <w:rPr>
          <w:rFonts w:eastAsia="SimSun" w:hint="eastAsia"/>
          <w:lang w:eastAsia="zh-CN"/>
        </w:rPr>
        <w:t xml:space="preserve">0) </w:t>
      </w:r>
      <w:r w:rsidR="007D171D">
        <w:rPr>
          <w:rFonts w:eastAsia="SimSun" w:hint="eastAsia"/>
          <w:lang w:eastAsia="zh-CN"/>
        </w:rPr>
        <w:t xml:space="preserve">to a DL </w:t>
      </w:r>
      <w:proofErr w:type="spellStart"/>
      <w:r w:rsidR="007D171D">
        <w:rPr>
          <w:rFonts w:eastAsia="SimSun" w:hint="eastAsia"/>
          <w:lang w:eastAsia="zh-CN"/>
        </w:rPr>
        <w:t>subframe</w:t>
      </w:r>
      <w:proofErr w:type="spellEnd"/>
      <w:r w:rsidR="007D171D">
        <w:rPr>
          <w:rFonts w:eastAsia="SimSun" w:hint="eastAsia"/>
          <w:lang w:eastAsia="zh-CN"/>
        </w:rPr>
        <w:t xml:space="preserve">. </w:t>
      </w:r>
      <w:r w:rsidR="00F524F4">
        <w:rPr>
          <w:rFonts w:eastAsia="SimSun" w:hint="eastAsia"/>
          <w:lang w:eastAsia="zh-CN"/>
        </w:rPr>
        <w:t>While b</w:t>
      </w:r>
      <w:r w:rsidR="007D171D">
        <w:rPr>
          <w:rFonts w:eastAsia="SimSun" w:hint="eastAsia"/>
          <w:lang w:eastAsia="zh-CN"/>
        </w:rPr>
        <w:t>ased on the original downlink association set indexing table of the reference DL configuration, HARQ-</w:t>
      </w:r>
      <w:proofErr w:type="gramStart"/>
      <w:r w:rsidR="007D171D">
        <w:rPr>
          <w:rFonts w:eastAsia="SimSun" w:hint="eastAsia"/>
          <w:lang w:eastAsia="zh-CN"/>
        </w:rPr>
        <w:t>ACK(</w:t>
      </w:r>
      <w:proofErr w:type="gramEnd"/>
      <w:r w:rsidR="007D171D">
        <w:rPr>
          <w:rFonts w:eastAsia="SimSun" w:hint="eastAsia"/>
          <w:lang w:eastAsia="zh-CN"/>
        </w:rPr>
        <w:t xml:space="preserve">0) </w:t>
      </w:r>
      <w:r w:rsidR="004D66E2">
        <w:rPr>
          <w:rFonts w:eastAsia="SimSun" w:hint="eastAsia"/>
          <w:lang w:eastAsia="zh-CN"/>
        </w:rPr>
        <w:t xml:space="preserve">may be </w:t>
      </w:r>
      <w:r w:rsidR="007D171D">
        <w:rPr>
          <w:rFonts w:eastAsia="SimSun" w:hint="eastAsia"/>
          <w:lang w:eastAsia="zh-CN"/>
        </w:rPr>
        <w:t xml:space="preserve">linked to a flexible </w:t>
      </w:r>
      <w:proofErr w:type="spellStart"/>
      <w:r w:rsidR="007D171D">
        <w:rPr>
          <w:rFonts w:eastAsia="SimSun" w:hint="eastAsia"/>
          <w:lang w:eastAsia="zh-CN"/>
        </w:rPr>
        <w:t>subframe</w:t>
      </w:r>
      <w:proofErr w:type="spellEnd"/>
      <w:r w:rsidR="007D171D">
        <w:rPr>
          <w:rFonts w:eastAsia="SimSun" w:hint="eastAsia"/>
          <w:lang w:eastAsia="zh-CN"/>
        </w:rPr>
        <w:t>.</w:t>
      </w:r>
      <w:r w:rsidR="004D66E2">
        <w:rPr>
          <w:rFonts w:eastAsia="SimSun" w:hint="eastAsia"/>
          <w:lang w:eastAsia="zh-CN"/>
        </w:rPr>
        <w:t xml:space="preserve"> When </w:t>
      </w:r>
      <w:r w:rsidR="007D171D">
        <w:rPr>
          <w:rFonts w:eastAsia="SimSun" w:hint="eastAsia"/>
          <w:lang w:eastAsia="zh-CN"/>
        </w:rPr>
        <w:t xml:space="preserve">using the mapping of Table 10.1.3-7 in 36.213 </w:t>
      </w:r>
      <w:r w:rsidR="00265A4C">
        <w:rPr>
          <w:rFonts w:eastAsia="SimSun" w:hint="eastAsia"/>
          <w:lang w:eastAsia="zh-CN"/>
        </w:rPr>
        <w:t>the differentiation on NACK and DTX is only supported by HARQ-</w:t>
      </w:r>
      <w:proofErr w:type="gramStart"/>
      <w:r w:rsidR="00265A4C">
        <w:rPr>
          <w:rFonts w:eastAsia="SimSun" w:hint="eastAsia"/>
          <w:lang w:eastAsia="zh-CN"/>
        </w:rPr>
        <w:t>ACK(</w:t>
      </w:r>
      <w:proofErr w:type="gramEnd"/>
      <w:r w:rsidR="00265A4C">
        <w:rPr>
          <w:rFonts w:eastAsia="SimSun" w:hint="eastAsia"/>
          <w:lang w:eastAsia="zh-CN"/>
        </w:rPr>
        <w:t xml:space="preserve">0) and </w:t>
      </w:r>
      <w:r w:rsidR="004D66E2">
        <w:rPr>
          <w:rFonts w:eastAsia="SimSun" w:hint="eastAsia"/>
          <w:lang w:eastAsia="zh-CN"/>
        </w:rPr>
        <w:t xml:space="preserve">there is no </w:t>
      </w:r>
      <w:r w:rsidR="004D66E2">
        <w:rPr>
          <w:rFonts w:eastAsia="SimSun"/>
          <w:lang w:eastAsia="zh-CN"/>
        </w:rPr>
        <w:t>distinguish</w:t>
      </w:r>
      <w:r w:rsidR="004D66E2">
        <w:rPr>
          <w:rFonts w:eastAsia="SimSun" w:hint="eastAsia"/>
          <w:lang w:eastAsia="zh-CN"/>
        </w:rPr>
        <w:t xml:space="preserve"> between </w:t>
      </w:r>
      <w:r w:rsidR="007D171D">
        <w:rPr>
          <w:rFonts w:eastAsia="SimSun" w:hint="eastAsia"/>
          <w:lang w:eastAsia="zh-CN"/>
        </w:rPr>
        <w:t xml:space="preserve">NACK and DTX </w:t>
      </w:r>
      <w:r w:rsidR="004D66E2">
        <w:rPr>
          <w:rFonts w:eastAsia="SimSun" w:hint="eastAsia"/>
          <w:lang w:eastAsia="zh-CN"/>
        </w:rPr>
        <w:t xml:space="preserve">for HARQ-ACK(1), HARQ-ACK(2) and HARQ-ACK(3). As a </w:t>
      </w:r>
      <w:r w:rsidR="00531054">
        <w:rPr>
          <w:rFonts w:eastAsia="SimSun" w:hint="eastAsia"/>
          <w:lang w:eastAsia="zh-CN"/>
        </w:rPr>
        <w:t>con</w:t>
      </w:r>
      <w:r w:rsidR="004D66E2">
        <w:rPr>
          <w:rFonts w:eastAsia="SimSun" w:hint="eastAsia"/>
          <w:lang w:eastAsia="zh-CN"/>
        </w:rPr>
        <w:t xml:space="preserve">sequence, the </w:t>
      </w:r>
      <w:proofErr w:type="spellStart"/>
      <w:r w:rsidR="004D66E2">
        <w:rPr>
          <w:rFonts w:eastAsia="SimSun" w:hint="eastAsia"/>
          <w:lang w:eastAsia="zh-CN"/>
        </w:rPr>
        <w:t>eNB</w:t>
      </w:r>
      <w:proofErr w:type="spellEnd"/>
      <w:r w:rsidR="004D66E2">
        <w:rPr>
          <w:rFonts w:eastAsia="SimSun" w:hint="eastAsia"/>
          <w:lang w:eastAsia="zh-CN"/>
        </w:rPr>
        <w:t xml:space="preserve"> may not perform PDCCH link </w:t>
      </w:r>
      <w:r w:rsidR="004D66E2">
        <w:rPr>
          <w:rFonts w:eastAsia="SimSun"/>
          <w:lang w:eastAsia="zh-CN"/>
        </w:rPr>
        <w:t>adaptation</w:t>
      </w:r>
      <w:r w:rsidR="004D66E2">
        <w:rPr>
          <w:rFonts w:eastAsia="SimSun" w:hint="eastAsia"/>
          <w:lang w:eastAsia="zh-CN"/>
        </w:rPr>
        <w:t xml:space="preserve"> based on the feedback of HARQ-</w:t>
      </w:r>
      <w:proofErr w:type="gramStart"/>
      <w:r w:rsidR="004D66E2">
        <w:rPr>
          <w:rFonts w:eastAsia="SimSun" w:hint="eastAsia"/>
          <w:lang w:eastAsia="zh-CN"/>
        </w:rPr>
        <w:t>ACK(</w:t>
      </w:r>
      <w:proofErr w:type="gramEnd"/>
      <w:r w:rsidR="004D66E2">
        <w:rPr>
          <w:rFonts w:eastAsia="SimSun" w:hint="eastAsia"/>
          <w:lang w:eastAsia="zh-CN"/>
        </w:rPr>
        <w:t xml:space="preserve">0) if the associated </w:t>
      </w:r>
      <w:proofErr w:type="spellStart"/>
      <w:r w:rsidR="004D66E2">
        <w:rPr>
          <w:rFonts w:eastAsia="SimSun" w:hint="eastAsia"/>
          <w:lang w:eastAsia="zh-CN"/>
        </w:rPr>
        <w:t>subframe</w:t>
      </w:r>
      <w:proofErr w:type="spellEnd"/>
      <w:r w:rsidR="004D66E2">
        <w:rPr>
          <w:rFonts w:eastAsia="SimSun" w:hint="eastAsia"/>
          <w:lang w:eastAsia="zh-CN"/>
        </w:rPr>
        <w:t xml:space="preserve"> is a UL </w:t>
      </w:r>
      <w:proofErr w:type="spellStart"/>
      <w:r w:rsidR="004D66E2">
        <w:rPr>
          <w:rFonts w:eastAsia="SimSun" w:hint="eastAsia"/>
          <w:lang w:eastAsia="zh-CN"/>
        </w:rPr>
        <w:t>subframe</w:t>
      </w:r>
      <w:proofErr w:type="spellEnd"/>
      <w:r w:rsidR="004D66E2">
        <w:rPr>
          <w:rFonts w:eastAsia="SimSun" w:hint="eastAsia"/>
          <w:lang w:eastAsia="zh-CN"/>
        </w:rPr>
        <w:t xml:space="preserve">. </w:t>
      </w:r>
    </w:p>
    <w:p w:rsidR="00620086" w:rsidRDefault="004D66E2" w:rsidP="00620086">
      <w:pPr>
        <w:pStyle w:val="LGTdoc0"/>
        <w:spacing w:before="120" w:afterLines="0" w:line="240" w:lineRule="auto"/>
        <w:rPr>
          <w:rFonts w:eastAsia="SimSun"/>
          <w:lang w:eastAsia="zh-CN"/>
        </w:rPr>
      </w:pPr>
      <w:r>
        <w:rPr>
          <w:rFonts w:eastAsia="SimSun" w:hint="eastAsia"/>
          <w:lang w:eastAsia="zh-CN"/>
        </w:rPr>
        <w:t xml:space="preserve">However, this </w:t>
      </w:r>
      <w:r w:rsidR="00F524F4">
        <w:rPr>
          <w:rFonts w:eastAsia="SimSun" w:hint="eastAsia"/>
          <w:lang w:eastAsia="zh-CN"/>
        </w:rPr>
        <w:t xml:space="preserve">above </w:t>
      </w:r>
      <w:r>
        <w:rPr>
          <w:rFonts w:eastAsia="SimSun" w:hint="eastAsia"/>
          <w:lang w:eastAsia="zh-CN"/>
        </w:rPr>
        <w:t xml:space="preserve">issue is </w:t>
      </w:r>
      <w:r w:rsidR="00265A4C">
        <w:rPr>
          <w:rFonts w:eastAsia="SimSun" w:hint="eastAsia"/>
          <w:lang w:eastAsia="zh-CN"/>
        </w:rPr>
        <w:t>not</w:t>
      </w:r>
      <w:r>
        <w:rPr>
          <w:rFonts w:eastAsia="SimSun" w:hint="eastAsia"/>
          <w:lang w:eastAsia="zh-CN"/>
        </w:rPr>
        <w:t xml:space="preserve"> found for </w:t>
      </w:r>
      <w:r w:rsidR="00265A4C">
        <w:rPr>
          <w:rFonts w:eastAsia="SimSun" w:hint="eastAsia"/>
          <w:lang w:eastAsia="zh-CN"/>
        </w:rPr>
        <w:t xml:space="preserve">all combinations of </w:t>
      </w:r>
      <w:r>
        <w:rPr>
          <w:rFonts w:eastAsia="SimSun" w:hint="eastAsia"/>
          <w:lang w:eastAsia="zh-CN"/>
        </w:rPr>
        <w:t>the reference DL configuration and SIB1 config</w:t>
      </w:r>
      <w:r w:rsidR="00265A4C">
        <w:rPr>
          <w:rFonts w:eastAsia="SimSun" w:hint="eastAsia"/>
          <w:lang w:eastAsia="zh-CN"/>
        </w:rPr>
        <w:t>uration</w:t>
      </w:r>
      <w:r>
        <w:rPr>
          <w:rFonts w:eastAsia="SimSun" w:hint="eastAsia"/>
          <w:lang w:eastAsia="zh-CN"/>
        </w:rPr>
        <w:t xml:space="preserve">. For </w:t>
      </w:r>
      <w:r w:rsidR="00265A4C">
        <w:rPr>
          <w:rFonts w:eastAsia="SimSun" w:hint="eastAsia"/>
          <w:lang w:eastAsia="zh-CN"/>
        </w:rPr>
        <w:t xml:space="preserve">example, </w:t>
      </w:r>
      <w:r>
        <w:rPr>
          <w:rFonts w:eastAsia="SimSun" w:hint="eastAsia"/>
          <w:lang w:eastAsia="zh-CN"/>
        </w:rPr>
        <w:t xml:space="preserve">the first </w:t>
      </w:r>
      <w:proofErr w:type="spellStart"/>
      <w:r>
        <w:rPr>
          <w:rFonts w:eastAsia="SimSun" w:hint="eastAsia"/>
          <w:lang w:eastAsia="zh-CN"/>
        </w:rPr>
        <w:t>subframe</w:t>
      </w:r>
      <w:proofErr w:type="spellEnd"/>
      <w:r>
        <w:rPr>
          <w:rFonts w:eastAsia="SimSun" w:hint="eastAsia"/>
          <w:lang w:eastAsia="zh-CN"/>
        </w:rPr>
        <w:t xml:space="preserve"> in the DL association set </w:t>
      </w:r>
      <w:r w:rsidR="00265A4C">
        <w:rPr>
          <w:rFonts w:eastAsia="SimSun" w:hint="eastAsia"/>
          <w:lang w:eastAsia="zh-CN"/>
        </w:rPr>
        <w:t xml:space="preserve">of DL reference configuration 4 </w:t>
      </w:r>
      <w:r>
        <w:rPr>
          <w:rFonts w:eastAsia="SimSun" w:hint="eastAsia"/>
          <w:lang w:eastAsia="zh-CN"/>
        </w:rPr>
        <w:t xml:space="preserve">can still be a fixed DL </w:t>
      </w:r>
      <w:proofErr w:type="spellStart"/>
      <w:r>
        <w:rPr>
          <w:rFonts w:eastAsia="SimSun" w:hint="eastAsia"/>
          <w:lang w:eastAsia="zh-CN"/>
        </w:rPr>
        <w:t>subframe</w:t>
      </w:r>
      <w:proofErr w:type="spellEnd"/>
      <w:r>
        <w:rPr>
          <w:rFonts w:eastAsia="SimSun" w:hint="eastAsia"/>
          <w:lang w:eastAsia="zh-CN"/>
        </w:rPr>
        <w:t xml:space="preserve">, </w:t>
      </w:r>
      <w:r w:rsidR="00265A4C">
        <w:rPr>
          <w:rFonts w:eastAsia="SimSun" w:hint="eastAsia"/>
          <w:lang w:eastAsia="zh-CN"/>
        </w:rPr>
        <w:t xml:space="preserve">e.g., </w:t>
      </w:r>
      <w:proofErr w:type="spellStart"/>
      <w:r w:rsidR="00265A4C">
        <w:rPr>
          <w:rFonts w:eastAsia="SimSun" w:hint="eastAsia"/>
          <w:lang w:eastAsia="zh-CN"/>
        </w:rPr>
        <w:t>subframe</w:t>
      </w:r>
      <w:proofErr w:type="spellEnd"/>
      <w:r w:rsidR="00265A4C">
        <w:rPr>
          <w:rFonts w:eastAsia="SimSun" w:hint="eastAsia"/>
          <w:lang w:eastAsia="zh-CN"/>
        </w:rPr>
        <w:t xml:space="preserve"> #0 for HARQ-ACK feedback in </w:t>
      </w:r>
      <w:proofErr w:type="spellStart"/>
      <w:r w:rsidR="00265A4C">
        <w:rPr>
          <w:rFonts w:eastAsia="SimSun" w:hint="eastAsia"/>
          <w:lang w:eastAsia="zh-CN"/>
        </w:rPr>
        <w:t>subframe</w:t>
      </w:r>
      <w:proofErr w:type="spellEnd"/>
      <w:r w:rsidR="00265A4C">
        <w:rPr>
          <w:rFonts w:eastAsia="SimSun" w:hint="eastAsia"/>
          <w:lang w:eastAsia="zh-CN"/>
        </w:rPr>
        <w:t xml:space="preserve"> #2. Secondly, PDCCH link </w:t>
      </w:r>
      <w:r w:rsidR="00265A4C">
        <w:rPr>
          <w:rFonts w:eastAsia="SimSun"/>
          <w:lang w:eastAsia="zh-CN"/>
        </w:rPr>
        <w:t>adaptation</w:t>
      </w:r>
      <w:r w:rsidR="00265A4C">
        <w:rPr>
          <w:rFonts w:eastAsia="SimSun" w:hint="eastAsia"/>
          <w:lang w:eastAsia="zh-CN"/>
        </w:rPr>
        <w:t xml:space="preserve"> for TDD </w:t>
      </w:r>
      <w:proofErr w:type="spellStart"/>
      <w:r w:rsidR="00265A4C">
        <w:rPr>
          <w:rFonts w:eastAsia="SimSun" w:hint="eastAsia"/>
          <w:lang w:eastAsia="zh-CN"/>
        </w:rPr>
        <w:t>eIMTA</w:t>
      </w:r>
      <w:proofErr w:type="spellEnd"/>
      <w:r w:rsidR="00265A4C">
        <w:rPr>
          <w:rFonts w:eastAsia="SimSun" w:hint="eastAsia"/>
          <w:lang w:eastAsia="zh-CN"/>
        </w:rPr>
        <w:t xml:space="preserve"> may not be a critical issue since typical deployment scenario for TDD </w:t>
      </w:r>
      <w:proofErr w:type="spellStart"/>
      <w:r w:rsidR="00265A4C">
        <w:rPr>
          <w:rFonts w:eastAsia="SimSun" w:hint="eastAsia"/>
          <w:lang w:eastAsia="zh-CN"/>
        </w:rPr>
        <w:t>eIMTA</w:t>
      </w:r>
      <w:proofErr w:type="spellEnd"/>
      <w:r w:rsidR="00265A4C">
        <w:rPr>
          <w:rFonts w:eastAsia="SimSun" w:hint="eastAsia"/>
          <w:lang w:eastAsia="zh-CN"/>
        </w:rPr>
        <w:t xml:space="preserve"> is small cell where the downlink geometry shall be good enough. The probability for </w:t>
      </w:r>
      <w:r w:rsidR="00265A4C">
        <w:rPr>
          <w:rFonts w:eastAsia="SimSun" w:hint="eastAsia"/>
          <w:lang w:eastAsia="zh-CN"/>
        </w:rPr>
        <w:lastRenderedPageBreak/>
        <w:t xml:space="preserve">PDCCH missing would be very low. Alternatively, </w:t>
      </w:r>
      <w:proofErr w:type="spellStart"/>
      <w:r w:rsidR="00265A4C">
        <w:rPr>
          <w:rFonts w:eastAsia="SimSun" w:hint="eastAsia"/>
          <w:lang w:eastAsia="zh-CN"/>
        </w:rPr>
        <w:t>eNB</w:t>
      </w:r>
      <w:proofErr w:type="spellEnd"/>
      <w:r w:rsidR="00265A4C">
        <w:rPr>
          <w:rFonts w:eastAsia="SimSun" w:hint="eastAsia"/>
          <w:lang w:eastAsia="zh-CN"/>
        </w:rPr>
        <w:t xml:space="preserve"> </w:t>
      </w:r>
      <w:r w:rsidR="00265A4C">
        <w:rPr>
          <w:rFonts w:eastAsia="SimSun"/>
          <w:lang w:eastAsia="zh-CN"/>
        </w:rPr>
        <w:t>could</w:t>
      </w:r>
      <w:r w:rsidR="00265A4C">
        <w:rPr>
          <w:rFonts w:eastAsia="SimSun" w:hint="eastAsia"/>
          <w:lang w:eastAsia="zh-CN"/>
        </w:rPr>
        <w:t xml:space="preserve"> use large CCE size or power boosting to improve PDCCH decoding performance. Due to </w:t>
      </w:r>
      <w:r w:rsidR="006725E1">
        <w:rPr>
          <w:rFonts w:eastAsia="SimSun" w:hint="eastAsia"/>
          <w:lang w:eastAsia="zh-CN"/>
        </w:rPr>
        <w:t>small number of</w:t>
      </w:r>
      <w:r w:rsidR="00D16713">
        <w:rPr>
          <w:rFonts w:eastAsia="SimSun" w:hint="eastAsia"/>
          <w:lang w:eastAsia="zh-CN"/>
        </w:rPr>
        <w:t xml:space="preserve"> </w:t>
      </w:r>
      <w:r w:rsidR="00D16713">
        <w:rPr>
          <w:rFonts w:eastAsia="SimSun"/>
          <w:lang w:eastAsia="zh-CN"/>
        </w:rPr>
        <w:t>UE</w:t>
      </w:r>
      <w:r w:rsidR="006725E1">
        <w:rPr>
          <w:rFonts w:eastAsia="SimSun" w:hint="eastAsia"/>
          <w:lang w:eastAsia="zh-CN"/>
        </w:rPr>
        <w:t>s</w:t>
      </w:r>
      <w:r w:rsidR="00D16713">
        <w:rPr>
          <w:rFonts w:eastAsia="SimSun" w:hint="eastAsia"/>
          <w:lang w:eastAsia="zh-CN"/>
        </w:rPr>
        <w:t xml:space="preserve"> in the </w:t>
      </w:r>
      <w:proofErr w:type="spellStart"/>
      <w:r w:rsidR="00531054">
        <w:rPr>
          <w:rFonts w:eastAsia="SimSun" w:hint="eastAsia"/>
          <w:lang w:eastAsia="zh-CN"/>
        </w:rPr>
        <w:t>eIMTA</w:t>
      </w:r>
      <w:proofErr w:type="spellEnd"/>
      <w:r w:rsidR="00531054">
        <w:rPr>
          <w:rFonts w:eastAsia="SimSun" w:hint="eastAsia"/>
          <w:lang w:eastAsia="zh-CN"/>
        </w:rPr>
        <w:t xml:space="preserve"> </w:t>
      </w:r>
      <w:r w:rsidR="00D16713">
        <w:rPr>
          <w:rFonts w:eastAsia="SimSun" w:hint="eastAsia"/>
          <w:lang w:eastAsia="zh-CN"/>
        </w:rPr>
        <w:t xml:space="preserve">cell the PDCCH </w:t>
      </w:r>
      <w:r w:rsidR="00D16713">
        <w:rPr>
          <w:rFonts w:eastAsia="SimSun"/>
          <w:lang w:eastAsia="zh-CN"/>
        </w:rPr>
        <w:t>capacity</w:t>
      </w:r>
      <w:r w:rsidR="00D16713">
        <w:rPr>
          <w:rFonts w:eastAsia="SimSun" w:hint="eastAsia"/>
          <w:lang w:eastAsia="zh-CN"/>
        </w:rPr>
        <w:t xml:space="preserve"> shall not be a problem either.</w:t>
      </w:r>
    </w:p>
    <w:p w:rsidR="00620086" w:rsidRDefault="00D16713" w:rsidP="00F36738">
      <w:pPr>
        <w:pStyle w:val="LGTdoc0"/>
        <w:spacing w:before="120" w:afterLines="0" w:line="240" w:lineRule="auto"/>
        <w:rPr>
          <w:rFonts w:eastAsia="SimSun"/>
          <w:lang w:val="en-US" w:eastAsia="zh-CN"/>
        </w:rPr>
      </w:pPr>
      <w:r>
        <w:rPr>
          <w:rFonts w:eastAsia="SimSun" w:hint="eastAsia"/>
          <w:lang w:val="en-US" w:eastAsia="zh-CN"/>
        </w:rPr>
        <w:t xml:space="preserve">Reordering the HARQ-ACK bits based on new </w:t>
      </w:r>
      <w:proofErr w:type="spellStart"/>
      <w:r>
        <w:rPr>
          <w:rFonts w:eastAsia="SimSun" w:hint="eastAsia"/>
          <w:lang w:val="en-US" w:eastAsia="zh-CN"/>
        </w:rPr>
        <w:t>subframe</w:t>
      </w:r>
      <w:proofErr w:type="spellEnd"/>
      <w:r>
        <w:rPr>
          <w:rFonts w:eastAsia="SimSun" w:hint="eastAsia"/>
          <w:lang w:val="en-US" w:eastAsia="zh-CN"/>
        </w:rPr>
        <w:t xml:space="preserve"> indexing table or DL DAI may affect HARQ-ACK decoding performance </w:t>
      </w:r>
      <w:r w:rsidR="00977825">
        <w:rPr>
          <w:rFonts w:eastAsia="SimSun" w:hint="eastAsia"/>
          <w:lang w:val="en-US" w:eastAsia="zh-CN"/>
        </w:rPr>
        <w:t xml:space="preserve">since the mapping of Table 10.1.3-7 </w:t>
      </w:r>
      <w:r w:rsidR="00473A53">
        <w:rPr>
          <w:rFonts w:eastAsia="SimSun" w:hint="eastAsia"/>
          <w:lang w:val="en-US" w:eastAsia="zh-CN"/>
        </w:rPr>
        <w:t xml:space="preserve">has </w:t>
      </w:r>
      <w:r w:rsidR="00977825">
        <w:rPr>
          <w:rFonts w:eastAsia="SimSun" w:hint="eastAsia"/>
          <w:lang w:val="en-US" w:eastAsia="zh-CN"/>
        </w:rPr>
        <w:t xml:space="preserve">implicit </w:t>
      </w:r>
      <w:r w:rsidR="00473A53">
        <w:rPr>
          <w:rFonts w:eastAsia="SimSun" w:hint="eastAsia"/>
          <w:lang w:val="en-US" w:eastAsia="zh-CN"/>
        </w:rPr>
        <w:t xml:space="preserve">consideration of HARQ-ACK bit ordering, e.g. HARQ-ACK(3) corresponding to special </w:t>
      </w:r>
      <w:proofErr w:type="spellStart"/>
      <w:r w:rsidR="00473A53">
        <w:rPr>
          <w:rFonts w:eastAsia="SimSun" w:hint="eastAsia"/>
          <w:lang w:val="en-US" w:eastAsia="zh-CN"/>
        </w:rPr>
        <w:t>subframe</w:t>
      </w:r>
      <w:proofErr w:type="spellEnd"/>
      <w:r w:rsidR="00473A53">
        <w:rPr>
          <w:rFonts w:eastAsia="SimSun" w:hint="eastAsia"/>
          <w:lang w:val="en-US" w:eastAsia="zh-CN"/>
        </w:rPr>
        <w:t xml:space="preserve"> and HARQ-ACK(2) is latest DL </w:t>
      </w:r>
      <w:proofErr w:type="spellStart"/>
      <w:r w:rsidR="00473A53">
        <w:rPr>
          <w:rFonts w:eastAsia="SimSun" w:hint="eastAsia"/>
          <w:lang w:val="en-US" w:eastAsia="zh-CN"/>
        </w:rPr>
        <w:t>subframe</w:t>
      </w:r>
      <w:proofErr w:type="spellEnd"/>
      <w:r w:rsidR="00473A53">
        <w:rPr>
          <w:rFonts w:eastAsia="SimSun" w:hint="eastAsia"/>
          <w:lang w:val="en-US" w:eastAsia="zh-CN"/>
        </w:rPr>
        <w:t xml:space="preserve"> of the </w:t>
      </w:r>
      <w:r w:rsidR="00473A53">
        <w:rPr>
          <w:rFonts w:eastAsia="SimSun"/>
          <w:lang w:val="en-US" w:eastAsia="zh-CN"/>
        </w:rPr>
        <w:t>bundling</w:t>
      </w:r>
      <w:r w:rsidR="00473A53">
        <w:rPr>
          <w:rFonts w:eastAsia="SimSun" w:hint="eastAsia"/>
          <w:lang w:val="en-US" w:eastAsia="zh-CN"/>
        </w:rPr>
        <w:t xml:space="preserve"> window. Reordering the HARQ-ACK bits and the </w:t>
      </w:r>
      <w:r w:rsidR="00473A53">
        <w:rPr>
          <w:rFonts w:eastAsia="SimSun"/>
          <w:lang w:val="en-US" w:eastAsia="zh-CN"/>
        </w:rPr>
        <w:t xml:space="preserve">corresponding </w:t>
      </w:r>
      <w:r w:rsidR="00473A53">
        <w:rPr>
          <w:rFonts w:eastAsia="SimSun" w:hint="eastAsia"/>
          <w:lang w:val="en-US" w:eastAsia="zh-CN"/>
        </w:rPr>
        <w:t xml:space="preserve">PUCCH resource </w:t>
      </w:r>
      <w:r w:rsidR="00473A53" w:rsidRPr="00E9040D">
        <w:rPr>
          <w:position w:val="-14"/>
        </w:rPr>
        <w:object w:dxaOrig="8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20pt" o:ole="">
            <v:imagedata r:id="rId11" o:title=""/>
          </v:shape>
          <o:OLEObject Type="Embed" ProgID="Equation.3" ShapeID="_x0000_i1025" DrawAspect="Content" ObjectID="_1457000173" r:id="rId12"/>
        </w:object>
      </w:r>
      <w:r w:rsidR="00473A53">
        <w:rPr>
          <w:rFonts w:eastAsiaTheme="minorEastAsia" w:hint="eastAsia"/>
          <w:lang w:eastAsia="zh-CN"/>
        </w:rPr>
        <w:t xml:space="preserve">would result in different HARQ-ACK encoding </w:t>
      </w:r>
      <w:r w:rsidR="003F6ECF">
        <w:rPr>
          <w:rFonts w:eastAsiaTheme="minorEastAsia" w:hint="eastAsia"/>
          <w:lang w:eastAsia="zh-CN"/>
        </w:rPr>
        <w:t xml:space="preserve">mapping </w:t>
      </w:r>
      <w:r w:rsidR="00473A53">
        <w:rPr>
          <w:rFonts w:eastAsiaTheme="minorEastAsia" w:hint="eastAsia"/>
          <w:lang w:eastAsia="zh-CN"/>
        </w:rPr>
        <w:t xml:space="preserve">and affect </w:t>
      </w:r>
      <w:r w:rsidR="00977825">
        <w:rPr>
          <w:rFonts w:eastAsia="SimSun" w:hint="eastAsia"/>
          <w:lang w:val="en-US" w:eastAsia="zh-CN"/>
        </w:rPr>
        <w:t>the reliability of HARQ-ACK</w:t>
      </w:r>
      <w:r w:rsidR="00AA58DF">
        <w:rPr>
          <w:rFonts w:eastAsia="SimSun" w:hint="eastAsia"/>
          <w:lang w:val="en-US" w:eastAsia="zh-CN"/>
        </w:rPr>
        <w:t xml:space="preserve"> bits</w:t>
      </w:r>
      <w:r w:rsidR="00977825">
        <w:rPr>
          <w:rFonts w:eastAsia="SimSun" w:hint="eastAsia"/>
          <w:lang w:val="en-US" w:eastAsia="zh-CN"/>
        </w:rPr>
        <w:t xml:space="preserve">. </w:t>
      </w:r>
      <w:r w:rsidR="00AA58DF">
        <w:rPr>
          <w:rFonts w:eastAsia="SimSun" w:hint="eastAsia"/>
          <w:lang w:val="en-US" w:eastAsia="zh-CN"/>
        </w:rPr>
        <w:t>Therefore, any proposal to change the HARQ-ACK bit ordering needs careful investigation.</w:t>
      </w:r>
    </w:p>
    <w:p w:rsidR="00AF7016" w:rsidRPr="008F2949" w:rsidRDefault="00AF7016" w:rsidP="00AF7016">
      <w:pPr>
        <w:spacing w:before="240"/>
        <w:rPr>
          <w:rFonts w:ascii="Times New Roman"/>
          <w:b/>
          <w:i/>
          <w:sz w:val="22"/>
          <w:szCs w:val="22"/>
        </w:rPr>
      </w:pPr>
      <w:r w:rsidRPr="008F2949">
        <w:rPr>
          <w:rFonts w:ascii="Times New Roman"/>
          <w:b/>
          <w:i/>
          <w:sz w:val="22"/>
          <w:szCs w:val="22"/>
        </w:rPr>
        <w:t xml:space="preserve">Proposal </w:t>
      </w:r>
      <w:r w:rsidR="00F02931">
        <w:rPr>
          <w:rFonts w:ascii="Times New Roman" w:eastAsiaTheme="minorEastAsia" w:hint="eastAsia"/>
          <w:b/>
          <w:i/>
          <w:sz w:val="22"/>
          <w:szCs w:val="22"/>
          <w:lang w:eastAsia="zh-CN"/>
        </w:rPr>
        <w:t>2</w:t>
      </w:r>
      <w:r w:rsidRPr="008F2949">
        <w:rPr>
          <w:rFonts w:ascii="Times New Roman"/>
          <w:b/>
          <w:i/>
          <w:sz w:val="22"/>
          <w:szCs w:val="22"/>
        </w:rPr>
        <w:t xml:space="preserve">: </w:t>
      </w:r>
    </w:p>
    <w:p w:rsidR="00AF7016" w:rsidRPr="00AA58DF" w:rsidRDefault="00F02931" w:rsidP="00AA58DF">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For TDD </w:t>
      </w:r>
      <w:proofErr w:type="spellStart"/>
      <w:r>
        <w:rPr>
          <w:rFonts w:ascii="Times New Roman" w:eastAsiaTheme="minorEastAsia" w:hint="eastAsia"/>
          <w:i/>
          <w:sz w:val="22"/>
          <w:szCs w:val="22"/>
          <w:lang w:eastAsia="zh-CN"/>
        </w:rPr>
        <w:t>eIMTA</w:t>
      </w:r>
      <w:proofErr w:type="spellEnd"/>
      <w:r>
        <w:rPr>
          <w:rFonts w:ascii="Times New Roman" w:eastAsiaTheme="minorEastAsia" w:hint="eastAsia"/>
          <w:i/>
          <w:sz w:val="22"/>
          <w:szCs w:val="22"/>
          <w:lang w:eastAsia="zh-CN"/>
        </w:rPr>
        <w:t xml:space="preserve">, the </w:t>
      </w:r>
      <w:r w:rsidR="00AA58DF">
        <w:rPr>
          <w:rFonts w:ascii="Times New Roman" w:eastAsiaTheme="minorEastAsia" w:hint="eastAsia"/>
          <w:i/>
          <w:sz w:val="22"/>
          <w:szCs w:val="22"/>
          <w:lang w:eastAsia="zh-CN"/>
        </w:rPr>
        <w:t xml:space="preserve">HARQ-ACK bits ordering can follow the existing DL </w:t>
      </w:r>
      <w:r w:rsidR="00AA58DF">
        <w:rPr>
          <w:rFonts w:ascii="Times New Roman" w:eastAsiaTheme="minorEastAsia"/>
          <w:i/>
          <w:sz w:val="22"/>
          <w:szCs w:val="22"/>
          <w:lang w:eastAsia="zh-CN"/>
        </w:rPr>
        <w:t>association</w:t>
      </w:r>
      <w:r w:rsidR="00AA58DF">
        <w:rPr>
          <w:rFonts w:ascii="Times New Roman" w:eastAsiaTheme="minorEastAsia" w:hint="eastAsia"/>
          <w:i/>
          <w:sz w:val="22"/>
          <w:szCs w:val="22"/>
          <w:lang w:eastAsia="zh-CN"/>
        </w:rPr>
        <w:t xml:space="preserve"> set index as defined in TS 36.213 Table 10.1.3.1-1 of the DL reference UL-DL configuration. </w:t>
      </w:r>
    </w:p>
    <w:p w:rsidR="000E09FE" w:rsidRPr="00AF7016" w:rsidRDefault="000E09FE" w:rsidP="000E09FE">
      <w:pPr>
        <w:pStyle w:val="BodyText"/>
        <w:rPr>
          <w:rFonts w:eastAsiaTheme="minorEastAsia"/>
          <w:i/>
          <w:szCs w:val="22"/>
          <w:lang w:eastAsia="zh-CN"/>
        </w:rPr>
      </w:pPr>
    </w:p>
    <w:p w:rsidR="00F02931" w:rsidRPr="00552CF2" w:rsidRDefault="00F02931" w:rsidP="00F02931">
      <w:pPr>
        <w:pStyle w:val="LGTdoc1"/>
        <w:numPr>
          <w:ilvl w:val="1"/>
          <w:numId w:val="3"/>
        </w:numPr>
        <w:spacing w:beforeLines="0" w:before="120" w:after="0" w:afterAutospacing="0"/>
        <w:rPr>
          <w:rFonts w:ascii="Arial" w:eastAsiaTheme="minorEastAsia" w:hAnsi="Arial" w:cs="Arial"/>
          <w:sz w:val="26"/>
          <w:szCs w:val="26"/>
          <w:lang w:val="en-US" w:eastAsia="zh-CN"/>
        </w:rPr>
      </w:pPr>
      <w:r>
        <w:rPr>
          <w:rFonts w:ascii="Arial" w:eastAsiaTheme="minorEastAsia" w:hAnsi="Arial" w:cs="Arial" w:hint="eastAsia"/>
          <w:sz w:val="26"/>
          <w:szCs w:val="26"/>
          <w:lang w:val="en-US" w:eastAsia="zh-CN"/>
        </w:rPr>
        <w:t xml:space="preserve">HARQ-ACK </w:t>
      </w:r>
      <w:r w:rsidR="00AA58DF">
        <w:rPr>
          <w:rFonts w:ascii="Arial" w:eastAsiaTheme="minorEastAsia" w:hAnsi="Arial" w:cs="Arial" w:hint="eastAsia"/>
          <w:sz w:val="26"/>
          <w:szCs w:val="26"/>
          <w:lang w:val="en-US" w:eastAsia="zh-CN"/>
        </w:rPr>
        <w:t>feedback with PUCCH format 3</w:t>
      </w:r>
    </w:p>
    <w:p w:rsidR="007C1D41" w:rsidRDefault="00AA58DF" w:rsidP="00642E91">
      <w:pPr>
        <w:pStyle w:val="LGTdoc0"/>
        <w:spacing w:before="120" w:afterLines="0" w:line="240" w:lineRule="auto"/>
        <w:rPr>
          <w:rFonts w:eastAsiaTheme="minorEastAsia"/>
          <w:lang w:eastAsia="zh-CN"/>
        </w:rPr>
      </w:pPr>
      <w:r>
        <w:rPr>
          <w:rFonts w:eastAsia="SimSun" w:hint="eastAsia"/>
          <w:lang w:eastAsia="zh-CN"/>
        </w:rPr>
        <w:t xml:space="preserve">Another email discussion topic is whether to </w:t>
      </w:r>
      <w:r w:rsidR="00270FE7">
        <w:rPr>
          <w:rFonts w:eastAsia="SimSun" w:hint="eastAsia"/>
          <w:lang w:eastAsia="zh-CN"/>
        </w:rPr>
        <w:t xml:space="preserve">optimize the overhead of implicit PUCCH format 1a/1b </w:t>
      </w:r>
      <w:r w:rsidR="007C1D41">
        <w:rPr>
          <w:rFonts w:eastAsia="SimSun" w:hint="eastAsia"/>
          <w:lang w:eastAsia="zh-CN"/>
        </w:rPr>
        <w:t xml:space="preserve">resource </w:t>
      </w:r>
      <w:r w:rsidR="00270FE7">
        <w:rPr>
          <w:rFonts w:eastAsia="SimSun" w:hint="eastAsia"/>
          <w:lang w:eastAsia="zh-CN"/>
        </w:rPr>
        <w:t xml:space="preserve">for flexible </w:t>
      </w:r>
      <w:proofErr w:type="spellStart"/>
      <w:r w:rsidR="00270FE7">
        <w:rPr>
          <w:rFonts w:eastAsia="SimSun" w:hint="eastAsia"/>
          <w:lang w:eastAsia="zh-CN"/>
        </w:rPr>
        <w:t>subframes</w:t>
      </w:r>
      <w:proofErr w:type="spellEnd"/>
      <w:r w:rsidR="00270FE7">
        <w:rPr>
          <w:rFonts w:eastAsia="SimSun" w:hint="eastAsia"/>
          <w:lang w:eastAsia="zh-CN"/>
        </w:rPr>
        <w:t xml:space="preserve"> when PUCCH format 3 is configured in TDD </w:t>
      </w:r>
      <w:proofErr w:type="spellStart"/>
      <w:r w:rsidR="00270FE7">
        <w:rPr>
          <w:rFonts w:eastAsia="SimSun" w:hint="eastAsia"/>
          <w:lang w:eastAsia="zh-CN"/>
        </w:rPr>
        <w:t>eIMTA</w:t>
      </w:r>
      <w:proofErr w:type="spellEnd"/>
      <w:r w:rsidR="00270FE7">
        <w:rPr>
          <w:rFonts w:eastAsia="SimSun" w:hint="eastAsia"/>
          <w:lang w:eastAsia="zh-CN"/>
        </w:rPr>
        <w:t xml:space="preserve">. As </w:t>
      </w:r>
      <w:r w:rsidR="007C1D41">
        <w:rPr>
          <w:lang w:eastAsia="zh-CN"/>
        </w:rPr>
        <w:t xml:space="preserve">it was </w:t>
      </w:r>
      <w:r w:rsidR="007C1D41">
        <w:rPr>
          <w:rFonts w:eastAsiaTheme="minorEastAsia"/>
          <w:lang w:eastAsia="zh-CN"/>
        </w:rPr>
        <w:t>previously</w:t>
      </w:r>
      <w:r w:rsidR="007C1D41">
        <w:rPr>
          <w:rFonts w:eastAsiaTheme="minorEastAsia" w:hint="eastAsia"/>
          <w:lang w:eastAsia="zh-CN"/>
        </w:rPr>
        <w:t xml:space="preserve"> </w:t>
      </w:r>
      <w:r w:rsidR="007C1D41">
        <w:rPr>
          <w:lang w:eastAsia="zh-CN"/>
        </w:rPr>
        <w:t>discussed</w:t>
      </w:r>
      <w:r w:rsidR="007C1D41">
        <w:rPr>
          <w:rFonts w:eastAsiaTheme="minorEastAsia" w:hint="eastAsia"/>
          <w:lang w:eastAsia="zh-CN"/>
        </w:rPr>
        <w:t xml:space="preserve"> in [</w:t>
      </w:r>
      <w:r w:rsidR="00EE2114">
        <w:rPr>
          <w:rFonts w:eastAsiaTheme="minorEastAsia" w:hint="eastAsia"/>
          <w:lang w:eastAsia="zh-CN"/>
        </w:rPr>
        <w:t>4</w:t>
      </w:r>
      <w:r w:rsidR="007C1D41">
        <w:rPr>
          <w:rFonts w:eastAsiaTheme="minorEastAsia" w:hint="eastAsia"/>
          <w:lang w:eastAsia="zh-CN"/>
        </w:rPr>
        <w:t>]</w:t>
      </w:r>
      <w:r w:rsidR="007C1D41">
        <w:rPr>
          <w:lang w:eastAsia="zh-CN"/>
        </w:rPr>
        <w:t xml:space="preserve">, the </w:t>
      </w:r>
      <w:r w:rsidR="007C1D41">
        <w:rPr>
          <w:rFonts w:eastAsiaTheme="minorEastAsia" w:hint="eastAsia"/>
          <w:lang w:eastAsia="zh-CN"/>
        </w:rPr>
        <w:t xml:space="preserve">implicit PUCCH format 1a/1b does not need to be reserved for the flexible </w:t>
      </w:r>
      <w:proofErr w:type="spellStart"/>
      <w:r w:rsidR="007C1D41">
        <w:rPr>
          <w:rFonts w:eastAsiaTheme="minorEastAsia" w:hint="eastAsia"/>
          <w:lang w:eastAsia="zh-CN"/>
        </w:rPr>
        <w:t>subframe</w:t>
      </w:r>
      <w:proofErr w:type="spellEnd"/>
      <w:r w:rsidR="007C1D41">
        <w:rPr>
          <w:rFonts w:eastAsiaTheme="minorEastAsia" w:hint="eastAsia"/>
          <w:lang w:eastAsia="zh-CN"/>
        </w:rPr>
        <w:t xml:space="preserve"> with proposed new Rel-12 UE behaviour 1-4, if all </w:t>
      </w:r>
      <w:proofErr w:type="spellStart"/>
      <w:r w:rsidR="007C1D41">
        <w:rPr>
          <w:rFonts w:eastAsiaTheme="minorEastAsia" w:hint="eastAsia"/>
          <w:lang w:eastAsia="zh-CN"/>
        </w:rPr>
        <w:t>eIMTA</w:t>
      </w:r>
      <w:proofErr w:type="spellEnd"/>
      <w:r w:rsidR="007C1D41">
        <w:rPr>
          <w:rFonts w:eastAsiaTheme="minorEastAsia" w:hint="eastAsia"/>
          <w:lang w:eastAsia="zh-CN"/>
        </w:rPr>
        <w:t xml:space="preserve">-UEs in the serving cell are configured with PUCCH format 3 for HARQ-ACK feedback. </w:t>
      </w:r>
    </w:p>
    <w:p w:rsidR="004260A6" w:rsidRDefault="007C1D41" w:rsidP="00642E91">
      <w:pPr>
        <w:pStyle w:val="LGTdoc0"/>
        <w:spacing w:before="120" w:afterLines="0" w:line="240" w:lineRule="auto"/>
        <w:rPr>
          <w:rFonts w:eastAsiaTheme="minorEastAsia"/>
          <w:lang w:eastAsia="zh-CN"/>
        </w:rPr>
      </w:pPr>
      <w:r>
        <w:rPr>
          <w:rFonts w:eastAsiaTheme="minorEastAsia" w:hint="eastAsia"/>
          <w:lang w:eastAsia="zh-CN"/>
        </w:rPr>
        <w:t>During the email discussion ther</w:t>
      </w:r>
      <w:r w:rsidR="004260A6">
        <w:rPr>
          <w:rFonts w:eastAsiaTheme="minorEastAsia" w:hint="eastAsia"/>
          <w:lang w:eastAsia="zh-CN"/>
        </w:rPr>
        <w:t xml:space="preserve">e are </w:t>
      </w:r>
      <w:r>
        <w:rPr>
          <w:rFonts w:eastAsiaTheme="minorEastAsia" w:hint="eastAsia"/>
          <w:lang w:eastAsia="zh-CN"/>
        </w:rPr>
        <w:t>concern</w:t>
      </w:r>
      <w:r w:rsidR="004260A6">
        <w:rPr>
          <w:rFonts w:eastAsiaTheme="minorEastAsia" w:hint="eastAsia"/>
          <w:lang w:eastAsia="zh-CN"/>
        </w:rPr>
        <w:t>s</w:t>
      </w:r>
      <w:r>
        <w:rPr>
          <w:rFonts w:eastAsiaTheme="minorEastAsia" w:hint="eastAsia"/>
          <w:lang w:eastAsia="zh-CN"/>
        </w:rPr>
        <w:t xml:space="preserve"> on the increased complexity to </w:t>
      </w:r>
      <w:proofErr w:type="spellStart"/>
      <w:r>
        <w:rPr>
          <w:rFonts w:eastAsiaTheme="minorEastAsia" w:hint="eastAsia"/>
          <w:lang w:eastAsia="zh-CN"/>
        </w:rPr>
        <w:t>eNB</w:t>
      </w:r>
      <w:proofErr w:type="spellEnd"/>
      <w:r>
        <w:rPr>
          <w:rFonts w:eastAsiaTheme="minorEastAsia" w:hint="eastAsia"/>
          <w:lang w:eastAsia="zh-CN"/>
        </w:rPr>
        <w:t xml:space="preserve"> </w:t>
      </w:r>
      <w:r w:rsidR="004260A6">
        <w:rPr>
          <w:rFonts w:eastAsiaTheme="minorEastAsia" w:hint="eastAsia"/>
          <w:lang w:eastAsia="zh-CN"/>
        </w:rPr>
        <w:t xml:space="preserve">to employ different DTX detection procedure for </w:t>
      </w:r>
      <w:proofErr w:type="spellStart"/>
      <w:r w:rsidR="004260A6">
        <w:rPr>
          <w:rFonts w:eastAsiaTheme="minorEastAsia" w:hint="eastAsia"/>
          <w:lang w:eastAsia="zh-CN"/>
        </w:rPr>
        <w:t>eIMTA</w:t>
      </w:r>
      <w:proofErr w:type="spellEnd"/>
      <w:r w:rsidR="004260A6">
        <w:rPr>
          <w:rFonts w:eastAsiaTheme="minorEastAsia" w:hint="eastAsia"/>
          <w:lang w:eastAsia="zh-CN"/>
        </w:rPr>
        <w:t xml:space="preserve"> and non-</w:t>
      </w:r>
      <w:proofErr w:type="spellStart"/>
      <w:r w:rsidR="004260A6">
        <w:rPr>
          <w:rFonts w:eastAsiaTheme="minorEastAsia" w:hint="eastAsia"/>
          <w:lang w:eastAsia="zh-CN"/>
        </w:rPr>
        <w:t>eIMTA</w:t>
      </w:r>
      <w:proofErr w:type="spellEnd"/>
      <w:r w:rsidR="004260A6">
        <w:rPr>
          <w:rFonts w:eastAsiaTheme="minorEastAsia" w:hint="eastAsia"/>
          <w:lang w:eastAsia="zh-CN"/>
        </w:rPr>
        <w:t xml:space="preserve"> UEs using PUCCH </w:t>
      </w:r>
      <w:r w:rsidR="004260A6">
        <w:rPr>
          <w:rFonts w:eastAsiaTheme="minorEastAsia"/>
          <w:lang w:eastAsia="zh-CN"/>
        </w:rPr>
        <w:t>format</w:t>
      </w:r>
      <w:r w:rsidR="004260A6">
        <w:rPr>
          <w:rFonts w:eastAsiaTheme="minorEastAsia" w:hint="eastAsia"/>
          <w:lang w:eastAsia="zh-CN"/>
        </w:rPr>
        <w:t xml:space="preserve"> 3. It </w:t>
      </w:r>
      <w:r w:rsidR="004260A6">
        <w:rPr>
          <w:rFonts w:eastAsiaTheme="minorEastAsia"/>
          <w:lang w:eastAsia="zh-CN"/>
        </w:rPr>
        <w:t>was</w:t>
      </w:r>
      <w:r w:rsidR="004260A6">
        <w:rPr>
          <w:rFonts w:eastAsiaTheme="minorEastAsia" w:hint="eastAsia"/>
          <w:lang w:eastAsia="zh-CN"/>
        </w:rPr>
        <w:t xml:space="preserve"> proposed </w:t>
      </w:r>
      <w:r w:rsidR="00A81295">
        <w:rPr>
          <w:rFonts w:eastAsiaTheme="minorEastAsia" w:hint="eastAsia"/>
          <w:lang w:eastAsia="zh-CN"/>
        </w:rPr>
        <w:t>that</w:t>
      </w:r>
      <w:r w:rsidR="004260A6">
        <w:rPr>
          <w:rFonts w:eastAsiaTheme="minorEastAsia" w:hint="eastAsia"/>
          <w:lang w:eastAsia="zh-CN"/>
        </w:rPr>
        <w:t xml:space="preserve"> this can be solved also via </w:t>
      </w:r>
      <w:r w:rsidR="004260A6">
        <w:rPr>
          <w:rFonts w:eastAsiaTheme="minorEastAsia"/>
          <w:lang w:eastAsia="zh-CN"/>
        </w:rPr>
        <w:t>proper</w:t>
      </w:r>
      <w:r w:rsidR="004260A6">
        <w:rPr>
          <w:rFonts w:eastAsiaTheme="minorEastAsia" w:hint="eastAsia"/>
          <w:lang w:eastAsia="zh-CN"/>
        </w:rPr>
        <w:t xml:space="preserve"> </w:t>
      </w:r>
      <w:proofErr w:type="spellStart"/>
      <w:r w:rsidR="004260A6">
        <w:rPr>
          <w:rFonts w:eastAsiaTheme="minorEastAsia" w:hint="eastAsia"/>
          <w:lang w:eastAsia="zh-CN"/>
        </w:rPr>
        <w:t>eNB</w:t>
      </w:r>
      <w:proofErr w:type="spellEnd"/>
      <w:r w:rsidR="004260A6">
        <w:rPr>
          <w:rFonts w:eastAsiaTheme="minorEastAsia" w:hint="eastAsia"/>
          <w:lang w:eastAsia="zh-CN"/>
        </w:rPr>
        <w:t xml:space="preserve"> implementation, e.g. that the </w:t>
      </w:r>
      <w:proofErr w:type="spellStart"/>
      <w:r w:rsidR="004260A6">
        <w:rPr>
          <w:rFonts w:eastAsiaTheme="minorEastAsia" w:hint="eastAsia"/>
          <w:lang w:eastAsia="zh-CN"/>
        </w:rPr>
        <w:t>eNB</w:t>
      </w:r>
      <w:proofErr w:type="spellEnd"/>
      <w:r w:rsidR="004260A6">
        <w:rPr>
          <w:rFonts w:eastAsiaTheme="minorEastAsia" w:hint="eastAsia"/>
          <w:lang w:eastAsia="zh-CN"/>
        </w:rPr>
        <w:t xml:space="preserve"> </w:t>
      </w:r>
      <w:r w:rsidR="00A81295">
        <w:rPr>
          <w:rFonts w:eastAsiaTheme="minorEastAsia" w:hint="eastAsia"/>
          <w:lang w:eastAsia="zh-CN"/>
        </w:rPr>
        <w:t xml:space="preserve">can opt not to reserve </w:t>
      </w:r>
      <w:r w:rsidR="00A81295" w:rsidRPr="00A81295">
        <w:rPr>
          <w:rFonts w:eastAsiaTheme="minorEastAsia" w:hint="eastAsia"/>
          <w:lang w:eastAsia="zh-CN"/>
        </w:rPr>
        <w:t xml:space="preserve">implicit PUCCH format 1a/1b </w:t>
      </w:r>
      <w:r w:rsidR="00A81295">
        <w:rPr>
          <w:rFonts w:eastAsiaTheme="minorEastAsia" w:hint="eastAsia"/>
          <w:lang w:eastAsia="zh-CN"/>
        </w:rPr>
        <w:t xml:space="preserve">resources </w:t>
      </w:r>
      <w:r w:rsidR="00A81295" w:rsidRPr="00A81295">
        <w:rPr>
          <w:rFonts w:eastAsiaTheme="minorEastAsia" w:hint="eastAsia"/>
          <w:lang w:eastAsia="zh-CN"/>
        </w:rPr>
        <w:t xml:space="preserve">for flexible </w:t>
      </w:r>
      <w:proofErr w:type="spellStart"/>
      <w:r w:rsidR="00A81295" w:rsidRPr="00A81295">
        <w:rPr>
          <w:rFonts w:eastAsiaTheme="minorEastAsia" w:hint="eastAsia"/>
          <w:lang w:eastAsia="zh-CN"/>
        </w:rPr>
        <w:t>subframes</w:t>
      </w:r>
      <w:proofErr w:type="spellEnd"/>
      <w:r w:rsidR="004260A6">
        <w:rPr>
          <w:rFonts w:eastAsiaTheme="minorEastAsia" w:hint="eastAsia"/>
          <w:lang w:eastAsia="zh-CN"/>
        </w:rPr>
        <w:t xml:space="preserve"> </w:t>
      </w:r>
      <w:r w:rsidR="00A81295">
        <w:rPr>
          <w:rFonts w:eastAsiaTheme="minorEastAsia" w:hint="eastAsia"/>
          <w:lang w:eastAsia="zh-CN"/>
        </w:rPr>
        <w:t>by avoiding schedul</w:t>
      </w:r>
      <w:r w:rsidR="00A472DB">
        <w:rPr>
          <w:rFonts w:eastAsiaTheme="minorEastAsia"/>
          <w:lang w:eastAsia="zh-CN"/>
        </w:rPr>
        <w:t>ing</w:t>
      </w:r>
      <w:r w:rsidR="00A81295">
        <w:rPr>
          <w:rFonts w:eastAsiaTheme="minorEastAsia" w:hint="eastAsia"/>
          <w:lang w:eastAsia="zh-CN"/>
        </w:rPr>
        <w:t xml:space="preserve"> </w:t>
      </w:r>
      <w:proofErr w:type="spellStart"/>
      <w:r w:rsidR="00A81295">
        <w:rPr>
          <w:rFonts w:eastAsiaTheme="minorEastAsia" w:hint="eastAsia"/>
          <w:lang w:eastAsia="zh-CN"/>
        </w:rPr>
        <w:t>eIMTA</w:t>
      </w:r>
      <w:proofErr w:type="spellEnd"/>
      <w:r w:rsidR="00A81295">
        <w:rPr>
          <w:rFonts w:eastAsiaTheme="minorEastAsia" w:hint="eastAsia"/>
          <w:lang w:eastAsia="zh-CN"/>
        </w:rPr>
        <w:t xml:space="preserve"> UE only in one flexible DL </w:t>
      </w:r>
      <w:proofErr w:type="spellStart"/>
      <w:r w:rsidR="00A81295">
        <w:rPr>
          <w:rFonts w:eastAsiaTheme="minorEastAsia" w:hint="eastAsia"/>
          <w:lang w:eastAsia="zh-CN"/>
        </w:rPr>
        <w:t>subframe</w:t>
      </w:r>
      <w:proofErr w:type="spellEnd"/>
      <w:r w:rsidR="00A81295">
        <w:rPr>
          <w:rFonts w:eastAsiaTheme="minorEastAsia" w:hint="eastAsia"/>
          <w:lang w:eastAsia="zh-CN"/>
        </w:rPr>
        <w:t xml:space="preserve"> so that the </w:t>
      </w:r>
      <w:proofErr w:type="spellStart"/>
      <w:r w:rsidR="00A81295">
        <w:rPr>
          <w:rFonts w:eastAsiaTheme="minorEastAsia" w:hint="eastAsia"/>
          <w:lang w:eastAsia="zh-CN"/>
        </w:rPr>
        <w:t>fallback</w:t>
      </w:r>
      <w:proofErr w:type="spellEnd"/>
      <w:r w:rsidR="00A81295">
        <w:rPr>
          <w:rFonts w:eastAsiaTheme="minorEastAsia" w:hint="eastAsia"/>
          <w:lang w:eastAsia="zh-CN"/>
        </w:rPr>
        <w:t xml:space="preserve"> operation </w:t>
      </w:r>
      <w:r w:rsidR="006725E1">
        <w:rPr>
          <w:rFonts w:eastAsiaTheme="minorEastAsia" w:hint="eastAsia"/>
          <w:lang w:eastAsia="zh-CN"/>
        </w:rPr>
        <w:t>to</w:t>
      </w:r>
      <w:r w:rsidR="00A81295">
        <w:rPr>
          <w:rFonts w:eastAsiaTheme="minorEastAsia" w:hint="eastAsia"/>
          <w:lang w:eastAsia="zh-CN"/>
        </w:rPr>
        <w:t xml:space="preserve"> format 1a/1b will not happen. However, it was pointed out that if the UE misse</w:t>
      </w:r>
      <w:r w:rsidR="006725E1">
        <w:rPr>
          <w:rFonts w:eastAsiaTheme="minorEastAsia" w:hint="eastAsia"/>
          <w:lang w:eastAsia="zh-CN"/>
        </w:rPr>
        <w:t>d</w:t>
      </w:r>
      <w:r w:rsidR="00A81295">
        <w:rPr>
          <w:rFonts w:eastAsiaTheme="minorEastAsia" w:hint="eastAsia"/>
          <w:lang w:eastAsia="zh-CN"/>
        </w:rPr>
        <w:t xml:space="preserve"> detecting all PDCCH with DAI &gt; 1 then the PUCCH format 1a/1b resource determined by the UE may be used for other UE</w:t>
      </w:r>
      <w:r w:rsidR="00A81295">
        <w:rPr>
          <w:rFonts w:eastAsiaTheme="minorEastAsia"/>
          <w:lang w:eastAsia="zh-CN"/>
        </w:rPr>
        <w:t>’</w:t>
      </w:r>
      <w:r w:rsidR="00A81295">
        <w:rPr>
          <w:rFonts w:eastAsiaTheme="minorEastAsia" w:hint="eastAsia"/>
          <w:lang w:eastAsia="zh-CN"/>
        </w:rPr>
        <w:t>s PUSCH or PUCCH transmission. This may create unreliable UL performance.</w:t>
      </w:r>
    </w:p>
    <w:p w:rsidR="00A81295" w:rsidRDefault="00A81295" w:rsidP="00642E91">
      <w:pPr>
        <w:pStyle w:val="LGTdoc0"/>
        <w:spacing w:before="120" w:afterLines="0" w:line="240" w:lineRule="auto"/>
        <w:rPr>
          <w:rFonts w:eastAsiaTheme="minorEastAsia"/>
          <w:lang w:eastAsia="zh-CN"/>
        </w:rPr>
      </w:pPr>
      <w:r>
        <w:rPr>
          <w:rFonts w:eastAsiaTheme="minorEastAsia" w:hint="eastAsia"/>
          <w:lang w:eastAsia="zh-CN"/>
        </w:rPr>
        <w:t xml:space="preserve">To </w:t>
      </w:r>
      <w:r w:rsidR="00EE2114">
        <w:rPr>
          <w:rFonts w:eastAsiaTheme="minorEastAsia"/>
          <w:lang w:eastAsia="zh-CN"/>
        </w:rPr>
        <w:t>trade</w:t>
      </w:r>
      <w:r w:rsidR="00EE2114">
        <w:rPr>
          <w:rFonts w:eastAsiaTheme="minorEastAsia" w:hint="eastAsia"/>
          <w:lang w:eastAsia="zh-CN"/>
        </w:rPr>
        <w:t>-</w:t>
      </w:r>
      <w:r w:rsidR="00EE2114">
        <w:rPr>
          <w:rFonts w:eastAsiaTheme="minorEastAsia"/>
          <w:lang w:eastAsia="zh-CN"/>
        </w:rPr>
        <w:t>off</w:t>
      </w:r>
      <w:r w:rsidR="00EE2114">
        <w:rPr>
          <w:rFonts w:eastAsiaTheme="minorEastAsia" w:hint="eastAsia"/>
          <w:lang w:eastAsia="zh-CN"/>
        </w:rPr>
        <w:t xml:space="preserve"> between</w:t>
      </w:r>
      <w:r>
        <w:rPr>
          <w:rFonts w:eastAsiaTheme="minorEastAsia" w:hint="eastAsia"/>
          <w:lang w:eastAsia="zh-CN"/>
        </w:rPr>
        <w:t xml:space="preserve"> the benefit for overhead reduction and </w:t>
      </w:r>
      <w:r w:rsidR="00EE2114">
        <w:rPr>
          <w:rFonts w:eastAsiaTheme="minorEastAsia" w:hint="eastAsia"/>
          <w:lang w:eastAsia="zh-CN"/>
        </w:rPr>
        <w:t xml:space="preserve">increased </w:t>
      </w:r>
      <w:r>
        <w:rPr>
          <w:rFonts w:eastAsiaTheme="minorEastAsia" w:hint="eastAsia"/>
          <w:lang w:eastAsia="zh-CN"/>
        </w:rPr>
        <w:t xml:space="preserve">complexity, </w:t>
      </w:r>
      <w:r w:rsidR="002E6B11">
        <w:rPr>
          <w:rFonts w:eastAsiaTheme="minorEastAsia"/>
          <w:lang w:eastAsia="zh-CN"/>
        </w:rPr>
        <w:t>one possible</w:t>
      </w:r>
      <w:r>
        <w:rPr>
          <w:rFonts w:eastAsiaTheme="minorEastAsia" w:hint="eastAsia"/>
          <w:lang w:eastAsia="zh-CN"/>
        </w:rPr>
        <w:t xml:space="preserve"> solution is to require UE not to transmit HARQ-ACK using </w:t>
      </w:r>
      <w:r w:rsidR="006C3EBD">
        <w:rPr>
          <w:rFonts w:eastAsiaTheme="minorEastAsia" w:hint="eastAsia"/>
          <w:lang w:eastAsia="zh-CN"/>
        </w:rPr>
        <w:t xml:space="preserve">implicit PUCCH </w:t>
      </w:r>
      <w:r>
        <w:rPr>
          <w:rFonts w:eastAsiaTheme="minorEastAsia" w:hint="eastAsia"/>
          <w:lang w:eastAsia="zh-CN"/>
        </w:rPr>
        <w:t xml:space="preserve">format 1a/1b </w:t>
      </w:r>
      <w:r w:rsidR="006C3EBD">
        <w:rPr>
          <w:rFonts w:eastAsiaTheme="minorEastAsia" w:hint="eastAsia"/>
          <w:lang w:eastAsia="zh-CN"/>
        </w:rPr>
        <w:t xml:space="preserve">when it only receives one PDCCH with DAI = 1 in the </w:t>
      </w:r>
      <w:proofErr w:type="spellStart"/>
      <w:r w:rsidR="006C3EBD">
        <w:rPr>
          <w:rFonts w:eastAsiaTheme="minorEastAsia" w:hint="eastAsia"/>
          <w:lang w:eastAsia="zh-CN"/>
        </w:rPr>
        <w:t>subframe</w:t>
      </w:r>
      <w:proofErr w:type="spellEnd"/>
      <w:r w:rsidR="006C3EBD">
        <w:rPr>
          <w:rFonts w:eastAsiaTheme="minorEastAsia" w:hint="eastAsia"/>
          <w:lang w:eastAsia="zh-CN"/>
        </w:rPr>
        <w:t xml:space="preserve"> set K_2. </w:t>
      </w:r>
      <w:r w:rsidR="00EE2114">
        <w:rPr>
          <w:rFonts w:eastAsiaTheme="minorEastAsia" w:hint="eastAsia"/>
          <w:lang w:eastAsia="zh-CN"/>
        </w:rPr>
        <w:t>With t</w:t>
      </w:r>
      <w:r w:rsidR="006C3EBD">
        <w:rPr>
          <w:rFonts w:eastAsiaTheme="minorEastAsia" w:hint="eastAsia"/>
          <w:lang w:eastAsia="zh-CN"/>
        </w:rPr>
        <w:t xml:space="preserve">his </w:t>
      </w:r>
      <w:r w:rsidR="00EE2114">
        <w:rPr>
          <w:rFonts w:eastAsiaTheme="minorEastAsia" w:hint="eastAsia"/>
          <w:lang w:eastAsia="zh-CN"/>
        </w:rPr>
        <w:t xml:space="preserve">constraint the </w:t>
      </w:r>
      <w:r w:rsidR="006C3EBD" w:rsidRPr="006C3EBD">
        <w:rPr>
          <w:rFonts w:eastAsiaTheme="minorEastAsia" w:hint="eastAsia"/>
          <w:lang w:eastAsia="zh-CN"/>
        </w:rPr>
        <w:t xml:space="preserve">unintentional </w:t>
      </w:r>
      <w:r w:rsidR="006C3EBD">
        <w:rPr>
          <w:rFonts w:eastAsiaTheme="minorEastAsia" w:hint="eastAsia"/>
          <w:lang w:eastAsia="zh-CN"/>
        </w:rPr>
        <w:t xml:space="preserve">uplink </w:t>
      </w:r>
      <w:r w:rsidR="006C3EBD" w:rsidRPr="006C3EBD">
        <w:rPr>
          <w:rFonts w:eastAsiaTheme="minorEastAsia" w:hint="eastAsia"/>
          <w:lang w:eastAsia="zh-CN"/>
        </w:rPr>
        <w:t>transmission</w:t>
      </w:r>
      <w:r w:rsidR="00EE2114">
        <w:rPr>
          <w:rFonts w:eastAsiaTheme="minorEastAsia" w:hint="eastAsia"/>
          <w:lang w:eastAsia="zh-CN"/>
        </w:rPr>
        <w:t xml:space="preserve"> can be avoided and there is also no need to reserve the implicit PUCCH format 1a/1b resources for </w:t>
      </w:r>
      <w:proofErr w:type="spellStart"/>
      <w:r w:rsidR="00EE2114">
        <w:rPr>
          <w:rFonts w:eastAsiaTheme="minorEastAsia" w:hint="eastAsia"/>
          <w:lang w:eastAsia="zh-CN"/>
        </w:rPr>
        <w:t>subframe</w:t>
      </w:r>
      <w:proofErr w:type="spellEnd"/>
      <w:r w:rsidR="00EE2114">
        <w:rPr>
          <w:rFonts w:eastAsiaTheme="minorEastAsia" w:hint="eastAsia"/>
          <w:lang w:eastAsia="zh-CN"/>
        </w:rPr>
        <w:t xml:space="preserve"> set K_2. </w:t>
      </w:r>
    </w:p>
    <w:p w:rsidR="002E6B11" w:rsidRDefault="002E6B11" w:rsidP="00642E91">
      <w:pPr>
        <w:pStyle w:val="LGTdoc0"/>
        <w:spacing w:before="120" w:afterLines="0" w:line="240" w:lineRule="auto"/>
        <w:rPr>
          <w:rFonts w:eastAsiaTheme="minorEastAsia"/>
          <w:lang w:eastAsia="zh-CN"/>
        </w:rPr>
      </w:pPr>
      <w:r>
        <w:rPr>
          <w:rFonts w:eastAsiaTheme="minorEastAsia"/>
          <w:lang w:eastAsia="zh-CN"/>
        </w:rPr>
        <w:t>However, in general, it is questionable whether or not the overhead of implicit PUCCH format 1a/1b is a significant issue to justify a standardized solution, especially given large multiplexing capability of PUCCH format 1a/1b within one RB.</w:t>
      </w:r>
    </w:p>
    <w:p w:rsidR="00642E91" w:rsidRPr="008F2949" w:rsidRDefault="00642E91" w:rsidP="00642E91">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3</w:t>
      </w:r>
      <w:r w:rsidRPr="008F2949">
        <w:rPr>
          <w:rFonts w:ascii="Times New Roman"/>
          <w:b/>
          <w:i/>
          <w:sz w:val="22"/>
          <w:szCs w:val="22"/>
        </w:rPr>
        <w:t xml:space="preserve">: </w:t>
      </w:r>
    </w:p>
    <w:p w:rsidR="00642E91" w:rsidRDefault="00560C3F" w:rsidP="002E6B11">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i/>
          <w:sz w:val="22"/>
          <w:szCs w:val="22"/>
          <w:lang w:eastAsia="zh-CN"/>
        </w:rPr>
        <w:t xml:space="preserve">RAN1 to discuss </w:t>
      </w:r>
      <w:r w:rsidR="006C3EBD">
        <w:rPr>
          <w:rFonts w:ascii="Times New Roman" w:eastAsiaTheme="minorEastAsia" w:hint="eastAsia"/>
          <w:i/>
          <w:sz w:val="22"/>
          <w:szCs w:val="22"/>
          <w:lang w:eastAsia="zh-CN"/>
        </w:rPr>
        <w:t xml:space="preserve">whether </w:t>
      </w:r>
      <w:r w:rsidR="002E6B11">
        <w:rPr>
          <w:rFonts w:ascii="Times New Roman" w:eastAsiaTheme="minorEastAsia"/>
          <w:i/>
          <w:sz w:val="22"/>
          <w:szCs w:val="22"/>
          <w:lang w:eastAsia="zh-CN"/>
        </w:rPr>
        <w:t xml:space="preserve">or not to </w:t>
      </w:r>
      <w:r w:rsidR="002E6B11" w:rsidRPr="002E6B11">
        <w:rPr>
          <w:rFonts w:ascii="Times New Roman" w:eastAsiaTheme="minorEastAsia"/>
          <w:i/>
          <w:sz w:val="22"/>
          <w:szCs w:val="22"/>
          <w:lang w:eastAsia="zh-CN"/>
        </w:rPr>
        <w:t xml:space="preserve">optimize the overhead of implicit PUCCH format 1a/1b resource for flexible </w:t>
      </w:r>
      <w:proofErr w:type="spellStart"/>
      <w:r w:rsidR="002E6B11" w:rsidRPr="002E6B11">
        <w:rPr>
          <w:rFonts w:ascii="Times New Roman" w:eastAsiaTheme="minorEastAsia"/>
          <w:i/>
          <w:sz w:val="22"/>
          <w:szCs w:val="22"/>
          <w:lang w:eastAsia="zh-CN"/>
        </w:rPr>
        <w:t>subframes</w:t>
      </w:r>
      <w:proofErr w:type="spellEnd"/>
      <w:r w:rsidR="002E6B11" w:rsidRPr="002E6B11">
        <w:rPr>
          <w:rFonts w:ascii="Times New Roman" w:eastAsiaTheme="minorEastAsia"/>
          <w:i/>
          <w:sz w:val="22"/>
          <w:szCs w:val="22"/>
          <w:lang w:eastAsia="zh-CN"/>
        </w:rPr>
        <w:t xml:space="preserve"> when PUCCH format 3 is configured in TDD </w:t>
      </w:r>
      <w:proofErr w:type="spellStart"/>
      <w:r w:rsidR="002E6B11" w:rsidRPr="002E6B11">
        <w:rPr>
          <w:rFonts w:ascii="Times New Roman" w:eastAsiaTheme="minorEastAsia"/>
          <w:i/>
          <w:sz w:val="22"/>
          <w:szCs w:val="22"/>
          <w:lang w:eastAsia="zh-CN"/>
        </w:rPr>
        <w:t>eIMTA</w:t>
      </w:r>
      <w:proofErr w:type="spellEnd"/>
      <w:proofErr w:type="gramStart"/>
      <w:r w:rsidR="002E6B11">
        <w:rPr>
          <w:rFonts w:ascii="Times New Roman" w:eastAsiaTheme="minorEastAsia"/>
          <w:i/>
          <w:sz w:val="22"/>
          <w:szCs w:val="22"/>
          <w:lang w:eastAsia="zh-CN"/>
        </w:rPr>
        <w:t>.</w:t>
      </w:r>
      <w:r w:rsidR="00EE2114">
        <w:rPr>
          <w:rFonts w:ascii="Times New Roman" w:eastAsiaTheme="minorEastAsia" w:hint="eastAsia"/>
          <w:i/>
          <w:sz w:val="22"/>
          <w:szCs w:val="22"/>
          <w:lang w:eastAsia="zh-CN"/>
        </w:rPr>
        <w:t>.</w:t>
      </w:r>
      <w:proofErr w:type="gramEnd"/>
    </w:p>
    <w:p w:rsidR="00642E91" w:rsidRPr="00F02931" w:rsidRDefault="00642E91" w:rsidP="00F02931">
      <w:pPr>
        <w:pStyle w:val="BodyText"/>
        <w:rPr>
          <w:rFonts w:eastAsiaTheme="minorEastAsia"/>
          <w:lang w:eastAsia="zh-CN"/>
        </w:rPr>
      </w:pPr>
    </w:p>
    <w:p w:rsidR="00B50F3A" w:rsidRDefault="00B11BF7" w:rsidP="00B50F3A">
      <w:pPr>
        <w:pStyle w:val="LGTdoc1"/>
        <w:numPr>
          <w:ilvl w:val="0"/>
          <w:numId w:val="3"/>
        </w:numPr>
        <w:spacing w:beforeLines="0" w:after="0" w:afterAutospacing="0"/>
        <w:rPr>
          <w:rFonts w:ascii="Arial" w:hAnsi="Arial" w:cs="Arial"/>
          <w:lang w:val="en-US"/>
        </w:rPr>
      </w:pPr>
      <w:r>
        <w:rPr>
          <w:rFonts w:ascii="Arial" w:hAnsi="Arial" w:cs="Arial"/>
          <w:lang w:val="en-US"/>
        </w:rPr>
        <w:t>Conclusions</w:t>
      </w:r>
    </w:p>
    <w:p w:rsidR="00E779AB" w:rsidRDefault="00E779AB" w:rsidP="00E779AB">
      <w:pPr>
        <w:pStyle w:val="BodyText"/>
      </w:pPr>
    </w:p>
    <w:p w:rsidR="00C41D87" w:rsidRDefault="000641B2" w:rsidP="00E779AB">
      <w:pPr>
        <w:pStyle w:val="BodyText"/>
        <w:rPr>
          <w:rFonts w:eastAsiaTheme="minorEastAsia"/>
          <w:szCs w:val="22"/>
          <w:lang w:eastAsia="zh-CN"/>
        </w:rPr>
      </w:pPr>
      <w:r>
        <w:rPr>
          <w:rFonts w:eastAsiaTheme="minorEastAsia" w:hint="eastAsia"/>
          <w:szCs w:val="22"/>
          <w:lang w:eastAsia="zh-CN"/>
        </w:rPr>
        <w:t>T</w:t>
      </w:r>
      <w:r w:rsidR="008C4001" w:rsidRPr="00E779AB">
        <w:rPr>
          <w:szCs w:val="22"/>
        </w:rPr>
        <w:t xml:space="preserve">his contribution discussed </w:t>
      </w:r>
      <w:r w:rsidR="00EE2114">
        <w:rPr>
          <w:rFonts w:eastAsiaTheme="minorEastAsia" w:hint="eastAsia"/>
          <w:szCs w:val="22"/>
          <w:lang w:eastAsia="zh-CN"/>
        </w:rPr>
        <w:t xml:space="preserve">remaining details of </w:t>
      </w:r>
      <w:r w:rsidR="00B6099E">
        <w:rPr>
          <w:rFonts w:eastAsiaTheme="minorEastAsia" w:hint="eastAsia"/>
          <w:szCs w:val="22"/>
          <w:lang w:eastAsia="zh-CN"/>
        </w:rPr>
        <w:t>HARQ</w:t>
      </w:r>
      <w:r>
        <w:rPr>
          <w:rFonts w:eastAsiaTheme="minorEastAsia" w:hint="eastAsia"/>
          <w:szCs w:val="22"/>
          <w:lang w:eastAsia="zh-CN"/>
        </w:rPr>
        <w:t xml:space="preserve">-ACK </w:t>
      </w:r>
      <w:r w:rsidR="00EE2114">
        <w:rPr>
          <w:rFonts w:eastAsiaTheme="minorEastAsia" w:hint="eastAsia"/>
          <w:szCs w:val="22"/>
          <w:lang w:eastAsia="zh-CN"/>
        </w:rPr>
        <w:t>feedback</w:t>
      </w:r>
      <w:r w:rsidR="00F946DC">
        <w:rPr>
          <w:rFonts w:eastAsiaTheme="minorEastAsia" w:hint="eastAsia"/>
          <w:szCs w:val="22"/>
          <w:lang w:eastAsia="zh-CN"/>
        </w:rPr>
        <w:t xml:space="preserve"> </w:t>
      </w:r>
      <w:r w:rsidR="00EE2114">
        <w:rPr>
          <w:rFonts w:eastAsiaTheme="minorEastAsia" w:hint="eastAsia"/>
          <w:szCs w:val="22"/>
          <w:lang w:eastAsia="zh-CN"/>
        </w:rPr>
        <w:t>for</w:t>
      </w:r>
      <w:r w:rsidR="006779CD">
        <w:rPr>
          <w:rFonts w:eastAsiaTheme="minorEastAsia" w:hint="eastAsia"/>
          <w:szCs w:val="22"/>
          <w:lang w:eastAsia="zh-CN"/>
        </w:rPr>
        <w:t xml:space="preserve"> </w:t>
      </w:r>
      <w:r w:rsidR="00F946DC">
        <w:rPr>
          <w:rFonts w:eastAsiaTheme="minorEastAsia" w:hint="eastAsia"/>
          <w:szCs w:val="22"/>
          <w:lang w:eastAsia="zh-CN"/>
        </w:rPr>
        <w:t xml:space="preserve">TDD </w:t>
      </w:r>
      <w:proofErr w:type="spellStart"/>
      <w:r w:rsidR="006779CD">
        <w:rPr>
          <w:rFonts w:eastAsiaTheme="minorEastAsia" w:hint="eastAsia"/>
          <w:szCs w:val="22"/>
          <w:lang w:eastAsia="zh-CN"/>
        </w:rPr>
        <w:t>eIMTA</w:t>
      </w:r>
      <w:proofErr w:type="spellEnd"/>
      <w:r w:rsidR="00F946DC">
        <w:rPr>
          <w:rFonts w:eastAsiaTheme="minorEastAsia" w:hint="eastAsia"/>
          <w:szCs w:val="22"/>
          <w:lang w:eastAsia="zh-CN"/>
        </w:rPr>
        <w:t>. In particular, the</w:t>
      </w:r>
      <w:r w:rsidR="00872A1D">
        <w:rPr>
          <w:rFonts w:eastAsiaTheme="minorEastAsia" w:hint="eastAsia"/>
          <w:szCs w:val="22"/>
          <w:lang w:eastAsia="zh-CN"/>
        </w:rPr>
        <w:t xml:space="preserve"> following</w:t>
      </w:r>
      <w:r w:rsidR="00EE2114">
        <w:rPr>
          <w:rFonts w:eastAsiaTheme="minorEastAsia" w:hint="eastAsia"/>
          <w:szCs w:val="22"/>
          <w:lang w:eastAsia="zh-CN"/>
        </w:rPr>
        <w:t>s</w:t>
      </w:r>
      <w:r w:rsidR="00872A1D">
        <w:rPr>
          <w:rFonts w:eastAsiaTheme="minorEastAsia" w:hint="eastAsia"/>
          <w:szCs w:val="22"/>
          <w:lang w:eastAsia="zh-CN"/>
        </w:rPr>
        <w:t xml:space="preserve"> </w:t>
      </w:r>
      <w:r w:rsidR="00F946DC">
        <w:rPr>
          <w:rFonts w:eastAsiaTheme="minorEastAsia" w:hint="eastAsia"/>
          <w:szCs w:val="22"/>
          <w:lang w:eastAsia="zh-CN"/>
        </w:rPr>
        <w:t>are proposed</w:t>
      </w:r>
      <w:r w:rsidR="00872A1D">
        <w:rPr>
          <w:rFonts w:eastAsiaTheme="minorEastAsia" w:hint="eastAsia"/>
          <w:szCs w:val="22"/>
          <w:lang w:eastAsia="zh-CN"/>
        </w:rPr>
        <w:t>:</w:t>
      </w:r>
    </w:p>
    <w:p w:rsidR="00F02931" w:rsidRPr="008F2949" w:rsidRDefault="00F02931" w:rsidP="00F02931">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1</w:t>
      </w:r>
      <w:r w:rsidRPr="008F2949">
        <w:rPr>
          <w:rFonts w:ascii="Times New Roman"/>
          <w:b/>
          <w:i/>
          <w:sz w:val="22"/>
          <w:szCs w:val="22"/>
        </w:rPr>
        <w:t xml:space="preserve">: </w:t>
      </w:r>
    </w:p>
    <w:p w:rsidR="00EE2114" w:rsidRDefault="00EE2114" w:rsidP="00EE2114">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Either Alt 1 or Alt 2-2 can be considered to determine 2bits field in DCI format 0/4 when UL-DL configuration 0 is used in the SIB</w:t>
      </w:r>
      <w:r w:rsidR="00A472DB">
        <w:rPr>
          <w:rFonts w:ascii="Times New Roman" w:eastAsiaTheme="minorEastAsia"/>
          <w:i/>
          <w:sz w:val="22"/>
          <w:szCs w:val="22"/>
          <w:lang w:eastAsia="zh-CN"/>
        </w:rPr>
        <w:t>, i.e.,:</w:t>
      </w:r>
    </w:p>
    <w:p w:rsidR="00A472DB" w:rsidRPr="00146E44" w:rsidRDefault="00A472DB" w:rsidP="008427EC">
      <w:pPr>
        <w:pStyle w:val="LGTdoc0"/>
        <w:numPr>
          <w:ilvl w:val="1"/>
          <w:numId w:val="18"/>
        </w:numPr>
        <w:spacing w:before="120" w:afterLines="0" w:line="240" w:lineRule="auto"/>
        <w:rPr>
          <w:rFonts w:eastAsia="SimSun"/>
          <w:lang w:eastAsia="zh-CN"/>
        </w:rPr>
      </w:pPr>
      <w:r w:rsidRPr="00146E44">
        <w:rPr>
          <w:rFonts w:eastAsia="SimSun"/>
          <w:lang w:eastAsia="zh-CN"/>
        </w:rPr>
        <w:lastRenderedPageBreak/>
        <w:t>Alternative 1: The UL index is used in DCI format 0/4, when UL-DL configuration 0 is configure</w:t>
      </w:r>
      <w:r>
        <w:rPr>
          <w:rFonts w:eastAsia="SimSun"/>
          <w:lang w:eastAsia="zh-CN"/>
        </w:rPr>
        <w:t>d as UL reference configuration</w:t>
      </w:r>
      <w:r w:rsidRPr="00146E44">
        <w:rPr>
          <w:rFonts w:eastAsia="SimSun"/>
          <w:lang w:eastAsia="zh-CN"/>
        </w:rPr>
        <w:t xml:space="preserve"> </w:t>
      </w:r>
    </w:p>
    <w:p w:rsidR="00A472DB" w:rsidRPr="008427EC" w:rsidRDefault="00A472DB" w:rsidP="008427EC">
      <w:pPr>
        <w:pStyle w:val="LGTdoc0"/>
        <w:numPr>
          <w:ilvl w:val="1"/>
          <w:numId w:val="18"/>
        </w:numPr>
        <w:spacing w:before="120" w:afterLines="0" w:line="240" w:lineRule="auto"/>
        <w:rPr>
          <w:rFonts w:eastAsia="SimSun"/>
          <w:lang w:eastAsia="zh-CN"/>
        </w:rPr>
      </w:pPr>
      <w:r w:rsidRPr="00146E44">
        <w:rPr>
          <w:rFonts w:eastAsia="SimSun"/>
          <w:lang w:eastAsia="zh-CN"/>
        </w:rPr>
        <w:t xml:space="preserve">Alternative 2-2: The UL DAI can be used in DCI format 0/4, using UL DAI in all </w:t>
      </w:r>
      <w:proofErr w:type="spellStart"/>
      <w:r w:rsidRPr="00146E44">
        <w:rPr>
          <w:rFonts w:eastAsia="SimSun"/>
          <w:lang w:eastAsia="zh-CN"/>
        </w:rPr>
        <w:t>subframes</w:t>
      </w:r>
      <w:proofErr w:type="spellEnd"/>
      <w:r w:rsidRPr="00146E44">
        <w:rPr>
          <w:rFonts w:eastAsia="SimSun"/>
          <w:lang w:eastAsia="zh-CN"/>
        </w:rPr>
        <w:t xml:space="preserve"> for some of the dynamically</w:t>
      </w:r>
      <w:r>
        <w:rPr>
          <w:rFonts w:eastAsia="SimSun"/>
          <w:lang w:eastAsia="zh-CN"/>
        </w:rPr>
        <w:t xml:space="preserve"> indicated UL-DL configurations</w:t>
      </w:r>
      <w:r>
        <w:rPr>
          <w:rFonts w:eastAsia="SimSun" w:hint="eastAsia"/>
          <w:lang w:eastAsia="zh-CN"/>
        </w:rPr>
        <w:t xml:space="preserve">. </w:t>
      </w:r>
      <w:r w:rsidRPr="00146E44">
        <w:rPr>
          <w:rFonts w:eastAsia="SimSun"/>
          <w:lang w:eastAsia="zh-CN"/>
        </w:rPr>
        <w:t>For configurations #0 and #6: UL index. Fo</w:t>
      </w:r>
      <w:r>
        <w:rPr>
          <w:rFonts w:eastAsia="SimSun"/>
          <w:lang w:eastAsia="zh-CN"/>
        </w:rPr>
        <w:t>r other configurations: d #6: U</w:t>
      </w:r>
    </w:p>
    <w:p w:rsidR="000E09FE" w:rsidRPr="008F2949" w:rsidRDefault="000E09FE" w:rsidP="000E09FE">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2</w:t>
      </w:r>
      <w:r w:rsidRPr="008F2949">
        <w:rPr>
          <w:rFonts w:ascii="Times New Roman"/>
          <w:b/>
          <w:i/>
          <w:sz w:val="22"/>
          <w:szCs w:val="22"/>
        </w:rPr>
        <w:t xml:space="preserve">: </w:t>
      </w:r>
    </w:p>
    <w:p w:rsidR="00EE2114" w:rsidRPr="00AA58DF" w:rsidRDefault="00EE2114" w:rsidP="00EE2114">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For TDD </w:t>
      </w:r>
      <w:proofErr w:type="spellStart"/>
      <w:r>
        <w:rPr>
          <w:rFonts w:ascii="Times New Roman" w:eastAsiaTheme="minorEastAsia" w:hint="eastAsia"/>
          <w:i/>
          <w:sz w:val="22"/>
          <w:szCs w:val="22"/>
          <w:lang w:eastAsia="zh-CN"/>
        </w:rPr>
        <w:t>eIMTA</w:t>
      </w:r>
      <w:proofErr w:type="spellEnd"/>
      <w:r>
        <w:rPr>
          <w:rFonts w:ascii="Times New Roman" w:eastAsiaTheme="minorEastAsia" w:hint="eastAsia"/>
          <w:i/>
          <w:sz w:val="22"/>
          <w:szCs w:val="22"/>
          <w:lang w:eastAsia="zh-CN"/>
        </w:rPr>
        <w:t xml:space="preserve">, the HARQ-ACK bits ordering can follow the existing DL </w:t>
      </w:r>
      <w:r>
        <w:rPr>
          <w:rFonts w:ascii="Times New Roman" w:eastAsiaTheme="minorEastAsia"/>
          <w:i/>
          <w:sz w:val="22"/>
          <w:szCs w:val="22"/>
          <w:lang w:eastAsia="zh-CN"/>
        </w:rPr>
        <w:t>association</w:t>
      </w:r>
      <w:r>
        <w:rPr>
          <w:rFonts w:ascii="Times New Roman" w:eastAsiaTheme="minorEastAsia" w:hint="eastAsia"/>
          <w:i/>
          <w:sz w:val="22"/>
          <w:szCs w:val="22"/>
          <w:lang w:eastAsia="zh-CN"/>
        </w:rPr>
        <w:t xml:space="preserve"> set index as defined in TS 36.213 Table 10.1.3.1-1 of the DL reference UL-DL configuration. </w:t>
      </w:r>
    </w:p>
    <w:p w:rsidR="00642E91" w:rsidRPr="008F2949" w:rsidRDefault="00642E91" w:rsidP="00642E91">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3</w:t>
      </w:r>
      <w:r w:rsidRPr="008F2949">
        <w:rPr>
          <w:rFonts w:ascii="Times New Roman"/>
          <w:b/>
          <w:i/>
          <w:sz w:val="22"/>
          <w:szCs w:val="22"/>
        </w:rPr>
        <w:t xml:space="preserve">: </w:t>
      </w:r>
    </w:p>
    <w:p w:rsidR="00EE2114" w:rsidRDefault="00560C3F" w:rsidP="00EE2114">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i/>
          <w:sz w:val="22"/>
          <w:szCs w:val="22"/>
          <w:lang w:eastAsia="zh-CN"/>
        </w:rPr>
        <w:t>RAN1 to discuss</w:t>
      </w:r>
      <w:r w:rsidR="002E6B11">
        <w:rPr>
          <w:rFonts w:ascii="Times New Roman" w:eastAsiaTheme="minorEastAsia" w:hint="eastAsia"/>
          <w:i/>
          <w:sz w:val="22"/>
          <w:szCs w:val="22"/>
          <w:lang w:eastAsia="zh-CN"/>
        </w:rPr>
        <w:t xml:space="preserve"> whether </w:t>
      </w:r>
      <w:r w:rsidR="002E6B11">
        <w:rPr>
          <w:rFonts w:ascii="Times New Roman" w:eastAsiaTheme="minorEastAsia"/>
          <w:i/>
          <w:sz w:val="22"/>
          <w:szCs w:val="22"/>
          <w:lang w:eastAsia="zh-CN"/>
        </w:rPr>
        <w:t xml:space="preserve">or not to </w:t>
      </w:r>
      <w:r w:rsidR="002E6B11" w:rsidRPr="002E6B11">
        <w:rPr>
          <w:rFonts w:ascii="Times New Roman" w:eastAsiaTheme="minorEastAsia"/>
          <w:i/>
          <w:sz w:val="22"/>
          <w:szCs w:val="22"/>
          <w:lang w:eastAsia="zh-CN"/>
        </w:rPr>
        <w:t xml:space="preserve">optimize the overhead of implicit PUCCH format 1a/1b resource for flexible </w:t>
      </w:r>
      <w:proofErr w:type="spellStart"/>
      <w:r w:rsidR="002E6B11" w:rsidRPr="002E6B11">
        <w:rPr>
          <w:rFonts w:ascii="Times New Roman" w:eastAsiaTheme="minorEastAsia"/>
          <w:i/>
          <w:sz w:val="22"/>
          <w:szCs w:val="22"/>
          <w:lang w:eastAsia="zh-CN"/>
        </w:rPr>
        <w:t>subframes</w:t>
      </w:r>
      <w:proofErr w:type="spellEnd"/>
      <w:r w:rsidR="002E6B11" w:rsidRPr="002E6B11">
        <w:rPr>
          <w:rFonts w:ascii="Times New Roman" w:eastAsiaTheme="minorEastAsia"/>
          <w:i/>
          <w:sz w:val="22"/>
          <w:szCs w:val="22"/>
          <w:lang w:eastAsia="zh-CN"/>
        </w:rPr>
        <w:t xml:space="preserve"> when PUCCH format 3 is configured in TDD </w:t>
      </w:r>
      <w:proofErr w:type="spellStart"/>
      <w:r w:rsidR="002E6B11" w:rsidRPr="002E6B11">
        <w:rPr>
          <w:rFonts w:ascii="Times New Roman" w:eastAsiaTheme="minorEastAsia"/>
          <w:i/>
          <w:sz w:val="22"/>
          <w:szCs w:val="22"/>
          <w:lang w:eastAsia="zh-CN"/>
        </w:rPr>
        <w:t>eIMTA</w:t>
      </w:r>
      <w:proofErr w:type="spellEnd"/>
      <w:r w:rsidR="00EE2114">
        <w:rPr>
          <w:rFonts w:ascii="Times New Roman" w:eastAsiaTheme="minorEastAsia" w:hint="eastAsia"/>
          <w:i/>
          <w:sz w:val="22"/>
          <w:szCs w:val="22"/>
          <w:lang w:eastAsia="zh-CN"/>
        </w:rPr>
        <w:t>.</w:t>
      </w:r>
    </w:p>
    <w:p w:rsidR="00F54298" w:rsidRDefault="00F54298" w:rsidP="00533B7D">
      <w:pPr>
        <w:pStyle w:val="LGTdoc1"/>
        <w:spacing w:beforeLines="0" w:before="120" w:after="0" w:afterAutospacing="0"/>
        <w:rPr>
          <w:lang w:val="en-US"/>
        </w:rPr>
      </w:pPr>
      <w:r w:rsidRPr="00285EEF">
        <w:rPr>
          <w:lang w:val="en-US"/>
        </w:rPr>
        <w:t>Reference</w:t>
      </w:r>
      <w:r w:rsidR="008D2A43" w:rsidRPr="00285EEF">
        <w:rPr>
          <w:lang w:val="en-US"/>
        </w:rPr>
        <w:t>s</w:t>
      </w:r>
    </w:p>
    <w:bookmarkEnd w:id="2"/>
    <w:bookmarkEnd w:id="3"/>
    <w:p w:rsidR="000E5646" w:rsidRPr="000B2D1E" w:rsidRDefault="000E5646" w:rsidP="000E5646">
      <w:pPr>
        <w:pStyle w:val="LGTdoc0"/>
        <w:spacing w:before="60" w:afterLines="0"/>
        <w:ind w:left="302" w:hanging="302"/>
        <w:rPr>
          <w:rFonts w:eastAsiaTheme="minorEastAsia" w:cs="Arial"/>
          <w:szCs w:val="22"/>
          <w:lang w:eastAsia="zh-CN"/>
        </w:rPr>
      </w:pPr>
      <w:r w:rsidRPr="00276EE5">
        <w:rPr>
          <w:rFonts w:eastAsia="Malgun Gothic" w:cs="Arial" w:hint="eastAsia"/>
          <w:szCs w:val="22"/>
        </w:rPr>
        <w:t>[</w:t>
      </w:r>
      <w:r w:rsidR="00735EAD">
        <w:rPr>
          <w:rFonts w:eastAsiaTheme="minorEastAsia" w:cs="Arial" w:hint="eastAsia"/>
          <w:szCs w:val="22"/>
          <w:lang w:eastAsia="zh-CN"/>
        </w:rPr>
        <w:t>1</w:t>
      </w:r>
      <w:r w:rsidRPr="00276EE5">
        <w:rPr>
          <w:rFonts w:eastAsia="Malgun Gothic" w:cs="Arial" w:hint="eastAsia"/>
          <w:szCs w:val="22"/>
        </w:rPr>
        <w:t xml:space="preserve">] </w:t>
      </w:r>
      <w:bookmarkStart w:id="5" w:name="_Ref352771098"/>
      <w:r w:rsidR="000B2D1E" w:rsidRPr="00252E98">
        <w:t>Draft Report of 3GPP TSG RAN WG1 #7</w:t>
      </w:r>
      <w:bookmarkEnd w:id="5"/>
      <w:r w:rsidR="000B2D1E">
        <w:rPr>
          <w:rFonts w:eastAsiaTheme="minorEastAsia" w:hint="eastAsia"/>
          <w:lang w:eastAsia="zh-CN"/>
        </w:rPr>
        <w:t>6</w:t>
      </w:r>
    </w:p>
    <w:p w:rsidR="00AD1983" w:rsidRDefault="00AD1983" w:rsidP="00AD1983">
      <w:pPr>
        <w:pStyle w:val="LGTdoc0"/>
        <w:spacing w:before="60" w:afterLines="0"/>
        <w:ind w:left="302" w:hanging="302"/>
        <w:rPr>
          <w:rFonts w:eastAsiaTheme="minorEastAsia" w:cs="Arial"/>
          <w:szCs w:val="22"/>
          <w:lang w:eastAsia="zh-CN"/>
        </w:rPr>
      </w:pPr>
      <w:r w:rsidRPr="00276EE5">
        <w:rPr>
          <w:rFonts w:eastAsia="Malgun Gothic" w:cs="Arial" w:hint="eastAsia"/>
          <w:szCs w:val="22"/>
        </w:rPr>
        <w:t>[</w:t>
      </w:r>
      <w:r w:rsidR="00EE2114">
        <w:rPr>
          <w:rFonts w:eastAsiaTheme="minorEastAsia" w:cs="Arial" w:hint="eastAsia"/>
          <w:szCs w:val="22"/>
          <w:lang w:eastAsia="zh-CN"/>
        </w:rPr>
        <w:t>2</w:t>
      </w:r>
      <w:r w:rsidRPr="00276EE5">
        <w:rPr>
          <w:rFonts w:eastAsia="Malgun Gothic" w:cs="Arial" w:hint="eastAsia"/>
          <w:szCs w:val="22"/>
        </w:rPr>
        <w:t>] R1-1</w:t>
      </w:r>
      <w:r>
        <w:rPr>
          <w:rFonts w:eastAsiaTheme="minorEastAsia" w:cs="Arial" w:hint="eastAsia"/>
          <w:szCs w:val="22"/>
          <w:lang w:eastAsia="zh-CN"/>
        </w:rPr>
        <w:t>41063</w:t>
      </w:r>
      <w:r w:rsidRPr="00276EE5">
        <w:rPr>
          <w:rFonts w:eastAsia="Malgun Gothic" w:cs="Arial" w:hint="eastAsia"/>
          <w:szCs w:val="22"/>
        </w:rPr>
        <w:t xml:space="preserve">, </w:t>
      </w:r>
      <w:r w:rsidRPr="00276EE5">
        <w:rPr>
          <w:rFonts w:eastAsia="Malgun Gothic" w:cs="Arial"/>
          <w:szCs w:val="22"/>
        </w:rPr>
        <w:t>“</w:t>
      </w:r>
      <w:r>
        <w:rPr>
          <w:rFonts w:eastAsiaTheme="minorEastAsia" w:cs="Arial" w:hint="eastAsia"/>
          <w:szCs w:val="22"/>
          <w:lang w:eastAsia="zh-CN"/>
        </w:rPr>
        <w:t>Summary of email discussions on HARQ</w:t>
      </w:r>
      <w:r w:rsidRPr="00276EE5">
        <w:rPr>
          <w:rFonts w:eastAsia="Malgun Gothic" w:cs="Arial" w:hint="eastAsia"/>
          <w:szCs w:val="22"/>
        </w:rPr>
        <w:t xml:space="preserve">-ACK </w:t>
      </w:r>
      <w:r>
        <w:rPr>
          <w:rFonts w:eastAsiaTheme="minorEastAsia" w:cs="Arial" w:hint="eastAsia"/>
          <w:szCs w:val="22"/>
          <w:lang w:eastAsia="zh-CN"/>
        </w:rPr>
        <w:t xml:space="preserve">on PUSCH for </w:t>
      </w:r>
      <w:proofErr w:type="spellStart"/>
      <w:r>
        <w:rPr>
          <w:rFonts w:eastAsiaTheme="minorEastAsia" w:cs="Arial" w:hint="eastAsia"/>
          <w:szCs w:val="22"/>
          <w:lang w:eastAsia="zh-CN"/>
        </w:rPr>
        <w:t>eIMTA</w:t>
      </w:r>
      <w:proofErr w:type="spellEnd"/>
      <w:r w:rsidRPr="00276EE5">
        <w:rPr>
          <w:rFonts w:eastAsia="Malgun Gothic" w:cs="Arial" w:hint="eastAsia"/>
          <w:szCs w:val="22"/>
        </w:rPr>
        <w:t>,</w:t>
      </w:r>
      <w:r w:rsidRPr="00276EE5">
        <w:rPr>
          <w:rFonts w:eastAsia="Malgun Gothic" w:cs="Arial"/>
          <w:szCs w:val="22"/>
        </w:rPr>
        <w:t>”</w:t>
      </w:r>
      <w:r w:rsidRPr="00276EE5">
        <w:rPr>
          <w:rFonts w:eastAsia="Malgun Gothic" w:cs="Arial" w:hint="eastAsia"/>
          <w:szCs w:val="22"/>
        </w:rPr>
        <w:t xml:space="preserve"> </w:t>
      </w:r>
      <w:r>
        <w:rPr>
          <w:rFonts w:eastAsiaTheme="minorEastAsia" w:cs="Arial" w:hint="eastAsia"/>
          <w:szCs w:val="22"/>
          <w:lang w:eastAsia="zh-CN"/>
        </w:rPr>
        <w:t>Samsung</w:t>
      </w:r>
    </w:p>
    <w:p w:rsidR="00932C05" w:rsidRPr="000B2D1E" w:rsidRDefault="00932C05" w:rsidP="00932C05">
      <w:pPr>
        <w:pStyle w:val="LGTdoc0"/>
        <w:spacing w:before="60" w:afterLines="0"/>
        <w:ind w:left="302" w:hanging="302"/>
        <w:rPr>
          <w:rFonts w:eastAsiaTheme="minorEastAsia" w:cs="Arial"/>
          <w:szCs w:val="22"/>
          <w:lang w:eastAsia="zh-CN"/>
        </w:rPr>
      </w:pPr>
      <w:r w:rsidRPr="00276EE5">
        <w:rPr>
          <w:rFonts w:eastAsia="Malgun Gothic" w:cs="Arial" w:hint="eastAsia"/>
          <w:szCs w:val="22"/>
        </w:rPr>
        <w:t>[</w:t>
      </w:r>
      <w:r w:rsidR="00EE2114">
        <w:rPr>
          <w:rFonts w:eastAsiaTheme="minorEastAsia" w:cs="Arial" w:hint="eastAsia"/>
          <w:szCs w:val="22"/>
          <w:lang w:eastAsia="zh-CN"/>
        </w:rPr>
        <w:t>3</w:t>
      </w:r>
      <w:r w:rsidRPr="00276EE5">
        <w:rPr>
          <w:rFonts w:eastAsia="Malgun Gothic" w:cs="Arial" w:hint="eastAsia"/>
          <w:szCs w:val="22"/>
        </w:rPr>
        <w:t xml:space="preserve">] </w:t>
      </w:r>
      <w:r w:rsidR="000B2D1E">
        <w:rPr>
          <w:rFonts w:eastAsiaTheme="minorEastAsia" w:cs="Arial" w:hint="eastAsia"/>
          <w:szCs w:val="22"/>
          <w:lang w:eastAsia="zh-CN"/>
        </w:rPr>
        <w:t xml:space="preserve">R1-141064, </w:t>
      </w:r>
      <w:r w:rsidR="000B2D1E">
        <w:rPr>
          <w:rFonts w:eastAsiaTheme="minorEastAsia" w:cs="Arial"/>
          <w:szCs w:val="22"/>
          <w:lang w:eastAsia="zh-CN"/>
        </w:rPr>
        <w:t>“</w:t>
      </w:r>
      <w:r w:rsidR="000B2D1E" w:rsidRPr="000B2D1E">
        <w:rPr>
          <w:rFonts w:eastAsia="Malgun Gothic" w:cs="Arial"/>
          <w:szCs w:val="22"/>
          <w:lang w:val="en-US"/>
        </w:rPr>
        <w:t xml:space="preserve">Way Forward on PUCCH resource allocation for HARQ-ACK with </w:t>
      </w:r>
      <w:proofErr w:type="spellStart"/>
      <w:r w:rsidR="000B2D1E" w:rsidRPr="000B2D1E">
        <w:rPr>
          <w:rFonts w:eastAsia="Malgun Gothic" w:cs="Arial"/>
          <w:szCs w:val="22"/>
          <w:lang w:val="en-US"/>
        </w:rPr>
        <w:t>eIMTA</w:t>
      </w:r>
      <w:proofErr w:type="spellEnd"/>
      <w:r w:rsidR="000B2D1E">
        <w:rPr>
          <w:rFonts w:eastAsiaTheme="minorEastAsia" w:cs="Arial" w:hint="eastAsia"/>
          <w:szCs w:val="22"/>
          <w:lang w:val="en-US" w:eastAsia="zh-CN"/>
        </w:rPr>
        <w:t>,</w:t>
      </w:r>
      <w:r w:rsidR="000B2D1E">
        <w:rPr>
          <w:rFonts w:eastAsiaTheme="minorEastAsia" w:cs="Arial"/>
          <w:szCs w:val="22"/>
          <w:lang w:val="en-US" w:eastAsia="zh-CN"/>
        </w:rPr>
        <w:t>”</w:t>
      </w:r>
      <w:r w:rsidR="000B2D1E">
        <w:rPr>
          <w:rFonts w:eastAsiaTheme="minorEastAsia" w:cs="Arial" w:hint="eastAsia"/>
          <w:szCs w:val="22"/>
          <w:lang w:val="en-US" w:eastAsia="zh-CN"/>
        </w:rPr>
        <w:t xml:space="preserve"> NSN</w:t>
      </w:r>
    </w:p>
    <w:p w:rsidR="000E5646" w:rsidRPr="00270FE7" w:rsidRDefault="000E5646" w:rsidP="00270FE7">
      <w:pPr>
        <w:pStyle w:val="LGTdoc0"/>
        <w:spacing w:before="60" w:after="120"/>
        <w:ind w:left="302" w:hanging="302"/>
        <w:rPr>
          <w:rFonts w:eastAsiaTheme="minorEastAsia" w:cs="Arial"/>
          <w:szCs w:val="22"/>
          <w:lang w:val="en-US" w:eastAsia="zh-CN"/>
        </w:rPr>
      </w:pPr>
      <w:r w:rsidRPr="00276EE5">
        <w:rPr>
          <w:rFonts w:eastAsia="Malgun Gothic" w:cs="Arial" w:hint="eastAsia"/>
          <w:szCs w:val="22"/>
        </w:rPr>
        <w:t>[</w:t>
      </w:r>
      <w:r w:rsidR="00EE2114">
        <w:rPr>
          <w:rFonts w:eastAsiaTheme="minorEastAsia" w:cs="Arial" w:hint="eastAsia"/>
          <w:szCs w:val="22"/>
          <w:lang w:eastAsia="zh-CN"/>
        </w:rPr>
        <w:t>4</w:t>
      </w:r>
      <w:r w:rsidRPr="00276EE5">
        <w:rPr>
          <w:rFonts w:eastAsia="Malgun Gothic" w:cs="Arial" w:hint="eastAsia"/>
          <w:szCs w:val="22"/>
        </w:rPr>
        <w:t>] R1-1</w:t>
      </w:r>
      <w:r w:rsidR="00270FE7">
        <w:rPr>
          <w:rFonts w:eastAsiaTheme="minorEastAsia" w:cs="Arial" w:hint="eastAsia"/>
          <w:szCs w:val="22"/>
          <w:lang w:eastAsia="zh-CN"/>
        </w:rPr>
        <w:t>41026</w:t>
      </w:r>
      <w:r w:rsidRPr="00276EE5">
        <w:rPr>
          <w:rFonts w:eastAsia="Malgun Gothic" w:cs="Arial" w:hint="eastAsia"/>
          <w:szCs w:val="22"/>
        </w:rPr>
        <w:t xml:space="preserve">, </w:t>
      </w:r>
      <w:r w:rsidRPr="00276EE5">
        <w:rPr>
          <w:rFonts w:eastAsia="Malgun Gothic" w:cs="Arial"/>
          <w:szCs w:val="22"/>
        </w:rPr>
        <w:t>“</w:t>
      </w:r>
      <w:r w:rsidR="00270FE7" w:rsidRPr="00270FE7">
        <w:rPr>
          <w:rFonts w:eastAsiaTheme="minorEastAsia" w:cs="Arial"/>
          <w:szCs w:val="22"/>
          <w:lang w:val="en-US" w:eastAsia="zh-CN"/>
        </w:rPr>
        <w:t xml:space="preserve">Way forward on HARQ-ACK feedback with PUCCH format 3 configured for </w:t>
      </w:r>
      <w:proofErr w:type="spellStart"/>
      <w:r w:rsidR="00270FE7" w:rsidRPr="00270FE7">
        <w:rPr>
          <w:rFonts w:eastAsiaTheme="minorEastAsia" w:cs="Arial"/>
          <w:szCs w:val="22"/>
          <w:lang w:val="en-US" w:eastAsia="zh-CN"/>
        </w:rPr>
        <w:t>eIMTA</w:t>
      </w:r>
      <w:proofErr w:type="spellEnd"/>
      <w:r w:rsidRPr="00276EE5">
        <w:rPr>
          <w:rFonts w:eastAsia="Malgun Gothic" w:cs="Arial" w:hint="eastAsia"/>
          <w:szCs w:val="22"/>
        </w:rPr>
        <w:t>,</w:t>
      </w:r>
      <w:r w:rsidRPr="00276EE5">
        <w:rPr>
          <w:rFonts w:eastAsia="Malgun Gothic" w:cs="Arial"/>
          <w:szCs w:val="22"/>
        </w:rPr>
        <w:t>”</w:t>
      </w:r>
      <w:r w:rsidRPr="00276EE5">
        <w:rPr>
          <w:rFonts w:eastAsia="Malgun Gothic" w:cs="Arial" w:hint="eastAsia"/>
          <w:szCs w:val="22"/>
        </w:rPr>
        <w:t xml:space="preserve"> </w:t>
      </w:r>
      <w:r w:rsidR="00270FE7">
        <w:rPr>
          <w:rFonts w:eastAsiaTheme="minorEastAsia" w:cs="Arial" w:hint="eastAsia"/>
          <w:szCs w:val="22"/>
          <w:lang w:eastAsia="zh-CN"/>
        </w:rPr>
        <w:t>CATT</w:t>
      </w:r>
    </w:p>
    <w:sectPr w:rsidR="000E5646" w:rsidRPr="00270FE7"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EE7" w:rsidRDefault="00EB7EE7">
      <w:r>
        <w:separator/>
      </w:r>
    </w:p>
  </w:endnote>
  <w:endnote w:type="continuationSeparator" w:id="0">
    <w:p w:rsidR="00EB7EE7" w:rsidRDefault="00EB7EE7">
      <w:r>
        <w:continuationSeparator/>
      </w:r>
    </w:p>
  </w:endnote>
  <w:endnote w:type="continuationNotice" w:id="1">
    <w:p w:rsidR="00EB7EE7" w:rsidRDefault="00EB7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2DB" w:rsidRDefault="00A472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472DB" w:rsidRDefault="00A472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2DB" w:rsidRDefault="00A472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427EC">
      <w:rPr>
        <w:rStyle w:val="PageNumber"/>
        <w:noProof/>
      </w:rPr>
      <w:t>4</w:t>
    </w:r>
    <w:r>
      <w:rPr>
        <w:rStyle w:val="PageNumber"/>
      </w:rPr>
      <w:fldChar w:fldCharType="end"/>
    </w:r>
  </w:p>
  <w:p w:rsidR="00A472DB" w:rsidRDefault="00A472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EE7" w:rsidRDefault="00EB7EE7">
      <w:r>
        <w:separator/>
      </w:r>
    </w:p>
  </w:footnote>
  <w:footnote w:type="continuationSeparator" w:id="0">
    <w:p w:rsidR="00EB7EE7" w:rsidRDefault="00EB7EE7">
      <w:r>
        <w:continuationSeparator/>
      </w:r>
    </w:p>
  </w:footnote>
  <w:footnote w:type="continuationNotice" w:id="1">
    <w:p w:rsidR="00EB7EE7" w:rsidRDefault="00EB7EE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53E2"/>
    <w:multiLevelType w:val="hybridMultilevel"/>
    <w:tmpl w:val="328C8048"/>
    <w:lvl w:ilvl="0" w:tplc="0C28DE38">
      <w:start w:val="141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nsid w:val="0BE157B9"/>
    <w:multiLevelType w:val="hybridMultilevel"/>
    <w:tmpl w:val="EF645D2C"/>
    <w:lvl w:ilvl="0" w:tplc="65F2890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9806D3D"/>
    <w:multiLevelType w:val="hybridMultilevel"/>
    <w:tmpl w:val="2076C62C"/>
    <w:lvl w:ilvl="0" w:tplc="440A9B68">
      <w:start w:val="1"/>
      <w:numFmt w:val="bullet"/>
      <w:lvlText w:val="•"/>
      <w:lvlJc w:val="left"/>
      <w:pPr>
        <w:tabs>
          <w:tab w:val="num" w:pos="720"/>
        </w:tabs>
        <w:ind w:left="720" w:hanging="360"/>
      </w:pPr>
      <w:rPr>
        <w:rFonts w:ascii="Arial" w:hAnsi="Arial" w:hint="default"/>
      </w:rPr>
    </w:lvl>
    <w:lvl w:ilvl="1" w:tplc="959E4F30" w:tentative="1">
      <w:start w:val="1"/>
      <w:numFmt w:val="bullet"/>
      <w:lvlText w:val="•"/>
      <w:lvlJc w:val="left"/>
      <w:pPr>
        <w:tabs>
          <w:tab w:val="num" w:pos="1440"/>
        </w:tabs>
        <w:ind w:left="1440" w:hanging="360"/>
      </w:pPr>
      <w:rPr>
        <w:rFonts w:ascii="Arial" w:hAnsi="Arial" w:hint="default"/>
      </w:rPr>
    </w:lvl>
    <w:lvl w:ilvl="2" w:tplc="746495D2">
      <w:start w:val="1"/>
      <w:numFmt w:val="bullet"/>
      <w:lvlText w:val="•"/>
      <w:lvlJc w:val="left"/>
      <w:pPr>
        <w:tabs>
          <w:tab w:val="num" w:pos="2160"/>
        </w:tabs>
        <w:ind w:left="2160" w:hanging="360"/>
      </w:pPr>
      <w:rPr>
        <w:rFonts w:ascii="Arial" w:hAnsi="Arial" w:hint="default"/>
      </w:rPr>
    </w:lvl>
    <w:lvl w:ilvl="3" w:tplc="13A4F200" w:tentative="1">
      <w:start w:val="1"/>
      <w:numFmt w:val="bullet"/>
      <w:lvlText w:val="•"/>
      <w:lvlJc w:val="left"/>
      <w:pPr>
        <w:tabs>
          <w:tab w:val="num" w:pos="2880"/>
        </w:tabs>
        <w:ind w:left="2880" w:hanging="360"/>
      </w:pPr>
      <w:rPr>
        <w:rFonts w:ascii="Arial" w:hAnsi="Arial" w:hint="default"/>
      </w:rPr>
    </w:lvl>
    <w:lvl w:ilvl="4" w:tplc="6AC46E7A" w:tentative="1">
      <w:start w:val="1"/>
      <w:numFmt w:val="bullet"/>
      <w:lvlText w:val="•"/>
      <w:lvlJc w:val="left"/>
      <w:pPr>
        <w:tabs>
          <w:tab w:val="num" w:pos="3600"/>
        </w:tabs>
        <w:ind w:left="3600" w:hanging="360"/>
      </w:pPr>
      <w:rPr>
        <w:rFonts w:ascii="Arial" w:hAnsi="Arial" w:hint="default"/>
      </w:rPr>
    </w:lvl>
    <w:lvl w:ilvl="5" w:tplc="CFAEC1AC" w:tentative="1">
      <w:start w:val="1"/>
      <w:numFmt w:val="bullet"/>
      <w:lvlText w:val="•"/>
      <w:lvlJc w:val="left"/>
      <w:pPr>
        <w:tabs>
          <w:tab w:val="num" w:pos="4320"/>
        </w:tabs>
        <w:ind w:left="4320" w:hanging="360"/>
      </w:pPr>
      <w:rPr>
        <w:rFonts w:ascii="Arial" w:hAnsi="Arial" w:hint="default"/>
      </w:rPr>
    </w:lvl>
    <w:lvl w:ilvl="6" w:tplc="7F542460" w:tentative="1">
      <w:start w:val="1"/>
      <w:numFmt w:val="bullet"/>
      <w:lvlText w:val="•"/>
      <w:lvlJc w:val="left"/>
      <w:pPr>
        <w:tabs>
          <w:tab w:val="num" w:pos="5040"/>
        </w:tabs>
        <w:ind w:left="5040" w:hanging="360"/>
      </w:pPr>
      <w:rPr>
        <w:rFonts w:ascii="Arial" w:hAnsi="Arial" w:hint="default"/>
      </w:rPr>
    </w:lvl>
    <w:lvl w:ilvl="7" w:tplc="B98E0D7A" w:tentative="1">
      <w:start w:val="1"/>
      <w:numFmt w:val="bullet"/>
      <w:lvlText w:val="•"/>
      <w:lvlJc w:val="left"/>
      <w:pPr>
        <w:tabs>
          <w:tab w:val="num" w:pos="5760"/>
        </w:tabs>
        <w:ind w:left="5760" w:hanging="360"/>
      </w:pPr>
      <w:rPr>
        <w:rFonts w:ascii="Arial" w:hAnsi="Arial" w:hint="default"/>
      </w:rPr>
    </w:lvl>
    <w:lvl w:ilvl="8" w:tplc="7818961C" w:tentative="1">
      <w:start w:val="1"/>
      <w:numFmt w:val="bullet"/>
      <w:lvlText w:val="•"/>
      <w:lvlJc w:val="left"/>
      <w:pPr>
        <w:tabs>
          <w:tab w:val="num" w:pos="6480"/>
        </w:tabs>
        <w:ind w:left="6480" w:hanging="360"/>
      </w:pPr>
      <w:rPr>
        <w:rFonts w:ascii="Arial" w:hAnsi="Arial" w:hint="default"/>
      </w:rPr>
    </w:lvl>
  </w:abstractNum>
  <w:abstractNum w:abstractNumId="3">
    <w:nsid w:val="1B4A2419"/>
    <w:multiLevelType w:val="hybridMultilevel"/>
    <w:tmpl w:val="038C6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BC43E57"/>
    <w:multiLevelType w:val="hybridMultilevel"/>
    <w:tmpl w:val="00749F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4A719E"/>
    <w:multiLevelType w:val="hybridMultilevel"/>
    <w:tmpl w:val="B0AA2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C425E8"/>
    <w:multiLevelType w:val="hybridMultilevel"/>
    <w:tmpl w:val="9F4CC832"/>
    <w:lvl w:ilvl="0" w:tplc="97E82040">
      <w:start w:val="3"/>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7324666"/>
    <w:multiLevelType w:val="hybridMultilevel"/>
    <w:tmpl w:val="F820658A"/>
    <w:lvl w:ilvl="0" w:tplc="65F28904">
      <w:numFmt w:val="bullet"/>
      <w:lvlText w:val="-"/>
      <w:lvlJc w:val="left"/>
      <w:pPr>
        <w:ind w:left="644" w:hanging="360"/>
      </w:pPr>
      <w:rPr>
        <w:rFonts w:ascii="Times New Roman" w:eastAsia="SimSun" w:hAnsi="Times New Roman" w:cs="Times New Roman" w:hint="default"/>
      </w:rPr>
    </w:lvl>
    <w:lvl w:ilvl="1" w:tplc="04090005">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DE4153D"/>
    <w:multiLevelType w:val="hybridMultilevel"/>
    <w:tmpl w:val="F998CCAA"/>
    <w:lvl w:ilvl="0" w:tplc="1854A010">
      <w:start w:val="1"/>
      <w:numFmt w:val="bullet"/>
      <w:lvlText w:val="•"/>
      <w:lvlJc w:val="left"/>
      <w:pPr>
        <w:tabs>
          <w:tab w:val="num" w:pos="720"/>
        </w:tabs>
        <w:ind w:left="720" w:hanging="360"/>
      </w:pPr>
      <w:rPr>
        <w:rFonts w:ascii="Arial" w:hAnsi="Arial" w:hint="default"/>
      </w:rPr>
    </w:lvl>
    <w:lvl w:ilvl="1" w:tplc="050CE096">
      <w:start w:val="2478"/>
      <w:numFmt w:val="bullet"/>
      <w:lvlText w:val="–"/>
      <w:lvlJc w:val="left"/>
      <w:pPr>
        <w:tabs>
          <w:tab w:val="num" w:pos="1440"/>
        </w:tabs>
        <w:ind w:left="1440" w:hanging="360"/>
      </w:pPr>
      <w:rPr>
        <w:rFonts w:ascii="Arial" w:hAnsi="Arial" w:hint="default"/>
      </w:rPr>
    </w:lvl>
    <w:lvl w:ilvl="2" w:tplc="5F42C6F8" w:tentative="1">
      <w:start w:val="1"/>
      <w:numFmt w:val="bullet"/>
      <w:lvlText w:val="•"/>
      <w:lvlJc w:val="left"/>
      <w:pPr>
        <w:tabs>
          <w:tab w:val="num" w:pos="2160"/>
        </w:tabs>
        <w:ind w:left="2160" w:hanging="360"/>
      </w:pPr>
      <w:rPr>
        <w:rFonts w:ascii="Arial" w:hAnsi="Arial" w:hint="default"/>
      </w:rPr>
    </w:lvl>
    <w:lvl w:ilvl="3" w:tplc="AB4890F0" w:tentative="1">
      <w:start w:val="1"/>
      <w:numFmt w:val="bullet"/>
      <w:lvlText w:val="•"/>
      <w:lvlJc w:val="left"/>
      <w:pPr>
        <w:tabs>
          <w:tab w:val="num" w:pos="2880"/>
        </w:tabs>
        <w:ind w:left="2880" w:hanging="360"/>
      </w:pPr>
      <w:rPr>
        <w:rFonts w:ascii="Arial" w:hAnsi="Arial" w:hint="default"/>
      </w:rPr>
    </w:lvl>
    <w:lvl w:ilvl="4" w:tplc="D910C490" w:tentative="1">
      <w:start w:val="1"/>
      <w:numFmt w:val="bullet"/>
      <w:lvlText w:val="•"/>
      <w:lvlJc w:val="left"/>
      <w:pPr>
        <w:tabs>
          <w:tab w:val="num" w:pos="3600"/>
        </w:tabs>
        <w:ind w:left="3600" w:hanging="360"/>
      </w:pPr>
      <w:rPr>
        <w:rFonts w:ascii="Arial" w:hAnsi="Arial" w:hint="default"/>
      </w:rPr>
    </w:lvl>
    <w:lvl w:ilvl="5" w:tplc="78525C16" w:tentative="1">
      <w:start w:val="1"/>
      <w:numFmt w:val="bullet"/>
      <w:lvlText w:val="•"/>
      <w:lvlJc w:val="left"/>
      <w:pPr>
        <w:tabs>
          <w:tab w:val="num" w:pos="4320"/>
        </w:tabs>
        <w:ind w:left="4320" w:hanging="360"/>
      </w:pPr>
      <w:rPr>
        <w:rFonts w:ascii="Arial" w:hAnsi="Arial" w:hint="default"/>
      </w:rPr>
    </w:lvl>
    <w:lvl w:ilvl="6" w:tplc="0C9E4642" w:tentative="1">
      <w:start w:val="1"/>
      <w:numFmt w:val="bullet"/>
      <w:lvlText w:val="•"/>
      <w:lvlJc w:val="left"/>
      <w:pPr>
        <w:tabs>
          <w:tab w:val="num" w:pos="5040"/>
        </w:tabs>
        <w:ind w:left="5040" w:hanging="360"/>
      </w:pPr>
      <w:rPr>
        <w:rFonts w:ascii="Arial" w:hAnsi="Arial" w:hint="default"/>
      </w:rPr>
    </w:lvl>
    <w:lvl w:ilvl="7" w:tplc="AE36C84C" w:tentative="1">
      <w:start w:val="1"/>
      <w:numFmt w:val="bullet"/>
      <w:lvlText w:val="•"/>
      <w:lvlJc w:val="left"/>
      <w:pPr>
        <w:tabs>
          <w:tab w:val="num" w:pos="5760"/>
        </w:tabs>
        <w:ind w:left="5760" w:hanging="360"/>
      </w:pPr>
      <w:rPr>
        <w:rFonts w:ascii="Arial" w:hAnsi="Arial" w:hint="default"/>
      </w:rPr>
    </w:lvl>
    <w:lvl w:ilvl="8" w:tplc="C6F4376E" w:tentative="1">
      <w:start w:val="1"/>
      <w:numFmt w:val="bullet"/>
      <w:lvlText w:val="•"/>
      <w:lvlJc w:val="left"/>
      <w:pPr>
        <w:tabs>
          <w:tab w:val="num" w:pos="6480"/>
        </w:tabs>
        <w:ind w:left="6480" w:hanging="360"/>
      </w:pPr>
      <w:rPr>
        <w:rFonts w:ascii="Arial" w:hAnsi="Arial" w:hint="default"/>
      </w:rPr>
    </w:lvl>
  </w:abstractNum>
  <w:abstractNum w:abstractNumId="11">
    <w:nsid w:val="476816DD"/>
    <w:multiLevelType w:val="hybridMultilevel"/>
    <w:tmpl w:val="76C619CE"/>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8024B0E"/>
    <w:multiLevelType w:val="hybridMultilevel"/>
    <w:tmpl w:val="D180C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E768DF"/>
    <w:multiLevelType w:val="hybridMultilevel"/>
    <w:tmpl w:val="E8DE17E6"/>
    <w:lvl w:ilvl="0" w:tplc="E362A77E">
      <w:start w:val="1"/>
      <w:numFmt w:val="bullet"/>
      <w:lvlText w:val="•"/>
      <w:lvlJc w:val="left"/>
      <w:pPr>
        <w:tabs>
          <w:tab w:val="num" w:pos="720"/>
        </w:tabs>
        <w:ind w:left="720" w:hanging="360"/>
      </w:pPr>
      <w:rPr>
        <w:rFonts w:ascii="Arial" w:hAnsi="Arial" w:hint="default"/>
      </w:rPr>
    </w:lvl>
    <w:lvl w:ilvl="1" w:tplc="0C28DE38">
      <w:start w:val="1418"/>
      <w:numFmt w:val="bullet"/>
      <w:lvlText w:val="•"/>
      <w:lvlJc w:val="left"/>
      <w:pPr>
        <w:tabs>
          <w:tab w:val="num" w:pos="1440"/>
        </w:tabs>
        <w:ind w:left="1440" w:hanging="360"/>
      </w:pPr>
      <w:rPr>
        <w:rFonts w:ascii="Arial" w:hAnsi="Arial" w:hint="default"/>
      </w:rPr>
    </w:lvl>
    <w:lvl w:ilvl="2" w:tplc="B5ECB3A0" w:tentative="1">
      <w:start w:val="1"/>
      <w:numFmt w:val="bullet"/>
      <w:lvlText w:val="•"/>
      <w:lvlJc w:val="left"/>
      <w:pPr>
        <w:tabs>
          <w:tab w:val="num" w:pos="2160"/>
        </w:tabs>
        <w:ind w:left="2160" w:hanging="360"/>
      </w:pPr>
      <w:rPr>
        <w:rFonts w:ascii="Arial" w:hAnsi="Arial" w:hint="default"/>
      </w:rPr>
    </w:lvl>
    <w:lvl w:ilvl="3" w:tplc="7F4635BA" w:tentative="1">
      <w:start w:val="1"/>
      <w:numFmt w:val="bullet"/>
      <w:lvlText w:val="•"/>
      <w:lvlJc w:val="left"/>
      <w:pPr>
        <w:tabs>
          <w:tab w:val="num" w:pos="2880"/>
        </w:tabs>
        <w:ind w:left="2880" w:hanging="360"/>
      </w:pPr>
      <w:rPr>
        <w:rFonts w:ascii="Arial" w:hAnsi="Arial" w:hint="default"/>
      </w:rPr>
    </w:lvl>
    <w:lvl w:ilvl="4" w:tplc="8DB831A2" w:tentative="1">
      <w:start w:val="1"/>
      <w:numFmt w:val="bullet"/>
      <w:lvlText w:val="•"/>
      <w:lvlJc w:val="left"/>
      <w:pPr>
        <w:tabs>
          <w:tab w:val="num" w:pos="3600"/>
        </w:tabs>
        <w:ind w:left="3600" w:hanging="360"/>
      </w:pPr>
      <w:rPr>
        <w:rFonts w:ascii="Arial" w:hAnsi="Arial" w:hint="default"/>
      </w:rPr>
    </w:lvl>
    <w:lvl w:ilvl="5" w:tplc="6120812C" w:tentative="1">
      <w:start w:val="1"/>
      <w:numFmt w:val="bullet"/>
      <w:lvlText w:val="•"/>
      <w:lvlJc w:val="left"/>
      <w:pPr>
        <w:tabs>
          <w:tab w:val="num" w:pos="4320"/>
        </w:tabs>
        <w:ind w:left="4320" w:hanging="360"/>
      </w:pPr>
      <w:rPr>
        <w:rFonts w:ascii="Arial" w:hAnsi="Arial" w:hint="default"/>
      </w:rPr>
    </w:lvl>
    <w:lvl w:ilvl="6" w:tplc="E0166E82" w:tentative="1">
      <w:start w:val="1"/>
      <w:numFmt w:val="bullet"/>
      <w:lvlText w:val="•"/>
      <w:lvlJc w:val="left"/>
      <w:pPr>
        <w:tabs>
          <w:tab w:val="num" w:pos="5040"/>
        </w:tabs>
        <w:ind w:left="5040" w:hanging="360"/>
      </w:pPr>
      <w:rPr>
        <w:rFonts w:ascii="Arial" w:hAnsi="Arial" w:hint="default"/>
      </w:rPr>
    </w:lvl>
    <w:lvl w:ilvl="7" w:tplc="EE6E9748" w:tentative="1">
      <w:start w:val="1"/>
      <w:numFmt w:val="bullet"/>
      <w:lvlText w:val="•"/>
      <w:lvlJc w:val="left"/>
      <w:pPr>
        <w:tabs>
          <w:tab w:val="num" w:pos="5760"/>
        </w:tabs>
        <w:ind w:left="5760" w:hanging="360"/>
      </w:pPr>
      <w:rPr>
        <w:rFonts w:ascii="Arial" w:hAnsi="Arial" w:hint="default"/>
      </w:rPr>
    </w:lvl>
    <w:lvl w:ilvl="8" w:tplc="2DEC0860" w:tentative="1">
      <w:start w:val="1"/>
      <w:numFmt w:val="bullet"/>
      <w:lvlText w:val="•"/>
      <w:lvlJc w:val="left"/>
      <w:pPr>
        <w:tabs>
          <w:tab w:val="num" w:pos="6480"/>
        </w:tabs>
        <w:ind w:left="6480" w:hanging="360"/>
      </w:pPr>
      <w:rPr>
        <w:rFonts w:ascii="Arial" w:hAnsi="Arial" w:hint="default"/>
      </w:rPr>
    </w:lvl>
  </w:abstractNum>
  <w:abstractNum w:abstractNumId="14">
    <w:nsid w:val="51A73E58"/>
    <w:multiLevelType w:val="hybridMultilevel"/>
    <w:tmpl w:val="E0440A2C"/>
    <w:lvl w:ilvl="0" w:tplc="7D1AC2E4">
      <w:start w:val="1"/>
      <w:numFmt w:val="bullet"/>
      <w:lvlText w:val="•"/>
      <w:lvlJc w:val="left"/>
      <w:pPr>
        <w:tabs>
          <w:tab w:val="num" w:pos="360"/>
        </w:tabs>
        <w:ind w:left="360" w:hanging="360"/>
      </w:pPr>
      <w:rPr>
        <w:rFonts w:ascii="Arial" w:hAnsi="Arial" w:hint="default"/>
      </w:rPr>
    </w:lvl>
    <w:lvl w:ilvl="1" w:tplc="23FA82C2">
      <w:start w:val="3509"/>
      <w:numFmt w:val="bullet"/>
      <w:lvlText w:val="–"/>
      <w:lvlJc w:val="left"/>
      <w:pPr>
        <w:tabs>
          <w:tab w:val="num" w:pos="1080"/>
        </w:tabs>
        <w:ind w:left="1080" w:hanging="360"/>
      </w:pPr>
      <w:rPr>
        <w:rFonts w:ascii="Arial" w:hAnsi="Arial" w:hint="default"/>
      </w:rPr>
    </w:lvl>
    <w:lvl w:ilvl="2" w:tplc="C4C6758E">
      <w:start w:val="3509"/>
      <w:numFmt w:val="bullet"/>
      <w:lvlText w:val="•"/>
      <w:lvlJc w:val="left"/>
      <w:pPr>
        <w:tabs>
          <w:tab w:val="num" w:pos="1800"/>
        </w:tabs>
        <w:ind w:left="1800" w:hanging="360"/>
      </w:pPr>
      <w:rPr>
        <w:rFonts w:ascii="Arial" w:hAnsi="Arial" w:hint="default"/>
      </w:rPr>
    </w:lvl>
    <w:lvl w:ilvl="3" w:tplc="4054476A" w:tentative="1">
      <w:start w:val="1"/>
      <w:numFmt w:val="bullet"/>
      <w:lvlText w:val="•"/>
      <w:lvlJc w:val="left"/>
      <w:pPr>
        <w:tabs>
          <w:tab w:val="num" w:pos="2520"/>
        </w:tabs>
        <w:ind w:left="2520" w:hanging="360"/>
      </w:pPr>
      <w:rPr>
        <w:rFonts w:ascii="Arial" w:hAnsi="Arial" w:hint="default"/>
      </w:rPr>
    </w:lvl>
    <w:lvl w:ilvl="4" w:tplc="2E9A102A" w:tentative="1">
      <w:start w:val="1"/>
      <w:numFmt w:val="bullet"/>
      <w:lvlText w:val="•"/>
      <w:lvlJc w:val="left"/>
      <w:pPr>
        <w:tabs>
          <w:tab w:val="num" w:pos="3240"/>
        </w:tabs>
        <w:ind w:left="3240" w:hanging="360"/>
      </w:pPr>
      <w:rPr>
        <w:rFonts w:ascii="Arial" w:hAnsi="Arial" w:hint="default"/>
      </w:rPr>
    </w:lvl>
    <w:lvl w:ilvl="5" w:tplc="84DA036A" w:tentative="1">
      <w:start w:val="1"/>
      <w:numFmt w:val="bullet"/>
      <w:lvlText w:val="•"/>
      <w:lvlJc w:val="left"/>
      <w:pPr>
        <w:tabs>
          <w:tab w:val="num" w:pos="3960"/>
        </w:tabs>
        <w:ind w:left="3960" w:hanging="360"/>
      </w:pPr>
      <w:rPr>
        <w:rFonts w:ascii="Arial" w:hAnsi="Arial" w:hint="default"/>
      </w:rPr>
    </w:lvl>
    <w:lvl w:ilvl="6" w:tplc="590EDE1C" w:tentative="1">
      <w:start w:val="1"/>
      <w:numFmt w:val="bullet"/>
      <w:lvlText w:val="•"/>
      <w:lvlJc w:val="left"/>
      <w:pPr>
        <w:tabs>
          <w:tab w:val="num" w:pos="4680"/>
        </w:tabs>
        <w:ind w:left="4680" w:hanging="360"/>
      </w:pPr>
      <w:rPr>
        <w:rFonts w:ascii="Arial" w:hAnsi="Arial" w:hint="default"/>
      </w:rPr>
    </w:lvl>
    <w:lvl w:ilvl="7" w:tplc="8D36BBDE" w:tentative="1">
      <w:start w:val="1"/>
      <w:numFmt w:val="bullet"/>
      <w:lvlText w:val="•"/>
      <w:lvlJc w:val="left"/>
      <w:pPr>
        <w:tabs>
          <w:tab w:val="num" w:pos="5400"/>
        </w:tabs>
        <w:ind w:left="5400" w:hanging="360"/>
      </w:pPr>
      <w:rPr>
        <w:rFonts w:ascii="Arial" w:hAnsi="Arial" w:hint="default"/>
      </w:rPr>
    </w:lvl>
    <w:lvl w:ilvl="8" w:tplc="E236C44C" w:tentative="1">
      <w:start w:val="1"/>
      <w:numFmt w:val="bullet"/>
      <w:lvlText w:val="•"/>
      <w:lvlJc w:val="left"/>
      <w:pPr>
        <w:tabs>
          <w:tab w:val="num" w:pos="6120"/>
        </w:tabs>
        <w:ind w:left="6120" w:hanging="360"/>
      </w:pPr>
      <w:rPr>
        <w:rFonts w:ascii="Arial" w:hAnsi="Arial" w:hint="default"/>
      </w:rPr>
    </w:lvl>
  </w:abstractNum>
  <w:abstractNum w:abstractNumId="15">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4"/>
  </w:num>
  <w:num w:numId="3">
    <w:abstractNumId w:val="15"/>
  </w:num>
  <w:num w:numId="4">
    <w:abstractNumId w:val="16"/>
  </w:num>
  <w:num w:numId="5">
    <w:abstractNumId w:val="17"/>
  </w:num>
  <w:num w:numId="6">
    <w:abstractNumId w:val="5"/>
  </w:num>
  <w:num w:numId="7">
    <w:abstractNumId w:val="11"/>
  </w:num>
  <w:num w:numId="8">
    <w:abstractNumId w:val="12"/>
  </w:num>
  <w:num w:numId="9">
    <w:abstractNumId w:val="0"/>
  </w:num>
  <w:num w:numId="10">
    <w:abstractNumId w:val="13"/>
  </w:num>
  <w:num w:numId="11">
    <w:abstractNumId w:val="1"/>
  </w:num>
  <w:num w:numId="12">
    <w:abstractNumId w:val="14"/>
  </w:num>
  <w:num w:numId="13">
    <w:abstractNumId w:val="10"/>
  </w:num>
  <w:num w:numId="14">
    <w:abstractNumId w:val="6"/>
  </w:num>
  <w:num w:numId="15">
    <w:abstractNumId w:val="2"/>
  </w:num>
  <w:num w:numId="16">
    <w:abstractNumId w:val="3"/>
  </w:num>
  <w:num w:numId="17">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536"/>
    <w:rsid w:val="0000266C"/>
    <w:rsid w:val="00002940"/>
    <w:rsid w:val="000031B4"/>
    <w:rsid w:val="000031CE"/>
    <w:rsid w:val="0000331E"/>
    <w:rsid w:val="000035CE"/>
    <w:rsid w:val="0000378F"/>
    <w:rsid w:val="0000384C"/>
    <w:rsid w:val="000038BD"/>
    <w:rsid w:val="00003B05"/>
    <w:rsid w:val="000041FC"/>
    <w:rsid w:val="00004412"/>
    <w:rsid w:val="00004803"/>
    <w:rsid w:val="0000492F"/>
    <w:rsid w:val="00004C79"/>
    <w:rsid w:val="00004DCE"/>
    <w:rsid w:val="0000553F"/>
    <w:rsid w:val="000056EC"/>
    <w:rsid w:val="000059A3"/>
    <w:rsid w:val="00006830"/>
    <w:rsid w:val="00006DC6"/>
    <w:rsid w:val="000072D1"/>
    <w:rsid w:val="000072D7"/>
    <w:rsid w:val="00007711"/>
    <w:rsid w:val="00010362"/>
    <w:rsid w:val="00010379"/>
    <w:rsid w:val="00010403"/>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43F1"/>
    <w:rsid w:val="0001478A"/>
    <w:rsid w:val="000147C0"/>
    <w:rsid w:val="0001503A"/>
    <w:rsid w:val="000150A0"/>
    <w:rsid w:val="00015664"/>
    <w:rsid w:val="0001612D"/>
    <w:rsid w:val="00016214"/>
    <w:rsid w:val="00016B13"/>
    <w:rsid w:val="00016C8C"/>
    <w:rsid w:val="00016E42"/>
    <w:rsid w:val="00016EC6"/>
    <w:rsid w:val="000171D8"/>
    <w:rsid w:val="0002005A"/>
    <w:rsid w:val="00020761"/>
    <w:rsid w:val="00020A46"/>
    <w:rsid w:val="00020B98"/>
    <w:rsid w:val="00020EB5"/>
    <w:rsid w:val="000210B0"/>
    <w:rsid w:val="000210D9"/>
    <w:rsid w:val="000211AC"/>
    <w:rsid w:val="0002120B"/>
    <w:rsid w:val="00021365"/>
    <w:rsid w:val="00021371"/>
    <w:rsid w:val="00021735"/>
    <w:rsid w:val="00021E78"/>
    <w:rsid w:val="0002202D"/>
    <w:rsid w:val="00022517"/>
    <w:rsid w:val="0002256B"/>
    <w:rsid w:val="00023A1A"/>
    <w:rsid w:val="00023A89"/>
    <w:rsid w:val="00023BE1"/>
    <w:rsid w:val="00023DE1"/>
    <w:rsid w:val="0002413F"/>
    <w:rsid w:val="000249C9"/>
    <w:rsid w:val="00024A77"/>
    <w:rsid w:val="00024CFA"/>
    <w:rsid w:val="00025124"/>
    <w:rsid w:val="00025449"/>
    <w:rsid w:val="0002594D"/>
    <w:rsid w:val="00025A99"/>
    <w:rsid w:val="000260CD"/>
    <w:rsid w:val="00026737"/>
    <w:rsid w:val="00026D91"/>
    <w:rsid w:val="00026E01"/>
    <w:rsid w:val="00027748"/>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7CB"/>
    <w:rsid w:val="00033E16"/>
    <w:rsid w:val="000341A9"/>
    <w:rsid w:val="00034C3A"/>
    <w:rsid w:val="00034EE7"/>
    <w:rsid w:val="0003506B"/>
    <w:rsid w:val="00035334"/>
    <w:rsid w:val="000355E9"/>
    <w:rsid w:val="00035619"/>
    <w:rsid w:val="0003579E"/>
    <w:rsid w:val="00035833"/>
    <w:rsid w:val="0003585C"/>
    <w:rsid w:val="000358DA"/>
    <w:rsid w:val="00035927"/>
    <w:rsid w:val="00036C3A"/>
    <w:rsid w:val="00037372"/>
    <w:rsid w:val="00037555"/>
    <w:rsid w:val="000379D0"/>
    <w:rsid w:val="0004017E"/>
    <w:rsid w:val="000401DC"/>
    <w:rsid w:val="0004142D"/>
    <w:rsid w:val="000415AB"/>
    <w:rsid w:val="00041B42"/>
    <w:rsid w:val="00041C8C"/>
    <w:rsid w:val="00041D45"/>
    <w:rsid w:val="00041D50"/>
    <w:rsid w:val="00042457"/>
    <w:rsid w:val="0004289F"/>
    <w:rsid w:val="00042A1D"/>
    <w:rsid w:val="000432B1"/>
    <w:rsid w:val="0004330F"/>
    <w:rsid w:val="000438EE"/>
    <w:rsid w:val="000439C8"/>
    <w:rsid w:val="00043DD1"/>
    <w:rsid w:val="00044937"/>
    <w:rsid w:val="000450D9"/>
    <w:rsid w:val="00046061"/>
    <w:rsid w:val="000461D0"/>
    <w:rsid w:val="0004659D"/>
    <w:rsid w:val="00046C16"/>
    <w:rsid w:val="000474A9"/>
    <w:rsid w:val="00050112"/>
    <w:rsid w:val="0005019E"/>
    <w:rsid w:val="00050380"/>
    <w:rsid w:val="00050634"/>
    <w:rsid w:val="0005073B"/>
    <w:rsid w:val="00050A04"/>
    <w:rsid w:val="00050EF0"/>
    <w:rsid w:val="00051096"/>
    <w:rsid w:val="000511C6"/>
    <w:rsid w:val="0005139F"/>
    <w:rsid w:val="00051D42"/>
    <w:rsid w:val="000524DF"/>
    <w:rsid w:val="00052B49"/>
    <w:rsid w:val="00052E6E"/>
    <w:rsid w:val="00053A9C"/>
    <w:rsid w:val="00054B86"/>
    <w:rsid w:val="00054CE8"/>
    <w:rsid w:val="0005514C"/>
    <w:rsid w:val="00055958"/>
    <w:rsid w:val="00055ECC"/>
    <w:rsid w:val="00055FCD"/>
    <w:rsid w:val="0005629B"/>
    <w:rsid w:val="0005634C"/>
    <w:rsid w:val="00056445"/>
    <w:rsid w:val="0005647F"/>
    <w:rsid w:val="0005684A"/>
    <w:rsid w:val="000568D7"/>
    <w:rsid w:val="00056A99"/>
    <w:rsid w:val="00056C93"/>
    <w:rsid w:val="0005709F"/>
    <w:rsid w:val="0005792C"/>
    <w:rsid w:val="000602AA"/>
    <w:rsid w:val="00060657"/>
    <w:rsid w:val="0006073B"/>
    <w:rsid w:val="00060787"/>
    <w:rsid w:val="00060BFE"/>
    <w:rsid w:val="00060C02"/>
    <w:rsid w:val="00060C86"/>
    <w:rsid w:val="00060F1E"/>
    <w:rsid w:val="00061505"/>
    <w:rsid w:val="00061620"/>
    <w:rsid w:val="00061791"/>
    <w:rsid w:val="00061A7D"/>
    <w:rsid w:val="00061FC4"/>
    <w:rsid w:val="0006244B"/>
    <w:rsid w:val="000625D7"/>
    <w:rsid w:val="00062846"/>
    <w:rsid w:val="00062A44"/>
    <w:rsid w:val="00062AA4"/>
    <w:rsid w:val="000639D7"/>
    <w:rsid w:val="00063AB9"/>
    <w:rsid w:val="0006417E"/>
    <w:rsid w:val="000641B2"/>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BAC"/>
    <w:rsid w:val="00071D4E"/>
    <w:rsid w:val="000726D2"/>
    <w:rsid w:val="000728BD"/>
    <w:rsid w:val="000729B0"/>
    <w:rsid w:val="00072BF0"/>
    <w:rsid w:val="00072C30"/>
    <w:rsid w:val="00072C46"/>
    <w:rsid w:val="000730BC"/>
    <w:rsid w:val="0007318D"/>
    <w:rsid w:val="00073291"/>
    <w:rsid w:val="00073964"/>
    <w:rsid w:val="00073AA2"/>
    <w:rsid w:val="00073E69"/>
    <w:rsid w:val="00073F47"/>
    <w:rsid w:val="00074005"/>
    <w:rsid w:val="0007407D"/>
    <w:rsid w:val="00074283"/>
    <w:rsid w:val="00074590"/>
    <w:rsid w:val="000753D5"/>
    <w:rsid w:val="00075460"/>
    <w:rsid w:val="0007555A"/>
    <w:rsid w:val="000755F5"/>
    <w:rsid w:val="000756C8"/>
    <w:rsid w:val="000757E6"/>
    <w:rsid w:val="000758D6"/>
    <w:rsid w:val="00075977"/>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EC"/>
    <w:rsid w:val="0008213B"/>
    <w:rsid w:val="00082434"/>
    <w:rsid w:val="00082D5F"/>
    <w:rsid w:val="000830B9"/>
    <w:rsid w:val="0008352F"/>
    <w:rsid w:val="000835D1"/>
    <w:rsid w:val="0008388C"/>
    <w:rsid w:val="00083A67"/>
    <w:rsid w:val="00083D34"/>
    <w:rsid w:val="00083EA4"/>
    <w:rsid w:val="000842A2"/>
    <w:rsid w:val="000843F7"/>
    <w:rsid w:val="00084862"/>
    <w:rsid w:val="00084BD1"/>
    <w:rsid w:val="00084E63"/>
    <w:rsid w:val="00084E9E"/>
    <w:rsid w:val="000854CB"/>
    <w:rsid w:val="0008570D"/>
    <w:rsid w:val="00085EF4"/>
    <w:rsid w:val="00086022"/>
    <w:rsid w:val="00086269"/>
    <w:rsid w:val="0008658D"/>
    <w:rsid w:val="0008666B"/>
    <w:rsid w:val="00086849"/>
    <w:rsid w:val="0008716B"/>
    <w:rsid w:val="000879CF"/>
    <w:rsid w:val="00087F6B"/>
    <w:rsid w:val="00087FAB"/>
    <w:rsid w:val="00090166"/>
    <w:rsid w:val="0009036A"/>
    <w:rsid w:val="000907B8"/>
    <w:rsid w:val="000907E5"/>
    <w:rsid w:val="000907ED"/>
    <w:rsid w:val="00090AE3"/>
    <w:rsid w:val="00090CB3"/>
    <w:rsid w:val="00090F0F"/>
    <w:rsid w:val="00091495"/>
    <w:rsid w:val="000915D6"/>
    <w:rsid w:val="0009173D"/>
    <w:rsid w:val="00091934"/>
    <w:rsid w:val="00091AE4"/>
    <w:rsid w:val="00091BD9"/>
    <w:rsid w:val="00091E61"/>
    <w:rsid w:val="000921CF"/>
    <w:rsid w:val="0009269B"/>
    <w:rsid w:val="00092F5A"/>
    <w:rsid w:val="000932BC"/>
    <w:rsid w:val="00093ACC"/>
    <w:rsid w:val="00093CAD"/>
    <w:rsid w:val="000948AC"/>
    <w:rsid w:val="00094F30"/>
    <w:rsid w:val="000951D6"/>
    <w:rsid w:val="0009582C"/>
    <w:rsid w:val="00095BE6"/>
    <w:rsid w:val="00095F9F"/>
    <w:rsid w:val="00096275"/>
    <w:rsid w:val="000962C4"/>
    <w:rsid w:val="00096523"/>
    <w:rsid w:val="00096650"/>
    <w:rsid w:val="00096AD9"/>
    <w:rsid w:val="000978E4"/>
    <w:rsid w:val="00097CC7"/>
    <w:rsid w:val="00097E7E"/>
    <w:rsid w:val="000A0045"/>
    <w:rsid w:val="000A0ACB"/>
    <w:rsid w:val="000A113C"/>
    <w:rsid w:val="000A11A7"/>
    <w:rsid w:val="000A1325"/>
    <w:rsid w:val="000A16ED"/>
    <w:rsid w:val="000A29F6"/>
    <w:rsid w:val="000A2BEF"/>
    <w:rsid w:val="000A3189"/>
    <w:rsid w:val="000A32A2"/>
    <w:rsid w:val="000A35C5"/>
    <w:rsid w:val="000A39F4"/>
    <w:rsid w:val="000A3D38"/>
    <w:rsid w:val="000A3E9B"/>
    <w:rsid w:val="000A41F4"/>
    <w:rsid w:val="000A4213"/>
    <w:rsid w:val="000A43F4"/>
    <w:rsid w:val="000A492B"/>
    <w:rsid w:val="000A4B87"/>
    <w:rsid w:val="000A556C"/>
    <w:rsid w:val="000A565E"/>
    <w:rsid w:val="000A58BF"/>
    <w:rsid w:val="000A5933"/>
    <w:rsid w:val="000A5A66"/>
    <w:rsid w:val="000A5DC7"/>
    <w:rsid w:val="000A6106"/>
    <w:rsid w:val="000A62EA"/>
    <w:rsid w:val="000A63E7"/>
    <w:rsid w:val="000A715C"/>
    <w:rsid w:val="000A7377"/>
    <w:rsid w:val="000A7885"/>
    <w:rsid w:val="000A79A8"/>
    <w:rsid w:val="000A7ABF"/>
    <w:rsid w:val="000B0242"/>
    <w:rsid w:val="000B1425"/>
    <w:rsid w:val="000B223C"/>
    <w:rsid w:val="000B2552"/>
    <w:rsid w:val="000B26F4"/>
    <w:rsid w:val="000B27AA"/>
    <w:rsid w:val="000B2B69"/>
    <w:rsid w:val="000B2D1E"/>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FD"/>
    <w:rsid w:val="000C03DC"/>
    <w:rsid w:val="000C0751"/>
    <w:rsid w:val="000C0BCF"/>
    <w:rsid w:val="000C0DCB"/>
    <w:rsid w:val="000C0F30"/>
    <w:rsid w:val="000C1030"/>
    <w:rsid w:val="000C194B"/>
    <w:rsid w:val="000C1E30"/>
    <w:rsid w:val="000C20E1"/>
    <w:rsid w:val="000C279E"/>
    <w:rsid w:val="000C2BA0"/>
    <w:rsid w:val="000C2E60"/>
    <w:rsid w:val="000C315E"/>
    <w:rsid w:val="000C33FB"/>
    <w:rsid w:val="000C37FB"/>
    <w:rsid w:val="000C5285"/>
    <w:rsid w:val="000C5D1A"/>
    <w:rsid w:val="000C606B"/>
    <w:rsid w:val="000C62F8"/>
    <w:rsid w:val="000C6478"/>
    <w:rsid w:val="000C6914"/>
    <w:rsid w:val="000C69D8"/>
    <w:rsid w:val="000C6A15"/>
    <w:rsid w:val="000C6C89"/>
    <w:rsid w:val="000C6D9E"/>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99B"/>
    <w:rsid w:val="000D1A19"/>
    <w:rsid w:val="000D1A96"/>
    <w:rsid w:val="000D1E13"/>
    <w:rsid w:val="000D2082"/>
    <w:rsid w:val="000D20C4"/>
    <w:rsid w:val="000D21C7"/>
    <w:rsid w:val="000D2579"/>
    <w:rsid w:val="000D265D"/>
    <w:rsid w:val="000D27A2"/>
    <w:rsid w:val="000D2D52"/>
    <w:rsid w:val="000D31CC"/>
    <w:rsid w:val="000D3A5E"/>
    <w:rsid w:val="000D3AA4"/>
    <w:rsid w:val="000D3B72"/>
    <w:rsid w:val="000D3D06"/>
    <w:rsid w:val="000D40DC"/>
    <w:rsid w:val="000D414C"/>
    <w:rsid w:val="000D4423"/>
    <w:rsid w:val="000D46BA"/>
    <w:rsid w:val="000D4832"/>
    <w:rsid w:val="000D4A67"/>
    <w:rsid w:val="000D4CC0"/>
    <w:rsid w:val="000D4F16"/>
    <w:rsid w:val="000D5350"/>
    <w:rsid w:val="000D59BA"/>
    <w:rsid w:val="000D6600"/>
    <w:rsid w:val="000D6745"/>
    <w:rsid w:val="000D6F04"/>
    <w:rsid w:val="000D6F43"/>
    <w:rsid w:val="000D6FA4"/>
    <w:rsid w:val="000D748D"/>
    <w:rsid w:val="000D7577"/>
    <w:rsid w:val="000D7C46"/>
    <w:rsid w:val="000E004D"/>
    <w:rsid w:val="000E01ED"/>
    <w:rsid w:val="000E02FD"/>
    <w:rsid w:val="000E0546"/>
    <w:rsid w:val="000E0796"/>
    <w:rsid w:val="000E09D6"/>
    <w:rsid w:val="000E09FE"/>
    <w:rsid w:val="000E0C98"/>
    <w:rsid w:val="000E0E85"/>
    <w:rsid w:val="000E0F98"/>
    <w:rsid w:val="000E11D2"/>
    <w:rsid w:val="000E1BA8"/>
    <w:rsid w:val="000E25D0"/>
    <w:rsid w:val="000E27DB"/>
    <w:rsid w:val="000E2915"/>
    <w:rsid w:val="000E2F7C"/>
    <w:rsid w:val="000E311E"/>
    <w:rsid w:val="000E328F"/>
    <w:rsid w:val="000E3358"/>
    <w:rsid w:val="000E3990"/>
    <w:rsid w:val="000E3C9D"/>
    <w:rsid w:val="000E4FA9"/>
    <w:rsid w:val="000E5646"/>
    <w:rsid w:val="000E5661"/>
    <w:rsid w:val="000E5670"/>
    <w:rsid w:val="000E5B14"/>
    <w:rsid w:val="000E5B44"/>
    <w:rsid w:val="000E5E59"/>
    <w:rsid w:val="000E63DD"/>
    <w:rsid w:val="000E65A2"/>
    <w:rsid w:val="000E6779"/>
    <w:rsid w:val="000E6B37"/>
    <w:rsid w:val="000E6C94"/>
    <w:rsid w:val="000E71A7"/>
    <w:rsid w:val="000E79FE"/>
    <w:rsid w:val="000E7F0B"/>
    <w:rsid w:val="000F0E1D"/>
    <w:rsid w:val="000F199E"/>
    <w:rsid w:val="000F1AB3"/>
    <w:rsid w:val="000F24BE"/>
    <w:rsid w:val="000F24FF"/>
    <w:rsid w:val="000F2618"/>
    <w:rsid w:val="000F29F8"/>
    <w:rsid w:val="000F2AA7"/>
    <w:rsid w:val="000F2AE4"/>
    <w:rsid w:val="000F2E06"/>
    <w:rsid w:val="000F3277"/>
    <w:rsid w:val="000F3918"/>
    <w:rsid w:val="000F3E05"/>
    <w:rsid w:val="000F4276"/>
    <w:rsid w:val="000F474A"/>
    <w:rsid w:val="000F4939"/>
    <w:rsid w:val="000F4B7A"/>
    <w:rsid w:val="000F4C32"/>
    <w:rsid w:val="000F4DE0"/>
    <w:rsid w:val="000F532F"/>
    <w:rsid w:val="000F53A0"/>
    <w:rsid w:val="000F541F"/>
    <w:rsid w:val="000F5570"/>
    <w:rsid w:val="000F5B85"/>
    <w:rsid w:val="000F62A9"/>
    <w:rsid w:val="000F665D"/>
    <w:rsid w:val="000F69E0"/>
    <w:rsid w:val="000F6B69"/>
    <w:rsid w:val="000F733A"/>
    <w:rsid w:val="000F764B"/>
    <w:rsid w:val="000F7A3B"/>
    <w:rsid w:val="000F7B19"/>
    <w:rsid w:val="000F7B1A"/>
    <w:rsid w:val="000F7B97"/>
    <w:rsid w:val="000F7CAA"/>
    <w:rsid w:val="000F7F2C"/>
    <w:rsid w:val="0010025B"/>
    <w:rsid w:val="001004D7"/>
    <w:rsid w:val="00100591"/>
    <w:rsid w:val="001008AD"/>
    <w:rsid w:val="00100CB7"/>
    <w:rsid w:val="0010126D"/>
    <w:rsid w:val="001012CB"/>
    <w:rsid w:val="001012F2"/>
    <w:rsid w:val="00101657"/>
    <w:rsid w:val="00101720"/>
    <w:rsid w:val="00101CF6"/>
    <w:rsid w:val="0010242F"/>
    <w:rsid w:val="00102885"/>
    <w:rsid w:val="001028E2"/>
    <w:rsid w:val="0010290F"/>
    <w:rsid w:val="001029DC"/>
    <w:rsid w:val="00102ADD"/>
    <w:rsid w:val="00102C6C"/>
    <w:rsid w:val="00102F2C"/>
    <w:rsid w:val="001030D3"/>
    <w:rsid w:val="001034C9"/>
    <w:rsid w:val="0010353C"/>
    <w:rsid w:val="00103554"/>
    <w:rsid w:val="00103868"/>
    <w:rsid w:val="00103AE1"/>
    <w:rsid w:val="00104326"/>
    <w:rsid w:val="00104328"/>
    <w:rsid w:val="00104594"/>
    <w:rsid w:val="00104A31"/>
    <w:rsid w:val="00105BD5"/>
    <w:rsid w:val="00106326"/>
    <w:rsid w:val="00106891"/>
    <w:rsid w:val="001068D9"/>
    <w:rsid w:val="00106BB5"/>
    <w:rsid w:val="00106DA6"/>
    <w:rsid w:val="00107188"/>
    <w:rsid w:val="00107235"/>
    <w:rsid w:val="0010723C"/>
    <w:rsid w:val="001073B9"/>
    <w:rsid w:val="001076C1"/>
    <w:rsid w:val="00110020"/>
    <w:rsid w:val="00110092"/>
    <w:rsid w:val="001104BB"/>
    <w:rsid w:val="00110B5D"/>
    <w:rsid w:val="00110DBB"/>
    <w:rsid w:val="00110FB0"/>
    <w:rsid w:val="001116F9"/>
    <w:rsid w:val="0011172F"/>
    <w:rsid w:val="00111DBD"/>
    <w:rsid w:val="0011283D"/>
    <w:rsid w:val="00112927"/>
    <w:rsid w:val="00112A9C"/>
    <w:rsid w:val="00112C6F"/>
    <w:rsid w:val="00112F01"/>
    <w:rsid w:val="00113492"/>
    <w:rsid w:val="0011359D"/>
    <w:rsid w:val="001137C9"/>
    <w:rsid w:val="00113BC7"/>
    <w:rsid w:val="00113CA1"/>
    <w:rsid w:val="00113FB8"/>
    <w:rsid w:val="00114114"/>
    <w:rsid w:val="00114454"/>
    <w:rsid w:val="00114C2E"/>
    <w:rsid w:val="00115884"/>
    <w:rsid w:val="0011590B"/>
    <w:rsid w:val="00115BCD"/>
    <w:rsid w:val="00115FF9"/>
    <w:rsid w:val="00116327"/>
    <w:rsid w:val="00116803"/>
    <w:rsid w:val="00116B6A"/>
    <w:rsid w:val="00116D00"/>
    <w:rsid w:val="00116F93"/>
    <w:rsid w:val="00117208"/>
    <w:rsid w:val="001172B6"/>
    <w:rsid w:val="00117837"/>
    <w:rsid w:val="00117D3A"/>
    <w:rsid w:val="00117F4D"/>
    <w:rsid w:val="001201B0"/>
    <w:rsid w:val="00120757"/>
    <w:rsid w:val="00120867"/>
    <w:rsid w:val="001208F1"/>
    <w:rsid w:val="00121120"/>
    <w:rsid w:val="0012147B"/>
    <w:rsid w:val="00121A07"/>
    <w:rsid w:val="00121EF0"/>
    <w:rsid w:val="001228AB"/>
    <w:rsid w:val="001228F6"/>
    <w:rsid w:val="00122918"/>
    <w:rsid w:val="00122A2E"/>
    <w:rsid w:val="00122B7B"/>
    <w:rsid w:val="00122FFD"/>
    <w:rsid w:val="001230AF"/>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45E"/>
    <w:rsid w:val="00126503"/>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221E"/>
    <w:rsid w:val="001322DA"/>
    <w:rsid w:val="001324CD"/>
    <w:rsid w:val="0013277A"/>
    <w:rsid w:val="0013332B"/>
    <w:rsid w:val="0013358C"/>
    <w:rsid w:val="0013367D"/>
    <w:rsid w:val="00133B7D"/>
    <w:rsid w:val="00133E6E"/>
    <w:rsid w:val="00133F41"/>
    <w:rsid w:val="001343E6"/>
    <w:rsid w:val="00134471"/>
    <w:rsid w:val="00134B43"/>
    <w:rsid w:val="00134DD5"/>
    <w:rsid w:val="001354DE"/>
    <w:rsid w:val="00135E2E"/>
    <w:rsid w:val="00136756"/>
    <w:rsid w:val="00136BCA"/>
    <w:rsid w:val="001377BE"/>
    <w:rsid w:val="001379E0"/>
    <w:rsid w:val="00137D00"/>
    <w:rsid w:val="0014004A"/>
    <w:rsid w:val="001401AD"/>
    <w:rsid w:val="001402D9"/>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79D"/>
    <w:rsid w:val="00145C70"/>
    <w:rsid w:val="001461F6"/>
    <w:rsid w:val="0014658E"/>
    <w:rsid w:val="00146769"/>
    <w:rsid w:val="00146E44"/>
    <w:rsid w:val="00147438"/>
    <w:rsid w:val="0014775B"/>
    <w:rsid w:val="001477F1"/>
    <w:rsid w:val="001479B8"/>
    <w:rsid w:val="00147D5F"/>
    <w:rsid w:val="00147E9D"/>
    <w:rsid w:val="00147F0C"/>
    <w:rsid w:val="00150677"/>
    <w:rsid w:val="001512FC"/>
    <w:rsid w:val="00151E7E"/>
    <w:rsid w:val="001520B8"/>
    <w:rsid w:val="00152427"/>
    <w:rsid w:val="0015281E"/>
    <w:rsid w:val="00152E59"/>
    <w:rsid w:val="001532F6"/>
    <w:rsid w:val="00153852"/>
    <w:rsid w:val="00153955"/>
    <w:rsid w:val="00153E84"/>
    <w:rsid w:val="0015407C"/>
    <w:rsid w:val="00154B2F"/>
    <w:rsid w:val="0015509A"/>
    <w:rsid w:val="0015524F"/>
    <w:rsid w:val="0015541E"/>
    <w:rsid w:val="001556B0"/>
    <w:rsid w:val="00155FBF"/>
    <w:rsid w:val="00156366"/>
    <w:rsid w:val="00156547"/>
    <w:rsid w:val="001568BD"/>
    <w:rsid w:val="00156E1D"/>
    <w:rsid w:val="001578C9"/>
    <w:rsid w:val="00157937"/>
    <w:rsid w:val="00157F66"/>
    <w:rsid w:val="0016030A"/>
    <w:rsid w:val="001603CD"/>
    <w:rsid w:val="00161070"/>
    <w:rsid w:val="001613C0"/>
    <w:rsid w:val="001619DD"/>
    <w:rsid w:val="00161C73"/>
    <w:rsid w:val="001620F5"/>
    <w:rsid w:val="00162A95"/>
    <w:rsid w:val="00162F34"/>
    <w:rsid w:val="00163605"/>
    <w:rsid w:val="001639DE"/>
    <w:rsid w:val="00163CBE"/>
    <w:rsid w:val="00163F1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CC6"/>
    <w:rsid w:val="00166EB8"/>
    <w:rsid w:val="00167636"/>
    <w:rsid w:val="00167B3F"/>
    <w:rsid w:val="00167BFA"/>
    <w:rsid w:val="00170050"/>
    <w:rsid w:val="0017041E"/>
    <w:rsid w:val="00170A8E"/>
    <w:rsid w:val="00170CBB"/>
    <w:rsid w:val="00171E0B"/>
    <w:rsid w:val="00171FCB"/>
    <w:rsid w:val="00171FE4"/>
    <w:rsid w:val="00172166"/>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01F"/>
    <w:rsid w:val="00176136"/>
    <w:rsid w:val="001761F7"/>
    <w:rsid w:val="00177520"/>
    <w:rsid w:val="00177DE5"/>
    <w:rsid w:val="001800E0"/>
    <w:rsid w:val="001801E9"/>
    <w:rsid w:val="0018076D"/>
    <w:rsid w:val="00180A1B"/>
    <w:rsid w:val="00180D28"/>
    <w:rsid w:val="00181498"/>
    <w:rsid w:val="00181683"/>
    <w:rsid w:val="001820D7"/>
    <w:rsid w:val="00182180"/>
    <w:rsid w:val="001824E7"/>
    <w:rsid w:val="00182543"/>
    <w:rsid w:val="0018262C"/>
    <w:rsid w:val="00182713"/>
    <w:rsid w:val="00182854"/>
    <w:rsid w:val="00182B35"/>
    <w:rsid w:val="00183377"/>
    <w:rsid w:val="001834C2"/>
    <w:rsid w:val="00183532"/>
    <w:rsid w:val="00183DF9"/>
    <w:rsid w:val="0018454B"/>
    <w:rsid w:val="0018457F"/>
    <w:rsid w:val="00184D1D"/>
    <w:rsid w:val="00184E53"/>
    <w:rsid w:val="00185055"/>
    <w:rsid w:val="00185620"/>
    <w:rsid w:val="001857BA"/>
    <w:rsid w:val="0018591D"/>
    <w:rsid w:val="00186272"/>
    <w:rsid w:val="001864D4"/>
    <w:rsid w:val="00186B97"/>
    <w:rsid w:val="001872B0"/>
    <w:rsid w:val="00187478"/>
    <w:rsid w:val="001877FA"/>
    <w:rsid w:val="00187880"/>
    <w:rsid w:val="0019025E"/>
    <w:rsid w:val="0019084D"/>
    <w:rsid w:val="00190B49"/>
    <w:rsid w:val="0019132E"/>
    <w:rsid w:val="0019142F"/>
    <w:rsid w:val="001914E2"/>
    <w:rsid w:val="001915BF"/>
    <w:rsid w:val="00192322"/>
    <w:rsid w:val="00192495"/>
    <w:rsid w:val="001926E0"/>
    <w:rsid w:val="00192A6A"/>
    <w:rsid w:val="00192DF9"/>
    <w:rsid w:val="00192EEF"/>
    <w:rsid w:val="00192FC6"/>
    <w:rsid w:val="001933C2"/>
    <w:rsid w:val="00193423"/>
    <w:rsid w:val="0019370E"/>
    <w:rsid w:val="00193890"/>
    <w:rsid w:val="00193E5D"/>
    <w:rsid w:val="00193FDC"/>
    <w:rsid w:val="00194054"/>
    <w:rsid w:val="00194295"/>
    <w:rsid w:val="0019437E"/>
    <w:rsid w:val="001944E3"/>
    <w:rsid w:val="00194836"/>
    <w:rsid w:val="0019547C"/>
    <w:rsid w:val="00195592"/>
    <w:rsid w:val="00195786"/>
    <w:rsid w:val="001966C1"/>
    <w:rsid w:val="00196EA5"/>
    <w:rsid w:val="00196EB9"/>
    <w:rsid w:val="00196EBC"/>
    <w:rsid w:val="0019723E"/>
    <w:rsid w:val="001972E3"/>
    <w:rsid w:val="00197645"/>
    <w:rsid w:val="00197E0B"/>
    <w:rsid w:val="001A0326"/>
    <w:rsid w:val="001A0A7E"/>
    <w:rsid w:val="001A0B3B"/>
    <w:rsid w:val="001A1367"/>
    <w:rsid w:val="001A15C8"/>
    <w:rsid w:val="001A1730"/>
    <w:rsid w:val="001A18A6"/>
    <w:rsid w:val="001A1B82"/>
    <w:rsid w:val="001A20C9"/>
    <w:rsid w:val="001A20F0"/>
    <w:rsid w:val="001A2D9F"/>
    <w:rsid w:val="001A2EB1"/>
    <w:rsid w:val="001A2EE5"/>
    <w:rsid w:val="001A317F"/>
    <w:rsid w:val="001A32A2"/>
    <w:rsid w:val="001A36A5"/>
    <w:rsid w:val="001A36FD"/>
    <w:rsid w:val="001A37B4"/>
    <w:rsid w:val="001A3C1D"/>
    <w:rsid w:val="001A3DD1"/>
    <w:rsid w:val="001A41F2"/>
    <w:rsid w:val="001A43A0"/>
    <w:rsid w:val="001A45F5"/>
    <w:rsid w:val="001A4788"/>
    <w:rsid w:val="001A5050"/>
    <w:rsid w:val="001A51A4"/>
    <w:rsid w:val="001A51D3"/>
    <w:rsid w:val="001A5BB4"/>
    <w:rsid w:val="001A6BFE"/>
    <w:rsid w:val="001A7009"/>
    <w:rsid w:val="001A7537"/>
    <w:rsid w:val="001B03FE"/>
    <w:rsid w:val="001B05FC"/>
    <w:rsid w:val="001B1313"/>
    <w:rsid w:val="001B14DE"/>
    <w:rsid w:val="001B162C"/>
    <w:rsid w:val="001B179B"/>
    <w:rsid w:val="001B1BE8"/>
    <w:rsid w:val="001B1DC7"/>
    <w:rsid w:val="001B2005"/>
    <w:rsid w:val="001B2DA0"/>
    <w:rsid w:val="001B2FB7"/>
    <w:rsid w:val="001B30B1"/>
    <w:rsid w:val="001B3378"/>
    <w:rsid w:val="001B38E1"/>
    <w:rsid w:val="001B3CDA"/>
    <w:rsid w:val="001B3D9F"/>
    <w:rsid w:val="001B4B99"/>
    <w:rsid w:val="001B4EB4"/>
    <w:rsid w:val="001B5219"/>
    <w:rsid w:val="001B53AC"/>
    <w:rsid w:val="001B5EBF"/>
    <w:rsid w:val="001B60E1"/>
    <w:rsid w:val="001B63E8"/>
    <w:rsid w:val="001B6D08"/>
    <w:rsid w:val="001B7025"/>
    <w:rsid w:val="001B7111"/>
    <w:rsid w:val="001B74C3"/>
    <w:rsid w:val="001C0173"/>
    <w:rsid w:val="001C0B46"/>
    <w:rsid w:val="001C0BF4"/>
    <w:rsid w:val="001C0EE1"/>
    <w:rsid w:val="001C1295"/>
    <w:rsid w:val="001C1789"/>
    <w:rsid w:val="001C1BDC"/>
    <w:rsid w:val="001C2384"/>
    <w:rsid w:val="001C2748"/>
    <w:rsid w:val="001C28B0"/>
    <w:rsid w:val="001C2C50"/>
    <w:rsid w:val="001C2C76"/>
    <w:rsid w:val="001C2DEA"/>
    <w:rsid w:val="001C2FB8"/>
    <w:rsid w:val="001C311F"/>
    <w:rsid w:val="001C3403"/>
    <w:rsid w:val="001C3A51"/>
    <w:rsid w:val="001C3AE0"/>
    <w:rsid w:val="001C3CEE"/>
    <w:rsid w:val="001C4124"/>
    <w:rsid w:val="001C41B4"/>
    <w:rsid w:val="001C48AC"/>
    <w:rsid w:val="001C4F65"/>
    <w:rsid w:val="001C515A"/>
    <w:rsid w:val="001C55B2"/>
    <w:rsid w:val="001C5796"/>
    <w:rsid w:val="001C5A11"/>
    <w:rsid w:val="001C5DEF"/>
    <w:rsid w:val="001C6056"/>
    <w:rsid w:val="001C63EF"/>
    <w:rsid w:val="001C67A5"/>
    <w:rsid w:val="001C68F1"/>
    <w:rsid w:val="001C6E8F"/>
    <w:rsid w:val="001C6EDF"/>
    <w:rsid w:val="001C7142"/>
    <w:rsid w:val="001C71CB"/>
    <w:rsid w:val="001C770D"/>
    <w:rsid w:val="001D03B1"/>
    <w:rsid w:val="001D0612"/>
    <w:rsid w:val="001D0E8E"/>
    <w:rsid w:val="001D1487"/>
    <w:rsid w:val="001D16C9"/>
    <w:rsid w:val="001D197C"/>
    <w:rsid w:val="001D1DD9"/>
    <w:rsid w:val="001D28D5"/>
    <w:rsid w:val="001D29CE"/>
    <w:rsid w:val="001D2B66"/>
    <w:rsid w:val="001D3007"/>
    <w:rsid w:val="001D3734"/>
    <w:rsid w:val="001D3F9A"/>
    <w:rsid w:val="001D4439"/>
    <w:rsid w:val="001D4C63"/>
    <w:rsid w:val="001D5001"/>
    <w:rsid w:val="001D51C4"/>
    <w:rsid w:val="001D6524"/>
    <w:rsid w:val="001D65A5"/>
    <w:rsid w:val="001D66B6"/>
    <w:rsid w:val="001D6838"/>
    <w:rsid w:val="001D738C"/>
    <w:rsid w:val="001D7D89"/>
    <w:rsid w:val="001E032A"/>
    <w:rsid w:val="001E0337"/>
    <w:rsid w:val="001E0375"/>
    <w:rsid w:val="001E0401"/>
    <w:rsid w:val="001E048C"/>
    <w:rsid w:val="001E04D2"/>
    <w:rsid w:val="001E0764"/>
    <w:rsid w:val="001E079E"/>
    <w:rsid w:val="001E07CD"/>
    <w:rsid w:val="001E0D49"/>
    <w:rsid w:val="001E0FBD"/>
    <w:rsid w:val="001E1E17"/>
    <w:rsid w:val="001E2398"/>
    <w:rsid w:val="001E28B3"/>
    <w:rsid w:val="001E3042"/>
    <w:rsid w:val="001E3229"/>
    <w:rsid w:val="001E32AD"/>
    <w:rsid w:val="001E33D8"/>
    <w:rsid w:val="001E3563"/>
    <w:rsid w:val="001E37E1"/>
    <w:rsid w:val="001E40D8"/>
    <w:rsid w:val="001E4274"/>
    <w:rsid w:val="001E45F9"/>
    <w:rsid w:val="001E4A74"/>
    <w:rsid w:val="001E4E3F"/>
    <w:rsid w:val="001E51E5"/>
    <w:rsid w:val="001E5336"/>
    <w:rsid w:val="001E54F0"/>
    <w:rsid w:val="001E57ED"/>
    <w:rsid w:val="001E5963"/>
    <w:rsid w:val="001E5CF1"/>
    <w:rsid w:val="001E60F7"/>
    <w:rsid w:val="001E62B1"/>
    <w:rsid w:val="001E6385"/>
    <w:rsid w:val="001E6428"/>
    <w:rsid w:val="001E656F"/>
    <w:rsid w:val="001E65ED"/>
    <w:rsid w:val="001E663B"/>
    <w:rsid w:val="001E684F"/>
    <w:rsid w:val="001E76C7"/>
    <w:rsid w:val="001E7707"/>
    <w:rsid w:val="001E7A3D"/>
    <w:rsid w:val="001E7DB9"/>
    <w:rsid w:val="001F06AC"/>
    <w:rsid w:val="001F08C8"/>
    <w:rsid w:val="001F0B78"/>
    <w:rsid w:val="001F1501"/>
    <w:rsid w:val="001F19AA"/>
    <w:rsid w:val="001F1AB3"/>
    <w:rsid w:val="001F22BD"/>
    <w:rsid w:val="001F2326"/>
    <w:rsid w:val="001F246E"/>
    <w:rsid w:val="001F2CB0"/>
    <w:rsid w:val="001F3CCA"/>
    <w:rsid w:val="001F3E2D"/>
    <w:rsid w:val="001F3E90"/>
    <w:rsid w:val="001F4278"/>
    <w:rsid w:val="001F4457"/>
    <w:rsid w:val="001F448D"/>
    <w:rsid w:val="001F454C"/>
    <w:rsid w:val="001F45C1"/>
    <w:rsid w:val="001F4903"/>
    <w:rsid w:val="001F4F51"/>
    <w:rsid w:val="001F549F"/>
    <w:rsid w:val="001F55B5"/>
    <w:rsid w:val="001F5A1C"/>
    <w:rsid w:val="001F5AC1"/>
    <w:rsid w:val="001F5B9E"/>
    <w:rsid w:val="001F6092"/>
    <w:rsid w:val="001F6809"/>
    <w:rsid w:val="001F6D85"/>
    <w:rsid w:val="001F6F06"/>
    <w:rsid w:val="001F72D6"/>
    <w:rsid w:val="001F760C"/>
    <w:rsid w:val="001F768C"/>
    <w:rsid w:val="001F7714"/>
    <w:rsid w:val="00200249"/>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EB7"/>
    <w:rsid w:val="00203F51"/>
    <w:rsid w:val="002043C3"/>
    <w:rsid w:val="00206239"/>
    <w:rsid w:val="00206529"/>
    <w:rsid w:val="002065C8"/>
    <w:rsid w:val="00206BEF"/>
    <w:rsid w:val="00206D33"/>
    <w:rsid w:val="00207047"/>
    <w:rsid w:val="00207285"/>
    <w:rsid w:val="002079F7"/>
    <w:rsid w:val="002100F5"/>
    <w:rsid w:val="00210E3A"/>
    <w:rsid w:val="00212478"/>
    <w:rsid w:val="002124CB"/>
    <w:rsid w:val="00212654"/>
    <w:rsid w:val="00212C08"/>
    <w:rsid w:val="0021304A"/>
    <w:rsid w:val="00213801"/>
    <w:rsid w:val="002139BC"/>
    <w:rsid w:val="00213C23"/>
    <w:rsid w:val="00213F53"/>
    <w:rsid w:val="00214368"/>
    <w:rsid w:val="00214911"/>
    <w:rsid w:val="00214F4B"/>
    <w:rsid w:val="002152B8"/>
    <w:rsid w:val="00215AB1"/>
    <w:rsid w:val="0021633E"/>
    <w:rsid w:val="00216559"/>
    <w:rsid w:val="002165B0"/>
    <w:rsid w:val="0021696A"/>
    <w:rsid w:val="00216BB5"/>
    <w:rsid w:val="00216C93"/>
    <w:rsid w:val="00216F55"/>
    <w:rsid w:val="00217897"/>
    <w:rsid w:val="00217E25"/>
    <w:rsid w:val="00220845"/>
    <w:rsid w:val="0022097D"/>
    <w:rsid w:val="00220E67"/>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EE5"/>
    <w:rsid w:val="00224CE6"/>
    <w:rsid w:val="0022599E"/>
    <w:rsid w:val="0022685D"/>
    <w:rsid w:val="00226C50"/>
    <w:rsid w:val="00227177"/>
    <w:rsid w:val="002274E0"/>
    <w:rsid w:val="0022752F"/>
    <w:rsid w:val="00227676"/>
    <w:rsid w:val="002278EF"/>
    <w:rsid w:val="002279DA"/>
    <w:rsid w:val="00227F82"/>
    <w:rsid w:val="00230720"/>
    <w:rsid w:val="00230850"/>
    <w:rsid w:val="00230F24"/>
    <w:rsid w:val="00230FBF"/>
    <w:rsid w:val="00231518"/>
    <w:rsid w:val="0023174C"/>
    <w:rsid w:val="00231D8B"/>
    <w:rsid w:val="00231E8A"/>
    <w:rsid w:val="00231ECB"/>
    <w:rsid w:val="002324F5"/>
    <w:rsid w:val="00232AD6"/>
    <w:rsid w:val="00232F39"/>
    <w:rsid w:val="00233028"/>
    <w:rsid w:val="00233057"/>
    <w:rsid w:val="00233946"/>
    <w:rsid w:val="00233C47"/>
    <w:rsid w:val="00233EAF"/>
    <w:rsid w:val="00233FF5"/>
    <w:rsid w:val="00234693"/>
    <w:rsid w:val="002346AA"/>
    <w:rsid w:val="0023477F"/>
    <w:rsid w:val="00234820"/>
    <w:rsid w:val="00234AA5"/>
    <w:rsid w:val="00234D3F"/>
    <w:rsid w:val="002350E1"/>
    <w:rsid w:val="00235DD6"/>
    <w:rsid w:val="00236434"/>
    <w:rsid w:val="002364F0"/>
    <w:rsid w:val="00236541"/>
    <w:rsid w:val="002367BD"/>
    <w:rsid w:val="00236DB4"/>
    <w:rsid w:val="00236DB9"/>
    <w:rsid w:val="00236FC3"/>
    <w:rsid w:val="00237121"/>
    <w:rsid w:val="00237B0A"/>
    <w:rsid w:val="00237D68"/>
    <w:rsid w:val="002404AE"/>
    <w:rsid w:val="00240AB4"/>
    <w:rsid w:val="0024106C"/>
    <w:rsid w:val="002412B9"/>
    <w:rsid w:val="00241F26"/>
    <w:rsid w:val="0024215B"/>
    <w:rsid w:val="00242291"/>
    <w:rsid w:val="002424D6"/>
    <w:rsid w:val="00242BA9"/>
    <w:rsid w:val="00242D17"/>
    <w:rsid w:val="0024301B"/>
    <w:rsid w:val="0024331B"/>
    <w:rsid w:val="00243699"/>
    <w:rsid w:val="002438E4"/>
    <w:rsid w:val="00243A57"/>
    <w:rsid w:val="00243B61"/>
    <w:rsid w:val="00243CDC"/>
    <w:rsid w:val="00243CE1"/>
    <w:rsid w:val="00244AD8"/>
    <w:rsid w:val="00245E3C"/>
    <w:rsid w:val="00246013"/>
    <w:rsid w:val="00246241"/>
    <w:rsid w:val="00246396"/>
    <w:rsid w:val="0024713C"/>
    <w:rsid w:val="00247529"/>
    <w:rsid w:val="0024775E"/>
    <w:rsid w:val="00247A37"/>
    <w:rsid w:val="00247A9A"/>
    <w:rsid w:val="00247CCD"/>
    <w:rsid w:val="002501C1"/>
    <w:rsid w:val="00250321"/>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235"/>
    <w:rsid w:val="00255B01"/>
    <w:rsid w:val="00255F1E"/>
    <w:rsid w:val="00256CEE"/>
    <w:rsid w:val="00257437"/>
    <w:rsid w:val="0025755D"/>
    <w:rsid w:val="0026063F"/>
    <w:rsid w:val="0026108D"/>
    <w:rsid w:val="00261288"/>
    <w:rsid w:val="00261468"/>
    <w:rsid w:val="00261E35"/>
    <w:rsid w:val="002625C8"/>
    <w:rsid w:val="0026286E"/>
    <w:rsid w:val="0026297F"/>
    <w:rsid w:val="0026337D"/>
    <w:rsid w:val="00263A2D"/>
    <w:rsid w:val="00263D2C"/>
    <w:rsid w:val="00263EED"/>
    <w:rsid w:val="002643AC"/>
    <w:rsid w:val="00264E2B"/>
    <w:rsid w:val="002651C7"/>
    <w:rsid w:val="00265470"/>
    <w:rsid w:val="002656A3"/>
    <w:rsid w:val="00265A4C"/>
    <w:rsid w:val="00265CE7"/>
    <w:rsid w:val="00266083"/>
    <w:rsid w:val="00266290"/>
    <w:rsid w:val="0026676B"/>
    <w:rsid w:val="00266F39"/>
    <w:rsid w:val="0026747C"/>
    <w:rsid w:val="00267A1C"/>
    <w:rsid w:val="00267BAA"/>
    <w:rsid w:val="00267BDB"/>
    <w:rsid w:val="00267D29"/>
    <w:rsid w:val="00267DE3"/>
    <w:rsid w:val="0027000D"/>
    <w:rsid w:val="00270FE7"/>
    <w:rsid w:val="002714BA"/>
    <w:rsid w:val="002715D3"/>
    <w:rsid w:val="002716F2"/>
    <w:rsid w:val="0027180F"/>
    <w:rsid w:val="00272715"/>
    <w:rsid w:val="002727B2"/>
    <w:rsid w:val="00272897"/>
    <w:rsid w:val="00272C28"/>
    <w:rsid w:val="00272F5E"/>
    <w:rsid w:val="0027339B"/>
    <w:rsid w:val="00273674"/>
    <w:rsid w:val="002738A6"/>
    <w:rsid w:val="00273F15"/>
    <w:rsid w:val="002740A0"/>
    <w:rsid w:val="0027456B"/>
    <w:rsid w:val="002745C9"/>
    <w:rsid w:val="002748A3"/>
    <w:rsid w:val="002749B5"/>
    <w:rsid w:val="0027591B"/>
    <w:rsid w:val="00275A2A"/>
    <w:rsid w:val="00275C74"/>
    <w:rsid w:val="00276EE5"/>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9D4"/>
    <w:rsid w:val="002853B6"/>
    <w:rsid w:val="002855A9"/>
    <w:rsid w:val="00285603"/>
    <w:rsid w:val="00285D4D"/>
    <w:rsid w:val="00285EEF"/>
    <w:rsid w:val="00285FD7"/>
    <w:rsid w:val="00286088"/>
    <w:rsid w:val="00286430"/>
    <w:rsid w:val="0028692B"/>
    <w:rsid w:val="00286B44"/>
    <w:rsid w:val="00287057"/>
    <w:rsid w:val="002873BA"/>
    <w:rsid w:val="00287433"/>
    <w:rsid w:val="002876DB"/>
    <w:rsid w:val="00287CD4"/>
    <w:rsid w:val="00287D17"/>
    <w:rsid w:val="00287E65"/>
    <w:rsid w:val="00287EA5"/>
    <w:rsid w:val="002903A7"/>
    <w:rsid w:val="00290711"/>
    <w:rsid w:val="00290A36"/>
    <w:rsid w:val="00290B54"/>
    <w:rsid w:val="002914C3"/>
    <w:rsid w:val="00291B89"/>
    <w:rsid w:val="00291BE2"/>
    <w:rsid w:val="002921DC"/>
    <w:rsid w:val="002921F7"/>
    <w:rsid w:val="00292361"/>
    <w:rsid w:val="0029246D"/>
    <w:rsid w:val="002925EB"/>
    <w:rsid w:val="00292ABB"/>
    <w:rsid w:val="00292BC2"/>
    <w:rsid w:val="00293090"/>
    <w:rsid w:val="002935B6"/>
    <w:rsid w:val="00293693"/>
    <w:rsid w:val="002941E4"/>
    <w:rsid w:val="00294265"/>
    <w:rsid w:val="002943F5"/>
    <w:rsid w:val="0029467A"/>
    <w:rsid w:val="002946AF"/>
    <w:rsid w:val="002947AD"/>
    <w:rsid w:val="00294983"/>
    <w:rsid w:val="002956AF"/>
    <w:rsid w:val="00295800"/>
    <w:rsid w:val="0029596A"/>
    <w:rsid w:val="00295D7F"/>
    <w:rsid w:val="00296018"/>
    <w:rsid w:val="00296075"/>
    <w:rsid w:val="00296138"/>
    <w:rsid w:val="00296C5E"/>
    <w:rsid w:val="0029741B"/>
    <w:rsid w:val="0029770A"/>
    <w:rsid w:val="00297732"/>
    <w:rsid w:val="002979E6"/>
    <w:rsid w:val="00297FA5"/>
    <w:rsid w:val="002A03F5"/>
    <w:rsid w:val="002A07CA"/>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6508"/>
    <w:rsid w:val="002A6693"/>
    <w:rsid w:val="002A705B"/>
    <w:rsid w:val="002A73FE"/>
    <w:rsid w:val="002A7EFA"/>
    <w:rsid w:val="002A7F4E"/>
    <w:rsid w:val="002B0B38"/>
    <w:rsid w:val="002B0E99"/>
    <w:rsid w:val="002B1215"/>
    <w:rsid w:val="002B1257"/>
    <w:rsid w:val="002B15A1"/>
    <w:rsid w:val="002B15E0"/>
    <w:rsid w:val="002B17C4"/>
    <w:rsid w:val="002B1ACF"/>
    <w:rsid w:val="002B1B1E"/>
    <w:rsid w:val="002B1F58"/>
    <w:rsid w:val="002B223B"/>
    <w:rsid w:val="002B2575"/>
    <w:rsid w:val="002B2A48"/>
    <w:rsid w:val="002B2E4D"/>
    <w:rsid w:val="002B3308"/>
    <w:rsid w:val="002B342E"/>
    <w:rsid w:val="002B3665"/>
    <w:rsid w:val="002B3C5C"/>
    <w:rsid w:val="002B3E96"/>
    <w:rsid w:val="002B4279"/>
    <w:rsid w:val="002B4B3B"/>
    <w:rsid w:val="002B4E3D"/>
    <w:rsid w:val="002B50BE"/>
    <w:rsid w:val="002B5558"/>
    <w:rsid w:val="002B5603"/>
    <w:rsid w:val="002B57D9"/>
    <w:rsid w:val="002B5BB2"/>
    <w:rsid w:val="002B5D3C"/>
    <w:rsid w:val="002B5D5E"/>
    <w:rsid w:val="002B5DBF"/>
    <w:rsid w:val="002B6038"/>
    <w:rsid w:val="002B66B0"/>
    <w:rsid w:val="002B6C8D"/>
    <w:rsid w:val="002B754A"/>
    <w:rsid w:val="002B788B"/>
    <w:rsid w:val="002B7C1D"/>
    <w:rsid w:val="002C0053"/>
    <w:rsid w:val="002C01EB"/>
    <w:rsid w:val="002C0431"/>
    <w:rsid w:val="002C0F2C"/>
    <w:rsid w:val="002C14A7"/>
    <w:rsid w:val="002C1B6A"/>
    <w:rsid w:val="002C261F"/>
    <w:rsid w:val="002C2C8A"/>
    <w:rsid w:val="002C327D"/>
    <w:rsid w:val="002C34B0"/>
    <w:rsid w:val="002C36D8"/>
    <w:rsid w:val="002C3FF7"/>
    <w:rsid w:val="002C45DE"/>
    <w:rsid w:val="002C47F0"/>
    <w:rsid w:val="002C4B5A"/>
    <w:rsid w:val="002C4CEF"/>
    <w:rsid w:val="002C4DAB"/>
    <w:rsid w:val="002C5189"/>
    <w:rsid w:val="002C55A9"/>
    <w:rsid w:val="002C5ECF"/>
    <w:rsid w:val="002C6284"/>
    <w:rsid w:val="002C63CA"/>
    <w:rsid w:val="002C646A"/>
    <w:rsid w:val="002C659B"/>
    <w:rsid w:val="002C6BF6"/>
    <w:rsid w:val="002C6F09"/>
    <w:rsid w:val="002C7644"/>
    <w:rsid w:val="002D026C"/>
    <w:rsid w:val="002D0503"/>
    <w:rsid w:val="002D06ED"/>
    <w:rsid w:val="002D06EF"/>
    <w:rsid w:val="002D071C"/>
    <w:rsid w:val="002D09F5"/>
    <w:rsid w:val="002D13D8"/>
    <w:rsid w:val="002D146E"/>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69F8"/>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F8B"/>
    <w:rsid w:val="002E4D45"/>
    <w:rsid w:val="002E5A56"/>
    <w:rsid w:val="002E5B24"/>
    <w:rsid w:val="002E5EE2"/>
    <w:rsid w:val="002E60C7"/>
    <w:rsid w:val="002E658A"/>
    <w:rsid w:val="002E6A01"/>
    <w:rsid w:val="002E6B11"/>
    <w:rsid w:val="002E716C"/>
    <w:rsid w:val="002E74BA"/>
    <w:rsid w:val="002E79DA"/>
    <w:rsid w:val="002E7DAB"/>
    <w:rsid w:val="002F0093"/>
    <w:rsid w:val="002F00B8"/>
    <w:rsid w:val="002F0732"/>
    <w:rsid w:val="002F0767"/>
    <w:rsid w:val="002F0D70"/>
    <w:rsid w:val="002F0FEC"/>
    <w:rsid w:val="002F16A6"/>
    <w:rsid w:val="002F1814"/>
    <w:rsid w:val="002F1881"/>
    <w:rsid w:val="002F1BE1"/>
    <w:rsid w:val="002F1F74"/>
    <w:rsid w:val="002F228C"/>
    <w:rsid w:val="002F278F"/>
    <w:rsid w:val="002F29D6"/>
    <w:rsid w:val="002F2F30"/>
    <w:rsid w:val="002F30E3"/>
    <w:rsid w:val="002F3263"/>
    <w:rsid w:val="002F3959"/>
    <w:rsid w:val="002F396A"/>
    <w:rsid w:val="002F3972"/>
    <w:rsid w:val="002F3996"/>
    <w:rsid w:val="002F3DEE"/>
    <w:rsid w:val="002F3FF7"/>
    <w:rsid w:val="002F473E"/>
    <w:rsid w:val="002F4A4B"/>
    <w:rsid w:val="002F5135"/>
    <w:rsid w:val="002F5362"/>
    <w:rsid w:val="002F5AAF"/>
    <w:rsid w:val="002F5AC8"/>
    <w:rsid w:val="002F5E55"/>
    <w:rsid w:val="002F601F"/>
    <w:rsid w:val="002F6240"/>
    <w:rsid w:val="002F62DE"/>
    <w:rsid w:val="002F6682"/>
    <w:rsid w:val="002F6B54"/>
    <w:rsid w:val="002F6BC5"/>
    <w:rsid w:val="002F7616"/>
    <w:rsid w:val="002F770B"/>
    <w:rsid w:val="002F7C38"/>
    <w:rsid w:val="003002FF"/>
    <w:rsid w:val="0030045E"/>
    <w:rsid w:val="003012B7"/>
    <w:rsid w:val="00301385"/>
    <w:rsid w:val="00301561"/>
    <w:rsid w:val="00301C5E"/>
    <w:rsid w:val="00301D9A"/>
    <w:rsid w:val="003023A4"/>
    <w:rsid w:val="00302E6B"/>
    <w:rsid w:val="00303CB4"/>
    <w:rsid w:val="00303E1E"/>
    <w:rsid w:val="003040BA"/>
    <w:rsid w:val="0030442F"/>
    <w:rsid w:val="003044CE"/>
    <w:rsid w:val="003044D2"/>
    <w:rsid w:val="00304A80"/>
    <w:rsid w:val="00304EF7"/>
    <w:rsid w:val="00305140"/>
    <w:rsid w:val="00305386"/>
    <w:rsid w:val="0030573C"/>
    <w:rsid w:val="0030591D"/>
    <w:rsid w:val="00305DD8"/>
    <w:rsid w:val="00306096"/>
    <w:rsid w:val="00306B99"/>
    <w:rsid w:val="003075BF"/>
    <w:rsid w:val="003077DC"/>
    <w:rsid w:val="0030792E"/>
    <w:rsid w:val="003106DD"/>
    <w:rsid w:val="003108B4"/>
    <w:rsid w:val="00310AA6"/>
    <w:rsid w:val="00310B05"/>
    <w:rsid w:val="00310BF4"/>
    <w:rsid w:val="00311383"/>
    <w:rsid w:val="0031195F"/>
    <w:rsid w:val="003119F8"/>
    <w:rsid w:val="00311A00"/>
    <w:rsid w:val="0031217F"/>
    <w:rsid w:val="0031228D"/>
    <w:rsid w:val="003122A0"/>
    <w:rsid w:val="0031254D"/>
    <w:rsid w:val="00312819"/>
    <w:rsid w:val="003129E1"/>
    <w:rsid w:val="00312C5C"/>
    <w:rsid w:val="003132BA"/>
    <w:rsid w:val="003139F2"/>
    <w:rsid w:val="00313DE4"/>
    <w:rsid w:val="00313FF2"/>
    <w:rsid w:val="003141B1"/>
    <w:rsid w:val="00314B93"/>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D1"/>
    <w:rsid w:val="00320ACE"/>
    <w:rsid w:val="00320C0E"/>
    <w:rsid w:val="00320C12"/>
    <w:rsid w:val="00320C3D"/>
    <w:rsid w:val="00320CEF"/>
    <w:rsid w:val="00320F94"/>
    <w:rsid w:val="0032120F"/>
    <w:rsid w:val="0032132D"/>
    <w:rsid w:val="0032153C"/>
    <w:rsid w:val="003218D2"/>
    <w:rsid w:val="0032192C"/>
    <w:rsid w:val="00321993"/>
    <w:rsid w:val="00321E0D"/>
    <w:rsid w:val="00322623"/>
    <w:rsid w:val="00322660"/>
    <w:rsid w:val="00322C34"/>
    <w:rsid w:val="0032309A"/>
    <w:rsid w:val="003235AD"/>
    <w:rsid w:val="0032394A"/>
    <w:rsid w:val="00323B61"/>
    <w:rsid w:val="00324072"/>
    <w:rsid w:val="00324075"/>
    <w:rsid w:val="0032439B"/>
    <w:rsid w:val="00324699"/>
    <w:rsid w:val="003249B6"/>
    <w:rsid w:val="00324D6D"/>
    <w:rsid w:val="0032524A"/>
    <w:rsid w:val="00325831"/>
    <w:rsid w:val="00325DC4"/>
    <w:rsid w:val="00325E35"/>
    <w:rsid w:val="003261C6"/>
    <w:rsid w:val="0032624A"/>
    <w:rsid w:val="0032637A"/>
    <w:rsid w:val="00326B78"/>
    <w:rsid w:val="00326DE4"/>
    <w:rsid w:val="00327D5A"/>
    <w:rsid w:val="00327E0F"/>
    <w:rsid w:val="003301C0"/>
    <w:rsid w:val="00331520"/>
    <w:rsid w:val="00331672"/>
    <w:rsid w:val="00331D48"/>
    <w:rsid w:val="00331E76"/>
    <w:rsid w:val="00332088"/>
    <w:rsid w:val="003320A7"/>
    <w:rsid w:val="003325B6"/>
    <w:rsid w:val="00332AE0"/>
    <w:rsid w:val="00332C38"/>
    <w:rsid w:val="00332EB0"/>
    <w:rsid w:val="0033313A"/>
    <w:rsid w:val="003333E7"/>
    <w:rsid w:val="003334C0"/>
    <w:rsid w:val="00333EBF"/>
    <w:rsid w:val="003344BB"/>
    <w:rsid w:val="00334E79"/>
    <w:rsid w:val="00334F7C"/>
    <w:rsid w:val="00335249"/>
    <w:rsid w:val="003353F5"/>
    <w:rsid w:val="00335772"/>
    <w:rsid w:val="0033590B"/>
    <w:rsid w:val="00335B7D"/>
    <w:rsid w:val="00335D21"/>
    <w:rsid w:val="00335FDF"/>
    <w:rsid w:val="00336451"/>
    <w:rsid w:val="00336A30"/>
    <w:rsid w:val="00336EF7"/>
    <w:rsid w:val="00336F43"/>
    <w:rsid w:val="00336F59"/>
    <w:rsid w:val="003371FB"/>
    <w:rsid w:val="003377C3"/>
    <w:rsid w:val="003377EF"/>
    <w:rsid w:val="00337833"/>
    <w:rsid w:val="00337A25"/>
    <w:rsid w:val="003400CF"/>
    <w:rsid w:val="003401AA"/>
    <w:rsid w:val="00340718"/>
    <w:rsid w:val="003408C8"/>
    <w:rsid w:val="0034092E"/>
    <w:rsid w:val="003409FA"/>
    <w:rsid w:val="0034112D"/>
    <w:rsid w:val="00341260"/>
    <w:rsid w:val="00341A81"/>
    <w:rsid w:val="003420BA"/>
    <w:rsid w:val="00342861"/>
    <w:rsid w:val="003429BD"/>
    <w:rsid w:val="00343347"/>
    <w:rsid w:val="0034391C"/>
    <w:rsid w:val="00343D7A"/>
    <w:rsid w:val="00344152"/>
    <w:rsid w:val="00344195"/>
    <w:rsid w:val="00345036"/>
    <w:rsid w:val="003460C1"/>
    <w:rsid w:val="00346235"/>
    <w:rsid w:val="00346305"/>
    <w:rsid w:val="003469C4"/>
    <w:rsid w:val="003473BE"/>
    <w:rsid w:val="00347454"/>
    <w:rsid w:val="0034791A"/>
    <w:rsid w:val="00347AA3"/>
    <w:rsid w:val="00347E88"/>
    <w:rsid w:val="00347F8B"/>
    <w:rsid w:val="0035010C"/>
    <w:rsid w:val="0035016C"/>
    <w:rsid w:val="00350645"/>
    <w:rsid w:val="003509D8"/>
    <w:rsid w:val="00350C1D"/>
    <w:rsid w:val="00350F9C"/>
    <w:rsid w:val="0035138A"/>
    <w:rsid w:val="0035178F"/>
    <w:rsid w:val="003517FA"/>
    <w:rsid w:val="00351EF5"/>
    <w:rsid w:val="00351FC9"/>
    <w:rsid w:val="00352550"/>
    <w:rsid w:val="003528C6"/>
    <w:rsid w:val="00352F9F"/>
    <w:rsid w:val="00353190"/>
    <w:rsid w:val="0035343D"/>
    <w:rsid w:val="00353B85"/>
    <w:rsid w:val="00354515"/>
    <w:rsid w:val="00354C2F"/>
    <w:rsid w:val="00354D7F"/>
    <w:rsid w:val="00354EA4"/>
    <w:rsid w:val="00355537"/>
    <w:rsid w:val="0035597E"/>
    <w:rsid w:val="00355AD0"/>
    <w:rsid w:val="00356381"/>
    <w:rsid w:val="003567E4"/>
    <w:rsid w:val="00356B23"/>
    <w:rsid w:val="0035718A"/>
    <w:rsid w:val="00357789"/>
    <w:rsid w:val="00357F81"/>
    <w:rsid w:val="00357FC3"/>
    <w:rsid w:val="003602D8"/>
    <w:rsid w:val="00360385"/>
    <w:rsid w:val="00360604"/>
    <w:rsid w:val="003609F4"/>
    <w:rsid w:val="00360F98"/>
    <w:rsid w:val="00361290"/>
    <w:rsid w:val="003613CB"/>
    <w:rsid w:val="00361C8E"/>
    <w:rsid w:val="0036205B"/>
    <w:rsid w:val="00362094"/>
    <w:rsid w:val="003620C7"/>
    <w:rsid w:val="00362361"/>
    <w:rsid w:val="0036238F"/>
    <w:rsid w:val="003628CF"/>
    <w:rsid w:val="00362D29"/>
    <w:rsid w:val="00362F36"/>
    <w:rsid w:val="00362FC6"/>
    <w:rsid w:val="00362FD7"/>
    <w:rsid w:val="003630E1"/>
    <w:rsid w:val="00363350"/>
    <w:rsid w:val="00363848"/>
    <w:rsid w:val="003638E6"/>
    <w:rsid w:val="003638ED"/>
    <w:rsid w:val="003639FB"/>
    <w:rsid w:val="00363A69"/>
    <w:rsid w:val="00363C0A"/>
    <w:rsid w:val="003645D7"/>
    <w:rsid w:val="0036468F"/>
    <w:rsid w:val="0036497A"/>
    <w:rsid w:val="0036498F"/>
    <w:rsid w:val="00365F58"/>
    <w:rsid w:val="00366889"/>
    <w:rsid w:val="0036692D"/>
    <w:rsid w:val="00366A96"/>
    <w:rsid w:val="00366F4E"/>
    <w:rsid w:val="003677E2"/>
    <w:rsid w:val="00367A57"/>
    <w:rsid w:val="00370134"/>
    <w:rsid w:val="00370452"/>
    <w:rsid w:val="003704E0"/>
    <w:rsid w:val="00370545"/>
    <w:rsid w:val="00370709"/>
    <w:rsid w:val="003708F8"/>
    <w:rsid w:val="00370D29"/>
    <w:rsid w:val="00370D81"/>
    <w:rsid w:val="003710C5"/>
    <w:rsid w:val="00371529"/>
    <w:rsid w:val="0037184F"/>
    <w:rsid w:val="003719CD"/>
    <w:rsid w:val="00371CAB"/>
    <w:rsid w:val="00371F7B"/>
    <w:rsid w:val="0037209F"/>
    <w:rsid w:val="00372EBB"/>
    <w:rsid w:val="00372F39"/>
    <w:rsid w:val="00372F7E"/>
    <w:rsid w:val="0037300B"/>
    <w:rsid w:val="003734DE"/>
    <w:rsid w:val="00373A17"/>
    <w:rsid w:val="00373ED3"/>
    <w:rsid w:val="00374064"/>
    <w:rsid w:val="003744CD"/>
    <w:rsid w:val="00374540"/>
    <w:rsid w:val="00375036"/>
    <w:rsid w:val="003754B7"/>
    <w:rsid w:val="003755C3"/>
    <w:rsid w:val="0037579F"/>
    <w:rsid w:val="00376109"/>
    <w:rsid w:val="00376419"/>
    <w:rsid w:val="00376FBB"/>
    <w:rsid w:val="003774E9"/>
    <w:rsid w:val="003777F7"/>
    <w:rsid w:val="003778A5"/>
    <w:rsid w:val="00377AB9"/>
    <w:rsid w:val="00380038"/>
    <w:rsid w:val="00380C5D"/>
    <w:rsid w:val="00381764"/>
    <w:rsid w:val="003818DA"/>
    <w:rsid w:val="003819AC"/>
    <w:rsid w:val="00381A8E"/>
    <w:rsid w:val="0038202A"/>
    <w:rsid w:val="0038258B"/>
    <w:rsid w:val="003827A3"/>
    <w:rsid w:val="00382E68"/>
    <w:rsid w:val="00383C15"/>
    <w:rsid w:val="00383DDF"/>
    <w:rsid w:val="00383FC8"/>
    <w:rsid w:val="00384556"/>
    <w:rsid w:val="00384FAC"/>
    <w:rsid w:val="00385205"/>
    <w:rsid w:val="00385451"/>
    <w:rsid w:val="00385B3B"/>
    <w:rsid w:val="003863CD"/>
    <w:rsid w:val="0038650E"/>
    <w:rsid w:val="0038672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E36"/>
    <w:rsid w:val="00391FEC"/>
    <w:rsid w:val="003923CF"/>
    <w:rsid w:val="00392E7D"/>
    <w:rsid w:val="00393026"/>
    <w:rsid w:val="003931D4"/>
    <w:rsid w:val="0039357C"/>
    <w:rsid w:val="003935B2"/>
    <w:rsid w:val="00393657"/>
    <w:rsid w:val="00393A9D"/>
    <w:rsid w:val="00393AE0"/>
    <w:rsid w:val="00393B4E"/>
    <w:rsid w:val="00393D7D"/>
    <w:rsid w:val="00393E7B"/>
    <w:rsid w:val="00393F05"/>
    <w:rsid w:val="003942CD"/>
    <w:rsid w:val="003945F0"/>
    <w:rsid w:val="003952AA"/>
    <w:rsid w:val="003954F8"/>
    <w:rsid w:val="00395776"/>
    <w:rsid w:val="00395AED"/>
    <w:rsid w:val="00395AFC"/>
    <w:rsid w:val="00395BB4"/>
    <w:rsid w:val="0039620D"/>
    <w:rsid w:val="003963AB"/>
    <w:rsid w:val="00396A13"/>
    <w:rsid w:val="00397219"/>
    <w:rsid w:val="00397277"/>
    <w:rsid w:val="0039731C"/>
    <w:rsid w:val="003975F4"/>
    <w:rsid w:val="003A0639"/>
    <w:rsid w:val="003A06DC"/>
    <w:rsid w:val="003A080F"/>
    <w:rsid w:val="003A0F02"/>
    <w:rsid w:val="003A10A6"/>
    <w:rsid w:val="003A1210"/>
    <w:rsid w:val="003A1233"/>
    <w:rsid w:val="003A197A"/>
    <w:rsid w:val="003A1ACA"/>
    <w:rsid w:val="003A1ED2"/>
    <w:rsid w:val="003A2081"/>
    <w:rsid w:val="003A21C6"/>
    <w:rsid w:val="003A2BFF"/>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67FF"/>
    <w:rsid w:val="003A6E1F"/>
    <w:rsid w:val="003A6FBC"/>
    <w:rsid w:val="003A705C"/>
    <w:rsid w:val="003A70A5"/>
    <w:rsid w:val="003A71D7"/>
    <w:rsid w:val="003A7230"/>
    <w:rsid w:val="003A7D07"/>
    <w:rsid w:val="003B0691"/>
    <w:rsid w:val="003B0759"/>
    <w:rsid w:val="003B0AA5"/>
    <w:rsid w:val="003B0B6D"/>
    <w:rsid w:val="003B10B1"/>
    <w:rsid w:val="003B12E9"/>
    <w:rsid w:val="003B12F6"/>
    <w:rsid w:val="003B133D"/>
    <w:rsid w:val="003B1794"/>
    <w:rsid w:val="003B1A01"/>
    <w:rsid w:val="003B2029"/>
    <w:rsid w:val="003B2639"/>
    <w:rsid w:val="003B2764"/>
    <w:rsid w:val="003B2919"/>
    <w:rsid w:val="003B2D74"/>
    <w:rsid w:val="003B31C0"/>
    <w:rsid w:val="003B345F"/>
    <w:rsid w:val="003B34F1"/>
    <w:rsid w:val="003B3B10"/>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43A"/>
    <w:rsid w:val="003B6504"/>
    <w:rsid w:val="003B650B"/>
    <w:rsid w:val="003B6613"/>
    <w:rsid w:val="003B665E"/>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ABE"/>
    <w:rsid w:val="003C2B7B"/>
    <w:rsid w:val="003C3185"/>
    <w:rsid w:val="003C33AC"/>
    <w:rsid w:val="003C33D1"/>
    <w:rsid w:val="003C3753"/>
    <w:rsid w:val="003C3A54"/>
    <w:rsid w:val="003C3D54"/>
    <w:rsid w:val="003C3DDA"/>
    <w:rsid w:val="003C3EAE"/>
    <w:rsid w:val="003C408F"/>
    <w:rsid w:val="003C421D"/>
    <w:rsid w:val="003C495B"/>
    <w:rsid w:val="003C5116"/>
    <w:rsid w:val="003C603D"/>
    <w:rsid w:val="003C6984"/>
    <w:rsid w:val="003C6C56"/>
    <w:rsid w:val="003C6DEC"/>
    <w:rsid w:val="003C748F"/>
    <w:rsid w:val="003C767E"/>
    <w:rsid w:val="003C7733"/>
    <w:rsid w:val="003C773C"/>
    <w:rsid w:val="003C7BC5"/>
    <w:rsid w:val="003C7BC8"/>
    <w:rsid w:val="003C7D52"/>
    <w:rsid w:val="003D0211"/>
    <w:rsid w:val="003D0850"/>
    <w:rsid w:val="003D0CCC"/>
    <w:rsid w:val="003D0D43"/>
    <w:rsid w:val="003D0E84"/>
    <w:rsid w:val="003D1282"/>
    <w:rsid w:val="003D17FB"/>
    <w:rsid w:val="003D1834"/>
    <w:rsid w:val="003D24AC"/>
    <w:rsid w:val="003D2519"/>
    <w:rsid w:val="003D2D1A"/>
    <w:rsid w:val="003D3477"/>
    <w:rsid w:val="003D35E1"/>
    <w:rsid w:val="003D3CC9"/>
    <w:rsid w:val="003D3FE0"/>
    <w:rsid w:val="003D3FFA"/>
    <w:rsid w:val="003D40A5"/>
    <w:rsid w:val="003D4458"/>
    <w:rsid w:val="003D47EE"/>
    <w:rsid w:val="003D4A9D"/>
    <w:rsid w:val="003D50BC"/>
    <w:rsid w:val="003D6E33"/>
    <w:rsid w:val="003D731B"/>
    <w:rsid w:val="003D7DB4"/>
    <w:rsid w:val="003D7DCB"/>
    <w:rsid w:val="003E1C11"/>
    <w:rsid w:val="003E2492"/>
    <w:rsid w:val="003E25A6"/>
    <w:rsid w:val="003E2834"/>
    <w:rsid w:val="003E2D08"/>
    <w:rsid w:val="003E2D70"/>
    <w:rsid w:val="003E30A8"/>
    <w:rsid w:val="003E364E"/>
    <w:rsid w:val="003E36F6"/>
    <w:rsid w:val="003E3B85"/>
    <w:rsid w:val="003E3BDE"/>
    <w:rsid w:val="003E3C31"/>
    <w:rsid w:val="003E40F7"/>
    <w:rsid w:val="003E4422"/>
    <w:rsid w:val="003E4542"/>
    <w:rsid w:val="003E4AB5"/>
    <w:rsid w:val="003E4EA4"/>
    <w:rsid w:val="003E5A7E"/>
    <w:rsid w:val="003E5B6E"/>
    <w:rsid w:val="003E5BA5"/>
    <w:rsid w:val="003E5FB4"/>
    <w:rsid w:val="003E64BF"/>
    <w:rsid w:val="003E6644"/>
    <w:rsid w:val="003E673D"/>
    <w:rsid w:val="003E674F"/>
    <w:rsid w:val="003E6A58"/>
    <w:rsid w:val="003E6ABB"/>
    <w:rsid w:val="003E6D5C"/>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FF"/>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6DA"/>
    <w:rsid w:val="003F56E5"/>
    <w:rsid w:val="003F5CAE"/>
    <w:rsid w:val="003F5D47"/>
    <w:rsid w:val="003F62AA"/>
    <w:rsid w:val="003F634D"/>
    <w:rsid w:val="003F6ECF"/>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017"/>
    <w:rsid w:val="0040364A"/>
    <w:rsid w:val="004036A9"/>
    <w:rsid w:val="00403E27"/>
    <w:rsid w:val="00403E53"/>
    <w:rsid w:val="00403E76"/>
    <w:rsid w:val="00404118"/>
    <w:rsid w:val="00404127"/>
    <w:rsid w:val="0040450D"/>
    <w:rsid w:val="004054D9"/>
    <w:rsid w:val="00405577"/>
    <w:rsid w:val="004057B0"/>
    <w:rsid w:val="004057D5"/>
    <w:rsid w:val="00405933"/>
    <w:rsid w:val="00405D16"/>
    <w:rsid w:val="00406323"/>
    <w:rsid w:val="00406524"/>
    <w:rsid w:val="004067B7"/>
    <w:rsid w:val="00406B47"/>
    <w:rsid w:val="00406E6A"/>
    <w:rsid w:val="00406E92"/>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C61"/>
    <w:rsid w:val="00412CD4"/>
    <w:rsid w:val="00413774"/>
    <w:rsid w:val="0041386B"/>
    <w:rsid w:val="0041391E"/>
    <w:rsid w:val="00413A5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165"/>
    <w:rsid w:val="00420269"/>
    <w:rsid w:val="0042083E"/>
    <w:rsid w:val="004210C3"/>
    <w:rsid w:val="00421497"/>
    <w:rsid w:val="0042161D"/>
    <w:rsid w:val="00422219"/>
    <w:rsid w:val="0042357F"/>
    <w:rsid w:val="0042366E"/>
    <w:rsid w:val="00423A86"/>
    <w:rsid w:val="00423EC2"/>
    <w:rsid w:val="00423F42"/>
    <w:rsid w:val="0042436C"/>
    <w:rsid w:val="00424762"/>
    <w:rsid w:val="00424E75"/>
    <w:rsid w:val="004255FF"/>
    <w:rsid w:val="00425C19"/>
    <w:rsid w:val="00425F15"/>
    <w:rsid w:val="00425FB6"/>
    <w:rsid w:val="004260A6"/>
    <w:rsid w:val="004260BE"/>
    <w:rsid w:val="004265BA"/>
    <w:rsid w:val="00426B00"/>
    <w:rsid w:val="00426C5F"/>
    <w:rsid w:val="00427413"/>
    <w:rsid w:val="0042755F"/>
    <w:rsid w:val="00430174"/>
    <w:rsid w:val="00430413"/>
    <w:rsid w:val="00430778"/>
    <w:rsid w:val="00430BC4"/>
    <w:rsid w:val="00430F99"/>
    <w:rsid w:val="00430FA1"/>
    <w:rsid w:val="00431544"/>
    <w:rsid w:val="00431A4D"/>
    <w:rsid w:val="00431B8E"/>
    <w:rsid w:val="00431EAE"/>
    <w:rsid w:val="00432D02"/>
    <w:rsid w:val="0043318B"/>
    <w:rsid w:val="004332FF"/>
    <w:rsid w:val="00433422"/>
    <w:rsid w:val="00433426"/>
    <w:rsid w:val="00433768"/>
    <w:rsid w:val="004342DA"/>
    <w:rsid w:val="00434A95"/>
    <w:rsid w:val="00434EB1"/>
    <w:rsid w:val="00435393"/>
    <w:rsid w:val="0043573F"/>
    <w:rsid w:val="004357D8"/>
    <w:rsid w:val="0043582D"/>
    <w:rsid w:val="00435996"/>
    <w:rsid w:val="0043602F"/>
    <w:rsid w:val="00436185"/>
    <w:rsid w:val="0043695C"/>
    <w:rsid w:val="00436AE3"/>
    <w:rsid w:val="00436FD8"/>
    <w:rsid w:val="00437006"/>
    <w:rsid w:val="00437250"/>
    <w:rsid w:val="004402B7"/>
    <w:rsid w:val="00440375"/>
    <w:rsid w:val="004403ED"/>
    <w:rsid w:val="00440718"/>
    <w:rsid w:val="00440C07"/>
    <w:rsid w:val="00441047"/>
    <w:rsid w:val="004415FC"/>
    <w:rsid w:val="004423E2"/>
    <w:rsid w:val="004429C0"/>
    <w:rsid w:val="00442C2D"/>
    <w:rsid w:val="00442CCF"/>
    <w:rsid w:val="00442E9C"/>
    <w:rsid w:val="00442EA5"/>
    <w:rsid w:val="0044309E"/>
    <w:rsid w:val="00443A6E"/>
    <w:rsid w:val="00443CD9"/>
    <w:rsid w:val="00444016"/>
    <w:rsid w:val="00444468"/>
    <w:rsid w:val="00444A62"/>
    <w:rsid w:val="00444B0E"/>
    <w:rsid w:val="00445044"/>
    <w:rsid w:val="0044525E"/>
    <w:rsid w:val="004453B8"/>
    <w:rsid w:val="004453E5"/>
    <w:rsid w:val="00445581"/>
    <w:rsid w:val="00445983"/>
    <w:rsid w:val="00446408"/>
    <w:rsid w:val="0044659F"/>
    <w:rsid w:val="00446E0E"/>
    <w:rsid w:val="004470AB"/>
    <w:rsid w:val="004470CA"/>
    <w:rsid w:val="00447266"/>
    <w:rsid w:val="00447BF7"/>
    <w:rsid w:val="00447EFB"/>
    <w:rsid w:val="00450037"/>
    <w:rsid w:val="004500DC"/>
    <w:rsid w:val="00450434"/>
    <w:rsid w:val="004507CB"/>
    <w:rsid w:val="004508FC"/>
    <w:rsid w:val="0045115B"/>
    <w:rsid w:val="00451223"/>
    <w:rsid w:val="00451899"/>
    <w:rsid w:val="00451A23"/>
    <w:rsid w:val="00451D07"/>
    <w:rsid w:val="004522D2"/>
    <w:rsid w:val="004528B5"/>
    <w:rsid w:val="00452A61"/>
    <w:rsid w:val="0045316F"/>
    <w:rsid w:val="004532DF"/>
    <w:rsid w:val="004533E0"/>
    <w:rsid w:val="00453956"/>
    <w:rsid w:val="00453A44"/>
    <w:rsid w:val="00453AC3"/>
    <w:rsid w:val="00453D51"/>
    <w:rsid w:val="00453F0F"/>
    <w:rsid w:val="00453F65"/>
    <w:rsid w:val="00454661"/>
    <w:rsid w:val="004547C3"/>
    <w:rsid w:val="004547E7"/>
    <w:rsid w:val="00454AA4"/>
    <w:rsid w:val="00454AF1"/>
    <w:rsid w:val="00454FD6"/>
    <w:rsid w:val="0045587C"/>
    <w:rsid w:val="00455A9D"/>
    <w:rsid w:val="004561EF"/>
    <w:rsid w:val="00456293"/>
    <w:rsid w:val="00456302"/>
    <w:rsid w:val="00456342"/>
    <w:rsid w:val="004563E1"/>
    <w:rsid w:val="0045641A"/>
    <w:rsid w:val="004565A7"/>
    <w:rsid w:val="00456A23"/>
    <w:rsid w:val="00456DA5"/>
    <w:rsid w:val="00457045"/>
    <w:rsid w:val="004571EA"/>
    <w:rsid w:val="00457990"/>
    <w:rsid w:val="004600FA"/>
    <w:rsid w:val="004602E1"/>
    <w:rsid w:val="004609B4"/>
    <w:rsid w:val="00460AFC"/>
    <w:rsid w:val="00460D8F"/>
    <w:rsid w:val="00461513"/>
    <w:rsid w:val="00461CBA"/>
    <w:rsid w:val="004620A8"/>
    <w:rsid w:val="00462BC1"/>
    <w:rsid w:val="00462F81"/>
    <w:rsid w:val="0046364B"/>
    <w:rsid w:val="0046380C"/>
    <w:rsid w:val="00463ACE"/>
    <w:rsid w:val="00463D1B"/>
    <w:rsid w:val="00463DC7"/>
    <w:rsid w:val="00464A8F"/>
    <w:rsid w:val="00465DF8"/>
    <w:rsid w:val="00465E2F"/>
    <w:rsid w:val="00466478"/>
    <w:rsid w:val="00466839"/>
    <w:rsid w:val="00466F8F"/>
    <w:rsid w:val="00466FDE"/>
    <w:rsid w:val="00467433"/>
    <w:rsid w:val="00467AE5"/>
    <w:rsid w:val="00467B53"/>
    <w:rsid w:val="00467F58"/>
    <w:rsid w:val="0047067F"/>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D05"/>
    <w:rsid w:val="00472EC2"/>
    <w:rsid w:val="00473266"/>
    <w:rsid w:val="00473A53"/>
    <w:rsid w:val="00473BCE"/>
    <w:rsid w:val="00473CE1"/>
    <w:rsid w:val="0047436E"/>
    <w:rsid w:val="0047469E"/>
    <w:rsid w:val="00474A0F"/>
    <w:rsid w:val="00474B96"/>
    <w:rsid w:val="00474BF7"/>
    <w:rsid w:val="00474D3A"/>
    <w:rsid w:val="00474E96"/>
    <w:rsid w:val="00474EF7"/>
    <w:rsid w:val="004750E4"/>
    <w:rsid w:val="0047530F"/>
    <w:rsid w:val="00475B4C"/>
    <w:rsid w:val="00475E10"/>
    <w:rsid w:val="00476093"/>
    <w:rsid w:val="00476BCA"/>
    <w:rsid w:val="00476C31"/>
    <w:rsid w:val="00476FA6"/>
    <w:rsid w:val="004771AA"/>
    <w:rsid w:val="0047733E"/>
    <w:rsid w:val="00477405"/>
    <w:rsid w:val="004776BE"/>
    <w:rsid w:val="00477B96"/>
    <w:rsid w:val="00477E76"/>
    <w:rsid w:val="0048088B"/>
    <w:rsid w:val="004808F2"/>
    <w:rsid w:val="00480A2C"/>
    <w:rsid w:val="00480CBA"/>
    <w:rsid w:val="00480CE5"/>
    <w:rsid w:val="00480FC8"/>
    <w:rsid w:val="00481BFD"/>
    <w:rsid w:val="00481C41"/>
    <w:rsid w:val="00481F90"/>
    <w:rsid w:val="00482274"/>
    <w:rsid w:val="004825BB"/>
    <w:rsid w:val="00482887"/>
    <w:rsid w:val="00482A1D"/>
    <w:rsid w:val="00483617"/>
    <w:rsid w:val="00483680"/>
    <w:rsid w:val="004839A7"/>
    <w:rsid w:val="00483FA0"/>
    <w:rsid w:val="00484911"/>
    <w:rsid w:val="00484CF3"/>
    <w:rsid w:val="00484EB0"/>
    <w:rsid w:val="00484F2D"/>
    <w:rsid w:val="00485096"/>
    <w:rsid w:val="00485D06"/>
    <w:rsid w:val="00485F3C"/>
    <w:rsid w:val="00486CDC"/>
    <w:rsid w:val="00486F30"/>
    <w:rsid w:val="004871F8"/>
    <w:rsid w:val="00487219"/>
    <w:rsid w:val="00487440"/>
    <w:rsid w:val="004874F3"/>
    <w:rsid w:val="00487845"/>
    <w:rsid w:val="004878FA"/>
    <w:rsid w:val="00490255"/>
    <w:rsid w:val="00490480"/>
    <w:rsid w:val="004907B2"/>
    <w:rsid w:val="00490B09"/>
    <w:rsid w:val="00491A7C"/>
    <w:rsid w:val="00491F8E"/>
    <w:rsid w:val="004923ED"/>
    <w:rsid w:val="004925CC"/>
    <w:rsid w:val="004927FF"/>
    <w:rsid w:val="00493281"/>
    <w:rsid w:val="004936F8"/>
    <w:rsid w:val="00493C07"/>
    <w:rsid w:val="00493D2C"/>
    <w:rsid w:val="00493E26"/>
    <w:rsid w:val="004952C5"/>
    <w:rsid w:val="00495319"/>
    <w:rsid w:val="00495510"/>
    <w:rsid w:val="004958FA"/>
    <w:rsid w:val="00495C99"/>
    <w:rsid w:val="004961D7"/>
    <w:rsid w:val="004961FB"/>
    <w:rsid w:val="0049621F"/>
    <w:rsid w:val="0049638E"/>
    <w:rsid w:val="00496654"/>
    <w:rsid w:val="00496867"/>
    <w:rsid w:val="0049687D"/>
    <w:rsid w:val="00496AD6"/>
    <w:rsid w:val="00496C55"/>
    <w:rsid w:val="00496EFB"/>
    <w:rsid w:val="00497366"/>
    <w:rsid w:val="004A05A7"/>
    <w:rsid w:val="004A0813"/>
    <w:rsid w:val="004A0CDC"/>
    <w:rsid w:val="004A0E12"/>
    <w:rsid w:val="004A1035"/>
    <w:rsid w:val="004A153D"/>
    <w:rsid w:val="004A16D0"/>
    <w:rsid w:val="004A1F24"/>
    <w:rsid w:val="004A21CB"/>
    <w:rsid w:val="004A230B"/>
    <w:rsid w:val="004A2577"/>
    <w:rsid w:val="004A2677"/>
    <w:rsid w:val="004A270E"/>
    <w:rsid w:val="004A2C9C"/>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57"/>
    <w:rsid w:val="004A79C3"/>
    <w:rsid w:val="004A7B80"/>
    <w:rsid w:val="004A7BF5"/>
    <w:rsid w:val="004A7E0C"/>
    <w:rsid w:val="004A7F92"/>
    <w:rsid w:val="004B008F"/>
    <w:rsid w:val="004B059B"/>
    <w:rsid w:val="004B0631"/>
    <w:rsid w:val="004B0910"/>
    <w:rsid w:val="004B0AD1"/>
    <w:rsid w:val="004B0CCF"/>
    <w:rsid w:val="004B0F7F"/>
    <w:rsid w:val="004B104E"/>
    <w:rsid w:val="004B111C"/>
    <w:rsid w:val="004B117D"/>
    <w:rsid w:val="004B1AD8"/>
    <w:rsid w:val="004B2178"/>
    <w:rsid w:val="004B2827"/>
    <w:rsid w:val="004B2C4A"/>
    <w:rsid w:val="004B31F3"/>
    <w:rsid w:val="004B337B"/>
    <w:rsid w:val="004B354F"/>
    <w:rsid w:val="004B3557"/>
    <w:rsid w:val="004B3B5B"/>
    <w:rsid w:val="004B40B1"/>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BB9"/>
    <w:rsid w:val="004B7F6C"/>
    <w:rsid w:val="004C03C7"/>
    <w:rsid w:val="004C06AD"/>
    <w:rsid w:val="004C0C2C"/>
    <w:rsid w:val="004C0EA2"/>
    <w:rsid w:val="004C0F27"/>
    <w:rsid w:val="004C11E5"/>
    <w:rsid w:val="004C12E0"/>
    <w:rsid w:val="004C18EE"/>
    <w:rsid w:val="004C1B90"/>
    <w:rsid w:val="004C1DA7"/>
    <w:rsid w:val="004C20EB"/>
    <w:rsid w:val="004C29E8"/>
    <w:rsid w:val="004C2A99"/>
    <w:rsid w:val="004C2CF0"/>
    <w:rsid w:val="004C3B23"/>
    <w:rsid w:val="004C3CF1"/>
    <w:rsid w:val="004C3E42"/>
    <w:rsid w:val="004C42F4"/>
    <w:rsid w:val="004C4576"/>
    <w:rsid w:val="004C4904"/>
    <w:rsid w:val="004C4982"/>
    <w:rsid w:val="004C4BB0"/>
    <w:rsid w:val="004C4ECB"/>
    <w:rsid w:val="004C5020"/>
    <w:rsid w:val="004C5BFA"/>
    <w:rsid w:val="004C5ED1"/>
    <w:rsid w:val="004C62C2"/>
    <w:rsid w:val="004C62FF"/>
    <w:rsid w:val="004C6399"/>
    <w:rsid w:val="004C686B"/>
    <w:rsid w:val="004C6964"/>
    <w:rsid w:val="004C6F0D"/>
    <w:rsid w:val="004C7051"/>
    <w:rsid w:val="004C7C80"/>
    <w:rsid w:val="004C7D75"/>
    <w:rsid w:val="004C7DE5"/>
    <w:rsid w:val="004D011D"/>
    <w:rsid w:val="004D020D"/>
    <w:rsid w:val="004D15FC"/>
    <w:rsid w:val="004D17DE"/>
    <w:rsid w:val="004D1CFF"/>
    <w:rsid w:val="004D20CF"/>
    <w:rsid w:val="004D215A"/>
    <w:rsid w:val="004D22E1"/>
    <w:rsid w:val="004D2CC1"/>
    <w:rsid w:val="004D2E22"/>
    <w:rsid w:val="004D30B3"/>
    <w:rsid w:val="004D39DC"/>
    <w:rsid w:val="004D3CA2"/>
    <w:rsid w:val="004D3E1D"/>
    <w:rsid w:val="004D4355"/>
    <w:rsid w:val="004D4B30"/>
    <w:rsid w:val="004D50B6"/>
    <w:rsid w:val="004D5105"/>
    <w:rsid w:val="004D54A2"/>
    <w:rsid w:val="004D553C"/>
    <w:rsid w:val="004D5820"/>
    <w:rsid w:val="004D5C13"/>
    <w:rsid w:val="004D5E96"/>
    <w:rsid w:val="004D6119"/>
    <w:rsid w:val="004D6572"/>
    <w:rsid w:val="004D6672"/>
    <w:rsid w:val="004D66E2"/>
    <w:rsid w:val="004D66FE"/>
    <w:rsid w:val="004D676D"/>
    <w:rsid w:val="004D6887"/>
    <w:rsid w:val="004D6C00"/>
    <w:rsid w:val="004D6D58"/>
    <w:rsid w:val="004D70B7"/>
    <w:rsid w:val="004D71AD"/>
    <w:rsid w:val="004D76EE"/>
    <w:rsid w:val="004D79A3"/>
    <w:rsid w:val="004E0122"/>
    <w:rsid w:val="004E05CA"/>
    <w:rsid w:val="004E067D"/>
    <w:rsid w:val="004E0802"/>
    <w:rsid w:val="004E089D"/>
    <w:rsid w:val="004E0B42"/>
    <w:rsid w:val="004E0E53"/>
    <w:rsid w:val="004E0FBB"/>
    <w:rsid w:val="004E118B"/>
    <w:rsid w:val="004E1929"/>
    <w:rsid w:val="004E1F92"/>
    <w:rsid w:val="004E212F"/>
    <w:rsid w:val="004E2320"/>
    <w:rsid w:val="004E24E6"/>
    <w:rsid w:val="004E2BB0"/>
    <w:rsid w:val="004E2BB9"/>
    <w:rsid w:val="004E2DD3"/>
    <w:rsid w:val="004E2FD3"/>
    <w:rsid w:val="004E3124"/>
    <w:rsid w:val="004E327E"/>
    <w:rsid w:val="004E3349"/>
    <w:rsid w:val="004E3C1C"/>
    <w:rsid w:val="004E43A1"/>
    <w:rsid w:val="004E4491"/>
    <w:rsid w:val="004E4A81"/>
    <w:rsid w:val="004E4ADA"/>
    <w:rsid w:val="004E4D5F"/>
    <w:rsid w:val="004E4F7E"/>
    <w:rsid w:val="004E5834"/>
    <w:rsid w:val="004E5F1D"/>
    <w:rsid w:val="004E5F69"/>
    <w:rsid w:val="004E6438"/>
    <w:rsid w:val="004E693A"/>
    <w:rsid w:val="004E6A24"/>
    <w:rsid w:val="004E705F"/>
    <w:rsid w:val="004E7160"/>
    <w:rsid w:val="004E7542"/>
    <w:rsid w:val="004E76E2"/>
    <w:rsid w:val="004E77F1"/>
    <w:rsid w:val="004E7AED"/>
    <w:rsid w:val="004E7FFA"/>
    <w:rsid w:val="004F0243"/>
    <w:rsid w:val="004F0416"/>
    <w:rsid w:val="004F0515"/>
    <w:rsid w:val="004F069C"/>
    <w:rsid w:val="004F07A7"/>
    <w:rsid w:val="004F0A1E"/>
    <w:rsid w:val="004F0AF2"/>
    <w:rsid w:val="004F0C8F"/>
    <w:rsid w:val="004F0D03"/>
    <w:rsid w:val="004F0DFF"/>
    <w:rsid w:val="004F1511"/>
    <w:rsid w:val="004F1514"/>
    <w:rsid w:val="004F1B9A"/>
    <w:rsid w:val="004F1CE6"/>
    <w:rsid w:val="004F1D1C"/>
    <w:rsid w:val="004F1DCE"/>
    <w:rsid w:val="004F1EB3"/>
    <w:rsid w:val="004F2767"/>
    <w:rsid w:val="004F287B"/>
    <w:rsid w:val="004F341C"/>
    <w:rsid w:val="004F34F2"/>
    <w:rsid w:val="004F3582"/>
    <w:rsid w:val="004F3B3F"/>
    <w:rsid w:val="004F3E5A"/>
    <w:rsid w:val="004F40F4"/>
    <w:rsid w:val="004F417E"/>
    <w:rsid w:val="004F42CC"/>
    <w:rsid w:val="004F44E0"/>
    <w:rsid w:val="004F47D9"/>
    <w:rsid w:val="004F50FF"/>
    <w:rsid w:val="004F5463"/>
    <w:rsid w:val="004F5AA0"/>
    <w:rsid w:val="004F60BF"/>
    <w:rsid w:val="004F6332"/>
    <w:rsid w:val="004F6767"/>
    <w:rsid w:val="004F6DD0"/>
    <w:rsid w:val="004F7705"/>
    <w:rsid w:val="004F7935"/>
    <w:rsid w:val="00500075"/>
    <w:rsid w:val="00500203"/>
    <w:rsid w:val="005002B9"/>
    <w:rsid w:val="00500B56"/>
    <w:rsid w:val="00500CCF"/>
    <w:rsid w:val="00501161"/>
    <w:rsid w:val="00501536"/>
    <w:rsid w:val="00501E46"/>
    <w:rsid w:val="0050209D"/>
    <w:rsid w:val="005021B2"/>
    <w:rsid w:val="00502356"/>
    <w:rsid w:val="00502720"/>
    <w:rsid w:val="00502976"/>
    <w:rsid w:val="005029F2"/>
    <w:rsid w:val="00502C94"/>
    <w:rsid w:val="00502E36"/>
    <w:rsid w:val="005034DF"/>
    <w:rsid w:val="00503552"/>
    <w:rsid w:val="0050356F"/>
    <w:rsid w:val="00503C70"/>
    <w:rsid w:val="00503CF9"/>
    <w:rsid w:val="00503F12"/>
    <w:rsid w:val="005045E8"/>
    <w:rsid w:val="005049BE"/>
    <w:rsid w:val="005049C2"/>
    <w:rsid w:val="00504C64"/>
    <w:rsid w:val="00504E23"/>
    <w:rsid w:val="00505673"/>
    <w:rsid w:val="00505D10"/>
    <w:rsid w:val="00506488"/>
    <w:rsid w:val="0050689E"/>
    <w:rsid w:val="0050699D"/>
    <w:rsid w:val="00506A45"/>
    <w:rsid w:val="00506FC6"/>
    <w:rsid w:val="0050759F"/>
    <w:rsid w:val="00507C79"/>
    <w:rsid w:val="00507E1E"/>
    <w:rsid w:val="005102C3"/>
    <w:rsid w:val="0051033C"/>
    <w:rsid w:val="00510901"/>
    <w:rsid w:val="00511095"/>
    <w:rsid w:val="0051120D"/>
    <w:rsid w:val="00511F56"/>
    <w:rsid w:val="00512730"/>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590"/>
    <w:rsid w:val="0051687E"/>
    <w:rsid w:val="005169D1"/>
    <w:rsid w:val="00516B47"/>
    <w:rsid w:val="0051709A"/>
    <w:rsid w:val="0051754B"/>
    <w:rsid w:val="00517569"/>
    <w:rsid w:val="005176A9"/>
    <w:rsid w:val="00517956"/>
    <w:rsid w:val="0051798B"/>
    <w:rsid w:val="00517D20"/>
    <w:rsid w:val="00517D9B"/>
    <w:rsid w:val="00517E2B"/>
    <w:rsid w:val="00520C5B"/>
    <w:rsid w:val="00521261"/>
    <w:rsid w:val="0052154B"/>
    <w:rsid w:val="00521ACF"/>
    <w:rsid w:val="00521AEA"/>
    <w:rsid w:val="00521D89"/>
    <w:rsid w:val="00521FD9"/>
    <w:rsid w:val="005221AD"/>
    <w:rsid w:val="0052263F"/>
    <w:rsid w:val="00522EC3"/>
    <w:rsid w:val="00522FFE"/>
    <w:rsid w:val="005231C6"/>
    <w:rsid w:val="005236B4"/>
    <w:rsid w:val="00523C39"/>
    <w:rsid w:val="00524355"/>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8C5"/>
    <w:rsid w:val="00526AE4"/>
    <w:rsid w:val="00526BA7"/>
    <w:rsid w:val="00526D7B"/>
    <w:rsid w:val="0052726C"/>
    <w:rsid w:val="005272BF"/>
    <w:rsid w:val="005279A5"/>
    <w:rsid w:val="005279F2"/>
    <w:rsid w:val="00530214"/>
    <w:rsid w:val="00530235"/>
    <w:rsid w:val="005304CB"/>
    <w:rsid w:val="00530A34"/>
    <w:rsid w:val="00530D1E"/>
    <w:rsid w:val="00530E63"/>
    <w:rsid w:val="00531054"/>
    <w:rsid w:val="005311BD"/>
    <w:rsid w:val="00531B4F"/>
    <w:rsid w:val="00531C9C"/>
    <w:rsid w:val="00532160"/>
    <w:rsid w:val="0053228B"/>
    <w:rsid w:val="005322CB"/>
    <w:rsid w:val="005324E3"/>
    <w:rsid w:val="00532764"/>
    <w:rsid w:val="005328E6"/>
    <w:rsid w:val="00532A1C"/>
    <w:rsid w:val="00532E76"/>
    <w:rsid w:val="00533415"/>
    <w:rsid w:val="005335FF"/>
    <w:rsid w:val="00533B7D"/>
    <w:rsid w:val="00533BE9"/>
    <w:rsid w:val="00533D74"/>
    <w:rsid w:val="00534144"/>
    <w:rsid w:val="0053435A"/>
    <w:rsid w:val="00534593"/>
    <w:rsid w:val="005349C5"/>
    <w:rsid w:val="00534D6C"/>
    <w:rsid w:val="00534DE7"/>
    <w:rsid w:val="00535086"/>
    <w:rsid w:val="0053508D"/>
    <w:rsid w:val="00536242"/>
    <w:rsid w:val="005363FF"/>
    <w:rsid w:val="005365CC"/>
    <w:rsid w:val="00536B0D"/>
    <w:rsid w:val="00536BA1"/>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968"/>
    <w:rsid w:val="00545C81"/>
    <w:rsid w:val="00545FB0"/>
    <w:rsid w:val="0054639E"/>
    <w:rsid w:val="0054660C"/>
    <w:rsid w:val="00546F2B"/>
    <w:rsid w:val="00547160"/>
    <w:rsid w:val="00547516"/>
    <w:rsid w:val="00550011"/>
    <w:rsid w:val="00550114"/>
    <w:rsid w:val="005504DB"/>
    <w:rsid w:val="005508E0"/>
    <w:rsid w:val="00550EF7"/>
    <w:rsid w:val="00550F4E"/>
    <w:rsid w:val="00551526"/>
    <w:rsid w:val="00551534"/>
    <w:rsid w:val="00551AE9"/>
    <w:rsid w:val="00551F77"/>
    <w:rsid w:val="00552015"/>
    <w:rsid w:val="00552197"/>
    <w:rsid w:val="00552B0C"/>
    <w:rsid w:val="00552B38"/>
    <w:rsid w:val="00552CF2"/>
    <w:rsid w:val="00552EA5"/>
    <w:rsid w:val="00553044"/>
    <w:rsid w:val="005533CA"/>
    <w:rsid w:val="00553492"/>
    <w:rsid w:val="00553F87"/>
    <w:rsid w:val="00553FF9"/>
    <w:rsid w:val="0055439A"/>
    <w:rsid w:val="00554672"/>
    <w:rsid w:val="00554E43"/>
    <w:rsid w:val="00555145"/>
    <w:rsid w:val="005552CB"/>
    <w:rsid w:val="0055562E"/>
    <w:rsid w:val="005560E9"/>
    <w:rsid w:val="0055632C"/>
    <w:rsid w:val="005563AE"/>
    <w:rsid w:val="0055681C"/>
    <w:rsid w:val="0055688D"/>
    <w:rsid w:val="005569C3"/>
    <w:rsid w:val="00556B5E"/>
    <w:rsid w:val="00557D1E"/>
    <w:rsid w:val="00557F45"/>
    <w:rsid w:val="0056066C"/>
    <w:rsid w:val="00560C3F"/>
    <w:rsid w:val="00560F32"/>
    <w:rsid w:val="0056128D"/>
    <w:rsid w:val="00561633"/>
    <w:rsid w:val="00561A1F"/>
    <w:rsid w:val="00561BE0"/>
    <w:rsid w:val="00561C3C"/>
    <w:rsid w:val="00561CB4"/>
    <w:rsid w:val="0056207C"/>
    <w:rsid w:val="005621A7"/>
    <w:rsid w:val="0056242D"/>
    <w:rsid w:val="00562A56"/>
    <w:rsid w:val="00562BCA"/>
    <w:rsid w:val="00562CB5"/>
    <w:rsid w:val="00562CBA"/>
    <w:rsid w:val="00563203"/>
    <w:rsid w:val="00563632"/>
    <w:rsid w:val="0056401A"/>
    <w:rsid w:val="00564122"/>
    <w:rsid w:val="005644D3"/>
    <w:rsid w:val="00564569"/>
    <w:rsid w:val="0056457E"/>
    <w:rsid w:val="005646AB"/>
    <w:rsid w:val="00564917"/>
    <w:rsid w:val="00564FE8"/>
    <w:rsid w:val="005650A0"/>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7E8"/>
    <w:rsid w:val="00570AB5"/>
    <w:rsid w:val="0057106F"/>
    <w:rsid w:val="005710AD"/>
    <w:rsid w:val="00571348"/>
    <w:rsid w:val="00571430"/>
    <w:rsid w:val="00571533"/>
    <w:rsid w:val="00571C63"/>
    <w:rsid w:val="005726A7"/>
    <w:rsid w:val="005727AE"/>
    <w:rsid w:val="00572CBF"/>
    <w:rsid w:val="00573374"/>
    <w:rsid w:val="0057356D"/>
    <w:rsid w:val="00573699"/>
    <w:rsid w:val="005736FA"/>
    <w:rsid w:val="00573D17"/>
    <w:rsid w:val="0057453C"/>
    <w:rsid w:val="00575073"/>
    <w:rsid w:val="00575C25"/>
    <w:rsid w:val="00576A17"/>
    <w:rsid w:val="00576D5F"/>
    <w:rsid w:val="00576E09"/>
    <w:rsid w:val="00576E88"/>
    <w:rsid w:val="00576F04"/>
    <w:rsid w:val="00577059"/>
    <w:rsid w:val="005771F2"/>
    <w:rsid w:val="00577830"/>
    <w:rsid w:val="00577CD9"/>
    <w:rsid w:val="0058023D"/>
    <w:rsid w:val="00580495"/>
    <w:rsid w:val="005807CD"/>
    <w:rsid w:val="00580F29"/>
    <w:rsid w:val="00581085"/>
    <w:rsid w:val="005817D3"/>
    <w:rsid w:val="005819A7"/>
    <w:rsid w:val="00581A24"/>
    <w:rsid w:val="00582506"/>
    <w:rsid w:val="0058257C"/>
    <w:rsid w:val="00582C00"/>
    <w:rsid w:val="005835AA"/>
    <w:rsid w:val="0058368E"/>
    <w:rsid w:val="00583F40"/>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5DF"/>
    <w:rsid w:val="005876B6"/>
    <w:rsid w:val="0058788E"/>
    <w:rsid w:val="00587EB4"/>
    <w:rsid w:val="00590412"/>
    <w:rsid w:val="0059070D"/>
    <w:rsid w:val="00590A91"/>
    <w:rsid w:val="00590FAA"/>
    <w:rsid w:val="00590FF9"/>
    <w:rsid w:val="005916B9"/>
    <w:rsid w:val="005917D9"/>
    <w:rsid w:val="0059199D"/>
    <w:rsid w:val="00591F5F"/>
    <w:rsid w:val="005920D4"/>
    <w:rsid w:val="0059273B"/>
    <w:rsid w:val="00592C65"/>
    <w:rsid w:val="00592DF1"/>
    <w:rsid w:val="00592F48"/>
    <w:rsid w:val="0059321F"/>
    <w:rsid w:val="005939B3"/>
    <w:rsid w:val="00593C08"/>
    <w:rsid w:val="00593D7E"/>
    <w:rsid w:val="005942F1"/>
    <w:rsid w:val="0059436F"/>
    <w:rsid w:val="00594A8F"/>
    <w:rsid w:val="00595214"/>
    <w:rsid w:val="005952F0"/>
    <w:rsid w:val="005952FF"/>
    <w:rsid w:val="00595324"/>
    <w:rsid w:val="0059578A"/>
    <w:rsid w:val="00595B23"/>
    <w:rsid w:val="0059621B"/>
    <w:rsid w:val="00596A34"/>
    <w:rsid w:val="00596B77"/>
    <w:rsid w:val="00596C47"/>
    <w:rsid w:val="00596D74"/>
    <w:rsid w:val="005970C8"/>
    <w:rsid w:val="00597C16"/>
    <w:rsid w:val="00597C29"/>
    <w:rsid w:val="00597F5E"/>
    <w:rsid w:val="005A0284"/>
    <w:rsid w:val="005A02D1"/>
    <w:rsid w:val="005A13B8"/>
    <w:rsid w:val="005A1B23"/>
    <w:rsid w:val="005A1C76"/>
    <w:rsid w:val="005A1CA5"/>
    <w:rsid w:val="005A1DBA"/>
    <w:rsid w:val="005A1E4A"/>
    <w:rsid w:val="005A2778"/>
    <w:rsid w:val="005A2802"/>
    <w:rsid w:val="005A2B97"/>
    <w:rsid w:val="005A2CF4"/>
    <w:rsid w:val="005A2EC4"/>
    <w:rsid w:val="005A36C4"/>
    <w:rsid w:val="005A388C"/>
    <w:rsid w:val="005A3AD0"/>
    <w:rsid w:val="005A3D87"/>
    <w:rsid w:val="005A3FC1"/>
    <w:rsid w:val="005A41F5"/>
    <w:rsid w:val="005A424B"/>
    <w:rsid w:val="005A4417"/>
    <w:rsid w:val="005A4499"/>
    <w:rsid w:val="005A47B7"/>
    <w:rsid w:val="005A4A00"/>
    <w:rsid w:val="005A50D3"/>
    <w:rsid w:val="005A588C"/>
    <w:rsid w:val="005A5FFB"/>
    <w:rsid w:val="005A620C"/>
    <w:rsid w:val="005A6720"/>
    <w:rsid w:val="005A7185"/>
    <w:rsid w:val="005A71F7"/>
    <w:rsid w:val="005A74A1"/>
    <w:rsid w:val="005A74BF"/>
    <w:rsid w:val="005A780B"/>
    <w:rsid w:val="005A7C23"/>
    <w:rsid w:val="005A7C9A"/>
    <w:rsid w:val="005B0481"/>
    <w:rsid w:val="005B04CD"/>
    <w:rsid w:val="005B0545"/>
    <w:rsid w:val="005B08D3"/>
    <w:rsid w:val="005B097F"/>
    <w:rsid w:val="005B1002"/>
    <w:rsid w:val="005B12D3"/>
    <w:rsid w:val="005B145B"/>
    <w:rsid w:val="005B14E9"/>
    <w:rsid w:val="005B19FA"/>
    <w:rsid w:val="005B277F"/>
    <w:rsid w:val="005B3289"/>
    <w:rsid w:val="005B361E"/>
    <w:rsid w:val="005B36B3"/>
    <w:rsid w:val="005B3878"/>
    <w:rsid w:val="005B397C"/>
    <w:rsid w:val="005B42F2"/>
    <w:rsid w:val="005B4616"/>
    <w:rsid w:val="005B4C60"/>
    <w:rsid w:val="005B4F82"/>
    <w:rsid w:val="005B5544"/>
    <w:rsid w:val="005B5E55"/>
    <w:rsid w:val="005B6D12"/>
    <w:rsid w:val="005B72E4"/>
    <w:rsid w:val="005B7533"/>
    <w:rsid w:val="005B7828"/>
    <w:rsid w:val="005B7C6D"/>
    <w:rsid w:val="005C052D"/>
    <w:rsid w:val="005C0894"/>
    <w:rsid w:val="005C0A2F"/>
    <w:rsid w:val="005C0C8A"/>
    <w:rsid w:val="005C0DD5"/>
    <w:rsid w:val="005C19A3"/>
    <w:rsid w:val="005C19E4"/>
    <w:rsid w:val="005C1EBB"/>
    <w:rsid w:val="005C1F6B"/>
    <w:rsid w:val="005C21A5"/>
    <w:rsid w:val="005C220C"/>
    <w:rsid w:val="005C2276"/>
    <w:rsid w:val="005C2658"/>
    <w:rsid w:val="005C2B9B"/>
    <w:rsid w:val="005C3276"/>
    <w:rsid w:val="005C3379"/>
    <w:rsid w:val="005C3E54"/>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30F"/>
    <w:rsid w:val="005C7059"/>
    <w:rsid w:val="005C7518"/>
    <w:rsid w:val="005C76A4"/>
    <w:rsid w:val="005C7705"/>
    <w:rsid w:val="005C7D67"/>
    <w:rsid w:val="005D0038"/>
    <w:rsid w:val="005D0218"/>
    <w:rsid w:val="005D044D"/>
    <w:rsid w:val="005D07E7"/>
    <w:rsid w:val="005D08B8"/>
    <w:rsid w:val="005D13B4"/>
    <w:rsid w:val="005D13FC"/>
    <w:rsid w:val="005D1B80"/>
    <w:rsid w:val="005D1C24"/>
    <w:rsid w:val="005D1DE8"/>
    <w:rsid w:val="005D1F8C"/>
    <w:rsid w:val="005D21F6"/>
    <w:rsid w:val="005D2575"/>
    <w:rsid w:val="005D26DE"/>
    <w:rsid w:val="005D2AD5"/>
    <w:rsid w:val="005D2F35"/>
    <w:rsid w:val="005D31A1"/>
    <w:rsid w:val="005D37D0"/>
    <w:rsid w:val="005D38DE"/>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68AB"/>
    <w:rsid w:val="005D7140"/>
    <w:rsid w:val="005D775D"/>
    <w:rsid w:val="005D798D"/>
    <w:rsid w:val="005D7C2A"/>
    <w:rsid w:val="005D7D84"/>
    <w:rsid w:val="005D7DFA"/>
    <w:rsid w:val="005E03AB"/>
    <w:rsid w:val="005E0D05"/>
    <w:rsid w:val="005E1183"/>
    <w:rsid w:val="005E1559"/>
    <w:rsid w:val="005E22D0"/>
    <w:rsid w:val="005E29A1"/>
    <w:rsid w:val="005E2AA1"/>
    <w:rsid w:val="005E2C96"/>
    <w:rsid w:val="005E358F"/>
    <w:rsid w:val="005E3927"/>
    <w:rsid w:val="005E42AF"/>
    <w:rsid w:val="005E4418"/>
    <w:rsid w:val="005E46FC"/>
    <w:rsid w:val="005E4952"/>
    <w:rsid w:val="005E53A1"/>
    <w:rsid w:val="005E587B"/>
    <w:rsid w:val="005E59DC"/>
    <w:rsid w:val="005E5E9A"/>
    <w:rsid w:val="005E63A1"/>
    <w:rsid w:val="005E67B8"/>
    <w:rsid w:val="005E6BCE"/>
    <w:rsid w:val="005E7271"/>
    <w:rsid w:val="005E7487"/>
    <w:rsid w:val="005E74EB"/>
    <w:rsid w:val="005E77BD"/>
    <w:rsid w:val="005E78C1"/>
    <w:rsid w:val="005E7C44"/>
    <w:rsid w:val="005E7CBE"/>
    <w:rsid w:val="005E7CC1"/>
    <w:rsid w:val="005E7F79"/>
    <w:rsid w:val="005F0519"/>
    <w:rsid w:val="005F055F"/>
    <w:rsid w:val="005F0791"/>
    <w:rsid w:val="005F1576"/>
    <w:rsid w:val="005F18E9"/>
    <w:rsid w:val="005F1967"/>
    <w:rsid w:val="005F19EB"/>
    <w:rsid w:val="005F1AE2"/>
    <w:rsid w:val="005F1FDA"/>
    <w:rsid w:val="005F22A4"/>
    <w:rsid w:val="005F270E"/>
    <w:rsid w:val="005F2EAB"/>
    <w:rsid w:val="005F371E"/>
    <w:rsid w:val="005F3A60"/>
    <w:rsid w:val="005F3D21"/>
    <w:rsid w:val="005F40E7"/>
    <w:rsid w:val="005F4264"/>
    <w:rsid w:val="005F42CB"/>
    <w:rsid w:val="005F45F2"/>
    <w:rsid w:val="005F4D4A"/>
    <w:rsid w:val="005F4F17"/>
    <w:rsid w:val="005F52E8"/>
    <w:rsid w:val="005F538C"/>
    <w:rsid w:val="005F587C"/>
    <w:rsid w:val="005F5E3D"/>
    <w:rsid w:val="005F63A0"/>
    <w:rsid w:val="005F6536"/>
    <w:rsid w:val="005F6C4F"/>
    <w:rsid w:val="005F6EE0"/>
    <w:rsid w:val="005F7694"/>
    <w:rsid w:val="005F7E08"/>
    <w:rsid w:val="006000F2"/>
    <w:rsid w:val="006003A7"/>
    <w:rsid w:val="006005AD"/>
    <w:rsid w:val="00600D9C"/>
    <w:rsid w:val="006013EE"/>
    <w:rsid w:val="006015FB"/>
    <w:rsid w:val="0060161F"/>
    <w:rsid w:val="006018C2"/>
    <w:rsid w:val="0060215B"/>
    <w:rsid w:val="006023F9"/>
    <w:rsid w:val="0060258F"/>
    <w:rsid w:val="0060299D"/>
    <w:rsid w:val="00603853"/>
    <w:rsid w:val="006039EC"/>
    <w:rsid w:val="0060425A"/>
    <w:rsid w:val="0060475A"/>
    <w:rsid w:val="00604A8D"/>
    <w:rsid w:val="00604AE8"/>
    <w:rsid w:val="00604D8F"/>
    <w:rsid w:val="0060509F"/>
    <w:rsid w:val="00605276"/>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F43"/>
    <w:rsid w:val="006103C7"/>
    <w:rsid w:val="0061063F"/>
    <w:rsid w:val="00610681"/>
    <w:rsid w:val="006106C7"/>
    <w:rsid w:val="00610D0F"/>
    <w:rsid w:val="00610EDF"/>
    <w:rsid w:val="00611D97"/>
    <w:rsid w:val="00611F1A"/>
    <w:rsid w:val="006122B3"/>
    <w:rsid w:val="006125E2"/>
    <w:rsid w:val="0061296D"/>
    <w:rsid w:val="00612D20"/>
    <w:rsid w:val="00612E08"/>
    <w:rsid w:val="00613596"/>
    <w:rsid w:val="006135E5"/>
    <w:rsid w:val="00613D91"/>
    <w:rsid w:val="006140BF"/>
    <w:rsid w:val="006141F4"/>
    <w:rsid w:val="006143EB"/>
    <w:rsid w:val="006153F5"/>
    <w:rsid w:val="006158DE"/>
    <w:rsid w:val="00615920"/>
    <w:rsid w:val="006159AD"/>
    <w:rsid w:val="00615A4E"/>
    <w:rsid w:val="00616337"/>
    <w:rsid w:val="00616CC5"/>
    <w:rsid w:val="00616FC9"/>
    <w:rsid w:val="00617009"/>
    <w:rsid w:val="0061748E"/>
    <w:rsid w:val="00617540"/>
    <w:rsid w:val="006176F6"/>
    <w:rsid w:val="0061773F"/>
    <w:rsid w:val="00617BF8"/>
    <w:rsid w:val="00617F47"/>
    <w:rsid w:val="00617FDC"/>
    <w:rsid w:val="00620086"/>
    <w:rsid w:val="006204FB"/>
    <w:rsid w:val="00620518"/>
    <w:rsid w:val="006209F0"/>
    <w:rsid w:val="00620A8B"/>
    <w:rsid w:val="00620F83"/>
    <w:rsid w:val="00621632"/>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CF"/>
    <w:rsid w:val="00625D32"/>
    <w:rsid w:val="00625EBB"/>
    <w:rsid w:val="006260A8"/>
    <w:rsid w:val="006265C1"/>
    <w:rsid w:val="006268DA"/>
    <w:rsid w:val="00626FAD"/>
    <w:rsid w:val="00627518"/>
    <w:rsid w:val="00627666"/>
    <w:rsid w:val="00627A42"/>
    <w:rsid w:val="00627DB2"/>
    <w:rsid w:val="00630116"/>
    <w:rsid w:val="006302A9"/>
    <w:rsid w:val="0063052B"/>
    <w:rsid w:val="0063066D"/>
    <w:rsid w:val="00631197"/>
    <w:rsid w:val="00631601"/>
    <w:rsid w:val="006318A4"/>
    <w:rsid w:val="006319CE"/>
    <w:rsid w:val="00631EFD"/>
    <w:rsid w:val="006323E5"/>
    <w:rsid w:val="006324E8"/>
    <w:rsid w:val="0063262A"/>
    <w:rsid w:val="006327C2"/>
    <w:rsid w:val="0063325C"/>
    <w:rsid w:val="00633B2D"/>
    <w:rsid w:val="00633D7A"/>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8C1"/>
    <w:rsid w:val="00640DB2"/>
    <w:rsid w:val="00641490"/>
    <w:rsid w:val="0064158E"/>
    <w:rsid w:val="00641753"/>
    <w:rsid w:val="006428BB"/>
    <w:rsid w:val="006428DB"/>
    <w:rsid w:val="00642E91"/>
    <w:rsid w:val="00642F99"/>
    <w:rsid w:val="006434F3"/>
    <w:rsid w:val="006437E5"/>
    <w:rsid w:val="006439BF"/>
    <w:rsid w:val="00643D08"/>
    <w:rsid w:val="006444D9"/>
    <w:rsid w:val="006448BD"/>
    <w:rsid w:val="00644A4F"/>
    <w:rsid w:val="00644DCB"/>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59"/>
    <w:rsid w:val="00647B71"/>
    <w:rsid w:val="0065005A"/>
    <w:rsid w:val="006513B9"/>
    <w:rsid w:val="00651972"/>
    <w:rsid w:val="00651CA0"/>
    <w:rsid w:val="00651F91"/>
    <w:rsid w:val="006520F9"/>
    <w:rsid w:val="0065253E"/>
    <w:rsid w:val="00652EEE"/>
    <w:rsid w:val="00653150"/>
    <w:rsid w:val="006535A3"/>
    <w:rsid w:val="00653947"/>
    <w:rsid w:val="00653AE7"/>
    <w:rsid w:val="0065464C"/>
    <w:rsid w:val="00654A49"/>
    <w:rsid w:val="00654B09"/>
    <w:rsid w:val="0065504B"/>
    <w:rsid w:val="0065573F"/>
    <w:rsid w:val="00655C50"/>
    <w:rsid w:val="00655CD8"/>
    <w:rsid w:val="00655FF1"/>
    <w:rsid w:val="00656D25"/>
    <w:rsid w:val="00656DD5"/>
    <w:rsid w:val="00656F56"/>
    <w:rsid w:val="00657397"/>
    <w:rsid w:val="00657891"/>
    <w:rsid w:val="00657991"/>
    <w:rsid w:val="00657B56"/>
    <w:rsid w:val="00657B93"/>
    <w:rsid w:val="00660346"/>
    <w:rsid w:val="006604FE"/>
    <w:rsid w:val="006608FE"/>
    <w:rsid w:val="00660CDC"/>
    <w:rsid w:val="00661340"/>
    <w:rsid w:val="0066162D"/>
    <w:rsid w:val="00661659"/>
    <w:rsid w:val="00661802"/>
    <w:rsid w:val="00661946"/>
    <w:rsid w:val="00661948"/>
    <w:rsid w:val="00661E7C"/>
    <w:rsid w:val="006629F4"/>
    <w:rsid w:val="00662B1E"/>
    <w:rsid w:val="00662C99"/>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14"/>
    <w:rsid w:val="00664E4D"/>
    <w:rsid w:val="0066508D"/>
    <w:rsid w:val="00665613"/>
    <w:rsid w:val="006656CF"/>
    <w:rsid w:val="0066571C"/>
    <w:rsid w:val="00665819"/>
    <w:rsid w:val="0066588F"/>
    <w:rsid w:val="006659A0"/>
    <w:rsid w:val="00666359"/>
    <w:rsid w:val="00667565"/>
    <w:rsid w:val="006678DB"/>
    <w:rsid w:val="006678F0"/>
    <w:rsid w:val="00667DC8"/>
    <w:rsid w:val="00670B86"/>
    <w:rsid w:val="006713E6"/>
    <w:rsid w:val="006714BE"/>
    <w:rsid w:val="0067189F"/>
    <w:rsid w:val="00671B34"/>
    <w:rsid w:val="006725E1"/>
    <w:rsid w:val="006727F5"/>
    <w:rsid w:val="006733C7"/>
    <w:rsid w:val="00673EE6"/>
    <w:rsid w:val="00674A09"/>
    <w:rsid w:val="00674EE0"/>
    <w:rsid w:val="0067547A"/>
    <w:rsid w:val="006757A4"/>
    <w:rsid w:val="0067589B"/>
    <w:rsid w:val="0067605E"/>
    <w:rsid w:val="00676AB6"/>
    <w:rsid w:val="00677107"/>
    <w:rsid w:val="0067795A"/>
    <w:rsid w:val="0067797C"/>
    <w:rsid w:val="006779CD"/>
    <w:rsid w:val="00680472"/>
    <w:rsid w:val="0068075C"/>
    <w:rsid w:val="00680FB6"/>
    <w:rsid w:val="0068223C"/>
    <w:rsid w:val="00682377"/>
    <w:rsid w:val="006823CC"/>
    <w:rsid w:val="006827E4"/>
    <w:rsid w:val="00682854"/>
    <w:rsid w:val="00682C0B"/>
    <w:rsid w:val="0068340C"/>
    <w:rsid w:val="00683AAE"/>
    <w:rsid w:val="00683DE0"/>
    <w:rsid w:val="006846B0"/>
    <w:rsid w:val="00684966"/>
    <w:rsid w:val="00684C77"/>
    <w:rsid w:val="00684DFA"/>
    <w:rsid w:val="006856B4"/>
    <w:rsid w:val="00685810"/>
    <w:rsid w:val="006866EF"/>
    <w:rsid w:val="00686F01"/>
    <w:rsid w:val="006874FD"/>
    <w:rsid w:val="0068779A"/>
    <w:rsid w:val="00687CB2"/>
    <w:rsid w:val="00687F31"/>
    <w:rsid w:val="0069005B"/>
    <w:rsid w:val="00690565"/>
    <w:rsid w:val="0069064D"/>
    <w:rsid w:val="00690FE2"/>
    <w:rsid w:val="00691811"/>
    <w:rsid w:val="00691FC3"/>
    <w:rsid w:val="006921AD"/>
    <w:rsid w:val="006923AD"/>
    <w:rsid w:val="006926B5"/>
    <w:rsid w:val="00692CFE"/>
    <w:rsid w:val="00693FB5"/>
    <w:rsid w:val="0069421A"/>
    <w:rsid w:val="006942D0"/>
    <w:rsid w:val="006944C5"/>
    <w:rsid w:val="006948F1"/>
    <w:rsid w:val="00694B99"/>
    <w:rsid w:val="00694E68"/>
    <w:rsid w:val="00694E88"/>
    <w:rsid w:val="006950E7"/>
    <w:rsid w:val="0069550A"/>
    <w:rsid w:val="0069554D"/>
    <w:rsid w:val="00695588"/>
    <w:rsid w:val="006955E8"/>
    <w:rsid w:val="00695994"/>
    <w:rsid w:val="0069637C"/>
    <w:rsid w:val="006965DA"/>
    <w:rsid w:val="00696B5F"/>
    <w:rsid w:val="00696F1E"/>
    <w:rsid w:val="00696FF1"/>
    <w:rsid w:val="00697101"/>
    <w:rsid w:val="006975F3"/>
    <w:rsid w:val="00697629"/>
    <w:rsid w:val="00697742"/>
    <w:rsid w:val="006979FF"/>
    <w:rsid w:val="00697F63"/>
    <w:rsid w:val="006A0583"/>
    <w:rsid w:val="006A063A"/>
    <w:rsid w:val="006A0BB3"/>
    <w:rsid w:val="006A0E7C"/>
    <w:rsid w:val="006A0EE4"/>
    <w:rsid w:val="006A0FA8"/>
    <w:rsid w:val="006A12D0"/>
    <w:rsid w:val="006A1636"/>
    <w:rsid w:val="006A1692"/>
    <w:rsid w:val="006A17C4"/>
    <w:rsid w:val="006A185B"/>
    <w:rsid w:val="006A1FE8"/>
    <w:rsid w:val="006A3285"/>
    <w:rsid w:val="006A39AA"/>
    <w:rsid w:val="006A3F29"/>
    <w:rsid w:val="006A4413"/>
    <w:rsid w:val="006A4BA9"/>
    <w:rsid w:val="006A4C3A"/>
    <w:rsid w:val="006A4C66"/>
    <w:rsid w:val="006A5058"/>
    <w:rsid w:val="006A51CE"/>
    <w:rsid w:val="006A565C"/>
    <w:rsid w:val="006A58BD"/>
    <w:rsid w:val="006A5B65"/>
    <w:rsid w:val="006A5D27"/>
    <w:rsid w:val="006A5D41"/>
    <w:rsid w:val="006A5FBE"/>
    <w:rsid w:val="006A6520"/>
    <w:rsid w:val="006A6956"/>
    <w:rsid w:val="006A6A9D"/>
    <w:rsid w:val="006A71CA"/>
    <w:rsid w:val="006A73B9"/>
    <w:rsid w:val="006A7527"/>
    <w:rsid w:val="006A786F"/>
    <w:rsid w:val="006B15F5"/>
    <w:rsid w:val="006B17B5"/>
    <w:rsid w:val="006B19E2"/>
    <w:rsid w:val="006B1C45"/>
    <w:rsid w:val="006B1CF8"/>
    <w:rsid w:val="006B1E06"/>
    <w:rsid w:val="006B24C7"/>
    <w:rsid w:val="006B257B"/>
    <w:rsid w:val="006B26A2"/>
    <w:rsid w:val="006B26A3"/>
    <w:rsid w:val="006B3218"/>
    <w:rsid w:val="006B371E"/>
    <w:rsid w:val="006B438F"/>
    <w:rsid w:val="006B4473"/>
    <w:rsid w:val="006B4F32"/>
    <w:rsid w:val="006B5A51"/>
    <w:rsid w:val="006B6065"/>
    <w:rsid w:val="006B606B"/>
    <w:rsid w:val="006B6237"/>
    <w:rsid w:val="006B67D4"/>
    <w:rsid w:val="006B6F79"/>
    <w:rsid w:val="006B7084"/>
    <w:rsid w:val="006B74A4"/>
    <w:rsid w:val="006B75ED"/>
    <w:rsid w:val="006B7781"/>
    <w:rsid w:val="006B7802"/>
    <w:rsid w:val="006B7BCF"/>
    <w:rsid w:val="006B7CFA"/>
    <w:rsid w:val="006C0A6F"/>
    <w:rsid w:val="006C0CEA"/>
    <w:rsid w:val="006C1B25"/>
    <w:rsid w:val="006C1B2C"/>
    <w:rsid w:val="006C20AA"/>
    <w:rsid w:val="006C21BA"/>
    <w:rsid w:val="006C21C2"/>
    <w:rsid w:val="006C254D"/>
    <w:rsid w:val="006C284A"/>
    <w:rsid w:val="006C2AB7"/>
    <w:rsid w:val="006C2AFF"/>
    <w:rsid w:val="006C2B5B"/>
    <w:rsid w:val="006C2CE3"/>
    <w:rsid w:val="006C2EF4"/>
    <w:rsid w:val="006C3640"/>
    <w:rsid w:val="006C3AA9"/>
    <w:rsid w:val="006C3EBD"/>
    <w:rsid w:val="006C40D2"/>
    <w:rsid w:val="006C457A"/>
    <w:rsid w:val="006C4C53"/>
    <w:rsid w:val="006C5432"/>
    <w:rsid w:val="006C55E1"/>
    <w:rsid w:val="006C56F4"/>
    <w:rsid w:val="006C5790"/>
    <w:rsid w:val="006C5BD8"/>
    <w:rsid w:val="006C5D8C"/>
    <w:rsid w:val="006C61F1"/>
    <w:rsid w:val="006C6636"/>
    <w:rsid w:val="006C66D3"/>
    <w:rsid w:val="006C69A9"/>
    <w:rsid w:val="006C726A"/>
    <w:rsid w:val="006C75F3"/>
    <w:rsid w:val="006D063B"/>
    <w:rsid w:val="006D07E1"/>
    <w:rsid w:val="006D0839"/>
    <w:rsid w:val="006D09FB"/>
    <w:rsid w:val="006D0A88"/>
    <w:rsid w:val="006D1249"/>
    <w:rsid w:val="006D1339"/>
    <w:rsid w:val="006D14DB"/>
    <w:rsid w:val="006D162E"/>
    <w:rsid w:val="006D1A43"/>
    <w:rsid w:val="006D1A7A"/>
    <w:rsid w:val="006D1F00"/>
    <w:rsid w:val="006D2178"/>
    <w:rsid w:val="006D2C0C"/>
    <w:rsid w:val="006D2D13"/>
    <w:rsid w:val="006D2E78"/>
    <w:rsid w:val="006D36ED"/>
    <w:rsid w:val="006D3D49"/>
    <w:rsid w:val="006D400B"/>
    <w:rsid w:val="006D4AC8"/>
    <w:rsid w:val="006D4CB7"/>
    <w:rsid w:val="006D4CC7"/>
    <w:rsid w:val="006D4D47"/>
    <w:rsid w:val="006D4EB8"/>
    <w:rsid w:val="006D54A4"/>
    <w:rsid w:val="006D54C3"/>
    <w:rsid w:val="006D599F"/>
    <w:rsid w:val="006D70CB"/>
    <w:rsid w:val="006D71E8"/>
    <w:rsid w:val="006D7671"/>
    <w:rsid w:val="006D7A1B"/>
    <w:rsid w:val="006D7CAC"/>
    <w:rsid w:val="006E0838"/>
    <w:rsid w:val="006E08C9"/>
    <w:rsid w:val="006E2691"/>
    <w:rsid w:val="006E2BB9"/>
    <w:rsid w:val="006E2C2E"/>
    <w:rsid w:val="006E3348"/>
    <w:rsid w:val="006E35A3"/>
    <w:rsid w:val="006E365A"/>
    <w:rsid w:val="006E3BD3"/>
    <w:rsid w:val="006E3DD1"/>
    <w:rsid w:val="006E407D"/>
    <w:rsid w:val="006E458C"/>
    <w:rsid w:val="006E48E6"/>
    <w:rsid w:val="006E4A4B"/>
    <w:rsid w:val="006E5382"/>
    <w:rsid w:val="006E5386"/>
    <w:rsid w:val="006E543B"/>
    <w:rsid w:val="006E5B9D"/>
    <w:rsid w:val="006E5F82"/>
    <w:rsid w:val="006E6561"/>
    <w:rsid w:val="006E667A"/>
    <w:rsid w:val="006E6A12"/>
    <w:rsid w:val="006E6B1D"/>
    <w:rsid w:val="006E725C"/>
    <w:rsid w:val="006E763E"/>
    <w:rsid w:val="006E7B14"/>
    <w:rsid w:val="006E7B9F"/>
    <w:rsid w:val="006E7D22"/>
    <w:rsid w:val="006E7E2F"/>
    <w:rsid w:val="006F0243"/>
    <w:rsid w:val="006F0D15"/>
    <w:rsid w:val="006F161F"/>
    <w:rsid w:val="006F1B95"/>
    <w:rsid w:val="006F1F5C"/>
    <w:rsid w:val="006F219A"/>
    <w:rsid w:val="006F24EF"/>
    <w:rsid w:val="006F2768"/>
    <w:rsid w:val="006F286B"/>
    <w:rsid w:val="006F29B7"/>
    <w:rsid w:val="006F2AAB"/>
    <w:rsid w:val="006F2F25"/>
    <w:rsid w:val="006F2F94"/>
    <w:rsid w:val="006F2FDB"/>
    <w:rsid w:val="006F30A8"/>
    <w:rsid w:val="006F3327"/>
    <w:rsid w:val="006F34EB"/>
    <w:rsid w:val="006F37F4"/>
    <w:rsid w:val="006F3EEB"/>
    <w:rsid w:val="006F40F5"/>
    <w:rsid w:val="006F4397"/>
    <w:rsid w:val="006F4580"/>
    <w:rsid w:val="006F491F"/>
    <w:rsid w:val="006F4D8E"/>
    <w:rsid w:val="006F53FD"/>
    <w:rsid w:val="006F5D37"/>
    <w:rsid w:val="006F6537"/>
    <w:rsid w:val="006F6656"/>
    <w:rsid w:val="006F6A8A"/>
    <w:rsid w:val="006F6D48"/>
    <w:rsid w:val="006F7588"/>
    <w:rsid w:val="006F7D97"/>
    <w:rsid w:val="0070005A"/>
    <w:rsid w:val="00700205"/>
    <w:rsid w:val="0070020E"/>
    <w:rsid w:val="00700710"/>
    <w:rsid w:val="00700D0C"/>
    <w:rsid w:val="0070172F"/>
    <w:rsid w:val="00701B54"/>
    <w:rsid w:val="00702284"/>
    <w:rsid w:val="00702A98"/>
    <w:rsid w:val="00702D99"/>
    <w:rsid w:val="00702FD8"/>
    <w:rsid w:val="007038CB"/>
    <w:rsid w:val="00703952"/>
    <w:rsid w:val="007039D6"/>
    <w:rsid w:val="007039F4"/>
    <w:rsid w:val="007040E2"/>
    <w:rsid w:val="0070498A"/>
    <w:rsid w:val="00704D09"/>
    <w:rsid w:val="0070515A"/>
    <w:rsid w:val="00705DC1"/>
    <w:rsid w:val="0070616B"/>
    <w:rsid w:val="0070661A"/>
    <w:rsid w:val="00706774"/>
    <w:rsid w:val="00706974"/>
    <w:rsid w:val="0070776D"/>
    <w:rsid w:val="0070787F"/>
    <w:rsid w:val="00707A6D"/>
    <w:rsid w:val="00710087"/>
    <w:rsid w:val="0071014E"/>
    <w:rsid w:val="007101AF"/>
    <w:rsid w:val="00710347"/>
    <w:rsid w:val="007104D9"/>
    <w:rsid w:val="00710520"/>
    <w:rsid w:val="007105D3"/>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F4D"/>
    <w:rsid w:val="0071529E"/>
    <w:rsid w:val="007157D4"/>
    <w:rsid w:val="00715B38"/>
    <w:rsid w:val="00715DB3"/>
    <w:rsid w:val="0071602E"/>
    <w:rsid w:val="00716356"/>
    <w:rsid w:val="007163E5"/>
    <w:rsid w:val="007165D9"/>
    <w:rsid w:val="007166E1"/>
    <w:rsid w:val="00716AC4"/>
    <w:rsid w:val="00717006"/>
    <w:rsid w:val="00717193"/>
    <w:rsid w:val="0071766B"/>
    <w:rsid w:val="00720C14"/>
    <w:rsid w:val="00720E2C"/>
    <w:rsid w:val="0072118C"/>
    <w:rsid w:val="00721CE7"/>
    <w:rsid w:val="00722076"/>
    <w:rsid w:val="007220C1"/>
    <w:rsid w:val="0072248C"/>
    <w:rsid w:val="00722748"/>
    <w:rsid w:val="00722836"/>
    <w:rsid w:val="00722C3F"/>
    <w:rsid w:val="00723696"/>
    <w:rsid w:val="007236DB"/>
    <w:rsid w:val="00723E6A"/>
    <w:rsid w:val="007245BB"/>
    <w:rsid w:val="00724839"/>
    <w:rsid w:val="00724E15"/>
    <w:rsid w:val="00725032"/>
    <w:rsid w:val="00725581"/>
    <w:rsid w:val="0072561A"/>
    <w:rsid w:val="00725681"/>
    <w:rsid w:val="007256E1"/>
    <w:rsid w:val="00725B75"/>
    <w:rsid w:val="00726083"/>
    <w:rsid w:val="007264DE"/>
    <w:rsid w:val="00726917"/>
    <w:rsid w:val="007269A0"/>
    <w:rsid w:val="00726B56"/>
    <w:rsid w:val="00726DDF"/>
    <w:rsid w:val="00726E33"/>
    <w:rsid w:val="00726FCF"/>
    <w:rsid w:val="007272EA"/>
    <w:rsid w:val="007278BE"/>
    <w:rsid w:val="00727C6C"/>
    <w:rsid w:val="00727D87"/>
    <w:rsid w:val="00727E23"/>
    <w:rsid w:val="00727FC8"/>
    <w:rsid w:val="00730070"/>
    <w:rsid w:val="00730422"/>
    <w:rsid w:val="0073059C"/>
    <w:rsid w:val="00730A09"/>
    <w:rsid w:val="0073103A"/>
    <w:rsid w:val="0073133C"/>
    <w:rsid w:val="00731529"/>
    <w:rsid w:val="007318DD"/>
    <w:rsid w:val="00731C03"/>
    <w:rsid w:val="0073237B"/>
    <w:rsid w:val="00732959"/>
    <w:rsid w:val="007333D7"/>
    <w:rsid w:val="0073386A"/>
    <w:rsid w:val="0073442C"/>
    <w:rsid w:val="0073485D"/>
    <w:rsid w:val="007349CB"/>
    <w:rsid w:val="00734C51"/>
    <w:rsid w:val="00734C85"/>
    <w:rsid w:val="00735128"/>
    <w:rsid w:val="007351C8"/>
    <w:rsid w:val="007352AE"/>
    <w:rsid w:val="00735423"/>
    <w:rsid w:val="0073568B"/>
    <w:rsid w:val="007357D0"/>
    <w:rsid w:val="00735EA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70B"/>
    <w:rsid w:val="007437EC"/>
    <w:rsid w:val="00743D03"/>
    <w:rsid w:val="0074406E"/>
    <w:rsid w:val="0074473F"/>
    <w:rsid w:val="007449C6"/>
    <w:rsid w:val="00744B73"/>
    <w:rsid w:val="00744FC5"/>
    <w:rsid w:val="007453AB"/>
    <w:rsid w:val="007459A9"/>
    <w:rsid w:val="00745B88"/>
    <w:rsid w:val="00746080"/>
    <w:rsid w:val="00746129"/>
    <w:rsid w:val="00746220"/>
    <w:rsid w:val="0074627F"/>
    <w:rsid w:val="00746C34"/>
    <w:rsid w:val="00746CB9"/>
    <w:rsid w:val="00746DBB"/>
    <w:rsid w:val="00747488"/>
    <w:rsid w:val="00747AD3"/>
    <w:rsid w:val="00747B2E"/>
    <w:rsid w:val="00750390"/>
    <w:rsid w:val="00750EC1"/>
    <w:rsid w:val="007513B5"/>
    <w:rsid w:val="00751655"/>
    <w:rsid w:val="00751EAF"/>
    <w:rsid w:val="00751F5B"/>
    <w:rsid w:val="007521DD"/>
    <w:rsid w:val="007525C2"/>
    <w:rsid w:val="0075311D"/>
    <w:rsid w:val="00753C57"/>
    <w:rsid w:val="007543C7"/>
    <w:rsid w:val="0075447C"/>
    <w:rsid w:val="0075448C"/>
    <w:rsid w:val="00754686"/>
    <w:rsid w:val="00754787"/>
    <w:rsid w:val="00754913"/>
    <w:rsid w:val="007550CB"/>
    <w:rsid w:val="00755544"/>
    <w:rsid w:val="007556C0"/>
    <w:rsid w:val="00755BB7"/>
    <w:rsid w:val="00755D8D"/>
    <w:rsid w:val="00755FA8"/>
    <w:rsid w:val="00756185"/>
    <w:rsid w:val="0075672E"/>
    <w:rsid w:val="00756E25"/>
    <w:rsid w:val="00756ED7"/>
    <w:rsid w:val="00757657"/>
    <w:rsid w:val="00757C59"/>
    <w:rsid w:val="00757D56"/>
    <w:rsid w:val="00757FF1"/>
    <w:rsid w:val="00760459"/>
    <w:rsid w:val="007606EA"/>
    <w:rsid w:val="007607B2"/>
    <w:rsid w:val="00760CCB"/>
    <w:rsid w:val="00761205"/>
    <w:rsid w:val="0076146E"/>
    <w:rsid w:val="0076182B"/>
    <w:rsid w:val="00761F44"/>
    <w:rsid w:val="007623CF"/>
    <w:rsid w:val="007626A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10FD"/>
    <w:rsid w:val="007718DF"/>
    <w:rsid w:val="00771B50"/>
    <w:rsid w:val="0077200E"/>
    <w:rsid w:val="007724A9"/>
    <w:rsid w:val="00772B22"/>
    <w:rsid w:val="00772D0A"/>
    <w:rsid w:val="00773539"/>
    <w:rsid w:val="00773D37"/>
    <w:rsid w:val="00773EE7"/>
    <w:rsid w:val="007742E4"/>
    <w:rsid w:val="0077446C"/>
    <w:rsid w:val="0077456C"/>
    <w:rsid w:val="0077478B"/>
    <w:rsid w:val="00774C42"/>
    <w:rsid w:val="0077513A"/>
    <w:rsid w:val="00775558"/>
    <w:rsid w:val="007756EF"/>
    <w:rsid w:val="00775C4C"/>
    <w:rsid w:val="007760BA"/>
    <w:rsid w:val="007765D2"/>
    <w:rsid w:val="00776AD7"/>
    <w:rsid w:val="00776C1C"/>
    <w:rsid w:val="00777014"/>
    <w:rsid w:val="0077730B"/>
    <w:rsid w:val="007777CC"/>
    <w:rsid w:val="00777C21"/>
    <w:rsid w:val="00777E2D"/>
    <w:rsid w:val="007802C7"/>
    <w:rsid w:val="00780376"/>
    <w:rsid w:val="00781267"/>
    <w:rsid w:val="007813CA"/>
    <w:rsid w:val="00781848"/>
    <w:rsid w:val="00781EC1"/>
    <w:rsid w:val="0078214B"/>
    <w:rsid w:val="007831EA"/>
    <w:rsid w:val="0078348C"/>
    <w:rsid w:val="00783782"/>
    <w:rsid w:val="007837B4"/>
    <w:rsid w:val="0078397E"/>
    <w:rsid w:val="007839D6"/>
    <w:rsid w:val="00783EAE"/>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2894"/>
    <w:rsid w:val="00792B08"/>
    <w:rsid w:val="007933E9"/>
    <w:rsid w:val="007935F0"/>
    <w:rsid w:val="00793BFB"/>
    <w:rsid w:val="00793D57"/>
    <w:rsid w:val="007940A8"/>
    <w:rsid w:val="0079494D"/>
    <w:rsid w:val="007949E6"/>
    <w:rsid w:val="00794BC4"/>
    <w:rsid w:val="00794E66"/>
    <w:rsid w:val="00794F63"/>
    <w:rsid w:val="00795619"/>
    <w:rsid w:val="00795765"/>
    <w:rsid w:val="0079612F"/>
    <w:rsid w:val="007967D0"/>
    <w:rsid w:val="0079689C"/>
    <w:rsid w:val="00796A50"/>
    <w:rsid w:val="00796D48"/>
    <w:rsid w:val="00797349"/>
    <w:rsid w:val="007973B6"/>
    <w:rsid w:val="00797490"/>
    <w:rsid w:val="0079768A"/>
    <w:rsid w:val="00797A06"/>
    <w:rsid w:val="00797AC3"/>
    <w:rsid w:val="00797F3B"/>
    <w:rsid w:val="007A01BB"/>
    <w:rsid w:val="007A03A4"/>
    <w:rsid w:val="007A0AD4"/>
    <w:rsid w:val="007A0C1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528B"/>
    <w:rsid w:val="007A55C1"/>
    <w:rsid w:val="007A5A3F"/>
    <w:rsid w:val="007A5A4E"/>
    <w:rsid w:val="007A5EC1"/>
    <w:rsid w:val="007A6802"/>
    <w:rsid w:val="007A6C56"/>
    <w:rsid w:val="007A6F4B"/>
    <w:rsid w:val="007A7961"/>
    <w:rsid w:val="007A7BB0"/>
    <w:rsid w:val="007A7C51"/>
    <w:rsid w:val="007A7C77"/>
    <w:rsid w:val="007B002F"/>
    <w:rsid w:val="007B0089"/>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40CA"/>
    <w:rsid w:val="007B46ED"/>
    <w:rsid w:val="007B483E"/>
    <w:rsid w:val="007B50AD"/>
    <w:rsid w:val="007B51FD"/>
    <w:rsid w:val="007B5741"/>
    <w:rsid w:val="007B5810"/>
    <w:rsid w:val="007B5A9D"/>
    <w:rsid w:val="007B5C49"/>
    <w:rsid w:val="007B5E3B"/>
    <w:rsid w:val="007B65DF"/>
    <w:rsid w:val="007B690E"/>
    <w:rsid w:val="007B69C1"/>
    <w:rsid w:val="007B6D5F"/>
    <w:rsid w:val="007B7155"/>
    <w:rsid w:val="007B74FB"/>
    <w:rsid w:val="007B753F"/>
    <w:rsid w:val="007B7ACE"/>
    <w:rsid w:val="007B7B82"/>
    <w:rsid w:val="007B7CC3"/>
    <w:rsid w:val="007C0325"/>
    <w:rsid w:val="007C06B7"/>
    <w:rsid w:val="007C07A6"/>
    <w:rsid w:val="007C0A18"/>
    <w:rsid w:val="007C0DE3"/>
    <w:rsid w:val="007C10BF"/>
    <w:rsid w:val="007C12FF"/>
    <w:rsid w:val="007C1611"/>
    <w:rsid w:val="007C1CC7"/>
    <w:rsid w:val="007C1D41"/>
    <w:rsid w:val="007C25D4"/>
    <w:rsid w:val="007C29D3"/>
    <w:rsid w:val="007C2AB2"/>
    <w:rsid w:val="007C2E2D"/>
    <w:rsid w:val="007C3025"/>
    <w:rsid w:val="007C30A6"/>
    <w:rsid w:val="007C30F6"/>
    <w:rsid w:val="007C3A90"/>
    <w:rsid w:val="007C3A99"/>
    <w:rsid w:val="007C3C06"/>
    <w:rsid w:val="007C3EC4"/>
    <w:rsid w:val="007C406F"/>
    <w:rsid w:val="007C463A"/>
    <w:rsid w:val="007C48EE"/>
    <w:rsid w:val="007C4C9B"/>
    <w:rsid w:val="007C4F31"/>
    <w:rsid w:val="007C4F81"/>
    <w:rsid w:val="007C5376"/>
    <w:rsid w:val="007C544F"/>
    <w:rsid w:val="007C5949"/>
    <w:rsid w:val="007C6138"/>
    <w:rsid w:val="007C620B"/>
    <w:rsid w:val="007C6F42"/>
    <w:rsid w:val="007C70FC"/>
    <w:rsid w:val="007C7131"/>
    <w:rsid w:val="007C771A"/>
    <w:rsid w:val="007C7B2C"/>
    <w:rsid w:val="007C7BFF"/>
    <w:rsid w:val="007D01AC"/>
    <w:rsid w:val="007D02C1"/>
    <w:rsid w:val="007D07D1"/>
    <w:rsid w:val="007D0BB5"/>
    <w:rsid w:val="007D0FF7"/>
    <w:rsid w:val="007D171D"/>
    <w:rsid w:val="007D18A3"/>
    <w:rsid w:val="007D1B50"/>
    <w:rsid w:val="007D1BBD"/>
    <w:rsid w:val="007D1D59"/>
    <w:rsid w:val="007D1E93"/>
    <w:rsid w:val="007D1EA9"/>
    <w:rsid w:val="007D1FE8"/>
    <w:rsid w:val="007D2351"/>
    <w:rsid w:val="007D24EB"/>
    <w:rsid w:val="007D2507"/>
    <w:rsid w:val="007D25BE"/>
    <w:rsid w:val="007D2746"/>
    <w:rsid w:val="007D298D"/>
    <w:rsid w:val="007D2C35"/>
    <w:rsid w:val="007D2D5A"/>
    <w:rsid w:val="007D34F8"/>
    <w:rsid w:val="007D35F2"/>
    <w:rsid w:val="007D37FF"/>
    <w:rsid w:val="007D3B20"/>
    <w:rsid w:val="007D3DF3"/>
    <w:rsid w:val="007D4258"/>
    <w:rsid w:val="007D42A1"/>
    <w:rsid w:val="007D4421"/>
    <w:rsid w:val="007D4616"/>
    <w:rsid w:val="007D4B75"/>
    <w:rsid w:val="007D5120"/>
    <w:rsid w:val="007D513A"/>
    <w:rsid w:val="007D5417"/>
    <w:rsid w:val="007D55F9"/>
    <w:rsid w:val="007D55FC"/>
    <w:rsid w:val="007D5629"/>
    <w:rsid w:val="007D5A20"/>
    <w:rsid w:val="007D5AD0"/>
    <w:rsid w:val="007D5CAB"/>
    <w:rsid w:val="007D5DEA"/>
    <w:rsid w:val="007D6972"/>
    <w:rsid w:val="007D6A69"/>
    <w:rsid w:val="007D6AD7"/>
    <w:rsid w:val="007D6EDA"/>
    <w:rsid w:val="007D7E79"/>
    <w:rsid w:val="007E0209"/>
    <w:rsid w:val="007E0431"/>
    <w:rsid w:val="007E04BD"/>
    <w:rsid w:val="007E06DB"/>
    <w:rsid w:val="007E0851"/>
    <w:rsid w:val="007E0D7B"/>
    <w:rsid w:val="007E11C6"/>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283"/>
    <w:rsid w:val="007E5A0C"/>
    <w:rsid w:val="007E5CDA"/>
    <w:rsid w:val="007E617D"/>
    <w:rsid w:val="007E6325"/>
    <w:rsid w:val="007E65EC"/>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3AC7"/>
    <w:rsid w:val="007F47A1"/>
    <w:rsid w:val="007F4D3A"/>
    <w:rsid w:val="007F5102"/>
    <w:rsid w:val="007F540C"/>
    <w:rsid w:val="007F5491"/>
    <w:rsid w:val="007F566E"/>
    <w:rsid w:val="007F5DF1"/>
    <w:rsid w:val="007F67B7"/>
    <w:rsid w:val="007F6A22"/>
    <w:rsid w:val="007F6CD1"/>
    <w:rsid w:val="007F6E14"/>
    <w:rsid w:val="007F6F42"/>
    <w:rsid w:val="007F6FA9"/>
    <w:rsid w:val="007F75E0"/>
    <w:rsid w:val="008004EC"/>
    <w:rsid w:val="008009FF"/>
    <w:rsid w:val="00801148"/>
    <w:rsid w:val="008013ED"/>
    <w:rsid w:val="00801D96"/>
    <w:rsid w:val="0080208F"/>
    <w:rsid w:val="008020CC"/>
    <w:rsid w:val="008031B0"/>
    <w:rsid w:val="008036CF"/>
    <w:rsid w:val="00803AA7"/>
    <w:rsid w:val="00804570"/>
    <w:rsid w:val="00804823"/>
    <w:rsid w:val="00804D18"/>
    <w:rsid w:val="00804ECF"/>
    <w:rsid w:val="0080500A"/>
    <w:rsid w:val="00805264"/>
    <w:rsid w:val="008052BA"/>
    <w:rsid w:val="00805ADB"/>
    <w:rsid w:val="00805BA4"/>
    <w:rsid w:val="00806229"/>
    <w:rsid w:val="008062B8"/>
    <w:rsid w:val="00806852"/>
    <w:rsid w:val="00806A58"/>
    <w:rsid w:val="008074A3"/>
    <w:rsid w:val="008074B5"/>
    <w:rsid w:val="0080752C"/>
    <w:rsid w:val="0080787F"/>
    <w:rsid w:val="00807ADB"/>
    <w:rsid w:val="00807B1F"/>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8EB"/>
    <w:rsid w:val="00813AA9"/>
    <w:rsid w:val="00813E9D"/>
    <w:rsid w:val="0081449E"/>
    <w:rsid w:val="00814B3C"/>
    <w:rsid w:val="00815060"/>
    <w:rsid w:val="00815254"/>
    <w:rsid w:val="008153B1"/>
    <w:rsid w:val="0081582D"/>
    <w:rsid w:val="00815A2A"/>
    <w:rsid w:val="0081773C"/>
    <w:rsid w:val="008177EC"/>
    <w:rsid w:val="00817DA3"/>
    <w:rsid w:val="0082002E"/>
    <w:rsid w:val="008201FB"/>
    <w:rsid w:val="0082054C"/>
    <w:rsid w:val="008208C9"/>
    <w:rsid w:val="00820B80"/>
    <w:rsid w:val="00820FFD"/>
    <w:rsid w:val="00821A0F"/>
    <w:rsid w:val="00821A1F"/>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B94"/>
    <w:rsid w:val="00826BA9"/>
    <w:rsid w:val="00827004"/>
    <w:rsid w:val="0082751D"/>
    <w:rsid w:val="00827936"/>
    <w:rsid w:val="00827C76"/>
    <w:rsid w:val="00830527"/>
    <w:rsid w:val="008306C0"/>
    <w:rsid w:val="00830F84"/>
    <w:rsid w:val="0083153B"/>
    <w:rsid w:val="00831584"/>
    <w:rsid w:val="008315B6"/>
    <w:rsid w:val="00831A2E"/>
    <w:rsid w:val="008324E0"/>
    <w:rsid w:val="00832510"/>
    <w:rsid w:val="00832B39"/>
    <w:rsid w:val="00832C35"/>
    <w:rsid w:val="00832E49"/>
    <w:rsid w:val="00833D4C"/>
    <w:rsid w:val="0083463C"/>
    <w:rsid w:val="00834863"/>
    <w:rsid w:val="008349A1"/>
    <w:rsid w:val="00834BA0"/>
    <w:rsid w:val="00834CBC"/>
    <w:rsid w:val="00834EAD"/>
    <w:rsid w:val="008353D3"/>
    <w:rsid w:val="0083588A"/>
    <w:rsid w:val="00835F60"/>
    <w:rsid w:val="00836263"/>
    <w:rsid w:val="008366E4"/>
    <w:rsid w:val="008369D3"/>
    <w:rsid w:val="008374DB"/>
    <w:rsid w:val="0083755D"/>
    <w:rsid w:val="00837736"/>
    <w:rsid w:val="0083776F"/>
    <w:rsid w:val="00837AF1"/>
    <w:rsid w:val="00837E93"/>
    <w:rsid w:val="0084006A"/>
    <w:rsid w:val="00840500"/>
    <w:rsid w:val="00840C8D"/>
    <w:rsid w:val="00840D92"/>
    <w:rsid w:val="00840ED2"/>
    <w:rsid w:val="00840F0E"/>
    <w:rsid w:val="008417B6"/>
    <w:rsid w:val="00841DB2"/>
    <w:rsid w:val="008427EC"/>
    <w:rsid w:val="0084280F"/>
    <w:rsid w:val="00842A0B"/>
    <w:rsid w:val="00842A17"/>
    <w:rsid w:val="00842F0D"/>
    <w:rsid w:val="00843213"/>
    <w:rsid w:val="008434E2"/>
    <w:rsid w:val="008435C4"/>
    <w:rsid w:val="0084374D"/>
    <w:rsid w:val="00843B6B"/>
    <w:rsid w:val="00843C45"/>
    <w:rsid w:val="0084412B"/>
    <w:rsid w:val="00844318"/>
    <w:rsid w:val="008443EA"/>
    <w:rsid w:val="0084459D"/>
    <w:rsid w:val="00844B38"/>
    <w:rsid w:val="00844F3E"/>
    <w:rsid w:val="00845277"/>
    <w:rsid w:val="0084528A"/>
    <w:rsid w:val="00845D7E"/>
    <w:rsid w:val="0084666B"/>
    <w:rsid w:val="00846B0A"/>
    <w:rsid w:val="00847073"/>
    <w:rsid w:val="00847996"/>
    <w:rsid w:val="00847AD2"/>
    <w:rsid w:val="00847B8A"/>
    <w:rsid w:val="00847C54"/>
    <w:rsid w:val="00847FBC"/>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B7E"/>
    <w:rsid w:val="00854D40"/>
    <w:rsid w:val="008551D9"/>
    <w:rsid w:val="00855420"/>
    <w:rsid w:val="0085547B"/>
    <w:rsid w:val="008554F0"/>
    <w:rsid w:val="00855D91"/>
    <w:rsid w:val="00855E65"/>
    <w:rsid w:val="00855E79"/>
    <w:rsid w:val="008561F9"/>
    <w:rsid w:val="0085634F"/>
    <w:rsid w:val="00856447"/>
    <w:rsid w:val="00856B38"/>
    <w:rsid w:val="0085713A"/>
    <w:rsid w:val="00857441"/>
    <w:rsid w:val="0085785A"/>
    <w:rsid w:val="00857A38"/>
    <w:rsid w:val="00857F48"/>
    <w:rsid w:val="00860214"/>
    <w:rsid w:val="00860637"/>
    <w:rsid w:val="0086094D"/>
    <w:rsid w:val="0086162A"/>
    <w:rsid w:val="0086175D"/>
    <w:rsid w:val="00861904"/>
    <w:rsid w:val="00861B55"/>
    <w:rsid w:val="00861FB9"/>
    <w:rsid w:val="00862725"/>
    <w:rsid w:val="008628CE"/>
    <w:rsid w:val="00862912"/>
    <w:rsid w:val="00862D52"/>
    <w:rsid w:val="00863177"/>
    <w:rsid w:val="008633D8"/>
    <w:rsid w:val="00863506"/>
    <w:rsid w:val="00863725"/>
    <w:rsid w:val="00864107"/>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A7F"/>
    <w:rsid w:val="0087154C"/>
    <w:rsid w:val="00871673"/>
    <w:rsid w:val="00871D0F"/>
    <w:rsid w:val="008725FD"/>
    <w:rsid w:val="00872969"/>
    <w:rsid w:val="00872A1D"/>
    <w:rsid w:val="00872B46"/>
    <w:rsid w:val="00872D04"/>
    <w:rsid w:val="00872DB9"/>
    <w:rsid w:val="00872EA7"/>
    <w:rsid w:val="00872FA9"/>
    <w:rsid w:val="00873108"/>
    <w:rsid w:val="00873208"/>
    <w:rsid w:val="008732BB"/>
    <w:rsid w:val="008740E2"/>
    <w:rsid w:val="0087487C"/>
    <w:rsid w:val="0087487E"/>
    <w:rsid w:val="00874CF8"/>
    <w:rsid w:val="00874D47"/>
    <w:rsid w:val="00874F16"/>
    <w:rsid w:val="0087584F"/>
    <w:rsid w:val="008760D6"/>
    <w:rsid w:val="008762A4"/>
    <w:rsid w:val="00876551"/>
    <w:rsid w:val="008769AD"/>
    <w:rsid w:val="00876B94"/>
    <w:rsid w:val="00876CC1"/>
    <w:rsid w:val="00876D08"/>
    <w:rsid w:val="00876F06"/>
    <w:rsid w:val="00877CCD"/>
    <w:rsid w:val="0088107A"/>
    <w:rsid w:val="00881101"/>
    <w:rsid w:val="008813DB"/>
    <w:rsid w:val="008814FB"/>
    <w:rsid w:val="00881C25"/>
    <w:rsid w:val="008822F9"/>
    <w:rsid w:val="008823A2"/>
    <w:rsid w:val="00882D51"/>
    <w:rsid w:val="00883399"/>
    <w:rsid w:val="008833B0"/>
    <w:rsid w:val="008833C8"/>
    <w:rsid w:val="008834CC"/>
    <w:rsid w:val="00883561"/>
    <w:rsid w:val="008835DE"/>
    <w:rsid w:val="008835E2"/>
    <w:rsid w:val="008835FD"/>
    <w:rsid w:val="008838EA"/>
    <w:rsid w:val="00883F5A"/>
    <w:rsid w:val="00883FCB"/>
    <w:rsid w:val="0088421D"/>
    <w:rsid w:val="008846C6"/>
    <w:rsid w:val="00884A66"/>
    <w:rsid w:val="0088505A"/>
    <w:rsid w:val="0088522D"/>
    <w:rsid w:val="008858DC"/>
    <w:rsid w:val="00885EF0"/>
    <w:rsid w:val="00886071"/>
    <w:rsid w:val="008865DB"/>
    <w:rsid w:val="00886950"/>
    <w:rsid w:val="008869B5"/>
    <w:rsid w:val="00886E60"/>
    <w:rsid w:val="00887A8D"/>
    <w:rsid w:val="008900C1"/>
    <w:rsid w:val="00890DB1"/>
    <w:rsid w:val="00891623"/>
    <w:rsid w:val="008917AD"/>
    <w:rsid w:val="00891D36"/>
    <w:rsid w:val="0089249D"/>
    <w:rsid w:val="008928A6"/>
    <w:rsid w:val="00892C85"/>
    <w:rsid w:val="00892D8D"/>
    <w:rsid w:val="0089316D"/>
    <w:rsid w:val="008934BE"/>
    <w:rsid w:val="00893823"/>
    <w:rsid w:val="00893AA4"/>
    <w:rsid w:val="00893AFE"/>
    <w:rsid w:val="00893DBD"/>
    <w:rsid w:val="008942BF"/>
    <w:rsid w:val="00894717"/>
    <w:rsid w:val="00894D1A"/>
    <w:rsid w:val="0089535B"/>
    <w:rsid w:val="008956FB"/>
    <w:rsid w:val="0089576C"/>
    <w:rsid w:val="00895B95"/>
    <w:rsid w:val="00896BEF"/>
    <w:rsid w:val="008972EF"/>
    <w:rsid w:val="00897489"/>
    <w:rsid w:val="00897684"/>
    <w:rsid w:val="008976B4"/>
    <w:rsid w:val="00897B01"/>
    <w:rsid w:val="00897F0D"/>
    <w:rsid w:val="008A06DA"/>
    <w:rsid w:val="008A0C6C"/>
    <w:rsid w:val="008A0E5E"/>
    <w:rsid w:val="008A1450"/>
    <w:rsid w:val="008A1C07"/>
    <w:rsid w:val="008A1DE8"/>
    <w:rsid w:val="008A2028"/>
    <w:rsid w:val="008A2129"/>
    <w:rsid w:val="008A2659"/>
    <w:rsid w:val="008A27DB"/>
    <w:rsid w:val="008A288C"/>
    <w:rsid w:val="008A3518"/>
    <w:rsid w:val="008A39ED"/>
    <w:rsid w:val="008A40BD"/>
    <w:rsid w:val="008A46C2"/>
    <w:rsid w:val="008A4D69"/>
    <w:rsid w:val="008A4DBF"/>
    <w:rsid w:val="008A50E5"/>
    <w:rsid w:val="008A5159"/>
    <w:rsid w:val="008A54B7"/>
    <w:rsid w:val="008A56D4"/>
    <w:rsid w:val="008A5823"/>
    <w:rsid w:val="008A61F9"/>
    <w:rsid w:val="008A64FC"/>
    <w:rsid w:val="008A65E5"/>
    <w:rsid w:val="008A701E"/>
    <w:rsid w:val="008A7BC3"/>
    <w:rsid w:val="008A7CF3"/>
    <w:rsid w:val="008B0772"/>
    <w:rsid w:val="008B0924"/>
    <w:rsid w:val="008B0B0A"/>
    <w:rsid w:val="008B0B27"/>
    <w:rsid w:val="008B0BFA"/>
    <w:rsid w:val="008B0DEE"/>
    <w:rsid w:val="008B0F83"/>
    <w:rsid w:val="008B0FC0"/>
    <w:rsid w:val="008B1224"/>
    <w:rsid w:val="008B1520"/>
    <w:rsid w:val="008B1565"/>
    <w:rsid w:val="008B19EB"/>
    <w:rsid w:val="008B1C10"/>
    <w:rsid w:val="008B1FCF"/>
    <w:rsid w:val="008B2383"/>
    <w:rsid w:val="008B241D"/>
    <w:rsid w:val="008B29F8"/>
    <w:rsid w:val="008B2A31"/>
    <w:rsid w:val="008B2C4D"/>
    <w:rsid w:val="008B2E0C"/>
    <w:rsid w:val="008B3101"/>
    <w:rsid w:val="008B357D"/>
    <w:rsid w:val="008B38FA"/>
    <w:rsid w:val="008B3C11"/>
    <w:rsid w:val="008B3DD6"/>
    <w:rsid w:val="008B3E11"/>
    <w:rsid w:val="008B3E49"/>
    <w:rsid w:val="008B452C"/>
    <w:rsid w:val="008B46CD"/>
    <w:rsid w:val="008B4CB7"/>
    <w:rsid w:val="008B4E54"/>
    <w:rsid w:val="008B51FC"/>
    <w:rsid w:val="008B5359"/>
    <w:rsid w:val="008B5A71"/>
    <w:rsid w:val="008B5E00"/>
    <w:rsid w:val="008B5FA3"/>
    <w:rsid w:val="008B6744"/>
    <w:rsid w:val="008B6CD0"/>
    <w:rsid w:val="008B7230"/>
    <w:rsid w:val="008B7308"/>
    <w:rsid w:val="008B775E"/>
    <w:rsid w:val="008B77E4"/>
    <w:rsid w:val="008B7846"/>
    <w:rsid w:val="008B7ECC"/>
    <w:rsid w:val="008C030C"/>
    <w:rsid w:val="008C0501"/>
    <w:rsid w:val="008C0934"/>
    <w:rsid w:val="008C0A4B"/>
    <w:rsid w:val="008C0AED"/>
    <w:rsid w:val="008C0BF3"/>
    <w:rsid w:val="008C1007"/>
    <w:rsid w:val="008C1840"/>
    <w:rsid w:val="008C1AA6"/>
    <w:rsid w:val="008C1CEC"/>
    <w:rsid w:val="008C1D08"/>
    <w:rsid w:val="008C22C8"/>
    <w:rsid w:val="008C22D3"/>
    <w:rsid w:val="008C22DE"/>
    <w:rsid w:val="008C22E8"/>
    <w:rsid w:val="008C2542"/>
    <w:rsid w:val="008C2705"/>
    <w:rsid w:val="008C2729"/>
    <w:rsid w:val="008C2C6E"/>
    <w:rsid w:val="008C2E7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7FB"/>
    <w:rsid w:val="008C6A20"/>
    <w:rsid w:val="008C724C"/>
    <w:rsid w:val="008C72EE"/>
    <w:rsid w:val="008C762E"/>
    <w:rsid w:val="008C7685"/>
    <w:rsid w:val="008C76CE"/>
    <w:rsid w:val="008C79D4"/>
    <w:rsid w:val="008C7A57"/>
    <w:rsid w:val="008D01BC"/>
    <w:rsid w:val="008D0242"/>
    <w:rsid w:val="008D0256"/>
    <w:rsid w:val="008D0D63"/>
    <w:rsid w:val="008D1128"/>
    <w:rsid w:val="008D1424"/>
    <w:rsid w:val="008D15FE"/>
    <w:rsid w:val="008D1CB4"/>
    <w:rsid w:val="008D1E57"/>
    <w:rsid w:val="008D219B"/>
    <w:rsid w:val="008D22C0"/>
    <w:rsid w:val="008D2996"/>
    <w:rsid w:val="008D2A43"/>
    <w:rsid w:val="008D2C12"/>
    <w:rsid w:val="008D2C33"/>
    <w:rsid w:val="008D30EC"/>
    <w:rsid w:val="008D3175"/>
    <w:rsid w:val="008D3241"/>
    <w:rsid w:val="008D32D9"/>
    <w:rsid w:val="008D3307"/>
    <w:rsid w:val="008D3718"/>
    <w:rsid w:val="008D3EAC"/>
    <w:rsid w:val="008D4066"/>
    <w:rsid w:val="008D40D4"/>
    <w:rsid w:val="008D51F0"/>
    <w:rsid w:val="008D5490"/>
    <w:rsid w:val="008D55AA"/>
    <w:rsid w:val="008D5867"/>
    <w:rsid w:val="008D6173"/>
    <w:rsid w:val="008D621E"/>
    <w:rsid w:val="008D70EB"/>
    <w:rsid w:val="008E0616"/>
    <w:rsid w:val="008E0947"/>
    <w:rsid w:val="008E0D7A"/>
    <w:rsid w:val="008E0D7F"/>
    <w:rsid w:val="008E12C8"/>
    <w:rsid w:val="008E2296"/>
    <w:rsid w:val="008E2529"/>
    <w:rsid w:val="008E27CE"/>
    <w:rsid w:val="008E29B7"/>
    <w:rsid w:val="008E29B9"/>
    <w:rsid w:val="008E2CB9"/>
    <w:rsid w:val="008E3AE2"/>
    <w:rsid w:val="008E41C2"/>
    <w:rsid w:val="008E41EC"/>
    <w:rsid w:val="008E437A"/>
    <w:rsid w:val="008E4509"/>
    <w:rsid w:val="008E5747"/>
    <w:rsid w:val="008E58DD"/>
    <w:rsid w:val="008E5BD1"/>
    <w:rsid w:val="008E5BF8"/>
    <w:rsid w:val="008E5DFC"/>
    <w:rsid w:val="008E607E"/>
    <w:rsid w:val="008E6179"/>
    <w:rsid w:val="008E650A"/>
    <w:rsid w:val="008E65CB"/>
    <w:rsid w:val="008E6A37"/>
    <w:rsid w:val="008E6A5B"/>
    <w:rsid w:val="008E7435"/>
    <w:rsid w:val="008E765E"/>
    <w:rsid w:val="008E78E8"/>
    <w:rsid w:val="008E7EE7"/>
    <w:rsid w:val="008E7F27"/>
    <w:rsid w:val="008F0134"/>
    <w:rsid w:val="008F01FE"/>
    <w:rsid w:val="008F044D"/>
    <w:rsid w:val="008F079A"/>
    <w:rsid w:val="008F07E2"/>
    <w:rsid w:val="008F0813"/>
    <w:rsid w:val="008F0884"/>
    <w:rsid w:val="008F0BF2"/>
    <w:rsid w:val="008F0E23"/>
    <w:rsid w:val="008F0F6A"/>
    <w:rsid w:val="008F1897"/>
    <w:rsid w:val="008F19CB"/>
    <w:rsid w:val="008F1CCC"/>
    <w:rsid w:val="008F293D"/>
    <w:rsid w:val="008F2949"/>
    <w:rsid w:val="008F2E56"/>
    <w:rsid w:val="008F3112"/>
    <w:rsid w:val="008F3263"/>
    <w:rsid w:val="008F32F0"/>
    <w:rsid w:val="008F3BC0"/>
    <w:rsid w:val="008F4354"/>
    <w:rsid w:val="008F437C"/>
    <w:rsid w:val="008F438E"/>
    <w:rsid w:val="008F48B7"/>
    <w:rsid w:val="008F4DD0"/>
    <w:rsid w:val="008F4EB9"/>
    <w:rsid w:val="008F5453"/>
    <w:rsid w:val="008F5EC0"/>
    <w:rsid w:val="008F5ED5"/>
    <w:rsid w:val="008F65A8"/>
    <w:rsid w:val="008F65F3"/>
    <w:rsid w:val="008F6E96"/>
    <w:rsid w:val="008F725B"/>
    <w:rsid w:val="008F7BC4"/>
    <w:rsid w:val="008F7CD9"/>
    <w:rsid w:val="008F7ED1"/>
    <w:rsid w:val="00900888"/>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174"/>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9E9"/>
    <w:rsid w:val="009109F4"/>
    <w:rsid w:val="00910A7E"/>
    <w:rsid w:val="00910BF5"/>
    <w:rsid w:val="00910D71"/>
    <w:rsid w:val="009110CE"/>
    <w:rsid w:val="00911386"/>
    <w:rsid w:val="009117A9"/>
    <w:rsid w:val="009119FA"/>
    <w:rsid w:val="00911D53"/>
    <w:rsid w:val="009123D6"/>
    <w:rsid w:val="00912A1F"/>
    <w:rsid w:val="0091312C"/>
    <w:rsid w:val="009135DB"/>
    <w:rsid w:val="00913772"/>
    <w:rsid w:val="00913965"/>
    <w:rsid w:val="00913C01"/>
    <w:rsid w:val="00913FBB"/>
    <w:rsid w:val="009141AB"/>
    <w:rsid w:val="00914CED"/>
    <w:rsid w:val="00914E5C"/>
    <w:rsid w:val="00914F60"/>
    <w:rsid w:val="009150FE"/>
    <w:rsid w:val="009155A8"/>
    <w:rsid w:val="009158CD"/>
    <w:rsid w:val="00915929"/>
    <w:rsid w:val="00915B43"/>
    <w:rsid w:val="00915BF4"/>
    <w:rsid w:val="00916BF2"/>
    <w:rsid w:val="0091717F"/>
    <w:rsid w:val="00917474"/>
    <w:rsid w:val="009179F0"/>
    <w:rsid w:val="00920196"/>
    <w:rsid w:val="00920F40"/>
    <w:rsid w:val="009210E7"/>
    <w:rsid w:val="00921A65"/>
    <w:rsid w:val="00921EAA"/>
    <w:rsid w:val="00921FBF"/>
    <w:rsid w:val="009221CA"/>
    <w:rsid w:val="00922416"/>
    <w:rsid w:val="00922AEE"/>
    <w:rsid w:val="00922B5E"/>
    <w:rsid w:val="00922D37"/>
    <w:rsid w:val="00922FBA"/>
    <w:rsid w:val="0092302F"/>
    <w:rsid w:val="009232F0"/>
    <w:rsid w:val="00923B68"/>
    <w:rsid w:val="00923D06"/>
    <w:rsid w:val="00924918"/>
    <w:rsid w:val="00924A57"/>
    <w:rsid w:val="00924B19"/>
    <w:rsid w:val="00924C98"/>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2623"/>
    <w:rsid w:val="00932A78"/>
    <w:rsid w:val="00932BD4"/>
    <w:rsid w:val="00932C05"/>
    <w:rsid w:val="00932F5C"/>
    <w:rsid w:val="00933090"/>
    <w:rsid w:val="009331CB"/>
    <w:rsid w:val="00933344"/>
    <w:rsid w:val="009334C2"/>
    <w:rsid w:val="00934060"/>
    <w:rsid w:val="00934237"/>
    <w:rsid w:val="00934427"/>
    <w:rsid w:val="00934D69"/>
    <w:rsid w:val="00934D6A"/>
    <w:rsid w:val="00935696"/>
    <w:rsid w:val="0093582E"/>
    <w:rsid w:val="00935FAB"/>
    <w:rsid w:val="009364A8"/>
    <w:rsid w:val="009367C3"/>
    <w:rsid w:val="0093690D"/>
    <w:rsid w:val="0093785A"/>
    <w:rsid w:val="009378F1"/>
    <w:rsid w:val="00937B42"/>
    <w:rsid w:val="00937B56"/>
    <w:rsid w:val="00937E7A"/>
    <w:rsid w:val="00937E84"/>
    <w:rsid w:val="009406BB"/>
    <w:rsid w:val="00940700"/>
    <w:rsid w:val="009407A0"/>
    <w:rsid w:val="00940813"/>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53"/>
    <w:rsid w:val="009441FD"/>
    <w:rsid w:val="0094431E"/>
    <w:rsid w:val="00944692"/>
    <w:rsid w:val="00944887"/>
    <w:rsid w:val="009449E4"/>
    <w:rsid w:val="00944A8F"/>
    <w:rsid w:val="00944CDB"/>
    <w:rsid w:val="00944EC8"/>
    <w:rsid w:val="009451C7"/>
    <w:rsid w:val="0094543D"/>
    <w:rsid w:val="00945B6B"/>
    <w:rsid w:val="00945F49"/>
    <w:rsid w:val="00946209"/>
    <w:rsid w:val="0094658B"/>
    <w:rsid w:val="00946F74"/>
    <w:rsid w:val="0094701C"/>
    <w:rsid w:val="00947135"/>
    <w:rsid w:val="009471A0"/>
    <w:rsid w:val="00947230"/>
    <w:rsid w:val="009472CA"/>
    <w:rsid w:val="00951292"/>
    <w:rsid w:val="00951D39"/>
    <w:rsid w:val="009520CF"/>
    <w:rsid w:val="00952379"/>
    <w:rsid w:val="0095244A"/>
    <w:rsid w:val="00952559"/>
    <w:rsid w:val="0095268F"/>
    <w:rsid w:val="00953230"/>
    <w:rsid w:val="009536D2"/>
    <w:rsid w:val="00953973"/>
    <w:rsid w:val="00953D1F"/>
    <w:rsid w:val="00953DD2"/>
    <w:rsid w:val="009544AB"/>
    <w:rsid w:val="00954A6A"/>
    <w:rsid w:val="00954BA2"/>
    <w:rsid w:val="00954E71"/>
    <w:rsid w:val="009554EE"/>
    <w:rsid w:val="009554F5"/>
    <w:rsid w:val="009557D0"/>
    <w:rsid w:val="009558E8"/>
    <w:rsid w:val="009559B6"/>
    <w:rsid w:val="00955AD8"/>
    <w:rsid w:val="0095660F"/>
    <w:rsid w:val="0095661B"/>
    <w:rsid w:val="00956A11"/>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AA"/>
    <w:rsid w:val="00963C63"/>
    <w:rsid w:val="00964053"/>
    <w:rsid w:val="009643E5"/>
    <w:rsid w:val="0096512F"/>
    <w:rsid w:val="0096549E"/>
    <w:rsid w:val="009658E5"/>
    <w:rsid w:val="00965CA3"/>
    <w:rsid w:val="00965FB4"/>
    <w:rsid w:val="0096661E"/>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1C1"/>
    <w:rsid w:val="009749F9"/>
    <w:rsid w:val="00974E0E"/>
    <w:rsid w:val="00974E18"/>
    <w:rsid w:val="00975634"/>
    <w:rsid w:val="00975944"/>
    <w:rsid w:val="00976305"/>
    <w:rsid w:val="00976634"/>
    <w:rsid w:val="009766AF"/>
    <w:rsid w:val="00976C58"/>
    <w:rsid w:val="00977053"/>
    <w:rsid w:val="0097707C"/>
    <w:rsid w:val="0097750F"/>
    <w:rsid w:val="00977825"/>
    <w:rsid w:val="009804C7"/>
    <w:rsid w:val="0098081E"/>
    <w:rsid w:val="009811EF"/>
    <w:rsid w:val="0098125F"/>
    <w:rsid w:val="00981B9D"/>
    <w:rsid w:val="00981CE9"/>
    <w:rsid w:val="00982046"/>
    <w:rsid w:val="009821A0"/>
    <w:rsid w:val="0098260B"/>
    <w:rsid w:val="009833B8"/>
    <w:rsid w:val="00983578"/>
    <w:rsid w:val="0098364B"/>
    <w:rsid w:val="00983683"/>
    <w:rsid w:val="0098372F"/>
    <w:rsid w:val="0098398F"/>
    <w:rsid w:val="00983B38"/>
    <w:rsid w:val="00983F4D"/>
    <w:rsid w:val="009847DF"/>
    <w:rsid w:val="009854F3"/>
    <w:rsid w:val="009870B3"/>
    <w:rsid w:val="00987778"/>
    <w:rsid w:val="009878B9"/>
    <w:rsid w:val="00987997"/>
    <w:rsid w:val="00987A6F"/>
    <w:rsid w:val="0099008B"/>
    <w:rsid w:val="009902A5"/>
    <w:rsid w:val="00990AE5"/>
    <w:rsid w:val="00990B66"/>
    <w:rsid w:val="00990F47"/>
    <w:rsid w:val="0099130C"/>
    <w:rsid w:val="00991B31"/>
    <w:rsid w:val="0099210B"/>
    <w:rsid w:val="00992325"/>
    <w:rsid w:val="009928A5"/>
    <w:rsid w:val="00992A65"/>
    <w:rsid w:val="00992A9B"/>
    <w:rsid w:val="00992B71"/>
    <w:rsid w:val="00992E5A"/>
    <w:rsid w:val="00993347"/>
    <w:rsid w:val="0099355E"/>
    <w:rsid w:val="0099394B"/>
    <w:rsid w:val="00993F93"/>
    <w:rsid w:val="00994107"/>
    <w:rsid w:val="009946A3"/>
    <w:rsid w:val="009949B9"/>
    <w:rsid w:val="00994B94"/>
    <w:rsid w:val="00994F6D"/>
    <w:rsid w:val="00994FA9"/>
    <w:rsid w:val="009950E6"/>
    <w:rsid w:val="0099510C"/>
    <w:rsid w:val="00995207"/>
    <w:rsid w:val="00995281"/>
    <w:rsid w:val="009954D5"/>
    <w:rsid w:val="009956A1"/>
    <w:rsid w:val="009959DC"/>
    <w:rsid w:val="00995C9F"/>
    <w:rsid w:val="00996150"/>
    <w:rsid w:val="00996310"/>
    <w:rsid w:val="0099662F"/>
    <w:rsid w:val="00996A3E"/>
    <w:rsid w:val="00996C19"/>
    <w:rsid w:val="00996CF5"/>
    <w:rsid w:val="00997144"/>
    <w:rsid w:val="00997D19"/>
    <w:rsid w:val="00997D8A"/>
    <w:rsid w:val="00997FB1"/>
    <w:rsid w:val="009A0192"/>
    <w:rsid w:val="009A0628"/>
    <w:rsid w:val="009A0741"/>
    <w:rsid w:val="009A096B"/>
    <w:rsid w:val="009A0A79"/>
    <w:rsid w:val="009A0D24"/>
    <w:rsid w:val="009A1091"/>
    <w:rsid w:val="009A158E"/>
    <w:rsid w:val="009A1F7B"/>
    <w:rsid w:val="009A2327"/>
    <w:rsid w:val="009A33EF"/>
    <w:rsid w:val="009A3AAC"/>
    <w:rsid w:val="009A3C03"/>
    <w:rsid w:val="009A4010"/>
    <w:rsid w:val="009A40E7"/>
    <w:rsid w:val="009A44AE"/>
    <w:rsid w:val="009A4D4E"/>
    <w:rsid w:val="009A4F43"/>
    <w:rsid w:val="009A507A"/>
    <w:rsid w:val="009A53E7"/>
    <w:rsid w:val="009A5F2B"/>
    <w:rsid w:val="009A6088"/>
    <w:rsid w:val="009A644E"/>
    <w:rsid w:val="009A6682"/>
    <w:rsid w:val="009A6E13"/>
    <w:rsid w:val="009A6F14"/>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B67"/>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4E2"/>
    <w:rsid w:val="009C2A6F"/>
    <w:rsid w:val="009C2F3A"/>
    <w:rsid w:val="009C361C"/>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92D"/>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3018"/>
    <w:rsid w:val="009D3081"/>
    <w:rsid w:val="009D36A8"/>
    <w:rsid w:val="009D36B8"/>
    <w:rsid w:val="009D3A84"/>
    <w:rsid w:val="009D43BD"/>
    <w:rsid w:val="009D4425"/>
    <w:rsid w:val="009D4EEB"/>
    <w:rsid w:val="009D4FD3"/>
    <w:rsid w:val="009D51BB"/>
    <w:rsid w:val="009D571A"/>
    <w:rsid w:val="009D5C58"/>
    <w:rsid w:val="009D5D3A"/>
    <w:rsid w:val="009D6693"/>
    <w:rsid w:val="009D6C61"/>
    <w:rsid w:val="009D6F55"/>
    <w:rsid w:val="009D7804"/>
    <w:rsid w:val="009D7EA3"/>
    <w:rsid w:val="009D7F92"/>
    <w:rsid w:val="009E027B"/>
    <w:rsid w:val="009E04F1"/>
    <w:rsid w:val="009E0E8F"/>
    <w:rsid w:val="009E0FCA"/>
    <w:rsid w:val="009E1184"/>
    <w:rsid w:val="009E126C"/>
    <w:rsid w:val="009E1367"/>
    <w:rsid w:val="009E1D8C"/>
    <w:rsid w:val="009E2E68"/>
    <w:rsid w:val="009E3D24"/>
    <w:rsid w:val="009E3FD3"/>
    <w:rsid w:val="009E4595"/>
    <w:rsid w:val="009E4639"/>
    <w:rsid w:val="009E4779"/>
    <w:rsid w:val="009E4B78"/>
    <w:rsid w:val="009E4D1D"/>
    <w:rsid w:val="009E4F73"/>
    <w:rsid w:val="009E4FD6"/>
    <w:rsid w:val="009E513B"/>
    <w:rsid w:val="009E6060"/>
    <w:rsid w:val="009E6305"/>
    <w:rsid w:val="009E67A7"/>
    <w:rsid w:val="009E6AC8"/>
    <w:rsid w:val="009E7E18"/>
    <w:rsid w:val="009E7E53"/>
    <w:rsid w:val="009F0850"/>
    <w:rsid w:val="009F1627"/>
    <w:rsid w:val="009F21A6"/>
    <w:rsid w:val="009F24CB"/>
    <w:rsid w:val="009F2549"/>
    <w:rsid w:val="009F29CA"/>
    <w:rsid w:val="009F2A42"/>
    <w:rsid w:val="009F2BFC"/>
    <w:rsid w:val="009F2C20"/>
    <w:rsid w:val="009F31A3"/>
    <w:rsid w:val="009F34E6"/>
    <w:rsid w:val="009F38A8"/>
    <w:rsid w:val="009F3DA8"/>
    <w:rsid w:val="009F3F68"/>
    <w:rsid w:val="009F49F8"/>
    <w:rsid w:val="009F4C01"/>
    <w:rsid w:val="009F4C82"/>
    <w:rsid w:val="009F4F6E"/>
    <w:rsid w:val="009F516B"/>
    <w:rsid w:val="009F5801"/>
    <w:rsid w:val="009F59D7"/>
    <w:rsid w:val="009F5AB0"/>
    <w:rsid w:val="009F69B5"/>
    <w:rsid w:val="009F6A78"/>
    <w:rsid w:val="009F6F7D"/>
    <w:rsid w:val="009F7511"/>
    <w:rsid w:val="009F7745"/>
    <w:rsid w:val="009F7746"/>
    <w:rsid w:val="009F7EA5"/>
    <w:rsid w:val="00A000BF"/>
    <w:rsid w:val="00A0011A"/>
    <w:rsid w:val="00A00346"/>
    <w:rsid w:val="00A00657"/>
    <w:rsid w:val="00A008D6"/>
    <w:rsid w:val="00A0107A"/>
    <w:rsid w:val="00A014B3"/>
    <w:rsid w:val="00A01600"/>
    <w:rsid w:val="00A01671"/>
    <w:rsid w:val="00A01F8C"/>
    <w:rsid w:val="00A01FD6"/>
    <w:rsid w:val="00A021B8"/>
    <w:rsid w:val="00A025DB"/>
    <w:rsid w:val="00A027CE"/>
    <w:rsid w:val="00A02C5E"/>
    <w:rsid w:val="00A02F4B"/>
    <w:rsid w:val="00A02FDC"/>
    <w:rsid w:val="00A0338B"/>
    <w:rsid w:val="00A035CC"/>
    <w:rsid w:val="00A0375A"/>
    <w:rsid w:val="00A04036"/>
    <w:rsid w:val="00A04E1A"/>
    <w:rsid w:val="00A04E7D"/>
    <w:rsid w:val="00A05493"/>
    <w:rsid w:val="00A056DD"/>
    <w:rsid w:val="00A0615A"/>
    <w:rsid w:val="00A06360"/>
    <w:rsid w:val="00A06379"/>
    <w:rsid w:val="00A06C2B"/>
    <w:rsid w:val="00A06C6B"/>
    <w:rsid w:val="00A06E24"/>
    <w:rsid w:val="00A07512"/>
    <w:rsid w:val="00A07626"/>
    <w:rsid w:val="00A07B85"/>
    <w:rsid w:val="00A07E69"/>
    <w:rsid w:val="00A107D3"/>
    <w:rsid w:val="00A113DC"/>
    <w:rsid w:val="00A11893"/>
    <w:rsid w:val="00A1195A"/>
    <w:rsid w:val="00A11A26"/>
    <w:rsid w:val="00A11B01"/>
    <w:rsid w:val="00A11B51"/>
    <w:rsid w:val="00A123FC"/>
    <w:rsid w:val="00A129B8"/>
    <w:rsid w:val="00A12CA9"/>
    <w:rsid w:val="00A12D04"/>
    <w:rsid w:val="00A134D7"/>
    <w:rsid w:val="00A13613"/>
    <w:rsid w:val="00A13725"/>
    <w:rsid w:val="00A13A5E"/>
    <w:rsid w:val="00A13B3C"/>
    <w:rsid w:val="00A13FFD"/>
    <w:rsid w:val="00A146E6"/>
    <w:rsid w:val="00A14C7C"/>
    <w:rsid w:val="00A1517B"/>
    <w:rsid w:val="00A1530E"/>
    <w:rsid w:val="00A156AE"/>
    <w:rsid w:val="00A159F2"/>
    <w:rsid w:val="00A159F9"/>
    <w:rsid w:val="00A15A66"/>
    <w:rsid w:val="00A15D7D"/>
    <w:rsid w:val="00A16401"/>
    <w:rsid w:val="00A1661F"/>
    <w:rsid w:val="00A168E0"/>
    <w:rsid w:val="00A1742D"/>
    <w:rsid w:val="00A17510"/>
    <w:rsid w:val="00A17640"/>
    <w:rsid w:val="00A1766E"/>
    <w:rsid w:val="00A17912"/>
    <w:rsid w:val="00A179E0"/>
    <w:rsid w:val="00A17A43"/>
    <w:rsid w:val="00A17D07"/>
    <w:rsid w:val="00A21439"/>
    <w:rsid w:val="00A215E7"/>
    <w:rsid w:val="00A22066"/>
    <w:rsid w:val="00A22169"/>
    <w:rsid w:val="00A2223B"/>
    <w:rsid w:val="00A22371"/>
    <w:rsid w:val="00A228E3"/>
    <w:rsid w:val="00A22BE1"/>
    <w:rsid w:val="00A22FEF"/>
    <w:rsid w:val="00A232A7"/>
    <w:rsid w:val="00A23425"/>
    <w:rsid w:val="00A235A1"/>
    <w:rsid w:val="00A23A9F"/>
    <w:rsid w:val="00A24B6C"/>
    <w:rsid w:val="00A253A0"/>
    <w:rsid w:val="00A255CC"/>
    <w:rsid w:val="00A2570E"/>
    <w:rsid w:val="00A258EF"/>
    <w:rsid w:val="00A25A42"/>
    <w:rsid w:val="00A25F3C"/>
    <w:rsid w:val="00A262C9"/>
    <w:rsid w:val="00A26620"/>
    <w:rsid w:val="00A26699"/>
    <w:rsid w:val="00A26A59"/>
    <w:rsid w:val="00A26B17"/>
    <w:rsid w:val="00A271B1"/>
    <w:rsid w:val="00A27307"/>
    <w:rsid w:val="00A27CCC"/>
    <w:rsid w:val="00A30063"/>
    <w:rsid w:val="00A301EE"/>
    <w:rsid w:val="00A311F0"/>
    <w:rsid w:val="00A31E02"/>
    <w:rsid w:val="00A3208E"/>
    <w:rsid w:val="00A32806"/>
    <w:rsid w:val="00A32A5D"/>
    <w:rsid w:val="00A32DCD"/>
    <w:rsid w:val="00A32F00"/>
    <w:rsid w:val="00A3311A"/>
    <w:rsid w:val="00A333B6"/>
    <w:rsid w:val="00A33539"/>
    <w:rsid w:val="00A338A6"/>
    <w:rsid w:val="00A33E33"/>
    <w:rsid w:val="00A34145"/>
    <w:rsid w:val="00A34322"/>
    <w:rsid w:val="00A346A8"/>
    <w:rsid w:val="00A34913"/>
    <w:rsid w:val="00A349A0"/>
    <w:rsid w:val="00A34CA9"/>
    <w:rsid w:val="00A354EE"/>
    <w:rsid w:val="00A3553D"/>
    <w:rsid w:val="00A3553E"/>
    <w:rsid w:val="00A3567D"/>
    <w:rsid w:val="00A3578B"/>
    <w:rsid w:val="00A35B07"/>
    <w:rsid w:val="00A35DBC"/>
    <w:rsid w:val="00A3647F"/>
    <w:rsid w:val="00A36622"/>
    <w:rsid w:val="00A36982"/>
    <w:rsid w:val="00A36D1A"/>
    <w:rsid w:val="00A372ED"/>
    <w:rsid w:val="00A374FC"/>
    <w:rsid w:val="00A37B3A"/>
    <w:rsid w:val="00A37CD8"/>
    <w:rsid w:val="00A37DAE"/>
    <w:rsid w:val="00A37EB7"/>
    <w:rsid w:val="00A4006B"/>
    <w:rsid w:val="00A401C7"/>
    <w:rsid w:val="00A401CC"/>
    <w:rsid w:val="00A40AE1"/>
    <w:rsid w:val="00A40DA1"/>
    <w:rsid w:val="00A42828"/>
    <w:rsid w:val="00A42AAD"/>
    <w:rsid w:val="00A42E71"/>
    <w:rsid w:val="00A43B3B"/>
    <w:rsid w:val="00A440B8"/>
    <w:rsid w:val="00A44BAF"/>
    <w:rsid w:val="00A44FCD"/>
    <w:rsid w:val="00A44FDB"/>
    <w:rsid w:val="00A455F6"/>
    <w:rsid w:val="00A456A6"/>
    <w:rsid w:val="00A4570A"/>
    <w:rsid w:val="00A45C74"/>
    <w:rsid w:val="00A470A9"/>
    <w:rsid w:val="00A472DB"/>
    <w:rsid w:val="00A47D62"/>
    <w:rsid w:val="00A47F44"/>
    <w:rsid w:val="00A507D1"/>
    <w:rsid w:val="00A50F36"/>
    <w:rsid w:val="00A51025"/>
    <w:rsid w:val="00A51420"/>
    <w:rsid w:val="00A5178C"/>
    <w:rsid w:val="00A51983"/>
    <w:rsid w:val="00A51A2C"/>
    <w:rsid w:val="00A51B19"/>
    <w:rsid w:val="00A51CD1"/>
    <w:rsid w:val="00A52256"/>
    <w:rsid w:val="00A52B2E"/>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6E"/>
    <w:rsid w:val="00A560F1"/>
    <w:rsid w:val="00A56D11"/>
    <w:rsid w:val="00A57138"/>
    <w:rsid w:val="00A571E5"/>
    <w:rsid w:val="00A57953"/>
    <w:rsid w:val="00A57EE6"/>
    <w:rsid w:val="00A60032"/>
    <w:rsid w:val="00A60104"/>
    <w:rsid w:val="00A605A9"/>
    <w:rsid w:val="00A609EA"/>
    <w:rsid w:val="00A61258"/>
    <w:rsid w:val="00A6135D"/>
    <w:rsid w:val="00A61B2F"/>
    <w:rsid w:val="00A61B3B"/>
    <w:rsid w:val="00A61FFB"/>
    <w:rsid w:val="00A62473"/>
    <w:rsid w:val="00A63153"/>
    <w:rsid w:val="00A637E1"/>
    <w:rsid w:val="00A63845"/>
    <w:rsid w:val="00A63FDB"/>
    <w:rsid w:val="00A6480C"/>
    <w:rsid w:val="00A6482A"/>
    <w:rsid w:val="00A6488F"/>
    <w:rsid w:val="00A65090"/>
    <w:rsid w:val="00A653DE"/>
    <w:rsid w:val="00A654ED"/>
    <w:rsid w:val="00A656DE"/>
    <w:rsid w:val="00A65B48"/>
    <w:rsid w:val="00A65E21"/>
    <w:rsid w:val="00A65ED0"/>
    <w:rsid w:val="00A661A2"/>
    <w:rsid w:val="00A6637D"/>
    <w:rsid w:val="00A667CA"/>
    <w:rsid w:val="00A66BC0"/>
    <w:rsid w:val="00A67068"/>
    <w:rsid w:val="00A6712B"/>
    <w:rsid w:val="00A677E4"/>
    <w:rsid w:val="00A67DDF"/>
    <w:rsid w:val="00A7033C"/>
    <w:rsid w:val="00A70CED"/>
    <w:rsid w:val="00A70E9D"/>
    <w:rsid w:val="00A70F61"/>
    <w:rsid w:val="00A7145E"/>
    <w:rsid w:val="00A7163B"/>
    <w:rsid w:val="00A719EF"/>
    <w:rsid w:val="00A71DB3"/>
    <w:rsid w:val="00A72039"/>
    <w:rsid w:val="00A7206E"/>
    <w:rsid w:val="00A7213F"/>
    <w:rsid w:val="00A72160"/>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955"/>
    <w:rsid w:val="00A76CBF"/>
    <w:rsid w:val="00A7711B"/>
    <w:rsid w:val="00A772EF"/>
    <w:rsid w:val="00A77333"/>
    <w:rsid w:val="00A777A1"/>
    <w:rsid w:val="00A77A7C"/>
    <w:rsid w:val="00A77FD5"/>
    <w:rsid w:val="00A80262"/>
    <w:rsid w:val="00A8031D"/>
    <w:rsid w:val="00A804BC"/>
    <w:rsid w:val="00A80F2A"/>
    <w:rsid w:val="00A81295"/>
    <w:rsid w:val="00A812B0"/>
    <w:rsid w:val="00A818C9"/>
    <w:rsid w:val="00A81A90"/>
    <w:rsid w:val="00A81B2F"/>
    <w:rsid w:val="00A81D3B"/>
    <w:rsid w:val="00A824E9"/>
    <w:rsid w:val="00A82706"/>
    <w:rsid w:val="00A827AF"/>
    <w:rsid w:val="00A82EBD"/>
    <w:rsid w:val="00A8343F"/>
    <w:rsid w:val="00A83639"/>
    <w:rsid w:val="00A83CAB"/>
    <w:rsid w:val="00A84651"/>
    <w:rsid w:val="00A84FC2"/>
    <w:rsid w:val="00A85221"/>
    <w:rsid w:val="00A85290"/>
    <w:rsid w:val="00A853BC"/>
    <w:rsid w:val="00A85470"/>
    <w:rsid w:val="00A857A1"/>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9F4"/>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63F"/>
    <w:rsid w:val="00A95B8E"/>
    <w:rsid w:val="00A95EB5"/>
    <w:rsid w:val="00A95F3E"/>
    <w:rsid w:val="00A95F4A"/>
    <w:rsid w:val="00A9607A"/>
    <w:rsid w:val="00A963FA"/>
    <w:rsid w:val="00A96780"/>
    <w:rsid w:val="00A96926"/>
    <w:rsid w:val="00A96A55"/>
    <w:rsid w:val="00A96D6E"/>
    <w:rsid w:val="00A96DAA"/>
    <w:rsid w:val="00A96E14"/>
    <w:rsid w:val="00A971D9"/>
    <w:rsid w:val="00A97266"/>
    <w:rsid w:val="00A975F4"/>
    <w:rsid w:val="00A97934"/>
    <w:rsid w:val="00A979E5"/>
    <w:rsid w:val="00A97BA8"/>
    <w:rsid w:val="00A97DF8"/>
    <w:rsid w:val="00AA0010"/>
    <w:rsid w:val="00AA030D"/>
    <w:rsid w:val="00AA043B"/>
    <w:rsid w:val="00AA0BEE"/>
    <w:rsid w:val="00AA0DCD"/>
    <w:rsid w:val="00AA10AF"/>
    <w:rsid w:val="00AA1430"/>
    <w:rsid w:val="00AA15FD"/>
    <w:rsid w:val="00AA1A1E"/>
    <w:rsid w:val="00AA1DB3"/>
    <w:rsid w:val="00AA1E7F"/>
    <w:rsid w:val="00AA2486"/>
    <w:rsid w:val="00AA2B02"/>
    <w:rsid w:val="00AA2EAC"/>
    <w:rsid w:val="00AA3320"/>
    <w:rsid w:val="00AA38FE"/>
    <w:rsid w:val="00AA402E"/>
    <w:rsid w:val="00AA4046"/>
    <w:rsid w:val="00AA408F"/>
    <w:rsid w:val="00AA5616"/>
    <w:rsid w:val="00AA567A"/>
    <w:rsid w:val="00AA58DF"/>
    <w:rsid w:val="00AA5929"/>
    <w:rsid w:val="00AA5E84"/>
    <w:rsid w:val="00AA6037"/>
    <w:rsid w:val="00AA61DD"/>
    <w:rsid w:val="00AA6782"/>
    <w:rsid w:val="00AA67B9"/>
    <w:rsid w:val="00AA6AEA"/>
    <w:rsid w:val="00AA6D33"/>
    <w:rsid w:val="00AA7234"/>
    <w:rsid w:val="00AA75E2"/>
    <w:rsid w:val="00AA76CF"/>
    <w:rsid w:val="00AA7926"/>
    <w:rsid w:val="00AA7D1F"/>
    <w:rsid w:val="00AB1221"/>
    <w:rsid w:val="00AB1FC7"/>
    <w:rsid w:val="00AB2310"/>
    <w:rsid w:val="00AB26D1"/>
    <w:rsid w:val="00AB278F"/>
    <w:rsid w:val="00AB29ED"/>
    <w:rsid w:val="00AB3211"/>
    <w:rsid w:val="00AB3434"/>
    <w:rsid w:val="00AB35EA"/>
    <w:rsid w:val="00AB3859"/>
    <w:rsid w:val="00AB39A6"/>
    <w:rsid w:val="00AB3ADB"/>
    <w:rsid w:val="00AB3B0D"/>
    <w:rsid w:val="00AB3CA1"/>
    <w:rsid w:val="00AB47E7"/>
    <w:rsid w:val="00AB4B2B"/>
    <w:rsid w:val="00AB4F17"/>
    <w:rsid w:val="00AB504C"/>
    <w:rsid w:val="00AB5B53"/>
    <w:rsid w:val="00AB5FFE"/>
    <w:rsid w:val="00AB63C8"/>
    <w:rsid w:val="00AB6B37"/>
    <w:rsid w:val="00AB711D"/>
    <w:rsid w:val="00AB7763"/>
    <w:rsid w:val="00AB78AB"/>
    <w:rsid w:val="00AB7944"/>
    <w:rsid w:val="00AB7B13"/>
    <w:rsid w:val="00AB7F9D"/>
    <w:rsid w:val="00AC0754"/>
    <w:rsid w:val="00AC07BD"/>
    <w:rsid w:val="00AC0D28"/>
    <w:rsid w:val="00AC196D"/>
    <w:rsid w:val="00AC1CA8"/>
    <w:rsid w:val="00AC1EB4"/>
    <w:rsid w:val="00AC1ECF"/>
    <w:rsid w:val="00AC1F52"/>
    <w:rsid w:val="00AC209A"/>
    <w:rsid w:val="00AC2124"/>
    <w:rsid w:val="00AC2257"/>
    <w:rsid w:val="00AC2B61"/>
    <w:rsid w:val="00AC2CA4"/>
    <w:rsid w:val="00AC2D47"/>
    <w:rsid w:val="00AC3463"/>
    <w:rsid w:val="00AC35B9"/>
    <w:rsid w:val="00AC38BC"/>
    <w:rsid w:val="00AC3B4E"/>
    <w:rsid w:val="00AC3C1A"/>
    <w:rsid w:val="00AC3F0F"/>
    <w:rsid w:val="00AC40FC"/>
    <w:rsid w:val="00AC41E8"/>
    <w:rsid w:val="00AC475D"/>
    <w:rsid w:val="00AC4D5A"/>
    <w:rsid w:val="00AC4E5B"/>
    <w:rsid w:val="00AC537D"/>
    <w:rsid w:val="00AC537F"/>
    <w:rsid w:val="00AC5845"/>
    <w:rsid w:val="00AC5A22"/>
    <w:rsid w:val="00AC639A"/>
    <w:rsid w:val="00AC65D5"/>
    <w:rsid w:val="00AC6765"/>
    <w:rsid w:val="00AC67E3"/>
    <w:rsid w:val="00AC68CF"/>
    <w:rsid w:val="00AC6A48"/>
    <w:rsid w:val="00AC6B26"/>
    <w:rsid w:val="00AC6B9F"/>
    <w:rsid w:val="00AC6D5D"/>
    <w:rsid w:val="00AC6ED3"/>
    <w:rsid w:val="00AC7626"/>
    <w:rsid w:val="00AC7D9F"/>
    <w:rsid w:val="00AC7DD8"/>
    <w:rsid w:val="00AC7F89"/>
    <w:rsid w:val="00AD000D"/>
    <w:rsid w:val="00AD03D4"/>
    <w:rsid w:val="00AD08D5"/>
    <w:rsid w:val="00AD0965"/>
    <w:rsid w:val="00AD0B15"/>
    <w:rsid w:val="00AD0C46"/>
    <w:rsid w:val="00AD131C"/>
    <w:rsid w:val="00AD17DE"/>
    <w:rsid w:val="00AD1866"/>
    <w:rsid w:val="00AD1983"/>
    <w:rsid w:val="00AD20BC"/>
    <w:rsid w:val="00AD245D"/>
    <w:rsid w:val="00AD250E"/>
    <w:rsid w:val="00AD25F3"/>
    <w:rsid w:val="00AD2DB0"/>
    <w:rsid w:val="00AD2FB5"/>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C44"/>
    <w:rsid w:val="00AD506C"/>
    <w:rsid w:val="00AD5203"/>
    <w:rsid w:val="00AD53C8"/>
    <w:rsid w:val="00AD55D1"/>
    <w:rsid w:val="00AD5BA6"/>
    <w:rsid w:val="00AD62E5"/>
    <w:rsid w:val="00AD6453"/>
    <w:rsid w:val="00AD68F9"/>
    <w:rsid w:val="00AD6A8D"/>
    <w:rsid w:val="00AD6C5A"/>
    <w:rsid w:val="00AD6F16"/>
    <w:rsid w:val="00AD7034"/>
    <w:rsid w:val="00AD7368"/>
    <w:rsid w:val="00AD7AD8"/>
    <w:rsid w:val="00AE0538"/>
    <w:rsid w:val="00AE0737"/>
    <w:rsid w:val="00AE0E11"/>
    <w:rsid w:val="00AE15C8"/>
    <w:rsid w:val="00AE1814"/>
    <w:rsid w:val="00AE19A5"/>
    <w:rsid w:val="00AE23BA"/>
    <w:rsid w:val="00AE32CD"/>
    <w:rsid w:val="00AE3E20"/>
    <w:rsid w:val="00AE439C"/>
    <w:rsid w:val="00AE4645"/>
    <w:rsid w:val="00AE46D5"/>
    <w:rsid w:val="00AE4C6D"/>
    <w:rsid w:val="00AE501E"/>
    <w:rsid w:val="00AE522C"/>
    <w:rsid w:val="00AE5578"/>
    <w:rsid w:val="00AE5B98"/>
    <w:rsid w:val="00AE6CEC"/>
    <w:rsid w:val="00AE6F42"/>
    <w:rsid w:val="00AE7293"/>
    <w:rsid w:val="00AE756D"/>
    <w:rsid w:val="00AE7619"/>
    <w:rsid w:val="00AE7A0B"/>
    <w:rsid w:val="00AF04B8"/>
    <w:rsid w:val="00AF09B0"/>
    <w:rsid w:val="00AF09B3"/>
    <w:rsid w:val="00AF13CF"/>
    <w:rsid w:val="00AF16FC"/>
    <w:rsid w:val="00AF1A1C"/>
    <w:rsid w:val="00AF1A8B"/>
    <w:rsid w:val="00AF1DE3"/>
    <w:rsid w:val="00AF1EEB"/>
    <w:rsid w:val="00AF212E"/>
    <w:rsid w:val="00AF2221"/>
    <w:rsid w:val="00AF2248"/>
    <w:rsid w:val="00AF23BF"/>
    <w:rsid w:val="00AF2637"/>
    <w:rsid w:val="00AF265B"/>
    <w:rsid w:val="00AF26C5"/>
    <w:rsid w:val="00AF2909"/>
    <w:rsid w:val="00AF3270"/>
    <w:rsid w:val="00AF3C74"/>
    <w:rsid w:val="00AF3E32"/>
    <w:rsid w:val="00AF3FBB"/>
    <w:rsid w:val="00AF46C3"/>
    <w:rsid w:val="00AF4974"/>
    <w:rsid w:val="00AF49E8"/>
    <w:rsid w:val="00AF4E4E"/>
    <w:rsid w:val="00AF51B4"/>
    <w:rsid w:val="00AF54F6"/>
    <w:rsid w:val="00AF59F4"/>
    <w:rsid w:val="00AF6044"/>
    <w:rsid w:val="00AF6056"/>
    <w:rsid w:val="00AF637F"/>
    <w:rsid w:val="00AF638E"/>
    <w:rsid w:val="00AF6577"/>
    <w:rsid w:val="00AF7006"/>
    <w:rsid w:val="00AF7016"/>
    <w:rsid w:val="00AF7895"/>
    <w:rsid w:val="00AF78DF"/>
    <w:rsid w:val="00AF7D0F"/>
    <w:rsid w:val="00AF7D56"/>
    <w:rsid w:val="00AF7F67"/>
    <w:rsid w:val="00B00991"/>
    <w:rsid w:val="00B00B79"/>
    <w:rsid w:val="00B00D76"/>
    <w:rsid w:val="00B01099"/>
    <w:rsid w:val="00B022B8"/>
    <w:rsid w:val="00B024C2"/>
    <w:rsid w:val="00B024EB"/>
    <w:rsid w:val="00B02985"/>
    <w:rsid w:val="00B02C64"/>
    <w:rsid w:val="00B0300A"/>
    <w:rsid w:val="00B035CA"/>
    <w:rsid w:val="00B03607"/>
    <w:rsid w:val="00B03B4C"/>
    <w:rsid w:val="00B03F84"/>
    <w:rsid w:val="00B04366"/>
    <w:rsid w:val="00B05725"/>
    <w:rsid w:val="00B05913"/>
    <w:rsid w:val="00B05A1F"/>
    <w:rsid w:val="00B05CEC"/>
    <w:rsid w:val="00B06E4F"/>
    <w:rsid w:val="00B06EF1"/>
    <w:rsid w:val="00B07012"/>
    <w:rsid w:val="00B0735B"/>
    <w:rsid w:val="00B0748F"/>
    <w:rsid w:val="00B07587"/>
    <w:rsid w:val="00B07B79"/>
    <w:rsid w:val="00B07CE8"/>
    <w:rsid w:val="00B07E09"/>
    <w:rsid w:val="00B07E2E"/>
    <w:rsid w:val="00B07F15"/>
    <w:rsid w:val="00B10212"/>
    <w:rsid w:val="00B1135F"/>
    <w:rsid w:val="00B11517"/>
    <w:rsid w:val="00B1183C"/>
    <w:rsid w:val="00B11943"/>
    <w:rsid w:val="00B11BF7"/>
    <w:rsid w:val="00B11E6C"/>
    <w:rsid w:val="00B11FF5"/>
    <w:rsid w:val="00B125D6"/>
    <w:rsid w:val="00B12836"/>
    <w:rsid w:val="00B12E60"/>
    <w:rsid w:val="00B1324C"/>
    <w:rsid w:val="00B13252"/>
    <w:rsid w:val="00B13880"/>
    <w:rsid w:val="00B13BD6"/>
    <w:rsid w:val="00B14073"/>
    <w:rsid w:val="00B14139"/>
    <w:rsid w:val="00B1454C"/>
    <w:rsid w:val="00B1473A"/>
    <w:rsid w:val="00B14CAD"/>
    <w:rsid w:val="00B1572E"/>
    <w:rsid w:val="00B15C3B"/>
    <w:rsid w:val="00B16376"/>
    <w:rsid w:val="00B164CC"/>
    <w:rsid w:val="00B1699F"/>
    <w:rsid w:val="00B1727B"/>
    <w:rsid w:val="00B17C7F"/>
    <w:rsid w:val="00B17CB7"/>
    <w:rsid w:val="00B204C6"/>
    <w:rsid w:val="00B20626"/>
    <w:rsid w:val="00B21048"/>
    <w:rsid w:val="00B21726"/>
    <w:rsid w:val="00B218DC"/>
    <w:rsid w:val="00B21ED9"/>
    <w:rsid w:val="00B21FEF"/>
    <w:rsid w:val="00B2204E"/>
    <w:rsid w:val="00B2241E"/>
    <w:rsid w:val="00B2278D"/>
    <w:rsid w:val="00B22BE8"/>
    <w:rsid w:val="00B22D1E"/>
    <w:rsid w:val="00B23020"/>
    <w:rsid w:val="00B230B9"/>
    <w:rsid w:val="00B23FD8"/>
    <w:rsid w:val="00B24422"/>
    <w:rsid w:val="00B246BA"/>
    <w:rsid w:val="00B2495F"/>
    <w:rsid w:val="00B24FB6"/>
    <w:rsid w:val="00B25158"/>
    <w:rsid w:val="00B25CFB"/>
    <w:rsid w:val="00B2614A"/>
    <w:rsid w:val="00B27000"/>
    <w:rsid w:val="00B27263"/>
    <w:rsid w:val="00B27A12"/>
    <w:rsid w:val="00B27C0B"/>
    <w:rsid w:val="00B27D83"/>
    <w:rsid w:val="00B27D8A"/>
    <w:rsid w:val="00B27E92"/>
    <w:rsid w:val="00B304AB"/>
    <w:rsid w:val="00B30772"/>
    <w:rsid w:val="00B308E2"/>
    <w:rsid w:val="00B30CA7"/>
    <w:rsid w:val="00B30CFD"/>
    <w:rsid w:val="00B30E9C"/>
    <w:rsid w:val="00B311D7"/>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789"/>
    <w:rsid w:val="00B348E7"/>
    <w:rsid w:val="00B35116"/>
    <w:rsid w:val="00B35D16"/>
    <w:rsid w:val="00B36098"/>
    <w:rsid w:val="00B36230"/>
    <w:rsid w:val="00B362DF"/>
    <w:rsid w:val="00B3651E"/>
    <w:rsid w:val="00B36DBA"/>
    <w:rsid w:val="00B36DF0"/>
    <w:rsid w:val="00B3789E"/>
    <w:rsid w:val="00B37C21"/>
    <w:rsid w:val="00B37C82"/>
    <w:rsid w:val="00B37DFE"/>
    <w:rsid w:val="00B404BF"/>
    <w:rsid w:val="00B4060E"/>
    <w:rsid w:val="00B407AD"/>
    <w:rsid w:val="00B40FE4"/>
    <w:rsid w:val="00B4137C"/>
    <w:rsid w:val="00B41DDE"/>
    <w:rsid w:val="00B41E33"/>
    <w:rsid w:val="00B420A0"/>
    <w:rsid w:val="00B42B26"/>
    <w:rsid w:val="00B42C9C"/>
    <w:rsid w:val="00B42ED0"/>
    <w:rsid w:val="00B42F78"/>
    <w:rsid w:val="00B43097"/>
    <w:rsid w:val="00B430E6"/>
    <w:rsid w:val="00B4384F"/>
    <w:rsid w:val="00B44575"/>
    <w:rsid w:val="00B44697"/>
    <w:rsid w:val="00B4473A"/>
    <w:rsid w:val="00B44F2F"/>
    <w:rsid w:val="00B454C1"/>
    <w:rsid w:val="00B465A4"/>
    <w:rsid w:val="00B46E64"/>
    <w:rsid w:val="00B47B85"/>
    <w:rsid w:val="00B47FC6"/>
    <w:rsid w:val="00B47FF5"/>
    <w:rsid w:val="00B50052"/>
    <w:rsid w:val="00B5047B"/>
    <w:rsid w:val="00B506EE"/>
    <w:rsid w:val="00B50B2B"/>
    <w:rsid w:val="00B50B98"/>
    <w:rsid w:val="00B50F3A"/>
    <w:rsid w:val="00B50FA6"/>
    <w:rsid w:val="00B510D4"/>
    <w:rsid w:val="00B51448"/>
    <w:rsid w:val="00B5153A"/>
    <w:rsid w:val="00B51A73"/>
    <w:rsid w:val="00B51E71"/>
    <w:rsid w:val="00B51E78"/>
    <w:rsid w:val="00B529BC"/>
    <w:rsid w:val="00B52BCA"/>
    <w:rsid w:val="00B52FF8"/>
    <w:rsid w:val="00B5327F"/>
    <w:rsid w:val="00B53B58"/>
    <w:rsid w:val="00B54047"/>
    <w:rsid w:val="00B54281"/>
    <w:rsid w:val="00B543F0"/>
    <w:rsid w:val="00B5472F"/>
    <w:rsid w:val="00B54778"/>
    <w:rsid w:val="00B547C1"/>
    <w:rsid w:val="00B549C6"/>
    <w:rsid w:val="00B549CD"/>
    <w:rsid w:val="00B5513B"/>
    <w:rsid w:val="00B551FD"/>
    <w:rsid w:val="00B55519"/>
    <w:rsid w:val="00B556D2"/>
    <w:rsid w:val="00B5592D"/>
    <w:rsid w:val="00B5596E"/>
    <w:rsid w:val="00B55D0F"/>
    <w:rsid w:val="00B564A2"/>
    <w:rsid w:val="00B56688"/>
    <w:rsid w:val="00B5675D"/>
    <w:rsid w:val="00B56784"/>
    <w:rsid w:val="00B56E0C"/>
    <w:rsid w:val="00B57BC7"/>
    <w:rsid w:val="00B57EC2"/>
    <w:rsid w:val="00B600D4"/>
    <w:rsid w:val="00B60951"/>
    <w:rsid w:val="00B6099E"/>
    <w:rsid w:val="00B609BD"/>
    <w:rsid w:val="00B60BF3"/>
    <w:rsid w:val="00B60C43"/>
    <w:rsid w:val="00B60E93"/>
    <w:rsid w:val="00B6119E"/>
    <w:rsid w:val="00B61B10"/>
    <w:rsid w:val="00B61E2D"/>
    <w:rsid w:val="00B61F3C"/>
    <w:rsid w:val="00B623FF"/>
    <w:rsid w:val="00B625D8"/>
    <w:rsid w:val="00B62C4F"/>
    <w:rsid w:val="00B63361"/>
    <w:rsid w:val="00B636AB"/>
    <w:rsid w:val="00B63B1A"/>
    <w:rsid w:val="00B63BA6"/>
    <w:rsid w:val="00B63C7A"/>
    <w:rsid w:val="00B6414E"/>
    <w:rsid w:val="00B64602"/>
    <w:rsid w:val="00B64665"/>
    <w:rsid w:val="00B64B07"/>
    <w:rsid w:val="00B64DEE"/>
    <w:rsid w:val="00B64EF1"/>
    <w:rsid w:val="00B6502E"/>
    <w:rsid w:val="00B65177"/>
    <w:rsid w:val="00B6578A"/>
    <w:rsid w:val="00B657E1"/>
    <w:rsid w:val="00B65812"/>
    <w:rsid w:val="00B65815"/>
    <w:rsid w:val="00B65B46"/>
    <w:rsid w:val="00B65BED"/>
    <w:rsid w:val="00B66797"/>
    <w:rsid w:val="00B66A7B"/>
    <w:rsid w:val="00B66F2B"/>
    <w:rsid w:val="00B674C8"/>
    <w:rsid w:val="00B67B3A"/>
    <w:rsid w:val="00B67C9F"/>
    <w:rsid w:val="00B702C9"/>
    <w:rsid w:val="00B70426"/>
    <w:rsid w:val="00B704F9"/>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B87"/>
    <w:rsid w:val="00B75BED"/>
    <w:rsid w:val="00B75DA6"/>
    <w:rsid w:val="00B760BD"/>
    <w:rsid w:val="00B760C7"/>
    <w:rsid w:val="00B76554"/>
    <w:rsid w:val="00B76588"/>
    <w:rsid w:val="00B76BD2"/>
    <w:rsid w:val="00B76BF2"/>
    <w:rsid w:val="00B77849"/>
    <w:rsid w:val="00B7793B"/>
    <w:rsid w:val="00B77C73"/>
    <w:rsid w:val="00B77CA9"/>
    <w:rsid w:val="00B80771"/>
    <w:rsid w:val="00B80C92"/>
    <w:rsid w:val="00B812D6"/>
    <w:rsid w:val="00B81588"/>
    <w:rsid w:val="00B81BAD"/>
    <w:rsid w:val="00B81BFB"/>
    <w:rsid w:val="00B8229A"/>
    <w:rsid w:val="00B822A2"/>
    <w:rsid w:val="00B82409"/>
    <w:rsid w:val="00B8262F"/>
    <w:rsid w:val="00B82C87"/>
    <w:rsid w:val="00B82EB2"/>
    <w:rsid w:val="00B835BF"/>
    <w:rsid w:val="00B839B0"/>
    <w:rsid w:val="00B83B34"/>
    <w:rsid w:val="00B83D9A"/>
    <w:rsid w:val="00B84369"/>
    <w:rsid w:val="00B84738"/>
    <w:rsid w:val="00B848DE"/>
    <w:rsid w:val="00B84B93"/>
    <w:rsid w:val="00B84D15"/>
    <w:rsid w:val="00B84D8C"/>
    <w:rsid w:val="00B8501C"/>
    <w:rsid w:val="00B85248"/>
    <w:rsid w:val="00B855DA"/>
    <w:rsid w:val="00B8587E"/>
    <w:rsid w:val="00B85DD8"/>
    <w:rsid w:val="00B85FAB"/>
    <w:rsid w:val="00B8650E"/>
    <w:rsid w:val="00B866C2"/>
    <w:rsid w:val="00B868B9"/>
    <w:rsid w:val="00B86A08"/>
    <w:rsid w:val="00B86D17"/>
    <w:rsid w:val="00B8712D"/>
    <w:rsid w:val="00B87B54"/>
    <w:rsid w:val="00B87C9D"/>
    <w:rsid w:val="00B904E3"/>
    <w:rsid w:val="00B9065D"/>
    <w:rsid w:val="00B90F6E"/>
    <w:rsid w:val="00B91159"/>
    <w:rsid w:val="00B911BD"/>
    <w:rsid w:val="00B9180F"/>
    <w:rsid w:val="00B9255A"/>
    <w:rsid w:val="00B928F4"/>
    <w:rsid w:val="00B92FD9"/>
    <w:rsid w:val="00B9337E"/>
    <w:rsid w:val="00B93B5C"/>
    <w:rsid w:val="00B93EC1"/>
    <w:rsid w:val="00B944E6"/>
    <w:rsid w:val="00B95220"/>
    <w:rsid w:val="00B95670"/>
    <w:rsid w:val="00B95976"/>
    <w:rsid w:val="00B96480"/>
    <w:rsid w:val="00B96760"/>
    <w:rsid w:val="00B96773"/>
    <w:rsid w:val="00B96BDB"/>
    <w:rsid w:val="00B97E07"/>
    <w:rsid w:val="00B97E60"/>
    <w:rsid w:val="00BA0199"/>
    <w:rsid w:val="00BA0325"/>
    <w:rsid w:val="00BA0525"/>
    <w:rsid w:val="00BA0551"/>
    <w:rsid w:val="00BA07A7"/>
    <w:rsid w:val="00BA0C01"/>
    <w:rsid w:val="00BA1180"/>
    <w:rsid w:val="00BA12A7"/>
    <w:rsid w:val="00BA19EB"/>
    <w:rsid w:val="00BA1AE5"/>
    <w:rsid w:val="00BA201F"/>
    <w:rsid w:val="00BA2D69"/>
    <w:rsid w:val="00BA310E"/>
    <w:rsid w:val="00BA3880"/>
    <w:rsid w:val="00BA3A19"/>
    <w:rsid w:val="00BA3BB6"/>
    <w:rsid w:val="00BA3D96"/>
    <w:rsid w:val="00BA4395"/>
    <w:rsid w:val="00BA452D"/>
    <w:rsid w:val="00BA4DE2"/>
    <w:rsid w:val="00BA4E26"/>
    <w:rsid w:val="00BA515C"/>
    <w:rsid w:val="00BA53E9"/>
    <w:rsid w:val="00BA55AB"/>
    <w:rsid w:val="00BA642E"/>
    <w:rsid w:val="00BA683E"/>
    <w:rsid w:val="00BA6A8D"/>
    <w:rsid w:val="00BA7438"/>
    <w:rsid w:val="00BA770E"/>
    <w:rsid w:val="00BB080E"/>
    <w:rsid w:val="00BB082C"/>
    <w:rsid w:val="00BB136C"/>
    <w:rsid w:val="00BB142F"/>
    <w:rsid w:val="00BB1C2B"/>
    <w:rsid w:val="00BB26C0"/>
    <w:rsid w:val="00BB28A0"/>
    <w:rsid w:val="00BB29D8"/>
    <w:rsid w:val="00BB2CBE"/>
    <w:rsid w:val="00BB3170"/>
    <w:rsid w:val="00BB334E"/>
    <w:rsid w:val="00BB395F"/>
    <w:rsid w:val="00BB3CD3"/>
    <w:rsid w:val="00BB41C1"/>
    <w:rsid w:val="00BB43D2"/>
    <w:rsid w:val="00BB44D7"/>
    <w:rsid w:val="00BB4521"/>
    <w:rsid w:val="00BB48C6"/>
    <w:rsid w:val="00BB5128"/>
    <w:rsid w:val="00BB53AB"/>
    <w:rsid w:val="00BB60D9"/>
    <w:rsid w:val="00BB64E7"/>
    <w:rsid w:val="00BB6528"/>
    <w:rsid w:val="00BB6A32"/>
    <w:rsid w:val="00BB6C1B"/>
    <w:rsid w:val="00BB744C"/>
    <w:rsid w:val="00BB78BA"/>
    <w:rsid w:val="00BB7BCE"/>
    <w:rsid w:val="00BC0723"/>
    <w:rsid w:val="00BC098D"/>
    <w:rsid w:val="00BC0D75"/>
    <w:rsid w:val="00BC105F"/>
    <w:rsid w:val="00BC161A"/>
    <w:rsid w:val="00BC1953"/>
    <w:rsid w:val="00BC1A9B"/>
    <w:rsid w:val="00BC1C20"/>
    <w:rsid w:val="00BC26FF"/>
    <w:rsid w:val="00BC340E"/>
    <w:rsid w:val="00BC3AC0"/>
    <w:rsid w:val="00BC3E82"/>
    <w:rsid w:val="00BC3FF2"/>
    <w:rsid w:val="00BC401A"/>
    <w:rsid w:val="00BC4383"/>
    <w:rsid w:val="00BC4590"/>
    <w:rsid w:val="00BC4BD9"/>
    <w:rsid w:val="00BC4CA2"/>
    <w:rsid w:val="00BC4E4D"/>
    <w:rsid w:val="00BC5064"/>
    <w:rsid w:val="00BC529E"/>
    <w:rsid w:val="00BC54DD"/>
    <w:rsid w:val="00BC5820"/>
    <w:rsid w:val="00BC5A63"/>
    <w:rsid w:val="00BC5F90"/>
    <w:rsid w:val="00BC611B"/>
    <w:rsid w:val="00BC61AB"/>
    <w:rsid w:val="00BC6583"/>
    <w:rsid w:val="00BC70C3"/>
    <w:rsid w:val="00BC76EC"/>
    <w:rsid w:val="00BC7718"/>
    <w:rsid w:val="00BC790F"/>
    <w:rsid w:val="00BC7C3C"/>
    <w:rsid w:val="00BD05C1"/>
    <w:rsid w:val="00BD0811"/>
    <w:rsid w:val="00BD0C0D"/>
    <w:rsid w:val="00BD0D4C"/>
    <w:rsid w:val="00BD1565"/>
    <w:rsid w:val="00BD16BA"/>
    <w:rsid w:val="00BD1D5C"/>
    <w:rsid w:val="00BD2557"/>
    <w:rsid w:val="00BD2A37"/>
    <w:rsid w:val="00BD2B45"/>
    <w:rsid w:val="00BD2FF4"/>
    <w:rsid w:val="00BD3119"/>
    <w:rsid w:val="00BD348E"/>
    <w:rsid w:val="00BD356A"/>
    <w:rsid w:val="00BD365F"/>
    <w:rsid w:val="00BD3D4D"/>
    <w:rsid w:val="00BD40BE"/>
    <w:rsid w:val="00BD4181"/>
    <w:rsid w:val="00BD4894"/>
    <w:rsid w:val="00BD4B05"/>
    <w:rsid w:val="00BD50C9"/>
    <w:rsid w:val="00BD5667"/>
    <w:rsid w:val="00BD582C"/>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946"/>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5"/>
    <w:rsid w:val="00BE796E"/>
    <w:rsid w:val="00BF0DC5"/>
    <w:rsid w:val="00BF10A1"/>
    <w:rsid w:val="00BF11AF"/>
    <w:rsid w:val="00BF1269"/>
    <w:rsid w:val="00BF1318"/>
    <w:rsid w:val="00BF16B5"/>
    <w:rsid w:val="00BF1A38"/>
    <w:rsid w:val="00BF1E00"/>
    <w:rsid w:val="00BF25C8"/>
    <w:rsid w:val="00BF2C90"/>
    <w:rsid w:val="00BF305E"/>
    <w:rsid w:val="00BF36DB"/>
    <w:rsid w:val="00BF3B3F"/>
    <w:rsid w:val="00BF41E0"/>
    <w:rsid w:val="00BF4385"/>
    <w:rsid w:val="00BF4C43"/>
    <w:rsid w:val="00BF50A4"/>
    <w:rsid w:val="00BF5B60"/>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C27"/>
    <w:rsid w:val="00C015E9"/>
    <w:rsid w:val="00C01A4E"/>
    <w:rsid w:val="00C02502"/>
    <w:rsid w:val="00C03225"/>
    <w:rsid w:val="00C037D4"/>
    <w:rsid w:val="00C03AF2"/>
    <w:rsid w:val="00C03DCD"/>
    <w:rsid w:val="00C0407D"/>
    <w:rsid w:val="00C0431F"/>
    <w:rsid w:val="00C046CF"/>
    <w:rsid w:val="00C05A14"/>
    <w:rsid w:val="00C05AE6"/>
    <w:rsid w:val="00C05AF0"/>
    <w:rsid w:val="00C05D9F"/>
    <w:rsid w:val="00C05F64"/>
    <w:rsid w:val="00C063A2"/>
    <w:rsid w:val="00C0643F"/>
    <w:rsid w:val="00C06BFD"/>
    <w:rsid w:val="00C06E50"/>
    <w:rsid w:val="00C070A9"/>
    <w:rsid w:val="00C070FF"/>
    <w:rsid w:val="00C07159"/>
    <w:rsid w:val="00C07193"/>
    <w:rsid w:val="00C0741B"/>
    <w:rsid w:val="00C07A23"/>
    <w:rsid w:val="00C07AFF"/>
    <w:rsid w:val="00C07C55"/>
    <w:rsid w:val="00C07DAE"/>
    <w:rsid w:val="00C10D85"/>
    <w:rsid w:val="00C10DA9"/>
    <w:rsid w:val="00C10E94"/>
    <w:rsid w:val="00C11771"/>
    <w:rsid w:val="00C12274"/>
    <w:rsid w:val="00C122F9"/>
    <w:rsid w:val="00C126CB"/>
    <w:rsid w:val="00C12988"/>
    <w:rsid w:val="00C133F0"/>
    <w:rsid w:val="00C13675"/>
    <w:rsid w:val="00C1385B"/>
    <w:rsid w:val="00C13DC2"/>
    <w:rsid w:val="00C145C4"/>
    <w:rsid w:val="00C146E5"/>
    <w:rsid w:val="00C14F24"/>
    <w:rsid w:val="00C152DE"/>
    <w:rsid w:val="00C153C4"/>
    <w:rsid w:val="00C15406"/>
    <w:rsid w:val="00C154CA"/>
    <w:rsid w:val="00C15C8B"/>
    <w:rsid w:val="00C160FB"/>
    <w:rsid w:val="00C16608"/>
    <w:rsid w:val="00C16811"/>
    <w:rsid w:val="00C16AB2"/>
    <w:rsid w:val="00C17058"/>
    <w:rsid w:val="00C170A3"/>
    <w:rsid w:val="00C1712A"/>
    <w:rsid w:val="00C17220"/>
    <w:rsid w:val="00C179B4"/>
    <w:rsid w:val="00C17AA1"/>
    <w:rsid w:val="00C2011F"/>
    <w:rsid w:val="00C201C1"/>
    <w:rsid w:val="00C20243"/>
    <w:rsid w:val="00C2039A"/>
    <w:rsid w:val="00C20985"/>
    <w:rsid w:val="00C20B4D"/>
    <w:rsid w:val="00C20F82"/>
    <w:rsid w:val="00C215CD"/>
    <w:rsid w:val="00C217BF"/>
    <w:rsid w:val="00C21BA4"/>
    <w:rsid w:val="00C21C63"/>
    <w:rsid w:val="00C21DBF"/>
    <w:rsid w:val="00C220B8"/>
    <w:rsid w:val="00C221EC"/>
    <w:rsid w:val="00C22467"/>
    <w:rsid w:val="00C2279A"/>
    <w:rsid w:val="00C227CB"/>
    <w:rsid w:val="00C23944"/>
    <w:rsid w:val="00C23B8E"/>
    <w:rsid w:val="00C24843"/>
    <w:rsid w:val="00C2486B"/>
    <w:rsid w:val="00C248CA"/>
    <w:rsid w:val="00C24CD7"/>
    <w:rsid w:val="00C2512B"/>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98D"/>
    <w:rsid w:val="00C27E31"/>
    <w:rsid w:val="00C3017C"/>
    <w:rsid w:val="00C30464"/>
    <w:rsid w:val="00C304FF"/>
    <w:rsid w:val="00C306E7"/>
    <w:rsid w:val="00C3087D"/>
    <w:rsid w:val="00C30A0D"/>
    <w:rsid w:val="00C30CF1"/>
    <w:rsid w:val="00C3103B"/>
    <w:rsid w:val="00C3116A"/>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6D8"/>
    <w:rsid w:val="00C3590B"/>
    <w:rsid w:val="00C3594A"/>
    <w:rsid w:val="00C35981"/>
    <w:rsid w:val="00C35E9F"/>
    <w:rsid w:val="00C36268"/>
    <w:rsid w:val="00C3647C"/>
    <w:rsid w:val="00C37711"/>
    <w:rsid w:val="00C40165"/>
    <w:rsid w:val="00C40897"/>
    <w:rsid w:val="00C4114E"/>
    <w:rsid w:val="00C412CC"/>
    <w:rsid w:val="00C415A7"/>
    <w:rsid w:val="00C41742"/>
    <w:rsid w:val="00C41D87"/>
    <w:rsid w:val="00C42081"/>
    <w:rsid w:val="00C4218D"/>
    <w:rsid w:val="00C42674"/>
    <w:rsid w:val="00C42B29"/>
    <w:rsid w:val="00C4326A"/>
    <w:rsid w:val="00C4358A"/>
    <w:rsid w:val="00C43759"/>
    <w:rsid w:val="00C4396C"/>
    <w:rsid w:val="00C43C92"/>
    <w:rsid w:val="00C44147"/>
    <w:rsid w:val="00C443E0"/>
    <w:rsid w:val="00C44C74"/>
    <w:rsid w:val="00C4514D"/>
    <w:rsid w:val="00C4568A"/>
    <w:rsid w:val="00C45B2C"/>
    <w:rsid w:val="00C45BAB"/>
    <w:rsid w:val="00C45C28"/>
    <w:rsid w:val="00C45D37"/>
    <w:rsid w:val="00C45DBA"/>
    <w:rsid w:val="00C46000"/>
    <w:rsid w:val="00C461F1"/>
    <w:rsid w:val="00C46258"/>
    <w:rsid w:val="00C46426"/>
    <w:rsid w:val="00C466BA"/>
    <w:rsid w:val="00C46C18"/>
    <w:rsid w:val="00C46FED"/>
    <w:rsid w:val="00C4723D"/>
    <w:rsid w:val="00C47B4F"/>
    <w:rsid w:val="00C47BCD"/>
    <w:rsid w:val="00C47FDE"/>
    <w:rsid w:val="00C500DE"/>
    <w:rsid w:val="00C501CE"/>
    <w:rsid w:val="00C50661"/>
    <w:rsid w:val="00C50728"/>
    <w:rsid w:val="00C507F7"/>
    <w:rsid w:val="00C508CF"/>
    <w:rsid w:val="00C50928"/>
    <w:rsid w:val="00C50DC3"/>
    <w:rsid w:val="00C50DD6"/>
    <w:rsid w:val="00C50E43"/>
    <w:rsid w:val="00C50F67"/>
    <w:rsid w:val="00C512FA"/>
    <w:rsid w:val="00C514C3"/>
    <w:rsid w:val="00C51C3C"/>
    <w:rsid w:val="00C51F4D"/>
    <w:rsid w:val="00C52530"/>
    <w:rsid w:val="00C5260C"/>
    <w:rsid w:val="00C52756"/>
    <w:rsid w:val="00C5293F"/>
    <w:rsid w:val="00C53149"/>
    <w:rsid w:val="00C534AA"/>
    <w:rsid w:val="00C53709"/>
    <w:rsid w:val="00C544F7"/>
    <w:rsid w:val="00C545AB"/>
    <w:rsid w:val="00C546EF"/>
    <w:rsid w:val="00C54EA5"/>
    <w:rsid w:val="00C55149"/>
    <w:rsid w:val="00C55190"/>
    <w:rsid w:val="00C55338"/>
    <w:rsid w:val="00C5570B"/>
    <w:rsid w:val="00C55852"/>
    <w:rsid w:val="00C55B24"/>
    <w:rsid w:val="00C55DB5"/>
    <w:rsid w:val="00C560F7"/>
    <w:rsid w:val="00C56985"/>
    <w:rsid w:val="00C56A4E"/>
    <w:rsid w:val="00C56BA1"/>
    <w:rsid w:val="00C571D2"/>
    <w:rsid w:val="00C574F3"/>
    <w:rsid w:val="00C5772B"/>
    <w:rsid w:val="00C57956"/>
    <w:rsid w:val="00C5799B"/>
    <w:rsid w:val="00C579A6"/>
    <w:rsid w:val="00C57E53"/>
    <w:rsid w:val="00C57F39"/>
    <w:rsid w:val="00C60D0F"/>
    <w:rsid w:val="00C613BB"/>
    <w:rsid w:val="00C6184B"/>
    <w:rsid w:val="00C618C8"/>
    <w:rsid w:val="00C61AED"/>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16E"/>
    <w:rsid w:val="00C6555B"/>
    <w:rsid w:val="00C659D8"/>
    <w:rsid w:val="00C65AAF"/>
    <w:rsid w:val="00C65AFE"/>
    <w:rsid w:val="00C65E9D"/>
    <w:rsid w:val="00C66176"/>
    <w:rsid w:val="00C66532"/>
    <w:rsid w:val="00C6668D"/>
    <w:rsid w:val="00C66771"/>
    <w:rsid w:val="00C66E16"/>
    <w:rsid w:val="00C67589"/>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E1"/>
    <w:rsid w:val="00C8270E"/>
    <w:rsid w:val="00C82AD3"/>
    <w:rsid w:val="00C82C6A"/>
    <w:rsid w:val="00C82EA2"/>
    <w:rsid w:val="00C82F4A"/>
    <w:rsid w:val="00C83059"/>
    <w:rsid w:val="00C83456"/>
    <w:rsid w:val="00C83BD5"/>
    <w:rsid w:val="00C844FC"/>
    <w:rsid w:val="00C84A37"/>
    <w:rsid w:val="00C84C80"/>
    <w:rsid w:val="00C857EE"/>
    <w:rsid w:val="00C85AAD"/>
    <w:rsid w:val="00C85BBD"/>
    <w:rsid w:val="00C85E0B"/>
    <w:rsid w:val="00C877F2"/>
    <w:rsid w:val="00C87C90"/>
    <w:rsid w:val="00C90411"/>
    <w:rsid w:val="00C905BA"/>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915"/>
    <w:rsid w:val="00C95D5B"/>
    <w:rsid w:val="00C95E15"/>
    <w:rsid w:val="00C96494"/>
    <w:rsid w:val="00C964C6"/>
    <w:rsid w:val="00C964F8"/>
    <w:rsid w:val="00C970EF"/>
    <w:rsid w:val="00C9722B"/>
    <w:rsid w:val="00C97C31"/>
    <w:rsid w:val="00C97FE2"/>
    <w:rsid w:val="00CA0313"/>
    <w:rsid w:val="00CA05A2"/>
    <w:rsid w:val="00CA06BB"/>
    <w:rsid w:val="00CA0918"/>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73E"/>
    <w:rsid w:val="00CA4BC7"/>
    <w:rsid w:val="00CA4E24"/>
    <w:rsid w:val="00CA4EFB"/>
    <w:rsid w:val="00CA4F40"/>
    <w:rsid w:val="00CA4FCC"/>
    <w:rsid w:val="00CA5079"/>
    <w:rsid w:val="00CA520C"/>
    <w:rsid w:val="00CA53AA"/>
    <w:rsid w:val="00CA549B"/>
    <w:rsid w:val="00CA59A9"/>
    <w:rsid w:val="00CA5A0E"/>
    <w:rsid w:val="00CA5E38"/>
    <w:rsid w:val="00CA625F"/>
    <w:rsid w:val="00CA6394"/>
    <w:rsid w:val="00CA6568"/>
    <w:rsid w:val="00CA6731"/>
    <w:rsid w:val="00CA6BEE"/>
    <w:rsid w:val="00CA7374"/>
    <w:rsid w:val="00CA7884"/>
    <w:rsid w:val="00CA79B6"/>
    <w:rsid w:val="00CA7A03"/>
    <w:rsid w:val="00CA7BA3"/>
    <w:rsid w:val="00CA7F13"/>
    <w:rsid w:val="00CA7F32"/>
    <w:rsid w:val="00CA7FD7"/>
    <w:rsid w:val="00CB01FC"/>
    <w:rsid w:val="00CB13F9"/>
    <w:rsid w:val="00CB2439"/>
    <w:rsid w:val="00CB288C"/>
    <w:rsid w:val="00CB2C49"/>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49D"/>
    <w:rsid w:val="00CC2646"/>
    <w:rsid w:val="00CC277B"/>
    <w:rsid w:val="00CC278C"/>
    <w:rsid w:val="00CC286A"/>
    <w:rsid w:val="00CC2CFB"/>
    <w:rsid w:val="00CC2FBD"/>
    <w:rsid w:val="00CC3766"/>
    <w:rsid w:val="00CC43AC"/>
    <w:rsid w:val="00CC47A3"/>
    <w:rsid w:val="00CC4E91"/>
    <w:rsid w:val="00CC51AD"/>
    <w:rsid w:val="00CC53C9"/>
    <w:rsid w:val="00CC56A5"/>
    <w:rsid w:val="00CC6331"/>
    <w:rsid w:val="00CC6854"/>
    <w:rsid w:val="00CC6CA5"/>
    <w:rsid w:val="00CC6FA7"/>
    <w:rsid w:val="00CC7511"/>
    <w:rsid w:val="00CC7E9A"/>
    <w:rsid w:val="00CD173B"/>
    <w:rsid w:val="00CD1A1C"/>
    <w:rsid w:val="00CD1B9D"/>
    <w:rsid w:val="00CD1C82"/>
    <w:rsid w:val="00CD1CD9"/>
    <w:rsid w:val="00CD1D33"/>
    <w:rsid w:val="00CD1FCE"/>
    <w:rsid w:val="00CD2297"/>
    <w:rsid w:val="00CD290C"/>
    <w:rsid w:val="00CD2C38"/>
    <w:rsid w:val="00CD3178"/>
    <w:rsid w:val="00CD321E"/>
    <w:rsid w:val="00CD3297"/>
    <w:rsid w:val="00CD3519"/>
    <w:rsid w:val="00CD3AAF"/>
    <w:rsid w:val="00CD41F7"/>
    <w:rsid w:val="00CD4758"/>
    <w:rsid w:val="00CD4A06"/>
    <w:rsid w:val="00CD4D1D"/>
    <w:rsid w:val="00CD4E99"/>
    <w:rsid w:val="00CD5A75"/>
    <w:rsid w:val="00CD6DE4"/>
    <w:rsid w:val="00CD72A8"/>
    <w:rsid w:val="00CD752D"/>
    <w:rsid w:val="00CD76F8"/>
    <w:rsid w:val="00CD7895"/>
    <w:rsid w:val="00CD7F38"/>
    <w:rsid w:val="00CE00C9"/>
    <w:rsid w:val="00CE039C"/>
    <w:rsid w:val="00CE053E"/>
    <w:rsid w:val="00CE0634"/>
    <w:rsid w:val="00CE08A4"/>
    <w:rsid w:val="00CE0DFE"/>
    <w:rsid w:val="00CE0FF1"/>
    <w:rsid w:val="00CE15A3"/>
    <w:rsid w:val="00CE1637"/>
    <w:rsid w:val="00CE16F7"/>
    <w:rsid w:val="00CE1ECD"/>
    <w:rsid w:val="00CE20AF"/>
    <w:rsid w:val="00CE2245"/>
    <w:rsid w:val="00CE2618"/>
    <w:rsid w:val="00CE270C"/>
    <w:rsid w:val="00CE27CA"/>
    <w:rsid w:val="00CE2F8A"/>
    <w:rsid w:val="00CE34A9"/>
    <w:rsid w:val="00CE3757"/>
    <w:rsid w:val="00CE45F2"/>
    <w:rsid w:val="00CE463D"/>
    <w:rsid w:val="00CE4670"/>
    <w:rsid w:val="00CE46BC"/>
    <w:rsid w:val="00CE50B3"/>
    <w:rsid w:val="00CE53AA"/>
    <w:rsid w:val="00CE53F9"/>
    <w:rsid w:val="00CE5405"/>
    <w:rsid w:val="00CE592B"/>
    <w:rsid w:val="00CE5D0E"/>
    <w:rsid w:val="00CE5E12"/>
    <w:rsid w:val="00CE6DAD"/>
    <w:rsid w:val="00CE74A2"/>
    <w:rsid w:val="00CF00D5"/>
    <w:rsid w:val="00CF02AC"/>
    <w:rsid w:val="00CF043D"/>
    <w:rsid w:val="00CF0878"/>
    <w:rsid w:val="00CF0E5D"/>
    <w:rsid w:val="00CF17AD"/>
    <w:rsid w:val="00CF18D3"/>
    <w:rsid w:val="00CF1B55"/>
    <w:rsid w:val="00CF1F16"/>
    <w:rsid w:val="00CF1FA1"/>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725"/>
    <w:rsid w:val="00CF58C1"/>
    <w:rsid w:val="00CF5AD4"/>
    <w:rsid w:val="00CF5D9B"/>
    <w:rsid w:val="00CF601A"/>
    <w:rsid w:val="00CF6594"/>
    <w:rsid w:val="00CF662D"/>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1E0"/>
    <w:rsid w:val="00D03254"/>
    <w:rsid w:val="00D038F1"/>
    <w:rsid w:val="00D0396D"/>
    <w:rsid w:val="00D03A3C"/>
    <w:rsid w:val="00D03A98"/>
    <w:rsid w:val="00D03B1B"/>
    <w:rsid w:val="00D03B64"/>
    <w:rsid w:val="00D03DA7"/>
    <w:rsid w:val="00D03E2E"/>
    <w:rsid w:val="00D04554"/>
    <w:rsid w:val="00D04A2B"/>
    <w:rsid w:val="00D04FB6"/>
    <w:rsid w:val="00D05782"/>
    <w:rsid w:val="00D05B0F"/>
    <w:rsid w:val="00D05B41"/>
    <w:rsid w:val="00D0601B"/>
    <w:rsid w:val="00D06574"/>
    <w:rsid w:val="00D06663"/>
    <w:rsid w:val="00D06CA3"/>
    <w:rsid w:val="00D06F63"/>
    <w:rsid w:val="00D06FDE"/>
    <w:rsid w:val="00D06FF9"/>
    <w:rsid w:val="00D07206"/>
    <w:rsid w:val="00D07215"/>
    <w:rsid w:val="00D0736A"/>
    <w:rsid w:val="00D07748"/>
    <w:rsid w:val="00D077E8"/>
    <w:rsid w:val="00D07855"/>
    <w:rsid w:val="00D07A93"/>
    <w:rsid w:val="00D07BBB"/>
    <w:rsid w:val="00D100B2"/>
    <w:rsid w:val="00D10107"/>
    <w:rsid w:val="00D10306"/>
    <w:rsid w:val="00D10437"/>
    <w:rsid w:val="00D1090E"/>
    <w:rsid w:val="00D11E5E"/>
    <w:rsid w:val="00D12136"/>
    <w:rsid w:val="00D12B3A"/>
    <w:rsid w:val="00D1309D"/>
    <w:rsid w:val="00D1342C"/>
    <w:rsid w:val="00D1353A"/>
    <w:rsid w:val="00D13F13"/>
    <w:rsid w:val="00D14223"/>
    <w:rsid w:val="00D14479"/>
    <w:rsid w:val="00D146F5"/>
    <w:rsid w:val="00D1493C"/>
    <w:rsid w:val="00D14C30"/>
    <w:rsid w:val="00D14CCD"/>
    <w:rsid w:val="00D14E23"/>
    <w:rsid w:val="00D151B2"/>
    <w:rsid w:val="00D153AC"/>
    <w:rsid w:val="00D15587"/>
    <w:rsid w:val="00D1558F"/>
    <w:rsid w:val="00D15A3A"/>
    <w:rsid w:val="00D15B40"/>
    <w:rsid w:val="00D1615E"/>
    <w:rsid w:val="00D166A8"/>
    <w:rsid w:val="00D16713"/>
    <w:rsid w:val="00D16B94"/>
    <w:rsid w:val="00D16D51"/>
    <w:rsid w:val="00D16EE6"/>
    <w:rsid w:val="00D16FC6"/>
    <w:rsid w:val="00D171D6"/>
    <w:rsid w:val="00D17CE6"/>
    <w:rsid w:val="00D17FBE"/>
    <w:rsid w:val="00D206FA"/>
    <w:rsid w:val="00D207E8"/>
    <w:rsid w:val="00D211FC"/>
    <w:rsid w:val="00D21A33"/>
    <w:rsid w:val="00D21BF3"/>
    <w:rsid w:val="00D21C9F"/>
    <w:rsid w:val="00D22A99"/>
    <w:rsid w:val="00D231C6"/>
    <w:rsid w:val="00D23275"/>
    <w:rsid w:val="00D235EA"/>
    <w:rsid w:val="00D23792"/>
    <w:rsid w:val="00D2452E"/>
    <w:rsid w:val="00D2499E"/>
    <w:rsid w:val="00D251E8"/>
    <w:rsid w:val="00D25AF8"/>
    <w:rsid w:val="00D25E95"/>
    <w:rsid w:val="00D25EA9"/>
    <w:rsid w:val="00D26019"/>
    <w:rsid w:val="00D260B5"/>
    <w:rsid w:val="00D261AC"/>
    <w:rsid w:val="00D261F0"/>
    <w:rsid w:val="00D27EBD"/>
    <w:rsid w:val="00D27F78"/>
    <w:rsid w:val="00D31F09"/>
    <w:rsid w:val="00D31FCA"/>
    <w:rsid w:val="00D33CC8"/>
    <w:rsid w:val="00D340B7"/>
    <w:rsid w:val="00D341DD"/>
    <w:rsid w:val="00D34317"/>
    <w:rsid w:val="00D3444B"/>
    <w:rsid w:val="00D34995"/>
    <w:rsid w:val="00D34A32"/>
    <w:rsid w:val="00D34D4F"/>
    <w:rsid w:val="00D35627"/>
    <w:rsid w:val="00D35646"/>
    <w:rsid w:val="00D358F9"/>
    <w:rsid w:val="00D35B86"/>
    <w:rsid w:val="00D369A0"/>
    <w:rsid w:val="00D36E7F"/>
    <w:rsid w:val="00D37310"/>
    <w:rsid w:val="00D37323"/>
    <w:rsid w:val="00D378CB"/>
    <w:rsid w:val="00D37E4C"/>
    <w:rsid w:val="00D37EB5"/>
    <w:rsid w:val="00D40455"/>
    <w:rsid w:val="00D4057B"/>
    <w:rsid w:val="00D40738"/>
    <w:rsid w:val="00D418D8"/>
    <w:rsid w:val="00D41EBC"/>
    <w:rsid w:val="00D42192"/>
    <w:rsid w:val="00D42453"/>
    <w:rsid w:val="00D42644"/>
    <w:rsid w:val="00D42CE0"/>
    <w:rsid w:val="00D42E6A"/>
    <w:rsid w:val="00D4322A"/>
    <w:rsid w:val="00D4362A"/>
    <w:rsid w:val="00D43AC0"/>
    <w:rsid w:val="00D43E90"/>
    <w:rsid w:val="00D440C6"/>
    <w:rsid w:val="00D4556F"/>
    <w:rsid w:val="00D455C8"/>
    <w:rsid w:val="00D45CA6"/>
    <w:rsid w:val="00D45F42"/>
    <w:rsid w:val="00D45F55"/>
    <w:rsid w:val="00D464F3"/>
    <w:rsid w:val="00D466F2"/>
    <w:rsid w:val="00D467C7"/>
    <w:rsid w:val="00D467FA"/>
    <w:rsid w:val="00D46B96"/>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AEF"/>
    <w:rsid w:val="00D52B44"/>
    <w:rsid w:val="00D53357"/>
    <w:rsid w:val="00D53675"/>
    <w:rsid w:val="00D53846"/>
    <w:rsid w:val="00D5397D"/>
    <w:rsid w:val="00D53A78"/>
    <w:rsid w:val="00D53B72"/>
    <w:rsid w:val="00D53F55"/>
    <w:rsid w:val="00D5408F"/>
    <w:rsid w:val="00D54457"/>
    <w:rsid w:val="00D54638"/>
    <w:rsid w:val="00D5566F"/>
    <w:rsid w:val="00D55887"/>
    <w:rsid w:val="00D558AD"/>
    <w:rsid w:val="00D55A26"/>
    <w:rsid w:val="00D55BD7"/>
    <w:rsid w:val="00D55EB3"/>
    <w:rsid w:val="00D5603A"/>
    <w:rsid w:val="00D563E9"/>
    <w:rsid w:val="00D56503"/>
    <w:rsid w:val="00D5701B"/>
    <w:rsid w:val="00D570EF"/>
    <w:rsid w:val="00D572E8"/>
    <w:rsid w:val="00D578C8"/>
    <w:rsid w:val="00D57AFD"/>
    <w:rsid w:val="00D57FCF"/>
    <w:rsid w:val="00D600DC"/>
    <w:rsid w:val="00D6075D"/>
    <w:rsid w:val="00D61372"/>
    <w:rsid w:val="00D61EE1"/>
    <w:rsid w:val="00D62423"/>
    <w:rsid w:val="00D62B49"/>
    <w:rsid w:val="00D62D14"/>
    <w:rsid w:val="00D63232"/>
    <w:rsid w:val="00D6496D"/>
    <w:rsid w:val="00D64D0F"/>
    <w:rsid w:val="00D65504"/>
    <w:rsid w:val="00D65FA4"/>
    <w:rsid w:val="00D66159"/>
    <w:rsid w:val="00D664BE"/>
    <w:rsid w:val="00D666B5"/>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B7E"/>
    <w:rsid w:val="00D72C26"/>
    <w:rsid w:val="00D72F8B"/>
    <w:rsid w:val="00D73186"/>
    <w:rsid w:val="00D73658"/>
    <w:rsid w:val="00D7386D"/>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47F"/>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F57"/>
    <w:rsid w:val="00D9333B"/>
    <w:rsid w:val="00D933E7"/>
    <w:rsid w:val="00D93DB7"/>
    <w:rsid w:val="00D9448D"/>
    <w:rsid w:val="00D94562"/>
    <w:rsid w:val="00D94A9C"/>
    <w:rsid w:val="00D94BA8"/>
    <w:rsid w:val="00D94CC2"/>
    <w:rsid w:val="00D94E5F"/>
    <w:rsid w:val="00D951CD"/>
    <w:rsid w:val="00D95A9E"/>
    <w:rsid w:val="00D95D5B"/>
    <w:rsid w:val="00D95E1C"/>
    <w:rsid w:val="00D95F18"/>
    <w:rsid w:val="00D96286"/>
    <w:rsid w:val="00D962F4"/>
    <w:rsid w:val="00D9670F"/>
    <w:rsid w:val="00D968E2"/>
    <w:rsid w:val="00D96B5F"/>
    <w:rsid w:val="00D96EC8"/>
    <w:rsid w:val="00D972A2"/>
    <w:rsid w:val="00D97530"/>
    <w:rsid w:val="00D97A37"/>
    <w:rsid w:val="00D97BFC"/>
    <w:rsid w:val="00D97F9E"/>
    <w:rsid w:val="00DA0398"/>
    <w:rsid w:val="00DA0437"/>
    <w:rsid w:val="00DA101B"/>
    <w:rsid w:val="00DA121A"/>
    <w:rsid w:val="00DA1C89"/>
    <w:rsid w:val="00DA2065"/>
    <w:rsid w:val="00DA2120"/>
    <w:rsid w:val="00DA2585"/>
    <w:rsid w:val="00DA2AF4"/>
    <w:rsid w:val="00DA315F"/>
    <w:rsid w:val="00DA31E4"/>
    <w:rsid w:val="00DA3DD0"/>
    <w:rsid w:val="00DA3EFC"/>
    <w:rsid w:val="00DA4D14"/>
    <w:rsid w:val="00DA5415"/>
    <w:rsid w:val="00DA562B"/>
    <w:rsid w:val="00DA5DA5"/>
    <w:rsid w:val="00DA5F98"/>
    <w:rsid w:val="00DA633E"/>
    <w:rsid w:val="00DA6389"/>
    <w:rsid w:val="00DA63E8"/>
    <w:rsid w:val="00DA65C8"/>
    <w:rsid w:val="00DA6CBF"/>
    <w:rsid w:val="00DA6DD2"/>
    <w:rsid w:val="00DA6FE0"/>
    <w:rsid w:val="00DA72FB"/>
    <w:rsid w:val="00DA7814"/>
    <w:rsid w:val="00DA7988"/>
    <w:rsid w:val="00DA7BD7"/>
    <w:rsid w:val="00DA7CF7"/>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F5"/>
    <w:rsid w:val="00DB3544"/>
    <w:rsid w:val="00DB3AD8"/>
    <w:rsid w:val="00DB3CFF"/>
    <w:rsid w:val="00DB3D69"/>
    <w:rsid w:val="00DB3DA5"/>
    <w:rsid w:val="00DB3DE4"/>
    <w:rsid w:val="00DB3F9D"/>
    <w:rsid w:val="00DB414B"/>
    <w:rsid w:val="00DB42D1"/>
    <w:rsid w:val="00DB4B00"/>
    <w:rsid w:val="00DB4B05"/>
    <w:rsid w:val="00DB503F"/>
    <w:rsid w:val="00DB51AB"/>
    <w:rsid w:val="00DB5424"/>
    <w:rsid w:val="00DB5526"/>
    <w:rsid w:val="00DB563F"/>
    <w:rsid w:val="00DB596E"/>
    <w:rsid w:val="00DB5A53"/>
    <w:rsid w:val="00DB5C2C"/>
    <w:rsid w:val="00DB64C5"/>
    <w:rsid w:val="00DB6CC0"/>
    <w:rsid w:val="00DB6DC6"/>
    <w:rsid w:val="00DB71BA"/>
    <w:rsid w:val="00DB7573"/>
    <w:rsid w:val="00DB7965"/>
    <w:rsid w:val="00DB7DFB"/>
    <w:rsid w:val="00DC0444"/>
    <w:rsid w:val="00DC0650"/>
    <w:rsid w:val="00DC092B"/>
    <w:rsid w:val="00DC0C39"/>
    <w:rsid w:val="00DC13D1"/>
    <w:rsid w:val="00DC14C1"/>
    <w:rsid w:val="00DC15CB"/>
    <w:rsid w:val="00DC16CA"/>
    <w:rsid w:val="00DC1757"/>
    <w:rsid w:val="00DC1B2B"/>
    <w:rsid w:val="00DC2418"/>
    <w:rsid w:val="00DC2C61"/>
    <w:rsid w:val="00DC3165"/>
    <w:rsid w:val="00DC3559"/>
    <w:rsid w:val="00DC3C70"/>
    <w:rsid w:val="00DC3CE1"/>
    <w:rsid w:val="00DC41A6"/>
    <w:rsid w:val="00DC435A"/>
    <w:rsid w:val="00DC4B56"/>
    <w:rsid w:val="00DC4CBC"/>
    <w:rsid w:val="00DC4DE1"/>
    <w:rsid w:val="00DC4FA7"/>
    <w:rsid w:val="00DC5233"/>
    <w:rsid w:val="00DC53D5"/>
    <w:rsid w:val="00DC58D6"/>
    <w:rsid w:val="00DC5A8D"/>
    <w:rsid w:val="00DC626C"/>
    <w:rsid w:val="00DC6431"/>
    <w:rsid w:val="00DC66F1"/>
    <w:rsid w:val="00DC67FB"/>
    <w:rsid w:val="00DC6B95"/>
    <w:rsid w:val="00DC6C69"/>
    <w:rsid w:val="00DC6DB2"/>
    <w:rsid w:val="00DC733A"/>
    <w:rsid w:val="00DC74C7"/>
    <w:rsid w:val="00DC7B6A"/>
    <w:rsid w:val="00DC7C45"/>
    <w:rsid w:val="00DC7FBE"/>
    <w:rsid w:val="00DD0759"/>
    <w:rsid w:val="00DD0842"/>
    <w:rsid w:val="00DD12E3"/>
    <w:rsid w:val="00DD15F8"/>
    <w:rsid w:val="00DD1690"/>
    <w:rsid w:val="00DD1770"/>
    <w:rsid w:val="00DD1841"/>
    <w:rsid w:val="00DD1C05"/>
    <w:rsid w:val="00DD26B2"/>
    <w:rsid w:val="00DD28B8"/>
    <w:rsid w:val="00DD2981"/>
    <w:rsid w:val="00DD2C24"/>
    <w:rsid w:val="00DD2C4F"/>
    <w:rsid w:val="00DD2DF8"/>
    <w:rsid w:val="00DD2F1B"/>
    <w:rsid w:val="00DD351A"/>
    <w:rsid w:val="00DD358D"/>
    <w:rsid w:val="00DD3654"/>
    <w:rsid w:val="00DD4323"/>
    <w:rsid w:val="00DD46B2"/>
    <w:rsid w:val="00DD4898"/>
    <w:rsid w:val="00DD4991"/>
    <w:rsid w:val="00DD49F6"/>
    <w:rsid w:val="00DD51DE"/>
    <w:rsid w:val="00DD5A4D"/>
    <w:rsid w:val="00DD656B"/>
    <w:rsid w:val="00DD6810"/>
    <w:rsid w:val="00DD68CF"/>
    <w:rsid w:val="00DD695D"/>
    <w:rsid w:val="00DD6A2B"/>
    <w:rsid w:val="00DD6DDF"/>
    <w:rsid w:val="00DD7D29"/>
    <w:rsid w:val="00DE0244"/>
    <w:rsid w:val="00DE0CB4"/>
    <w:rsid w:val="00DE0E30"/>
    <w:rsid w:val="00DE1C94"/>
    <w:rsid w:val="00DE1E2C"/>
    <w:rsid w:val="00DE20C3"/>
    <w:rsid w:val="00DE22D4"/>
    <w:rsid w:val="00DE2341"/>
    <w:rsid w:val="00DE2348"/>
    <w:rsid w:val="00DE31D6"/>
    <w:rsid w:val="00DE3658"/>
    <w:rsid w:val="00DE404F"/>
    <w:rsid w:val="00DE5393"/>
    <w:rsid w:val="00DE5903"/>
    <w:rsid w:val="00DE5DC7"/>
    <w:rsid w:val="00DE5EA5"/>
    <w:rsid w:val="00DE6094"/>
    <w:rsid w:val="00DE631C"/>
    <w:rsid w:val="00DE6798"/>
    <w:rsid w:val="00DE6A63"/>
    <w:rsid w:val="00DE6BAF"/>
    <w:rsid w:val="00DE70DA"/>
    <w:rsid w:val="00DE71AE"/>
    <w:rsid w:val="00DE79E1"/>
    <w:rsid w:val="00DE7CBF"/>
    <w:rsid w:val="00DF08FD"/>
    <w:rsid w:val="00DF0C3E"/>
    <w:rsid w:val="00DF0F56"/>
    <w:rsid w:val="00DF117B"/>
    <w:rsid w:val="00DF119E"/>
    <w:rsid w:val="00DF1453"/>
    <w:rsid w:val="00DF15D0"/>
    <w:rsid w:val="00DF1600"/>
    <w:rsid w:val="00DF1D16"/>
    <w:rsid w:val="00DF2220"/>
    <w:rsid w:val="00DF2C6C"/>
    <w:rsid w:val="00DF2F44"/>
    <w:rsid w:val="00DF3097"/>
    <w:rsid w:val="00DF323D"/>
    <w:rsid w:val="00DF365B"/>
    <w:rsid w:val="00DF3669"/>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945"/>
    <w:rsid w:val="00DF7D69"/>
    <w:rsid w:val="00E00272"/>
    <w:rsid w:val="00E00360"/>
    <w:rsid w:val="00E00C0C"/>
    <w:rsid w:val="00E00FB7"/>
    <w:rsid w:val="00E0131E"/>
    <w:rsid w:val="00E01380"/>
    <w:rsid w:val="00E01B20"/>
    <w:rsid w:val="00E01BFD"/>
    <w:rsid w:val="00E026F1"/>
    <w:rsid w:val="00E02AA8"/>
    <w:rsid w:val="00E02B2F"/>
    <w:rsid w:val="00E02C44"/>
    <w:rsid w:val="00E02EA2"/>
    <w:rsid w:val="00E0320A"/>
    <w:rsid w:val="00E0378E"/>
    <w:rsid w:val="00E03EAB"/>
    <w:rsid w:val="00E04011"/>
    <w:rsid w:val="00E04078"/>
    <w:rsid w:val="00E0444F"/>
    <w:rsid w:val="00E04A8A"/>
    <w:rsid w:val="00E0505B"/>
    <w:rsid w:val="00E05991"/>
    <w:rsid w:val="00E05DC6"/>
    <w:rsid w:val="00E06074"/>
    <w:rsid w:val="00E062DC"/>
    <w:rsid w:val="00E06376"/>
    <w:rsid w:val="00E063C0"/>
    <w:rsid w:val="00E063D1"/>
    <w:rsid w:val="00E0642D"/>
    <w:rsid w:val="00E064CD"/>
    <w:rsid w:val="00E06AC2"/>
    <w:rsid w:val="00E070B2"/>
    <w:rsid w:val="00E07B0F"/>
    <w:rsid w:val="00E07B18"/>
    <w:rsid w:val="00E07DE0"/>
    <w:rsid w:val="00E10E72"/>
    <w:rsid w:val="00E112CB"/>
    <w:rsid w:val="00E118E3"/>
    <w:rsid w:val="00E11A22"/>
    <w:rsid w:val="00E12311"/>
    <w:rsid w:val="00E1233A"/>
    <w:rsid w:val="00E1266E"/>
    <w:rsid w:val="00E1275C"/>
    <w:rsid w:val="00E1303A"/>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948"/>
    <w:rsid w:val="00E20F60"/>
    <w:rsid w:val="00E21806"/>
    <w:rsid w:val="00E21C46"/>
    <w:rsid w:val="00E2207C"/>
    <w:rsid w:val="00E2228C"/>
    <w:rsid w:val="00E2269A"/>
    <w:rsid w:val="00E226D1"/>
    <w:rsid w:val="00E229B9"/>
    <w:rsid w:val="00E22A51"/>
    <w:rsid w:val="00E23007"/>
    <w:rsid w:val="00E23247"/>
    <w:rsid w:val="00E23A91"/>
    <w:rsid w:val="00E23F6B"/>
    <w:rsid w:val="00E24391"/>
    <w:rsid w:val="00E24779"/>
    <w:rsid w:val="00E2497D"/>
    <w:rsid w:val="00E25387"/>
    <w:rsid w:val="00E25F90"/>
    <w:rsid w:val="00E26225"/>
    <w:rsid w:val="00E26480"/>
    <w:rsid w:val="00E264AC"/>
    <w:rsid w:val="00E2660E"/>
    <w:rsid w:val="00E26B25"/>
    <w:rsid w:val="00E26F6F"/>
    <w:rsid w:val="00E271E1"/>
    <w:rsid w:val="00E27651"/>
    <w:rsid w:val="00E27C4A"/>
    <w:rsid w:val="00E27C7E"/>
    <w:rsid w:val="00E27F05"/>
    <w:rsid w:val="00E27FB3"/>
    <w:rsid w:val="00E3023E"/>
    <w:rsid w:val="00E3030A"/>
    <w:rsid w:val="00E30BA2"/>
    <w:rsid w:val="00E311BA"/>
    <w:rsid w:val="00E319D6"/>
    <w:rsid w:val="00E31A20"/>
    <w:rsid w:val="00E3225E"/>
    <w:rsid w:val="00E32A7C"/>
    <w:rsid w:val="00E32EA6"/>
    <w:rsid w:val="00E33C5D"/>
    <w:rsid w:val="00E3425C"/>
    <w:rsid w:val="00E34535"/>
    <w:rsid w:val="00E3459B"/>
    <w:rsid w:val="00E34809"/>
    <w:rsid w:val="00E34FF6"/>
    <w:rsid w:val="00E35617"/>
    <w:rsid w:val="00E357D1"/>
    <w:rsid w:val="00E35807"/>
    <w:rsid w:val="00E35E76"/>
    <w:rsid w:val="00E35EA4"/>
    <w:rsid w:val="00E35EDC"/>
    <w:rsid w:val="00E36045"/>
    <w:rsid w:val="00E3638D"/>
    <w:rsid w:val="00E36533"/>
    <w:rsid w:val="00E36BC2"/>
    <w:rsid w:val="00E36CAE"/>
    <w:rsid w:val="00E36DDF"/>
    <w:rsid w:val="00E36F52"/>
    <w:rsid w:val="00E36F85"/>
    <w:rsid w:val="00E377A3"/>
    <w:rsid w:val="00E37934"/>
    <w:rsid w:val="00E4078D"/>
    <w:rsid w:val="00E40857"/>
    <w:rsid w:val="00E40DED"/>
    <w:rsid w:val="00E41078"/>
    <w:rsid w:val="00E41184"/>
    <w:rsid w:val="00E41395"/>
    <w:rsid w:val="00E419A8"/>
    <w:rsid w:val="00E41DF3"/>
    <w:rsid w:val="00E42873"/>
    <w:rsid w:val="00E42D76"/>
    <w:rsid w:val="00E42F19"/>
    <w:rsid w:val="00E43129"/>
    <w:rsid w:val="00E43617"/>
    <w:rsid w:val="00E437E1"/>
    <w:rsid w:val="00E438E4"/>
    <w:rsid w:val="00E43DD5"/>
    <w:rsid w:val="00E4474C"/>
    <w:rsid w:val="00E449D0"/>
    <w:rsid w:val="00E44BC3"/>
    <w:rsid w:val="00E44BF4"/>
    <w:rsid w:val="00E44E50"/>
    <w:rsid w:val="00E452C0"/>
    <w:rsid w:val="00E455B4"/>
    <w:rsid w:val="00E45ADE"/>
    <w:rsid w:val="00E45DF7"/>
    <w:rsid w:val="00E45FCA"/>
    <w:rsid w:val="00E45FD2"/>
    <w:rsid w:val="00E462EE"/>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E78"/>
    <w:rsid w:val="00E51EB7"/>
    <w:rsid w:val="00E52588"/>
    <w:rsid w:val="00E52B7D"/>
    <w:rsid w:val="00E52EA3"/>
    <w:rsid w:val="00E531B0"/>
    <w:rsid w:val="00E53827"/>
    <w:rsid w:val="00E549CE"/>
    <w:rsid w:val="00E54F4C"/>
    <w:rsid w:val="00E5539A"/>
    <w:rsid w:val="00E55473"/>
    <w:rsid w:val="00E55A6D"/>
    <w:rsid w:val="00E55B05"/>
    <w:rsid w:val="00E55C33"/>
    <w:rsid w:val="00E55E2C"/>
    <w:rsid w:val="00E55F45"/>
    <w:rsid w:val="00E56215"/>
    <w:rsid w:val="00E56878"/>
    <w:rsid w:val="00E5688F"/>
    <w:rsid w:val="00E56914"/>
    <w:rsid w:val="00E56F70"/>
    <w:rsid w:val="00E57491"/>
    <w:rsid w:val="00E57824"/>
    <w:rsid w:val="00E57BBC"/>
    <w:rsid w:val="00E57C5A"/>
    <w:rsid w:val="00E57D39"/>
    <w:rsid w:val="00E60190"/>
    <w:rsid w:val="00E602E8"/>
    <w:rsid w:val="00E60663"/>
    <w:rsid w:val="00E608D1"/>
    <w:rsid w:val="00E60CB3"/>
    <w:rsid w:val="00E61077"/>
    <w:rsid w:val="00E61112"/>
    <w:rsid w:val="00E614BC"/>
    <w:rsid w:val="00E619EB"/>
    <w:rsid w:val="00E623A3"/>
    <w:rsid w:val="00E62E93"/>
    <w:rsid w:val="00E62FD3"/>
    <w:rsid w:val="00E6313F"/>
    <w:rsid w:val="00E63358"/>
    <w:rsid w:val="00E6353D"/>
    <w:rsid w:val="00E637D4"/>
    <w:rsid w:val="00E639DF"/>
    <w:rsid w:val="00E63C04"/>
    <w:rsid w:val="00E63FE8"/>
    <w:rsid w:val="00E642C7"/>
    <w:rsid w:val="00E64AD5"/>
    <w:rsid w:val="00E64BF9"/>
    <w:rsid w:val="00E64DA1"/>
    <w:rsid w:val="00E64FB6"/>
    <w:rsid w:val="00E6510A"/>
    <w:rsid w:val="00E657CA"/>
    <w:rsid w:val="00E65BFA"/>
    <w:rsid w:val="00E65C78"/>
    <w:rsid w:val="00E6601B"/>
    <w:rsid w:val="00E660A3"/>
    <w:rsid w:val="00E66601"/>
    <w:rsid w:val="00E66CC9"/>
    <w:rsid w:val="00E66FA1"/>
    <w:rsid w:val="00E67CB4"/>
    <w:rsid w:val="00E705BD"/>
    <w:rsid w:val="00E708F6"/>
    <w:rsid w:val="00E70B81"/>
    <w:rsid w:val="00E71038"/>
    <w:rsid w:val="00E71AE9"/>
    <w:rsid w:val="00E71D3E"/>
    <w:rsid w:val="00E72B62"/>
    <w:rsid w:val="00E72E22"/>
    <w:rsid w:val="00E73850"/>
    <w:rsid w:val="00E73881"/>
    <w:rsid w:val="00E73ACA"/>
    <w:rsid w:val="00E73DAD"/>
    <w:rsid w:val="00E73F74"/>
    <w:rsid w:val="00E73F95"/>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63B"/>
    <w:rsid w:val="00E779AB"/>
    <w:rsid w:val="00E77D24"/>
    <w:rsid w:val="00E77EA4"/>
    <w:rsid w:val="00E802D9"/>
    <w:rsid w:val="00E805D3"/>
    <w:rsid w:val="00E80A77"/>
    <w:rsid w:val="00E80B59"/>
    <w:rsid w:val="00E80D3E"/>
    <w:rsid w:val="00E81304"/>
    <w:rsid w:val="00E8146C"/>
    <w:rsid w:val="00E81E49"/>
    <w:rsid w:val="00E82222"/>
    <w:rsid w:val="00E822E9"/>
    <w:rsid w:val="00E82473"/>
    <w:rsid w:val="00E82815"/>
    <w:rsid w:val="00E82992"/>
    <w:rsid w:val="00E829AF"/>
    <w:rsid w:val="00E82A4C"/>
    <w:rsid w:val="00E82B24"/>
    <w:rsid w:val="00E83045"/>
    <w:rsid w:val="00E8312A"/>
    <w:rsid w:val="00E834AE"/>
    <w:rsid w:val="00E839A4"/>
    <w:rsid w:val="00E83CF8"/>
    <w:rsid w:val="00E83DD1"/>
    <w:rsid w:val="00E8402B"/>
    <w:rsid w:val="00E8434C"/>
    <w:rsid w:val="00E84FC1"/>
    <w:rsid w:val="00E8505D"/>
    <w:rsid w:val="00E85335"/>
    <w:rsid w:val="00E85571"/>
    <w:rsid w:val="00E85BB5"/>
    <w:rsid w:val="00E85E4E"/>
    <w:rsid w:val="00E8616F"/>
    <w:rsid w:val="00E86640"/>
    <w:rsid w:val="00E86ADC"/>
    <w:rsid w:val="00E86EC9"/>
    <w:rsid w:val="00E8725E"/>
    <w:rsid w:val="00E87603"/>
    <w:rsid w:val="00E87CD8"/>
    <w:rsid w:val="00E90153"/>
    <w:rsid w:val="00E901BA"/>
    <w:rsid w:val="00E90ABC"/>
    <w:rsid w:val="00E91183"/>
    <w:rsid w:val="00E91C8C"/>
    <w:rsid w:val="00E91DBB"/>
    <w:rsid w:val="00E9229A"/>
    <w:rsid w:val="00E924CD"/>
    <w:rsid w:val="00E92E4A"/>
    <w:rsid w:val="00E92F0C"/>
    <w:rsid w:val="00E930B3"/>
    <w:rsid w:val="00E9391D"/>
    <w:rsid w:val="00E94093"/>
    <w:rsid w:val="00E943F0"/>
    <w:rsid w:val="00E9449C"/>
    <w:rsid w:val="00E94836"/>
    <w:rsid w:val="00E94913"/>
    <w:rsid w:val="00E9496A"/>
    <w:rsid w:val="00E94EDF"/>
    <w:rsid w:val="00E95189"/>
    <w:rsid w:val="00E95936"/>
    <w:rsid w:val="00E96327"/>
    <w:rsid w:val="00E966B6"/>
    <w:rsid w:val="00E96DB5"/>
    <w:rsid w:val="00E96F04"/>
    <w:rsid w:val="00E96FFD"/>
    <w:rsid w:val="00E973DA"/>
    <w:rsid w:val="00E97476"/>
    <w:rsid w:val="00E97A8C"/>
    <w:rsid w:val="00E97F53"/>
    <w:rsid w:val="00EA0306"/>
    <w:rsid w:val="00EA048C"/>
    <w:rsid w:val="00EA1249"/>
    <w:rsid w:val="00EA15C0"/>
    <w:rsid w:val="00EA2032"/>
    <w:rsid w:val="00EA2273"/>
    <w:rsid w:val="00EA232A"/>
    <w:rsid w:val="00EA2C9C"/>
    <w:rsid w:val="00EA2CA5"/>
    <w:rsid w:val="00EA331E"/>
    <w:rsid w:val="00EA358F"/>
    <w:rsid w:val="00EA35C3"/>
    <w:rsid w:val="00EA3FDB"/>
    <w:rsid w:val="00EA42CB"/>
    <w:rsid w:val="00EA4464"/>
    <w:rsid w:val="00EA44EC"/>
    <w:rsid w:val="00EA4579"/>
    <w:rsid w:val="00EA4E3D"/>
    <w:rsid w:val="00EA589A"/>
    <w:rsid w:val="00EA5F96"/>
    <w:rsid w:val="00EA60E0"/>
    <w:rsid w:val="00EA6AF1"/>
    <w:rsid w:val="00EA6C9B"/>
    <w:rsid w:val="00EA732C"/>
    <w:rsid w:val="00EA7379"/>
    <w:rsid w:val="00EA7500"/>
    <w:rsid w:val="00EA7692"/>
    <w:rsid w:val="00EA7774"/>
    <w:rsid w:val="00EA7A0E"/>
    <w:rsid w:val="00EA7E6F"/>
    <w:rsid w:val="00EA7F53"/>
    <w:rsid w:val="00EB029D"/>
    <w:rsid w:val="00EB0321"/>
    <w:rsid w:val="00EB074B"/>
    <w:rsid w:val="00EB0E13"/>
    <w:rsid w:val="00EB16B4"/>
    <w:rsid w:val="00EB18AA"/>
    <w:rsid w:val="00EB1E83"/>
    <w:rsid w:val="00EB2B68"/>
    <w:rsid w:val="00EB2D13"/>
    <w:rsid w:val="00EB2D7F"/>
    <w:rsid w:val="00EB32EF"/>
    <w:rsid w:val="00EB3540"/>
    <w:rsid w:val="00EB3685"/>
    <w:rsid w:val="00EB37BA"/>
    <w:rsid w:val="00EB37FB"/>
    <w:rsid w:val="00EB3E0F"/>
    <w:rsid w:val="00EB3FC1"/>
    <w:rsid w:val="00EB47AA"/>
    <w:rsid w:val="00EB4A17"/>
    <w:rsid w:val="00EB4B57"/>
    <w:rsid w:val="00EB4C4D"/>
    <w:rsid w:val="00EB4DCD"/>
    <w:rsid w:val="00EB4FF3"/>
    <w:rsid w:val="00EB5144"/>
    <w:rsid w:val="00EB51A8"/>
    <w:rsid w:val="00EB5934"/>
    <w:rsid w:val="00EB59CA"/>
    <w:rsid w:val="00EB5A12"/>
    <w:rsid w:val="00EB5EAE"/>
    <w:rsid w:val="00EB633D"/>
    <w:rsid w:val="00EB6489"/>
    <w:rsid w:val="00EB6542"/>
    <w:rsid w:val="00EB697D"/>
    <w:rsid w:val="00EB6D0E"/>
    <w:rsid w:val="00EB6FC3"/>
    <w:rsid w:val="00EB7676"/>
    <w:rsid w:val="00EB7776"/>
    <w:rsid w:val="00EB7978"/>
    <w:rsid w:val="00EB7EE7"/>
    <w:rsid w:val="00EC0031"/>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743"/>
    <w:rsid w:val="00EC4A33"/>
    <w:rsid w:val="00EC4AA4"/>
    <w:rsid w:val="00EC4E93"/>
    <w:rsid w:val="00EC55C8"/>
    <w:rsid w:val="00EC5775"/>
    <w:rsid w:val="00EC5984"/>
    <w:rsid w:val="00EC5AFE"/>
    <w:rsid w:val="00EC5C4F"/>
    <w:rsid w:val="00EC62EB"/>
    <w:rsid w:val="00EC6B16"/>
    <w:rsid w:val="00EC6ED1"/>
    <w:rsid w:val="00EC6ED2"/>
    <w:rsid w:val="00EC718D"/>
    <w:rsid w:val="00EC71CF"/>
    <w:rsid w:val="00EC74C9"/>
    <w:rsid w:val="00EC7502"/>
    <w:rsid w:val="00ED0247"/>
    <w:rsid w:val="00ED040E"/>
    <w:rsid w:val="00ED0A25"/>
    <w:rsid w:val="00ED0ED0"/>
    <w:rsid w:val="00ED13B5"/>
    <w:rsid w:val="00ED1556"/>
    <w:rsid w:val="00ED24BF"/>
    <w:rsid w:val="00ED2E10"/>
    <w:rsid w:val="00ED3833"/>
    <w:rsid w:val="00ED4607"/>
    <w:rsid w:val="00ED4BAE"/>
    <w:rsid w:val="00ED5002"/>
    <w:rsid w:val="00ED5075"/>
    <w:rsid w:val="00ED5116"/>
    <w:rsid w:val="00ED5981"/>
    <w:rsid w:val="00ED6462"/>
    <w:rsid w:val="00ED6474"/>
    <w:rsid w:val="00ED68DB"/>
    <w:rsid w:val="00ED6B03"/>
    <w:rsid w:val="00ED6E95"/>
    <w:rsid w:val="00ED7080"/>
    <w:rsid w:val="00ED742B"/>
    <w:rsid w:val="00ED7537"/>
    <w:rsid w:val="00ED75E4"/>
    <w:rsid w:val="00ED789E"/>
    <w:rsid w:val="00ED7AAC"/>
    <w:rsid w:val="00ED7D78"/>
    <w:rsid w:val="00ED7DED"/>
    <w:rsid w:val="00EE04DA"/>
    <w:rsid w:val="00EE084C"/>
    <w:rsid w:val="00EE0F3A"/>
    <w:rsid w:val="00EE16C0"/>
    <w:rsid w:val="00EE16E2"/>
    <w:rsid w:val="00EE1B8F"/>
    <w:rsid w:val="00EE1BA2"/>
    <w:rsid w:val="00EE2048"/>
    <w:rsid w:val="00EE2114"/>
    <w:rsid w:val="00EE21B7"/>
    <w:rsid w:val="00EE2256"/>
    <w:rsid w:val="00EE247F"/>
    <w:rsid w:val="00EE28D4"/>
    <w:rsid w:val="00EE2C66"/>
    <w:rsid w:val="00EE2CDF"/>
    <w:rsid w:val="00EE31C2"/>
    <w:rsid w:val="00EE3326"/>
    <w:rsid w:val="00EE3C0C"/>
    <w:rsid w:val="00EE4172"/>
    <w:rsid w:val="00EE462B"/>
    <w:rsid w:val="00EE5075"/>
    <w:rsid w:val="00EE5334"/>
    <w:rsid w:val="00EE597F"/>
    <w:rsid w:val="00EE5A20"/>
    <w:rsid w:val="00EE5E27"/>
    <w:rsid w:val="00EE6112"/>
    <w:rsid w:val="00EE61AF"/>
    <w:rsid w:val="00EE6B26"/>
    <w:rsid w:val="00EE6FB2"/>
    <w:rsid w:val="00EE7405"/>
    <w:rsid w:val="00EE7509"/>
    <w:rsid w:val="00EE7E08"/>
    <w:rsid w:val="00EF0752"/>
    <w:rsid w:val="00EF0965"/>
    <w:rsid w:val="00EF0E15"/>
    <w:rsid w:val="00EF0FBF"/>
    <w:rsid w:val="00EF1503"/>
    <w:rsid w:val="00EF1872"/>
    <w:rsid w:val="00EF1C5E"/>
    <w:rsid w:val="00EF2150"/>
    <w:rsid w:val="00EF2AEA"/>
    <w:rsid w:val="00EF2C72"/>
    <w:rsid w:val="00EF34EB"/>
    <w:rsid w:val="00EF37FA"/>
    <w:rsid w:val="00EF3BDB"/>
    <w:rsid w:val="00EF412E"/>
    <w:rsid w:val="00EF449B"/>
    <w:rsid w:val="00EF4522"/>
    <w:rsid w:val="00EF45E5"/>
    <w:rsid w:val="00EF4B06"/>
    <w:rsid w:val="00EF566B"/>
    <w:rsid w:val="00EF5C88"/>
    <w:rsid w:val="00EF5CAE"/>
    <w:rsid w:val="00EF5D64"/>
    <w:rsid w:val="00EF5D6A"/>
    <w:rsid w:val="00EF5D6D"/>
    <w:rsid w:val="00EF639F"/>
    <w:rsid w:val="00EF6542"/>
    <w:rsid w:val="00EF660E"/>
    <w:rsid w:val="00EF669A"/>
    <w:rsid w:val="00EF66A8"/>
    <w:rsid w:val="00EF685B"/>
    <w:rsid w:val="00EF6AC0"/>
    <w:rsid w:val="00EF6E68"/>
    <w:rsid w:val="00EF6F43"/>
    <w:rsid w:val="00EF7751"/>
    <w:rsid w:val="00EF782B"/>
    <w:rsid w:val="00EF7D3E"/>
    <w:rsid w:val="00F0058B"/>
    <w:rsid w:val="00F008F7"/>
    <w:rsid w:val="00F00CC6"/>
    <w:rsid w:val="00F0137D"/>
    <w:rsid w:val="00F01748"/>
    <w:rsid w:val="00F0177C"/>
    <w:rsid w:val="00F01868"/>
    <w:rsid w:val="00F01ABE"/>
    <w:rsid w:val="00F01F6A"/>
    <w:rsid w:val="00F021E4"/>
    <w:rsid w:val="00F0223A"/>
    <w:rsid w:val="00F023EA"/>
    <w:rsid w:val="00F02931"/>
    <w:rsid w:val="00F02A50"/>
    <w:rsid w:val="00F02B1B"/>
    <w:rsid w:val="00F02C18"/>
    <w:rsid w:val="00F03221"/>
    <w:rsid w:val="00F032FB"/>
    <w:rsid w:val="00F034B9"/>
    <w:rsid w:val="00F034F5"/>
    <w:rsid w:val="00F0368E"/>
    <w:rsid w:val="00F0378A"/>
    <w:rsid w:val="00F044C9"/>
    <w:rsid w:val="00F052FE"/>
    <w:rsid w:val="00F05D8B"/>
    <w:rsid w:val="00F0645D"/>
    <w:rsid w:val="00F06667"/>
    <w:rsid w:val="00F06863"/>
    <w:rsid w:val="00F06F0B"/>
    <w:rsid w:val="00F072F0"/>
    <w:rsid w:val="00F074B4"/>
    <w:rsid w:val="00F07773"/>
    <w:rsid w:val="00F07778"/>
    <w:rsid w:val="00F07C4D"/>
    <w:rsid w:val="00F07EF1"/>
    <w:rsid w:val="00F10627"/>
    <w:rsid w:val="00F10698"/>
    <w:rsid w:val="00F1110C"/>
    <w:rsid w:val="00F11856"/>
    <w:rsid w:val="00F119E0"/>
    <w:rsid w:val="00F11B75"/>
    <w:rsid w:val="00F12293"/>
    <w:rsid w:val="00F123EB"/>
    <w:rsid w:val="00F12D4A"/>
    <w:rsid w:val="00F13A4C"/>
    <w:rsid w:val="00F13A57"/>
    <w:rsid w:val="00F149FA"/>
    <w:rsid w:val="00F150D7"/>
    <w:rsid w:val="00F160C0"/>
    <w:rsid w:val="00F1614E"/>
    <w:rsid w:val="00F162AC"/>
    <w:rsid w:val="00F16447"/>
    <w:rsid w:val="00F16978"/>
    <w:rsid w:val="00F16B1C"/>
    <w:rsid w:val="00F16CCF"/>
    <w:rsid w:val="00F16EA6"/>
    <w:rsid w:val="00F20740"/>
    <w:rsid w:val="00F20868"/>
    <w:rsid w:val="00F21054"/>
    <w:rsid w:val="00F2125B"/>
    <w:rsid w:val="00F21302"/>
    <w:rsid w:val="00F21599"/>
    <w:rsid w:val="00F217D1"/>
    <w:rsid w:val="00F218CD"/>
    <w:rsid w:val="00F22146"/>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30DFA"/>
    <w:rsid w:val="00F30E98"/>
    <w:rsid w:val="00F310E4"/>
    <w:rsid w:val="00F31238"/>
    <w:rsid w:val="00F316D3"/>
    <w:rsid w:val="00F3177F"/>
    <w:rsid w:val="00F31A5B"/>
    <w:rsid w:val="00F3218A"/>
    <w:rsid w:val="00F321F4"/>
    <w:rsid w:val="00F323AC"/>
    <w:rsid w:val="00F32E48"/>
    <w:rsid w:val="00F33CD6"/>
    <w:rsid w:val="00F344D1"/>
    <w:rsid w:val="00F34C13"/>
    <w:rsid w:val="00F34D62"/>
    <w:rsid w:val="00F351B6"/>
    <w:rsid w:val="00F353BC"/>
    <w:rsid w:val="00F35439"/>
    <w:rsid w:val="00F357B0"/>
    <w:rsid w:val="00F35970"/>
    <w:rsid w:val="00F35C85"/>
    <w:rsid w:val="00F36040"/>
    <w:rsid w:val="00F3608F"/>
    <w:rsid w:val="00F36738"/>
    <w:rsid w:val="00F368EB"/>
    <w:rsid w:val="00F36BDF"/>
    <w:rsid w:val="00F36C03"/>
    <w:rsid w:val="00F36CAD"/>
    <w:rsid w:val="00F36E24"/>
    <w:rsid w:val="00F36F9D"/>
    <w:rsid w:val="00F37206"/>
    <w:rsid w:val="00F37614"/>
    <w:rsid w:val="00F377B6"/>
    <w:rsid w:val="00F37D45"/>
    <w:rsid w:val="00F4067B"/>
    <w:rsid w:val="00F40BE0"/>
    <w:rsid w:val="00F410DE"/>
    <w:rsid w:val="00F41108"/>
    <w:rsid w:val="00F412E0"/>
    <w:rsid w:val="00F41BAC"/>
    <w:rsid w:val="00F42650"/>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47CA8"/>
    <w:rsid w:val="00F500A6"/>
    <w:rsid w:val="00F50451"/>
    <w:rsid w:val="00F5050E"/>
    <w:rsid w:val="00F50577"/>
    <w:rsid w:val="00F5058D"/>
    <w:rsid w:val="00F505C2"/>
    <w:rsid w:val="00F507AC"/>
    <w:rsid w:val="00F511FA"/>
    <w:rsid w:val="00F5145F"/>
    <w:rsid w:val="00F515BF"/>
    <w:rsid w:val="00F5163C"/>
    <w:rsid w:val="00F51786"/>
    <w:rsid w:val="00F51D21"/>
    <w:rsid w:val="00F524F4"/>
    <w:rsid w:val="00F526C2"/>
    <w:rsid w:val="00F52700"/>
    <w:rsid w:val="00F52845"/>
    <w:rsid w:val="00F52B34"/>
    <w:rsid w:val="00F53494"/>
    <w:rsid w:val="00F535F7"/>
    <w:rsid w:val="00F53620"/>
    <w:rsid w:val="00F53740"/>
    <w:rsid w:val="00F53F9D"/>
    <w:rsid w:val="00F54298"/>
    <w:rsid w:val="00F54300"/>
    <w:rsid w:val="00F5482F"/>
    <w:rsid w:val="00F54D27"/>
    <w:rsid w:val="00F54F45"/>
    <w:rsid w:val="00F550ED"/>
    <w:rsid w:val="00F55558"/>
    <w:rsid w:val="00F5556C"/>
    <w:rsid w:val="00F555C9"/>
    <w:rsid w:val="00F55611"/>
    <w:rsid w:val="00F55F42"/>
    <w:rsid w:val="00F5644B"/>
    <w:rsid w:val="00F56540"/>
    <w:rsid w:val="00F568D4"/>
    <w:rsid w:val="00F56AEF"/>
    <w:rsid w:val="00F56CFD"/>
    <w:rsid w:val="00F56DE4"/>
    <w:rsid w:val="00F57E69"/>
    <w:rsid w:val="00F60993"/>
    <w:rsid w:val="00F60C35"/>
    <w:rsid w:val="00F60DBD"/>
    <w:rsid w:val="00F61011"/>
    <w:rsid w:val="00F610A1"/>
    <w:rsid w:val="00F6132E"/>
    <w:rsid w:val="00F61D22"/>
    <w:rsid w:val="00F61EBC"/>
    <w:rsid w:val="00F6289F"/>
    <w:rsid w:val="00F62CE9"/>
    <w:rsid w:val="00F62F31"/>
    <w:rsid w:val="00F63C21"/>
    <w:rsid w:val="00F63C9B"/>
    <w:rsid w:val="00F63F10"/>
    <w:rsid w:val="00F64361"/>
    <w:rsid w:val="00F645DC"/>
    <w:rsid w:val="00F64714"/>
    <w:rsid w:val="00F64B9D"/>
    <w:rsid w:val="00F651E9"/>
    <w:rsid w:val="00F664A0"/>
    <w:rsid w:val="00F66D5D"/>
    <w:rsid w:val="00F67B05"/>
    <w:rsid w:val="00F67F15"/>
    <w:rsid w:val="00F7003D"/>
    <w:rsid w:val="00F7007D"/>
    <w:rsid w:val="00F70494"/>
    <w:rsid w:val="00F7065B"/>
    <w:rsid w:val="00F7097D"/>
    <w:rsid w:val="00F70A2B"/>
    <w:rsid w:val="00F70B24"/>
    <w:rsid w:val="00F71654"/>
    <w:rsid w:val="00F717E0"/>
    <w:rsid w:val="00F719D6"/>
    <w:rsid w:val="00F71DB2"/>
    <w:rsid w:val="00F72961"/>
    <w:rsid w:val="00F73770"/>
    <w:rsid w:val="00F73CF1"/>
    <w:rsid w:val="00F73DE0"/>
    <w:rsid w:val="00F74743"/>
    <w:rsid w:val="00F74949"/>
    <w:rsid w:val="00F74FF3"/>
    <w:rsid w:val="00F75997"/>
    <w:rsid w:val="00F75A8B"/>
    <w:rsid w:val="00F75D11"/>
    <w:rsid w:val="00F75EED"/>
    <w:rsid w:val="00F75F80"/>
    <w:rsid w:val="00F76BB0"/>
    <w:rsid w:val="00F76D65"/>
    <w:rsid w:val="00F76D67"/>
    <w:rsid w:val="00F76FAB"/>
    <w:rsid w:val="00F7783E"/>
    <w:rsid w:val="00F77EC1"/>
    <w:rsid w:val="00F802D9"/>
    <w:rsid w:val="00F802E4"/>
    <w:rsid w:val="00F810E6"/>
    <w:rsid w:val="00F812B4"/>
    <w:rsid w:val="00F812DF"/>
    <w:rsid w:val="00F8153A"/>
    <w:rsid w:val="00F816FE"/>
    <w:rsid w:val="00F82557"/>
    <w:rsid w:val="00F82D4F"/>
    <w:rsid w:val="00F82D74"/>
    <w:rsid w:val="00F82DD6"/>
    <w:rsid w:val="00F839E2"/>
    <w:rsid w:val="00F83B03"/>
    <w:rsid w:val="00F83C32"/>
    <w:rsid w:val="00F84013"/>
    <w:rsid w:val="00F85554"/>
    <w:rsid w:val="00F858C9"/>
    <w:rsid w:val="00F8595C"/>
    <w:rsid w:val="00F85F50"/>
    <w:rsid w:val="00F85FA9"/>
    <w:rsid w:val="00F861FD"/>
    <w:rsid w:val="00F86435"/>
    <w:rsid w:val="00F86552"/>
    <w:rsid w:val="00F867A8"/>
    <w:rsid w:val="00F86A14"/>
    <w:rsid w:val="00F86E66"/>
    <w:rsid w:val="00F86F5B"/>
    <w:rsid w:val="00F875BF"/>
    <w:rsid w:val="00F875DA"/>
    <w:rsid w:val="00F87E1A"/>
    <w:rsid w:val="00F90187"/>
    <w:rsid w:val="00F901D1"/>
    <w:rsid w:val="00F90272"/>
    <w:rsid w:val="00F90635"/>
    <w:rsid w:val="00F907D2"/>
    <w:rsid w:val="00F907EB"/>
    <w:rsid w:val="00F90B39"/>
    <w:rsid w:val="00F9114D"/>
    <w:rsid w:val="00F91233"/>
    <w:rsid w:val="00F9198C"/>
    <w:rsid w:val="00F919FD"/>
    <w:rsid w:val="00F91A46"/>
    <w:rsid w:val="00F91DC2"/>
    <w:rsid w:val="00F91F2C"/>
    <w:rsid w:val="00F922F3"/>
    <w:rsid w:val="00F92430"/>
    <w:rsid w:val="00F92454"/>
    <w:rsid w:val="00F9282E"/>
    <w:rsid w:val="00F92F96"/>
    <w:rsid w:val="00F9398F"/>
    <w:rsid w:val="00F93D84"/>
    <w:rsid w:val="00F944DE"/>
    <w:rsid w:val="00F94532"/>
    <w:rsid w:val="00F9463F"/>
    <w:rsid w:val="00F946DC"/>
    <w:rsid w:val="00F94C79"/>
    <w:rsid w:val="00F952D2"/>
    <w:rsid w:val="00F9551B"/>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8"/>
    <w:rsid w:val="00FA0E8B"/>
    <w:rsid w:val="00FA144D"/>
    <w:rsid w:val="00FA17F5"/>
    <w:rsid w:val="00FA180E"/>
    <w:rsid w:val="00FA1BD6"/>
    <w:rsid w:val="00FA1CA1"/>
    <w:rsid w:val="00FA24D9"/>
    <w:rsid w:val="00FA2B01"/>
    <w:rsid w:val="00FA2BA9"/>
    <w:rsid w:val="00FA2F21"/>
    <w:rsid w:val="00FA30CC"/>
    <w:rsid w:val="00FA3470"/>
    <w:rsid w:val="00FA35CF"/>
    <w:rsid w:val="00FA3626"/>
    <w:rsid w:val="00FA4D8C"/>
    <w:rsid w:val="00FA58E2"/>
    <w:rsid w:val="00FA5CB7"/>
    <w:rsid w:val="00FA6236"/>
    <w:rsid w:val="00FA65A6"/>
    <w:rsid w:val="00FA65F7"/>
    <w:rsid w:val="00FA6779"/>
    <w:rsid w:val="00FA679D"/>
    <w:rsid w:val="00FA6AF7"/>
    <w:rsid w:val="00FA7020"/>
    <w:rsid w:val="00FA731E"/>
    <w:rsid w:val="00FB0093"/>
    <w:rsid w:val="00FB009B"/>
    <w:rsid w:val="00FB02F7"/>
    <w:rsid w:val="00FB03D1"/>
    <w:rsid w:val="00FB0492"/>
    <w:rsid w:val="00FB0580"/>
    <w:rsid w:val="00FB0A0F"/>
    <w:rsid w:val="00FB0AA6"/>
    <w:rsid w:val="00FB0D98"/>
    <w:rsid w:val="00FB0E5A"/>
    <w:rsid w:val="00FB1148"/>
    <w:rsid w:val="00FB1789"/>
    <w:rsid w:val="00FB1CC2"/>
    <w:rsid w:val="00FB1D63"/>
    <w:rsid w:val="00FB2756"/>
    <w:rsid w:val="00FB27D8"/>
    <w:rsid w:val="00FB2AD7"/>
    <w:rsid w:val="00FB2F0C"/>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00"/>
    <w:rsid w:val="00FB54F8"/>
    <w:rsid w:val="00FB5E59"/>
    <w:rsid w:val="00FB6344"/>
    <w:rsid w:val="00FB63CE"/>
    <w:rsid w:val="00FB6534"/>
    <w:rsid w:val="00FB68B4"/>
    <w:rsid w:val="00FB6CD1"/>
    <w:rsid w:val="00FB6EF3"/>
    <w:rsid w:val="00FB74FC"/>
    <w:rsid w:val="00FB7B21"/>
    <w:rsid w:val="00FC0A77"/>
    <w:rsid w:val="00FC0E4F"/>
    <w:rsid w:val="00FC0F81"/>
    <w:rsid w:val="00FC1113"/>
    <w:rsid w:val="00FC166B"/>
    <w:rsid w:val="00FC1797"/>
    <w:rsid w:val="00FC1AFB"/>
    <w:rsid w:val="00FC2029"/>
    <w:rsid w:val="00FC212A"/>
    <w:rsid w:val="00FC23D4"/>
    <w:rsid w:val="00FC28EC"/>
    <w:rsid w:val="00FC2C3B"/>
    <w:rsid w:val="00FC2DD2"/>
    <w:rsid w:val="00FC348B"/>
    <w:rsid w:val="00FC38F7"/>
    <w:rsid w:val="00FC4032"/>
    <w:rsid w:val="00FC4325"/>
    <w:rsid w:val="00FC48F9"/>
    <w:rsid w:val="00FC4A17"/>
    <w:rsid w:val="00FC4C4A"/>
    <w:rsid w:val="00FC4C90"/>
    <w:rsid w:val="00FC4E91"/>
    <w:rsid w:val="00FC5D53"/>
    <w:rsid w:val="00FC5E2D"/>
    <w:rsid w:val="00FC662A"/>
    <w:rsid w:val="00FC6A87"/>
    <w:rsid w:val="00FC7032"/>
    <w:rsid w:val="00FC718D"/>
    <w:rsid w:val="00FC7471"/>
    <w:rsid w:val="00FC74F8"/>
    <w:rsid w:val="00FC7632"/>
    <w:rsid w:val="00FD033A"/>
    <w:rsid w:val="00FD03CC"/>
    <w:rsid w:val="00FD049E"/>
    <w:rsid w:val="00FD0AD2"/>
    <w:rsid w:val="00FD0D01"/>
    <w:rsid w:val="00FD0D04"/>
    <w:rsid w:val="00FD1566"/>
    <w:rsid w:val="00FD174F"/>
    <w:rsid w:val="00FD18B4"/>
    <w:rsid w:val="00FD1F3A"/>
    <w:rsid w:val="00FD1F6D"/>
    <w:rsid w:val="00FD2173"/>
    <w:rsid w:val="00FD2497"/>
    <w:rsid w:val="00FD24BD"/>
    <w:rsid w:val="00FD28B3"/>
    <w:rsid w:val="00FD3676"/>
    <w:rsid w:val="00FD4098"/>
    <w:rsid w:val="00FD40C4"/>
    <w:rsid w:val="00FD4262"/>
    <w:rsid w:val="00FD49E3"/>
    <w:rsid w:val="00FD4C6D"/>
    <w:rsid w:val="00FD4E41"/>
    <w:rsid w:val="00FD5704"/>
    <w:rsid w:val="00FD5ACF"/>
    <w:rsid w:val="00FD5FCD"/>
    <w:rsid w:val="00FD6020"/>
    <w:rsid w:val="00FD64D2"/>
    <w:rsid w:val="00FD6846"/>
    <w:rsid w:val="00FD7495"/>
    <w:rsid w:val="00FD7E5E"/>
    <w:rsid w:val="00FE018D"/>
    <w:rsid w:val="00FE02C0"/>
    <w:rsid w:val="00FE0642"/>
    <w:rsid w:val="00FE06ED"/>
    <w:rsid w:val="00FE08BE"/>
    <w:rsid w:val="00FE0A17"/>
    <w:rsid w:val="00FE1149"/>
    <w:rsid w:val="00FE12F3"/>
    <w:rsid w:val="00FE19C7"/>
    <w:rsid w:val="00FE1CE7"/>
    <w:rsid w:val="00FE214A"/>
    <w:rsid w:val="00FE219D"/>
    <w:rsid w:val="00FE2286"/>
    <w:rsid w:val="00FE22E9"/>
    <w:rsid w:val="00FE2A70"/>
    <w:rsid w:val="00FE2C74"/>
    <w:rsid w:val="00FE2D1D"/>
    <w:rsid w:val="00FE2DD6"/>
    <w:rsid w:val="00FE346C"/>
    <w:rsid w:val="00FE3557"/>
    <w:rsid w:val="00FE3664"/>
    <w:rsid w:val="00FE3673"/>
    <w:rsid w:val="00FE3BF0"/>
    <w:rsid w:val="00FE3E21"/>
    <w:rsid w:val="00FE4377"/>
    <w:rsid w:val="00FE49AB"/>
    <w:rsid w:val="00FE4B71"/>
    <w:rsid w:val="00FE532A"/>
    <w:rsid w:val="00FE5A05"/>
    <w:rsid w:val="00FE5D24"/>
    <w:rsid w:val="00FE5F19"/>
    <w:rsid w:val="00FE63DB"/>
    <w:rsid w:val="00FE6507"/>
    <w:rsid w:val="00FE6BAC"/>
    <w:rsid w:val="00FE6DB2"/>
    <w:rsid w:val="00FE7ACC"/>
    <w:rsid w:val="00FE7E0B"/>
    <w:rsid w:val="00FF05D7"/>
    <w:rsid w:val="00FF0968"/>
    <w:rsid w:val="00FF0A27"/>
    <w:rsid w:val="00FF0DA1"/>
    <w:rsid w:val="00FF113C"/>
    <w:rsid w:val="00FF12AD"/>
    <w:rsid w:val="00FF14DB"/>
    <w:rsid w:val="00FF18DC"/>
    <w:rsid w:val="00FF1B55"/>
    <w:rsid w:val="00FF21DE"/>
    <w:rsid w:val="00FF259D"/>
    <w:rsid w:val="00FF3067"/>
    <w:rsid w:val="00FF30AA"/>
    <w:rsid w:val="00FF3491"/>
    <w:rsid w:val="00FF34FB"/>
    <w:rsid w:val="00FF4257"/>
    <w:rsid w:val="00FF4562"/>
    <w:rsid w:val="00FF47B8"/>
    <w:rsid w:val="00FF5200"/>
    <w:rsid w:val="00FF54EF"/>
    <w:rsid w:val="00FF5640"/>
    <w:rsid w:val="00FF5708"/>
    <w:rsid w:val="00FF625A"/>
    <w:rsid w:val="00FF63DA"/>
    <w:rsid w:val="00FF6B38"/>
    <w:rsid w:val="00FF73D9"/>
    <w:rsid w:val="00FF747E"/>
    <w:rsid w:val="00FF75FE"/>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1361146">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1827125">
      <w:bodyDiv w:val="1"/>
      <w:marLeft w:val="0"/>
      <w:marRight w:val="0"/>
      <w:marTop w:val="0"/>
      <w:marBottom w:val="0"/>
      <w:divBdr>
        <w:top w:val="none" w:sz="0" w:space="0" w:color="auto"/>
        <w:left w:val="none" w:sz="0" w:space="0" w:color="auto"/>
        <w:bottom w:val="none" w:sz="0" w:space="0" w:color="auto"/>
        <w:right w:val="none" w:sz="0" w:space="0" w:color="auto"/>
      </w:divBdr>
      <w:divsChild>
        <w:div w:id="107313846">
          <w:marLeft w:val="0"/>
          <w:marRight w:val="0"/>
          <w:marTop w:val="0"/>
          <w:marBottom w:val="0"/>
          <w:divBdr>
            <w:top w:val="none" w:sz="0" w:space="0" w:color="auto"/>
            <w:left w:val="none" w:sz="0" w:space="0" w:color="auto"/>
            <w:bottom w:val="none" w:sz="0" w:space="0" w:color="auto"/>
            <w:right w:val="none" w:sz="0" w:space="0" w:color="auto"/>
          </w:divBdr>
          <w:divsChild>
            <w:div w:id="528449024">
              <w:marLeft w:val="0"/>
              <w:marRight w:val="0"/>
              <w:marTop w:val="0"/>
              <w:marBottom w:val="0"/>
              <w:divBdr>
                <w:top w:val="none" w:sz="0" w:space="0" w:color="auto"/>
                <w:left w:val="none" w:sz="0" w:space="0" w:color="auto"/>
                <w:bottom w:val="none" w:sz="0" w:space="0" w:color="auto"/>
                <w:right w:val="none" w:sz="0" w:space="0" w:color="auto"/>
              </w:divBdr>
              <w:divsChild>
                <w:div w:id="2006274728">
                  <w:marLeft w:val="0"/>
                  <w:marRight w:val="0"/>
                  <w:marTop w:val="0"/>
                  <w:marBottom w:val="0"/>
                  <w:divBdr>
                    <w:top w:val="none" w:sz="0" w:space="0" w:color="auto"/>
                    <w:left w:val="none" w:sz="0" w:space="0" w:color="auto"/>
                    <w:bottom w:val="none" w:sz="0" w:space="0" w:color="auto"/>
                    <w:right w:val="none" w:sz="0" w:space="0" w:color="auto"/>
                  </w:divBdr>
                </w:div>
              </w:divsChild>
            </w:div>
            <w:div w:id="1878856278">
              <w:marLeft w:val="0"/>
              <w:marRight w:val="0"/>
              <w:marTop w:val="0"/>
              <w:marBottom w:val="0"/>
              <w:divBdr>
                <w:top w:val="none" w:sz="0" w:space="0" w:color="auto"/>
                <w:left w:val="none" w:sz="0" w:space="0" w:color="auto"/>
                <w:bottom w:val="none" w:sz="0" w:space="0" w:color="auto"/>
                <w:right w:val="none" w:sz="0" w:space="0" w:color="auto"/>
              </w:divBdr>
            </w:div>
          </w:divsChild>
        </w:div>
        <w:div w:id="140269528">
          <w:marLeft w:val="0"/>
          <w:marRight w:val="0"/>
          <w:marTop w:val="0"/>
          <w:marBottom w:val="0"/>
          <w:divBdr>
            <w:top w:val="none" w:sz="0" w:space="0" w:color="auto"/>
            <w:left w:val="none" w:sz="0" w:space="0" w:color="auto"/>
            <w:bottom w:val="none" w:sz="0" w:space="0" w:color="auto"/>
            <w:right w:val="none" w:sz="0" w:space="0" w:color="auto"/>
          </w:divBdr>
          <w:divsChild>
            <w:div w:id="229467423">
              <w:marLeft w:val="0"/>
              <w:marRight w:val="0"/>
              <w:marTop w:val="0"/>
              <w:marBottom w:val="0"/>
              <w:divBdr>
                <w:top w:val="none" w:sz="0" w:space="0" w:color="auto"/>
                <w:left w:val="none" w:sz="0" w:space="0" w:color="auto"/>
                <w:bottom w:val="none" w:sz="0" w:space="0" w:color="auto"/>
                <w:right w:val="none" w:sz="0" w:space="0" w:color="auto"/>
              </w:divBdr>
            </w:div>
          </w:divsChild>
        </w:div>
        <w:div w:id="142620963">
          <w:marLeft w:val="0"/>
          <w:marRight w:val="0"/>
          <w:marTop w:val="0"/>
          <w:marBottom w:val="0"/>
          <w:divBdr>
            <w:top w:val="none" w:sz="0" w:space="0" w:color="auto"/>
            <w:left w:val="none" w:sz="0" w:space="0" w:color="auto"/>
            <w:bottom w:val="none" w:sz="0" w:space="0" w:color="auto"/>
            <w:right w:val="none" w:sz="0" w:space="0" w:color="auto"/>
          </w:divBdr>
          <w:divsChild>
            <w:div w:id="343097463">
              <w:marLeft w:val="0"/>
              <w:marRight w:val="0"/>
              <w:marTop w:val="0"/>
              <w:marBottom w:val="0"/>
              <w:divBdr>
                <w:top w:val="none" w:sz="0" w:space="0" w:color="auto"/>
                <w:left w:val="none" w:sz="0" w:space="0" w:color="auto"/>
                <w:bottom w:val="none" w:sz="0" w:space="0" w:color="auto"/>
                <w:right w:val="none" w:sz="0" w:space="0" w:color="auto"/>
              </w:divBdr>
            </w:div>
            <w:div w:id="2144536383">
              <w:marLeft w:val="0"/>
              <w:marRight w:val="0"/>
              <w:marTop w:val="0"/>
              <w:marBottom w:val="0"/>
              <w:divBdr>
                <w:top w:val="none" w:sz="0" w:space="0" w:color="auto"/>
                <w:left w:val="none" w:sz="0" w:space="0" w:color="auto"/>
                <w:bottom w:val="none" w:sz="0" w:space="0" w:color="auto"/>
                <w:right w:val="none" w:sz="0" w:space="0" w:color="auto"/>
              </w:divBdr>
              <w:divsChild>
                <w:div w:id="98031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8590">
          <w:marLeft w:val="0"/>
          <w:marRight w:val="0"/>
          <w:marTop w:val="0"/>
          <w:marBottom w:val="0"/>
          <w:divBdr>
            <w:top w:val="none" w:sz="0" w:space="0" w:color="auto"/>
            <w:left w:val="none" w:sz="0" w:space="0" w:color="auto"/>
            <w:bottom w:val="none" w:sz="0" w:space="0" w:color="auto"/>
            <w:right w:val="none" w:sz="0" w:space="0" w:color="auto"/>
          </w:divBdr>
          <w:divsChild>
            <w:div w:id="1873689032">
              <w:marLeft w:val="0"/>
              <w:marRight w:val="0"/>
              <w:marTop w:val="0"/>
              <w:marBottom w:val="0"/>
              <w:divBdr>
                <w:top w:val="none" w:sz="0" w:space="0" w:color="auto"/>
                <w:left w:val="none" w:sz="0" w:space="0" w:color="auto"/>
                <w:bottom w:val="none" w:sz="0" w:space="0" w:color="auto"/>
                <w:right w:val="none" w:sz="0" w:space="0" w:color="auto"/>
              </w:divBdr>
            </w:div>
            <w:div w:id="2100833480">
              <w:marLeft w:val="0"/>
              <w:marRight w:val="0"/>
              <w:marTop w:val="0"/>
              <w:marBottom w:val="0"/>
              <w:divBdr>
                <w:top w:val="none" w:sz="0" w:space="0" w:color="auto"/>
                <w:left w:val="none" w:sz="0" w:space="0" w:color="auto"/>
                <w:bottom w:val="none" w:sz="0" w:space="0" w:color="auto"/>
                <w:right w:val="none" w:sz="0" w:space="0" w:color="auto"/>
              </w:divBdr>
              <w:divsChild>
                <w:div w:id="133773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9802">
          <w:marLeft w:val="0"/>
          <w:marRight w:val="0"/>
          <w:marTop w:val="0"/>
          <w:marBottom w:val="0"/>
          <w:divBdr>
            <w:top w:val="none" w:sz="0" w:space="0" w:color="auto"/>
            <w:left w:val="none" w:sz="0" w:space="0" w:color="auto"/>
            <w:bottom w:val="none" w:sz="0" w:space="0" w:color="auto"/>
            <w:right w:val="none" w:sz="0" w:space="0" w:color="auto"/>
          </w:divBdr>
          <w:divsChild>
            <w:div w:id="1029992876">
              <w:marLeft w:val="0"/>
              <w:marRight w:val="0"/>
              <w:marTop w:val="0"/>
              <w:marBottom w:val="0"/>
              <w:divBdr>
                <w:top w:val="none" w:sz="0" w:space="0" w:color="auto"/>
                <w:left w:val="none" w:sz="0" w:space="0" w:color="auto"/>
                <w:bottom w:val="none" w:sz="0" w:space="0" w:color="auto"/>
                <w:right w:val="none" w:sz="0" w:space="0" w:color="auto"/>
              </w:divBdr>
            </w:div>
          </w:divsChild>
        </w:div>
        <w:div w:id="200828455">
          <w:marLeft w:val="0"/>
          <w:marRight w:val="0"/>
          <w:marTop w:val="0"/>
          <w:marBottom w:val="0"/>
          <w:divBdr>
            <w:top w:val="none" w:sz="0" w:space="0" w:color="auto"/>
            <w:left w:val="none" w:sz="0" w:space="0" w:color="auto"/>
            <w:bottom w:val="none" w:sz="0" w:space="0" w:color="auto"/>
            <w:right w:val="none" w:sz="0" w:space="0" w:color="auto"/>
          </w:divBdr>
          <w:divsChild>
            <w:div w:id="197007715">
              <w:marLeft w:val="0"/>
              <w:marRight w:val="0"/>
              <w:marTop w:val="0"/>
              <w:marBottom w:val="0"/>
              <w:divBdr>
                <w:top w:val="none" w:sz="0" w:space="0" w:color="auto"/>
                <w:left w:val="none" w:sz="0" w:space="0" w:color="auto"/>
                <w:bottom w:val="none" w:sz="0" w:space="0" w:color="auto"/>
                <w:right w:val="none" w:sz="0" w:space="0" w:color="auto"/>
              </w:divBdr>
            </w:div>
          </w:divsChild>
        </w:div>
        <w:div w:id="202788835">
          <w:marLeft w:val="0"/>
          <w:marRight w:val="0"/>
          <w:marTop w:val="0"/>
          <w:marBottom w:val="0"/>
          <w:divBdr>
            <w:top w:val="none" w:sz="0" w:space="0" w:color="auto"/>
            <w:left w:val="none" w:sz="0" w:space="0" w:color="auto"/>
            <w:bottom w:val="none" w:sz="0" w:space="0" w:color="auto"/>
            <w:right w:val="none" w:sz="0" w:space="0" w:color="auto"/>
          </w:divBdr>
          <w:divsChild>
            <w:div w:id="230891215">
              <w:marLeft w:val="0"/>
              <w:marRight w:val="0"/>
              <w:marTop w:val="0"/>
              <w:marBottom w:val="0"/>
              <w:divBdr>
                <w:top w:val="none" w:sz="0" w:space="0" w:color="auto"/>
                <w:left w:val="none" w:sz="0" w:space="0" w:color="auto"/>
                <w:bottom w:val="none" w:sz="0" w:space="0" w:color="auto"/>
                <w:right w:val="none" w:sz="0" w:space="0" w:color="auto"/>
              </w:divBdr>
            </w:div>
          </w:divsChild>
        </w:div>
        <w:div w:id="253125129">
          <w:marLeft w:val="0"/>
          <w:marRight w:val="0"/>
          <w:marTop w:val="0"/>
          <w:marBottom w:val="0"/>
          <w:divBdr>
            <w:top w:val="none" w:sz="0" w:space="0" w:color="auto"/>
            <w:left w:val="none" w:sz="0" w:space="0" w:color="auto"/>
            <w:bottom w:val="none" w:sz="0" w:space="0" w:color="auto"/>
            <w:right w:val="none" w:sz="0" w:space="0" w:color="auto"/>
          </w:divBdr>
          <w:divsChild>
            <w:div w:id="147484375">
              <w:marLeft w:val="0"/>
              <w:marRight w:val="0"/>
              <w:marTop w:val="0"/>
              <w:marBottom w:val="0"/>
              <w:divBdr>
                <w:top w:val="none" w:sz="0" w:space="0" w:color="auto"/>
                <w:left w:val="none" w:sz="0" w:space="0" w:color="auto"/>
                <w:bottom w:val="none" w:sz="0" w:space="0" w:color="auto"/>
                <w:right w:val="none" w:sz="0" w:space="0" w:color="auto"/>
              </w:divBdr>
            </w:div>
            <w:div w:id="1995403976">
              <w:marLeft w:val="0"/>
              <w:marRight w:val="0"/>
              <w:marTop w:val="0"/>
              <w:marBottom w:val="0"/>
              <w:divBdr>
                <w:top w:val="none" w:sz="0" w:space="0" w:color="auto"/>
                <w:left w:val="none" w:sz="0" w:space="0" w:color="auto"/>
                <w:bottom w:val="none" w:sz="0" w:space="0" w:color="auto"/>
                <w:right w:val="none" w:sz="0" w:space="0" w:color="auto"/>
              </w:divBdr>
              <w:divsChild>
                <w:div w:id="149534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565302">
          <w:marLeft w:val="0"/>
          <w:marRight w:val="0"/>
          <w:marTop w:val="0"/>
          <w:marBottom w:val="0"/>
          <w:divBdr>
            <w:top w:val="none" w:sz="0" w:space="0" w:color="auto"/>
            <w:left w:val="none" w:sz="0" w:space="0" w:color="auto"/>
            <w:bottom w:val="none" w:sz="0" w:space="0" w:color="auto"/>
            <w:right w:val="none" w:sz="0" w:space="0" w:color="auto"/>
          </w:divBdr>
          <w:divsChild>
            <w:div w:id="2105152087">
              <w:marLeft w:val="0"/>
              <w:marRight w:val="0"/>
              <w:marTop w:val="0"/>
              <w:marBottom w:val="0"/>
              <w:divBdr>
                <w:top w:val="none" w:sz="0" w:space="0" w:color="auto"/>
                <w:left w:val="none" w:sz="0" w:space="0" w:color="auto"/>
                <w:bottom w:val="none" w:sz="0" w:space="0" w:color="auto"/>
                <w:right w:val="none" w:sz="0" w:space="0" w:color="auto"/>
              </w:divBdr>
            </w:div>
          </w:divsChild>
        </w:div>
        <w:div w:id="315652758">
          <w:marLeft w:val="0"/>
          <w:marRight w:val="0"/>
          <w:marTop w:val="0"/>
          <w:marBottom w:val="0"/>
          <w:divBdr>
            <w:top w:val="none" w:sz="0" w:space="0" w:color="auto"/>
            <w:left w:val="none" w:sz="0" w:space="0" w:color="auto"/>
            <w:bottom w:val="none" w:sz="0" w:space="0" w:color="auto"/>
            <w:right w:val="none" w:sz="0" w:space="0" w:color="auto"/>
          </w:divBdr>
          <w:divsChild>
            <w:div w:id="478617262">
              <w:marLeft w:val="0"/>
              <w:marRight w:val="0"/>
              <w:marTop w:val="0"/>
              <w:marBottom w:val="0"/>
              <w:divBdr>
                <w:top w:val="none" w:sz="0" w:space="0" w:color="auto"/>
                <w:left w:val="none" w:sz="0" w:space="0" w:color="auto"/>
                <w:bottom w:val="none" w:sz="0" w:space="0" w:color="auto"/>
                <w:right w:val="none" w:sz="0" w:space="0" w:color="auto"/>
              </w:divBdr>
              <w:divsChild>
                <w:div w:id="1156073851">
                  <w:marLeft w:val="0"/>
                  <w:marRight w:val="0"/>
                  <w:marTop w:val="0"/>
                  <w:marBottom w:val="0"/>
                  <w:divBdr>
                    <w:top w:val="none" w:sz="0" w:space="0" w:color="auto"/>
                    <w:left w:val="none" w:sz="0" w:space="0" w:color="auto"/>
                    <w:bottom w:val="none" w:sz="0" w:space="0" w:color="auto"/>
                    <w:right w:val="none" w:sz="0" w:space="0" w:color="auto"/>
                  </w:divBdr>
                </w:div>
              </w:divsChild>
            </w:div>
            <w:div w:id="930241321">
              <w:marLeft w:val="0"/>
              <w:marRight w:val="0"/>
              <w:marTop w:val="0"/>
              <w:marBottom w:val="0"/>
              <w:divBdr>
                <w:top w:val="none" w:sz="0" w:space="0" w:color="auto"/>
                <w:left w:val="none" w:sz="0" w:space="0" w:color="auto"/>
                <w:bottom w:val="none" w:sz="0" w:space="0" w:color="auto"/>
                <w:right w:val="none" w:sz="0" w:space="0" w:color="auto"/>
              </w:divBdr>
            </w:div>
          </w:divsChild>
        </w:div>
        <w:div w:id="462039479">
          <w:marLeft w:val="0"/>
          <w:marRight w:val="0"/>
          <w:marTop w:val="0"/>
          <w:marBottom w:val="0"/>
          <w:divBdr>
            <w:top w:val="none" w:sz="0" w:space="0" w:color="auto"/>
            <w:left w:val="none" w:sz="0" w:space="0" w:color="auto"/>
            <w:bottom w:val="none" w:sz="0" w:space="0" w:color="auto"/>
            <w:right w:val="none" w:sz="0" w:space="0" w:color="auto"/>
          </w:divBdr>
          <w:divsChild>
            <w:div w:id="820080231">
              <w:marLeft w:val="0"/>
              <w:marRight w:val="0"/>
              <w:marTop w:val="0"/>
              <w:marBottom w:val="0"/>
              <w:divBdr>
                <w:top w:val="none" w:sz="0" w:space="0" w:color="auto"/>
                <w:left w:val="none" w:sz="0" w:space="0" w:color="auto"/>
                <w:bottom w:val="none" w:sz="0" w:space="0" w:color="auto"/>
                <w:right w:val="none" w:sz="0" w:space="0" w:color="auto"/>
              </w:divBdr>
            </w:div>
            <w:div w:id="1714118176">
              <w:marLeft w:val="0"/>
              <w:marRight w:val="0"/>
              <w:marTop w:val="0"/>
              <w:marBottom w:val="0"/>
              <w:divBdr>
                <w:top w:val="none" w:sz="0" w:space="0" w:color="auto"/>
                <w:left w:val="none" w:sz="0" w:space="0" w:color="auto"/>
                <w:bottom w:val="none" w:sz="0" w:space="0" w:color="auto"/>
                <w:right w:val="none" w:sz="0" w:space="0" w:color="auto"/>
              </w:divBdr>
              <w:divsChild>
                <w:div w:id="38760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324954">
          <w:marLeft w:val="0"/>
          <w:marRight w:val="0"/>
          <w:marTop w:val="0"/>
          <w:marBottom w:val="0"/>
          <w:divBdr>
            <w:top w:val="none" w:sz="0" w:space="0" w:color="auto"/>
            <w:left w:val="none" w:sz="0" w:space="0" w:color="auto"/>
            <w:bottom w:val="none" w:sz="0" w:space="0" w:color="auto"/>
            <w:right w:val="none" w:sz="0" w:space="0" w:color="auto"/>
          </w:divBdr>
          <w:divsChild>
            <w:div w:id="996961145">
              <w:marLeft w:val="0"/>
              <w:marRight w:val="0"/>
              <w:marTop w:val="0"/>
              <w:marBottom w:val="0"/>
              <w:divBdr>
                <w:top w:val="none" w:sz="0" w:space="0" w:color="auto"/>
                <w:left w:val="none" w:sz="0" w:space="0" w:color="auto"/>
                <w:bottom w:val="none" w:sz="0" w:space="0" w:color="auto"/>
                <w:right w:val="none" w:sz="0" w:space="0" w:color="auto"/>
              </w:divBdr>
            </w:div>
            <w:div w:id="1147430716">
              <w:marLeft w:val="0"/>
              <w:marRight w:val="0"/>
              <w:marTop w:val="0"/>
              <w:marBottom w:val="0"/>
              <w:divBdr>
                <w:top w:val="none" w:sz="0" w:space="0" w:color="auto"/>
                <w:left w:val="none" w:sz="0" w:space="0" w:color="auto"/>
                <w:bottom w:val="none" w:sz="0" w:space="0" w:color="auto"/>
                <w:right w:val="none" w:sz="0" w:space="0" w:color="auto"/>
              </w:divBdr>
              <w:divsChild>
                <w:div w:id="50104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948">
          <w:marLeft w:val="0"/>
          <w:marRight w:val="0"/>
          <w:marTop w:val="0"/>
          <w:marBottom w:val="0"/>
          <w:divBdr>
            <w:top w:val="none" w:sz="0" w:space="0" w:color="auto"/>
            <w:left w:val="none" w:sz="0" w:space="0" w:color="auto"/>
            <w:bottom w:val="none" w:sz="0" w:space="0" w:color="auto"/>
            <w:right w:val="none" w:sz="0" w:space="0" w:color="auto"/>
          </w:divBdr>
          <w:divsChild>
            <w:div w:id="153687045">
              <w:marLeft w:val="0"/>
              <w:marRight w:val="0"/>
              <w:marTop w:val="0"/>
              <w:marBottom w:val="0"/>
              <w:divBdr>
                <w:top w:val="none" w:sz="0" w:space="0" w:color="auto"/>
                <w:left w:val="none" w:sz="0" w:space="0" w:color="auto"/>
                <w:bottom w:val="none" w:sz="0" w:space="0" w:color="auto"/>
                <w:right w:val="none" w:sz="0" w:space="0" w:color="auto"/>
              </w:divBdr>
              <w:divsChild>
                <w:div w:id="10879710">
                  <w:marLeft w:val="0"/>
                  <w:marRight w:val="0"/>
                  <w:marTop w:val="0"/>
                  <w:marBottom w:val="0"/>
                  <w:divBdr>
                    <w:top w:val="none" w:sz="0" w:space="0" w:color="auto"/>
                    <w:left w:val="none" w:sz="0" w:space="0" w:color="auto"/>
                    <w:bottom w:val="none" w:sz="0" w:space="0" w:color="auto"/>
                    <w:right w:val="none" w:sz="0" w:space="0" w:color="auto"/>
                  </w:divBdr>
                </w:div>
              </w:divsChild>
            </w:div>
            <w:div w:id="895551188">
              <w:marLeft w:val="0"/>
              <w:marRight w:val="0"/>
              <w:marTop w:val="0"/>
              <w:marBottom w:val="0"/>
              <w:divBdr>
                <w:top w:val="none" w:sz="0" w:space="0" w:color="auto"/>
                <w:left w:val="none" w:sz="0" w:space="0" w:color="auto"/>
                <w:bottom w:val="none" w:sz="0" w:space="0" w:color="auto"/>
                <w:right w:val="none" w:sz="0" w:space="0" w:color="auto"/>
              </w:divBdr>
            </w:div>
          </w:divsChild>
        </w:div>
        <w:div w:id="710112474">
          <w:marLeft w:val="0"/>
          <w:marRight w:val="0"/>
          <w:marTop w:val="0"/>
          <w:marBottom w:val="0"/>
          <w:divBdr>
            <w:top w:val="none" w:sz="0" w:space="0" w:color="auto"/>
            <w:left w:val="none" w:sz="0" w:space="0" w:color="auto"/>
            <w:bottom w:val="none" w:sz="0" w:space="0" w:color="auto"/>
            <w:right w:val="none" w:sz="0" w:space="0" w:color="auto"/>
          </w:divBdr>
          <w:divsChild>
            <w:div w:id="819737642">
              <w:marLeft w:val="0"/>
              <w:marRight w:val="0"/>
              <w:marTop w:val="0"/>
              <w:marBottom w:val="0"/>
              <w:divBdr>
                <w:top w:val="none" w:sz="0" w:space="0" w:color="auto"/>
                <w:left w:val="none" w:sz="0" w:space="0" w:color="auto"/>
                <w:bottom w:val="none" w:sz="0" w:space="0" w:color="auto"/>
                <w:right w:val="none" w:sz="0" w:space="0" w:color="auto"/>
              </w:divBdr>
            </w:div>
            <w:div w:id="1691686164">
              <w:marLeft w:val="0"/>
              <w:marRight w:val="0"/>
              <w:marTop w:val="0"/>
              <w:marBottom w:val="0"/>
              <w:divBdr>
                <w:top w:val="none" w:sz="0" w:space="0" w:color="auto"/>
                <w:left w:val="none" w:sz="0" w:space="0" w:color="auto"/>
                <w:bottom w:val="none" w:sz="0" w:space="0" w:color="auto"/>
                <w:right w:val="none" w:sz="0" w:space="0" w:color="auto"/>
              </w:divBdr>
              <w:divsChild>
                <w:div w:id="13356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697257">
          <w:marLeft w:val="0"/>
          <w:marRight w:val="0"/>
          <w:marTop w:val="0"/>
          <w:marBottom w:val="0"/>
          <w:divBdr>
            <w:top w:val="none" w:sz="0" w:space="0" w:color="auto"/>
            <w:left w:val="none" w:sz="0" w:space="0" w:color="auto"/>
            <w:bottom w:val="none" w:sz="0" w:space="0" w:color="auto"/>
            <w:right w:val="none" w:sz="0" w:space="0" w:color="auto"/>
          </w:divBdr>
          <w:divsChild>
            <w:div w:id="910382824">
              <w:marLeft w:val="0"/>
              <w:marRight w:val="0"/>
              <w:marTop w:val="0"/>
              <w:marBottom w:val="0"/>
              <w:divBdr>
                <w:top w:val="none" w:sz="0" w:space="0" w:color="auto"/>
                <w:left w:val="none" w:sz="0" w:space="0" w:color="auto"/>
                <w:bottom w:val="none" w:sz="0" w:space="0" w:color="auto"/>
                <w:right w:val="none" w:sz="0" w:space="0" w:color="auto"/>
              </w:divBdr>
              <w:divsChild>
                <w:div w:id="1887715571">
                  <w:marLeft w:val="0"/>
                  <w:marRight w:val="0"/>
                  <w:marTop w:val="0"/>
                  <w:marBottom w:val="0"/>
                  <w:divBdr>
                    <w:top w:val="none" w:sz="0" w:space="0" w:color="auto"/>
                    <w:left w:val="none" w:sz="0" w:space="0" w:color="auto"/>
                    <w:bottom w:val="none" w:sz="0" w:space="0" w:color="auto"/>
                    <w:right w:val="none" w:sz="0" w:space="0" w:color="auto"/>
                  </w:divBdr>
                </w:div>
              </w:divsChild>
            </w:div>
            <w:div w:id="1964967232">
              <w:marLeft w:val="0"/>
              <w:marRight w:val="0"/>
              <w:marTop w:val="0"/>
              <w:marBottom w:val="0"/>
              <w:divBdr>
                <w:top w:val="none" w:sz="0" w:space="0" w:color="auto"/>
                <w:left w:val="none" w:sz="0" w:space="0" w:color="auto"/>
                <w:bottom w:val="none" w:sz="0" w:space="0" w:color="auto"/>
                <w:right w:val="none" w:sz="0" w:space="0" w:color="auto"/>
              </w:divBdr>
            </w:div>
          </w:divsChild>
        </w:div>
        <w:div w:id="782501403">
          <w:marLeft w:val="0"/>
          <w:marRight w:val="0"/>
          <w:marTop w:val="0"/>
          <w:marBottom w:val="0"/>
          <w:divBdr>
            <w:top w:val="none" w:sz="0" w:space="0" w:color="auto"/>
            <w:left w:val="none" w:sz="0" w:space="0" w:color="auto"/>
            <w:bottom w:val="none" w:sz="0" w:space="0" w:color="auto"/>
            <w:right w:val="none" w:sz="0" w:space="0" w:color="auto"/>
          </w:divBdr>
          <w:divsChild>
            <w:div w:id="396439733">
              <w:marLeft w:val="0"/>
              <w:marRight w:val="0"/>
              <w:marTop w:val="0"/>
              <w:marBottom w:val="0"/>
              <w:divBdr>
                <w:top w:val="none" w:sz="0" w:space="0" w:color="auto"/>
                <w:left w:val="none" w:sz="0" w:space="0" w:color="auto"/>
                <w:bottom w:val="none" w:sz="0" w:space="0" w:color="auto"/>
                <w:right w:val="none" w:sz="0" w:space="0" w:color="auto"/>
              </w:divBdr>
            </w:div>
          </w:divsChild>
        </w:div>
        <w:div w:id="803087732">
          <w:marLeft w:val="0"/>
          <w:marRight w:val="0"/>
          <w:marTop w:val="0"/>
          <w:marBottom w:val="0"/>
          <w:divBdr>
            <w:top w:val="none" w:sz="0" w:space="0" w:color="auto"/>
            <w:left w:val="none" w:sz="0" w:space="0" w:color="auto"/>
            <w:bottom w:val="none" w:sz="0" w:space="0" w:color="auto"/>
            <w:right w:val="none" w:sz="0" w:space="0" w:color="auto"/>
          </w:divBdr>
          <w:divsChild>
            <w:div w:id="2087220503">
              <w:marLeft w:val="0"/>
              <w:marRight w:val="0"/>
              <w:marTop w:val="0"/>
              <w:marBottom w:val="0"/>
              <w:divBdr>
                <w:top w:val="none" w:sz="0" w:space="0" w:color="auto"/>
                <w:left w:val="none" w:sz="0" w:space="0" w:color="auto"/>
                <w:bottom w:val="none" w:sz="0" w:space="0" w:color="auto"/>
                <w:right w:val="none" w:sz="0" w:space="0" w:color="auto"/>
              </w:divBdr>
            </w:div>
          </w:divsChild>
        </w:div>
        <w:div w:id="814029548">
          <w:marLeft w:val="0"/>
          <w:marRight w:val="0"/>
          <w:marTop w:val="0"/>
          <w:marBottom w:val="0"/>
          <w:divBdr>
            <w:top w:val="none" w:sz="0" w:space="0" w:color="auto"/>
            <w:left w:val="none" w:sz="0" w:space="0" w:color="auto"/>
            <w:bottom w:val="none" w:sz="0" w:space="0" w:color="auto"/>
            <w:right w:val="none" w:sz="0" w:space="0" w:color="auto"/>
          </w:divBdr>
          <w:divsChild>
            <w:div w:id="46804646">
              <w:marLeft w:val="0"/>
              <w:marRight w:val="0"/>
              <w:marTop w:val="0"/>
              <w:marBottom w:val="0"/>
              <w:divBdr>
                <w:top w:val="none" w:sz="0" w:space="0" w:color="auto"/>
                <w:left w:val="none" w:sz="0" w:space="0" w:color="auto"/>
                <w:bottom w:val="none" w:sz="0" w:space="0" w:color="auto"/>
                <w:right w:val="none" w:sz="0" w:space="0" w:color="auto"/>
              </w:divBdr>
            </w:div>
          </w:divsChild>
        </w:div>
        <w:div w:id="984965352">
          <w:marLeft w:val="0"/>
          <w:marRight w:val="0"/>
          <w:marTop w:val="0"/>
          <w:marBottom w:val="0"/>
          <w:divBdr>
            <w:top w:val="none" w:sz="0" w:space="0" w:color="auto"/>
            <w:left w:val="none" w:sz="0" w:space="0" w:color="auto"/>
            <w:bottom w:val="none" w:sz="0" w:space="0" w:color="auto"/>
            <w:right w:val="none" w:sz="0" w:space="0" w:color="auto"/>
          </w:divBdr>
          <w:divsChild>
            <w:div w:id="1341663273">
              <w:marLeft w:val="0"/>
              <w:marRight w:val="0"/>
              <w:marTop w:val="0"/>
              <w:marBottom w:val="0"/>
              <w:divBdr>
                <w:top w:val="none" w:sz="0" w:space="0" w:color="auto"/>
                <w:left w:val="none" w:sz="0" w:space="0" w:color="auto"/>
                <w:bottom w:val="none" w:sz="0" w:space="0" w:color="auto"/>
                <w:right w:val="none" w:sz="0" w:space="0" w:color="auto"/>
              </w:divBdr>
              <w:divsChild>
                <w:div w:id="800541880">
                  <w:marLeft w:val="0"/>
                  <w:marRight w:val="0"/>
                  <w:marTop w:val="0"/>
                  <w:marBottom w:val="0"/>
                  <w:divBdr>
                    <w:top w:val="none" w:sz="0" w:space="0" w:color="auto"/>
                    <w:left w:val="none" w:sz="0" w:space="0" w:color="auto"/>
                    <w:bottom w:val="none" w:sz="0" w:space="0" w:color="auto"/>
                    <w:right w:val="none" w:sz="0" w:space="0" w:color="auto"/>
                  </w:divBdr>
                </w:div>
              </w:divsChild>
            </w:div>
            <w:div w:id="1423069858">
              <w:marLeft w:val="0"/>
              <w:marRight w:val="0"/>
              <w:marTop w:val="0"/>
              <w:marBottom w:val="0"/>
              <w:divBdr>
                <w:top w:val="none" w:sz="0" w:space="0" w:color="auto"/>
                <w:left w:val="none" w:sz="0" w:space="0" w:color="auto"/>
                <w:bottom w:val="none" w:sz="0" w:space="0" w:color="auto"/>
                <w:right w:val="none" w:sz="0" w:space="0" w:color="auto"/>
              </w:divBdr>
            </w:div>
          </w:divsChild>
        </w:div>
        <w:div w:id="1006326490">
          <w:marLeft w:val="0"/>
          <w:marRight w:val="0"/>
          <w:marTop w:val="0"/>
          <w:marBottom w:val="0"/>
          <w:divBdr>
            <w:top w:val="none" w:sz="0" w:space="0" w:color="auto"/>
            <w:left w:val="none" w:sz="0" w:space="0" w:color="auto"/>
            <w:bottom w:val="none" w:sz="0" w:space="0" w:color="auto"/>
            <w:right w:val="none" w:sz="0" w:space="0" w:color="auto"/>
          </w:divBdr>
          <w:divsChild>
            <w:div w:id="169832217">
              <w:marLeft w:val="0"/>
              <w:marRight w:val="0"/>
              <w:marTop w:val="0"/>
              <w:marBottom w:val="0"/>
              <w:divBdr>
                <w:top w:val="none" w:sz="0" w:space="0" w:color="auto"/>
                <w:left w:val="none" w:sz="0" w:space="0" w:color="auto"/>
                <w:bottom w:val="none" w:sz="0" w:space="0" w:color="auto"/>
                <w:right w:val="none" w:sz="0" w:space="0" w:color="auto"/>
              </w:divBdr>
            </w:div>
          </w:divsChild>
        </w:div>
        <w:div w:id="1012489328">
          <w:marLeft w:val="0"/>
          <w:marRight w:val="0"/>
          <w:marTop w:val="0"/>
          <w:marBottom w:val="0"/>
          <w:divBdr>
            <w:top w:val="none" w:sz="0" w:space="0" w:color="auto"/>
            <w:left w:val="none" w:sz="0" w:space="0" w:color="auto"/>
            <w:bottom w:val="none" w:sz="0" w:space="0" w:color="auto"/>
            <w:right w:val="none" w:sz="0" w:space="0" w:color="auto"/>
          </w:divBdr>
          <w:divsChild>
            <w:div w:id="1245335729">
              <w:marLeft w:val="0"/>
              <w:marRight w:val="0"/>
              <w:marTop w:val="0"/>
              <w:marBottom w:val="0"/>
              <w:divBdr>
                <w:top w:val="none" w:sz="0" w:space="0" w:color="auto"/>
                <w:left w:val="none" w:sz="0" w:space="0" w:color="auto"/>
                <w:bottom w:val="none" w:sz="0" w:space="0" w:color="auto"/>
                <w:right w:val="none" w:sz="0" w:space="0" w:color="auto"/>
              </w:divBdr>
            </w:div>
          </w:divsChild>
        </w:div>
        <w:div w:id="1079793795">
          <w:marLeft w:val="0"/>
          <w:marRight w:val="0"/>
          <w:marTop w:val="0"/>
          <w:marBottom w:val="0"/>
          <w:divBdr>
            <w:top w:val="none" w:sz="0" w:space="0" w:color="auto"/>
            <w:left w:val="none" w:sz="0" w:space="0" w:color="auto"/>
            <w:bottom w:val="none" w:sz="0" w:space="0" w:color="auto"/>
            <w:right w:val="none" w:sz="0" w:space="0" w:color="auto"/>
          </w:divBdr>
          <w:divsChild>
            <w:div w:id="686061001">
              <w:marLeft w:val="0"/>
              <w:marRight w:val="0"/>
              <w:marTop w:val="0"/>
              <w:marBottom w:val="0"/>
              <w:divBdr>
                <w:top w:val="none" w:sz="0" w:space="0" w:color="auto"/>
                <w:left w:val="none" w:sz="0" w:space="0" w:color="auto"/>
                <w:bottom w:val="none" w:sz="0" w:space="0" w:color="auto"/>
                <w:right w:val="none" w:sz="0" w:space="0" w:color="auto"/>
              </w:divBdr>
            </w:div>
          </w:divsChild>
        </w:div>
        <w:div w:id="1129588781">
          <w:marLeft w:val="0"/>
          <w:marRight w:val="0"/>
          <w:marTop w:val="0"/>
          <w:marBottom w:val="0"/>
          <w:divBdr>
            <w:top w:val="none" w:sz="0" w:space="0" w:color="auto"/>
            <w:left w:val="none" w:sz="0" w:space="0" w:color="auto"/>
            <w:bottom w:val="none" w:sz="0" w:space="0" w:color="auto"/>
            <w:right w:val="none" w:sz="0" w:space="0" w:color="auto"/>
          </w:divBdr>
          <w:divsChild>
            <w:div w:id="1050686716">
              <w:marLeft w:val="0"/>
              <w:marRight w:val="0"/>
              <w:marTop w:val="0"/>
              <w:marBottom w:val="0"/>
              <w:divBdr>
                <w:top w:val="none" w:sz="0" w:space="0" w:color="auto"/>
                <w:left w:val="none" w:sz="0" w:space="0" w:color="auto"/>
                <w:bottom w:val="none" w:sz="0" w:space="0" w:color="auto"/>
                <w:right w:val="none" w:sz="0" w:space="0" w:color="auto"/>
              </w:divBdr>
            </w:div>
            <w:div w:id="1702509727">
              <w:marLeft w:val="0"/>
              <w:marRight w:val="0"/>
              <w:marTop w:val="0"/>
              <w:marBottom w:val="0"/>
              <w:divBdr>
                <w:top w:val="none" w:sz="0" w:space="0" w:color="auto"/>
                <w:left w:val="none" w:sz="0" w:space="0" w:color="auto"/>
                <w:bottom w:val="none" w:sz="0" w:space="0" w:color="auto"/>
                <w:right w:val="none" w:sz="0" w:space="0" w:color="auto"/>
              </w:divBdr>
              <w:divsChild>
                <w:div w:id="78388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134511">
          <w:marLeft w:val="0"/>
          <w:marRight w:val="0"/>
          <w:marTop w:val="0"/>
          <w:marBottom w:val="0"/>
          <w:divBdr>
            <w:top w:val="none" w:sz="0" w:space="0" w:color="auto"/>
            <w:left w:val="none" w:sz="0" w:space="0" w:color="auto"/>
            <w:bottom w:val="none" w:sz="0" w:space="0" w:color="auto"/>
            <w:right w:val="none" w:sz="0" w:space="0" w:color="auto"/>
          </w:divBdr>
          <w:divsChild>
            <w:div w:id="1290280590">
              <w:marLeft w:val="0"/>
              <w:marRight w:val="0"/>
              <w:marTop w:val="0"/>
              <w:marBottom w:val="0"/>
              <w:divBdr>
                <w:top w:val="none" w:sz="0" w:space="0" w:color="auto"/>
                <w:left w:val="none" w:sz="0" w:space="0" w:color="auto"/>
                <w:bottom w:val="none" w:sz="0" w:space="0" w:color="auto"/>
                <w:right w:val="none" w:sz="0" w:space="0" w:color="auto"/>
              </w:divBdr>
              <w:divsChild>
                <w:div w:id="3216371">
                  <w:marLeft w:val="0"/>
                  <w:marRight w:val="0"/>
                  <w:marTop w:val="0"/>
                  <w:marBottom w:val="0"/>
                  <w:divBdr>
                    <w:top w:val="none" w:sz="0" w:space="0" w:color="auto"/>
                    <w:left w:val="none" w:sz="0" w:space="0" w:color="auto"/>
                    <w:bottom w:val="none" w:sz="0" w:space="0" w:color="auto"/>
                    <w:right w:val="none" w:sz="0" w:space="0" w:color="auto"/>
                  </w:divBdr>
                </w:div>
              </w:divsChild>
            </w:div>
            <w:div w:id="1661039754">
              <w:marLeft w:val="0"/>
              <w:marRight w:val="0"/>
              <w:marTop w:val="0"/>
              <w:marBottom w:val="0"/>
              <w:divBdr>
                <w:top w:val="none" w:sz="0" w:space="0" w:color="auto"/>
                <w:left w:val="none" w:sz="0" w:space="0" w:color="auto"/>
                <w:bottom w:val="none" w:sz="0" w:space="0" w:color="auto"/>
                <w:right w:val="none" w:sz="0" w:space="0" w:color="auto"/>
              </w:divBdr>
            </w:div>
          </w:divsChild>
        </w:div>
        <w:div w:id="1275752847">
          <w:marLeft w:val="0"/>
          <w:marRight w:val="0"/>
          <w:marTop w:val="0"/>
          <w:marBottom w:val="0"/>
          <w:divBdr>
            <w:top w:val="none" w:sz="0" w:space="0" w:color="auto"/>
            <w:left w:val="none" w:sz="0" w:space="0" w:color="auto"/>
            <w:bottom w:val="none" w:sz="0" w:space="0" w:color="auto"/>
            <w:right w:val="none" w:sz="0" w:space="0" w:color="auto"/>
          </w:divBdr>
          <w:divsChild>
            <w:div w:id="1064643322">
              <w:marLeft w:val="0"/>
              <w:marRight w:val="0"/>
              <w:marTop w:val="0"/>
              <w:marBottom w:val="0"/>
              <w:divBdr>
                <w:top w:val="none" w:sz="0" w:space="0" w:color="auto"/>
                <w:left w:val="none" w:sz="0" w:space="0" w:color="auto"/>
                <w:bottom w:val="none" w:sz="0" w:space="0" w:color="auto"/>
                <w:right w:val="none" w:sz="0" w:space="0" w:color="auto"/>
              </w:divBdr>
            </w:div>
          </w:divsChild>
        </w:div>
        <w:div w:id="1336109838">
          <w:marLeft w:val="0"/>
          <w:marRight w:val="0"/>
          <w:marTop w:val="0"/>
          <w:marBottom w:val="0"/>
          <w:divBdr>
            <w:top w:val="none" w:sz="0" w:space="0" w:color="auto"/>
            <w:left w:val="none" w:sz="0" w:space="0" w:color="auto"/>
            <w:bottom w:val="none" w:sz="0" w:space="0" w:color="auto"/>
            <w:right w:val="none" w:sz="0" w:space="0" w:color="auto"/>
          </w:divBdr>
          <w:divsChild>
            <w:div w:id="1147674498">
              <w:marLeft w:val="0"/>
              <w:marRight w:val="0"/>
              <w:marTop w:val="0"/>
              <w:marBottom w:val="0"/>
              <w:divBdr>
                <w:top w:val="none" w:sz="0" w:space="0" w:color="auto"/>
                <w:left w:val="none" w:sz="0" w:space="0" w:color="auto"/>
                <w:bottom w:val="none" w:sz="0" w:space="0" w:color="auto"/>
                <w:right w:val="none" w:sz="0" w:space="0" w:color="auto"/>
              </w:divBdr>
              <w:divsChild>
                <w:div w:id="1530021027">
                  <w:marLeft w:val="0"/>
                  <w:marRight w:val="0"/>
                  <w:marTop w:val="0"/>
                  <w:marBottom w:val="0"/>
                  <w:divBdr>
                    <w:top w:val="none" w:sz="0" w:space="0" w:color="auto"/>
                    <w:left w:val="none" w:sz="0" w:space="0" w:color="auto"/>
                    <w:bottom w:val="none" w:sz="0" w:space="0" w:color="auto"/>
                    <w:right w:val="none" w:sz="0" w:space="0" w:color="auto"/>
                  </w:divBdr>
                </w:div>
              </w:divsChild>
            </w:div>
            <w:div w:id="1844584336">
              <w:marLeft w:val="0"/>
              <w:marRight w:val="0"/>
              <w:marTop w:val="0"/>
              <w:marBottom w:val="0"/>
              <w:divBdr>
                <w:top w:val="none" w:sz="0" w:space="0" w:color="auto"/>
                <w:left w:val="none" w:sz="0" w:space="0" w:color="auto"/>
                <w:bottom w:val="none" w:sz="0" w:space="0" w:color="auto"/>
                <w:right w:val="none" w:sz="0" w:space="0" w:color="auto"/>
              </w:divBdr>
            </w:div>
          </w:divsChild>
        </w:div>
        <w:div w:id="1341470594">
          <w:marLeft w:val="0"/>
          <w:marRight w:val="0"/>
          <w:marTop w:val="0"/>
          <w:marBottom w:val="0"/>
          <w:divBdr>
            <w:top w:val="none" w:sz="0" w:space="0" w:color="auto"/>
            <w:left w:val="none" w:sz="0" w:space="0" w:color="auto"/>
            <w:bottom w:val="none" w:sz="0" w:space="0" w:color="auto"/>
            <w:right w:val="none" w:sz="0" w:space="0" w:color="auto"/>
          </w:divBdr>
          <w:divsChild>
            <w:div w:id="1526597153">
              <w:marLeft w:val="0"/>
              <w:marRight w:val="0"/>
              <w:marTop w:val="0"/>
              <w:marBottom w:val="0"/>
              <w:divBdr>
                <w:top w:val="none" w:sz="0" w:space="0" w:color="auto"/>
                <w:left w:val="none" w:sz="0" w:space="0" w:color="auto"/>
                <w:bottom w:val="none" w:sz="0" w:space="0" w:color="auto"/>
                <w:right w:val="none" w:sz="0" w:space="0" w:color="auto"/>
              </w:divBdr>
            </w:div>
            <w:div w:id="1583560400">
              <w:marLeft w:val="0"/>
              <w:marRight w:val="0"/>
              <w:marTop w:val="0"/>
              <w:marBottom w:val="0"/>
              <w:divBdr>
                <w:top w:val="none" w:sz="0" w:space="0" w:color="auto"/>
                <w:left w:val="none" w:sz="0" w:space="0" w:color="auto"/>
                <w:bottom w:val="none" w:sz="0" w:space="0" w:color="auto"/>
                <w:right w:val="none" w:sz="0" w:space="0" w:color="auto"/>
              </w:divBdr>
              <w:divsChild>
                <w:div w:id="82852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51495">
          <w:marLeft w:val="0"/>
          <w:marRight w:val="0"/>
          <w:marTop w:val="0"/>
          <w:marBottom w:val="0"/>
          <w:divBdr>
            <w:top w:val="none" w:sz="0" w:space="0" w:color="auto"/>
            <w:left w:val="none" w:sz="0" w:space="0" w:color="auto"/>
            <w:bottom w:val="none" w:sz="0" w:space="0" w:color="auto"/>
            <w:right w:val="none" w:sz="0" w:space="0" w:color="auto"/>
          </w:divBdr>
          <w:divsChild>
            <w:div w:id="315377175">
              <w:marLeft w:val="0"/>
              <w:marRight w:val="0"/>
              <w:marTop w:val="0"/>
              <w:marBottom w:val="0"/>
              <w:divBdr>
                <w:top w:val="none" w:sz="0" w:space="0" w:color="auto"/>
                <w:left w:val="none" w:sz="0" w:space="0" w:color="auto"/>
                <w:bottom w:val="none" w:sz="0" w:space="0" w:color="auto"/>
                <w:right w:val="none" w:sz="0" w:space="0" w:color="auto"/>
              </w:divBdr>
            </w:div>
            <w:div w:id="1001472373">
              <w:marLeft w:val="0"/>
              <w:marRight w:val="0"/>
              <w:marTop w:val="0"/>
              <w:marBottom w:val="0"/>
              <w:divBdr>
                <w:top w:val="none" w:sz="0" w:space="0" w:color="auto"/>
                <w:left w:val="none" w:sz="0" w:space="0" w:color="auto"/>
                <w:bottom w:val="none" w:sz="0" w:space="0" w:color="auto"/>
                <w:right w:val="none" w:sz="0" w:space="0" w:color="auto"/>
              </w:divBdr>
              <w:divsChild>
                <w:div w:id="196414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093956">
          <w:marLeft w:val="0"/>
          <w:marRight w:val="0"/>
          <w:marTop w:val="0"/>
          <w:marBottom w:val="0"/>
          <w:divBdr>
            <w:top w:val="none" w:sz="0" w:space="0" w:color="auto"/>
            <w:left w:val="none" w:sz="0" w:space="0" w:color="auto"/>
            <w:bottom w:val="none" w:sz="0" w:space="0" w:color="auto"/>
            <w:right w:val="none" w:sz="0" w:space="0" w:color="auto"/>
          </w:divBdr>
          <w:divsChild>
            <w:div w:id="119156718">
              <w:marLeft w:val="0"/>
              <w:marRight w:val="0"/>
              <w:marTop w:val="0"/>
              <w:marBottom w:val="0"/>
              <w:divBdr>
                <w:top w:val="none" w:sz="0" w:space="0" w:color="auto"/>
                <w:left w:val="none" w:sz="0" w:space="0" w:color="auto"/>
                <w:bottom w:val="none" w:sz="0" w:space="0" w:color="auto"/>
                <w:right w:val="none" w:sz="0" w:space="0" w:color="auto"/>
              </w:divBdr>
            </w:div>
            <w:div w:id="209652178">
              <w:marLeft w:val="0"/>
              <w:marRight w:val="0"/>
              <w:marTop w:val="0"/>
              <w:marBottom w:val="0"/>
              <w:divBdr>
                <w:top w:val="none" w:sz="0" w:space="0" w:color="auto"/>
                <w:left w:val="none" w:sz="0" w:space="0" w:color="auto"/>
                <w:bottom w:val="none" w:sz="0" w:space="0" w:color="auto"/>
                <w:right w:val="none" w:sz="0" w:space="0" w:color="auto"/>
              </w:divBdr>
              <w:divsChild>
                <w:div w:id="108372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574260">
          <w:marLeft w:val="0"/>
          <w:marRight w:val="0"/>
          <w:marTop w:val="0"/>
          <w:marBottom w:val="0"/>
          <w:divBdr>
            <w:top w:val="none" w:sz="0" w:space="0" w:color="auto"/>
            <w:left w:val="none" w:sz="0" w:space="0" w:color="auto"/>
            <w:bottom w:val="none" w:sz="0" w:space="0" w:color="auto"/>
            <w:right w:val="none" w:sz="0" w:space="0" w:color="auto"/>
          </w:divBdr>
          <w:divsChild>
            <w:div w:id="95255403">
              <w:marLeft w:val="0"/>
              <w:marRight w:val="0"/>
              <w:marTop w:val="0"/>
              <w:marBottom w:val="0"/>
              <w:divBdr>
                <w:top w:val="none" w:sz="0" w:space="0" w:color="auto"/>
                <w:left w:val="none" w:sz="0" w:space="0" w:color="auto"/>
                <w:bottom w:val="none" w:sz="0" w:space="0" w:color="auto"/>
                <w:right w:val="none" w:sz="0" w:space="0" w:color="auto"/>
              </w:divBdr>
              <w:divsChild>
                <w:div w:id="108858939">
                  <w:marLeft w:val="0"/>
                  <w:marRight w:val="0"/>
                  <w:marTop w:val="0"/>
                  <w:marBottom w:val="0"/>
                  <w:divBdr>
                    <w:top w:val="none" w:sz="0" w:space="0" w:color="auto"/>
                    <w:left w:val="none" w:sz="0" w:space="0" w:color="auto"/>
                    <w:bottom w:val="none" w:sz="0" w:space="0" w:color="auto"/>
                    <w:right w:val="none" w:sz="0" w:space="0" w:color="auto"/>
                  </w:divBdr>
                </w:div>
              </w:divsChild>
            </w:div>
            <w:div w:id="142935748">
              <w:marLeft w:val="0"/>
              <w:marRight w:val="0"/>
              <w:marTop w:val="0"/>
              <w:marBottom w:val="0"/>
              <w:divBdr>
                <w:top w:val="none" w:sz="0" w:space="0" w:color="auto"/>
                <w:left w:val="none" w:sz="0" w:space="0" w:color="auto"/>
                <w:bottom w:val="none" w:sz="0" w:space="0" w:color="auto"/>
                <w:right w:val="none" w:sz="0" w:space="0" w:color="auto"/>
              </w:divBdr>
            </w:div>
          </w:divsChild>
        </w:div>
        <w:div w:id="1457748317">
          <w:marLeft w:val="0"/>
          <w:marRight w:val="0"/>
          <w:marTop w:val="0"/>
          <w:marBottom w:val="0"/>
          <w:divBdr>
            <w:top w:val="none" w:sz="0" w:space="0" w:color="auto"/>
            <w:left w:val="none" w:sz="0" w:space="0" w:color="auto"/>
            <w:bottom w:val="none" w:sz="0" w:space="0" w:color="auto"/>
            <w:right w:val="none" w:sz="0" w:space="0" w:color="auto"/>
          </w:divBdr>
          <w:divsChild>
            <w:div w:id="76023921">
              <w:marLeft w:val="0"/>
              <w:marRight w:val="0"/>
              <w:marTop w:val="0"/>
              <w:marBottom w:val="0"/>
              <w:divBdr>
                <w:top w:val="none" w:sz="0" w:space="0" w:color="auto"/>
                <w:left w:val="none" w:sz="0" w:space="0" w:color="auto"/>
                <w:bottom w:val="none" w:sz="0" w:space="0" w:color="auto"/>
                <w:right w:val="none" w:sz="0" w:space="0" w:color="auto"/>
              </w:divBdr>
            </w:div>
          </w:divsChild>
        </w:div>
        <w:div w:id="1520969436">
          <w:marLeft w:val="0"/>
          <w:marRight w:val="0"/>
          <w:marTop w:val="0"/>
          <w:marBottom w:val="0"/>
          <w:divBdr>
            <w:top w:val="none" w:sz="0" w:space="0" w:color="auto"/>
            <w:left w:val="none" w:sz="0" w:space="0" w:color="auto"/>
            <w:bottom w:val="none" w:sz="0" w:space="0" w:color="auto"/>
            <w:right w:val="none" w:sz="0" w:space="0" w:color="auto"/>
          </w:divBdr>
          <w:divsChild>
            <w:div w:id="359015776">
              <w:marLeft w:val="0"/>
              <w:marRight w:val="0"/>
              <w:marTop w:val="0"/>
              <w:marBottom w:val="0"/>
              <w:divBdr>
                <w:top w:val="none" w:sz="0" w:space="0" w:color="auto"/>
                <w:left w:val="none" w:sz="0" w:space="0" w:color="auto"/>
                <w:bottom w:val="none" w:sz="0" w:space="0" w:color="auto"/>
                <w:right w:val="none" w:sz="0" w:space="0" w:color="auto"/>
              </w:divBdr>
              <w:divsChild>
                <w:div w:id="1214579212">
                  <w:marLeft w:val="0"/>
                  <w:marRight w:val="0"/>
                  <w:marTop w:val="0"/>
                  <w:marBottom w:val="0"/>
                  <w:divBdr>
                    <w:top w:val="none" w:sz="0" w:space="0" w:color="auto"/>
                    <w:left w:val="none" w:sz="0" w:space="0" w:color="auto"/>
                    <w:bottom w:val="none" w:sz="0" w:space="0" w:color="auto"/>
                    <w:right w:val="none" w:sz="0" w:space="0" w:color="auto"/>
                  </w:divBdr>
                </w:div>
              </w:divsChild>
            </w:div>
            <w:div w:id="1292442311">
              <w:marLeft w:val="0"/>
              <w:marRight w:val="0"/>
              <w:marTop w:val="0"/>
              <w:marBottom w:val="0"/>
              <w:divBdr>
                <w:top w:val="none" w:sz="0" w:space="0" w:color="auto"/>
                <w:left w:val="none" w:sz="0" w:space="0" w:color="auto"/>
                <w:bottom w:val="none" w:sz="0" w:space="0" w:color="auto"/>
                <w:right w:val="none" w:sz="0" w:space="0" w:color="auto"/>
              </w:divBdr>
            </w:div>
          </w:divsChild>
        </w:div>
        <w:div w:id="1561938380">
          <w:marLeft w:val="0"/>
          <w:marRight w:val="0"/>
          <w:marTop w:val="0"/>
          <w:marBottom w:val="0"/>
          <w:divBdr>
            <w:top w:val="none" w:sz="0" w:space="0" w:color="auto"/>
            <w:left w:val="none" w:sz="0" w:space="0" w:color="auto"/>
            <w:bottom w:val="none" w:sz="0" w:space="0" w:color="auto"/>
            <w:right w:val="none" w:sz="0" w:space="0" w:color="auto"/>
          </w:divBdr>
          <w:divsChild>
            <w:div w:id="1157842528">
              <w:marLeft w:val="0"/>
              <w:marRight w:val="0"/>
              <w:marTop w:val="0"/>
              <w:marBottom w:val="0"/>
              <w:divBdr>
                <w:top w:val="none" w:sz="0" w:space="0" w:color="auto"/>
                <w:left w:val="none" w:sz="0" w:space="0" w:color="auto"/>
                <w:bottom w:val="none" w:sz="0" w:space="0" w:color="auto"/>
                <w:right w:val="none" w:sz="0" w:space="0" w:color="auto"/>
              </w:divBdr>
            </w:div>
          </w:divsChild>
        </w:div>
        <w:div w:id="1572957790">
          <w:marLeft w:val="0"/>
          <w:marRight w:val="0"/>
          <w:marTop w:val="0"/>
          <w:marBottom w:val="0"/>
          <w:divBdr>
            <w:top w:val="none" w:sz="0" w:space="0" w:color="auto"/>
            <w:left w:val="none" w:sz="0" w:space="0" w:color="auto"/>
            <w:bottom w:val="none" w:sz="0" w:space="0" w:color="auto"/>
            <w:right w:val="none" w:sz="0" w:space="0" w:color="auto"/>
          </w:divBdr>
          <w:divsChild>
            <w:div w:id="1247302864">
              <w:marLeft w:val="0"/>
              <w:marRight w:val="0"/>
              <w:marTop w:val="0"/>
              <w:marBottom w:val="0"/>
              <w:divBdr>
                <w:top w:val="none" w:sz="0" w:space="0" w:color="auto"/>
                <w:left w:val="none" w:sz="0" w:space="0" w:color="auto"/>
                <w:bottom w:val="none" w:sz="0" w:space="0" w:color="auto"/>
                <w:right w:val="none" w:sz="0" w:space="0" w:color="auto"/>
              </w:divBdr>
              <w:divsChild>
                <w:div w:id="964506669">
                  <w:marLeft w:val="0"/>
                  <w:marRight w:val="0"/>
                  <w:marTop w:val="0"/>
                  <w:marBottom w:val="0"/>
                  <w:divBdr>
                    <w:top w:val="none" w:sz="0" w:space="0" w:color="auto"/>
                    <w:left w:val="none" w:sz="0" w:space="0" w:color="auto"/>
                    <w:bottom w:val="none" w:sz="0" w:space="0" w:color="auto"/>
                    <w:right w:val="none" w:sz="0" w:space="0" w:color="auto"/>
                  </w:divBdr>
                </w:div>
              </w:divsChild>
            </w:div>
            <w:div w:id="1300693077">
              <w:marLeft w:val="0"/>
              <w:marRight w:val="0"/>
              <w:marTop w:val="0"/>
              <w:marBottom w:val="0"/>
              <w:divBdr>
                <w:top w:val="none" w:sz="0" w:space="0" w:color="auto"/>
                <w:left w:val="none" w:sz="0" w:space="0" w:color="auto"/>
                <w:bottom w:val="none" w:sz="0" w:space="0" w:color="auto"/>
                <w:right w:val="none" w:sz="0" w:space="0" w:color="auto"/>
              </w:divBdr>
            </w:div>
          </w:divsChild>
        </w:div>
        <w:div w:id="1678995446">
          <w:marLeft w:val="0"/>
          <w:marRight w:val="0"/>
          <w:marTop w:val="0"/>
          <w:marBottom w:val="0"/>
          <w:divBdr>
            <w:top w:val="none" w:sz="0" w:space="0" w:color="auto"/>
            <w:left w:val="none" w:sz="0" w:space="0" w:color="auto"/>
            <w:bottom w:val="none" w:sz="0" w:space="0" w:color="auto"/>
            <w:right w:val="none" w:sz="0" w:space="0" w:color="auto"/>
          </w:divBdr>
          <w:divsChild>
            <w:div w:id="783885302">
              <w:marLeft w:val="0"/>
              <w:marRight w:val="0"/>
              <w:marTop w:val="0"/>
              <w:marBottom w:val="0"/>
              <w:divBdr>
                <w:top w:val="none" w:sz="0" w:space="0" w:color="auto"/>
                <w:left w:val="none" w:sz="0" w:space="0" w:color="auto"/>
                <w:bottom w:val="none" w:sz="0" w:space="0" w:color="auto"/>
                <w:right w:val="none" w:sz="0" w:space="0" w:color="auto"/>
              </w:divBdr>
            </w:div>
            <w:div w:id="1480927584">
              <w:marLeft w:val="0"/>
              <w:marRight w:val="0"/>
              <w:marTop w:val="0"/>
              <w:marBottom w:val="0"/>
              <w:divBdr>
                <w:top w:val="none" w:sz="0" w:space="0" w:color="auto"/>
                <w:left w:val="none" w:sz="0" w:space="0" w:color="auto"/>
                <w:bottom w:val="none" w:sz="0" w:space="0" w:color="auto"/>
                <w:right w:val="none" w:sz="0" w:space="0" w:color="auto"/>
              </w:divBdr>
              <w:divsChild>
                <w:div w:id="62038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17921">
          <w:marLeft w:val="0"/>
          <w:marRight w:val="0"/>
          <w:marTop w:val="0"/>
          <w:marBottom w:val="0"/>
          <w:divBdr>
            <w:top w:val="none" w:sz="0" w:space="0" w:color="auto"/>
            <w:left w:val="none" w:sz="0" w:space="0" w:color="auto"/>
            <w:bottom w:val="none" w:sz="0" w:space="0" w:color="auto"/>
            <w:right w:val="none" w:sz="0" w:space="0" w:color="auto"/>
          </w:divBdr>
          <w:divsChild>
            <w:div w:id="167407143">
              <w:marLeft w:val="0"/>
              <w:marRight w:val="0"/>
              <w:marTop w:val="0"/>
              <w:marBottom w:val="0"/>
              <w:divBdr>
                <w:top w:val="none" w:sz="0" w:space="0" w:color="auto"/>
                <w:left w:val="none" w:sz="0" w:space="0" w:color="auto"/>
                <w:bottom w:val="none" w:sz="0" w:space="0" w:color="auto"/>
                <w:right w:val="none" w:sz="0" w:space="0" w:color="auto"/>
              </w:divBdr>
              <w:divsChild>
                <w:div w:id="1137800240">
                  <w:marLeft w:val="0"/>
                  <w:marRight w:val="0"/>
                  <w:marTop w:val="0"/>
                  <w:marBottom w:val="0"/>
                  <w:divBdr>
                    <w:top w:val="none" w:sz="0" w:space="0" w:color="auto"/>
                    <w:left w:val="none" w:sz="0" w:space="0" w:color="auto"/>
                    <w:bottom w:val="none" w:sz="0" w:space="0" w:color="auto"/>
                    <w:right w:val="none" w:sz="0" w:space="0" w:color="auto"/>
                  </w:divBdr>
                </w:div>
              </w:divsChild>
            </w:div>
            <w:div w:id="1651326458">
              <w:marLeft w:val="0"/>
              <w:marRight w:val="0"/>
              <w:marTop w:val="0"/>
              <w:marBottom w:val="0"/>
              <w:divBdr>
                <w:top w:val="none" w:sz="0" w:space="0" w:color="auto"/>
                <w:left w:val="none" w:sz="0" w:space="0" w:color="auto"/>
                <w:bottom w:val="none" w:sz="0" w:space="0" w:color="auto"/>
                <w:right w:val="none" w:sz="0" w:space="0" w:color="auto"/>
              </w:divBdr>
            </w:div>
          </w:divsChild>
        </w:div>
        <w:div w:id="1827935204">
          <w:marLeft w:val="0"/>
          <w:marRight w:val="0"/>
          <w:marTop w:val="0"/>
          <w:marBottom w:val="0"/>
          <w:divBdr>
            <w:top w:val="none" w:sz="0" w:space="0" w:color="auto"/>
            <w:left w:val="none" w:sz="0" w:space="0" w:color="auto"/>
            <w:bottom w:val="none" w:sz="0" w:space="0" w:color="auto"/>
            <w:right w:val="none" w:sz="0" w:space="0" w:color="auto"/>
          </w:divBdr>
          <w:divsChild>
            <w:div w:id="1164279186">
              <w:marLeft w:val="0"/>
              <w:marRight w:val="0"/>
              <w:marTop w:val="0"/>
              <w:marBottom w:val="0"/>
              <w:divBdr>
                <w:top w:val="none" w:sz="0" w:space="0" w:color="auto"/>
                <w:left w:val="none" w:sz="0" w:space="0" w:color="auto"/>
                <w:bottom w:val="none" w:sz="0" w:space="0" w:color="auto"/>
                <w:right w:val="none" w:sz="0" w:space="0" w:color="auto"/>
              </w:divBdr>
            </w:div>
          </w:divsChild>
        </w:div>
        <w:div w:id="1997295622">
          <w:marLeft w:val="0"/>
          <w:marRight w:val="0"/>
          <w:marTop w:val="0"/>
          <w:marBottom w:val="0"/>
          <w:divBdr>
            <w:top w:val="none" w:sz="0" w:space="0" w:color="auto"/>
            <w:left w:val="none" w:sz="0" w:space="0" w:color="auto"/>
            <w:bottom w:val="none" w:sz="0" w:space="0" w:color="auto"/>
            <w:right w:val="none" w:sz="0" w:space="0" w:color="auto"/>
          </w:divBdr>
          <w:divsChild>
            <w:div w:id="1282371672">
              <w:marLeft w:val="0"/>
              <w:marRight w:val="0"/>
              <w:marTop w:val="0"/>
              <w:marBottom w:val="0"/>
              <w:divBdr>
                <w:top w:val="none" w:sz="0" w:space="0" w:color="auto"/>
                <w:left w:val="none" w:sz="0" w:space="0" w:color="auto"/>
                <w:bottom w:val="none" w:sz="0" w:space="0" w:color="auto"/>
                <w:right w:val="none" w:sz="0" w:space="0" w:color="auto"/>
              </w:divBdr>
            </w:div>
          </w:divsChild>
        </w:div>
        <w:div w:id="2003239749">
          <w:marLeft w:val="0"/>
          <w:marRight w:val="0"/>
          <w:marTop w:val="0"/>
          <w:marBottom w:val="0"/>
          <w:divBdr>
            <w:top w:val="none" w:sz="0" w:space="0" w:color="auto"/>
            <w:left w:val="none" w:sz="0" w:space="0" w:color="auto"/>
            <w:bottom w:val="none" w:sz="0" w:space="0" w:color="auto"/>
            <w:right w:val="none" w:sz="0" w:space="0" w:color="auto"/>
          </w:divBdr>
          <w:divsChild>
            <w:div w:id="1818918904">
              <w:marLeft w:val="0"/>
              <w:marRight w:val="0"/>
              <w:marTop w:val="0"/>
              <w:marBottom w:val="0"/>
              <w:divBdr>
                <w:top w:val="none" w:sz="0" w:space="0" w:color="auto"/>
                <w:left w:val="none" w:sz="0" w:space="0" w:color="auto"/>
                <w:bottom w:val="none" w:sz="0" w:space="0" w:color="auto"/>
                <w:right w:val="none" w:sz="0" w:space="0" w:color="auto"/>
              </w:divBdr>
            </w:div>
          </w:divsChild>
        </w:div>
        <w:div w:id="2053340300">
          <w:marLeft w:val="0"/>
          <w:marRight w:val="0"/>
          <w:marTop w:val="0"/>
          <w:marBottom w:val="0"/>
          <w:divBdr>
            <w:top w:val="none" w:sz="0" w:space="0" w:color="auto"/>
            <w:left w:val="none" w:sz="0" w:space="0" w:color="auto"/>
            <w:bottom w:val="none" w:sz="0" w:space="0" w:color="auto"/>
            <w:right w:val="none" w:sz="0" w:space="0" w:color="auto"/>
          </w:divBdr>
          <w:divsChild>
            <w:div w:id="142541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12771">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6793416">
      <w:bodyDiv w:val="1"/>
      <w:marLeft w:val="0"/>
      <w:marRight w:val="0"/>
      <w:marTop w:val="0"/>
      <w:marBottom w:val="0"/>
      <w:divBdr>
        <w:top w:val="none" w:sz="0" w:space="0" w:color="auto"/>
        <w:left w:val="none" w:sz="0" w:space="0" w:color="auto"/>
        <w:bottom w:val="none" w:sz="0" w:space="0" w:color="auto"/>
        <w:right w:val="none" w:sz="0" w:space="0" w:color="auto"/>
      </w:divBdr>
      <w:divsChild>
        <w:div w:id="369644633">
          <w:marLeft w:val="1800"/>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8903438">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43071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82159971">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8055664">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172390">
      <w:bodyDiv w:val="1"/>
      <w:marLeft w:val="0"/>
      <w:marRight w:val="0"/>
      <w:marTop w:val="0"/>
      <w:marBottom w:val="0"/>
      <w:divBdr>
        <w:top w:val="none" w:sz="0" w:space="0" w:color="auto"/>
        <w:left w:val="none" w:sz="0" w:space="0" w:color="auto"/>
        <w:bottom w:val="none" w:sz="0" w:space="0" w:color="auto"/>
        <w:right w:val="none" w:sz="0" w:space="0" w:color="auto"/>
      </w:divBdr>
      <w:divsChild>
        <w:div w:id="1693452726">
          <w:marLeft w:val="864"/>
          <w:marRight w:val="0"/>
          <w:marTop w:val="108"/>
          <w:marBottom w:val="0"/>
          <w:divBdr>
            <w:top w:val="none" w:sz="0" w:space="0" w:color="auto"/>
            <w:left w:val="none" w:sz="0" w:space="0" w:color="auto"/>
            <w:bottom w:val="none" w:sz="0" w:space="0" w:color="auto"/>
            <w:right w:val="none" w:sz="0" w:space="0" w:color="auto"/>
          </w:divBdr>
        </w:div>
      </w:divsChild>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57347526">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81655302">
      <w:bodyDiv w:val="1"/>
      <w:marLeft w:val="0"/>
      <w:marRight w:val="0"/>
      <w:marTop w:val="0"/>
      <w:marBottom w:val="0"/>
      <w:divBdr>
        <w:top w:val="none" w:sz="0" w:space="0" w:color="auto"/>
        <w:left w:val="none" w:sz="0" w:space="0" w:color="auto"/>
        <w:bottom w:val="none" w:sz="0" w:space="0" w:color="auto"/>
        <w:right w:val="none" w:sz="0" w:space="0" w:color="auto"/>
      </w:divBdr>
      <w:divsChild>
        <w:div w:id="1663120699">
          <w:marLeft w:val="864"/>
          <w:marRight w:val="0"/>
          <w:marTop w:val="108"/>
          <w:marBottom w:val="0"/>
          <w:divBdr>
            <w:top w:val="none" w:sz="0" w:space="0" w:color="auto"/>
            <w:left w:val="none" w:sz="0" w:space="0" w:color="auto"/>
            <w:bottom w:val="none" w:sz="0" w:space="0" w:color="auto"/>
            <w:right w:val="none" w:sz="0" w:space="0" w:color="auto"/>
          </w:divBdr>
        </w:div>
      </w:divsChild>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4033103">
      <w:bodyDiv w:val="1"/>
      <w:marLeft w:val="0"/>
      <w:marRight w:val="0"/>
      <w:marTop w:val="0"/>
      <w:marBottom w:val="0"/>
      <w:divBdr>
        <w:top w:val="none" w:sz="0" w:space="0" w:color="auto"/>
        <w:left w:val="none" w:sz="0" w:space="0" w:color="auto"/>
        <w:bottom w:val="none" w:sz="0" w:space="0" w:color="auto"/>
        <w:right w:val="none" w:sz="0" w:space="0" w:color="auto"/>
      </w:divBdr>
      <w:divsChild>
        <w:div w:id="865681194">
          <w:marLeft w:val="1800"/>
          <w:marRight w:val="0"/>
          <w:marTop w:val="77"/>
          <w:marBottom w:val="0"/>
          <w:divBdr>
            <w:top w:val="none" w:sz="0" w:space="0" w:color="auto"/>
            <w:left w:val="none" w:sz="0" w:space="0" w:color="auto"/>
            <w:bottom w:val="none" w:sz="0" w:space="0" w:color="auto"/>
            <w:right w:val="none" w:sz="0" w:space="0" w:color="auto"/>
          </w:divBdr>
        </w:div>
        <w:div w:id="936862084">
          <w:marLeft w:val="2520"/>
          <w:marRight w:val="0"/>
          <w:marTop w:val="67"/>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3884117">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3474597">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29395639">
      <w:bodyDiv w:val="1"/>
      <w:marLeft w:val="0"/>
      <w:marRight w:val="0"/>
      <w:marTop w:val="0"/>
      <w:marBottom w:val="0"/>
      <w:divBdr>
        <w:top w:val="none" w:sz="0" w:space="0" w:color="auto"/>
        <w:left w:val="none" w:sz="0" w:space="0" w:color="auto"/>
        <w:bottom w:val="none" w:sz="0" w:space="0" w:color="auto"/>
        <w:right w:val="none" w:sz="0" w:space="0" w:color="auto"/>
      </w:divBdr>
      <w:divsChild>
        <w:div w:id="694233059">
          <w:marLeft w:val="2520"/>
          <w:marRight w:val="0"/>
          <w:marTop w:val="67"/>
          <w:marBottom w:val="0"/>
          <w:divBdr>
            <w:top w:val="none" w:sz="0" w:space="0" w:color="auto"/>
            <w:left w:val="none" w:sz="0" w:space="0" w:color="auto"/>
            <w:bottom w:val="none" w:sz="0" w:space="0" w:color="auto"/>
            <w:right w:val="none" w:sz="0" w:space="0" w:color="auto"/>
          </w:divBdr>
        </w:div>
      </w:divsChild>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3298452">
      <w:bodyDiv w:val="1"/>
      <w:marLeft w:val="0"/>
      <w:marRight w:val="0"/>
      <w:marTop w:val="0"/>
      <w:marBottom w:val="0"/>
      <w:divBdr>
        <w:top w:val="none" w:sz="0" w:space="0" w:color="auto"/>
        <w:left w:val="none" w:sz="0" w:space="0" w:color="auto"/>
        <w:bottom w:val="none" w:sz="0" w:space="0" w:color="auto"/>
        <w:right w:val="none" w:sz="0" w:space="0" w:color="auto"/>
      </w:divBdr>
      <w:divsChild>
        <w:div w:id="101845668">
          <w:marLeft w:val="864"/>
          <w:marRight w:val="0"/>
          <w:marTop w:val="108"/>
          <w:marBottom w:val="0"/>
          <w:divBdr>
            <w:top w:val="none" w:sz="0" w:space="0" w:color="auto"/>
            <w:left w:val="none" w:sz="0" w:space="0" w:color="auto"/>
            <w:bottom w:val="none" w:sz="0" w:space="0" w:color="auto"/>
            <w:right w:val="none" w:sz="0" w:space="0" w:color="auto"/>
          </w:divBdr>
        </w:div>
        <w:div w:id="688677168">
          <w:marLeft w:val="446"/>
          <w:marRight w:val="0"/>
          <w:marTop w:val="240"/>
          <w:marBottom w:val="0"/>
          <w:divBdr>
            <w:top w:val="none" w:sz="0" w:space="0" w:color="auto"/>
            <w:left w:val="none" w:sz="0" w:space="0" w:color="auto"/>
            <w:bottom w:val="none" w:sz="0" w:space="0" w:color="auto"/>
            <w:right w:val="none" w:sz="0" w:space="0" w:color="auto"/>
          </w:divBdr>
        </w:div>
        <w:div w:id="1254975628">
          <w:marLeft w:val="864"/>
          <w:marRight w:val="0"/>
          <w:marTop w:val="108"/>
          <w:marBottom w:val="0"/>
          <w:divBdr>
            <w:top w:val="none" w:sz="0" w:space="0" w:color="auto"/>
            <w:left w:val="none" w:sz="0" w:space="0" w:color="auto"/>
            <w:bottom w:val="none" w:sz="0" w:space="0" w:color="auto"/>
            <w:right w:val="none" w:sz="0" w:space="0" w:color="auto"/>
          </w:divBdr>
        </w:div>
      </w:divsChild>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542981">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7738628">
      <w:bodyDiv w:val="1"/>
      <w:marLeft w:val="0"/>
      <w:marRight w:val="0"/>
      <w:marTop w:val="0"/>
      <w:marBottom w:val="0"/>
      <w:divBdr>
        <w:top w:val="none" w:sz="0" w:space="0" w:color="auto"/>
        <w:left w:val="none" w:sz="0" w:space="0" w:color="auto"/>
        <w:bottom w:val="none" w:sz="0" w:space="0" w:color="auto"/>
        <w:right w:val="none" w:sz="0" w:space="0" w:color="auto"/>
      </w:divBdr>
      <w:divsChild>
        <w:div w:id="284435999">
          <w:marLeft w:val="864"/>
          <w:marRight w:val="0"/>
          <w:marTop w:val="108"/>
          <w:marBottom w:val="0"/>
          <w:divBdr>
            <w:top w:val="none" w:sz="0" w:space="0" w:color="auto"/>
            <w:left w:val="none" w:sz="0" w:space="0" w:color="auto"/>
            <w:bottom w:val="none" w:sz="0" w:space="0" w:color="auto"/>
            <w:right w:val="none" w:sz="0" w:space="0" w:color="auto"/>
          </w:divBdr>
        </w:div>
        <w:div w:id="1946576072">
          <w:marLeft w:val="1296"/>
          <w:marRight w:val="0"/>
          <w:marTop w:val="96"/>
          <w:marBottom w:val="0"/>
          <w:divBdr>
            <w:top w:val="none" w:sz="0" w:space="0" w:color="auto"/>
            <w:left w:val="none" w:sz="0" w:space="0" w:color="auto"/>
            <w:bottom w:val="none" w:sz="0" w:space="0" w:color="auto"/>
            <w:right w:val="none" w:sz="0" w:space="0" w:color="auto"/>
          </w:divBdr>
        </w:div>
        <w:div w:id="2137982645">
          <w:marLeft w:val="1296"/>
          <w:marRight w:val="0"/>
          <w:marTop w:val="96"/>
          <w:marBottom w:val="0"/>
          <w:divBdr>
            <w:top w:val="none" w:sz="0" w:space="0" w:color="auto"/>
            <w:left w:val="none" w:sz="0" w:space="0" w:color="auto"/>
            <w:bottom w:val="none" w:sz="0" w:space="0" w:color="auto"/>
            <w:right w:val="none" w:sz="0" w:space="0" w:color="auto"/>
          </w:divBdr>
        </w:div>
      </w:divsChild>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7392636">
      <w:bodyDiv w:val="1"/>
      <w:marLeft w:val="0"/>
      <w:marRight w:val="0"/>
      <w:marTop w:val="0"/>
      <w:marBottom w:val="0"/>
      <w:divBdr>
        <w:top w:val="none" w:sz="0" w:space="0" w:color="auto"/>
        <w:left w:val="none" w:sz="0" w:space="0" w:color="auto"/>
        <w:bottom w:val="none" w:sz="0" w:space="0" w:color="auto"/>
        <w:right w:val="none" w:sz="0" w:space="0" w:color="auto"/>
      </w:divBdr>
      <w:divsChild>
        <w:div w:id="173499772">
          <w:marLeft w:val="1166"/>
          <w:marRight w:val="0"/>
          <w:marTop w:val="86"/>
          <w:marBottom w:val="0"/>
          <w:divBdr>
            <w:top w:val="none" w:sz="0" w:space="0" w:color="auto"/>
            <w:left w:val="none" w:sz="0" w:space="0" w:color="auto"/>
            <w:bottom w:val="none" w:sz="0" w:space="0" w:color="auto"/>
            <w:right w:val="none" w:sz="0" w:space="0" w:color="auto"/>
          </w:divBdr>
        </w:div>
        <w:div w:id="496311028">
          <w:marLeft w:val="2520"/>
          <w:marRight w:val="0"/>
          <w:marTop w:val="67"/>
          <w:marBottom w:val="0"/>
          <w:divBdr>
            <w:top w:val="none" w:sz="0" w:space="0" w:color="auto"/>
            <w:left w:val="none" w:sz="0" w:space="0" w:color="auto"/>
            <w:bottom w:val="none" w:sz="0" w:space="0" w:color="auto"/>
            <w:right w:val="none" w:sz="0" w:space="0" w:color="auto"/>
          </w:divBdr>
        </w:div>
        <w:div w:id="824510928">
          <w:marLeft w:val="1800"/>
          <w:marRight w:val="0"/>
          <w:marTop w:val="77"/>
          <w:marBottom w:val="0"/>
          <w:divBdr>
            <w:top w:val="none" w:sz="0" w:space="0" w:color="auto"/>
            <w:left w:val="none" w:sz="0" w:space="0" w:color="auto"/>
            <w:bottom w:val="none" w:sz="0" w:space="0" w:color="auto"/>
            <w:right w:val="none" w:sz="0" w:space="0" w:color="auto"/>
          </w:divBdr>
        </w:div>
        <w:div w:id="861472800">
          <w:marLeft w:val="1800"/>
          <w:marRight w:val="0"/>
          <w:marTop w:val="77"/>
          <w:marBottom w:val="0"/>
          <w:divBdr>
            <w:top w:val="none" w:sz="0" w:space="0" w:color="auto"/>
            <w:left w:val="none" w:sz="0" w:space="0" w:color="auto"/>
            <w:bottom w:val="none" w:sz="0" w:space="0" w:color="auto"/>
            <w:right w:val="none" w:sz="0" w:space="0" w:color="auto"/>
          </w:divBdr>
        </w:div>
        <w:div w:id="921259177">
          <w:marLeft w:val="1800"/>
          <w:marRight w:val="0"/>
          <w:marTop w:val="77"/>
          <w:marBottom w:val="0"/>
          <w:divBdr>
            <w:top w:val="none" w:sz="0" w:space="0" w:color="auto"/>
            <w:left w:val="none" w:sz="0" w:space="0" w:color="auto"/>
            <w:bottom w:val="none" w:sz="0" w:space="0" w:color="auto"/>
            <w:right w:val="none" w:sz="0" w:space="0" w:color="auto"/>
          </w:divBdr>
        </w:div>
        <w:div w:id="1470707136">
          <w:marLeft w:val="1800"/>
          <w:marRight w:val="0"/>
          <w:marTop w:val="77"/>
          <w:marBottom w:val="0"/>
          <w:divBdr>
            <w:top w:val="none" w:sz="0" w:space="0" w:color="auto"/>
            <w:left w:val="none" w:sz="0" w:space="0" w:color="auto"/>
            <w:bottom w:val="none" w:sz="0" w:space="0" w:color="auto"/>
            <w:right w:val="none" w:sz="0" w:space="0" w:color="auto"/>
          </w:divBdr>
        </w:div>
        <w:div w:id="1471704341">
          <w:marLeft w:val="1166"/>
          <w:marRight w:val="0"/>
          <w:marTop w:val="86"/>
          <w:marBottom w:val="0"/>
          <w:divBdr>
            <w:top w:val="none" w:sz="0" w:space="0" w:color="auto"/>
            <w:left w:val="none" w:sz="0" w:space="0" w:color="auto"/>
            <w:bottom w:val="none" w:sz="0" w:space="0" w:color="auto"/>
            <w:right w:val="none" w:sz="0" w:space="0" w:color="auto"/>
          </w:divBdr>
        </w:div>
        <w:div w:id="2001541665">
          <w:marLeft w:val="1800"/>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2827378">
      <w:bodyDiv w:val="1"/>
      <w:marLeft w:val="0"/>
      <w:marRight w:val="0"/>
      <w:marTop w:val="0"/>
      <w:marBottom w:val="0"/>
      <w:divBdr>
        <w:top w:val="none" w:sz="0" w:space="0" w:color="auto"/>
        <w:left w:val="none" w:sz="0" w:space="0" w:color="auto"/>
        <w:bottom w:val="none" w:sz="0" w:space="0" w:color="auto"/>
        <w:right w:val="none" w:sz="0" w:space="0" w:color="auto"/>
      </w:divBdr>
      <w:divsChild>
        <w:div w:id="1443764906">
          <w:marLeft w:val="1800"/>
          <w:marRight w:val="0"/>
          <w:marTop w:val="86"/>
          <w:marBottom w:val="0"/>
          <w:divBdr>
            <w:top w:val="none" w:sz="0" w:space="0" w:color="auto"/>
            <w:left w:val="none" w:sz="0" w:space="0" w:color="auto"/>
            <w:bottom w:val="none" w:sz="0" w:space="0" w:color="auto"/>
            <w:right w:val="none" w:sz="0" w:space="0" w:color="auto"/>
          </w:divBdr>
        </w:div>
      </w:divsChild>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432264">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8424A-F241-417C-AEE5-EA1687B1E8B0}">
  <ds:schemaRefs>
    <ds:schemaRef ds:uri="http://schemas.openxmlformats.org/officeDocument/2006/bibliography"/>
  </ds:schemaRefs>
</ds:datastoreItem>
</file>

<file path=customXml/itemProps2.xml><?xml version="1.0" encoding="utf-8"?>
<ds:datastoreItem xmlns:ds="http://schemas.openxmlformats.org/officeDocument/2006/customXml" ds:itemID="{9330657F-15C4-480E-BD64-AC82F9C366C1}">
  <ds:schemaRefs>
    <ds:schemaRef ds:uri="http://schemas.openxmlformats.org/officeDocument/2006/bibliography"/>
  </ds:schemaRefs>
</ds:datastoreItem>
</file>

<file path=customXml/itemProps3.xml><?xml version="1.0" encoding="utf-8"?>
<ds:datastoreItem xmlns:ds="http://schemas.openxmlformats.org/officeDocument/2006/customXml" ds:itemID="{FE2FF2E1-1A73-467E-A3F1-458FD21C5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1810</Words>
  <Characters>10319</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12105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Qualcomm User</cp:lastModifiedBy>
  <cp:revision>2</cp:revision>
  <cp:lastPrinted>2010-08-13T05:54:00Z</cp:lastPrinted>
  <dcterms:created xsi:type="dcterms:W3CDTF">2014-03-22T05:27:00Z</dcterms:created>
  <dcterms:modified xsi:type="dcterms:W3CDTF">2014-03-22T05:27:00Z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1175351653</vt:i4>
  </property>
  <property fmtid="{D5CDD505-2E9C-101B-9397-08002B2CF9AE}" pid="3" name="_NewReviewCycle">
    <vt:lpwstr/>
  </property>
  <property fmtid="{D5CDD505-2E9C-101B-9397-08002B2CF9AE}" pid="4" name="_EmailSubject">
    <vt:lpwstr>RAN1 #76bis Contribution plan</vt:lpwstr>
  </property>
  <property fmtid="{D5CDD505-2E9C-101B-9397-08002B2CF9AE}" pid="5" name="_AuthorEmail">
    <vt:lpwstr>wanshic@qti.qualcomm.com</vt:lpwstr>
  </property>
  <property fmtid="{D5CDD505-2E9C-101B-9397-08002B2CF9AE}" pid="6" name="_AuthorEmailDisplayName">
    <vt:lpwstr>Chen, Wanshi</vt:lpwstr>
  </property>
  <property fmtid="{D5CDD505-2E9C-101B-9397-08002B2CF9AE}" pid="7" name="_PreviousAdHocReviewCycleID">
    <vt:i4>-4628867</vt:i4>
  </property>
  <property fmtid="{D5CDD505-2E9C-101B-9397-08002B2CF9AE}" pid="8" name="_ReviewingToolsShownOnce">
    <vt:lpwstr/>
  </property>
</Properties>
</file>