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60001C">
        <w:rPr>
          <w:rFonts w:hint="eastAsia"/>
          <w:lang w:eastAsia="zh-CN"/>
        </w:rPr>
        <w:t>6</w:t>
      </w:r>
      <w:r>
        <w:rPr>
          <w:lang w:eastAsia="zh-CN"/>
        </w:rPr>
        <w:tab/>
        <w:t xml:space="preserve"> </w:t>
      </w:r>
      <w:r>
        <w:rPr>
          <w:lang w:eastAsia="zh-CN"/>
        </w:rPr>
        <w:tab/>
      </w:r>
      <w:r w:rsidRPr="008C1337">
        <w:rPr>
          <w:lang w:eastAsia="zh-CN"/>
        </w:rPr>
        <w:t>R1-</w:t>
      </w:r>
      <w:r w:rsidR="0060001C" w:rsidRPr="008C1337">
        <w:rPr>
          <w:lang w:eastAsia="zh-CN"/>
        </w:rPr>
        <w:t>1</w:t>
      </w:r>
      <w:r w:rsidR="0060001C">
        <w:rPr>
          <w:rFonts w:hint="eastAsia"/>
          <w:lang w:eastAsia="zh-CN"/>
        </w:rPr>
        <w:t>4</w:t>
      </w:r>
      <w:r w:rsidR="00546C42">
        <w:rPr>
          <w:rFonts w:hint="eastAsia"/>
          <w:lang w:eastAsia="zh-CN"/>
        </w:rPr>
        <w:t>016</w:t>
      </w:r>
      <w:r w:rsidR="00313035">
        <w:rPr>
          <w:rFonts w:hint="eastAsia"/>
          <w:lang w:eastAsia="zh-CN"/>
        </w:rPr>
        <w:t>5</w:t>
      </w:r>
    </w:p>
    <w:p w:rsidR="00BE6A3E" w:rsidRPr="00B4082C" w:rsidRDefault="0060001C"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rFonts w:hint="eastAsia"/>
          <w:lang w:val="en-US" w:eastAsia="zh-CN"/>
        </w:rPr>
        <w:t>Prague</w:t>
      </w:r>
      <w:r w:rsidR="00BE6A3E" w:rsidRPr="002A2F9C">
        <w:rPr>
          <w:lang w:val="en-US" w:eastAsia="zh-CN"/>
        </w:rPr>
        <w:t xml:space="preserve">, </w:t>
      </w:r>
      <w:r>
        <w:rPr>
          <w:rFonts w:hint="eastAsia"/>
          <w:lang w:val="en-US" w:eastAsia="zh-CN"/>
        </w:rPr>
        <w:t>Czech Republic</w:t>
      </w:r>
      <w:r w:rsidR="00BE6A3E" w:rsidRPr="002A2F9C">
        <w:rPr>
          <w:lang w:val="en-US" w:eastAsia="zh-CN"/>
        </w:rPr>
        <w:t xml:space="preserve">, </w:t>
      </w:r>
      <w:r w:rsidR="00BE6A3E">
        <w:rPr>
          <w:lang w:val="en-US" w:eastAsia="zh-CN"/>
        </w:rPr>
        <w:t>1</w:t>
      </w:r>
      <w:r>
        <w:rPr>
          <w:rFonts w:hint="eastAsia"/>
          <w:lang w:val="en-US" w:eastAsia="zh-CN"/>
        </w:rPr>
        <w:t>0</w:t>
      </w:r>
      <w:r w:rsidR="00BE6A3E" w:rsidRPr="00981EEC">
        <w:rPr>
          <w:vertAlign w:val="superscript"/>
          <w:lang w:val="en-US" w:eastAsia="zh-CN"/>
        </w:rPr>
        <w:t>th</w:t>
      </w:r>
      <w:r w:rsidR="00BE6A3E" w:rsidRPr="002A2F9C">
        <w:rPr>
          <w:lang w:val="en-US" w:eastAsia="zh-CN"/>
        </w:rPr>
        <w:t xml:space="preserve"> – </w:t>
      </w:r>
      <w:r>
        <w:rPr>
          <w:rFonts w:hint="eastAsia"/>
          <w:lang w:val="en-US" w:eastAsia="zh-CN"/>
        </w:rPr>
        <w:t>14</w:t>
      </w:r>
      <w:r w:rsidRPr="0060001C">
        <w:rPr>
          <w:rFonts w:hint="eastAsia"/>
          <w:vertAlign w:val="superscript"/>
          <w:lang w:val="en-US" w:eastAsia="zh-CN"/>
        </w:rPr>
        <w:t>th</w:t>
      </w:r>
      <w:r w:rsidR="00BE6A3E" w:rsidRPr="002A2F9C">
        <w:rPr>
          <w:lang w:val="en-US" w:eastAsia="zh-CN"/>
        </w:rPr>
        <w:t xml:space="preserve"> </w:t>
      </w:r>
      <w:r>
        <w:rPr>
          <w:rFonts w:hint="eastAsia"/>
          <w:lang w:val="en-US" w:eastAsia="zh-CN"/>
        </w:rPr>
        <w:t>February</w:t>
      </w:r>
      <w:r w:rsidR="00BE6A3E" w:rsidRPr="002A2F9C">
        <w:rPr>
          <w:lang w:val="en-US" w:eastAsia="zh-CN"/>
        </w:rPr>
        <w:t xml:space="preserve"> 201</w:t>
      </w:r>
      <w:bookmarkEnd w:id="0"/>
      <w:r>
        <w:rPr>
          <w:rFonts w:hint="eastAsia"/>
          <w:lang w:val="en-US" w:eastAsia="zh-CN"/>
        </w:rPr>
        <w:t>4</w:t>
      </w:r>
    </w:p>
    <w:p w:rsidR="00BE6A3E" w:rsidRPr="00AC2081"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13035">
        <w:rPr>
          <w:lang w:val="en-US" w:eastAsia="zh-CN"/>
        </w:rPr>
        <w:t>UL Power Control and Power Scaling</w:t>
      </w:r>
      <w:r w:rsidR="00546C42">
        <w:rPr>
          <w:lang w:val="en-US"/>
        </w:rPr>
        <w:t xml:space="preserve">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Shanghai Bell, </w:t>
      </w:r>
      <w:r>
        <w:t>Alcatel</w:t>
      </w:r>
      <w:r>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Pr="00B725AC">
        <w:rPr>
          <w:lang w:val="en-US" w:eastAsia="zh-CN"/>
        </w:rPr>
        <w:t>7.</w:t>
      </w:r>
      <w:r w:rsidR="00B3043C">
        <w:rPr>
          <w:lang w:val="en-US" w:eastAsia="zh-CN"/>
        </w:rPr>
        <w:t>2</w:t>
      </w:r>
      <w:r w:rsidRPr="00B725AC">
        <w:rPr>
          <w:lang w:val="en-US" w:eastAsia="zh-CN"/>
        </w:rPr>
        <w:t>.</w:t>
      </w:r>
      <w:r w:rsidR="00B3043C">
        <w:rPr>
          <w:lang w:val="en-US" w:eastAsia="zh-CN"/>
        </w:rPr>
        <w:t>5</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807B2E">
      <w:pPr>
        <w:pStyle w:val="Heading1"/>
        <w:numPr>
          <w:ilvl w:val="0"/>
          <w:numId w:val="32"/>
        </w:numPr>
        <w:jc w:val="both"/>
      </w:pPr>
      <w:r>
        <w:t>Introduction</w:t>
      </w:r>
    </w:p>
    <w:p w:rsidR="00BA5FE4" w:rsidRDefault="00D013E8" w:rsidP="00805F6B">
      <w:pPr>
        <w:rPr>
          <w:lang w:val="en-US" w:eastAsia="zh-CN"/>
        </w:rPr>
      </w:pPr>
      <w:r>
        <w:rPr>
          <w:lang w:val="en-US" w:eastAsia="zh-CN"/>
        </w:rPr>
        <w:t xml:space="preserve">Following the study item on small cell enhancement – higher layer aspects </w:t>
      </w:r>
      <w:r w:rsidR="00420E59">
        <w:rPr>
          <w:lang w:val="en-US" w:eastAsia="zh-CN"/>
        </w:rPr>
        <w:fldChar w:fldCharType="begin"/>
      </w:r>
      <w:r>
        <w:rPr>
          <w:lang w:val="en-US" w:eastAsia="zh-CN"/>
        </w:rPr>
        <w:instrText xml:space="preserve"> REF _Ref363647715 \r \h </w:instrText>
      </w:r>
      <w:r w:rsidR="00420E59">
        <w:rPr>
          <w:lang w:val="en-US" w:eastAsia="zh-CN"/>
        </w:rPr>
      </w:r>
      <w:r w:rsidR="00420E59">
        <w:rPr>
          <w:lang w:val="en-US" w:eastAsia="zh-CN"/>
        </w:rPr>
        <w:fldChar w:fldCharType="separate"/>
      </w:r>
      <w:r>
        <w:rPr>
          <w:lang w:val="en-US" w:eastAsia="zh-CN"/>
        </w:rPr>
        <w:t>[1]</w:t>
      </w:r>
      <w:r w:rsidR="00420E59">
        <w:rPr>
          <w:lang w:val="en-US" w:eastAsia="zh-CN"/>
        </w:rPr>
        <w:fldChar w:fldCharType="end"/>
      </w:r>
      <w:r>
        <w:rPr>
          <w:lang w:val="en-US" w:eastAsia="zh-CN"/>
        </w:rPr>
        <w:t>, the WI for dual connectivity was approved</w:t>
      </w:r>
      <w:r w:rsidR="00BA5FE4">
        <w:rPr>
          <w:lang w:val="en-US" w:eastAsia="zh-CN"/>
        </w:rPr>
        <w:t xml:space="preserve"> </w:t>
      </w:r>
      <w:r w:rsidR="00420E59">
        <w:rPr>
          <w:lang w:val="en-US" w:eastAsia="zh-CN"/>
        </w:rPr>
        <w:fldChar w:fldCharType="begin"/>
      </w:r>
      <w:r w:rsidR="00BA5FE4">
        <w:rPr>
          <w:lang w:val="en-US" w:eastAsia="zh-CN"/>
        </w:rPr>
        <w:instrText xml:space="preserve"> REF _Ref378699345 \r \h </w:instrText>
      </w:r>
      <w:r w:rsidR="00420E59">
        <w:rPr>
          <w:lang w:val="en-US" w:eastAsia="zh-CN"/>
        </w:rPr>
      </w:r>
      <w:r w:rsidR="00420E59">
        <w:rPr>
          <w:lang w:val="en-US" w:eastAsia="zh-CN"/>
        </w:rPr>
        <w:fldChar w:fldCharType="separate"/>
      </w:r>
      <w:r w:rsidR="00BA5FE4">
        <w:rPr>
          <w:lang w:val="en-US" w:eastAsia="zh-CN"/>
        </w:rPr>
        <w:t>[2]</w:t>
      </w:r>
      <w:r w:rsidR="00420E59">
        <w:rPr>
          <w:lang w:val="en-US" w:eastAsia="zh-CN"/>
        </w:rPr>
        <w:fldChar w:fldCharType="end"/>
      </w:r>
      <w:r>
        <w:rPr>
          <w:lang w:val="en-US" w:eastAsia="zh-CN"/>
        </w:rPr>
        <w:t>.</w:t>
      </w:r>
      <w:r w:rsidR="00BA5FE4">
        <w:rPr>
          <w:lang w:val="en-US" w:eastAsia="zh-CN"/>
        </w:rPr>
        <w:t xml:space="preserve"> </w:t>
      </w:r>
      <w:r>
        <w:rPr>
          <w:lang w:val="en-US" w:eastAsia="zh-CN"/>
        </w:rPr>
        <w:t>It aims at</w:t>
      </w:r>
      <w:r w:rsidR="00BA5FE4">
        <w:rPr>
          <w:lang w:val="en-US" w:eastAsia="zh-CN"/>
        </w:rPr>
        <w:t xml:space="preserve"> specifying the </w:t>
      </w:r>
      <w:r>
        <w:rPr>
          <w:lang w:val="en-US" w:eastAsia="zh-CN"/>
        </w:rPr>
        <w:t xml:space="preserve">dual connectivity </w:t>
      </w:r>
      <w:r w:rsidR="00BA5FE4">
        <w:rPr>
          <w:lang w:val="en-US" w:eastAsia="zh-CN"/>
        </w:rPr>
        <w:t xml:space="preserve">operation </w:t>
      </w:r>
      <w:r>
        <w:rPr>
          <w:lang w:val="en-US" w:eastAsia="zh-CN"/>
        </w:rPr>
        <w:t xml:space="preserve">for </w:t>
      </w:r>
      <w:r w:rsidR="00BA5FE4">
        <w:rPr>
          <w:lang w:val="en-US" w:eastAsia="zh-CN"/>
        </w:rPr>
        <w:t>UEs with multiple Rx/</w:t>
      </w:r>
      <w:proofErr w:type="spellStart"/>
      <w:r w:rsidR="00BA5FE4">
        <w:rPr>
          <w:lang w:val="en-US" w:eastAsia="zh-CN"/>
        </w:rPr>
        <w:t>Tx</w:t>
      </w:r>
      <w:proofErr w:type="spellEnd"/>
      <w:r w:rsidR="00BA5FE4">
        <w:rPr>
          <w:lang w:val="en-US" w:eastAsia="zh-CN"/>
        </w:rPr>
        <w:t xml:space="preserve"> in RRC_CONNECTED mode. One of the achieved agreements in RAN2 is given as follows,</w:t>
      </w:r>
    </w:p>
    <w:p w:rsidR="001B60EC" w:rsidRPr="001B60EC" w:rsidRDefault="001B60EC" w:rsidP="001B60EC">
      <w:pPr>
        <w:numPr>
          <w:ilvl w:val="0"/>
          <w:numId w:val="41"/>
        </w:numPr>
        <w:spacing w:before="120"/>
        <w:rPr>
          <w:i/>
          <w:lang w:val="en-US" w:eastAsia="zh-CN"/>
        </w:rPr>
      </w:pPr>
      <w:r w:rsidRPr="001B60EC">
        <w:rPr>
          <w:i/>
          <w:lang w:val="en-US" w:eastAsia="zh-CN"/>
        </w:rPr>
        <w:t xml:space="preserve">At least one cell in </w:t>
      </w:r>
      <w:proofErr w:type="spellStart"/>
      <w:r w:rsidRPr="001B60EC">
        <w:rPr>
          <w:i/>
          <w:lang w:val="en-US" w:eastAsia="zh-CN"/>
        </w:rPr>
        <w:t>SeNB</w:t>
      </w:r>
      <w:proofErr w:type="spellEnd"/>
      <w:r w:rsidRPr="001B60EC">
        <w:rPr>
          <w:i/>
          <w:lang w:val="en-US" w:eastAsia="zh-CN"/>
        </w:rPr>
        <w:t xml:space="preserve"> has configured UL and one of them is configured with PUCCH resources.</w:t>
      </w:r>
    </w:p>
    <w:p w:rsidR="00A36DA7" w:rsidRDefault="00A36DA7" w:rsidP="00A36DA7">
      <w:pPr>
        <w:rPr>
          <w:lang w:val="en-US" w:eastAsia="zh-CN"/>
        </w:rPr>
      </w:pPr>
      <w:r>
        <w:rPr>
          <w:lang w:val="en-US" w:eastAsia="zh-CN"/>
        </w:rPr>
        <w:t xml:space="preserve">For the legacy Carrier Aggregation (CA) in LTE-Advanced Rel.10/11, the uplink control information (UCI) reporting is limited on at most one PUCCH or PUSCH.  Different from the legacy CA, </w:t>
      </w:r>
      <w:r w:rsidR="00BA63F0">
        <w:rPr>
          <w:lang w:val="en-US" w:eastAsia="zh-CN"/>
        </w:rPr>
        <w:t xml:space="preserve">parallel UCI reporting to </w:t>
      </w:r>
      <w:proofErr w:type="spellStart"/>
      <w:r w:rsidR="00BA63F0">
        <w:rPr>
          <w:lang w:val="en-US" w:eastAsia="zh-CN"/>
        </w:rPr>
        <w:t>MeNB</w:t>
      </w:r>
      <w:proofErr w:type="spellEnd"/>
      <w:r w:rsidR="00BA63F0">
        <w:rPr>
          <w:lang w:val="en-US" w:eastAsia="zh-CN"/>
        </w:rPr>
        <w:t xml:space="preserve"> and </w:t>
      </w:r>
      <w:proofErr w:type="spellStart"/>
      <w:r w:rsidR="00BA63F0">
        <w:rPr>
          <w:lang w:val="en-US" w:eastAsia="zh-CN"/>
        </w:rPr>
        <w:t>SeNB</w:t>
      </w:r>
      <w:proofErr w:type="spellEnd"/>
      <w:r w:rsidR="00BA63F0">
        <w:rPr>
          <w:lang w:val="en-US" w:eastAsia="zh-CN"/>
        </w:rPr>
        <w:t xml:space="preserve"> is introduced by dual connectivity, </w:t>
      </w:r>
      <w:r w:rsidR="009F4AD0">
        <w:rPr>
          <w:lang w:val="en-US" w:eastAsia="zh-CN"/>
        </w:rPr>
        <w:t xml:space="preserve">which is </w:t>
      </w:r>
      <w:r w:rsidR="00BA63F0">
        <w:rPr>
          <w:lang w:val="en-US" w:eastAsia="zh-CN"/>
        </w:rPr>
        <w:t>carried by</w:t>
      </w:r>
      <w:r>
        <w:rPr>
          <w:lang w:val="en-US" w:eastAsia="zh-CN"/>
        </w:rPr>
        <w:t xml:space="preserve"> multiple physical channels.</w:t>
      </w:r>
    </w:p>
    <w:p w:rsidR="00BE6A3E" w:rsidRDefault="009F4AD0" w:rsidP="00C44B23">
      <w:pPr>
        <w:rPr>
          <w:lang w:val="en-US" w:eastAsia="zh-CN"/>
        </w:rPr>
      </w:pPr>
      <w:r>
        <w:rPr>
          <w:lang w:val="en-US" w:eastAsia="zh-CN"/>
        </w:rPr>
        <w:t>T</w:t>
      </w:r>
      <w:r w:rsidR="005C5DF7">
        <w:rPr>
          <w:lang w:val="en-US" w:eastAsia="zh-CN"/>
        </w:rPr>
        <w:t>hus t</w:t>
      </w:r>
      <w:r>
        <w:rPr>
          <w:lang w:val="en-US" w:eastAsia="zh-CN"/>
        </w:rPr>
        <w:t xml:space="preserve">he conventional power control mechanisms for CA need to be revised to support the new feature of dual connectivity. </w:t>
      </w:r>
      <w:r w:rsidR="00BE6A3E">
        <w:rPr>
          <w:lang w:val="en-US" w:eastAsia="zh-CN"/>
        </w:rPr>
        <w:t xml:space="preserve">In this contribution we investigate </w:t>
      </w:r>
      <w:r w:rsidR="00D163A5">
        <w:rPr>
          <w:lang w:val="en-US" w:eastAsia="zh-CN"/>
        </w:rPr>
        <w:t xml:space="preserve">the possible </w:t>
      </w:r>
      <w:r>
        <w:rPr>
          <w:lang w:val="en-US" w:eastAsia="zh-CN"/>
        </w:rPr>
        <w:t>impacts of dual connectivity on power control, in terms of open-loop, closed-loop power control, power headroom report and power scaling</w:t>
      </w:r>
      <w:r w:rsidR="00BE6A3E">
        <w:rPr>
          <w:lang w:val="en-US" w:eastAsia="zh-CN"/>
        </w:rPr>
        <w:t>.</w:t>
      </w:r>
    </w:p>
    <w:p w:rsidR="00BE6A3E" w:rsidRPr="00C44B23" w:rsidRDefault="00BE6A3E" w:rsidP="00C44B23">
      <w:pPr>
        <w:rPr>
          <w:lang w:val="en-US" w:eastAsia="zh-CN"/>
        </w:rPr>
      </w:pPr>
    </w:p>
    <w:p w:rsidR="00943327" w:rsidRDefault="00434022" w:rsidP="00807B2E">
      <w:pPr>
        <w:pStyle w:val="Heading1"/>
        <w:numPr>
          <w:ilvl w:val="0"/>
          <w:numId w:val="32"/>
        </w:numPr>
        <w:jc w:val="both"/>
      </w:pPr>
      <w:r>
        <w:t xml:space="preserve">Open-loop </w:t>
      </w:r>
      <w:r w:rsidR="00943327">
        <w:t>Power Control</w:t>
      </w:r>
    </w:p>
    <w:p w:rsidR="00E6618F" w:rsidRPr="00785F10" w:rsidRDefault="00E6618F" w:rsidP="00E6618F">
      <w:pPr>
        <w:rPr>
          <w:b/>
          <w:bCs/>
          <w:color w:val="000000"/>
          <w:lang w:val="en-US"/>
        </w:rPr>
      </w:pPr>
      <w:r>
        <w:t>In legacy CA, UL power control operates independently for each component carrier (CC). The parameters for open-loop power control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260EB">
        <w:t xml:space="preserve"> </w:t>
      </w:r>
      <w:r>
        <w:t xml:space="preserve">for both </w:t>
      </w:r>
      <w:r w:rsidR="003835CB">
        <w:t xml:space="preserve">PUSCH and PUCCH, to set the operation point, </w:t>
      </w:r>
      <w:proofErr w:type="gramStart"/>
      <w:r w:rsidR="003835CB">
        <w:t xml:space="preserve">and </w:t>
      </w:r>
      <m:oMath>
        <w:proofErr w:type="gramEnd"/>
        <m:r>
          <w:rPr>
            <w:rFonts w:ascii="Cambria Math" w:hAnsi="Cambria Math"/>
          </w:rPr>
          <m:t>α</m:t>
        </m:r>
      </m:oMath>
      <w:r w:rsidR="003835CB">
        <w:t>, the fractional pathloss compensation factor) are all CC-specific.</w:t>
      </w:r>
      <w:r w:rsidR="006B7980">
        <w:t xml:space="preserve">  For dual connectivity, this CC-specific open-loop power control mechanism could be reused.</w:t>
      </w:r>
    </w:p>
    <w:p w:rsidR="006135F9" w:rsidRDefault="006B7980" w:rsidP="00F93BD1">
      <w:pPr>
        <w:rPr>
          <w:lang w:val="en-US" w:eastAsia="zh-CN"/>
        </w:rPr>
      </w:pPr>
      <w:r>
        <w:rPr>
          <w:lang w:val="en-US" w:eastAsia="zh-CN"/>
        </w:rPr>
        <w:t xml:space="preserve">For </w:t>
      </w:r>
      <w:proofErr w:type="spellStart"/>
      <w:r w:rsidR="006776A8">
        <w:rPr>
          <w:lang w:val="en-US" w:eastAsia="zh-CN"/>
        </w:rPr>
        <w:t>pathloss</w:t>
      </w:r>
      <w:proofErr w:type="spellEnd"/>
      <w:r w:rsidR="006776A8">
        <w:rPr>
          <w:lang w:val="en-US" w:eastAsia="zh-CN"/>
        </w:rPr>
        <w:t xml:space="preserve"> estimation in </w:t>
      </w:r>
      <w:r>
        <w:rPr>
          <w:lang w:val="en-US" w:eastAsia="zh-CN"/>
        </w:rPr>
        <w:t xml:space="preserve">CA, </w:t>
      </w:r>
      <w:r w:rsidR="00420E59" w:rsidRPr="00E6618F">
        <w:rPr>
          <w:lang w:val="en-US" w:eastAsia="zh-CN"/>
        </w:rPr>
        <w:fldChar w:fldCharType="begin"/>
      </w:r>
      <w:r w:rsidR="00E6618F" w:rsidRPr="00E6618F">
        <w:rPr>
          <w:lang w:val="en-US" w:eastAsia="zh-CN"/>
        </w:rPr>
        <w:instrText xml:space="preserve"> QUOTE </w:instrText>
      </w:r>
      <m:oMath>
        <m:sSub>
          <m:sSubPr>
            <m:ctrlPr>
              <w:rPr>
                <w:rFonts w:ascii="Cambria Math" w:hAnsi="Cambria Math"/>
                <w:lang w:val="en-US" w:eastAsia="zh-CN"/>
              </w:rPr>
            </m:ctrlPr>
          </m:sSubPr>
          <m:e>
            <m:acc>
              <m:accPr>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CMAX</m:t>
            </m:r>
          </m:sub>
        </m:sSub>
        <m:r>
          <w:rPr>
            <w:rFonts w:ascii="Cambria Math" w:hAnsi="Cambria Math"/>
            <w:lang w:val="en-US" w:eastAsia="zh-CN"/>
          </w:rPr>
          <m:t>(i)</m:t>
        </m:r>
      </m:oMath>
      <w:r w:rsidR="00E6618F" w:rsidRPr="00E6618F">
        <w:rPr>
          <w:lang w:val="en-US" w:eastAsia="zh-CN"/>
        </w:rPr>
        <w:instrText xml:space="preserve"> </w:instrText>
      </w:r>
      <w:r w:rsidR="00420E59" w:rsidRPr="00E6618F">
        <w:rPr>
          <w:lang w:val="en-US" w:eastAsia="zh-CN"/>
        </w:rPr>
        <w:fldChar w:fldCharType="end"/>
      </w:r>
      <w:r>
        <w:rPr>
          <w:lang w:val="en-US" w:eastAsia="zh-CN"/>
        </w:rPr>
        <w:t xml:space="preserve">the </w:t>
      </w:r>
      <w:proofErr w:type="spellStart"/>
      <w:r>
        <w:rPr>
          <w:lang w:val="en-US" w:eastAsia="zh-CN"/>
        </w:rPr>
        <w:t>pathloss</w:t>
      </w:r>
      <w:proofErr w:type="spellEnd"/>
      <w:r>
        <w:rPr>
          <w:lang w:val="en-US" w:eastAsia="zh-CN"/>
        </w:rPr>
        <w:t xml:space="preserve"> reference for an UL CC </w:t>
      </w:r>
      <w:r w:rsidR="006135F9">
        <w:rPr>
          <w:lang w:val="en-US" w:eastAsia="zh-CN"/>
        </w:rPr>
        <w:t>is defined as follows:</w:t>
      </w:r>
    </w:p>
    <w:p w:rsidR="00420E59" w:rsidRDefault="006135F9" w:rsidP="00420E59">
      <w:pPr>
        <w:pStyle w:val="ListParagraph"/>
        <w:numPr>
          <w:ilvl w:val="0"/>
          <w:numId w:val="48"/>
        </w:numPr>
        <w:ind w:firstLineChars="0"/>
      </w:pPr>
      <w:r>
        <w:rPr>
          <w:rFonts w:ascii="Times New Roman" w:hAnsi="Times New Roman"/>
        </w:rPr>
        <w:t xml:space="preserve">If it is the </w:t>
      </w:r>
      <w:proofErr w:type="spellStart"/>
      <w:r>
        <w:rPr>
          <w:rFonts w:ascii="Times New Roman" w:hAnsi="Times New Roman"/>
        </w:rPr>
        <w:t>PCell</w:t>
      </w:r>
      <w:proofErr w:type="spellEnd"/>
      <w:r>
        <w:rPr>
          <w:rFonts w:ascii="Times New Roman" w:hAnsi="Times New Roman"/>
        </w:rPr>
        <w:t xml:space="preserve">, the </w:t>
      </w:r>
      <w:proofErr w:type="spellStart"/>
      <w:r>
        <w:rPr>
          <w:rFonts w:ascii="Times New Roman" w:hAnsi="Times New Roman"/>
        </w:rPr>
        <w:t>pathloss</w:t>
      </w:r>
      <w:proofErr w:type="spellEnd"/>
      <w:r>
        <w:rPr>
          <w:rFonts w:ascii="Times New Roman" w:hAnsi="Times New Roman"/>
        </w:rPr>
        <w:t xml:space="preserve"> reference is the </w:t>
      </w:r>
      <w:proofErr w:type="spellStart"/>
      <w:r>
        <w:rPr>
          <w:rFonts w:ascii="Times New Roman" w:hAnsi="Times New Roman"/>
        </w:rPr>
        <w:t>PCell</w:t>
      </w:r>
      <w:proofErr w:type="spellEnd"/>
      <w:r>
        <w:rPr>
          <w:rFonts w:ascii="Times New Roman" w:hAnsi="Times New Roman"/>
        </w:rPr>
        <w:t>.</w:t>
      </w:r>
    </w:p>
    <w:p w:rsidR="00420E59" w:rsidRDefault="006135F9" w:rsidP="00420E59">
      <w:pPr>
        <w:pStyle w:val="ListParagraph"/>
        <w:numPr>
          <w:ilvl w:val="0"/>
          <w:numId w:val="48"/>
        </w:numPr>
        <w:ind w:firstLineChars="0"/>
      </w:pPr>
      <w:r>
        <w:rPr>
          <w:rFonts w:ascii="Times New Roman" w:hAnsi="Times New Roman"/>
        </w:rPr>
        <w:t xml:space="preserve">If it is </w:t>
      </w:r>
      <w:proofErr w:type="gramStart"/>
      <w:r>
        <w:rPr>
          <w:rFonts w:ascii="Times New Roman" w:hAnsi="Times New Roman"/>
        </w:rPr>
        <w:t>an</w:t>
      </w:r>
      <w:proofErr w:type="gramEnd"/>
      <w:r>
        <w:rPr>
          <w:rFonts w:ascii="Times New Roman" w:hAnsi="Times New Roman"/>
        </w:rPr>
        <w:t xml:space="preserve"> </w:t>
      </w:r>
      <w:proofErr w:type="spellStart"/>
      <w:r>
        <w:rPr>
          <w:rFonts w:ascii="Times New Roman" w:hAnsi="Times New Roman"/>
        </w:rPr>
        <w:t>SCell</w:t>
      </w:r>
      <w:proofErr w:type="spellEnd"/>
      <w:r>
        <w:rPr>
          <w:rFonts w:ascii="Times New Roman" w:hAnsi="Times New Roman"/>
        </w:rPr>
        <w:t xml:space="preserve"> belonging to the primary TAG, the </w:t>
      </w:r>
      <w:proofErr w:type="spellStart"/>
      <w:r>
        <w:rPr>
          <w:rFonts w:ascii="Times New Roman" w:hAnsi="Times New Roman"/>
        </w:rPr>
        <w:t>pathloss</w:t>
      </w:r>
      <w:proofErr w:type="spellEnd"/>
      <w:r>
        <w:rPr>
          <w:rFonts w:ascii="Times New Roman" w:hAnsi="Times New Roman"/>
        </w:rPr>
        <w:t xml:space="preserve"> reference can be configured as either </w:t>
      </w:r>
      <w:proofErr w:type="spellStart"/>
      <w:r>
        <w:rPr>
          <w:rFonts w:ascii="Times New Roman" w:hAnsi="Times New Roman"/>
        </w:rPr>
        <w:t>PCell</w:t>
      </w:r>
      <w:proofErr w:type="spellEnd"/>
      <w:r>
        <w:rPr>
          <w:rFonts w:ascii="Times New Roman" w:hAnsi="Times New Roman"/>
        </w:rPr>
        <w:t xml:space="preserve"> or the SIB2-linked DL serving cell.</w:t>
      </w:r>
    </w:p>
    <w:p w:rsidR="00420E59" w:rsidRDefault="006135F9" w:rsidP="00420E59">
      <w:pPr>
        <w:pStyle w:val="ListParagraph"/>
        <w:numPr>
          <w:ilvl w:val="0"/>
          <w:numId w:val="48"/>
        </w:numPr>
        <w:ind w:firstLineChars="0"/>
      </w:pPr>
      <w:r>
        <w:rPr>
          <w:rFonts w:ascii="Times New Roman" w:hAnsi="Times New Roman"/>
        </w:rPr>
        <w:t xml:space="preserve">If it is </w:t>
      </w:r>
      <w:proofErr w:type="gramStart"/>
      <w:r>
        <w:rPr>
          <w:rFonts w:ascii="Times New Roman" w:hAnsi="Times New Roman"/>
        </w:rPr>
        <w:t>an</w:t>
      </w:r>
      <w:proofErr w:type="gramEnd"/>
      <w:r>
        <w:rPr>
          <w:rFonts w:ascii="Times New Roman" w:hAnsi="Times New Roman"/>
        </w:rPr>
        <w:t xml:space="preserve"> </w:t>
      </w:r>
      <w:proofErr w:type="spellStart"/>
      <w:r>
        <w:rPr>
          <w:rFonts w:ascii="Times New Roman" w:hAnsi="Times New Roman"/>
        </w:rPr>
        <w:t>SCell</w:t>
      </w:r>
      <w:proofErr w:type="spellEnd"/>
      <w:r>
        <w:rPr>
          <w:rFonts w:ascii="Times New Roman" w:hAnsi="Times New Roman"/>
        </w:rPr>
        <w:t xml:space="preserve"> belonging to a secondary TAG, the </w:t>
      </w:r>
      <w:proofErr w:type="spellStart"/>
      <w:r>
        <w:rPr>
          <w:rFonts w:ascii="Times New Roman" w:hAnsi="Times New Roman"/>
        </w:rPr>
        <w:t>pathloss</w:t>
      </w:r>
      <w:proofErr w:type="spellEnd"/>
      <w:r>
        <w:rPr>
          <w:rFonts w:ascii="Times New Roman" w:hAnsi="Times New Roman"/>
        </w:rPr>
        <w:t xml:space="preserve"> reference is the SIB2-linked DL serving cell.</w:t>
      </w:r>
    </w:p>
    <w:p w:rsidR="00323933" w:rsidRDefault="00323933" w:rsidP="00F93BD1">
      <w:pPr>
        <w:rPr>
          <w:lang w:val="en-US" w:eastAsia="zh-CN"/>
        </w:rPr>
      </w:pPr>
      <w:r>
        <w:rPr>
          <w:lang w:val="en-US" w:eastAsia="zh-CN"/>
        </w:rPr>
        <w:t>For</w:t>
      </w:r>
      <w:r w:rsidR="00DB2DD5">
        <w:rPr>
          <w:lang w:val="en-US" w:eastAsia="zh-CN"/>
        </w:rPr>
        <w:t xml:space="preserve"> </w:t>
      </w:r>
      <w:r w:rsidR="006776A8">
        <w:rPr>
          <w:lang w:val="en-US" w:eastAsia="zh-CN"/>
        </w:rPr>
        <w:t>dual connectivity,</w:t>
      </w:r>
      <w:r>
        <w:rPr>
          <w:lang w:val="en-US" w:eastAsia="zh-CN"/>
        </w:rPr>
        <w:t xml:space="preserve"> the existing mechanism can be reused. There are two alternatives to define the </w:t>
      </w:r>
      <w:proofErr w:type="spellStart"/>
      <w:r>
        <w:rPr>
          <w:lang w:val="en-US" w:eastAsia="zh-CN"/>
        </w:rPr>
        <w:t>pathloss</w:t>
      </w:r>
      <w:proofErr w:type="spellEnd"/>
      <w:r>
        <w:rPr>
          <w:lang w:val="en-US" w:eastAsia="zh-CN"/>
        </w:rPr>
        <w:t xml:space="preserve"> reference for cells in </w:t>
      </w:r>
      <w:proofErr w:type="spellStart"/>
      <w:r>
        <w:rPr>
          <w:lang w:val="en-US" w:eastAsia="zh-CN"/>
        </w:rPr>
        <w:t>SeNB</w:t>
      </w:r>
      <w:proofErr w:type="spellEnd"/>
      <w:r>
        <w:rPr>
          <w:lang w:val="en-US" w:eastAsia="zh-CN"/>
        </w:rPr>
        <w:t>:</w:t>
      </w:r>
    </w:p>
    <w:p w:rsidR="00420E59" w:rsidRDefault="00323933" w:rsidP="00420E59">
      <w:pPr>
        <w:pStyle w:val="ListParagraph"/>
        <w:numPr>
          <w:ilvl w:val="0"/>
          <w:numId w:val="49"/>
        </w:numPr>
        <w:ind w:firstLineChars="0"/>
      </w:pPr>
      <w:r>
        <w:rPr>
          <w:rFonts w:ascii="Times New Roman" w:hAnsi="Times New Roman"/>
        </w:rPr>
        <w:t xml:space="preserve">Define a counterpart of the </w:t>
      </w:r>
      <w:proofErr w:type="spellStart"/>
      <w:r>
        <w:rPr>
          <w:rFonts w:ascii="Times New Roman" w:hAnsi="Times New Roman"/>
        </w:rPr>
        <w:t>PCell</w:t>
      </w:r>
      <w:proofErr w:type="spellEnd"/>
      <w:r>
        <w:rPr>
          <w:rFonts w:ascii="Times New Roman" w:hAnsi="Times New Roman"/>
        </w:rPr>
        <w:t xml:space="preserve"> in the </w:t>
      </w:r>
      <w:proofErr w:type="spellStart"/>
      <w:r>
        <w:rPr>
          <w:rFonts w:ascii="Times New Roman" w:hAnsi="Times New Roman"/>
        </w:rPr>
        <w:t>SeNB</w:t>
      </w:r>
      <w:proofErr w:type="spellEnd"/>
      <w:r>
        <w:rPr>
          <w:rFonts w:ascii="Times New Roman" w:hAnsi="Times New Roman"/>
        </w:rPr>
        <w:t xml:space="preserve">, which is the cell in the </w:t>
      </w:r>
      <w:proofErr w:type="spellStart"/>
      <w:r>
        <w:rPr>
          <w:rFonts w:ascii="Times New Roman" w:hAnsi="Times New Roman"/>
        </w:rPr>
        <w:t>SeNB</w:t>
      </w:r>
      <w:proofErr w:type="spellEnd"/>
      <w:r>
        <w:rPr>
          <w:rFonts w:ascii="Times New Roman" w:hAnsi="Times New Roman"/>
        </w:rPr>
        <w:t xml:space="preserve"> that carries PUCCH and we refer to as “primary </w:t>
      </w:r>
      <w:proofErr w:type="spellStart"/>
      <w:r>
        <w:rPr>
          <w:rFonts w:ascii="Times New Roman" w:hAnsi="Times New Roman"/>
        </w:rPr>
        <w:t>SCell</w:t>
      </w:r>
      <w:proofErr w:type="spellEnd"/>
      <w:r>
        <w:rPr>
          <w:rFonts w:ascii="Times New Roman" w:hAnsi="Times New Roman"/>
        </w:rPr>
        <w:t xml:space="preserve">” for ease of description. The current definition of </w:t>
      </w:r>
      <w:proofErr w:type="spellStart"/>
      <w:r>
        <w:rPr>
          <w:rFonts w:ascii="Times New Roman" w:hAnsi="Times New Roman"/>
        </w:rPr>
        <w:t>pathloss</w:t>
      </w:r>
      <w:proofErr w:type="spellEnd"/>
      <w:r>
        <w:rPr>
          <w:rFonts w:ascii="Times New Roman" w:hAnsi="Times New Roman"/>
        </w:rPr>
        <w:t xml:space="preserve"> reference in CA can be completely reused for </w:t>
      </w:r>
      <w:proofErr w:type="spellStart"/>
      <w:r>
        <w:rPr>
          <w:rFonts w:ascii="Times New Roman" w:hAnsi="Times New Roman"/>
        </w:rPr>
        <w:t>SeNB</w:t>
      </w:r>
      <w:proofErr w:type="spellEnd"/>
      <w:r>
        <w:rPr>
          <w:rFonts w:ascii="Times New Roman" w:hAnsi="Times New Roman"/>
        </w:rPr>
        <w:t xml:space="preserve">, except that </w:t>
      </w:r>
      <w:proofErr w:type="spellStart"/>
      <w:r>
        <w:rPr>
          <w:rFonts w:ascii="Times New Roman" w:hAnsi="Times New Roman"/>
        </w:rPr>
        <w:t>PCell</w:t>
      </w:r>
      <w:proofErr w:type="spellEnd"/>
      <w:r>
        <w:rPr>
          <w:rFonts w:ascii="Times New Roman" w:hAnsi="Times New Roman"/>
        </w:rPr>
        <w:t xml:space="preserve"> is replaced by “primary </w:t>
      </w:r>
      <w:proofErr w:type="spellStart"/>
      <w:r>
        <w:rPr>
          <w:rFonts w:ascii="Times New Roman" w:hAnsi="Times New Roman"/>
        </w:rPr>
        <w:t>SCell</w:t>
      </w:r>
      <w:proofErr w:type="spellEnd"/>
      <w:r>
        <w:rPr>
          <w:rFonts w:ascii="Times New Roman" w:hAnsi="Times New Roman"/>
        </w:rPr>
        <w:t>”.</w:t>
      </w:r>
    </w:p>
    <w:p w:rsidR="00420E59" w:rsidRDefault="00323933" w:rsidP="00420E59">
      <w:pPr>
        <w:pStyle w:val="ListParagraph"/>
        <w:numPr>
          <w:ilvl w:val="0"/>
          <w:numId w:val="49"/>
        </w:numPr>
        <w:ind w:firstLineChars="0"/>
      </w:pPr>
      <w:r>
        <w:rPr>
          <w:rFonts w:ascii="Times New Roman" w:hAnsi="Times New Roman"/>
        </w:rPr>
        <w:t>Always use the SIB2-link</w:t>
      </w:r>
      <w:r w:rsidR="00BC4C18">
        <w:rPr>
          <w:rFonts w:ascii="Times New Roman" w:hAnsi="Times New Roman"/>
        </w:rPr>
        <w:t>ed</w:t>
      </w:r>
      <w:r>
        <w:rPr>
          <w:rFonts w:ascii="Times New Roman" w:hAnsi="Times New Roman"/>
        </w:rPr>
        <w:t xml:space="preserve"> DL cell as the </w:t>
      </w:r>
      <w:proofErr w:type="spellStart"/>
      <w:r>
        <w:rPr>
          <w:rFonts w:ascii="Times New Roman" w:hAnsi="Times New Roman"/>
        </w:rPr>
        <w:t>pathloss</w:t>
      </w:r>
      <w:proofErr w:type="spellEnd"/>
      <w:r>
        <w:rPr>
          <w:rFonts w:ascii="Times New Roman" w:hAnsi="Times New Roman"/>
        </w:rPr>
        <w:t xml:space="preserve"> reference.</w:t>
      </w:r>
    </w:p>
    <w:p w:rsidR="00E6618F" w:rsidRDefault="00323933" w:rsidP="00F93BD1">
      <w:r>
        <w:t>Both alternatives would work well, but the first alternative is more consistent with the behaviour in CA.</w:t>
      </w:r>
    </w:p>
    <w:p w:rsidR="00323933" w:rsidRPr="00F93BD1" w:rsidRDefault="00323933" w:rsidP="00F93BD1"/>
    <w:p w:rsidR="00BE6A3E" w:rsidRDefault="00434022" w:rsidP="00807B2E">
      <w:pPr>
        <w:pStyle w:val="Heading1"/>
        <w:numPr>
          <w:ilvl w:val="0"/>
          <w:numId w:val="32"/>
        </w:numPr>
        <w:jc w:val="both"/>
      </w:pPr>
      <w:r>
        <w:lastRenderedPageBreak/>
        <w:t>Closed-loop Power Control</w:t>
      </w:r>
    </w:p>
    <w:p w:rsidR="00E03C81" w:rsidRPr="00E03C81" w:rsidRDefault="008A1258"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 xml:space="preserve">A new </w:t>
      </w:r>
      <w:proofErr w:type="spellStart"/>
      <w:r>
        <w:rPr>
          <w:rFonts w:ascii="Times New Roman" w:hAnsi="Times New Roman"/>
          <w:kern w:val="0"/>
          <w:sz w:val="22"/>
          <w:szCs w:val="20"/>
          <w:lang w:val="en-GB" w:eastAsia="de-DE"/>
        </w:rPr>
        <w:t>SCell</w:t>
      </w:r>
      <w:proofErr w:type="spellEnd"/>
      <w:r>
        <w:rPr>
          <w:rFonts w:ascii="Times New Roman" w:hAnsi="Times New Roman"/>
          <w:kern w:val="0"/>
          <w:sz w:val="22"/>
          <w:szCs w:val="20"/>
          <w:lang w:val="en-GB" w:eastAsia="de-DE"/>
        </w:rPr>
        <w:t xml:space="preserve"> PUCCH is introduced in</w:t>
      </w:r>
      <w:r w:rsidR="00E03C81" w:rsidRPr="00E03C81">
        <w:rPr>
          <w:rFonts w:ascii="Times New Roman" w:hAnsi="Times New Roman" w:hint="eastAsia"/>
          <w:kern w:val="0"/>
          <w:sz w:val="22"/>
          <w:szCs w:val="20"/>
          <w:lang w:val="en-GB" w:eastAsia="de-DE"/>
        </w:rPr>
        <w:t xml:space="preserve"> dual connectivity (DC) </w:t>
      </w:r>
      <w:r>
        <w:rPr>
          <w:rFonts w:ascii="Times New Roman" w:hAnsi="Times New Roman"/>
          <w:kern w:val="0"/>
          <w:sz w:val="22"/>
          <w:szCs w:val="20"/>
          <w:lang w:val="en-GB" w:eastAsia="de-DE"/>
        </w:rPr>
        <w:t>(and</w:t>
      </w:r>
      <w:r w:rsidR="00E03C81" w:rsidRPr="00E03C81">
        <w:rPr>
          <w:rFonts w:ascii="Times New Roman" w:hAnsi="Times New Roman" w:hint="eastAsia"/>
          <w:kern w:val="0"/>
          <w:sz w:val="22"/>
          <w:szCs w:val="20"/>
          <w:lang w:val="en-GB" w:eastAsia="de-DE"/>
        </w:rPr>
        <w:t xml:space="preserve"> </w:t>
      </w:r>
      <w:r>
        <w:rPr>
          <w:rFonts w:ascii="Times New Roman" w:hAnsi="Times New Roman"/>
          <w:kern w:val="0"/>
          <w:sz w:val="22"/>
          <w:szCs w:val="20"/>
          <w:lang w:val="en-GB" w:eastAsia="de-DE"/>
        </w:rPr>
        <w:t xml:space="preserve">possibly </w:t>
      </w:r>
      <w:r w:rsidR="00E03C81" w:rsidRPr="00E03C81">
        <w:rPr>
          <w:rFonts w:ascii="Times New Roman" w:hAnsi="Times New Roman" w:hint="eastAsia"/>
          <w:kern w:val="0"/>
          <w:sz w:val="22"/>
          <w:szCs w:val="20"/>
          <w:lang w:val="en-GB" w:eastAsia="de-DE"/>
        </w:rPr>
        <w:t>CA</w:t>
      </w:r>
      <w:r>
        <w:rPr>
          <w:rFonts w:ascii="Times New Roman" w:hAnsi="Times New Roman"/>
          <w:kern w:val="0"/>
          <w:sz w:val="22"/>
          <w:szCs w:val="20"/>
          <w:lang w:val="en-GB" w:eastAsia="de-DE"/>
        </w:rPr>
        <w:t>). C</w:t>
      </w:r>
      <w:r w:rsidR="00E03C81" w:rsidRPr="00E03C81">
        <w:rPr>
          <w:rFonts w:ascii="Times New Roman" w:hAnsi="Times New Roman" w:hint="eastAsia"/>
          <w:kern w:val="0"/>
          <w:sz w:val="22"/>
          <w:szCs w:val="20"/>
          <w:lang w:val="en-GB" w:eastAsia="de-DE"/>
        </w:rPr>
        <w:t>lose</w:t>
      </w:r>
      <w:r>
        <w:rPr>
          <w:rFonts w:ascii="Times New Roman" w:hAnsi="Times New Roman"/>
          <w:kern w:val="0"/>
          <w:sz w:val="22"/>
          <w:szCs w:val="20"/>
          <w:lang w:val="en-GB" w:eastAsia="de-DE"/>
        </w:rPr>
        <w:t>d</w:t>
      </w:r>
      <w:r w:rsidR="00E03C81" w:rsidRPr="00E03C81">
        <w:rPr>
          <w:rFonts w:ascii="Times New Roman" w:hAnsi="Times New Roman" w:hint="eastAsia"/>
          <w:kern w:val="0"/>
          <w:sz w:val="22"/>
          <w:szCs w:val="20"/>
          <w:lang w:val="en-GB" w:eastAsia="de-DE"/>
        </w:rPr>
        <w:t xml:space="preserve">-loop (CL) power control for </w:t>
      </w:r>
      <w:proofErr w:type="spellStart"/>
      <w:r w:rsidR="00E03C81" w:rsidRPr="00E03C81">
        <w:rPr>
          <w:rFonts w:ascii="Times New Roman" w:hAnsi="Times New Roman" w:hint="eastAsia"/>
          <w:kern w:val="0"/>
          <w:sz w:val="22"/>
          <w:szCs w:val="20"/>
          <w:lang w:val="en-GB" w:eastAsia="de-DE"/>
        </w:rPr>
        <w:t>SCell</w:t>
      </w:r>
      <w:proofErr w:type="spellEnd"/>
      <w:r w:rsidR="00E03C81" w:rsidRPr="00E03C81">
        <w:rPr>
          <w:rFonts w:ascii="Times New Roman" w:hAnsi="Times New Roman" w:hint="eastAsia"/>
          <w:kern w:val="0"/>
          <w:sz w:val="22"/>
          <w:szCs w:val="20"/>
          <w:lang w:val="en-GB" w:eastAsia="de-DE"/>
        </w:rPr>
        <w:t xml:space="preserve"> PUCCH is still an open </w:t>
      </w:r>
      <w:r w:rsidR="00E03C81" w:rsidRPr="00E03C81">
        <w:rPr>
          <w:rFonts w:ascii="Times New Roman" w:hAnsi="Times New Roman"/>
          <w:kern w:val="0"/>
          <w:sz w:val="22"/>
          <w:szCs w:val="20"/>
          <w:lang w:val="en-GB" w:eastAsia="de-DE"/>
        </w:rPr>
        <w:t>issue</w:t>
      </w:r>
      <w:r w:rsidR="00E03C81" w:rsidRPr="00E03C81">
        <w:rPr>
          <w:rFonts w:ascii="Times New Roman" w:hAnsi="Times New Roman" w:hint="eastAsia"/>
          <w:kern w:val="0"/>
          <w:sz w:val="22"/>
          <w:szCs w:val="20"/>
          <w:lang w:val="en-GB" w:eastAsia="de-DE"/>
        </w:rPr>
        <w:t xml:space="preserve"> and should be specified to guarantee PUCCH performance. In the current specification for CA, the CL power control </w:t>
      </w:r>
      <w:r w:rsidR="00E03C81" w:rsidRPr="00E03C81">
        <w:rPr>
          <w:rFonts w:ascii="Times New Roman" w:hAnsi="Times New Roman"/>
          <w:kern w:val="0"/>
          <w:sz w:val="22"/>
          <w:szCs w:val="20"/>
          <w:lang w:val="en-GB" w:eastAsia="de-DE"/>
        </w:rPr>
        <w:t>mechanism</w:t>
      </w:r>
      <w:r w:rsidR="00E03C81" w:rsidRPr="00E03C81">
        <w:rPr>
          <w:rFonts w:ascii="Times New Roman" w:hAnsi="Times New Roman" w:hint="eastAsia"/>
          <w:kern w:val="0"/>
          <w:sz w:val="22"/>
          <w:szCs w:val="20"/>
          <w:lang w:val="en-GB" w:eastAsia="de-DE"/>
        </w:rPr>
        <w:t xml:space="preserve"> of </w:t>
      </w:r>
      <w:proofErr w:type="spellStart"/>
      <w:r w:rsidR="00E03C81" w:rsidRPr="00E03C81">
        <w:rPr>
          <w:rFonts w:ascii="Times New Roman" w:hAnsi="Times New Roman" w:hint="eastAsia"/>
          <w:kern w:val="0"/>
          <w:sz w:val="22"/>
          <w:szCs w:val="20"/>
          <w:lang w:val="en-GB" w:eastAsia="de-DE"/>
        </w:rPr>
        <w:t>PCell</w:t>
      </w:r>
      <w:proofErr w:type="spellEnd"/>
      <w:r w:rsidR="00E03C81" w:rsidRPr="00E03C81">
        <w:rPr>
          <w:rFonts w:ascii="Times New Roman" w:hAnsi="Times New Roman" w:hint="eastAsia"/>
          <w:kern w:val="0"/>
          <w:sz w:val="22"/>
          <w:szCs w:val="20"/>
          <w:lang w:val="en-GB" w:eastAsia="de-DE"/>
        </w:rPr>
        <w:t xml:space="preserve"> PUCCH is specified in Section 5.1.2.1 in </w:t>
      </w:r>
      <w:r w:rsidR="00420E59">
        <w:rPr>
          <w:rFonts w:ascii="Times New Roman" w:hAnsi="Times New Roman"/>
          <w:kern w:val="0"/>
          <w:sz w:val="22"/>
          <w:szCs w:val="20"/>
          <w:lang w:val="en-GB" w:eastAsia="de-DE"/>
        </w:rPr>
        <w:fldChar w:fldCharType="begin"/>
      </w:r>
      <w:r>
        <w:rPr>
          <w:rFonts w:ascii="Times New Roman" w:hAnsi="Times New Roman"/>
          <w:kern w:val="0"/>
          <w:sz w:val="22"/>
          <w:szCs w:val="20"/>
          <w:lang w:val="en-GB" w:eastAsia="de-DE"/>
        </w:rPr>
        <w:instrText xml:space="preserve"> </w:instrText>
      </w:r>
      <w:r>
        <w:rPr>
          <w:rFonts w:ascii="Times New Roman" w:hAnsi="Times New Roman" w:hint="eastAsia"/>
          <w:kern w:val="0"/>
          <w:sz w:val="22"/>
          <w:szCs w:val="20"/>
          <w:lang w:val="en-GB" w:eastAsia="de-DE"/>
        </w:rPr>
        <w:instrText>REF _Ref378958731 \r \h</w:instrText>
      </w:r>
      <w:r>
        <w:rPr>
          <w:rFonts w:ascii="Times New Roman" w:hAnsi="Times New Roman"/>
          <w:kern w:val="0"/>
          <w:sz w:val="22"/>
          <w:szCs w:val="20"/>
          <w:lang w:val="en-GB" w:eastAsia="de-DE"/>
        </w:rPr>
        <w:instrText xml:space="preserve"> </w:instrText>
      </w:r>
      <w:r w:rsidR="00420E59">
        <w:rPr>
          <w:rFonts w:ascii="Times New Roman" w:hAnsi="Times New Roman"/>
          <w:kern w:val="0"/>
          <w:sz w:val="22"/>
          <w:szCs w:val="20"/>
          <w:lang w:val="en-GB" w:eastAsia="de-DE"/>
        </w:rPr>
      </w:r>
      <w:r w:rsidR="00420E59">
        <w:rPr>
          <w:rFonts w:ascii="Times New Roman" w:hAnsi="Times New Roman"/>
          <w:kern w:val="0"/>
          <w:sz w:val="22"/>
          <w:szCs w:val="20"/>
          <w:lang w:val="en-GB" w:eastAsia="de-DE"/>
        </w:rPr>
        <w:fldChar w:fldCharType="separate"/>
      </w:r>
      <w:r>
        <w:rPr>
          <w:rFonts w:ascii="Times New Roman" w:hAnsi="Times New Roman"/>
          <w:kern w:val="0"/>
          <w:sz w:val="22"/>
          <w:szCs w:val="20"/>
          <w:lang w:val="en-GB" w:eastAsia="de-DE"/>
        </w:rPr>
        <w:t>[3]</w:t>
      </w:r>
      <w:r w:rsidR="00420E59">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xml:space="preserve"> and the </w:t>
      </w:r>
      <w:r w:rsidR="00E03C81" w:rsidRPr="00E03C81">
        <w:rPr>
          <w:rFonts w:ascii="Times New Roman" w:hAnsi="Times New Roman"/>
          <w:kern w:val="0"/>
          <w:sz w:val="22"/>
          <w:szCs w:val="20"/>
          <w:lang w:val="en-GB" w:eastAsia="de-DE"/>
        </w:rPr>
        <w:t>parameter</w:t>
      </w:r>
      <w:r w:rsidR="00E03C81" w:rsidRPr="00E03C81">
        <w:rPr>
          <w:rFonts w:ascii="Times New Roman" w:hAnsi="Times New Roman" w:hint="eastAsia"/>
          <w:kern w:val="0"/>
          <w:sz w:val="22"/>
          <w:szCs w:val="20"/>
          <w:lang w:val="en-GB" w:eastAsia="de-DE"/>
        </w:rPr>
        <w:t xml:space="preserve"> </w:t>
      </w:r>
      <w:r w:rsidR="00E03C81" w:rsidRPr="00E03C81">
        <w:rPr>
          <w:rFonts w:ascii="Times New Roman" w:hAnsi="Times New Roman"/>
          <w:kern w:val="0"/>
          <w:sz w:val="22"/>
          <w:szCs w:val="20"/>
          <w:lang w:val="en-GB" w:eastAsia="de-DE"/>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pt" o:ole="">
            <v:imagedata r:id="rId8" o:title=""/>
          </v:shape>
          <o:OLEObject Type="Embed" ProgID="Equation.3" ShapeID="_x0000_i1025" DrawAspect="Content" ObjectID="_1452720700" r:id="rId9"/>
        </w:object>
      </w:r>
      <w:r w:rsidR="00E03C81" w:rsidRPr="00E03C81">
        <w:rPr>
          <w:rFonts w:ascii="Times New Roman" w:hAnsi="Times New Roman" w:hint="eastAsia"/>
          <w:kern w:val="0"/>
          <w:sz w:val="22"/>
          <w:szCs w:val="20"/>
          <w:lang w:val="en-GB" w:eastAsia="de-DE"/>
        </w:rPr>
        <w:t xml:space="preserve"> is obtained </w:t>
      </w:r>
      <w:r>
        <w:rPr>
          <w:rFonts w:ascii="Times New Roman" w:hAnsi="Times New Roman"/>
          <w:kern w:val="0"/>
          <w:sz w:val="22"/>
          <w:szCs w:val="20"/>
          <w:lang w:val="en-GB" w:eastAsia="de-DE"/>
        </w:rPr>
        <w:t>as follows</w:t>
      </w:r>
      <w:r w:rsidR="00E03C81" w:rsidRPr="00E03C81">
        <w:rPr>
          <w:rFonts w:ascii="Times New Roman" w:hAnsi="Times New Roman" w:hint="eastAsia"/>
          <w:kern w:val="0"/>
          <w:sz w:val="22"/>
          <w:szCs w:val="20"/>
          <w:lang w:val="en-GB" w:eastAsia="de-DE"/>
        </w:rPr>
        <w:t xml:space="preserve">: </w:t>
      </w:r>
    </w:p>
    <w:p w:rsidR="00E03C81" w:rsidRPr="00886606" w:rsidRDefault="00E03C81" w:rsidP="00886606">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sz w:val="22"/>
        </w:rPr>
        <w:object w:dxaOrig="660" w:dyaOrig="300">
          <v:shape id="_x0000_i1026" type="#_x0000_t75" style="width:32pt;height:15pt" o:ole="">
            <v:imagedata r:id="rId8" o:title=""/>
          </v:shape>
          <o:OLEObject Type="Embed" ProgID="Equation.3" ShapeID="_x0000_i1026" DrawAspect="Content" ObjectID="_1452720701" r:id="rId10"/>
        </w:object>
      </w:r>
      <w:r w:rsidRPr="00E03C81">
        <w:rPr>
          <w:rFonts w:ascii="Times New Roman" w:hAnsi="Times New Roman"/>
          <w:sz w:val="22"/>
        </w:rPr>
        <w:t xml:space="preserve"> is a UE specific correction value, also referred to as a TPC command, included in a PDCCH with DCI format 1A/1B/1D/1/2A/2/2B/2C/2D for the primary cell, or included in an EPDCCH with DCI format  1A/1B/1D/1/2A/2/2B/2C/2D for the primary cell, or sent jointly coded with other UE specific PUCCH correction values on a PDCCH with DCI format 3/3A</w:t>
      </w:r>
      <w:r w:rsidRPr="00E03C81">
        <w:rPr>
          <w:rFonts w:ascii="Times New Roman" w:hAnsi="Times New Roman" w:hint="eastAsia"/>
          <w:sz w:val="22"/>
        </w:rPr>
        <w:t xml:space="preserve"> whose CRC parity bits are scrambled with TPC-PUCCH-RNTI</w:t>
      </w:r>
      <w:r w:rsidRPr="00E03C81">
        <w:rPr>
          <w:rFonts w:ascii="Times New Roman" w:hAnsi="Times New Roman"/>
          <w:sz w:val="22"/>
        </w:rPr>
        <w:t>.</w:t>
      </w:r>
    </w:p>
    <w:p w:rsidR="00E03C81" w:rsidRPr="00E03C81" w:rsidRDefault="002D144D"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The power control of</w:t>
      </w:r>
      <w:r w:rsidRPr="00E03C81">
        <w:rPr>
          <w:rFonts w:ascii="Times New Roman" w:hAnsi="Times New Roman" w:hint="eastAsia"/>
          <w:kern w:val="0"/>
          <w:sz w:val="22"/>
          <w:szCs w:val="20"/>
          <w:lang w:val="en-GB" w:eastAsia="de-DE"/>
        </w:rPr>
        <w:t xml:space="preserve"> </w:t>
      </w:r>
      <w:r w:rsidR="00E03C81" w:rsidRPr="00E03C81">
        <w:rPr>
          <w:rFonts w:ascii="Times New Roman" w:hAnsi="Times New Roman" w:hint="eastAsia"/>
          <w:kern w:val="0"/>
          <w:sz w:val="22"/>
          <w:szCs w:val="20"/>
          <w:lang w:val="en-GB" w:eastAsia="de-DE"/>
        </w:rPr>
        <w:t>SCell PUCCH</w:t>
      </w:r>
      <w:r>
        <w:rPr>
          <w:rFonts w:ascii="Times New Roman" w:hAnsi="Times New Roman"/>
          <w:kern w:val="0"/>
          <w:sz w:val="22"/>
          <w:szCs w:val="20"/>
          <w:lang w:val="en-GB" w:eastAsia="de-DE"/>
        </w:rPr>
        <w:t xml:space="preserve"> needs to be performed separately from that of</w:t>
      </w:r>
      <w:r w:rsidR="00E03C81" w:rsidRPr="00E03C81">
        <w:rPr>
          <w:rFonts w:ascii="Times New Roman" w:hAnsi="Times New Roman" w:hint="eastAsia"/>
          <w:kern w:val="0"/>
          <w:sz w:val="22"/>
          <w:szCs w:val="20"/>
          <w:lang w:val="en-GB" w:eastAsia="de-DE"/>
        </w:rPr>
        <w:t xml:space="preserve"> </w:t>
      </w:r>
      <w:proofErr w:type="spellStart"/>
      <w:r w:rsidR="00E03C81" w:rsidRPr="00E03C81">
        <w:rPr>
          <w:rFonts w:ascii="Times New Roman" w:hAnsi="Times New Roman" w:hint="eastAsia"/>
          <w:kern w:val="0"/>
          <w:sz w:val="22"/>
          <w:szCs w:val="20"/>
          <w:lang w:val="en-GB" w:eastAsia="de-DE"/>
        </w:rPr>
        <w:t>PCell</w:t>
      </w:r>
      <w:proofErr w:type="spellEnd"/>
      <w:r>
        <w:rPr>
          <w:rFonts w:ascii="Times New Roman" w:hAnsi="Times New Roman"/>
          <w:kern w:val="0"/>
          <w:sz w:val="22"/>
          <w:szCs w:val="20"/>
          <w:lang w:val="en-GB" w:eastAsia="de-DE"/>
        </w:rPr>
        <w:t xml:space="preserve"> PUCCH due to</w:t>
      </w:r>
      <w:r w:rsidR="00E03C81" w:rsidRPr="00E03C81">
        <w:rPr>
          <w:rFonts w:ascii="Times New Roman" w:hAnsi="Times New Roman" w:hint="eastAsia"/>
          <w:kern w:val="0"/>
          <w:sz w:val="22"/>
          <w:szCs w:val="20"/>
          <w:lang w:val="en-GB" w:eastAsia="de-DE"/>
        </w:rPr>
        <w:t xml:space="preserve"> </w:t>
      </w:r>
      <w:r>
        <w:rPr>
          <w:rFonts w:ascii="Times New Roman" w:hAnsi="Times New Roman"/>
          <w:kern w:val="0"/>
          <w:sz w:val="22"/>
          <w:szCs w:val="20"/>
          <w:lang w:val="en-GB" w:eastAsia="de-DE"/>
        </w:rPr>
        <w:t>independent channel</w:t>
      </w:r>
      <w:r w:rsidR="00E03C81" w:rsidRPr="00E03C81">
        <w:rPr>
          <w:rFonts w:ascii="Times New Roman" w:hAnsi="Times New Roman" w:hint="eastAsia"/>
          <w:kern w:val="0"/>
          <w:sz w:val="22"/>
          <w:szCs w:val="20"/>
          <w:lang w:val="en-GB" w:eastAsia="de-DE"/>
        </w:rPr>
        <w:t xml:space="preserve"> </w:t>
      </w:r>
      <w:r w:rsidR="00E03C81" w:rsidRPr="00E03C81">
        <w:rPr>
          <w:rFonts w:ascii="Times New Roman" w:hAnsi="Times New Roman"/>
          <w:kern w:val="0"/>
          <w:sz w:val="22"/>
          <w:szCs w:val="20"/>
          <w:lang w:val="en-GB" w:eastAsia="de-DE"/>
        </w:rPr>
        <w:t>variation</w:t>
      </w:r>
      <w:r w:rsidR="00E03C81" w:rsidRPr="00E03C81">
        <w:rPr>
          <w:rFonts w:ascii="Times New Roman" w:hAnsi="Times New Roman" w:hint="eastAsia"/>
          <w:kern w:val="0"/>
          <w:sz w:val="22"/>
          <w:szCs w:val="20"/>
          <w:lang w:val="en-GB" w:eastAsia="de-DE"/>
        </w:rPr>
        <w:t xml:space="preserve"> of </w:t>
      </w:r>
      <w:r>
        <w:rPr>
          <w:rFonts w:ascii="Times New Roman" w:hAnsi="Times New Roman"/>
          <w:kern w:val="0"/>
          <w:sz w:val="22"/>
          <w:szCs w:val="20"/>
          <w:lang w:val="en-GB" w:eastAsia="de-DE"/>
        </w:rPr>
        <w:t>these two cells (located in different eNBs)</w:t>
      </w:r>
      <w:r w:rsidR="00E03C81" w:rsidRPr="00E03C81">
        <w:rPr>
          <w:rFonts w:ascii="Times New Roman" w:hAnsi="Times New Roman" w:hint="eastAsia"/>
          <w:kern w:val="0"/>
          <w:sz w:val="22"/>
          <w:szCs w:val="20"/>
          <w:lang w:val="en-GB" w:eastAsia="de-DE"/>
        </w:rPr>
        <w:t xml:space="preserve">. In our </w:t>
      </w:r>
      <w:r w:rsidR="00E03C81" w:rsidRPr="00E03C81">
        <w:rPr>
          <w:rFonts w:ascii="Times New Roman" w:hAnsi="Times New Roman"/>
          <w:kern w:val="0"/>
          <w:sz w:val="22"/>
          <w:szCs w:val="20"/>
          <w:lang w:val="en-GB" w:eastAsia="de-DE"/>
        </w:rPr>
        <w:t>companion</w:t>
      </w:r>
      <w:r w:rsidR="00E03C81" w:rsidRPr="00E03C81">
        <w:rPr>
          <w:rFonts w:ascii="Times New Roman" w:hAnsi="Times New Roman" w:hint="eastAsia"/>
          <w:kern w:val="0"/>
          <w:sz w:val="22"/>
          <w:szCs w:val="20"/>
          <w:lang w:val="en-GB" w:eastAsia="de-DE"/>
        </w:rPr>
        <w:t xml:space="preserve"> contribution </w:t>
      </w:r>
      <w:r w:rsidR="00420E59">
        <w:rPr>
          <w:rFonts w:ascii="Times New Roman" w:hAnsi="Times New Roman"/>
          <w:kern w:val="0"/>
          <w:sz w:val="22"/>
          <w:szCs w:val="20"/>
          <w:lang w:val="en-GB" w:eastAsia="de-DE"/>
        </w:rPr>
        <w:fldChar w:fldCharType="begin"/>
      </w:r>
      <w:r>
        <w:rPr>
          <w:rFonts w:ascii="Times New Roman" w:hAnsi="Times New Roman"/>
          <w:kern w:val="0"/>
          <w:sz w:val="22"/>
          <w:szCs w:val="20"/>
          <w:lang w:val="en-GB" w:eastAsia="de-DE"/>
        </w:rPr>
        <w:instrText xml:space="preserve"> </w:instrText>
      </w:r>
      <w:r>
        <w:rPr>
          <w:rFonts w:ascii="Times New Roman" w:hAnsi="Times New Roman" w:hint="eastAsia"/>
          <w:kern w:val="0"/>
          <w:sz w:val="22"/>
          <w:szCs w:val="20"/>
          <w:lang w:val="en-GB" w:eastAsia="de-DE"/>
        </w:rPr>
        <w:instrText>REF _Ref378958949 \r \h</w:instrText>
      </w:r>
      <w:r>
        <w:rPr>
          <w:rFonts w:ascii="Times New Roman" w:hAnsi="Times New Roman"/>
          <w:kern w:val="0"/>
          <w:sz w:val="22"/>
          <w:szCs w:val="20"/>
          <w:lang w:val="en-GB" w:eastAsia="de-DE"/>
        </w:rPr>
        <w:instrText xml:space="preserve"> </w:instrText>
      </w:r>
      <w:r w:rsidR="00420E59">
        <w:rPr>
          <w:rFonts w:ascii="Times New Roman" w:hAnsi="Times New Roman"/>
          <w:kern w:val="0"/>
          <w:sz w:val="22"/>
          <w:szCs w:val="20"/>
          <w:lang w:val="en-GB" w:eastAsia="de-DE"/>
        </w:rPr>
      </w:r>
      <w:r w:rsidR="00420E59">
        <w:rPr>
          <w:rFonts w:ascii="Times New Roman" w:hAnsi="Times New Roman"/>
          <w:kern w:val="0"/>
          <w:sz w:val="22"/>
          <w:szCs w:val="20"/>
          <w:lang w:val="en-GB" w:eastAsia="de-DE"/>
        </w:rPr>
        <w:fldChar w:fldCharType="separate"/>
      </w:r>
      <w:r>
        <w:rPr>
          <w:rFonts w:ascii="Times New Roman" w:hAnsi="Times New Roman"/>
          <w:kern w:val="0"/>
          <w:sz w:val="22"/>
          <w:szCs w:val="20"/>
          <w:lang w:val="en-GB" w:eastAsia="de-DE"/>
        </w:rPr>
        <w:t>[4]</w:t>
      </w:r>
      <w:r w:rsidR="00420E59">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xml:space="preserve">, we have considered the solutions of PUCCH resource allocation. </w:t>
      </w:r>
      <w:r>
        <w:rPr>
          <w:rFonts w:ascii="Times New Roman" w:hAnsi="Times New Roman"/>
          <w:kern w:val="0"/>
          <w:sz w:val="22"/>
          <w:szCs w:val="20"/>
          <w:lang w:val="en-GB" w:eastAsia="de-DE"/>
        </w:rPr>
        <w:t>Jointly with</w:t>
      </w:r>
      <w:r w:rsidR="00E03C81" w:rsidRPr="00E03C81">
        <w:rPr>
          <w:rFonts w:ascii="Times New Roman" w:hAnsi="Times New Roman" w:hint="eastAsia"/>
          <w:kern w:val="0"/>
          <w:sz w:val="22"/>
          <w:szCs w:val="20"/>
          <w:lang w:val="en-GB" w:eastAsia="de-DE"/>
        </w:rPr>
        <w:t xml:space="preserve"> those proposals in </w:t>
      </w:r>
      <w:r w:rsidR="00420E59">
        <w:rPr>
          <w:rFonts w:ascii="Times New Roman" w:hAnsi="Times New Roman"/>
          <w:kern w:val="0"/>
          <w:sz w:val="22"/>
          <w:szCs w:val="20"/>
          <w:lang w:val="en-GB" w:eastAsia="de-DE"/>
        </w:rPr>
        <w:fldChar w:fldCharType="begin"/>
      </w:r>
      <w:r>
        <w:rPr>
          <w:rFonts w:ascii="Times New Roman" w:hAnsi="Times New Roman"/>
          <w:kern w:val="0"/>
          <w:sz w:val="22"/>
          <w:szCs w:val="20"/>
          <w:lang w:val="en-GB" w:eastAsia="de-DE"/>
        </w:rPr>
        <w:instrText xml:space="preserve"> </w:instrText>
      </w:r>
      <w:r>
        <w:rPr>
          <w:rFonts w:ascii="Times New Roman" w:hAnsi="Times New Roman" w:hint="eastAsia"/>
          <w:kern w:val="0"/>
          <w:sz w:val="22"/>
          <w:szCs w:val="20"/>
          <w:lang w:val="en-GB" w:eastAsia="de-DE"/>
        </w:rPr>
        <w:instrText>REF _Ref378958949 \r \h</w:instrText>
      </w:r>
      <w:r>
        <w:rPr>
          <w:rFonts w:ascii="Times New Roman" w:hAnsi="Times New Roman"/>
          <w:kern w:val="0"/>
          <w:sz w:val="22"/>
          <w:szCs w:val="20"/>
          <w:lang w:val="en-GB" w:eastAsia="de-DE"/>
        </w:rPr>
        <w:instrText xml:space="preserve"> </w:instrText>
      </w:r>
      <w:r w:rsidR="00420E59">
        <w:rPr>
          <w:rFonts w:ascii="Times New Roman" w:hAnsi="Times New Roman"/>
          <w:kern w:val="0"/>
          <w:sz w:val="22"/>
          <w:szCs w:val="20"/>
          <w:lang w:val="en-GB" w:eastAsia="de-DE"/>
        </w:rPr>
      </w:r>
      <w:r w:rsidR="00420E59">
        <w:rPr>
          <w:rFonts w:ascii="Times New Roman" w:hAnsi="Times New Roman"/>
          <w:kern w:val="0"/>
          <w:sz w:val="22"/>
          <w:szCs w:val="20"/>
          <w:lang w:val="en-GB" w:eastAsia="de-DE"/>
        </w:rPr>
        <w:fldChar w:fldCharType="separate"/>
      </w:r>
      <w:r>
        <w:rPr>
          <w:rFonts w:ascii="Times New Roman" w:hAnsi="Times New Roman"/>
          <w:kern w:val="0"/>
          <w:sz w:val="22"/>
          <w:szCs w:val="20"/>
          <w:lang w:val="en-GB" w:eastAsia="de-DE"/>
        </w:rPr>
        <w:t>[4]</w:t>
      </w:r>
      <w:r w:rsidR="00420E59">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we further propose the solutions for CL power control of SCell PUCCH</w:t>
      </w:r>
      <w:r w:rsidR="000D1492">
        <w:rPr>
          <w:rFonts w:ascii="Times New Roman" w:hAnsi="Times New Roman"/>
          <w:kern w:val="0"/>
          <w:sz w:val="22"/>
          <w:szCs w:val="20"/>
          <w:lang w:val="en-GB" w:eastAsia="de-DE"/>
        </w:rPr>
        <w:t xml:space="preserve"> </w:t>
      </w:r>
      <w:r w:rsidR="00E03C81" w:rsidRPr="00E03C81">
        <w:rPr>
          <w:rFonts w:ascii="Times New Roman" w:hAnsi="Times New Roman" w:hint="eastAsia"/>
          <w:kern w:val="0"/>
          <w:sz w:val="22"/>
          <w:szCs w:val="20"/>
          <w:lang w:val="en-GB" w:eastAsia="de-DE"/>
        </w:rPr>
        <w:t xml:space="preserve">as follows: </w:t>
      </w:r>
    </w:p>
    <w:p w:rsidR="00E03C81" w:rsidRPr="00E03C81" w:rsidRDefault="00E03C81" w:rsidP="00886606">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hint="eastAsia"/>
          <w:sz w:val="22"/>
        </w:rPr>
        <w:t xml:space="preserve">TPC </w:t>
      </w:r>
      <w:r w:rsidRPr="00E03C81">
        <w:rPr>
          <w:rFonts w:ascii="Times New Roman" w:hAnsi="Times New Roman"/>
          <w:sz w:val="22"/>
        </w:rPr>
        <w:t>in DCI format</w:t>
      </w:r>
      <w:r w:rsidRPr="00E03C81">
        <w:rPr>
          <w:rFonts w:ascii="Times New Roman" w:hAnsi="Times New Roman" w:hint="eastAsia"/>
          <w:sz w:val="22"/>
        </w:rPr>
        <w:t xml:space="preserve"> </w:t>
      </w:r>
      <w:r w:rsidRPr="00E03C81">
        <w:rPr>
          <w:rFonts w:ascii="Times New Roman" w:hAnsi="Times New Roman"/>
          <w:sz w:val="22"/>
        </w:rPr>
        <w:t>1A/1B/1D/1/2A/2/2B/2C/2D</w:t>
      </w:r>
    </w:p>
    <w:p w:rsidR="00E03C81" w:rsidRPr="00E03C81" w:rsidRDefault="00E03C81" w:rsidP="00886606">
      <w:pPr>
        <w:pStyle w:val="ListParagraph"/>
        <w:widowControl/>
        <w:numPr>
          <w:ilvl w:val="1"/>
          <w:numId w:val="43"/>
        </w:numPr>
        <w:spacing w:before="60" w:after="60" w:line="280" w:lineRule="exact"/>
        <w:ind w:left="1123" w:firstLineChars="0"/>
        <w:rPr>
          <w:rFonts w:ascii="Times New Roman" w:hAnsi="Times New Roman"/>
          <w:sz w:val="22"/>
        </w:rPr>
      </w:pPr>
      <w:r w:rsidRPr="00E03C81">
        <w:rPr>
          <w:rFonts w:ascii="Times New Roman" w:hAnsi="Times New Roman" w:hint="eastAsia"/>
          <w:sz w:val="22"/>
        </w:rPr>
        <w:t xml:space="preserve">The TPC values in PDCCH/EPDCCH with DCI format </w:t>
      </w:r>
      <w:r w:rsidRPr="00E03C81">
        <w:rPr>
          <w:rFonts w:ascii="Times New Roman" w:hAnsi="Times New Roman"/>
          <w:sz w:val="22"/>
        </w:rPr>
        <w:t>1A/1B/1D/1/2A/2/2B/2C/2D</w:t>
      </w:r>
      <w:r w:rsidRPr="00E03C81">
        <w:rPr>
          <w:rFonts w:ascii="Times New Roman" w:hAnsi="Times New Roman" w:hint="eastAsia"/>
          <w:sz w:val="22"/>
        </w:rPr>
        <w:t xml:space="preserve"> on the DL SCell linked to the SCell with PUCCH (for FDD) or the SCell with PUCCH (for TDD), or with DCI format </w:t>
      </w:r>
      <w:r w:rsidRPr="00E03C81">
        <w:rPr>
          <w:rFonts w:ascii="Times New Roman" w:hAnsi="Times New Roman"/>
          <w:sz w:val="22"/>
        </w:rPr>
        <w:t>1A/1B/1D/1/2A/2/2B/2C/2D</w:t>
      </w:r>
      <w:r w:rsidRPr="00E03C81">
        <w:rPr>
          <w:rFonts w:ascii="Times New Roman" w:hAnsi="Times New Roman" w:hint="eastAsia"/>
          <w:sz w:val="22"/>
        </w:rPr>
        <w:t xml:space="preserve"> and DAI=1 on the TDD SCell with PUCCH for PUCCH </w:t>
      </w:r>
      <w:r w:rsidR="00A41C04">
        <w:rPr>
          <w:rFonts w:ascii="Times New Roman" w:hAnsi="Times New Roman"/>
          <w:sz w:val="22"/>
        </w:rPr>
        <w:t xml:space="preserve">format </w:t>
      </w:r>
      <w:r w:rsidRPr="00E03C81">
        <w:rPr>
          <w:rFonts w:ascii="Times New Roman" w:hAnsi="Times New Roman" w:hint="eastAsia"/>
          <w:sz w:val="22"/>
        </w:rPr>
        <w:t xml:space="preserve">3 are used for CL power control of Scell PUCCH. The PUCCH resource allocation of the </w:t>
      </w:r>
      <w:r w:rsidRPr="00E03C81">
        <w:rPr>
          <w:rFonts w:ascii="Times New Roman" w:hAnsi="Times New Roman"/>
          <w:sz w:val="22"/>
        </w:rPr>
        <w:t>corresponding</w:t>
      </w:r>
      <w:r w:rsidRPr="00E03C81">
        <w:rPr>
          <w:rFonts w:ascii="Times New Roman" w:hAnsi="Times New Roman" w:hint="eastAsia"/>
          <w:sz w:val="22"/>
        </w:rPr>
        <w:t xml:space="preserve"> PDSCH transmissions </w:t>
      </w:r>
      <w:r w:rsidR="00DF578A">
        <w:rPr>
          <w:rFonts w:ascii="Times New Roman" w:hAnsi="Times New Roman"/>
          <w:sz w:val="22"/>
        </w:rPr>
        <w:t>is</w:t>
      </w:r>
      <w:r w:rsidRPr="00E03C81">
        <w:rPr>
          <w:rFonts w:ascii="Times New Roman" w:hAnsi="Times New Roman" w:hint="eastAsia"/>
          <w:sz w:val="22"/>
        </w:rPr>
        <w:t xml:space="preserve"> implicitly determined by the solutions in </w:t>
      </w:r>
      <w:r w:rsidR="00420E59">
        <w:rPr>
          <w:rFonts w:ascii="Times New Roman" w:hAnsi="Times New Roman"/>
          <w:kern w:val="0"/>
          <w:sz w:val="22"/>
          <w:szCs w:val="20"/>
          <w:lang w:val="en-GB" w:eastAsia="de-DE"/>
        </w:rPr>
        <w:fldChar w:fldCharType="begin"/>
      </w:r>
      <w:r w:rsidR="002D144D">
        <w:rPr>
          <w:rFonts w:ascii="Times New Roman" w:hAnsi="Times New Roman"/>
          <w:kern w:val="0"/>
          <w:sz w:val="22"/>
          <w:szCs w:val="20"/>
          <w:lang w:val="en-GB" w:eastAsia="de-DE"/>
        </w:rPr>
        <w:instrText xml:space="preserve"> </w:instrText>
      </w:r>
      <w:r w:rsidR="002D144D">
        <w:rPr>
          <w:rFonts w:ascii="Times New Roman" w:hAnsi="Times New Roman" w:hint="eastAsia"/>
          <w:kern w:val="0"/>
          <w:sz w:val="22"/>
          <w:szCs w:val="20"/>
          <w:lang w:val="en-GB" w:eastAsia="de-DE"/>
        </w:rPr>
        <w:instrText>REF _Ref378958949 \r \h</w:instrText>
      </w:r>
      <w:r w:rsidR="002D144D">
        <w:rPr>
          <w:rFonts w:ascii="Times New Roman" w:hAnsi="Times New Roman"/>
          <w:kern w:val="0"/>
          <w:sz w:val="22"/>
          <w:szCs w:val="20"/>
          <w:lang w:val="en-GB" w:eastAsia="de-DE"/>
        </w:rPr>
        <w:instrText xml:space="preserve"> </w:instrText>
      </w:r>
      <w:r w:rsidR="00420E59">
        <w:rPr>
          <w:rFonts w:ascii="Times New Roman" w:hAnsi="Times New Roman"/>
          <w:kern w:val="0"/>
          <w:sz w:val="22"/>
          <w:szCs w:val="20"/>
          <w:lang w:val="en-GB" w:eastAsia="de-DE"/>
        </w:rPr>
      </w:r>
      <w:r w:rsidR="00420E59">
        <w:rPr>
          <w:rFonts w:ascii="Times New Roman" w:hAnsi="Times New Roman"/>
          <w:kern w:val="0"/>
          <w:sz w:val="22"/>
          <w:szCs w:val="20"/>
          <w:lang w:val="en-GB" w:eastAsia="de-DE"/>
        </w:rPr>
        <w:fldChar w:fldCharType="separate"/>
      </w:r>
      <w:r w:rsidR="002D144D">
        <w:rPr>
          <w:rFonts w:ascii="Times New Roman" w:hAnsi="Times New Roman"/>
          <w:kern w:val="0"/>
          <w:sz w:val="22"/>
          <w:szCs w:val="20"/>
          <w:lang w:val="en-GB" w:eastAsia="de-DE"/>
        </w:rPr>
        <w:t>[4]</w:t>
      </w:r>
      <w:r w:rsidR="00420E59">
        <w:rPr>
          <w:rFonts w:ascii="Times New Roman" w:hAnsi="Times New Roman"/>
          <w:kern w:val="0"/>
          <w:sz w:val="22"/>
          <w:szCs w:val="20"/>
          <w:lang w:val="en-GB" w:eastAsia="de-DE"/>
        </w:rPr>
        <w:fldChar w:fldCharType="end"/>
      </w:r>
      <w:r w:rsidR="002D144D" w:rsidRPr="00E03C81" w:rsidDel="002D144D">
        <w:rPr>
          <w:rFonts w:ascii="Times New Roman" w:hAnsi="Times New Roman" w:hint="eastAsia"/>
          <w:sz w:val="22"/>
        </w:rPr>
        <w:t xml:space="preserve"> </w:t>
      </w:r>
      <w:r w:rsidRPr="00E03C81">
        <w:rPr>
          <w:rFonts w:ascii="Times New Roman" w:hAnsi="Times New Roman" w:hint="eastAsia"/>
          <w:sz w:val="22"/>
        </w:rPr>
        <w:t xml:space="preserve">. </w:t>
      </w:r>
    </w:p>
    <w:p w:rsidR="00E03C81" w:rsidRPr="00E03C81" w:rsidRDefault="00E03C81" w:rsidP="00886606">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hint="eastAsia"/>
          <w:sz w:val="22"/>
        </w:rPr>
        <w:t>TPC in DCI 3/3A for multiple UEs</w:t>
      </w:r>
    </w:p>
    <w:p w:rsidR="00E03C81" w:rsidRPr="00E03C81" w:rsidRDefault="00BC4C18" w:rsidP="00886606">
      <w:pPr>
        <w:pStyle w:val="ListParagraph"/>
        <w:widowControl/>
        <w:numPr>
          <w:ilvl w:val="1"/>
          <w:numId w:val="43"/>
        </w:numPr>
        <w:spacing w:before="60" w:after="60" w:line="280" w:lineRule="exact"/>
        <w:ind w:left="1123" w:firstLineChars="0"/>
        <w:rPr>
          <w:rFonts w:ascii="Times New Roman" w:hAnsi="Times New Roman"/>
          <w:sz w:val="22"/>
        </w:rPr>
      </w:pPr>
      <w:r>
        <w:rPr>
          <w:rFonts w:ascii="Times New Roman" w:hAnsi="Times New Roman"/>
          <w:sz w:val="22"/>
        </w:rPr>
        <w:t xml:space="preserve">If it is considered that it is necessary to support DCI 3/3A for the </w:t>
      </w:r>
      <w:proofErr w:type="spellStart"/>
      <w:r>
        <w:rPr>
          <w:rFonts w:ascii="Times New Roman" w:hAnsi="Times New Roman"/>
          <w:sz w:val="22"/>
        </w:rPr>
        <w:t>SeNB</w:t>
      </w:r>
      <w:proofErr w:type="spellEnd"/>
      <w:r w:rsidR="00E03C81" w:rsidRPr="00E03C81">
        <w:rPr>
          <w:rFonts w:ascii="Times New Roman" w:hAnsi="Times New Roman" w:hint="eastAsia"/>
          <w:sz w:val="22"/>
        </w:rPr>
        <w:t xml:space="preserve">, the methods </w:t>
      </w:r>
      <w:r w:rsidRPr="00E03C81">
        <w:rPr>
          <w:rFonts w:ascii="Times New Roman" w:hAnsi="Times New Roman" w:hint="eastAsia"/>
          <w:sz w:val="22"/>
        </w:rPr>
        <w:t xml:space="preserve">below </w:t>
      </w:r>
      <w:r w:rsidR="00E03C81" w:rsidRPr="00E03C81">
        <w:rPr>
          <w:rFonts w:ascii="Times New Roman" w:hAnsi="Times New Roman" w:hint="eastAsia"/>
          <w:sz w:val="22"/>
        </w:rPr>
        <w:t>can be considered for the CL power control of SCell PUCCH:</w:t>
      </w:r>
    </w:p>
    <w:p w:rsidR="00E03C81" w:rsidRPr="00E03C81" w:rsidRDefault="00E03C81" w:rsidP="00886606">
      <w:pPr>
        <w:pStyle w:val="ListParagraph"/>
        <w:widowControl/>
        <w:numPr>
          <w:ilvl w:val="2"/>
          <w:numId w:val="44"/>
        </w:numPr>
        <w:spacing w:before="60" w:after="60" w:line="280" w:lineRule="exact"/>
        <w:ind w:left="1543" w:firstLineChars="0"/>
        <w:rPr>
          <w:rFonts w:ascii="Times New Roman" w:hAnsi="Times New Roman"/>
          <w:sz w:val="22"/>
        </w:rPr>
      </w:pPr>
      <w:r w:rsidRPr="00E03C81">
        <w:rPr>
          <w:rFonts w:ascii="Times New Roman" w:hAnsi="Times New Roman" w:hint="eastAsia"/>
          <w:sz w:val="22"/>
        </w:rPr>
        <w:t xml:space="preserve">Alt1: The TPC commands for PCell PUCCH and/or SCell PUCCH are </w:t>
      </w:r>
      <w:r w:rsidRPr="00E03C81">
        <w:rPr>
          <w:rFonts w:ascii="Times New Roman" w:hAnsi="Times New Roman"/>
          <w:sz w:val="22"/>
        </w:rPr>
        <w:t>concatenated and carried</w:t>
      </w:r>
      <w:r w:rsidRPr="00E03C81">
        <w:rPr>
          <w:rFonts w:ascii="Times New Roman" w:hAnsi="Times New Roman" w:hint="eastAsia"/>
          <w:sz w:val="22"/>
        </w:rPr>
        <w:t xml:space="preserve"> in one DCI 3/3A. The locations</w:t>
      </w:r>
      <w:r w:rsidRPr="00E03C81">
        <w:rPr>
          <w:rFonts w:ascii="Times New Roman" w:hAnsi="Times New Roman"/>
          <w:sz w:val="22"/>
        </w:rPr>
        <w:t xml:space="preserve"> </w:t>
      </w:r>
      <w:r w:rsidRPr="00E03C81">
        <w:rPr>
          <w:rFonts w:ascii="Times New Roman" w:hAnsi="Times New Roman" w:hint="eastAsia"/>
          <w:sz w:val="22"/>
        </w:rPr>
        <w:t>of TPC commands of PCell and/or SCell PUCCH are signaled via dedicated higher layer signaling</w:t>
      </w:r>
    </w:p>
    <w:p w:rsidR="00E03C81" w:rsidRPr="00E03C81" w:rsidRDefault="00E03C81" w:rsidP="00886606">
      <w:pPr>
        <w:pStyle w:val="ListParagraph"/>
        <w:widowControl/>
        <w:numPr>
          <w:ilvl w:val="2"/>
          <w:numId w:val="44"/>
        </w:numPr>
        <w:spacing w:before="60" w:after="60" w:line="280" w:lineRule="exact"/>
        <w:ind w:left="1543" w:firstLineChars="0"/>
        <w:rPr>
          <w:rFonts w:ascii="Times New Roman" w:hAnsi="Times New Roman"/>
          <w:sz w:val="22"/>
        </w:rPr>
      </w:pPr>
      <w:r w:rsidRPr="00E03C81">
        <w:rPr>
          <w:rFonts w:ascii="Times New Roman" w:hAnsi="Times New Roman" w:hint="eastAsia"/>
          <w:sz w:val="22"/>
        </w:rPr>
        <w:t xml:space="preserve">Alt2: </w:t>
      </w:r>
      <w:r w:rsidR="002E4F90">
        <w:rPr>
          <w:rFonts w:ascii="Times New Roman" w:hAnsi="Times New Roman"/>
          <w:sz w:val="22"/>
        </w:rPr>
        <w:t>Use a separate</w:t>
      </w:r>
      <w:r w:rsidRPr="00E03C81">
        <w:rPr>
          <w:rFonts w:ascii="Times New Roman" w:hAnsi="Times New Roman" w:hint="eastAsia"/>
          <w:sz w:val="22"/>
        </w:rPr>
        <w:t xml:space="preserve"> DCI</w:t>
      </w:r>
      <w:r w:rsidR="002E4F90">
        <w:rPr>
          <w:rFonts w:ascii="Times New Roman" w:hAnsi="Times New Roman"/>
          <w:sz w:val="22"/>
        </w:rPr>
        <w:t xml:space="preserve"> message</w:t>
      </w:r>
      <w:r w:rsidRPr="00E03C81">
        <w:rPr>
          <w:rFonts w:ascii="Times New Roman" w:hAnsi="Times New Roman" w:hint="eastAsia"/>
          <w:sz w:val="22"/>
        </w:rPr>
        <w:t xml:space="preserve"> with the same format as 3/3A but with a new TPC-PUCCH-RNTI in common search space (CSS) of PCell.</w:t>
      </w:r>
    </w:p>
    <w:p w:rsidR="00E03C81" w:rsidRPr="00E03C81" w:rsidRDefault="00E03C81" w:rsidP="00886606">
      <w:pPr>
        <w:pStyle w:val="ListParagraph"/>
        <w:widowControl/>
        <w:numPr>
          <w:ilvl w:val="2"/>
          <w:numId w:val="44"/>
        </w:numPr>
        <w:spacing w:before="60" w:after="60" w:line="280" w:lineRule="exact"/>
        <w:ind w:left="1543" w:firstLineChars="0"/>
        <w:rPr>
          <w:rFonts w:ascii="Times New Roman" w:hAnsi="Times New Roman"/>
          <w:sz w:val="22"/>
        </w:rPr>
      </w:pPr>
      <w:r w:rsidRPr="00E03C81">
        <w:rPr>
          <w:rFonts w:ascii="Times New Roman" w:hAnsi="Times New Roman" w:hint="eastAsia"/>
          <w:sz w:val="22"/>
        </w:rPr>
        <w:t xml:space="preserve">Alt3: TDM transmission of the TPC values for PCell PUCCH and SCell PUCCH, e.g. at a frame level. </w:t>
      </w:r>
    </w:p>
    <w:p w:rsidR="00E03C81" w:rsidRDefault="00E03C81" w:rsidP="00886606">
      <w:pPr>
        <w:pStyle w:val="ListParagraph"/>
        <w:widowControl/>
        <w:numPr>
          <w:ilvl w:val="2"/>
          <w:numId w:val="44"/>
        </w:numPr>
        <w:spacing w:before="60" w:after="60" w:line="280" w:lineRule="exact"/>
        <w:ind w:left="1543" w:firstLineChars="0"/>
        <w:rPr>
          <w:rFonts w:ascii="Times New Roman" w:hAnsi="Times New Roman"/>
          <w:sz w:val="22"/>
        </w:rPr>
      </w:pPr>
      <w:r w:rsidRPr="00E03C81">
        <w:rPr>
          <w:rFonts w:ascii="Times New Roman" w:hAnsi="Times New Roman" w:hint="eastAsia"/>
          <w:sz w:val="22"/>
        </w:rPr>
        <w:t xml:space="preserve">Alt4: Transmit the DCI 3/3A for CL power </w:t>
      </w:r>
      <w:r w:rsidRPr="00E03C81">
        <w:rPr>
          <w:rFonts w:ascii="Times New Roman" w:hAnsi="Times New Roman"/>
          <w:sz w:val="22"/>
        </w:rPr>
        <w:t>control</w:t>
      </w:r>
      <w:r w:rsidRPr="00E03C81">
        <w:rPr>
          <w:rFonts w:ascii="Times New Roman" w:hAnsi="Times New Roman" w:hint="eastAsia"/>
          <w:sz w:val="22"/>
        </w:rPr>
        <w:t xml:space="preserve"> of SCell PUCCH on the CCS of the DL CCs linked to the SCell </w:t>
      </w:r>
      <w:r w:rsidRPr="00E03C81">
        <w:rPr>
          <w:rFonts w:ascii="Times New Roman" w:hAnsi="Times New Roman"/>
          <w:sz w:val="22"/>
        </w:rPr>
        <w:t>with</w:t>
      </w:r>
      <w:r w:rsidRPr="00E03C81">
        <w:rPr>
          <w:rFonts w:ascii="Times New Roman" w:hAnsi="Times New Roman" w:hint="eastAsia"/>
          <w:sz w:val="22"/>
        </w:rPr>
        <w:t xml:space="preserve"> PUCCH (for FDD) or SCell </w:t>
      </w:r>
      <w:r w:rsidRPr="00E03C81">
        <w:rPr>
          <w:rFonts w:ascii="Times New Roman" w:hAnsi="Times New Roman"/>
          <w:sz w:val="22"/>
        </w:rPr>
        <w:t>with</w:t>
      </w:r>
      <w:r w:rsidRPr="00E03C81">
        <w:rPr>
          <w:rFonts w:ascii="Times New Roman" w:hAnsi="Times New Roman" w:hint="eastAsia"/>
          <w:sz w:val="22"/>
        </w:rPr>
        <w:t xml:space="preserve"> PUCCH (for TDD), and  </w:t>
      </w:r>
      <w:r w:rsidR="002E4F90">
        <w:rPr>
          <w:rFonts w:ascii="Times New Roman" w:hAnsi="Times New Roman"/>
          <w:sz w:val="22"/>
        </w:rPr>
        <w:t>require</w:t>
      </w:r>
      <w:r w:rsidR="002E4F90" w:rsidRPr="00E03C81">
        <w:rPr>
          <w:rFonts w:ascii="Times New Roman" w:hAnsi="Times New Roman" w:hint="eastAsia"/>
          <w:sz w:val="22"/>
        </w:rPr>
        <w:t xml:space="preserve"> </w:t>
      </w:r>
      <w:r w:rsidRPr="00E03C81">
        <w:rPr>
          <w:rFonts w:ascii="Times New Roman" w:hAnsi="Times New Roman" w:hint="eastAsia"/>
          <w:sz w:val="22"/>
        </w:rPr>
        <w:t xml:space="preserve">a DC UE to search CSS of an SCell. </w:t>
      </w:r>
    </w:p>
    <w:p w:rsidR="00000000" w:rsidRDefault="002E4F90">
      <w:pPr>
        <w:spacing w:line="280" w:lineRule="exact"/>
      </w:pPr>
      <w:r w:rsidRPr="0082525B">
        <w:t xml:space="preserve">With the non-ideal backhaul between MeNB and SeNB for dual connectivity, it is preferred to </w:t>
      </w:r>
      <w:proofErr w:type="gramStart"/>
      <w:r w:rsidRPr="0082525B">
        <w:t>decouple</w:t>
      </w:r>
      <w:proofErr w:type="gramEnd"/>
      <w:r w:rsidRPr="0082525B">
        <w:t xml:space="preserve"> the TPC transmission of the two eNBs so that each eNB can operate independently. In this sense, Alt 4 </w:t>
      </w:r>
      <w:r w:rsidR="00D02D6C">
        <w:t>may be</w:t>
      </w:r>
      <w:r w:rsidRPr="0082525B">
        <w:t xml:space="preserve"> more suitable</w:t>
      </w:r>
      <w:r w:rsidR="0082525B" w:rsidRPr="0082525B">
        <w:t xml:space="preserve">. </w:t>
      </w:r>
    </w:p>
    <w:p w:rsidR="00E03C81" w:rsidRPr="00E03C81" w:rsidRDefault="002E4F90"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 xml:space="preserve"> </w:t>
      </w:r>
    </w:p>
    <w:p w:rsidR="00434022" w:rsidRPr="00E03C81" w:rsidRDefault="00434022" w:rsidP="00434022">
      <w:pPr>
        <w:rPr>
          <w:lang w:val="en-US"/>
        </w:rPr>
      </w:pPr>
    </w:p>
    <w:p w:rsidR="00434022" w:rsidRDefault="00434022" w:rsidP="00434022">
      <w:pPr>
        <w:pStyle w:val="Heading1"/>
        <w:numPr>
          <w:ilvl w:val="0"/>
          <w:numId w:val="32"/>
        </w:numPr>
        <w:jc w:val="both"/>
      </w:pPr>
      <w:r>
        <w:t>Power Headroom Report</w:t>
      </w:r>
    </w:p>
    <w:p w:rsidR="00EA4BE8" w:rsidRDefault="00381797" w:rsidP="00434022">
      <w:r>
        <w:t xml:space="preserve">In legacy CA, the PHR </w:t>
      </w:r>
      <w:r w:rsidR="00A212D7">
        <w:t>is</w:t>
      </w:r>
      <w:r>
        <w:t xml:space="preserve"> measured and </w:t>
      </w:r>
      <w:r w:rsidR="004716AF">
        <w:t xml:space="preserve">reported separately for each CC, which can be reused directly in dual connectivity.  </w:t>
      </w:r>
      <w:r w:rsidR="00EA4BE8">
        <w:t>There are a few aspects that would require enhancement</w:t>
      </w:r>
      <w:r w:rsidR="00E353DB">
        <w:t xml:space="preserve"> and specification change</w:t>
      </w:r>
      <w:r w:rsidR="00EA4BE8">
        <w:t xml:space="preserve"> to support dual connectivity:</w:t>
      </w:r>
    </w:p>
    <w:p w:rsidR="00420E59" w:rsidRDefault="00EA4BE8" w:rsidP="00420E59">
      <w:pPr>
        <w:pStyle w:val="ListParagraph"/>
        <w:numPr>
          <w:ilvl w:val="0"/>
          <w:numId w:val="50"/>
        </w:numPr>
        <w:ind w:firstLineChars="0"/>
      </w:pPr>
      <w:r>
        <w:rPr>
          <w:rFonts w:ascii="Times New Roman" w:hAnsi="Times New Roman"/>
          <w:sz w:val="22"/>
        </w:rPr>
        <w:t>It would make sense to separate the PHR for MeNB and SeNB, with PHR for cells in MeNB sent to MeNB only, and PHR for cells in SeNB sent to SeNB only.</w:t>
      </w:r>
    </w:p>
    <w:p w:rsidR="00420E59" w:rsidRDefault="00EA4BE8" w:rsidP="00420E59">
      <w:pPr>
        <w:pStyle w:val="ListParagraph"/>
        <w:numPr>
          <w:ilvl w:val="0"/>
          <w:numId w:val="50"/>
        </w:numPr>
        <w:ind w:firstLineChars="0"/>
      </w:pPr>
      <w:r>
        <w:rPr>
          <w:rFonts w:ascii="Times New Roman" w:hAnsi="Times New Roman"/>
          <w:sz w:val="22"/>
        </w:rPr>
        <w:lastRenderedPageBreak/>
        <w:t xml:space="preserve">The PHR triggering should be kept separate for </w:t>
      </w:r>
      <w:proofErr w:type="spellStart"/>
      <w:r>
        <w:rPr>
          <w:rFonts w:ascii="Times New Roman" w:hAnsi="Times New Roman"/>
          <w:sz w:val="22"/>
        </w:rPr>
        <w:t>MeNB</w:t>
      </w:r>
      <w:proofErr w:type="spellEnd"/>
      <w:r>
        <w:rPr>
          <w:rFonts w:ascii="Times New Roman" w:hAnsi="Times New Roman"/>
          <w:sz w:val="22"/>
        </w:rPr>
        <w:t xml:space="preserve"> and SeNB</w:t>
      </w:r>
      <w:r w:rsidR="00E353DB">
        <w:rPr>
          <w:rFonts w:ascii="Times New Roman" w:hAnsi="Times New Roman"/>
          <w:sz w:val="22"/>
        </w:rPr>
        <w:t>, including the triggering from path loss change and periodic timer.</w:t>
      </w:r>
    </w:p>
    <w:p w:rsidR="00420E59" w:rsidRDefault="00E353DB" w:rsidP="00420E59">
      <w:pPr>
        <w:pStyle w:val="ListParagraph"/>
        <w:numPr>
          <w:ilvl w:val="0"/>
          <w:numId w:val="50"/>
        </w:numPr>
        <w:ind w:firstLineChars="0"/>
      </w:pPr>
      <w:r>
        <w:rPr>
          <w:rFonts w:ascii="Times New Roman" w:hAnsi="Times New Roman"/>
          <w:sz w:val="22"/>
        </w:rPr>
        <w:t>T</w:t>
      </w:r>
      <w:r w:rsidR="00420E59" w:rsidRPr="00420E59">
        <w:rPr>
          <w:rFonts w:ascii="Times New Roman" w:hAnsi="Times New Roman"/>
          <w:sz w:val="22"/>
        </w:rPr>
        <w:t xml:space="preserve">he prohibit timer is set per UE to control how often the PHR can be transmitted.  In dual connectivity, </w:t>
      </w:r>
      <w:r w:rsidR="008E57CF">
        <w:rPr>
          <w:rFonts w:ascii="Times New Roman" w:hAnsi="Times New Roman"/>
          <w:sz w:val="22"/>
        </w:rPr>
        <w:t xml:space="preserve">the </w:t>
      </w:r>
      <w:r w:rsidR="00420E59" w:rsidRPr="00420E59">
        <w:rPr>
          <w:rFonts w:ascii="Times New Roman" w:hAnsi="Times New Roman"/>
          <w:sz w:val="22"/>
        </w:rPr>
        <w:t xml:space="preserve">two schedulers on </w:t>
      </w:r>
      <w:proofErr w:type="spellStart"/>
      <w:r w:rsidR="00420E59" w:rsidRPr="00420E59">
        <w:rPr>
          <w:rFonts w:ascii="Times New Roman" w:hAnsi="Times New Roman"/>
          <w:sz w:val="22"/>
        </w:rPr>
        <w:t>MeNB</w:t>
      </w:r>
      <w:proofErr w:type="spellEnd"/>
      <w:r w:rsidR="00420E59" w:rsidRPr="00420E59">
        <w:rPr>
          <w:rFonts w:ascii="Times New Roman" w:hAnsi="Times New Roman"/>
          <w:sz w:val="22"/>
        </w:rPr>
        <w:t xml:space="preserve"> and </w:t>
      </w:r>
      <w:proofErr w:type="spellStart"/>
      <w:r w:rsidR="00420E59" w:rsidRPr="00420E59">
        <w:rPr>
          <w:rFonts w:ascii="Times New Roman" w:hAnsi="Times New Roman"/>
          <w:sz w:val="22"/>
        </w:rPr>
        <w:t>SeNB</w:t>
      </w:r>
      <w:proofErr w:type="spellEnd"/>
      <w:r w:rsidR="00420E59" w:rsidRPr="00420E59">
        <w:rPr>
          <w:rFonts w:ascii="Times New Roman" w:hAnsi="Times New Roman"/>
          <w:sz w:val="22"/>
        </w:rPr>
        <w:t xml:space="preserve"> ha</w:t>
      </w:r>
      <w:r w:rsidR="008E57CF">
        <w:rPr>
          <w:rFonts w:ascii="Times New Roman" w:hAnsi="Times New Roman"/>
          <w:sz w:val="22"/>
        </w:rPr>
        <w:t>ve</w:t>
      </w:r>
      <w:r w:rsidR="00420E59" w:rsidRPr="00420E59">
        <w:rPr>
          <w:rFonts w:ascii="Times New Roman" w:hAnsi="Times New Roman"/>
          <w:sz w:val="22"/>
        </w:rPr>
        <w:t xml:space="preserve"> no coordination generally.  Therefore two prohibit timers are benefi</w:t>
      </w:r>
      <w:r>
        <w:rPr>
          <w:rFonts w:ascii="Times New Roman" w:hAnsi="Times New Roman"/>
          <w:sz w:val="22"/>
        </w:rPr>
        <w:t>cial</w:t>
      </w:r>
      <w:r w:rsidR="00420E59" w:rsidRPr="00420E59">
        <w:rPr>
          <w:rFonts w:ascii="Times New Roman" w:hAnsi="Times New Roman"/>
          <w:sz w:val="22"/>
        </w:rPr>
        <w:t xml:space="preserve"> for the PHRs to different eNBs.</w:t>
      </w:r>
    </w:p>
    <w:p w:rsidR="00420E59" w:rsidRDefault="00E353DB" w:rsidP="00420E59">
      <w:pPr>
        <w:pStyle w:val="ListParagraph"/>
        <w:numPr>
          <w:ilvl w:val="0"/>
          <w:numId w:val="50"/>
        </w:numPr>
        <w:ind w:firstLineChars="0"/>
      </w:pPr>
      <w:r>
        <w:rPr>
          <w:rFonts w:ascii="Times New Roman" w:hAnsi="Times New Roman"/>
          <w:sz w:val="22"/>
        </w:rPr>
        <w:t>For PHR to the SeNB, a type 2 PHR would be necessary for the cell with PUCCH.</w:t>
      </w:r>
    </w:p>
    <w:p w:rsidR="005A3A08" w:rsidRPr="00E353DB" w:rsidRDefault="005A3A08" w:rsidP="00434022">
      <w:pPr>
        <w:rPr>
          <w:lang w:val="en-US"/>
        </w:rPr>
      </w:pPr>
      <w:bookmarkStart w:id="1" w:name="_GoBack"/>
      <w:bookmarkEnd w:id="1"/>
    </w:p>
    <w:p w:rsidR="00434022" w:rsidRPr="00434022" w:rsidRDefault="00434022" w:rsidP="00434022">
      <w:pPr>
        <w:pStyle w:val="Heading1"/>
        <w:numPr>
          <w:ilvl w:val="0"/>
          <w:numId w:val="32"/>
        </w:numPr>
        <w:jc w:val="both"/>
      </w:pPr>
      <w:r>
        <w:t>Power Scaling</w:t>
      </w:r>
    </w:p>
    <w:p w:rsidR="00AF6C95" w:rsidRDefault="00DC5ADE" w:rsidP="00AF6C95">
      <w:pPr>
        <w:rPr>
          <w:lang w:val="en-US" w:eastAsia="zh-CN"/>
        </w:rPr>
      </w:pPr>
      <w:r>
        <w:rPr>
          <w:lang w:val="en-US" w:eastAsia="zh-CN"/>
        </w:rPr>
        <w:t>Due to the parallel UCI transmissions to MeNB and SeNB</w:t>
      </w:r>
      <w:r w:rsidR="00AF6C95">
        <w:rPr>
          <w:lang w:val="en-US" w:eastAsia="zh-CN"/>
        </w:rPr>
        <w:t xml:space="preserve">, </w:t>
      </w:r>
      <w:r>
        <w:rPr>
          <w:lang w:val="en-US" w:eastAsia="zh-CN"/>
        </w:rPr>
        <w:t>there are three situations as follows to be considered for power scaling,</w:t>
      </w:r>
    </w:p>
    <w:p w:rsidR="00DC5ADE" w:rsidRDefault="000264B2" w:rsidP="0054249F">
      <w:pPr>
        <w:pStyle w:val="ListParagraph"/>
        <w:numPr>
          <w:ilvl w:val="0"/>
          <w:numId w:val="45"/>
        </w:numPr>
        <w:spacing w:before="60" w:after="60" w:line="280" w:lineRule="exact"/>
        <w:ind w:firstLineChars="0"/>
        <w:rPr>
          <w:rFonts w:ascii="Times New Roman" w:hAnsi="Times New Roman"/>
          <w:kern w:val="0"/>
          <w:sz w:val="22"/>
          <w:szCs w:val="20"/>
        </w:rPr>
      </w:pPr>
      <w:r>
        <w:rPr>
          <w:rFonts w:ascii="Times New Roman" w:hAnsi="Times New Roman"/>
          <w:kern w:val="0"/>
          <w:sz w:val="22"/>
          <w:szCs w:val="20"/>
        </w:rPr>
        <w:t>Simultaneous transmission of parallel PUCCHs</w:t>
      </w:r>
      <w:r w:rsidR="00CA7FFC">
        <w:rPr>
          <w:rFonts w:ascii="Times New Roman" w:hAnsi="Times New Roman"/>
          <w:kern w:val="0"/>
          <w:sz w:val="22"/>
          <w:szCs w:val="20"/>
        </w:rPr>
        <w:t xml:space="preserve"> to MeNB and SeNB</w:t>
      </w:r>
    </w:p>
    <w:p w:rsidR="000264B2" w:rsidRDefault="000264B2" w:rsidP="0054249F">
      <w:pPr>
        <w:pStyle w:val="ListParagraph"/>
        <w:numPr>
          <w:ilvl w:val="0"/>
          <w:numId w:val="45"/>
        </w:numPr>
        <w:spacing w:before="60" w:after="60" w:line="280" w:lineRule="exact"/>
        <w:ind w:firstLineChars="0"/>
        <w:rPr>
          <w:rFonts w:ascii="Times New Roman" w:hAnsi="Times New Roman"/>
          <w:kern w:val="0"/>
          <w:sz w:val="22"/>
          <w:szCs w:val="20"/>
        </w:rPr>
      </w:pPr>
      <w:r>
        <w:rPr>
          <w:rFonts w:ascii="Times New Roman" w:hAnsi="Times New Roman"/>
          <w:kern w:val="0"/>
          <w:sz w:val="22"/>
          <w:szCs w:val="20"/>
        </w:rPr>
        <w:t>Simultaneous transmission of parallel PUSCHs carrying UCI</w:t>
      </w:r>
      <w:r w:rsidR="00CA7FFC">
        <w:rPr>
          <w:rFonts w:ascii="Times New Roman" w:hAnsi="Times New Roman"/>
          <w:kern w:val="0"/>
          <w:sz w:val="22"/>
          <w:szCs w:val="20"/>
        </w:rPr>
        <w:t xml:space="preserve"> to MeNB and SeNB</w:t>
      </w:r>
    </w:p>
    <w:p w:rsidR="000264B2" w:rsidRDefault="000264B2" w:rsidP="0054249F">
      <w:pPr>
        <w:pStyle w:val="ListParagraph"/>
        <w:numPr>
          <w:ilvl w:val="0"/>
          <w:numId w:val="45"/>
        </w:numPr>
        <w:spacing w:before="60" w:after="60" w:line="280" w:lineRule="exact"/>
        <w:ind w:firstLineChars="0"/>
        <w:rPr>
          <w:rFonts w:ascii="Times New Roman" w:hAnsi="Times New Roman"/>
          <w:kern w:val="0"/>
          <w:sz w:val="22"/>
          <w:szCs w:val="20"/>
        </w:rPr>
      </w:pPr>
      <w:r>
        <w:rPr>
          <w:rFonts w:ascii="Times New Roman" w:hAnsi="Times New Roman"/>
          <w:kern w:val="0"/>
          <w:sz w:val="22"/>
          <w:szCs w:val="20"/>
        </w:rPr>
        <w:t>Simultaneous transmission of PUCCH</w:t>
      </w:r>
      <w:r w:rsidR="00CA7FFC">
        <w:rPr>
          <w:rFonts w:ascii="Times New Roman" w:hAnsi="Times New Roman"/>
          <w:kern w:val="0"/>
          <w:sz w:val="22"/>
          <w:szCs w:val="20"/>
        </w:rPr>
        <w:t xml:space="preserve"> to MeNB</w:t>
      </w:r>
      <w:r>
        <w:rPr>
          <w:rFonts w:ascii="Times New Roman" w:hAnsi="Times New Roman"/>
          <w:kern w:val="0"/>
          <w:sz w:val="22"/>
          <w:szCs w:val="20"/>
        </w:rPr>
        <w:t xml:space="preserve"> and PUSCH carrying UCI</w:t>
      </w:r>
      <w:r w:rsidR="00CA7FFC">
        <w:rPr>
          <w:rFonts w:ascii="Times New Roman" w:hAnsi="Times New Roman"/>
          <w:kern w:val="0"/>
          <w:sz w:val="22"/>
          <w:szCs w:val="20"/>
        </w:rPr>
        <w:t xml:space="preserve"> to SeNB</w:t>
      </w:r>
    </w:p>
    <w:p w:rsidR="00CA7FFC" w:rsidRPr="000264B2" w:rsidRDefault="00CA7FFC" w:rsidP="0054249F">
      <w:pPr>
        <w:pStyle w:val="ListParagraph"/>
        <w:numPr>
          <w:ilvl w:val="0"/>
          <w:numId w:val="45"/>
        </w:numPr>
        <w:spacing w:before="60" w:after="60" w:line="280" w:lineRule="exact"/>
        <w:ind w:firstLineChars="0"/>
        <w:rPr>
          <w:rFonts w:ascii="Times New Roman" w:hAnsi="Times New Roman"/>
          <w:kern w:val="0"/>
          <w:sz w:val="22"/>
          <w:szCs w:val="20"/>
        </w:rPr>
      </w:pPr>
      <w:r>
        <w:rPr>
          <w:rFonts w:ascii="Times New Roman" w:hAnsi="Times New Roman"/>
          <w:kern w:val="0"/>
          <w:sz w:val="22"/>
          <w:szCs w:val="20"/>
        </w:rPr>
        <w:t>Simultaneous transmission of PUSCH carrying UCI to MeNB and PUCCH to SeNB</w:t>
      </w:r>
    </w:p>
    <w:p w:rsidR="00406578" w:rsidRPr="00406578" w:rsidRDefault="00E353DB" w:rsidP="00406578">
      <w:pPr>
        <w:rPr>
          <w:noProof/>
          <w:color w:val="000000"/>
        </w:rPr>
      </w:pPr>
      <w:r>
        <w:rPr>
          <w:noProof/>
          <w:color w:val="000000"/>
        </w:rPr>
        <w:t xml:space="preserve">In all these cases, there could be other PUSCH transmissions carrying UL-SCH data (without UCI) to either MeNB or SeNB or both. </w:t>
      </w:r>
      <w:r w:rsidR="00406578" w:rsidRPr="00406578">
        <w:rPr>
          <w:noProof/>
          <w:color w:val="000000"/>
        </w:rPr>
        <w:t xml:space="preserve">UL power </w:t>
      </w:r>
      <w:r w:rsidR="00406578">
        <w:rPr>
          <w:noProof/>
          <w:color w:val="000000"/>
        </w:rPr>
        <w:t>scaling depend</w:t>
      </w:r>
      <w:r w:rsidR="00610C14">
        <w:rPr>
          <w:noProof/>
          <w:color w:val="000000"/>
        </w:rPr>
        <w:t>s</w:t>
      </w:r>
      <w:r w:rsidR="00406578" w:rsidRPr="00406578">
        <w:rPr>
          <w:noProof/>
          <w:color w:val="000000"/>
        </w:rPr>
        <w:t xml:space="preserve"> on the priority of UCIs conveyed on multiple physical channels.  In this section, we provide three UL power </w:t>
      </w:r>
      <w:r w:rsidR="00406578">
        <w:rPr>
          <w:noProof/>
          <w:color w:val="000000"/>
        </w:rPr>
        <w:t>scaling</w:t>
      </w:r>
      <w:r w:rsidR="00406578" w:rsidRPr="00406578">
        <w:rPr>
          <w:noProof/>
          <w:color w:val="000000"/>
        </w:rPr>
        <w:t xml:space="preserve"> methods with different priority strategies of UCI, respectively.</w:t>
      </w:r>
    </w:p>
    <w:p w:rsidR="00A51485" w:rsidRPr="00A51485" w:rsidRDefault="00A51485" w:rsidP="00A51485">
      <w:pPr>
        <w:rPr>
          <w:noProof/>
          <w:color w:val="000000"/>
          <w:szCs w:val="22"/>
          <w:lang w:eastAsia="zh-CN"/>
        </w:rPr>
      </w:pPr>
    </w:p>
    <w:p w:rsidR="00A51485" w:rsidRPr="00A51485" w:rsidRDefault="00A51485" w:rsidP="00A51485">
      <w:pPr>
        <w:pStyle w:val="ListParagraph"/>
        <w:widowControl/>
        <w:numPr>
          <w:ilvl w:val="0"/>
          <w:numId w:val="38"/>
        </w:numPr>
        <w:ind w:firstLineChars="0"/>
        <w:jc w:val="left"/>
        <w:rPr>
          <w:rFonts w:ascii="Times New Roman" w:hAnsi="Times New Roman"/>
          <w:b/>
          <w:color w:val="000000"/>
          <w:sz w:val="22"/>
        </w:rPr>
      </w:pPr>
      <w:r w:rsidRPr="00A51485">
        <w:rPr>
          <w:rFonts w:ascii="Times New Roman" w:hAnsi="Times New Roman"/>
          <w:b/>
          <w:color w:val="000000"/>
          <w:sz w:val="22"/>
        </w:rPr>
        <w:t>Equal priority of the UCIs transmitted to MeNB and SeNB</w:t>
      </w:r>
    </w:p>
    <w:p w:rsidR="00A51485" w:rsidRDefault="00A51485" w:rsidP="00A51485">
      <w:pPr>
        <w:rPr>
          <w:noProof/>
          <w:color w:val="000000"/>
          <w:lang w:val="en-US" w:eastAsia="zh-CN"/>
        </w:rPr>
      </w:pPr>
      <w:r>
        <w:rPr>
          <w:noProof/>
          <w:color w:val="000000"/>
          <w:lang w:val="en-US" w:eastAsia="zh-CN"/>
        </w:rPr>
        <w:t xml:space="preserve">Both the UCIs transmitted to small-cell eNB and macro-cell eNB </w:t>
      </w:r>
      <w:r w:rsidR="00E353DB">
        <w:rPr>
          <w:noProof/>
          <w:color w:val="000000"/>
          <w:lang w:val="en-US" w:eastAsia="zh-CN"/>
        </w:rPr>
        <w:t xml:space="preserve">can be </w:t>
      </w:r>
      <w:r>
        <w:rPr>
          <w:noProof/>
          <w:color w:val="000000"/>
          <w:lang w:val="en-US" w:eastAsia="zh-CN"/>
        </w:rPr>
        <w:t>very essen</w:t>
      </w:r>
      <w:r w:rsidR="00E353DB">
        <w:rPr>
          <w:noProof/>
          <w:color w:val="000000"/>
          <w:lang w:val="en-US" w:eastAsia="zh-CN"/>
        </w:rPr>
        <w:t>t</w:t>
      </w:r>
      <w:r>
        <w:rPr>
          <w:noProof/>
          <w:color w:val="000000"/>
          <w:lang w:val="en-US" w:eastAsia="zh-CN"/>
        </w:rPr>
        <w:t xml:space="preserve">ial to the system so they </w:t>
      </w:r>
      <w:r w:rsidR="00E353DB">
        <w:rPr>
          <w:noProof/>
          <w:color w:val="000000"/>
          <w:lang w:val="en-US" w:eastAsia="zh-CN"/>
        </w:rPr>
        <w:t>are given</w:t>
      </w:r>
      <w:r>
        <w:rPr>
          <w:noProof/>
          <w:color w:val="000000"/>
          <w:lang w:val="en-US" w:eastAsia="zh-CN"/>
        </w:rPr>
        <w:t xml:space="preserve"> the same priority.  With this strategy, UL power scaling rules are given as follows,</w:t>
      </w:r>
    </w:p>
    <w:p w:rsidR="00A51485" w:rsidRPr="00D1787B" w:rsidRDefault="00D1787B" w:rsidP="00D1787B">
      <w:pPr>
        <w:pStyle w:val="ListParagraph"/>
        <w:widowControl/>
        <w:numPr>
          <w:ilvl w:val="0"/>
          <w:numId w:val="43"/>
        </w:numPr>
        <w:spacing w:before="60" w:after="60" w:line="280" w:lineRule="exact"/>
        <w:ind w:firstLineChars="0"/>
        <w:rPr>
          <w:rFonts w:ascii="Times New Roman" w:hAnsi="Times New Roman"/>
          <w:sz w:val="22"/>
        </w:rPr>
      </w:pPr>
      <w:r>
        <w:rPr>
          <w:rFonts w:ascii="Times New Roman" w:hAnsi="Times New Roman"/>
          <w:sz w:val="22"/>
        </w:rPr>
        <w:t>For Situation A</w:t>
      </w:r>
      <w:r w:rsidR="00A51485" w:rsidRPr="00D1787B">
        <w:rPr>
          <w:rFonts w:ascii="Times New Roman" w:hAnsi="Times New Roman"/>
          <w:sz w:val="22"/>
        </w:rPr>
        <w:t xml:space="preserve">, the power is first scaled to the </w:t>
      </w:r>
      <w:r>
        <w:rPr>
          <w:rFonts w:ascii="Times New Roman" w:hAnsi="Times New Roman"/>
          <w:sz w:val="22"/>
        </w:rPr>
        <w:t>parallel</w:t>
      </w:r>
      <w:r w:rsidR="00A51485" w:rsidRPr="00D1787B">
        <w:rPr>
          <w:rFonts w:ascii="Times New Roman" w:hAnsi="Times New Roman"/>
          <w:sz w:val="22"/>
        </w:rPr>
        <w:t xml:space="preserve"> PUCCH</w:t>
      </w:r>
      <w:r>
        <w:rPr>
          <w:rFonts w:ascii="Times New Roman" w:hAnsi="Times New Roman"/>
          <w:sz w:val="22"/>
        </w:rPr>
        <w:t>s</w:t>
      </w:r>
      <w:r w:rsidR="00A51485" w:rsidRPr="00D1787B">
        <w:rPr>
          <w:rFonts w:ascii="Times New Roman" w:hAnsi="Times New Roman"/>
          <w:sz w:val="22"/>
        </w:rPr>
        <w:t xml:space="preserve"> and the remaining power is scaled to the multiple PUSCH carrying </w:t>
      </w:r>
      <w:r>
        <w:rPr>
          <w:rFonts w:ascii="Times New Roman" w:hAnsi="Times New Roman"/>
          <w:sz w:val="22"/>
        </w:rPr>
        <w:t xml:space="preserve">UL-SCH </w:t>
      </w:r>
      <w:r w:rsidR="00A51485" w:rsidRPr="00D1787B">
        <w:rPr>
          <w:rFonts w:ascii="Times New Roman" w:hAnsi="Times New Roman"/>
          <w:sz w:val="22"/>
        </w:rPr>
        <w:t>data.  The PUCCH power scaling can thus be expresse</w:t>
      </w:r>
      <w:r w:rsidR="00610C14">
        <w:rPr>
          <w:rFonts w:ascii="Times New Roman" w:hAnsi="Times New Roman"/>
          <w:sz w:val="22"/>
        </w:rPr>
        <w:t>d</w:t>
      </w:r>
      <w:r w:rsidR="00A51485" w:rsidRPr="00D1787B">
        <w:rPr>
          <w:rFonts w:ascii="Times New Roman" w:hAnsi="Times New Roman"/>
          <w:sz w:val="22"/>
        </w:rPr>
        <w:t xml:space="preserve"> as</w:t>
      </w:r>
    </w:p>
    <w:p w:rsidR="00A51485" w:rsidRPr="00431DC1" w:rsidRDefault="00420E59" w:rsidP="00A51485">
      <w:pPr>
        <w:keepNext/>
        <w:jc w:val="center"/>
        <w:rPr>
          <w:rFonts w:ascii="Cambria Math" w:hAnsi="Cambria Math"/>
          <w:i/>
          <w:iCs/>
          <w:noProof/>
          <w:color w:val="000000"/>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i</m:t>
              </m:r>
            </m:sub>
            <m:sup/>
            <m:e>
              <m:r>
                <w:rPr>
                  <w:rFonts w:ascii="Cambria Math" w:hAnsi="Cambria Math"/>
                  <w:noProof/>
                  <w:color w:val="000000"/>
                  <w:lang w:val="en-US" w:eastAsia="zh-CN"/>
                </w:rPr>
                <m:t>g∙</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PUCCH,i</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 xml:space="preserve">     </m:t>
          </m:r>
          <m:d>
            <m:dPr>
              <m:ctrlPr>
                <w:rPr>
                  <w:rFonts w:ascii="Cambria Math" w:hAnsi="Cambria Math"/>
                  <w:i/>
                  <w:iCs/>
                  <w:noProof/>
                  <w:color w:val="000000"/>
                  <w:lang w:val="en-US" w:eastAsia="zh-CN"/>
                </w:rPr>
              </m:ctrlPr>
            </m:dPr>
            <m:e>
              <m:r>
                <w:rPr>
                  <w:rFonts w:ascii="Cambria Math" w:hAnsi="Cambria Math"/>
                  <w:noProof/>
                  <w:color w:val="000000"/>
                  <w:lang w:val="en-US" w:eastAsia="zh-CN"/>
                </w:rPr>
                <m:t>g≤1, i=1,2</m:t>
              </m:r>
            </m:e>
          </m:d>
        </m:oMath>
      </m:oMathPara>
    </w:p>
    <w:p w:rsidR="00A51485" w:rsidRPr="00243980" w:rsidRDefault="00A51485" w:rsidP="00243980">
      <w:pPr>
        <w:spacing w:line="280" w:lineRule="exact"/>
        <w:ind w:left="284" w:firstLine="436"/>
      </w:pPr>
      <w:r w:rsidRPr="00243980">
        <w:t>The PUSCH power scaling of the remaining power is expresse</w:t>
      </w:r>
      <w:r w:rsidR="00610C14">
        <w:t>d</w:t>
      </w:r>
      <w:r w:rsidRPr="00243980">
        <w:t xml:space="preserve"> as</w:t>
      </w:r>
    </w:p>
    <w:p w:rsidR="00A51485" w:rsidRPr="0086174C" w:rsidRDefault="00420E59" w:rsidP="00A51485">
      <w:pPr>
        <w:keepNext/>
        <w:rPr>
          <w:iCs/>
          <w:noProof/>
          <w:color w:val="000000"/>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c</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PUSCH,c</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m:t>
          </m:r>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i</m:t>
              </m:r>
            </m:sub>
            <m:sup/>
            <m:e>
              <m:r>
                <w:rPr>
                  <w:rFonts w:ascii="Cambria Math" w:hAnsi="Cambria Math"/>
                  <w:noProof/>
                  <w:color w:val="000000"/>
                  <w:lang w:val="en-US" w:eastAsia="zh-CN"/>
                </w:rPr>
                <m:t>g∙</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PUCCH,i</m:t>
                  </m:r>
                </m:sub>
              </m:sSub>
            </m:e>
          </m:nary>
          <m:r>
            <w:rPr>
              <w:rFonts w:ascii="Cambria Math" w:hAnsi="Cambria Math"/>
              <w:noProof/>
              <w:color w:val="000000"/>
              <w:lang w:val="en-US" w:eastAsia="zh-CN"/>
            </w:rPr>
            <m:t>    </m:t>
          </m:r>
          <m:d>
            <m:dPr>
              <m:ctrlPr>
                <w:rPr>
                  <w:rFonts w:ascii="Cambria Math" w:hAnsi="Cambria Math"/>
                  <w:i/>
                  <w:iCs/>
                  <w:noProof/>
                  <w:color w:val="000000"/>
                  <w:lang w:val="en-US" w:eastAsia="zh-CN"/>
                </w:rPr>
              </m:ctrlPr>
            </m:dPr>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≤1</m:t>
              </m:r>
            </m:e>
          </m:d>
        </m:oMath>
      </m:oMathPara>
    </w:p>
    <w:p w:rsidR="00A51485" w:rsidRPr="007C54D7" w:rsidRDefault="00A51485" w:rsidP="00A51485">
      <w:pPr>
        <w:keepNext/>
        <w:rPr>
          <w:noProof/>
          <w:color w:val="000000"/>
          <w:lang w:val="en-US" w:eastAsia="zh-CN"/>
        </w:rPr>
      </w:pPr>
    </w:p>
    <w:p w:rsidR="00A51485" w:rsidRPr="00243980" w:rsidRDefault="00243980" w:rsidP="00243980">
      <w:pPr>
        <w:pStyle w:val="ListParagraph"/>
        <w:widowControl/>
        <w:numPr>
          <w:ilvl w:val="0"/>
          <w:numId w:val="43"/>
        </w:numPr>
        <w:spacing w:before="60" w:after="60" w:line="280" w:lineRule="exact"/>
        <w:ind w:firstLineChars="0"/>
        <w:rPr>
          <w:rFonts w:ascii="Times New Roman" w:hAnsi="Times New Roman"/>
          <w:sz w:val="22"/>
        </w:rPr>
      </w:pPr>
      <w:r>
        <w:rPr>
          <w:rFonts w:ascii="Times New Roman" w:hAnsi="Times New Roman"/>
          <w:sz w:val="22"/>
        </w:rPr>
        <w:t>For Situation B</w:t>
      </w:r>
      <w:r w:rsidR="00A51485" w:rsidRPr="00243980">
        <w:rPr>
          <w:rFonts w:ascii="Times New Roman" w:hAnsi="Times New Roman"/>
          <w:sz w:val="22"/>
        </w:rPr>
        <w:t xml:space="preserve">, the power is first assigned to the </w:t>
      </w:r>
      <w:r w:rsidR="001F4A81">
        <w:rPr>
          <w:rFonts w:ascii="Times New Roman" w:hAnsi="Times New Roman"/>
          <w:sz w:val="22"/>
        </w:rPr>
        <w:t>parallel</w:t>
      </w:r>
      <w:r w:rsidR="00A51485" w:rsidRPr="00243980">
        <w:rPr>
          <w:rFonts w:ascii="Times New Roman" w:hAnsi="Times New Roman"/>
          <w:sz w:val="22"/>
        </w:rPr>
        <w:t xml:space="preserve"> PUSCH</w:t>
      </w:r>
      <w:r w:rsidR="001F4A81">
        <w:rPr>
          <w:rFonts w:ascii="Times New Roman" w:hAnsi="Times New Roman"/>
          <w:sz w:val="22"/>
        </w:rPr>
        <w:t>s</w:t>
      </w:r>
      <w:r w:rsidR="00A51485" w:rsidRPr="00243980">
        <w:rPr>
          <w:rFonts w:ascii="Times New Roman" w:hAnsi="Times New Roman"/>
          <w:sz w:val="22"/>
        </w:rPr>
        <w:t xml:space="preserve"> carrying UCI to scale, before any power is assigned to any other PUSCH carrying </w:t>
      </w:r>
      <w:r w:rsidR="00475F19">
        <w:rPr>
          <w:rFonts w:ascii="Times New Roman" w:hAnsi="Times New Roman"/>
          <w:sz w:val="22"/>
        </w:rPr>
        <w:t xml:space="preserve">UL-SCH </w:t>
      </w:r>
      <w:r w:rsidR="00A51485" w:rsidRPr="00243980">
        <w:rPr>
          <w:rFonts w:ascii="Times New Roman" w:hAnsi="Times New Roman"/>
          <w:sz w:val="22"/>
        </w:rPr>
        <w:t>data to be transmitted in parallel.  The power scaling for PUSCH carrying UCI or data are expressed respectively as follows,</w:t>
      </w:r>
    </w:p>
    <w:p w:rsidR="00A51485" w:rsidRPr="00FE6941" w:rsidRDefault="00420E59" w:rsidP="00A51485">
      <w:pPr>
        <w:pStyle w:val="ListParagraph"/>
        <w:ind w:left="420"/>
        <w:rPr>
          <w:noProof/>
          <w:color w:val="000000"/>
        </w:rPr>
      </w:pPr>
      <m:oMathPara>
        <m:oMath>
          <m:nary>
            <m:naryPr>
              <m:chr m:val="∑"/>
              <m:supHide m:val="on"/>
              <m:ctrlPr>
                <w:rPr>
                  <w:rFonts w:ascii="Cambria Math" w:hAnsi="Cambria Math"/>
                  <w:i/>
                  <w:iCs/>
                  <w:noProof/>
                  <w:color w:val="000000"/>
                </w:rPr>
              </m:ctrlPr>
            </m:naryPr>
            <m:sub>
              <m:r>
                <w:rPr>
                  <w:rFonts w:ascii="Cambria Math" w:hAnsi="Cambria Math"/>
                  <w:noProof/>
                  <w:color w:val="000000"/>
                </w:rPr>
                <m:t>i</m:t>
              </m:r>
            </m:sub>
            <m:sup/>
            <m:e>
              <m:r>
                <w:rPr>
                  <w:rFonts w:ascii="Cambria Math" w:hAnsi="Cambria Math"/>
                  <w:noProof/>
                  <w:color w:val="000000"/>
                </w:rPr>
                <m:t>q∙</m:t>
              </m:r>
              <m:sSub>
                <m:sSubPr>
                  <m:ctrlPr>
                    <w:rPr>
                      <w:rFonts w:ascii="Cambria Math" w:hAnsi="Cambria Math"/>
                      <w:i/>
                      <w:iCs/>
                      <w:noProof/>
                      <w:color w:val="000000"/>
                    </w:rPr>
                  </m:ctrlPr>
                </m:sSubPr>
                <m:e>
                  <m:acc>
                    <m:accPr>
                      <m:chr m:val="̃"/>
                      <m:ctrlPr>
                        <w:rPr>
                          <w:rFonts w:ascii="Cambria Math" w:hAnsi="Cambria Math"/>
                          <w:i/>
                          <w:iCs/>
                          <w:noProof/>
                          <w:color w:val="000000"/>
                        </w:rPr>
                      </m:ctrlPr>
                    </m:accPr>
                    <m:e>
                      <m:r>
                        <w:rPr>
                          <w:rFonts w:ascii="Cambria Math" w:hAnsi="Cambria Math"/>
                          <w:noProof/>
                          <w:color w:val="000000"/>
                        </w:rPr>
                        <m:t>P</m:t>
                      </m:r>
                    </m:e>
                  </m:acc>
                </m:e>
                <m:sub>
                  <m:r>
                    <w:rPr>
                      <w:rFonts w:ascii="Cambria Math" w:hAnsi="Cambria Math"/>
                      <w:noProof/>
                      <w:color w:val="000000"/>
                    </w:rPr>
                    <m:t>PUSCH,i</m:t>
                  </m:r>
                </m:sub>
              </m:sSub>
            </m:e>
          </m:nary>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 xml:space="preserve">   </m:t>
          </m:r>
          <m:d>
            <m:dPr>
              <m:ctrlPr>
                <w:rPr>
                  <w:rFonts w:ascii="Cambria Math" w:hAnsi="Cambria Math"/>
                  <w:i/>
                  <w:iCs/>
                  <w:noProof/>
                  <w:color w:val="000000"/>
                </w:rPr>
              </m:ctrlPr>
            </m:dPr>
            <m:e>
              <m:r>
                <w:rPr>
                  <w:rFonts w:ascii="Cambria Math" w:hAnsi="Cambria Math"/>
                  <w:noProof/>
                  <w:color w:val="000000"/>
                </w:rPr>
                <m:t>q≤1,i=1,2</m:t>
              </m:r>
            </m:e>
          </m:d>
        </m:oMath>
      </m:oMathPara>
    </w:p>
    <w:p w:rsidR="00A51485" w:rsidRPr="00FE6941" w:rsidRDefault="00420E59" w:rsidP="00A51485">
      <w:pPr>
        <w:pStyle w:val="ListParagraph"/>
        <w:ind w:left="420" w:firstLineChars="0" w:firstLine="0"/>
        <w:rPr>
          <w:iCs/>
          <w:noProof/>
          <w:color w:val="000000"/>
        </w:rPr>
      </w:pPr>
      <m:oMathPara>
        <m:oMath>
          <m:nary>
            <m:naryPr>
              <m:chr m:val="∑"/>
              <m:supHide m:val="on"/>
              <m:ctrlPr>
                <w:rPr>
                  <w:rFonts w:ascii="Cambria Math" w:hAnsi="Cambria Math"/>
                  <w:i/>
                  <w:iCs/>
                  <w:noProof/>
                  <w:color w:val="000000"/>
                </w:rPr>
              </m:ctrlPr>
            </m:naryPr>
            <m:sub>
              <m:r>
                <w:rPr>
                  <w:rFonts w:ascii="Cambria Math" w:hAnsi="Cambria Math"/>
                  <w:noProof/>
                  <w:color w:val="000000"/>
                </w:rPr>
                <m:t>c≠i</m:t>
              </m:r>
            </m:sub>
            <m:sup/>
            <m:e>
              <m:sSub>
                <m:sSubPr>
                  <m:ctrlPr>
                    <w:rPr>
                      <w:rFonts w:ascii="Cambria Math" w:hAnsi="Cambria Math"/>
                      <w:i/>
                      <w:iCs/>
                      <w:noProof/>
                      <w:color w:val="000000"/>
                    </w:rPr>
                  </m:ctrlPr>
                </m:sSubPr>
                <m:e>
                  <m:r>
                    <w:rPr>
                      <w:rFonts w:ascii="Cambria Math" w:hAnsi="Cambria Math"/>
                      <w:noProof/>
                      <w:color w:val="000000"/>
                    </w:rPr>
                    <m:t>w</m:t>
                  </m:r>
                </m:e>
                <m:sub>
                  <m:r>
                    <w:rPr>
                      <w:rFonts w:ascii="Cambria Math" w:hAnsi="Cambria Math"/>
                      <w:noProof/>
                      <w:color w:val="000000"/>
                    </w:rPr>
                    <m:t>c</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PUSCH,c</m:t>
                  </m:r>
                </m:sub>
              </m:sSub>
            </m:e>
          </m:nary>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m:t>
          </m:r>
          <m:nary>
            <m:naryPr>
              <m:chr m:val="∑"/>
              <m:supHide m:val="on"/>
              <m:ctrlPr>
                <w:rPr>
                  <w:rFonts w:ascii="Cambria Math" w:hAnsi="Cambria Math"/>
                  <w:i/>
                  <w:iCs/>
                  <w:noProof/>
                  <w:color w:val="000000"/>
                </w:rPr>
              </m:ctrlPr>
            </m:naryPr>
            <m:sub>
              <m:r>
                <w:rPr>
                  <w:rFonts w:ascii="Cambria Math" w:hAnsi="Cambria Math"/>
                  <w:noProof/>
                  <w:color w:val="000000"/>
                </w:rPr>
                <m:t>i</m:t>
              </m:r>
            </m:sub>
            <m:sup/>
            <m:e>
              <m:r>
                <w:rPr>
                  <w:rFonts w:ascii="Cambria Math" w:hAnsi="Cambria Math"/>
                  <w:noProof/>
                  <w:color w:val="000000"/>
                </w:rPr>
                <m:t>q∙</m:t>
              </m:r>
              <m:sSub>
                <m:sSubPr>
                  <m:ctrlPr>
                    <w:rPr>
                      <w:rFonts w:ascii="Cambria Math" w:hAnsi="Cambria Math"/>
                      <w:i/>
                      <w:iCs/>
                      <w:noProof/>
                      <w:color w:val="000000"/>
                    </w:rPr>
                  </m:ctrlPr>
                </m:sSubPr>
                <m:e>
                  <m:acc>
                    <m:accPr>
                      <m:chr m:val="̃"/>
                      <m:ctrlPr>
                        <w:rPr>
                          <w:rFonts w:ascii="Cambria Math" w:hAnsi="Cambria Math"/>
                          <w:i/>
                          <w:iCs/>
                          <w:noProof/>
                          <w:color w:val="000000"/>
                        </w:rPr>
                      </m:ctrlPr>
                    </m:accPr>
                    <m:e>
                      <m:r>
                        <w:rPr>
                          <w:rFonts w:ascii="Cambria Math" w:hAnsi="Cambria Math"/>
                          <w:noProof/>
                          <w:color w:val="000000"/>
                        </w:rPr>
                        <m:t>P</m:t>
                      </m:r>
                    </m:e>
                  </m:acc>
                </m:e>
                <m:sub>
                  <m:r>
                    <w:rPr>
                      <w:rFonts w:ascii="Cambria Math" w:hAnsi="Cambria Math"/>
                      <w:noProof/>
                      <w:color w:val="000000"/>
                    </w:rPr>
                    <m:t>PUSCH,i</m:t>
                  </m:r>
                </m:sub>
              </m:sSub>
            </m:e>
          </m:nary>
          <m:r>
            <w:rPr>
              <w:rFonts w:ascii="Cambria Math" w:hAnsi="Cambria Math"/>
              <w:noProof/>
              <w:color w:val="000000"/>
            </w:rPr>
            <m:t>    </m:t>
          </m:r>
          <m:d>
            <m:dPr>
              <m:ctrlPr>
                <w:rPr>
                  <w:rFonts w:ascii="Cambria Math" w:hAnsi="Cambria Math"/>
                  <w:i/>
                  <w:iCs/>
                  <w:noProof/>
                  <w:color w:val="000000"/>
                </w:rPr>
              </m:ctrlPr>
            </m:dPr>
            <m:e>
              <m:sSub>
                <m:sSubPr>
                  <m:ctrlPr>
                    <w:rPr>
                      <w:rFonts w:ascii="Cambria Math" w:hAnsi="Cambria Math"/>
                      <w:i/>
                      <w:iCs/>
                      <w:noProof/>
                      <w:color w:val="000000"/>
                    </w:rPr>
                  </m:ctrlPr>
                </m:sSubPr>
                <m:e>
                  <m:r>
                    <w:rPr>
                      <w:rFonts w:ascii="Cambria Math" w:hAnsi="Cambria Math"/>
                      <w:noProof/>
                      <w:color w:val="000000"/>
                    </w:rPr>
                    <m:t>w</m:t>
                  </m:r>
                </m:e>
                <m:sub>
                  <m:r>
                    <w:rPr>
                      <w:rFonts w:ascii="Cambria Math" w:hAnsi="Cambria Math"/>
                      <w:noProof/>
                      <w:color w:val="000000"/>
                    </w:rPr>
                    <m:t>c</m:t>
                  </m:r>
                </m:sub>
              </m:sSub>
              <m:r>
                <w:rPr>
                  <w:rFonts w:ascii="Cambria Math" w:hAnsi="Cambria Math"/>
                  <w:noProof/>
                  <w:color w:val="000000"/>
                </w:rPr>
                <m:t>≤1</m:t>
              </m:r>
            </m:e>
          </m:d>
        </m:oMath>
      </m:oMathPara>
    </w:p>
    <w:p w:rsidR="00A51485" w:rsidRPr="005A0CAA" w:rsidRDefault="00A51485" w:rsidP="005A0CAA">
      <w:pPr>
        <w:spacing w:line="280" w:lineRule="exact"/>
        <w:ind w:left="720"/>
      </w:pPr>
      <w:r w:rsidRPr="005A0CAA">
        <w:t xml:space="preserve">where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P</m:t>
                </m:r>
              </m:e>
            </m:acc>
          </m:e>
          <m:sub>
            <m:r>
              <m:rPr>
                <m:sty m:val="p"/>
              </m:rPr>
              <w:rPr>
                <w:rFonts w:ascii="Cambria Math" w:hAnsi="Cambria Math"/>
              </w:rPr>
              <m:t>PUSCH,</m:t>
            </m:r>
            <m:r>
              <w:rPr>
                <w:rFonts w:ascii="Cambria Math" w:hAnsi="Cambria Math"/>
              </w:rPr>
              <m:t>i</m:t>
            </m:r>
          </m:sub>
        </m:sSub>
      </m:oMath>
      <w:r w:rsidRPr="005A0CAA">
        <w:t xml:space="preserve"> denotes the</w:t>
      </w:r>
      <w:r w:rsidR="005A0CAA">
        <w:t xml:space="preserve"> </w:t>
      </w:r>
      <m:oMath>
        <m:r>
          <w:rPr>
            <w:rFonts w:ascii="Cambria Math" w:hAnsi="Cambria Math"/>
          </w:rPr>
          <m:t>i</m:t>
        </m:r>
      </m:oMath>
      <w:r w:rsidR="005A0CAA" w:rsidRPr="005A0CAA">
        <w:t>-th</w:t>
      </w:r>
      <w:r w:rsidRPr="005A0CAA">
        <w:t xml:space="preserve"> PUSCH carrying UCI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PUSCH,c</m:t>
            </m:r>
          </m:sub>
        </m:sSub>
      </m:oMath>
      <w:r w:rsidRPr="005A0CAA">
        <w:t xml:space="preserve"> denotes the PUSCH carrying</w:t>
      </w:r>
      <w:r w:rsidR="005A0CAA">
        <w:t xml:space="preserve"> UL-SCH</w:t>
      </w:r>
      <w:r w:rsidRPr="005A0CAA">
        <w:t xml:space="preserve"> data transmitted on the </w:t>
      </w:r>
      <m:oMath>
        <m:r>
          <m:rPr>
            <m:sty m:val="p"/>
          </m:rPr>
          <w:rPr>
            <w:rFonts w:ascii="Cambria Math" w:hAnsi="Cambria Math"/>
          </w:rPr>
          <m:t>c</m:t>
        </m:r>
      </m:oMath>
      <w:r w:rsidRPr="005A0CAA">
        <w:t>-th CC.</w:t>
      </w:r>
    </w:p>
    <w:p w:rsidR="00A51485" w:rsidRPr="0086174C" w:rsidRDefault="00A51485" w:rsidP="00A51485">
      <w:pPr>
        <w:rPr>
          <w:noProof/>
          <w:color w:val="000000"/>
          <w:lang w:val="en-US" w:eastAsia="zh-CN"/>
        </w:rPr>
      </w:pPr>
    </w:p>
    <w:p w:rsidR="00A51485" w:rsidRPr="00ED4F11" w:rsidRDefault="00ED4F11" w:rsidP="00ED4F11">
      <w:pPr>
        <w:pStyle w:val="ListParagraph"/>
        <w:widowControl/>
        <w:numPr>
          <w:ilvl w:val="0"/>
          <w:numId w:val="43"/>
        </w:numPr>
        <w:spacing w:before="60" w:after="60" w:line="280" w:lineRule="exact"/>
        <w:ind w:firstLineChars="0"/>
        <w:rPr>
          <w:rFonts w:ascii="Times New Roman" w:hAnsi="Times New Roman"/>
          <w:sz w:val="22"/>
        </w:rPr>
      </w:pPr>
      <w:r>
        <w:rPr>
          <w:rFonts w:ascii="Times New Roman" w:hAnsi="Times New Roman"/>
          <w:sz w:val="22"/>
        </w:rPr>
        <w:t>For Situation C and D</w:t>
      </w:r>
      <w:r w:rsidR="00A51485" w:rsidRPr="00ED4F11">
        <w:rPr>
          <w:rFonts w:ascii="Times New Roman" w:hAnsi="Times New Roman"/>
          <w:sz w:val="22"/>
        </w:rPr>
        <w:t>, the power is first assigned to this PUCCH and PUSCH carrying UC</w:t>
      </w:r>
      <w:r w:rsidR="00052A71">
        <w:rPr>
          <w:rFonts w:ascii="Times New Roman" w:hAnsi="Times New Roman"/>
          <w:sz w:val="22"/>
        </w:rPr>
        <w:t>I</w:t>
      </w:r>
      <w:r w:rsidR="00A51485" w:rsidRPr="00ED4F11">
        <w:rPr>
          <w:rFonts w:ascii="Times New Roman" w:hAnsi="Times New Roman"/>
          <w:sz w:val="22"/>
        </w:rPr>
        <w:t xml:space="preserve"> to scale, before any power is assigned to any other PUSCH carrying </w:t>
      </w:r>
      <w:r w:rsidR="00052A71">
        <w:rPr>
          <w:rFonts w:ascii="Times New Roman" w:hAnsi="Times New Roman"/>
          <w:sz w:val="22"/>
        </w:rPr>
        <w:t xml:space="preserve">UL-SCH </w:t>
      </w:r>
      <w:r w:rsidR="00A51485" w:rsidRPr="00ED4F11">
        <w:rPr>
          <w:rFonts w:ascii="Times New Roman" w:hAnsi="Times New Roman"/>
          <w:sz w:val="22"/>
        </w:rPr>
        <w:t xml:space="preserve">data to </w:t>
      </w:r>
      <w:r w:rsidR="00A51485" w:rsidRPr="00ED4F11">
        <w:rPr>
          <w:rFonts w:ascii="Times New Roman" w:hAnsi="Times New Roman"/>
          <w:sz w:val="22"/>
        </w:rPr>
        <w:lastRenderedPageBreak/>
        <w:t>be transmitted in parallel.  The power scaling for the physical channels carrying UCI is expressed as</w:t>
      </w:r>
    </w:p>
    <w:p w:rsidR="00A51485" w:rsidRPr="00171D3C" w:rsidRDefault="005D2FAB" w:rsidP="00A51485">
      <w:pPr>
        <w:pStyle w:val="ListParagraph"/>
        <w:ind w:left="420"/>
        <w:jc w:val="center"/>
        <w:rPr>
          <w:rFonts w:ascii="Cambria Math" w:hAnsi="Cambria Math"/>
          <w:i/>
          <w:iCs/>
          <w:noProof/>
          <w:color w:val="000000"/>
        </w:rPr>
      </w:pPr>
      <m:oMathPara>
        <m:oMath>
          <m:r>
            <w:rPr>
              <w:rFonts w:ascii="Cambria Math" w:hAnsi="Cambria Math"/>
              <w:noProof/>
              <w:color w:val="000000"/>
            </w:rPr>
            <m:t>g∙</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PUCCH,i</m:t>
              </m:r>
            </m:sub>
          </m:sSub>
          <m:r>
            <w:rPr>
              <w:rFonts w:ascii="Cambria Math" w:hAnsi="Cambria Math"/>
              <w:noProof/>
              <w:color w:val="000000"/>
            </w:rPr>
            <m:t>+q∙</m:t>
          </m:r>
          <m:sSub>
            <m:sSubPr>
              <m:ctrlPr>
                <w:rPr>
                  <w:rFonts w:ascii="Cambria Math" w:hAnsi="Cambria Math"/>
                  <w:i/>
                  <w:iCs/>
                  <w:noProof/>
                  <w:color w:val="000000"/>
                </w:rPr>
              </m:ctrlPr>
            </m:sSubPr>
            <m:e>
              <m:acc>
                <m:accPr>
                  <m:chr m:val="̃"/>
                  <m:ctrlPr>
                    <w:rPr>
                      <w:rFonts w:ascii="Cambria Math" w:hAnsi="Cambria Math"/>
                      <w:i/>
                      <w:iCs/>
                      <w:noProof/>
                      <w:color w:val="000000"/>
                    </w:rPr>
                  </m:ctrlPr>
                </m:accPr>
                <m:e>
                  <m:r>
                    <w:rPr>
                      <w:rFonts w:ascii="Cambria Math" w:hAnsi="Cambria Math"/>
                      <w:noProof/>
                      <w:color w:val="000000"/>
                    </w:rPr>
                    <m:t>P</m:t>
                  </m:r>
                </m:e>
              </m:acc>
            </m:e>
            <m:sub>
              <m:r>
                <w:rPr>
                  <w:rFonts w:ascii="Cambria Math" w:hAnsi="Cambria Math"/>
                  <w:noProof/>
                  <w:color w:val="000000"/>
                </w:rPr>
                <m:t>PUSCH,j</m:t>
              </m:r>
            </m:sub>
          </m:sSub>
          <m:r>
            <w:rPr>
              <w:rFonts w:ascii="Cambria Math" w:hAnsi="Cambria Math"/>
              <w:noProof/>
              <w:color w:val="000000"/>
            </w:rPr>
            <m:t xml:space="preserve"> ≤</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 xml:space="preserve">   </m:t>
          </m:r>
          <m:d>
            <m:dPr>
              <m:ctrlPr>
                <w:rPr>
                  <w:rFonts w:ascii="Cambria Math" w:hAnsi="Cambria Math"/>
                  <w:i/>
                  <w:iCs/>
                  <w:noProof/>
                  <w:color w:val="000000"/>
                </w:rPr>
              </m:ctrlPr>
            </m:dPr>
            <m:e>
              <m:r>
                <w:rPr>
                  <w:rFonts w:ascii="Cambria Math" w:hAnsi="Cambria Math"/>
                  <w:noProof/>
                  <w:color w:val="000000"/>
                </w:rPr>
                <m:t>g≤1, q≤1</m:t>
              </m:r>
            </m:e>
          </m:d>
        </m:oMath>
      </m:oMathPara>
    </w:p>
    <w:p w:rsidR="00A51485" w:rsidRPr="005D2FAB" w:rsidRDefault="00A51485" w:rsidP="005D2FAB">
      <w:pPr>
        <w:spacing w:line="280" w:lineRule="exact"/>
        <w:ind w:left="284" w:firstLine="436"/>
      </w:pPr>
      <w:r w:rsidRPr="005D2FAB">
        <w:t>The PUSCH power scaling of the remainging power is expressed as</w:t>
      </w:r>
    </w:p>
    <w:p w:rsidR="00A51485" w:rsidRDefault="00420E59" w:rsidP="00A51485">
      <w:pPr>
        <w:pStyle w:val="ListParagraph"/>
        <w:ind w:left="420" w:firstLineChars="0" w:firstLine="0"/>
        <w:rPr>
          <w:noProof/>
          <w:color w:val="000000"/>
        </w:rPr>
      </w:pPr>
      <m:oMathPara>
        <m:oMath>
          <m:nary>
            <m:naryPr>
              <m:chr m:val="∑"/>
              <m:supHide m:val="on"/>
              <m:ctrlPr>
                <w:rPr>
                  <w:rFonts w:ascii="Cambria Math" w:hAnsi="Cambria Math"/>
                  <w:i/>
                  <w:iCs/>
                  <w:noProof/>
                  <w:color w:val="000000"/>
                </w:rPr>
              </m:ctrlPr>
            </m:naryPr>
            <m:sub>
              <m:r>
                <w:rPr>
                  <w:rFonts w:ascii="Cambria Math" w:hAnsi="Cambria Math"/>
                  <w:noProof/>
                  <w:color w:val="000000"/>
                </w:rPr>
                <m:t>c≠j</m:t>
              </m:r>
            </m:sub>
            <m:sup/>
            <m:e>
              <m:sSub>
                <m:sSubPr>
                  <m:ctrlPr>
                    <w:rPr>
                      <w:rFonts w:ascii="Cambria Math" w:hAnsi="Cambria Math"/>
                      <w:i/>
                      <w:iCs/>
                      <w:noProof/>
                      <w:color w:val="000000"/>
                    </w:rPr>
                  </m:ctrlPr>
                </m:sSubPr>
                <m:e>
                  <m:r>
                    <w:rPr>
                      <w:rFonts w:ascii="Cambria Math" w:hAnsi="Cambria Math"/>
                      <w:noProof/>
                      <w:color w:val="000000"/>
                    </w:rPr>
                    <m:t>w</m:t>
                  </m:r>
                </m:e>
                <m:sub>
                  <m:r>
                    <w:rPr>
                      <w:rFonts w:ascii="Cambria Math" w:hAnsi="Cambria Math"/>
                      <w:noProof/>
                      <w:color w:val="000000"/>
                    </w:rPr>
                    <m:t>c</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PUSCH,c</m:t>
                  </m:r>
                </m:sub>
              </m:sSub>
            </m:e>
          </m:nary>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-g∙</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PUCCH,i</m:t>
              </m:r>
            </m:sub>
          </m:sSub>
          <m:r>
            <w:rPr>
              <w:rFonts w:ascii="Cambria Math" w:hAnsi="Cambria Math"/>
              <w:noProof/>
              <w:color w:val="000000"/>
            </w:rPr>
            <m:t>-q∙</m:t>
          </m:r>
          <m:sSub>
            <m:sSubPr>
              <m:ctrlPr>
                <w:rPr>
                  <w:rFonts w:ascii="Cambria Math" w:hAnsi="Cambria Math"/>
                  <w:i/>
                  <w:iCs/>
                  <w:noProof/>
                  <w:color w:val="000000"/>
                </w:rPr>
              </m:ctrlPr>
            </m:sSubPr>
            <m:e>
              <m:acc>
                <m:accPr>
                  <m:chr m:val="̃"/>
                  <m:ctrlPr>
                    <w:rPr>
                      <w:rFonts w:ascii="Cambria Math" w:hAnsi="Cambria Math"/>
                      <w:i/>
                      <w:iCs/>
                      <w:noProof/>
                      <w:color w:val="000000"/>
                    </w:rPr>
                  </m:ctrlPr>
                </m:accPr>
                <m:e>
                  <m:r>
                    <w:rPr>
                      <w:rFonts w:ascii="Cambria Math" w:hAnsi="Cambria Math"/>
                      <w:noProof/>
                      <w:color w:val="000000"/>
                    </w:rPr>
                    <m:t>P</m:t>
                  </m:r>
                </m:e>
              </m:acc>
            </m:e>
            <m:sub>
              <m:r>
                <w:rPr>
                  <w:rFonts w:ascii="Cambria Math" w:hAnsi="Cambria Math"/>
                  <w:noProof/>
                  <w:color w:val="000000"/>
                </w:rPr>
                <m:t>PUSCH,j</m:t>
              </m:r>
            </m:sub>
          </m:sSub>
          <m:r>
            <w:rPr>
              <w:rFonts w:ascii="Cambria Math" w:hAnsi="Cambria Math"/>
              <w:noProof/>
              <w:color w:val="000000"/>
            </w:rPr>
            <m:t>      </m:t>
          </m:r>
          <m:d>
            <m:dPr>
              <m:ctrlPr>
                <w:rPr>
                  <w:rFonts w:ascii="Cambria Math" w:hAnsi="Cambria Math"/>
                  <w:i/>
                  <w:iCs/>
                  <w:noProof/>
                  <w:color w:val="000000"/>
                </w:rPr>
              </m:ctrlPr>
            </m:dPr>
            <m:e>
              <m:sSub>
                <m:sSubPr>
                  <m:ctrlPr>
                    <w:rPr>
                      <w:rFonts w:ascii="Cambria Math" w:hAnsi="Cambria Math"/>
                      <w:i/>
                      <w:iCs/>
                      <w:noProof/>
                      <w:color w:val="000000"/>
                    </w:rPr>
                  </m:ctrlPr>
                </m:sSubPr>
                <m:e>
                  <m:r>
                    <w:rPr>
                      <w:rFonts w:ascii="Cambria Math" w:hAnsi="Cambria Math"/>
                      <w:noProof/>
                      <w:color w:val="000000"/>
                    </w:rPr>
                    <m:t>w</m:t>
                  </m:r>
                </m:e>
                <m:sub>
                  <m:r>
                    <w:rPr>
                      <w:rFonts w:ascii="Cambria Math" w:hAnsi="Cambria Math"/>
                      <w:noProof/>
                      <w:color w:val="000000"/>
                    </w:rPr>
                    <m:t>c</m:t>
                  </m:r>
                </m:sub>
              </m:sSub>
              <m:r>
                <w:rPr>
                  <w:rFonts w:ascii="Cambria Math" w:hAnsi="Cambria Math"/>
                  <w:noProof/>
                  <w:color w:val="000000"/>
                </w:rPr>
                <m:t>≤1</m:t>
              </m:r>
            </m:e>
          </m:d>
        </m:oMath>
      </m:oMathPara>
    </w:p>
    <w:p w:rsidR="00A51485" w:rsidRPr="005D2FAB" w:rsidRDefault="00A51485" w:rsidP="005D2FAB">
      <w:pPr>
        <w:spacing w:line="280" w:lineRule="exact"/>
        <w:ind w:left="720"/>
      </w:pPr>
      <w:r w:rsidRPr="005D2FAB">
        <w:t xml:space="preserve">where </w:t>
      </w:r>
      <m:oMath>
        <m:r>
          <m:rPr>
            <m:sty m:val="p"/>
          </m:rPr>
          <w:rPr>
            <w:rFonts w:ascii="Cambria Math" w:hAnsi="Cambria Math"/>
          </w:rPr>
          <m:t>g=q</m:t>
        </m:r>
      </m:oMath>
      <w:r w:rsidRPr="005D2FAB">
        <w:t xml:space="preserve"> could enable the same power assignment to PUCCH and PUSCH carrying UCI.</w:t>
      </w:r>
    </w:p>
    <w:p w:rsidR="00A51485" w:rsidRDefault="00A51485" w:rsidP="00A51485">
      <w:pPr>
        <w:rPr>
          <w:noProof/>
          <w:color w:val="000000"/>
          <w:lang w:val="en-US" w:eastAsia="zh-CN"/>
        </w:rPr>
      </w:pPr>
    </w:p>
    <w:p w:rsidR="00A51485" w:rsidRPr="005D2FAB" w:rsidRDefault="00A51485" w:rsidP="00A51485">
      <w:pPr>
        <w:pStyle w:val="ListParagraph"/>
        <w:widowControl/>
        <w:numPr>
          <w:ilvl w:val="0"/>
          <w:numId w:val="38"/>
        </w:numPr>
        <w:ind w:firstLineChars="0"/>
        <w:jc w:val="left"/>
        <w:rPr>
          <w:rFonts w:ascii="Times New Roman" w:hAnsi="Times New Roman"/>
          <w:b/>
          <w:color w:val="000000"/>
          <w:sz w:val="22"/>
        </w:rPr>
      </w:pPr>
      <w:r w:rsidRPr="005D2FAB">
        <w:rPr>
          <w:rFonts w:ascii="Times New Roman" w:hAnsi="Times New Roman"/>
          <w:b/>
          <w:color w:val="000000"/>
          <w:sz w:val="22"/>
        </w:rPr>
        <w:t xml:space="preserve">Higher priority of the UCI transmitted to </w:t>
      </w:r>
      <w:r w:rsidR="005D2FAB">
        <w:rPr>
          <w:rFonts w:ascii="Times New Roman" w:hAnsi="Times New Roman"/>
          <w:b/>
          <w:color w:val="000000"/>
          <w:sz w:val="22"/>
        </w:rPr>
        <w:t>S</w:t>
      </w:r>
      <w:r w:rsidRPr="005D2FAB">
        <w:rPr>
          <w:rFonts w:ascii="Times New Roman" w:hAnsi="Times New Roman"/>
          <w:b/>
          <w:color w:val="000000"/>
          <w:sz w:val="22"/>
        </w:rPr>
        <w:t xml:space="preserve">eNB than those to </w:t>
      </w:r>
      <w:r w:rsidR="005D2FAB">
        <w:rPr>
          <w:rFonts w:ascii="Times New Roman" w:hAnsi="Times New Roman"/>
          <w:b/>
          <w:color w:val="000000"/>
          <w:sz w:val="22"/>
        </w:rPr>
        <w:t>M</w:t>
      </w:r>
      <w:r w:rsidRPr="005D2FAB">
        <w:rPr>
          <w:rFonts w:ascii="Times New Roman" w:hAnsi="Times New Roman"/>
          <w:b/>
          <w:color w:val="000000"/>
          <w:sz w:val="22"/>
        </w:rPr>
        <w:t>eNB</w:t>
      </w:r>
    </w:p>
    <w:p w:rsidR="00A51485" w:rsidRDefault="00042BB9" w:rsidP="00A51485">
      <w:pPr>
        <w:rPr>
          <w:noProof/>
          <w:color w:val="000000"/>
          <w:lang w:val="en-US" w:eastAsia="zh-CN"/>
        </w:rPr>
      </w:pPr>
      <w:r>
        <w:rPr>
          <w:noProof/>
          <w:color w:val="000000"/>
          <w:lang w:val="en-US" w:eastAsia="zh-CN"/>
        </w:rPr>
        <w:t>Considering</w:t>
      </w:r>
      <w:r w:rsidR="00A51485">
        <w:rPr>
          <w:noProof/>
          <w:color w:val="000000"/>
          <w:lang w:val="en-US" w:eastAsia="zh-CN"/>
        </w:rPr>
        <w:t xml:space="preserve"> the remarkable difference between the pathlosses from macro-cell and from small-cell, the power </w:t>
      </w:r>
      <w:r>
        <w:rPr>
          <w:noProof/>
          <w:color w:val="000000"/>
          <w:lang w:val="en-US" w:eastAsia="zh-CN"/>
        </w:rPr>
        <w:t>needed for</w:t>
      </w:r>
      <w:r w:rsidR="00A51485">
        <w:rPr>
          <w:noProof/>
          <w:color w:val="000000"/>
          <w:lang w:val="en-US" w:eastAsia="zh-CN"/>
        </w:rPr>
        <w:t xml:space="preserve"> the physical channels transmitted to the small-cell </w:t>
      </w:r>
      <w:r>
        <w:rPr>
          <w:noProof/>
          <w:color w:val="000000"/>
          <w:lang w:val="en-US" w:eastAsia="zh-CN"/>
        </w:rPr>
        <w:t>can be much smaller</w:t>
      </w:r>
      <w:r w:rsidR="00A51485">
        <w:rPr>
          <w:noProof/>
          <w:color w:val="000000"/>
          <w:lang w:val="en-US" w:eastAsia="zh-CN"/>
        </w:rPr>
        <w:t xml:space="preserve"> compared to the power </w:t>
      </w:r>
      <w:r>
        <w:rPr>
          <w:noProof/>
          <w:color w:val="000000"/>
          <w:lang w:val="en-US" w:eastAsia="zh-CN"/>
        </w:rPr>
        <w:t xml:space="preserve">needed for </w:t>
      </w:r>
      <w:r w:rsidR="00A51485">
        <w:rPr>
          <w:noProof/>
          <w:color w:val="000000"/>
          <w:lang w:val="en-US" w:eastAsia="zh-CN"/>
        </w:rPr>
        <w:t xml:space="preserve">the physical channels transmitted to the macro-cell.  Therefore, </w:t>
      </w:r>
      <w:r w:rsidR="00610C14">
        <w:rPr>
          <w:noProof/>
          <w:color w:val="000000"/>
          <w:lang w:val="en-US" w:eastAsia="zh-CN"/>
        </w:rPr>
        <w:t>it may be worth considering giving</w:t>
      </w:r>
      <w:r w:rsidR="00A51485">
        <w:rPr>
          <w:noProof/>
          <w:color w:val="000000"/>
          <w:lang w:val="en-US" w:eastAsia="zh-CN"/>
        </w:rPr>
        <w:t xml:space="preserve"> the UCI transmitted to </w:t>
      </w:r>
      <w:r w:rsidR="00645A81">
        <w:rPr>
          <w:noProof/>
          <w:color w:val="000000"/>
          <w:lang w:val="en-US" w:eastAsia="zh-CN"/>
        </w:rPr>
        <w:t>S</w:t>
      </w:r>
      <w:r w:rsidR="00A51485">
        <w:rPr>
          <w:noProof/>
          <w:color w:val="000000"/>
          <w:lang w:val="en-US" w:eastAsia="zh-CN"/>
        </w:rPr>
        <w:t xml:space="preserve">eNB higher priority than that to </w:t>
      </w:r>
      <w:r w:rsidR="00645A81">
        <w:rPr>
          <w:noProof/>
          <w:color w:val="000000"/>
          <w:lang w:val="en-US" w:eastAsia="zh-CN"/>
        </w:rPr>
        <w:t>M</w:t>
      </w:r>
      <w:r w:rsidR="00A51485">
        <w:rPr>
          <w:noProof/>
          <w:color w:val="000000"/>
          <w:lang w:val="en-US" w:eastAsia="zh-CN"/>
        </w:rPr>
        <w:t>eNB, from the viewpoint of power efficiency.  There are two alternatives as follows,</w:t>
      </w:r>
    </w:p>
    <w:p w:rsidR="00A51485" w:rsidRPr="00123D51" w:rsidRDefault="00A51485" w:rsidP="00123D51">
      <w:pPr>
        <w:pStyle w:val="ListParagraph"/>
        <w:widowControl/>
        <w:numPr>
          <w:ilvl w:val="0"/>
          <w:numId w:val="43"/>
        </w:numPr>
        <w:spacing w:before="60" w:after="60" w:line="280" w:lineRule="exact"/>
        <w:ind w:firstLineChars="0"/>
        <w:rPr>
          <w:rFonts w:ascii="Times New Roman" w:hAnsi="Times New Roman"/>
          <w:sz w:val="22"/>
        </w:rPr>
      </w:pPr>
      <w:r w:rsidRPr="00123D51">
        <w:rPr>
          <w:rFonts w:ascii="Times New Roman" w:hAnsi="Times New Roman"/>
          <w:sz w:val="22"/>
        </w:rPr>
        <w:t xml:space="preserve">Alt1:  The power is first assigned to the physical channels conveying UCI to the </w:t>
      </w:r>
      <w:r w:rsidR="00123D51">
        <w:rPr>
          <w:rFonts w:ascii="Times New Roman" w:hAnsi="Times New Roman"/>
          <w:sz w:val="22"/>
        </w:rPr>
        <w:t>S</w:t>
      </w:r>
      <w:r w:rsidRPr="00123D51">
        <w:rPr>
          <w:rFonts w:ascii="Times New Roman" w:hAnsi="Times New Roman"/>
          <w:sz w:val="22"/>
        </w:rPr>
        <w:t xml:space="preserve">eNB, then the physical channels convey UCI to the </w:t>
      </w:r>
      <w:r w:rsidR="00123D51">
        <w:rPr>
          <w:rFonts w:ascii="Times New Roman" w:hAnsi="Times New Roman"/>
          <w:sz w:val="22"/>
        </w:rPr>
        <w:t>M</w:t>
      </w:r>
      <w:r w:rsidRPr="00123D51">
        <w:rPr>
          <w:rFonts w:ascii="Times New Roman" w:hAnsi="Times New Roman"/>
          <w:sz w:val="22"/>
        </w:rPr>
        <w:t xml:space="preserve">eNB, before any power is assigned to any other PUSCH carrying </w:t>
      </w:r>
      <w:r w:rsidR="00BA40A4">
        <w:rPr>
          <w:rFonts w:ascii="Times New Roman" w:hAnsi="Times New Roman"/>
          <w:sz w:val="22"/>
        </w:rPr>
        <w:t xml:space="preserve">UL-SCH </w:t>
      </w:r>
      <w:r w:rsidRPr="00123D51">
        <w:rPr>
          <w:rFonts w:ascii="Times New Roman" w:hAnsi="Times New Roman"/>
          <w:sz w:val="22"/>
        </w:rPr>
        <w:t>data to be transmitted in parallel, i.e.,</w:t>
      </w:r>
    </w:p>
    <w:p w:rsidR="00A51485" w:rsidRPr="00FE6941" w:rsidRDefault="00420E59" w:rsidP="00A51485">
      <w:pPr>
        <w:pStyle w:val="ListParagraph"/>
        <w:ind w:left="420" w:firstLineChars="0" w:firstLine="0"/>
        <w:rPr>
          <w:iCs/>
          <w:noProof/>
          <w:color w:val="000000"/>
        </w:rPr>
      </w:pPr>
      <m:oMathPara>
        <m:oMath>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UCI_M</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UCI_S</m:t>
              </m:r>
            </m:sub>
          </m:sSub>
        </m:oMath>
      </m:oMathPara>
    </w:p>
    <w:p w:rsidR="00A51485" w:rsidRPr="0086174C" w:rsidRDefault="00420E59" w:rsidP="00A51485">
      <w:pPr>
        <w:keepNext/>
        <w:rPr>
          <w:iCs/>
          <w:noProof/>
          <w:color w:val="000000"/>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c</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PUSCH,c</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UCI_S</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UCI_M</m:t>
              </m:r>
            </m:sub>
          </m:sSub>
          <m:r>
            <w:rPr>
              <w:rFonts w:ascii="Cambria Math" w:hAnsi="Cambria Math"/>
              <w:noProof/>
              <w:color w:val="000000"/>
              <w:lang w:val="en-US" w:eastAsia="zh-CN"/>
            </w:rPr>
            <m:t>    </m:t>
          </m:r>
          <m:d>
            <m:dPr>
              <m:ctrlPr>
                <w:rPr>
                  <w:rFonts w:ascii="Cambria Math" w:hAnsi="Cambria Math"/>
                  <w:i/>
                  <w:iCs/>
                  <w:noProof/>
                  <w:color w:val="000000"/>
                  <w:lang w:val="en-US" w:eastAsia="zh-CN"/>
                </w:rPr>
              </m:ctrlPr>
            </m:dPr>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≤1</m:t>
              </m:r>
            </m:e>
          </m:d>
        </m:oMath>
      </m:oMathPara>
    </w:p>
    <w:p w:rsidR="00A51485" w:rsidRPr="001E2C6D" w:rsidRDefault="00A51485" w:rsidP="001E2C6D">
      <w:pPr>
        <w:spacing w:line="280" w:lineRule="exact"/>
        <w:ind w:left="720"/>
      </w:pPr>
      <w:r w:rsidRPr="001E2C6D">
        <w:t xml:space="preserve">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UCI_M</m:t>
            </m:r>
          </m:sub>
        </m:sSub>
      </m:oMath>
      <w:r w:rsidRPr="001E2C6D">
        <w:t xml:space="preserve"> denotes the physical channels (including PUCCH and PUSCH) carrying UCI to </w:t>
      </w:r>
      <w:r w:rsidR="001E2C6D">
        <w:t>M</w:t>
      </w:r>
      <w:r w:rsidRPr="001E2C6D">
        <w:t xml:space="preserve">eNB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UCI_S</m:t>
            </m:r>
          </m:sub>
        </m:sSub>
      </m:oMath>
      <w:r w:rsidRPr="001E2C6D">
        <w:t xml:space="preserve"> denotes the physical channels carrying UCI to </w:t>
      </w:r>
      <w:r w:rsidR="001E2C6D">
        <w:t>S</w:t>
      </w:r>
      <w:r w:rsidRPr="001E2C6D">
        <w:t>eNB.</w:t>
      </w:r>
    </w:p>
    <w:p w:rsidR="00A51485" w:rsidRPr="00287C5A" w:rsidRDefault="00A51485" w:rsidP="00A51485">
      <w:pPr>
        <w:keepNext/>
        <w:rPr>
          <w:lang w:val="en-US" w:eastAsia="zh-CN"/>
        </w:rPr>
      </w:pPr>
    </w:p>
    <w:p w:rsidR="00A51485" w:rsidRPr="006A6C7A" w:rsidRDefault="00A51485" w:rsidP="006A6C7A">
      <w:pPr>
        <w:pStyle w:val="ListParagraph"/>
        <w:widowControl/>
        <w:numPr>
          <w:ilvl w:val="0"/>
          <w:numId w:val="43"/>
        </w:numPr>
        <w:spacing w:before="60" w:after="60" w:line="280" w:lineRule="exact"/>
        <w:ind w:firstLineChars="0"/>
        <w:rPr>
          <w:rFonts w:ascii="Times New Roman" w:hAnsi="Times New Roman"/>
          <w:sz w:val="22"/>
        </w:rPr>
      </w:pPr>
      <w:r w:rsidRPr="006A6C7A">
        <w:rPr>
          <w:rFonts w:ascii="Times New Roman" w:hAnsi="Times New Roman"/>
          <w:sz w:val="22"/>
        </w:rPr>
        <w:t xml:space="preserve">Alt2:  The power is first assigned to the physical channels conveying UCI to the </w:t>
      </w:r>
      <w:r w:rsidR="006A6C7A">
        <w:rPr>
          <w:rFonts w:ascii="Times New Roman" w:hAnsi="Times New Roman"/>
          <w:sz w:val="22"/>
        </w:rPr>
        <w:t>S</w:t>
      </w:r>
      <w:r w:rsidRPr="006A6C7A">
        <w:rPr>
          <w:rFonts w:ascii="Times New Roman" w:hAnsi="Times New Roman"/>
          <w:sz w:val="22"/>
        </w:rPr>
        <w:t>eNB, before the remaining power is scaled to the multiple PUSCH carrying data</w:t>
      </w:r>
      <w:r w:rsidR="00B07B7D">
        <w:rPr>
          <w:rFonts w:ascii="Times New Roman" w:hAnsi="Times New Roman"/>
          <w:sz w:val="22"/>
        </w:rPr>
        <w:t xml:space="preserve"> to the SeNB</w:t>
      </w:r>
      <w:r w:rsidRPr="006A6C7A">
        <w:rPr>
          <w:rFonts w:ascii="Times New Roman" w:hAnsi="Times New Roman"/>
          <w:sz w:val="22"/>
        </w:rPr>
        <w:t xml:space="preserve">.  The power is then assigned to the physical channels carrying UCI to the </w:t>
      </w:r>
      <w:r w:rsidR="00493928">
        <w:rPr>
          <w:rFonts w:ascii="Times New Roman" w:hAnsi="Times New Roman"/>
          <w:sz w:val="22"/>
        </w:rPr>
        <w:t>M</w:t>
      </w:r>
      <w:r w:rsidRPr="006A6C7A">
        <w:rPr>
          <w:rFonts w:ascii="Times New Roman" w:hAnsi="Times New Roman"/>
          <w:sz w:val="22"/>
        </w:rPr>
        <w:t xml:space="preserve">eNB, before the remaining power is scaled to the multiple PUSCH carrying data.  That is the physical channels connected to the </w:t>
      </w:r>
      <w:r w:rsidR="0017641B">
        <w:rPr>
          <w:rFonts w:ascii="Times New Roman" w:hAnsi="Times New Roman"/>
          <w:sz w:val="22"/>
        </w:rPr>
        <w:t>S</w:t>
      </w:r>
      <w:r w:rsidRPr="006A6C7A">
        <w:rPr>
          <w:rFonts w:ascii="Times New Roman" w:hAnsi="Times New Roman"/>
          <w:sz w:val="22"/>
        </w:rPr>
        <w:t xml:space="preserve">eNB have higher priority than those connected to the </w:t>
      </w:r>
      <w:r w:rsidR="0017641B">
        <w:rPr>
          <w:rFonts w:ascii="Times New Roman" w:hAnsi="Times New Roman"/>
          <w:sz w:val="22"/>
        </w:rPr>
        <w:t>M</w:t>
      </w:r>
      <w:r w:rsidRPr="006A6C7A">
        <w:rPr>
          <w:rFonts w:ascii="Times New Roman" w:hAnsi="Times New Roman"/>
          <w:sz w:val="22"/>
        </w:rPr>
        <w:t xml:space="preserve">eNB, regardless of carrying UCI or data, i.e., </w:t>
      </w:r>
    </w:p>
    <w:p w:rsidR="00A51485" w:rsidRPr="005B334B" w:rsidRDefault="00420E59" w:rsidP="00A51485">
      <w:pPr>
        <w:keepNext/>
        <w:rPr>
          <w:iCs/>
          <w:noProof/>
          <w:color w:val="000000"/>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i</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i</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PUSCH_S,i</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UCI_S</m:t>
              </m:r>
            </m:sub>
          </m:sSub>
          <m:r>
            <w:rPr>
              <w:rFonts w:ascii="Cambria Math" w:hAnsi="Cambria Math"/>
              <w:noProof/>
              <w:color w:val="000000"/>
              <w:lang w:val="en-US" w:eastAsia="zh-CN"/>
            </w:rPr>
            <m:t>    </m:t>
          </m:r>
          <m:d>
            <m:dPr>
              <m:ctrlPr>
                <w:rPr>
                  <w:rFonts w:ascii="Cambria Math" w:hAnsi="Cambria Math"/>
                  <w:i/>
                  <w:iCs/>
                  <w:noProof/>
                  <w:color w:val="000000"/>
                  <w:lang w:val="en-US" w:eastAsia="zh-CN"/>
                </w:rPr>
              </m:ctrlPr>
            </m:dPr>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i</m:t>
                  </m:r>
                </m:sub>
              </m:sSub>
              <m:r>
                <w:rPr>
                  <w:rFonts w:ascii="Cambria Math" w:hAnsi="Cambria Math"/>
                  <w:noProof/>
                  <w:color w:val="000000"/>
                  <w:lang w:val="en-US" w:eastAsia="zh-CN"/>
                </w:rPr>
                <m:t>≤1</m:t>
              </m:r>
            </m:e>
          </m:d>
        </m:oMath>
      </m:oMathPara>
    </w:p>
    <w:p w:rsidR="00A51485" w:rsidRPr="0086174C" w:rsidRDefault="00420E59" w:rsidP="00A51485">
      <w:pPr>
        <w:keepNext/>
        <w:rPr>
          <w:iCs/>
          <w:noProof/>
          <w:color w:val="000000"/>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j</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j</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PUSCH_M,j</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UCI_S</m:t>
              </m:r>
            </m:sub>
          </m:sSub>
          <m:r>
            <w:rPr>
              <w:rFonts w:ascii="Cambria Math" w:hAnsi="Cambria Math"/>
              <w:noProof/>
              <w:color w:val="000000"/>
              <w:lang w:val="en-US" w:eastAsia="zh-CN"/>
            </w:rPr>
            <m:t>-</m:t>
          </m:r>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i</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i</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PUSCH_S,i</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UCI_M</m:t>
              </m:r>
            </m:sub>
          </m:sSub>
          <m:r>
            <w:rPr>
              <w:rFonts w:ascii="Cambria Math" w:hAnsi="Cambria Math"/>
              <w:noProof/>
              <w:color w:val="000000"/>
              <w:lang w:val="en-US" w:eastAsia="zh-CN"/>
            </w:rPr>
            <m:t>    </m:t>
          </m:r>
          <m:d>
            <m:dPr>
              <m:ctrlPr>
                <w:rPr>
                  <w:rFonts w:ascii="Cambria Math" w:hAnsi="Cambria Math"/>
                  <w:i/>
                  <w:iCs/>
                  <w:noProof/>
                  <w:color w:val="000000"/>
                  <w:lang w:val="en-US" w:eastAsia="zh-CN"/>
                </w:rPr>
              </m:ctrlPr>
            </m:dPr>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j</m:t>
                  </m:r>
                </m:sub>
              </m:sSub>
              <m:r>
                <w:rPr>
                  <w:rFonts w:ascii="Cambria Math" w:hAnsi="Cambria Math"/>
                  <w:noProof/>
                  <w:color w:val="000000"/>
                  <w:lang w:val="en-US" w:eastAsia="zh-CN"/>
                </w:rPr>
                <m:t>≤1</m:t>
              </m:r>
            </m:e>
          </m:d>
        </m:oMath>
      </m:oMathPara>
    </w:p>
    <w:p w:rsidR="00A51485" w:rsidRPr="0086174C" w:rsidRDefault="00A51485" w:rsidP="00A51485">
      <w:pPr>
        <w:keepNext/>
        <w:rPr>
          <w:iCs/>
          <w:noProof/>
          <w:color w:val="000000"/>
          <w:lang w:val="en-US" w:eastAsia="zh-CN"/>
        </w:rPr>
      </w:pPr>
    </w:p>
    <w:p w:rsidR="00A51485" w:rsidRPr="00733E76" w:rsidRDefault="00A51485" w:rsidP="00A51485">
      <w:pPr>
        <w:pStyle w:val="ListParagraph"/>
        <w:widowControl/>
        <w:numPr>
          <w:ilvl w:val="0"/>
          <w:numId w:val="38"/>
        </w:numPr>
        <w:ind w:firstLineChars="0"/>
        <w:jc w:val="left"/>
        <w:rPr>
          <w:rFonts w:ascii="Times New Roman" w:hAnsi="Times New Roman"/>
          <w:b/>
          <w:color w:val="000000"/>
          <w:sz w:val="22"/>
        </w:rPr>
      </w:pPr>
      <w:r w:rsidRPr="00733E76">
        <w:rPr>
          <w:rFonts w:ascii="Times New Roman" w:hAnsi="Times New Roman"/>
          <w:b/>
          <w:color w:val="000000"/>
          <w:sz w:val="22"/>
        </w:rPr>
        <w:t>Higher priority of the UCI transmitted on PCell than those transmitted on SCell</w:t>
      </w:r>
    </w:p>
    <w:p w:rsidR="00A51485" w:rsidRDefault="00A51485" w:rsidP="00A51485">
      <w:pPr>
        <w:rPr>
          <w:noProof/>
          <w:color w:val="000000"/>
          <w:lang w:val="en-US" w:eastAsia="zh-CN"/>
        </w:rPr>
      </w:pPr>
      <w:r>
        <w:rPr>
          <w:noProof/>
          <w:color w:val="000000"/>
          <w:lang w:val="en-US" w:eastAsia="zh-CN"/>
        </w:rPr>
        <w:t xml:space="preserve">Taking into account that most of control signaling (including RRC signaling) is transmitted from </w:t>
      </w:r>
      <w:r w:rsidR="00240B07">
        <w:rPr>
          <w:noProof/>
          <w:color w:val="000000"/>
          <w:lang w:val="en-US" w:eastAsia="zh-CN"/>
        </w:rPr>
        <w:t xml:space="preserve">the PCell on </w:t>
      </w:r>
      <w:r w:rsidR="008778E9">
        <w:rPr>
          <w:noProof/>
          <w:color w:val="000000"/>
          <w:lang w:val="en-US" w:eastAsia="zh-CN"/>
        </w:rPr>
        <w:t>MeNB</w:t>
      </w:r>
      <w:r>
        <w:rPr>
          <w:noProof/>
          <w:color w:val="000000"/>
          <w:lang w:val="en-US" w:eastAsia="zh-CN"/>
        </w:rPr>
        <w:t xml:space="preserve">, in this strategy, the priority of UCI depends on the priority of serving cells, regardless of </w:t>
      </w:r>
      <w:r w:rsidR="001C4C6F">
        <w:rPr>
          <w:noProof/>
          <w:color w:val="000000"/>
          <w:lang w:val="en-US" w:eastAsia="zh-CN"/>
        </w:rPr>
        <w:t>M</w:t>
      </w:r>
      <w:r>
        <w:rPr>
          <w:noProof/>
          <w:color w:val="000000"/>
          <w:lang w:val="en-US" w:eastAsia="zh-CN"/>
        </w:rPr>
        <w:t xml:space="preserve">eNB or </w:t>
      </w:r>
      <w:r w:rsidR="001C4C6F">
        <w:rPr>
          <w:noProof/>
          <w:color w:val="000000"/>
          <w:lang w:val="en-US" w:eastAsia="zh-CN"/>
        </w:rPr>
        <w:t>S</w:t>
      </w:r>
      <w:r>
        <w:rPr>
          <w:noProof/>
          <w:color w:val="000000"/>
          <w:lang w:val="en-US" w:eastAsia="zh-CN"/>
        </w:rPr>
        <w:t>eNB.  That is the UCI transmitted on PCell has higher priority over the UCI transmitted on SCell.   I</w:t>
      </w:r>
      <w:r w:rsidR="00A16A2B">
        <w:rPr>
          <w:noProof/>
          <w:color w:val="000000"/>
          <w:lang w:val="en-US" w:eastAsia="zh-CN"/>
        </w:rPr>
        <w:t>f both PUCCH and PUSCH with UCI are transmitted, i</w:t>
      </w:r>
      <w:r>
        <w:rPr>
          <w:noProof/>
          <w:color w:val="000000"/>
          <w:lang w:val="en-US" w:eastAsia="zh-CN"/>
        </w:rPr>
        <w:t xml:space="preserve">t is assumed that the PUCCH has </w:t>
      </w:r>
      <w:r w:rsidR="00A16A2B">
        <w:rPr>
          <w:noProof/>
          <w:color w:val="000000"/>
          <w:lang w:val="en-US" w:eastAsia="zh-CN"/>
        </w:rPr>
        <w:t>higher</w:t>
      </w:r>
      <w:r>
        <w:rPr>
          <w:noProof/>
          <w:color w:val="000000"/>
          <w:lang w:val="en-US" w:eastAsia="zh-CN"/>
        </w:rPr>
        <w:t xml:space="preserve"> priority </w:t>
      </w:r>
      <w:r w:rsidR="00A16A2B">
        <w:rPr>
          <w:noProof/>
          <w:color w:val="000000"/>
          <w:lang w:val="en-US" w:eastAsia="zh-CN"/>
        </w:rPr>
        <w:t xml:space="preserve">than </w:t>
      </w:r>
      <w:r>
        <w:rPr>
          <w:noProof/>
          <w:color w:val="000000"/>
          <w:lang w:val="en-US" w:eastAsia="zh-CN"/>
        </w:rPr>
        <w:t>the PUSCH carrying UCI.  Thus the power scaling for the physical channels carrying UCI can be expressed as,</w:t>
      </w:r>
    </w:p>
    <w:p w:rsidR="00A51485" w:rsidRPr="00556BB5" w:rsidRDefault="00420E59" w:rsidP="00A51485">
      <w:pPr>
        <w:pStyle w:val="ListParagraph"/>
        <w:ind w:left="420" w:firstLineChars="0" w:firstLine="0"/>
        <w:rPr>
          <w:iCs/>
          <w:noProof/>
          <w:color w:val="000000"/>
        </w:rPr>
      </w:pPr>
      <m:oMathPara>
        <m:oMath>
          <m:nary>
            <m:naryPr>
              <m:chr m:val="∑"/>
              <m:supHide m:val="on"/>
              <m:ctrlPr>
                <w:rPr>
                  <w:rFonts w:ascii="Cambria Math" w:hAnsi="Cambria Math"/>
                  <w:i/>
                  <w:iCs/>
                  <w:noProof/>
                  <w:color w:val="000000"/>
                </w:rPr>
              </m:ctrlPr>
            </m:naryPr>
            <m:sub>
              <m:r>
                <w:rPr>
                  <w:rFonts w:ascii="Cambria Math" w:hAnsi="Cambria Math"/>
                  <w:noProof/>
                  <w:color w:val="000000"/>
                </w:rPr>
                <m:t>k</m:t>
              </m:r>
            </m:sub>
            <m:sup/>
            <m:e>
              <m:sSub>
                <m:sSubPr>
                  <m:ctrlPr>
                    <w:rPr>
                      <w:rFonts w:ascii="Cambria Math" w:hAnsi="Cambria Math"/>
                      <w:i/>
                      <w:iCs/>
                      <w:noProof/>
                      <w:color w:val="000000"/>
                    </w:rPr>
                  </m:ctrlPr>
                </m:sSubPr>
                <m:e>
                  <m:r>
                    <w:rPr>
                      <w:rFonts w:ascii="Cambria Math" w:hAnsi="Cambria Math"/>
                      <w:noProof/>
                      <w:color w:val="000000"/>
                    </w:rPr>
                    <m:t>h</m:t>
                  </m:r>
                </m:e>
                <m:sub>
                  <m:r>
                    <w:rPr>
                      <w:rFonts w:ascii="Cambria Math" w:hAnsi="Cambria Math"/>
                      <w:noProof/>
                      <w:color w:val="000000"/>
                    </w:rPr>
                    <m:t>k</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UCI_SCelll,k</m:t>
                  </m:r>
                </m:sub>
              </m:sSub>
            </m:e>
          </m:nary>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TMAX</m:t>
              </m:r>
            </m:sub>
          </m:sSub>
          <m:r>
            <w:rPr>
              <w:rFonts w:ascii="Cambria Math" w:hAnsi="Cambria Math"/>
              <w:noProof/>
              <w:color w:val="000000"/>
            </w:rPr>
            <m:t>-</m:t>
          </m:r>
          <m:sSub>
            <m:sSubPr>
              <m:ctrlPr>
                <w:rPr>
                  <w:rFonts w:ascii="Cambria Math" w:hAnsi="Cambria Math"/>
                  <w:i/>
                  <w:iCs/>
                  <w:noProof/>
                  <w:color w:val="000000"/>
                </w:rPr>
              </m:ctrlPr>
            </m:sSubPr>
            <m:e>
              <m:r>
                <w:rPr>
                  <w:rFonts w:ascii="Cambria Math" w:hAnsi="Cambria Math"/>
                  <w:noProof/>
                  <w:color w:val="000000"/>
                </w:rPr>
                <m:t>P</m:t>
              </m:r>
            </m:e>
            <m:sub>
              <m:r>
                <w:rPr>
                  <w:rFonts w:ascii="Cambria Math" w:hAnsi="Cambria Math"/>
                  <w:noProof/>
                  <w:color w:val="000000"/>
                </w:rPr>
                <m:t>UCI_PCell</m:t>
              </m:r>
            </m:sub>
          </m:sSub>
        </m:oMath>
      </m:oMathPara>
    </w:p>
    <w:p w:rsidR="00A51485" w:rsidRDefault="00A51485" w:rsidP="00A51485">
      <w:pPr>
        <w:rPr>
          <w:iCs/>
          <w:noProof/>
          <w:color w:val="000000"/>
          <w:lang w:val="en-US" w:eastAsia="zh-CN"/>
        </w:rPr>
      </w:pPr>
      <w:r>
        <w:rPr>
          <w:iCs/>
          <w:noProof/>
          <w:color w:val="000000"/>
          <w:lang w:val="en-US" w:eastAsia="zh-CN"/>
        </w:rPr>
        <w:t>The power scaling of the remaining PUSCH carrying data is expressed as,</w:t>
      </w:r>
    </w:p>
    <w:p w:rsidR="00F37484" w:rsidRPr="00406578" w:rsidRDefault="00420E59" w:rsidP="00A51485">
      <w:pPr>
        <w:rPr>
          <w:lang w:val="en-US" w:eastAsia="zh-CN"/>
        </w:rPr>
      </w:pPr>
      <m:oMathPara>
        <m:oMath>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c</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PUSCH,c</m:t>
                  </m:r>
                </m:sub>
              </m:sSub>
            </m:e>
          </m:nary>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TMAX</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UCI_PCell</m:t>
              </m:r>
            </m:sub>
          </m:sSub>
          <m:r>
            <w:rPr>
              <w:rFonts w:ascii="Cambria Math" w:hAnsi="Cambria Math"/>
              <w:noProof/>
              <w:color w:val="000000"/>
              <w:lang w:val="en-US" w:eastAsia="zh-CN"/>
            </w:rPr>
            <m:t>-</m:t>
          </m:r>
          <m:nary>
            <m:naryPr>
              <m:chr m:val="∑"/>
              <m:supHide m:val="on"/>
              <m:ctrlPr>
                <w:rPr>
                  <w:rFonts w:ascii="Cambria Math" w:hAnsi="Cambria Math"/>
                  <w:i/>
                  <w:iCs/>
                  <w:noProof/>
                  <w:color w:val="000000"/>
                  <w:lang w:val="en-US" w:eastAsia="zh-CN"/>
                </w:rPr>
              </m:ctrlPr>
            </m:naryPr>
            <m:sub>
              <m:r>
                <w:rPr>
                  <w:rFonts w:ascii="Cambria Math" w:hAnsi="Cambria Math"/>
                  <w:noProof/>
                  <w:color w:val="000000"/>
                  <w:lang w:val="en-US" w:eastAsia="zh-CN"/>
                </w:rPr>
                <m:t>k</m:t>
              </m:r>
            </m:sub>
            <m:sup/>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h</m:t>
                  </m:r>
                </m:e>
                <m:sub>
                  <m:r>
                    <w:rPr>
                      <w:rFonts w:ascii="Cambria Math" w:hAnsi="Cambria Math"/>
                      <w:noProof/>
                      <w:color w:val="000000"/>
                      <w:lang w:val="en-US" w:eastAsia="zh-CN"/>
                    </w:rPr>
                    <m:t>k</m:t>
                  </m:r>
                </m:sub>
              </m:sSub>
              <m:r>
                <w:rPr>
                  <w:rFonts w:ascii="Cambria Math" w:hAnsi="Cambria Math"/>
                  <w:noProof/>
                  <w:color w:val="000000"/>
                  <w:lang w:val="en-US" w:eastAsia="zh-CN"/>
                </w:rPr>
                <m:t>∙</m:t>
              </m:r>
              <m:sSub>
                <m:sSubPr>
                  <m:ctrlPr>
                    <w:rPr>
                      <w:rFonts w:ascii="Cambria Math" w:hAnsi="Cambria Math"/>
                      <w:i/>
                      <w:iCs/>
                      <w:noProof/>
                      <w:color w:val="000000"/>
                      <w:lang w:val="en-US" w:eastAsia="zh-CN"/>
                    </w:rPr>
                  </m:ctrlPr>
                </m:sSubPr>
                <m:e>
                  <m:r>
                    <w:rPr>
                      <w:rFonts w:ascii="Cambria Math" w:hAnsi="Cambria Math"/>
                      <w:noProof/>
                      <w:color w:val="000000"/>
                      <w:lang w:val="en-US" w:eastAsia="zh-CN"/>
                    </w:rPr>
                    <m:t>P</m:t>
                  </m:r>
                </m:e>
                <m:sub>
                  <m:r>
                    <w:rPr>
                      <w:rFonts w:ascii="Cambria Math" w:hAnsi="Cambria Math"/>
                      <w:noProof/>
                      <w:color w:val="000000"/>
                      <w:lang w:val="en-US" w:eastAsia="zh-CN"/>
                    </w:rPr>
                    <m:t>UCI_SCelll,k</m:t>
                  </m:r>
                </m:sub>
              </m:sSub>
            </m:e>
          </m:nary>
          <m:r>
            <w:rPr>
              <w:rFonts w:ascii="Cambria Math" w:hAnsi="Cambria Math"/>
              <w:noProof/>
              <w:color w:val="000000"/>
              <w:lang w:val="en-US" w:eastAsia="zh-CN"/>
            </w:rPr>
            <m:t>    </m:t>
          </m:r>
          <m:d>
            <m:dPr>
              <m:ctrlPr>
                <w:rPr>
                  <w:rFonts w:ascii="Cambria Math" w:hAnsi="Cambria Math"/>
                  <w:i/>
                  <w:iCs/>
                  <w:noProof/>
                  <w:color w:val="000000"/>
                  <w:lang w:val="en-US" w:eastAsia="zh-CN"/>
                </w:rPr>
              </m:ctrlPr>
            </m:dPr>
            <m:e>
              <m:sSub>
                <m:sSubPr>
                  <m:ctrlPr>
                    <w:rPr>
                      <w:rFonts w:ascii="Cambria Math" w:hAnsi="Cambria Math"/>
                      <w:i/>
                      <w:iCs/>
                      <w:noProof/>
                      <w:color w:val="000000"/>
                      <w:lang w:val="en-US" w:eastAsia="zh-CN"/>
                    </w:rPr>
                  </m:ctrlPr>
                </m:sSubPr>
                <m:e>
                  <m:r>
                    <w:rPr>
                      <w:rFonts w:ascii="Cambria Math" w:hAnsi="Cambria Math"/>
                      <w:noProof/>
                      <w:color w:val="000000"/>
                      <w:lang w:val="en-US" w:eastAsia="zh-CN"/>
                    </w:rPr>
                    <m:t>w</m:t>
                  </m:r>
                </m:e>
                <m:sub>
                  <m:r>
                    <w:rPr>
                      <w:rFonts w:ascii="Cambria Math" w:hAnsi="Cambria Math"/>
                      <w:noProof/>
                      <w:color w:val="000000"/>
                      <w:lang w:val="en-US" w:eastAsia="zh-CN"/>
                    </w:rPr>
                    <m:t>c</m:t>
                  </m:r>
                </m:sub>
              </m:sSub>
              <m:r>
                <w:rPr>
                  <w:rFonts w:ascii="Cambria Math" w:hAnsi="Cambria Math"/>
                  <w:noProof/>
                  <w:color w:val="000000"/>
                  <w:lang w:val="en-US" w:eastAsia="zh-CN"/>
                </w:rPr>
                <m:t>≤1</m:t>
              </m:r>
            </m:e>
          </m:d>
        </m:oMath>
      </m:oMathPara>
    </w:p>
    <w:p w:rsidR="00190354" w:rsidRPr="00EF4EF1" w:rsidRDefault="00190354" w:rsidP="002A3D18"/>
    <w:p w:rsidR="00BE6A3E" w:rsidRPr="00D12932" w:rsidRDefault="00BE6A3E" w:rsidP="00807B2E">
      <w:pPr>
        <w:pStyle w:val="Heading1"/>
        <w:numPr>
          <w:ilvl w:val="0"/>
          <w:numId w:val="32"/>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possible impacts on UL power control due to the introduction of</w:t>
      </w:r>
      <w:r w:rsidR="00E20914">
        <w:rPr>
          <w:color w:val="000000"/>
          <w:lang w:val="en-US" w:eastAsia="zh-CN"/>
        </w:rPr>
        <w:t xml:space="preserve"> dual connectivity, </w:t>
      </w:r>
      <w:r w:rsidR="008E49C4">
        <w:rPr>
          <w:color w:val="000000"/>
          <w:lang w:val="en-US" w:eastAsia="zh-CN"/>
        </w:rPr>
        <w:t>in term</w:t>
      </w:r>
      <w:r w:rsidR="00D75B59">
        <w:rPr>
          <w:color w:val="000000"/>
          <w:lang w:val="en-US" w:eastAsia="zh-CN"/>
        </w:rPr>
        <w:t>s</w:t>
      </w:r>
      <w:r w:rsidR="008E49C4">
        <w:rPr>
          <w:color w:val="000000"/>
          <w:lang w:val="en-US" w:eastAsia="zh-CN"/>
        </w:rPr>
        <w:t xml:space="preserve"> of open-loop, closed-loop, </w:t>
      </w:r>
      <w:r w:rsidR="00B07B7D">
        <w:rPr>
          <w:color w:val="000000"/>
          <w:lang w:val="en-US" w:eastAsia="zh-CN"/>
        </w:rPr>
        <w:t>P</w:t>
      </w:r>
      <w:r w:rsidR="008E49C4">
        <w:rPr>
          <w:color w:val="000000"/>
          <w:lang w:val="en-US" w:eastAsia="zh-CN"/>
        </w:rPr>
        <w:t>HR and power scaling</w:t>
      </w:r>
      <w:r w:rsidR="002C6F01">
        <w:rPr>
          <w:color w:val="000000"/>
          <w:lang w:val="en-US" w:eastAsia="zh-CN"/>
        </w:rPr>
        <w:t>.</w:t>
      </w:r>
      <w:r w:rsidR="00E20914">
        <w:rPr>
          <w:color w:val="000000"/>
          <w:lang w:val="en-US" w:eastAsia="zh-CN"/>
        </w:rPr>
        <w:t xml:space="preserve"> </w:t>
      </w:r>
    </w:p>
    <w:p w:rsidR="00D75B59" w:rsidRDefault="00D75B59" w:rsidP="00902729">
      <w:pPr>
        <w:rPr>
          <w:color w:val="000000"/>
          <w:lang w:val="en-US" w:eastAsia="zh-CN"/>
        </w:rPr>
      </w:pPr>
      <w:r>
        <w:rPr>
          <w:color w:val="000000"/>
          <w:lang w:val="en-US" w:eastAsia="zh-CN"/>
        </w:rPr>
        <w:t>These aspects need to be studied further in RAN1.</w:t>
      </w:r>
    </w:p>
    <w:p w:rsidR="00BE6A3E" w:rsidRPr="00B251A1" w:rsidRDefault="00BE6A3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2" w:name="_Ref329618475"/>
      <w:bookmarkStart w:id="3" w:name="_Ref345423496"/>
    </w:p>
    <w:p w:rsidR="00F23AB7" w:rsidRDefault="00F23AB7" w:rsidP="00F23AB7">
      <w:pPr>
        <w:numPr>
          <w:ilvl w:val="0"/>
          <w:numId w:val="30"/>
        </w:numPr>
        <w:rPr>
          <w:color w:val="000000"/>
          <w:lang w:val="en-US" w:eastAsia="zh-CN"/>
        </w:rPr>
      </w:pPr>
      <w:bookmarkStart w:id="4" w:name="_Ref363647715"/>
      <w:bookmarkStart w:id="5" w:name="_Ref363478329"/>
      <w:bookmarkStart w:id="6" w:name="_Ref355753843"/>
      <w:bookmarkStart w:id="7" w:name="_Ref352785625"/>
      <w:bookmarkEnd w:id="2"/>
      <w:bookmarkEnd w:id="3"/>
      <w:r>
        <w:rPr>
          <w:color w:val="000000"/>
          <w:lang w:val="en-US" w:eastAsia="zh-CN"/>
        </w:rPr>
        <w:t>3GPP TR36.8</w:t>
      </w:r>
      <w:r w:rsidR="003212F2">
        <w:rPr>
          <w:color w:val="000000"/>
          <w:lang w:val="en-US" w:eastAsia="zh-CN"/>
        </w:rPr>
        <w:t>4</w:t>
      </w:r>
      <w:r>
        <w:rPr>
          <w:color w:val="000000"/>
          <w:lang w:val="en-US" w:eastAsia="zh-CN"/>
        </w:rPr>
        <w:t>2, “</w:t>
      </w:r>
      <w:r w:rsidR="003212F2">
        <w:rPr>
          <w:color w:val="000000"/>
          <w:lang w:val="en-US" w:eastAsia="zh-CN"/>
        </w:rPr>
        <w:t xml:space="preserve">Study on </w:t>
      </w:r>
      <w:r>
        <w:rPr>
          <w:color w:val="000000"/>
          <w:lang w:val="en-US" w:eastAsia="zh-CN"/>
        </w:rPr>
        <w:t xml:space="preserve">Small Cell Enhancements for E-UTRA and E-UTRAN – </w:t>
      </w:r>
      <w:r w:rsidR="003212F2">
        <w:rPr>
          <w:color w:val="000000"/>
          <w:lang w:val="en-US" w:eastAsia="zh-CN"/>
        </w:rPr>
        <w:t>Higher</w:t>
      </w:r>
      <w:r>
        <w:rPr>
          <w:color w:val="000000"/>
          <w:lang w:val="en-US" w:eastAsia="zh-CN"/>
        </w:rPr>
        <w:t xml:space="preserve"> Layer Aspects (Release 12)”.</w:t>
      </w:r>
      <w:bookmarkEnd w:id="4"/>
    </w:p>
    <w:p w:rsidR="003212F2" w:rsidRDefault="003212F2" w:rsidP="00807B2E">
      <w:pPr>
        <w:numPr>
          <w:ilvl w:val="0"/>
          <w:numId w:val="30"/>
        </w:numPr>
        <w:rPr>
          <w:color w:val="000000"/>
          <w:lang w:val="en-US" w:eastAsia="zh-CN"/>
        </w:rPr>
      </w:pPr>
      <w:bookmarkStart w:id="8" w:name="_Ref378699345"/>
      <w:bookmarkStart w:id="9" w:name="_Ref373254903"/>
      <w:r>
        <w:rPr>
          <w:color w:val="000000"/>
          <w:lang w:val="en-US" w:eastAsia="zh-CN"/>
        </w:rPr>
        <w:t>RP-132069, NTT DoCoMo, NEC, “New Work Item description: Dual Connectivity for LTE,” RAN#62, Busan, Korea, Dec. 2013.</w:t>
      </w:r>
      <w:bookmarkEnd w:id="8"/>
    </w:p>
    <w:p w:rsidR="008A1258" w:rsidRDefault="008A1258" w:rsidP="00807B2E">
      <w:pPr>
        <w:numPr>
          <w:ilvl w:val="0"/>
          <w:numId w:val="30"/>
        </w:numPr>
        <w:rPr>
          <w:color w:val="000000"/>
          <w:lang w:val="en-US" w:eastAsia="zh-CN"/>
        </w:rPr>
      </w:pPr>
      <w:bookmarkStart w:id="10" w:name="_Ref378958731"/>
      <w:r>
        <w:rPr>
          <w:color w:val="000000"/>
          <w:lang w:val="en-US" w:eastAsia="zh-CN"/>
        </w:rPr>
        <w:t>3GPP TS 36.213</w:t>
      </w:r>
      <w:bookmarkEnd w:id="10"/>
    </w:p>
    <w:p w:rsidR="00000000" w:rsidRDefault="008A1258" w:rsidP="006A7C1C">
      <w:pPr>
        <w:numPr>
          <w:ilvl w:val="0"/>
          <w:numId w:val="30"/>
        </w:numPr>
        <w:rPr>
          <w:color w:val="000000"/>
          <w:lang w:val="en-US" w:eastAsia="zh-CN"/>
        </w:rPr>
      </w:pPr>
      <w:bookmarkStart w:id="11" w:name="_Ref378958949"/>
      <w:r>
        <w:rPr>
          <w:color w:val="000000"/>
          <w:lang w:val="en-US" w:eastAsia="zh-CN"/>
        </w:rPr>
        <w:t xml:space="preserve">R1-140164, </w:t>
      </w:r>
      <w:r w:rsidR="002D144D">
        <w:rPr>
          <w:color w:val="000000"/>
          <w:lang w:val="en-US" w:eastAsia="zh-CN"/>
        </w:rPr>
        <w:t xml:space="preserve">“UCI transmission </w:t>
      </w:r>
      <w:r w:rsidRPr="008A1258">
        <w:rPr>
          <w:color w:val="000000"/>
          <w:lang w:val="en-US" w:eastAsia="zh-CN"/>
        </w:rPr>
        <w:t>for dual connectivity and PUCCH resource allocation</w:t>
      </w:r>
      <w:r w:rsidR="002D144D">
        <w:rPr>
          <w:color w:val="000000"/>
          <w:lang w:val="en-US" w:eastAsia="zh-CN"/>
        </w:rPr>
        <w:t xml:space="preserve">,” </w:t>
      </w:r>
      <w:r w:rsidR="002D144D" w:rsidRPr="002D144D">
        <w:rPr>
          <w:color w:val="000000"/>
          <w:lang w:val="en-US" w:eastAsia="zh-CN"/>
        </w:rPr>
        <w:t>Alcatel-Lucent, Alcatel-Lucent Shanghai Bell</w:t>
      </w:r>
      <w:r w:rsidR="002D144D">
        <w:rPr>
          <w:color w:val="000000"/>
          <w:lang w:val="en-US" w:eastAsia="zh-CN"/>
        </w:rPr>
        <w:t>, RAN1#76, Feb. 2014.</w:t>
      </w:r>
      <w:bookmarkEnd w:id="11"/>
    </w:p>
    <w:bookmarkEnd w:id="5"/>
    <w:bookmarkEnd w:id="6"/>
    <w:bookmarkEnd w:id="7"/>
    <w:bookmarkEnd w:id="9"/>
    <w:p w:rsidR="00F23AB7" w:rsidRDefault="00F23AB7" w:rsidP="000B0D8F">
      <w:pPr>
        <w:rPr>
          <w:color w:val="000000"/>
          <w:lang w:val="en-US" w:eastAsia="zh-CN"/>
        </w:rPr>
      </w:pPr>
    </w:p>
    <w:p w:rsidR="008A1258" w:rsidRDefault="008A1258" w:rsidP="000B0D8F">
      <w:pPr>
        <w:rPr>
          <w:color w:val="000000"/>
          <w:lang w:val="en-US" w:eastAsia="zh-CN"/>
        </w:rPr>
      </w:pPr>
    </w:p>
    <w:sectPr w:rsidR="008A1258" w:rsidSect="00EF37A6">
      <w:headerReference w:type="even" r:id="rId11"/>
      <w:headerReference w:type="default" r:id="rId12"/>
      <w:footerReference w:type="even" r:id="rId13"/>
      <w:footerReference w:type="default" r:id="rId14"/>
      <w:headerReference w:type="first" r:id="rId15"/>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AB3" w:rsidRDefault="005E2AB3">
      <w:r>
        <w:separator/>
      </w:r>
    </w:p>
  </w:endnote>
  <w:endnote w:type="continuationSeparator" w:id="0">
    <w:p w:rsidR="005E2AB3" w:rsidRDefault="005E2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7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A6A" w:rsidRDefault="00420E59">
    <w:pPr>
      <w:pStyle w:val="Footer"/>
      <w:framePr w:wrap="around" w:vAnchor="text" w:hAnchor="margin" w:xAlign="right" w:y="1"/>
      <w:rPr>
        <w:rStyle w:val="PageNumber"/>
      </w:rPr>
    </w:pPr>
    <w:r>
      <w:rPr>
        <w:rStyle w:val="PageNumber"/>
      </w:rPr>
      <w:fldChar w:fldCharType="begin"/>
    </w:r>
    <w:r w:rsidR="00E37A6A">
      <w:rPr>
        <w:rStyle w:val="PageNumber"/>
      </w:rPr>
      <w:instrText xml:space="preserve">PAGE  </w:instrText>
    </w:r>
    <w:r>
      <w:rPr>
        <w:rStyle w:val="PageNumber"/>
      </w:rPr>
      <w:fldChar w:fldCharType="separate"/>
    </w:r>
    <w:r w:rsidR="00E37A6A">
      <w:rPr>
        <w:rStyle w:val="PageNumber"/>
        <w:noProof/>
      </w:rPr>
      <w:t>3</w:t>
    </w:r>
    <w:r>
      <w:rPr>
        <w:rStyle w:val="PageNumber"/>
      </w:rPr>
      <w:fldChar w:fldCharType="end"/>
    </w:r>
  </w:p>
  <w:p w:rsidR="00E37A6A" w:rsidRDefault="00E37A6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A6A" w:rsidRPr="00217773" w:rsidRDefault="00E37A6A" w:rsidP="00AD3A03">
    <w:pPr>
      <w:tabs>
        <w:tab w:val="right" w:pos="8789"/>
      </w:tabs>
      <w:spacing w:before="0"/>
      <w:rPr>
        <w:rStyle w:val="PageNumber"/>
        <w:b/>
        <w:szCs w:val="22"/>
        <w:lang w:val="en-US" w:eastAsia="zh-CN"/>
      </w:rPr>
    </w:pPr>
    <w:r w:rsidRPr="00217773">
      <w:rPr>
        <w:b/>
        <w:szCs w:val="22"/>
        <w:lang w:val="en-US"/>
      </w:rPr>
      <w:tab/>
      <w:t xml:space="preserve">Page </w:t>
    </w:r>
    <w:r w:rsidR="00420E59" w:rsidRPr="00217773">
      <w:rPr>
        <w:rStyle w:val="PageNumber"/>
        <w:b/>
        <w:szCs w:val="22"/>
        <w:lang w:val="en-US"/>
      </w:rPr>
      <w:fldChar w:fldCharType="begin"/>
    </w:r>
    <w:r w:rsidRPr="00217773">
      <w:rPr>
        <w:rStyle w:val="PageNumber"/>
        <w:b/>
        <w:szCs w:val="22"/>
        <w:lang w:val="en-US"/>
      </w:rPr>
      <w:instrText xml:space="preserve"> PAGE </w:instrText>
    </w:r>
    <w:r w:rsidR="00420E59" w:rsidRPr="00217773">
      <w:rPr>
        <w:rStyle w:val="PageNumber"/>
        <w:b/>
        <w:szCs w:val="22"/>
        <w:lang w:val="en-US"/>
      </w:rPr>
      <w:fldChar w:fldCharType="separate"/>
    </w:r>
    <w:r w:rsidR="002309C2">
      <w:rPr>
        <w:rStyle w:val="PageNumber"/>
        <w:b/>
        <w:noProof/>
        <w:szCs w:val="22"/>
        <w:lang w:val="en-US"/>
      </w:rPr>
      <w:t>1</w:t>
    </w:r>
    <w:r w:rsidR="00420E59" w:rsidRPr="00217773">
      <w:rPr>
        <w:rStyle w:val="PageNumber"/>
        <w:b/>
        <w:szCs w:val="22"/>
        <w:lang w:val="en-US"/>
      </w:rPr>
      <w:fldChar w:fldCharType="end"/>
    </w:r>
    <w:r w:rsidRPr="00217773">
      <w:rPr>
        <w:rStyle w:val="PageNumber"/>
        <w:b/>
        <w:szCs w:val="22"/>
        <w:lang w:val="en-US"/>
      </w:rPr>
      <w:t xml:space="preserve"> of</w:t>
    </w:r>
    <w:r w:rsidRPr="00217773">
      <w:rPr>
        <w:rStyle w:val="PageNumber"/>
        <w:b/>
        <w:szCs w:val="22"/>
        <w:lang w:val="en-US" w:eastAsia="zh-CN"/>
      </w:rPr>
      <w:t xml:space="preserve"> </w:t>
    </w:r>
    <w:r w:rsidR="00E20914">
      <w:rPr>
        <w:rStyle w:val="PageNumber"/>
        <w:b/>
        <w:szCs w:val="22"/>
        <w:lang w:val="en-US" w:eastAsia="zh-CN"/>
      </w:rPr>
      <w:t>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AB3" w:rsidRDefault="005E2AB3">
      <w:r>
        <w:separator/>
      </w:r>
    </w:p>
  </w:footnote>
  <w:footnote w:type="continuationSeparator" w:id="0">
    <w:p w:rsidR="005E2AB3" w:rsidRDefault="005E2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0C" w:rsidRDefault="00420E59">
    <w:pPr>
      <w:pStyle w:val="Header"/>
    </w:pPr>
    <w:r w:rsidRPr="00420E5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0C" w:rsidRDefault="00420E59">
    <w:pPr>
      <w:pStyle w:val="Header"/>
    </w:pPr>
    <w:r w:rsidRPr="00420E5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D0C" w:rsidRDefault="00420E59">
    <w:pPr>
      <w:pStyle w:val="Header"/>
    </w:pPr>
    <w:r w:rsidRPr="00420E5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345BCE"/>
    <w:multiLevelType w:val="hybridMultilevel"/>
    <w:tmpl w:val="9332674E"/>
    <w:lvl w:ilvl="0" w:tplc="41B06EF0">
      <w:start w:val="1"/>
      <w:numFmt w:val="bullet"/>
      <w:lvlText w:val="–"/>
      <w:lvlJc w:val="left"/>
      <w:pPr>
        <w:ind w:left="840" w:hanging="420"/>
      </w:pPr>
      <w:rPr>
        <w:rFonts w:ascii="SimHei" w:eastAsia="SimHei" w:hAnsi="Wingding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07527DB7"/>
    <w:multiLevelType w:val="hybridMultilevel"/>
    <w:tmpl w:val="6CC2C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D03483"/>
    <w:multiLevelType w:val="hybridMultilevel"/>
    <w:tmpl w:val="9B581F0E"/>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0D145ACA"/>
    <w:multiLevelType w:val="hybridMultilevel"/>
    <w:tmpl w:val="8E2A6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F0B5CCA"/>
    <w:multiLevelType w:val="hybridMultilevel"/>
    <w:tmpl w:val="C86EE0BE"/>
    <w:lvl w:ilvl="0" w:tplc="0FEAC86E">
      <w:numFmt w:val="bullet"/>
      <w:lvlText w:val="-"/>
      <w:lvlJc w:val="left"/>
      <w:pPr>
        <w:tabs>
          <w:tab w:val="num" w:pos="720"/>
        </w:tabs>
        <w:ind w:left="720" w:hanging="360"/>
      </w:pPr>
      <w:rPr>
        <w:rFonts w:ascii="Times New Roman" w:eastAsia="宋体"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1B345EA2"/>
    <w:multiLevelType w:val="hybridMultilevel"/>
    <w:tmpl w:val="6E3C5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C15AED"/>
    <w:multiLevelType w:val="hybridMultilevel"/>
    <w:tmpl w:val="DF3A4030"/>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27171C4"/>
    <w:multiLevelType w:val="hybridMultilevel"/>
    <w:tmpl w:val="E5A22B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6362069"/>
    <w:multiLevelType w:val="hybridMultilevel"/>
    <w:tmpl w:val="3F26E662"/>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36E653E0"/>
    <w:multiLevelType w:val="hybridMultilevel"/>
    <w:tmpl w:val="F39A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66C6A7B"/>
    <w:multiLevelType w:val="hybridMultilevel"/>
    <w:tmpl w:val="07D6F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9">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0">
    <w:nsid w:val="5A7162C8"/>
    <w:multiLevelType w:val="hybridMultilevel"/>
    <w:tmpl w:val="6C185654"/>
    <w:lvl w:ilvl="0" w:tplc="0409000F">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8345F8"/>
    <w:multiLevelType w:val="hybridMultilevel"/>
    <w:tmpl w:val="E034C132"/>
    <w:lvl w:ilvl="0" w:tplc="EE34C3A0">
      <w:start w:val="1"/>
      <w:numFmt w:val="low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B02F50"/>
    <w:multiLevelType w:val="hybridMultilevel"/>
    <w:tmpl w:val="9768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A49469F"/>
    <w:multiLevelType w:val="hybridMultilevel"/>
    <w:tmpl w:val="5EAC4DC8"/>
    <w:lvl w:ilvl="0" w:tplc="04090015">
      <w:start w:val="1"/>
      <w:numFmt w:val="upp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6">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8"/>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5"/>
  </w:num>
  <w:num w:numId="25">
    <w:abstractNumId w:val="26"/>
  </w:num>
  <w:num w:numId="26">
    <w:abstractNumId w:val="39"/>
  </w:num>
  <w:num w:numId="27">
    <w:abstractNumId w:val="27"/>
  </w:num>
  <w:num w:numId="28">
    <w:abstractNumId w:val="24"/>
  </w:num>
  <w:num w:numId="29">
    <w:abstractNumId w:val="37"/>
  </w:num>
  <w:num w:numId="30">
    <w:abstractNumId w:val="23"/>
  </w:num>
  <w:num w:numId="31">
    <w:abstractNumId w:val="21"/>
  </w:num>
  <w:num w:numId="32">
    <w:abstractNumId w:val="16"/>
  </w:num>
  <w:num w:numId="33">
    <w:abstractNumId w:val="33"/>
  </w:num>
  <w:num w:numId="34">
    <w:abstractNumId w:val="15"/>
  </w:num>
  <w:num w:numId="35">
    <w:abstractNumId w:val="11"/>
  </w:num>
  <w:num w:numId="36">
    <w:abstractNumId w:val="36"/>
  </w:num>
  <w:num w:numId="37">
    <w:abstractNumId w:val="32"/>
  </w:num>
  <w:num w:numId="38">
    <w:abstractNumId w:val="14"/>
  </w:num>
  <w:num w:numId="39">
    <w:abstractNumId w:val="19"/>
  </w:num>
  <w:num w:numId="40">
    <w:abstractNumId w:val="10"/>
  </w:num>
  <w:num w:numId="41">
    <w:abstractNumId w:val="18"/>
  </w:num>
  <w:num w:numId="42">
    <w:abstractNumId w:val="30"/>
  </w:num>
  <w:num w:numId="43">
    <w:abstractNumId w:val="13"/>
  </w:num>
  <w:num w:numId="44">
    <w:abstractNumId w:val="20"/>
  </w:num>
  <w:num w:numId="45">
    <w:abstractNumId w:val="34"/>
  </w:num>
  <w:num w:numId="46">
    <w:abstractNumId w:val="25"/>
  </w:num>
  <w:num w:numId="47">
    <w:abstractNumId w:val="31"/>
  </w:num>
  <w:num w:numId="48">
    <w:abstractNumId w:val="22"/>
  </w:num>
  <w:num w:numId="49">
    <w:abstractNumId w:val="12"/>
  </w:num>
  <w:num w:numId="50">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49C"/>
    <w:rsid w:val="00013962"/>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2A4D"/>
    <w:rsid w:val="00052A71"/>
    <w:rsid w:val="00052CB3"/>
    <w:rsid w:val="00053A8C"/>
    <w:rsid w:val="00053B4E"/>
    <w:rsid w:val="00054D7A"/>
    <w:rsid w:val="00054E39"/>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EDC"/>
    <w:rsid w:val="0009251B"/>
    <w:rsid w:val="0009494B"/>
    <w:rsid w:val="00094A7B"/>
    <w:rsid w:val="000958E6"/>
    <w:rsid w:val="000959BA"/>
    <w:rsid w:val="0009600A"/>
    <w:rsid w:val="00096102"/>
    <w:rsid w:val="00097E1A"/>
    <w:rsid w:val="000A06F1"/>
    <w:rsid w:val="000A114D"/>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F2D"/>
    <w:rsid w:val="000F11C0"/>
    <w:rsid w:val="000F143D"/>
    <w:rsid w:val="000F1AB1"/>
    <w:rsid w:val="000F2D68"/>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98B"/>
    <w:rsid w:val="001D3F86"/>
    <w:rsid w:val="001D4A36"/>
    <w:rsid w:val="001D5630"/>
    <w:rsid w:val="001D5A0C"/>
    <w:rsid w:val="001D6550"/>
    <w:rsid w:val="001D71A0"/>
    <w:rsid w:val="001D7743"/>
    <w:rsid w:val="001D7D6E"/>
    <w:rsid w:val="001E036B"/>
    <w:rsid w:val="001E0371"/>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A83"/>
    <w:rsid w:val="00204C14"/>
    <w:rsid w:val="00204D1B"/>
    <w:rsid w:val="00204FBC"/>
    <w:rsid w:val="00204FF8"/>
    <w:rsid w:val="00205299"/>
    <w:rsid w:val="00205550"/>
    <w:rsid w:val="00205F1D"/>
    <w:rsid w:val="0020611C"/>
    <w:rsid w:val="00206F35"/>
    <w:rsid w:val="002074A2"/>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508E"/>
    <w:rsid w:val="00226013"/>
    <w:rsid w:val="0022644A"/>
    <w:rsid w:val="002266BF"/>
    <w:rsid w:val="002301EB"/>
    <w:rsid w:val="0023032B"/>
    <w:rsid w:val="002309C2"/>
    <w:rsid w:val="00230E25"/>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624"/>
    <w:rsid w:val="00246A61"/>
    <w:rsid w:val="00250578"/>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5949"/>
    <w:rsid w:val="00275BC9"/>
    <w:rsid w:val="00275D12"/>
    <w:rsid w:val="002767FA"/>
    <w:rsid w:val="002769E6"/>
    <w:rsid w:val="0027733A"/>
    <w:rsid w:val="0028078F"/>
    <w:rsid w:val="0028080E"/>
    <w:rsid w:val="00281BF3"/>
    <w:rsid w:val="00282097"/>
    <w:rsid w:val="00282671"/>
    <w:rsid w:val="00283CC5"/>
    <w:rsid w:val="00284BF0"/>
    <w:rsid w:val="00285A5D"/>
    <w:rsid w:val="00286404"/>
    <w:rsid w:val="002866C6"/>
    <w:rsid w:val="00287EAD"/>
    <w:rsid w:val="0029138A"/>
    <w:rsid w:val="0029145E"/>
    <w:rsid w:val="00291B05"/>
    <w:rsid w:val="00291C6D"/>
    <w:rsid w:val="00291EB4"/>
    <w:rsid w:val="002931C7"/>
    <w:rsid w:val="00293633"/>
    <w:rsid w:val="00293A1D"/>
    <w:rsid w:val="00294A98"/>
    <w:rsid w:val="00294C6C"/>
    <w:rsid w:val="002955AE"/>
    <w:rsid w:val="00295681"/>
    <w:rsid w:val="00295C38"/>
    <w:rsid w:val="00296057"/>
    <w:rsid w:val="0029664E"/>
    <w:rsid w:val="00296F8E"/>
    <w:rsid w:val="002978D4"/>
    <w:rsid w:val="00297C19"/>
    <w:rsid w:val="002A035C"/>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426A"/>
    <w:rsid w:val="00364D50"/>
    <w:rsid w:val="00364F12"/>
    <w:rsid w:val="00366554"/>
    <w:rsid w:val="00366F4E"/>
    <w:rsid w:val="0036750F"/>
    <w:rsid w:val="00367BCB"/>
    <w:rsid w:val="00367CF8"/>
    <w:rsid w:val="00370420"/>
    <w:rsid w:val="00370771"/>
    <w:rsid w:val="0037132F"/>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17E"/>
    <w:rsid w:val="003F2F73"/>
    <w:rsid w:val="003F370D"/>
    <w:rsid w:val="003F3F7C"/>
    <w:rsid w:val="003F4570"/>
    <w:rsid w:val="003F4594"/>
    <w:rsid w:val="003F5D37"/>
    <w:rsid w:val="003F61CB"/>
    <w:rsid w:val="003F670E"/>
    <w:rsid w:val="003F6B08"/>
    <w:rsid w:val="003F72C6"/>
    <w:rsid w:val="003F785A"/>
    <w:rsid w:val="003F7941"/>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770"/>
    <w:rsid w:val="004300FE"/>
    <w:rsid w:val="004302E2"/>
    <w:rsid w:val="00430ACA"/>
    <w:rsid w:val="0043110B"/>
    <w:rsid w:val="004317CA"/>
    <w:rsid w:val="00434022"/>
    <w:rsid w:val="00434CDA"/>
    <w:rsid w:val="004350E6"/>
    <w:rsid w:val="00436B56"/>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B0386"/>
    <w:rsid w:val="004B03A3"/>
    <w:rsid w:val="004B0DE1"/>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20BA"/>
    <w:rsid w:val="004E263C"/>
    <w:rsid w:val="004E3294"/>
    <w:rsid w:val="004E60D3"/>
    <w:rsid w:val="004E6357"/>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CA9"/>
    <w:rsid w:val="0050769C"/>
    <w:rsid w:val="00507CD6"/>
    <w:rsid w:val="00507E0F"/>
    <w:rsid w:val="00510352"/>
    <w:rsid w:val="00510980"/>
    <w:rsid w:val="005114C2"/>
    <w:rsid w:val="00511F20"/>
    <w:rsid w:val="0051312A"/>
    <w:rsid w:val="00513DAA"/>
    <w:rsid w:val="00514367"/>
    <w:rsid w:val="00514C4C"/>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50DB"/>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D2"/>
    <w:rsid w:val="00633E3A"/>
    <w:rsid w:val="00633E44"/>
    <w:rsid w:val="00634603"/>
    <w:rsid w:val="00636B0F"/>
    <w:rsid w:val="006372FF"/>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1BB7"/>
    <w:rsid w:val="00651C05"/>
    <w:rsid w:val="006523ED"/>
    <w:rsid w:val="00653B81"/>
    <w:rsid w:val="0065403C"/>
    <w:rsid w:val="0065463B"/>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5676"/>
    <w:rsid w:val="0067570A"/>
    <w:rsid w:val="00676644"/>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A55"/>
    <w:rsid w:val="00690FAF"/>
    <w:rsid w:val="0069139C"/>
    <w:rsid w:val="00691764"/>
    <w:rsid w:val="00691EF3"/>
    <w:rsid w:val="00692EDF"/>
    <w:rsid w:val="00694333"/>
    <w:rsid w:val="00694761"/>
    <w:rsid w:val="00694F14"/>
    <w:rsid w:val="00696A3C"/>
    <w:rsid w:val="0069721C"/>
    <w:rsid w:val="00697457"/>
    <w:rsid w:val="00697B70"/>
    <w:rsid w:val="00697CB4"/>
    <w:rsid w:val="00697FC5"/>
    <w:rsid w:val="006A06EE"/>
    <w:rsid w:val="006A07F0"/>
    <w:rsid w:val="006A0A0C"/>
    <w:rsid w:val="006A0F86"/>
    <w:rsid w:val="006A19CC"/>
    <w:rsid w:val="006A3947"/>
    <w:rsid w:val="006A4758"/>
    <w:rsid w:val="006A516F"/>
    <w:rsid w:val="006A520F"/>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62E7"/>
    <w:rsid w:val="0070638C"/>
    <w:rsid w:val="00706DF5"/>
    <w:rsid w:val="007071DC"/>
    <w:rsid w:val="00707AF6"/>
    <w:rsid w:val="00707B69"/>
    <w:rsid w:val="00710048"/>
    <w:rsid w:val="00710159"/>
    <w:rsid w:val="007111AC"/>
    <w:rsid w:val="00711B1C"/>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41E8"/>
    <w:rsid w:val="007546D4"/>
    <w:rsid w:val="007547FF"/>
    <w:rsid w:val="0075498A"/>
    <w:rsid w:val="00755045"/>
    <w:rsid w:val="00756757"/>
    <w:rsid w:val="00760C40"/>
    <w:rsid w:val="00762AF3"/>
    <w:rsid w:val="00762DAB"/>
    <w:rsid w:val="00766455"/>
    <w:rsid w:val="00766F33"/>
    <w:rsid w:val="007705E7"/>
    <w:rsid w:val="00770F33"/>
    <w:rsid w:val="00771B26"/>
    <w:rsid w:val="00771C0D"/>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90FE5"/>
    <w:rsid w:val="00791294"/>
    <w:rsid w:val="00791312"/>
    <w:rsid w:val="00791752"/>
    <w:rsid w:val="00791822"/>
    <w:rsid w:val="00791A0B"/>
    <w:rsid w:val="00791FB4"/>
    <w:rsid w:val="00791FF8"/>
    <w:rsid w:val="00792B9E"/>
    <w:rsid w:val="00792EA0"/>
    <w:rsid w:val="007933E4"/>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6665"/>
    <w:rsid w:val="007A6C54"/>
    <w:rsid w:val="007A6C6B"/>
    <w:rsid w:val="007A6FBF"/>
    <w:rsid w:val="007A750F"/>
    <w:rsid w:val="007A788E"/>
    <w:rsid w:val="007B1195"/>
    <w:rsid w:val="007B1345"/>
    <w:rsid w:val="007B379B"/>
    <w:rsid w:val="007B38A1"/>
    <w:rsid w:val="007B38BF"/>
    <w:rsid w:val="007B4D31"/>
    <w:rsid w:val="007B6655"/>
    <w:rsid w:val="007B676E"/>
    <w:rsid w:val="007B6A9F"/>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855"/>
    <w:rsid w:val="007D2828"/>
    <w:rsid w:val="007D2D66"/>
    <w:rsid w:val="007D3882"/>
    <w:rsid w:val="007D49E6"/>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731"/>
    <w:rsid w:val="00807AFA"/>
    <w:rsid w:val="00807B2E"/>
    <w:rsid w:val="00811D77"/>
    <w:rsid w:val="00812078"/>
    <w:rsid w:val="00812654"/>
    <w:rsid w:val="00812B3C"/>
    <w:rsid w:val="008149BF"/>
    <w:rsid w:val="00814DF6"/>
    <w:rsid w:val="0081519B"/>
    <w:rsid w:val="008154C5"/>
    <w:rsid w:val="00816594"/>
    <w:rsid w:val="00816782"/>
    <w:rsid w:val="00817411"/>
    <w:rsid w:val="008174A5"/>
    <w:rsid w:val="00817D68"/>
    <w:rsid w:val="00817F07"/>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3807"/>
    <w:rsid w:val="00833886"/>
    <w:rsid w:val="00833B4A"/>
    <w:rsid w:val="00834700"/>
    <w:rsid w:val="0083483D"/>
    <w:rsid w:val="00834A06"/>
    <w:rsid w:val="00834F12"/>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98"/>
    <w:rsid w:val="00852809"/>
    <w:rsid w:val="00852D38"/>
    <w:rsid w:val="00852D50"/>
    <w:rsid w:val="00852ECC"/>
    <w:rsid w:val="00852FEF"/>
    <w:rsid w:val="00853127"/>
    <w:rsid w:val="00853C25"/>
    <w:rsid w:val="00854975"/>
    <w:rsid w:val="008560DF"/>
    <w:rsid w:val="008578C5"/>
    <w:rsid w:val="00857C9E"/>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24EB"/>
    <w:rsid w:val="008E26DE"/>
    <w:rsid w:val="008E361C"/>
    <w:rsid w:val="008E49C4"/>
    <w:rsid w:val="008E53BB"/>
    <w:rsid w:val="008E57CF"/>
    <w:rsid w:val="008E5B38"/>
    <w:rsid w:val="008E5D85"/>
    <w:rsid w:val="008E62C4"/>
    <w:rsid w:val="008E6B37"/>
    <w:rsid w:val="008E6D38"/>
    <w:rsid w:val="008E714C"/>
    <w:rsid w:val="008E74FF"/>
    <w:rsid w:val="008E7CAE"/>
    <w:rsid w:val="008F09D8"/>
    <w:rsid w:val="008F0C85"/>
    <w:rsid w:val="008F3698"/>
    <w:rsid w:val="008F3875"/>
    <w:rsid w:val="008F3D0E"/>
    <w:rsid w:val="008F40CB"/>
    <w:rsid w:val="008F49F3"/>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2301"/>
    <w:rsid w:val="0092481D"/>
    <w:rsid w:val="00925151"/>
    <w:rsid w:val="00925852"/>
    <w:rsid w:val="009259D7"/>
    <w:rsid w:val="00925B71"/>
    <w:rsid w:val="009260EB"/>
    <w:rsid w:val="0092636E"/>
    <w:rsid w:val="00926A4A"/>
    <w:rsid w:val="00926FD9"/>
    <w:rsid w:val="0092705F"/>
    <w:rsid w:val="00927940"/>
    <w:rsid w:val="00927A76"/>
    <w:rsid w:val="009303BB"/>
    <w:rsid w:val="009309FB"/>
    <w:rsid w:val="009317C4"/>
    <w:rsid w:val="00931CE1"/>
    <w:rsid w:val="0093634D"/>
    <w:rsid w:val="00936E5C"/>
    <w:rsid w:val="00937148"/>
    <w:rsid w:val="00940BB2"/>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B94"/>
    <w:rsid w:val="009B1006"/>
    <w:rsid w:val="009B1516"/>
    <w:rsid w:val="009B20F9"/>
    <w:rsid w:val="009B3794"/>
    <w:rsid w:val="009B430B"/>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9"/>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F84"/>
    <w:rsid w:val="00A4311F"/>
    <w:rsid w:val="00A436CC"/>
    <w:rsid w:val="00A43AE9"/>
    <w:rsid w:val="00A43C42"/>
    <w:rsid w:val="00A43CFB"/>
    <w:rsid w:val="00A43E5D"/>
    <w:rsid w:val="00A449E9"/>
    <w:rsid w:val="00A44B7F"/>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974"/>
    <w:rsid w:val="00A624E0"/>
    <w:rsid w:val="00A62E38"/>
    <w:rsid w:val="00A63F31"/>
    <w:rsid w:val="00A645BD"/>
    <w:rsid w:val="00A646EF"/>
    <w:rsid w:val="00A65B47"/>
    <w:rsid w:val="00A65C62"/>
    <w:rsid w:val="00A664CA"/>
    <w:rsid w:val="00A6667C"/>
    <w:rsid w:val="00A66720"/>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31C9"/>
    <w:rsid w:val="00A849BF"/>
    <w:rsid w:val="00A849C6"/>
    <w:rsid w:val="00A856B8"/>
    <w:rsid w:val="00A85DD2"/>
    <w:rsid w:val="00A8646F"/>
    <w:rsid w:val="00A86B4C"/>
    <w:rsid w:val="00A86FBE"/>
    <w:rsid w:val="00A87AD9"/>
    <w:rsid w:val="00A87E47"/>
    <w:rsid w:val="00A900CC"/>
    <w:rsid w:val="00A903BD"/>
    <w:rsid w:val="00A9044A"/>
    <w:rsid w:val="00A90739"/>
    <w:rsid w:val="00A90DC8"/>
    <w:rsid w:val="00A91C87"/>
    <w:rsid w:val="00A91F03"/>
    <w:rsid w:val="00A926B2"/>
    <w:rsid w:val="00A9274A"/>
    <w:rsid w:val="00A932A6"/>
    <w:rsid w:val="00A946EB"/>
    <w:rsid w:val="00A94A5D"/>
    <w:rsid w:val="00A96850"/>
    <w:rsid w:val="00A973A5"/>
    <w:rsid w:val="00A97524"/>
    <w:rsid w:val="00A9790E"/>
    <w:rsid w:val="00AA0ABA"/>
    <w:rsid w:val="00AA1132"/>
    <w:rsid w:val="00AA2007"/>
    <w:rsid w:val="00AA22B6"/>
    <w:rsid w:val="00AA286B"/>
    <w:rsid w:val="00AA320B"/>
    <w:rsid w:val="00AA3C4C"/>
    <w:rsid w:val="00AA4BCB"/>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C32"/>
    <w:rsid w:val="00B00FA8"/>
    <w:rsid w:val="00B01383"/>
    <w:rsid w:val="00B0172E"/>
    <w:rsid w:val="00B01F39"/>
    <w:rsid w:val="00B02CA5"/>
    <w:rsid w:val="00B02CF4"/>
    <w:rsid w:val="00B032E6"/>
    <w:rsid w:val="00B038C9"/>
    <w:rsid w:val="00B04D24"/>
    <w:rsid w:val="00B04DB1"/>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D24"/>
    <w:rsid w:val="00BB1274"/>
    <w:rsid w:val="00BB1C0C"/>
    <w:rsid w:val="00BB2A07"/>
    <w:rsid w:val="00BB33DE"/>
    <w:rsid w:val="00BB34F2"/>
    <w:rsid w:val="00BB3770"/>
    <w:rsid w:val="00BB5749"/>
    <w:rsid w:val="00BB7271"/>
    <w:rsid w:val="00BB79DD"/>
    <w:rsid w:val="00BC0E43"/>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AA5"/>
    <w:rsid w:val="00C15BFE"/>
    <w:rsid w:val="00C15F29"/>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137"/>
    <w:rsid w:val="00C66363"/>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DD3"/>
    <w:rsid w:val="00C94D40"/>
    <w:rsid w:val="00C95BD7"/>
    <w:rsid w:val="00C962B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F0246"/>
    <w:rsid w:val="00CF02EA"/>
    <w:rsid w:val="00CF081C"/>
    <w:rsid w:val="00CF1ABE"/>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1FCF"/>
    <w:rsid w:val="00D829A3"/>
    <w:rsid w:val="00D83627"/>
    <w:rsid w:val="00D838AB"/>
    <w:rsid w:val="00D85066"/>
    <w:rsid w:val="00D85438"/>
    <w:rsid w:val="00D85A12"/>
    <w:rsid w:val="00D865E8"/>
    <w:rsid w:val="00D86C58"/>
    <w:rsid w:val="00D86C6F"/>
    <w:rsid w:val="00D87168"/>
    <w:rsid w:val="00D87479"/>
    <w:rsid w:val="00D87D61"/>
    <w:rsid w:val="00D901EF"/>
    <w:rsid w:val="00D915FB"/>
    <w:rsid w:val="00D91704"/>
    <w:rsid w:val="00D920A7"/>
    <w:rsid w:val="00D9337F"/>
    <w:rsid w:val="00D93C96"/>
    <w:rsid w:val="00D94497"/>
    <w:rsid w:val="00D94930"/>
    <w:rsid w:val="00D94DEB"/>
    <w:rsid w:val="00D9505D"/>
    <w:rsid w:val="00D9550A"/>
    <w:rsid w:val="00D95A70"/>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BAC"/>
    <w:rsid w:val="00DA5CC7"/>
    <w:rsid w:val="00DA67B2"/>
    <w:rsid w:val="00DA6835"/>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354E"/>
    <w:rsid w:val="00DC3869"/>
    <w:rsid w:val="00DC3E27"/>
    <w:rsid w:val="00DC40C3"/>
    <w:rsid w:val="00DC46E5"/>
    <w:rsid w:val="00DC4B28"/>
    <w:rsid w:val="00DC58BB"/>
    <w:rsid w:val="00DC5ADE"/>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30EE"/>
    <w:rsid w:val="00E5362C"/>
    <w:rsid w:val="00E539FE"/>
    <w:rsid w:val="00E54282"/>
    <w:rsid w:val="00E553E3"/>
    <w:rsid w:val="00E5595C"/>
    <w:rsid w:val="00E55F7F"/>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1176"/>
    <w:rsid w:val="00E71E3B"/>
    <w:rsid w:val="00E72E64"/>
    <w:rsid w:val="00E7315B"/>
    <w:rsid w:val="00E737C2"/>
    <w:rsid w:val="00E73F61"/>
    <w:rsid w:val="00E74122"/>
    <w:rsid w:val="00E74451"/>
    <w:rsid w:val="00E747E3"/>
    <w:rsid w:val="00E7530C"/>
    <w:rsid w:val="00E75C71"/>
    <w:rsid w:val="00E76045"/>
    <w:rsid w:val="00E76688"/>
    <w:rsid w:val="00E76962"/>
    <w:rsid w:val="00E773B9"/>
    <w:rsid w:val="00E77B2B"/>
    <w:rsid w:val="00E807EC"/>
    <w:rsid w:val="00E80CDC"/>
    <w:rsid w:val="00E816AD"/>
    <w:rsid w:val="00E82695"/>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28F"/>
    <w:rsid w:val="00EB0F22"/>
    <w:rsid w:val="00EB1DC3"/>
    <w:rsid w:val="00EB22BA"/>
    <w:rsid w:val="00EB3817"/>
    <w:rsid w:val="00EB3903"/>
    <w:rsid w:val="00EB49C5"/>
    <w:rsid w:val="00EB544F"/>
    <w:rsid w:val="00EB5820"/>
    <w:rsid w:val="00EB5942"/>
    <w:rsid w:val="00EB709C"/>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9F2"/>
    <w:rsid w:val="00F02117"/>
    <w:rsid w:val="00F02A63"/>
    <w:rsid w:val="00F02EC4"/>
    <w:rsid w:val="00F0367B"/>
    <w:rsid w:val="00F03B29"/>
    <w:rsid w:val="00F04043"/>
    <w:rsid w:val="00F04645"/>
    <w:rsid w:val="00F04B37"/>
    <w:rsid w:val="00F0527E"/>
    <w:rsid w:val="00F06490"/>
    <w:rsid w:val="00F071B4"/>
    <w:rsid w:val="00F075E1"/>
    <w:rsid w:val="00F107F5"/>
    <w:rsid w:val="00F1092F"/>
    <w:rsid w:val="00F10D81"/>
    <w:rsid w:val="00F10E0B"/>
    <w:rsid w:val="00F10F93"/>
    <w:rsid w:val="00F10FDF"/>
    <w:rsid w:val="00F12705"/>
    <w:rsid w:val="00F13164"/>
    <w:rsid w:val="00F1480F"/>
    <w:rsid w:val="00F14954"/>
    <w:rsid w:val="00F14ABE"/>
    <w:rsid w:val="00F14CBE"/>
    <w:rsid w:val="00F154AB"/>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C32"/>
    <w:rsid w:val="00FD1862"/>
    <w:rsid w:val="00FD252E"/>
    <w:rsid w:val="00FD262B"/>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D218B-4694-4E0C-9BF5-751D9BBD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5</Pages>
  <Words>1854</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R1-132982</vt:lpstr>
    </vt:vector>
  </TitlesOfParts>
  <Company>Alcatel-Lucent</Company>
  <LinksUpToDate>false</LinksUpToDate>
  <CharactersWithSpaces>12404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R1-140165</dc:title>
  <dc:subject/>
  <dc:creator>Alcatel-Lucent</dc:creator>
  <cp:keywords/>
  <dc:description/>
  <cp:lastModifiedBy>Sigen Ye</cp:lastModifiedBy>
  <cp:revision>55</cp:revision>
  <cp:lastPrinted>2011-09-28T03:09:00Z</cp:lastPrinted>
  <dcterms:created xsi:type="dcterms:W3CDTF">2014-01-30T02:42:00Z</dcterms:created>
  <dcterms:modified xsi:type="dcterms:W3CDTF">2014-02-01T05:44:00Z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28339530</vt:i4>
  </property>
  <property fmtid="{D5CDD505-2E9C-101B-9397-08002B2CF9AE}" pid="13" name="_EmailSubject">
    <vt:lpwstr>[RAN1#76] R1-140165 UL power control and power scaling for dual connectivity</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731513735</vt:i4>
  </property>
  <property fmtid="{D5CDD505-2E9C-101B-9397-08002B2CF9AE}" pid="17" name="_ReviewingToolsShownOnce">
    <vt:lpwstr/>
  </property>
</Properties>
</file>