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E43" w:rsidRPr="00A440F1" w:rsidRDefault="00B04E43" w:rsidP="00CF18C5">
      <w:pPr>
        <w:pStyle w:val="FootnoteText"/>
        <w:tabs>
          <w:tab w:val="left" w:pos="7920"/>
        </w:tabs>
        <w:snapToGrid w:val="0"/>
        <w:rPr>
          <w:rFonts w:ascii="Arial" w:hAnsi="Arial" w:cs="Arial"/>
          <w:b/>
          <w:bCs/>
          <w:sz w:val="28"/>
          <w:szCs w:val="24"/>
          <w:lang w:val="en-GB"/>
        </w:rPr>
      </w:pPr>
      <w:r w:rsidRPr="00A440F1">
        <w:rPr>
          <w:rFonts w:ascii="Arial" w:hAnsi="Arial" w:cs="Arial"/>
          <w:b/>
          <w:bCs/>
          <w:sz w:val="28"/>
          <w:szCs w:val="24"/>
          <w:lang w:val="en-GB"/>
        </w:rPr>
        <w:t>3GPP TSG RAN WG1 Meeting #</w:t>
      </w:r>
      <w:r w:rsidR="00B43B31">
        <w:rPr>
          <w:rFonts w:ascii="Arial" w:hAnsi="Arial" w:cs="Arial"/>
          <w:b/>
          <w:bCs/>
          <w:sz w:val="28"/>
          <w:szCs w:val="24"/>
          <w:lang w:val="en-GB"/>
        </w:rPr>
        <w:t>70</w:t>
      </w:r>
      <w:r w:rsidR="006E6308">
        <w:rPr>
          <w:rFonts w:ascii="Arial" w:hAnsi="Arial" w:cs="Arial"/>
          <w:b/>
          <w:bCs/>
          <w:sz w:val="28"/>
          <w:szCs w:val="24"/>
          <w:lang w:val="en-GB"/>
        </w:rPr>
        <w:t>bis</w:t>
      </w:r>
      <w:r w:rsidR="00CF18C5">
        <w:rPr>
          <w:rFonts w:ascii="Arial" w:hAnsi="Arial" w:cs="Arial"/>
          <w:b/>
          <w:bCs/>
          <w:sz w:val="28"/>
          <w:szCs w:val="24"/>
          <w:lang w:val="en-GB"/>
        </w:rPr>
        <w:tab/>
      </w:r>
      <w:r w:rsidRPr="00A440F1">
        <w:rPr>
          <w:rFonts w:ascii="Arial" w:hAnsi="Arial" w:cs="Arial"/>
          <w:b/>
          <w:bCs/>
          <w:sz w:val="28"/>
          <w:szCs w:val="24"/>
          <w:lang w:val="en-GB"/>
        </w:rPr>
        <w:t>R1-12</w:t>
      </w:r>
      <w:r w:rsidR="004452E5">
        <w:rPr>
          <w:rFonts w:ascii="Arial" w:hAnsi="Arial" w:cs="Arial"/>
          <w:b/>
          <w:bCs/>
          <w:sz w:val="28"/>
          <w:szCs w:val="24"/>
          <w:lang w:val="en-GB"/>
        </w:rPr>
        <w:t>4293</w:t>
      </w:r>
      <w:bookmarkStart w:id="0" w:name="_GoBack"/>
      <w:bookmarkEnd w:id="0"/>
    </w:p>
    <w:p w:rsidR="00B04E43" w:rsidRPr="00A440F1" w:rsidRDefault="00245821" w:rsidP="00B04E43">
      <w:pPr>
        <w:pStyle w:val="FootnoteText"/>
        <w:snapToGrid w:val="0"/>
        <w:rPr>
          <w:rFonts w:ascii="Arial" w:eastAsia="MS Mincho" w:hAnsi="Arial" w:cs="Arial"/>
          <w:b/>
          <w:bCs/>
          <w:sz w:val="28"/>
          <w:szCs w:val="24"/>
          <w:lang w:val="en-GB" w:eastAsia="ja-JP"/>
        </w:rPr>
      </w:pPr>
      <w:r>
        <w:rPr>
          <w:rFonts w:ascii="Arial" w:eastAsia="MS Mincho" w:hAnsi="Arial" w:cs="Arial"/>
          <w:b/>
          <w:bCs/>
          <w:sz w:val="28"/>
          <w:szCs w:val="24"/>
          <w:lang w:val="en-GB" w:eastAsia="ja-JP"/>
        </w:rPr>
        <w:t>San Diego, USA</w:t>
      </w:r>
      <w:r w:rsidR="00B04E43">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8</w:t>
      </w:r>
      <w:r w:rsidR="00B43B31" w:rsidRPr="00B43B31">
        <w:rPr>
          <w:rFonts w:ascii="Arial" w:eastAsia="MS Mincho" w:hAnsi="Arial" w:cs="Arial"/>
          <w:b/>
          <w:bCs/>
          <w:sz w:val="28"/>
          <w:szCs w:val="24"/>
          <w:vertAlign w:val="superscript"/>
          <w:lang w:val="en-GB" w:eastAsia="ja-JP"/>
        </w:rPr>
        <w:t>th</w:t>
      </w:r>
      <w:r w:rsidR="00B43B31">
        <w:rPr>
          <w:rFonts w:ascii="Arial" w:eastAsia="MS Mincho" w:hAnsi="Arial" w:cs="Arial"/>
          <w:b/>
          <w:bCs/>
          <w:sz w:val="28"/>
          <w:szCs w:val="24"/>
          <w:lang w:val="en-GB" w:eastAsia="ja-JP"/>
        </w:rPr>
        <w:t xml:space="preserve"> </w:t>
      </w:r>
      <w:r w:rsidR="00B04E43" w:rsidRPr="00A440F1">
        <w:rPr>
          <w:rFonts w:ascii="Arial" w:hAnsi="Arial" w:cs="Arial"/>
          <w:b/>
          <w:bCs/>
          <w:sz w:val="28"/>
          <w:szCs w:val="24"/>
          <w:lang w:val="en-GB"/>
        </w:rPr>
        <w:t xml:space="preserve">– </w:t>
      </w:r>
      <w:r w:rsidR="00B43B31">
        <w:rPr>
          <w:rFonts w:ascii="Arial" w:hAnsi="Arial" w:cs="Arial"/>
          <w:b/>
          <w:bCs/>
          <w:sz w:val="28"/>
          <w:szCs w:val="24"/>
          <w:lang w:val="en-GB"/>
        </w:rPr>
        <w:t>1</w:t>
      </w:r>
      <w:r>
        <w:rPr>
          <w:rFonts w:ascii="Arial" w:hAnsi="Arial" w:cs="Arial"/>
          <w:b/>
          <w:bCs/>
          <w:sz w:val="28"/>
          <w:szCs w:val="24"/>
          <w:lang w:val="en-GB"/>
        </w:rPr>
        <w:t>2</w:t>
      </w:r>
      <w:r w:rsidR="00B43B31" w:rsidRPr="00B43B31">
        <w:rPr>
          <w:rFonts w:ascii="Arial" w:hAnsi="Arial" w:cs="Arial"/>
          <w:b/>
          <w:bCs/>
          <w:sz w:val="28"/>
          <w:szCs w:val="24"/>
          <w:vertAlign w:val="superscript"/>
          <w:lang w:val="en-GB"/>
        </w:rPr>
        <w:t>th</w:t>
      </w:r>
      <w:r w:rsidR="00B43B31">
        <w:rPr>
          <w:rFonts w:ascii="Arial" w:hAnsi="Arial" w:cs="Arial"/>
          <w:b/>
          <w:bCs/>
          <w:sz w:val="28"/>
          <w:szCs w:val="24"/>
          <w:lang w:val="en-GB"/>
        </w:rPr>
        <w:t xml:space="preserve"> </w:t>
      </w:r>
      <w:r w:rsidR="006E6308">
        <w:rPr>
          <w:rFonts w:ascii="Arial" w:hAnsi="Arial" w:cs="Arial"/>
          <w:b/>
          <w:bCs/>
          <w:sz w:val="28"/>
          <w:szCs w:val="24"/>
          <w:lang w:val="en-GB"/>
        </w:rPr>
        <w:t xml:space="preserve">October </w:t>
      </w:r>
      <w:r w:rsidR="00B04E43" w:rsidRPr="00A440F1">
        <w:rPr>
          <w:rFonts w:ascii="Arial" w:hAnsi="Arial" w:cs="Arial"/>
          <w:b/>
          <w:bCs/>
          <w:sz w:val="28"/>
          <w:szCs w:val="24"/>
          <w:lang w:val="en-GB"/>
        </w:rPr>
        <w:t>201</w:t>
      </w:r>
      <w:r w:rsidR="00B04E43" w:rsidRPr="00A440F1">
        <w:rPr>
          <w:rFonts w:ascii="Arial" w:eastAsia="MS Mincho" w:hAnsi="Arial" w:cs="Arial"/>
          <w:b/>
          <w:bCs/>
          <w:sz w:val="28"/>
          <w:szCs w:val="24"/>
          <w:lang w:val="en-GB" w:eastAsia="ja-JP"/>
        </w:rPr>
        <w:t>2</w:t>
      </w:r>
    </w:p>
    <w:p w:rsidR="00D20E30" w:rsidRPr="00964648" w:rsidRDefault="00D20E30" w:rsidP="00A87C2D">
      <w:pPr>
        <w:pStyle w:val="FootnoteText"/>
        <w:snapToGrid w:val="0"/>
        <w:rPr>
          <w:rFonts w:ascii="Arial" w:eastAsia="MS Mincho" w:hAnsi="Arial" w:cs="Arial"/>
          <w:lang w:val="en-GB" w:eastAsia="ja-JP"/>
        </w:rPr>
      </w:pPr>
    </w:p>
    <w:p w:rsidR="00076651" w:rsidRPr="00333AA4" w:rsidRDefault="00076651" w:rsidP="00CF18C5">
      <w:pPr>
        <w:pStyle w:val="Title"/>
        <w:tabs>
          <w:tab w:val="left" w:pos="1920"/>
        </w:tabs>
        <w:snapToGrid w:val="0"/>
        <w:spacing w:after="60"/>
        <w:jc w:val="both"/>
        <w:rPr>
          <w:rFonts w:cs="Arial"/>
          <w:lang w:val="en-GB" w:eastAsia="ja-JP"/>
        </w:rPr>
      </w:pPr>
      <w:r w:rsidRPr="00964648">
        <w:rPr>
          <w:rFonts w:cs="Arial"/>
          <w:lang w:val="en-GB"/>
        </w:rPr>
        <w:t>Agenda Item:</w:t>
      </w:r>
      <w:r w:rsidR="00727E6E" w:rsidRPr="00964648">
        <w:rPr>
          <w:rFonts w:cs="Arial"/>
          <w:sz w:val="16"/>
          <w:szCs w:val="16"/>
          <w:lang w:val="en-GB" w:eastAsia="ja-JP"/>
        </w:rPr>
        <w:t xml:space="preserve">        </w:t>
      </w:r>
      <w:r w:rsidR="00BB3FA5">
        <w:rPr>
          <w:rFonts w:cs="Arial"/>
          <w:lang w:val="en-GB" w:eastAsia="ja-JP"/>
        </w:rPr>
        <w:t>7</w:t>
      </w:r>
      <w:r w:rsidR="00C936BB">
        <w:rPr>
          <w:rFonts w:cs="Arial"/>
          <w:lang w:val="en-GB" w:eastAsia="ja-JP"/>
        </w:rPr>
        <w:t>.</w:t>
      </w:r>
      <w:r w:rsidR="00BB3FA5">
        <w:rPr>
          <w:rFonts w:cs="Arial"/>
          <w:lang w:val="en-GB" w:eastAsia="ja-JP"/>
        </w:rPr>
        <w:t>5</w:t>
      </w:r>
      <w:r w:rsidR="00BB4B8C" w:rsidRPr="00333AA4">
        <w:rPr>
          <w:rFonts w:cs="Arial"/>
          <w:lang w:val="en-GB" w:eastAsia="ja-JP"/>
        </w:rPr>
        <w:t>.</w:t>
      </w:r>
      <w:r w:rsidR="00BB3FA5">
        <w:rPr>
          <w:rFonts w:cs="Arial"/>
          <w:lang w:val="en-GB" w:eastAsia="ja-JP"/>
        </w:rPr>
        <w:t>2</w:t>
      </w:r>
    </w:p>
    <w:p w:rsidR="00076651" w:rsidRPr="00333AA4" w:rsidRDefault="00727E6E" w:rsidP="00CF18C5">
      <w:pPr>
        <w:pStyle w:val="Title"/>
        <w:tabs>
          <w:tab w:val="left" w:pos="1800"/>
        </w:tabs>
        <w:snapToGrid w:val="0"/>
        <w:spacing w:after="60"/>
        <w:jc w:val="both"/>
        <w:rPr>
          <w:rFonts w:cs="Arial"/>
          <w:lang w:val="en-GB"/>
        </w:rPr>
      </w:pPr>
      <w:r w:rsidRPr="00333AA4">
        <w:rPr>
          <w:rFonts w:cs="Arial"/>
          <w:lang w:val="en-GB"/>
        </w:rPr>
        <w:t>Source:</w:t>
      </w:r>
      <w:r w:rsidRPr="00333AA4">
        <w:rPr>
          <w:rFonts w:cs="Arial"/>
          <w:lang w:val="en-GB" w:eastAsia="ja-JP"/>
        </w:rPr>
        <w:t xml:space="preserve">     </w:t>
      </w:r>
      <w:r w:rsidRPr="00333AA4">
        <w:rPr>
          <w:rFonts w:cs="Arial"/>
          <w:sz w:val="48"/>
          <w:szCs w:val="48"/>
          <w:lang w:val="en-GB" w:eastAsia="ja-JP"/>
        </w:rPr>
        <w:t xml:space="preserve">  </w:t>
      </w:r>
      <w:r w:rsidRPr="00333AA4">
        <w:rPr>
          <w:rFonts w:cs="Arial"/>
          <w:sz w:val="28"/>
          <w:szCs w:val="28"/>
          <w:lang w:val="en-GB" w:eastAsia="ja-JP"/>
        </w:rPr>
        <w:t xml:space="preserve">  </w:t>
      </w:r>
      <w:r w:rsidRPr="00333AA4">
        <w:rPr>
          <w:rFonts w:cs="Arial"/>
          <w:lang w:val="en-GB" w:eastAsia="ja-JP"/>
        </w:rPr>
        <w:t xml:space="preserve">   </w:t>
      </w:r>
      <w:r w:rsidR="006A3615" w:rsidRPr="00333AA4">
        <w:rPr>
          <w:rFonts w:cs="Arial"/>
          <w:lang w:val="en-GB" w:eastAsia="ja-JP"/>
        </w:rPr>
        <w:t>N</w:t>
      </w:r>
      <w:r w:rsidR="00076651" w:rsidRPr="00333AA4">
        <w:rPr>
          <w:rFonts w:cs="Arial"/>
          <w:lang w:val="en-GB"/>
        </w:rPr>
        <w:t>EC Group</w:t>
      </w:r>
    </w:p>
    <w:p w:rsidR="00076651" w:rsidRPr="00333AA4" w:rsidRDefault="00727E6E" w:rsidP="00CF18C5">
      <w:pPr>
        <w:pStyle w:val="Title"/>
        <w:snapToGrid w:val="0"/>
        <w:spacing w:after="60"/>
        <w:ind w:left="1860" w:hanging="1860"/>
        <w:jc w:val="left"/>
        <w:rPr>
          <w:rFonts w:cs="Arial"/>
          <w:lang w:val="en-GB" w:eastAsia="ja-JP"/>
        </w:rPr>
      </w:pPr>
      <w:r w:rsidRPr="00333AA4">
        <w:rPr>
          <w:rFonts w:cs="Arial"/>
          <w:lang w:val="en-GB"/>
        </w:rPr>
        <w:t>Title:</w:t>
      </w:r>
      <w:r w:rsidRPr="00333AA4">
        <w:rPr>
          <w:rFonts w:cs="Arial"/>
          <w:lang w:val="en-GB" w:eastAsia="ja-JP"/>
        </w:rPr>
        <w:tab/>
      </w:r>
      <w:r w:rsidR="00AB63FC">
        <w:rPr>
          <w:rFonts w:cs="Arial"/>
          <w:lang w:val="en-GB" w:eastAsia="ja-JP"/>
        </w:rPr>
        <w:t>ePDCCH PRB</w:t>
      </w:r>
      <w:r w:rsidR="00245821">
        <w:rPr>
          <w:rFonts w:cs="Arial"/>
          <w:lang w:val="en-GB" w:eastAsia="ja-JP"/>
        </w:rPr>
        <w:t xml:space="preserve"> </w:t>
      </w:r>
      <w:r w:rsidR="00E00B61">
        <w:rPr>
          <w:rFonts w:cs="Arial"/>
          <w:lang w:val="en-GB" w:eastAsia="ja-JP"/>
        </w:rPr>
        <w:t>configuration</w:t>
      </w:r>
    </w:p>
    <w:p w:rsidR="00076651" w:rsidRPr="00964648" w:rsidRDefault="00076651" w:rsidP="00A87C2D">
      <w:pPr>
        <w:pStyle w:val="Title"/>
        <w:snapToGrid w:val="0"/>
        <w:spacing w:after="0"/>
        <w:ind w:left="1860" w:hanging="1860"/>
        <w:jc w:val="both"/>
        <w:rPr>
          <w:rFonts w:cs="Arial"/>
          <w:lang w:val="en-GB" w:eastAsia="ja-JP"/>
        </w:rPr>
      </w:pPr>
      <w:r w:rsidRPr="00333AA4">
        <w:rPr>
          <w:rFonts w:cs="Arial"/>
          <w:lang w:val="en-GB"/>
        </w:rPr>
        <w:t>Docume</w:t>
      </w:r>
      <w:r w:rsidR="006A3615" w:rsidRPr="00333AA4">
        <w:rPr>
          <w:rFonts w:cs="Arial"/>
          <w:lang w:val="en-GB"/>
        </w:rPr>
        <w:t>nt for:</w:t>
      </w:r>
      <w:r w:rsidR="006A3615" w:rsidRPr="00333AA4">
        <w:rPr>
          <w:rFonts w:cs="Arial"/>
          <w:lang w:val="en-GB" w:eastAsia="ja-JP"/>
        </w:rPr>
        <w:t xml:space="preserve">   </w:t>
      </w:r>
      <w:r w:rsidRPr="00333AA4">
        <w:rPr>
          <w:rFonts w:cs="Arial"/>
          <w:lang w:val="en-GB"/>
        </w:rPr>
        <w:t>Discussion</w:t>
      </w:r>
      <w:r w:rsidR="00C936BB" w:rsidRPr="00333AA4">
        <w:rPr>
          <w:rFonts w:cs="Arial" w:hint="eastAsia"/>
          <w:lang w:val="en-GB" w:eastAsia="ja-JP"/>
        </w:rPr>
        <w:t>/Decision</w:t>
      </w:r>
    </w:p>
    <w:p w:rsidR="00D20E30" w:rsidRPr="00964648" w:rsidRDefault="00D20E30" w:rsidP="00A87C2D">
      <w:pPr>
        <w:pBdr>
          <w:bottom w:val="single" w:sz="4" w:space="1" w:color="auto"/>
        </w:pBdr>
        <w:snapToGrid w:val="0"/>
        <w:jc w:val="both"/>
        <w:rPr>
          <w:rFonts w:ascii="Arial" w:hAnsi="Arial" w:cs="Arial"/>
          <w:lang w:val="en-US"/>
        </w:rPr>
      </w:pPr>
    </w:p>
    <w:p w:rsidR="00076651" w:rsidRPr="00781D4E" w:rsidRDefault="00076651" w:rsidP="000B0E70">
      <w:pPr>
        <w:pStyle w:val="Heading1"/>
        <w:tabs>
          <w:tab w:val="clear" w:pos="432"/>
          <w:tab w:val="num" w:pos="720"/>
        </w:tabs>
        <w:rPr>
          <w:sz w:val="28"/>
          <w:szCs w:val="28"/>
        </w:rPr>
      </w:pPr>
      <w:r w:rsidRPr="00781D4E">
        <w:rPr>
          <w:sz w:val="28"/>
          <w:szCs w:val="28"/>
        </w:rPr>
        <w:t>Introduction</w:t>
      </w:r>
    </w:p>
    <w:p w:rsidR="00CA7144" w:rsidRDefault="00CA7144" w:rsidP="00A8233A">
      <w:pPr>
        <w:jc w:val="both"/>
        <w:rPr>
          <w:rFonts w:ascii="Times New Roman" w:hAnsi="Times New Roman"/>
          <w:sz w:val="24"/>
          <w:lang w:val="en-US" w:eastAsia="ja-JP"/>
        </w:rPr>
      </w:pPr>
      <w:r>
        <w:rPr>
          <w:rFonts w:ascii="Times New Roman" w:hAnsi="Times New Roman"/>
          <w:sz w:val="24"/>
          <w:lang w:val="en-US" w:eastAsia="ja-JP"/>
        </w:rPr>
        <w:t>RAN1 discussed the details of e</w:t>
      </w:r>
      <w:r w:rsidRPr="008D1DEB">
        <w:rPr>
          <w:rFonts w:ascii="Times New Roman" w:hAnsi="Times New Roman"/>
          <w:sz w:val="24"/>
          <w:lang w:val="en-US" w:eastAsia="ja-JP"/>
        </w:rPr>
        <w:t xml:space="preserve">PDCCH </w:t>
      </w:r>
      <w:r>
        <w:rPr>
          <w:rFonts w:ascii="Times New Roman" w:hAnsi="Times New Roman"/>
          <w:sz w:val="24"/>
          <w:lang w:val="en-US" w:eastAsia="ja-JP"/>
        </w:rPr>
        <w:t xml:space="preserve">search space design in last meeting and made the following agreements [1]: </w:t>
      </w:r>
    </w:p>
    <w:p w:rsidR="00CA7144" w:rsidRPr="00CA7144" w:rsidRDefault="00CA7144" w:rsidP="00A8233A">
      <w:pPr>
        <w:numPr>
          <w:ilvl w:val="0"/>
          <w:numId w:val="13"/>
        </w:numPr>
        <w:jc w:val="both"/>
        <w:rPr>
          <w:i/>
          <w:lang w:val="en-US"/>
        </w:rPr>
      </w:pPr>
      <w:r w:rsidRPr="00CA7144">
        <w:rPr>
          <w:i/>
          <w:lang w:val="en-US"/>
        </w:rPr>
        <w:t>An ePDCCH set is defined as a group of N PRB pairs</w:t>
      </w:r>
    </w:p>
    <w:p w:rsidR="00CA7144" w:rsidRPr="00CA7144" w:rsidRDefault="00CA7144" w:rsidP="00A8233A">
      <w:pPr>
        <w:numPr>
          <w:ilvl w:val="1"/>
          <w:numId w:val="13"/>
        </w:numPr>
        <w:jc w:val="both"/>
        <w:rPr>
          <w:i/>
          <w:lang w:val="en-US"/>
        </w:rPr>
      </w:pPr>
      <w:r w:rsidRPr="00CA7144">
        <w:rPr>
          <w:i/>
          <w:highlight w:val="darkYellow"/>
          <w:lang w:val="en-US"/>
        </w:rPr>
        <w:t>Working assumption</w:t>
      </w:r>
      <w:r w:rsidRPr="00CA7144">
        <w:rPr>
          <w:i/>
          <w:lang w:val="en-US"/>
        </w:rPr>
        <w:t xml:space="preserve">: N = {1 for </w:t>
      </w:r>
      <w:proofErr w:type="spellStart"/>
      <w:r w:rsidRPr="00CA7144">
        <w:rPr>
          <w:i/>
          <w:lang w:val="en-US"/>
        </w:rPr>
        <w:t>localised</w:t>
      </w:r>
      <w:proofErr w:type="spellEnd"/>
      <w:r w:rsidRPr="00CA7144">
        <w:rPr>
          <w:i/>
          <w:lang w:val="en-US"/>
        </w:rPr>
        <w:t xml:space="preserve"> (FFS), 2, 4, 8, 16 for distributed (FFS), …} </w:t>
      </w:r>
    </w:p>
    <w:p w:rsidR="00CA7144" w:rsidRPr="00CA7144" w:rsidRDefault="00CA7144" w:rsidP="00A8233A">
      <w:pPr>
        <w:numPr>
          <w:ilvl w:val="1"/>
          <w:numId w:val="13"/>
        </w:numPr>
        <w:jc w:val="both"/>
        <w:rPr>
          <w:i/>
          <w:lang w:val="en-US"/>
        </w:rPr>
      </w:pPr>
      <w:r w:rsidRPr="00CA7144">
        <w:rPr>
          <w:i/>
          <w:lang w:val="en-US"/>
        </w:rPr>
        <w:t>A distributed ePDCCH is transmitted using the N PRB pairs in an ePDCCH set</w:t>
      </w:r>
    </w:p>
    <w:p w:rsidR="00CA7144" w:rsidRPr="00CA7144" w:rsidRDefault="00CA7144" w:rsidP="00A8233A">
      <w:pPr>
        <w:numPr>
          <w:ilvl w:val="1"/>
          <w:numId w:val="13"/>
        </w:numPr>
        <w:jc w:val="both"/>
        <w:rPr>
          <w:i/>
          <w:lang w:val="en-US"/>
        </w:rPr>
      </w:pPr>
      <w:r w:rsidRPr="00CA7144">
        <w:rPr>
          <w:i/>
          <w:lang w:val="en-US"/>
        </w:rPr>
        <w:t>A localized ePDCCH shall be transmitted within an ePDCCH set</w:t>
      </w:r>
    </w:p>
    <w:p w:rsidR="00CA7144" w:rsidRPr="00CA7144" w:rsidRDefault="00CA7144" w:rsidP="00A8233A">
      <w:pPr>
        <w:numPr>
          <w:ilvl w:val="2"/>
          <w:numId w:val="13"/>
        </w:numPr>
        <w:jc w:val="both"/>
        <w:rPr>
          <w:i/>
          <w:lang w:val="en-US"/>
        </w:rPr>
      </w:pPr>
      <w:r w:rsidRPr="00CA7144">
        <w:rPr>
          <w:i/>
          <w:lang w:val="en-US"/>
        </w:rPr>
        <w:t xml:space="preserve">FFS whether a </w:t>
      </w:r>
      <w:proofErr w:type="spellStart"/>
      <w:r w:rsidRPr="00CA7144">
        <w:rPr>
          <w:i/>
          <w:lang w:val="en-US"/>
        </w:rPr>
        <w:t>localised</w:t>
      </w:r>
      <w:proofErr w:type="spellEnd"/>
      <w:r w:rsidRPr="00CA7144">
        <w:rPr>
          <w:i/>
          <w:lang w:val="en-US"/>
        </w:rPr>
        <w:t xml:space="preserve"> </w:t>
      </w:r>
      <w:proofErr w:type="spellStart"/>
      <w:r w:rsidRPr="00CA7144">
        <w:rPr>
          <w:i/>
          <w:lang w:val="en-US"/>
        </w:rPr>
        <w:t>ePDCCH</w:t>
      </w:r>
      <w:proofErr w:type="spellEnd"/>
      <w:r w:rsidRPr="00CA7144">
        <w:rPr>
          <w:i/>
          <w:lang w:val="en-US"/>
        </w:rPr>
        <w:t xml:space="preserve"> can be transmitted across more than one PRB pair</w:t>
      </w:r>
    </w:p>
    <w:p w:rsidR="00CA7144" w:rsidRPr="00CA7144" w:rsidRDefault="00CA7144" w:rsidP="00A8233A">
      <w:pPr>
        <w:numPr>
          <w:ilvl w:val="0"/>
          <w:numId w:val="13"/>
        </w:numPr>
        <w:jc w:val="both"/>
        <w:rPr>
          <w:i/>
          <w:lang w:val="en-US"/>
        </w:rPr>
      </w:pPr>
      <w:r w:rsidRPr="00CA7144">
        <w:rPr>
          <w:i/>
          <w:lang w:val="en-US"/>
        </w:rPr>
        <w:t xml:space="preserve">K </w:t>
      </w:r>
      <w:r w:rsidRPr="00CA7144">
        <w:rPr>
          <w:rFonts w:hint="eastAsia"/>
          <w:i/>
          <w:lang w:val="en-US"/>
        </w:rPr>
        <w:t>≥</w:t>
      </w:r>
      <w:r w:rsidRPr="00CA7144">
        <w:rPr>
          <w:i/>
          <w:lang w:val="en-US"/>
        </w:rPr>
        <w:t xml:space="preserve"> 1 ePDCCH sets are configured in a UE specific manner</w:t>
      </w:r>
    </w:p>
    <w:p w:rsidR="00CA7144" w:rsidRPr="00CA7144" w:rsidRDefault="00CA7144" w:rsidP="00A8233A">
      <w:pPr>
        <w:numPr>
          <w:ilvl w:val="1"/>
          <w:numId w:val="13"/>
        </w:numPr>
        <w:jc w:val="both"/>
        <w:rPr>
          <w:i/>
          <w:lang w:val="en-US"/>
        </w:rPr>
      </w:pPr>
      <w:r w:rsidRPr="00CA7144">
        <w:rPr>
          <w:i/>
          <w:lang w:val="en-US"/>
        </w:rPr>
        <w:t>Maximum number for K is selected later among 2, 3, 4, and 6</w:t>
      </w:r>
    </w:p>
    <w:p w:rsidR="00CA7144" w:rsidRPr="00CA7144" w:rsidRDefault="00CA7144" w:rsidP="00A8233A">
      <w:pPr>
        <w:numPr>
          <w:ilvl w:val="1"/>
          <w:numId w:val="13"/>
        </w:numPr>
        <w:jc w:val="both"/>
        <w:rPr>
          <w:i/>
          <w:lang w:val="en-US"/>
        </w:rPr>
      </w:pPr>
      <w:r w:rsidRPr="00CA7144">
        <w:rPr>
          <w:i/>
          <w:lang w:val="en-US"/>
        </w:rPr>
        <w:t>The K sets do not have to all have the same value of N</w:t>
      </w:r>
    </w:p>
    <w:p w:rsidR="00CA7144" w:rsidRPr="00CA7144" w:rsidRDefault="00CA7144" w:rsidP="00A8233A">
      <w:pPr>
        <w:numPr>
          <w:ilvl w:val="1"/>
          <w:numId w:val="13"/>
        </w:numPr>
        <w:jc w:val="both"/>
        <w:rPr>
          <w:i/>
          <w:lang w:val="en-US"/>
        </w:rPr>
      </w:pPr>
      <w:r w:rsidRPr="00CA7144">
        <w:rPr>
          <w:i/>
          <w:lang w:val="en-US"/>
        </w:rPr>
        <w:t>The total number of blind decoding attempts is independent from K</w:t>
      </w:r>
    </w:p>
    <w:p w:rsidR="00CA7144" w:rsidRPr="00CA7144" w:rsidRDefault="00CA7144" w:rsidP="00A8233A">
      <w:pPr>
        <w:numPr>
          <w:ilvl w:val="1"/>
          <w:numId w:val="13"/>
        </w:numPr>
        <w:jc w:val="both"/>
        <w:rPr>
          <w:i/>
          <w:lang w:val="en-US"/>
        </w:rPr>
      </w:pPr>
      <w:r w:rsidRPr="00CA7144">
        <w:rPr>
          <w:i/>
          <w:lang w:val="en-US"/>
        </w:rPr>
        <w:t>The total blind decoding attempts for a UE should be split into configured K ePDCCH sets</w:t>
      </w:r>
    </w:p>
    <w:p w:rsidR="00CA7144" w:rsidRPr="00CA7144" w:rsidRDefault="00CA7144" w:rsidP="00A8233A">
      <w:pPr>
        <w:numPr>
          <w:ilvl w:val="1"/>
          <w:numId w:val="13"/>
        </w:numPr>
        <w:jc w:val="both"/>
        <w:rPr>
          <w:i/>
          <w:lang w:val="en-US"/>
        </w:rPr>
      </w:pPr>
      <w:r w:rsidRPr="00CA7144">
        <w:rPr>
          <w:i/>
          <w:lang w:val="en-US"/>
        </w:rPr>
        <w:t>Each ePDCCH set is configured for either localized ePDCCH or distributed ePDCCH</w:t>
      </w:r>
    </w:p>
    <w:p w:rsidR="00CA7144" w:rsidRPr="00CA7144" w:rsidRDefault="00CA7144" w:rsidP="00A8233A">
      <w:pPr>
        <w:numPr>
          <w:ilvl w:val="2"/>
          <w:numId w:val="13"/>
        </w:numPr>
        <w:jc w:val="both"/>
        <w:rPr>
          <w:i/>
          <w:lang w:val="en-US"/>
        </w:rPr>
      </w:pPr>
      <w:r w:rsidRPr="00CA7144">
        <w:rPr>
          <w:i/>
          <w:lang w:val="en-US"/>
        </w:rPr>
        <w:t>The K sets consist of K</w:t>
      </w:r>
      <w:r w:rsidRPr="00CA7144">
        <w:rPr>
          <w:i/>
          <w:vertAlign w:val="subscript"/>
          <w:lang w:val="en-US"/>
        </w:rPr>
        <w:t>L</w:t>
      </w:r>
      <w:r w:rsidRPr="00CA7144">
        <w:rPr>
          <w:i/>
          <w:lang w:val="en-US"/>
        </w:rPr>
        <w:t xml:space="preserve"> sets for localized ePDCCH and K</w:t>
      </w:r>
      <w:r w:rsidRPr="00CA7144">
        <w:rPr>
          <w:i/>
          <w:vertAlign w:val="subscript"/>
          <w:lang w:val="en-US"/>
        </w:rPr>
        <w:t>D</w:t>
      </w:r>
      <w:r w:rsidRPr="00CA7144">
        <w:rPr>
          <w:i/>
          <w:lang w:val="en-US"/>
        </w:rPr>
        <w:t xml:space="preserve"> sets for distributed ePDCCH (where K</w:t>
      </w:r>
      <w:r w:rsidRPr="00CA7144">
        <w:rPr>
          <w:i/>
          <w:vertAlign w:val="subscript"/>
          <w:lang w:val="en-US"/>
        </w:rPr>
        <w:t>L</w:t>
      </w:r>
      <w:r w:rsidRPr="00CA7144">
        <w:rPr>
          <w:i/>
          <w:lang w:val="en-US"/>
        </w:rPr>
        <w:t xml:space="preserve"> or K</w:t>
      </w:r>
      <w:r w:rsidRPr="00CA7144">
        <w:rPr>
          <w:i/>
          <w:vertAlign w:val="subscript"/>
          <w:lang w:val="en-US"/>
        </w:rPr>
        <w:t>D</w:t>
      </w:r>
      <w:r w:rsidRPr="00CA7144">
        <w:rPr>
          <w:i/>
          <w:lang w:val="en-US"/>
        </w:rPr>
        <w:t xml:space="preserve"> can be equal to 0), and not all combinations of KL and KD are necessarily supported for each possible value of K</w:t>
      </w:r>
    </w:p>
    <w:p w:rsidR="00CA7144" w:rsidRPr="00CA7144" w:rsidRDefault="00CA7144" w:rsidP="00A8233A">
      <w:pPr>
        <w:numPr>
          <w:ilvl w:val="3"/>
          <w:numId w:val="13"/>
        </w:numPr>
        <w:jc w:val="both"/>
        <w:rPr>
          <w:i/>
          <w:lang w:val="en-US"/>
        </w:rPr>
      </w:pPr>
      <w:r w:rsidRPr="00CA7144">
        <w:rPr>
          <w:i/>
          <w:lang w:val="en-US"/>
        </w:rPr>
        <w:t>Details FFS</w:t>
      </w:r>
    </w:p>
    <w:p w:rsidR="00CA7144" w:rsidRPr="00CA7144" w:rsidRDefault="00CA7144" w:rsidP="00A8233A">
      <w:pPr>
        <w:numPr>
          <w:ilvl w:val="1"/>
          <w:numId w:val="13"/>
        </w:numPr>
        <w:jc w:val="both"/>
        <w:rPr>
          <w:i/>
        </w:rPr>
      </w:pPr>
      <w:r w:rsidRPr="00CA7144">
        <w:rPr>
          <w:i/>
          <w:lang w:val="en-US"/>
        </w:rPr>
        <w:t xml:space="preserve">PRB pairs of ePDCCH sets with different logical ePDCCH set indices can be fully overlapped, partially overlapped, or non-overlapping. </w:t>
      </w:r>
    </w:p>
    <w:p w:rsidR="004A41D1" w:rsidRDefault="004A41D1" w:rsidP="00A8233A">
      <w:pPr>
        <w:jc w:val="both"/>
        <w:rPr>
          <w:sz w:val="24"/>
          <w:lang w:val="en-US" w:eastAsia="ja-JP"/>
        </w:rPr>
      </w:pPr>
    </w:p>
    <w:p w:rsidR="000C2E65" w:rsidRPr="004A41D1" w:rsidRDefault="000C2E65" w:rsidP="00A8233A">
      <w:pPr>
        <w:jc w:val="both"/>
        <w:rPr>
          <w:sz w:val="24"/>
          <w:lang w:val="en-US" w:eastAsia="ja-JP"/>
        </w:rPr>
      </w:pPr>
      <w:r w:rsidRPr="004A41D1">
        <w:rPr>
          <w:sz w:val="24"/>
          <w:lang w:val="en-US" w:eastAsia="ja-JP"/>
        </w:rPr>
        <w:t xml:space="preserve">However, the details of this search space related signaling are still under discussion in RAN1, as agreed in </w:t>
      </w:r>
      <w:r w:rsidR="00CA7144" w:rsidRPr="004A41D1">
        <w:rPr>
          <w:sz w:val="24"/>
          <w:lang w:val="en-US" w:eastAsia="ja-JP"/>
        </w:rPr>
        <w:t xml:space="preserve">email discussion on RRC parameter for ePDCCH </w:t>
      </w:r>
      <w:r w:rsidRPr="004A41D1">
        <w:rPr>
          <w:sz w:val="24"/>
          <w:lang w:val="en-US" w:eastAsia="ja-JP"/>
        </w:rPr>
        <w:t xml:space="preserve">[2]. </w:t>
      </w:r>
      <w:r w:rsidR="0000098F" w:rsidRPr="004A41D1">
        <w:rPr>
          <w:sz w:val="24"/>
          <w:lang w:val="en-US" w:eastAsia="ja-JP"/>
        </w:rPr>
        <w:t xml:space="preserve">In this contribution, we </w:t>
      </w:r>
      <w:r w:rsidR="004A41D1" w:rsidRPr="004A41D1">
        <w:rPr>
          <w:sz w:val="24"/>
          <w:lang w:val="en-US" w:eastAsia="ja-JP"/>
        </w:rPr>
        <w:t xml:space="preserve">propose the details </w:t>
      </w:r>
      <w:r w:rsidR="001F1805">
        <w:rPr>
          <w:sz w:val="24"/>
          <w:lang w:val="en-US" w:eastAsia="ja-JP"/>
        </w:rPr>
        <w:t xml:space="preserve">for </w:t>
      </w:r>
      <w:r w:rsidR="004A41D1" w:rsidRPr="004A41D1">
        <w:rPr>
          <w:sz w:val="24"/>
          <w:lang w:val="en-US" w:eastAsia="ja-JP"/>
        </w:rPr>
        <w:t xml:space="preserve">signaling </w:t>
      </w:r>
      <w:r w:rsidR="001F1805">
        <w:rPr>
          <w:sz w:val="24"/>
          <w:lang w:val="en-US" w:eastAsia="ja-JP"/>
        </w:rPr>
        <w:t xml:space="preserve">of ePDCCH set configuration </w:t>
      </w:r>
      <w:r w:rsidR="004A41D1" w:rsidRPr="004A41D1">
        <w:rPr>
          <w:sz w:val="24"/>
          <w:lang w:val="en-US" w:eastAsia="ja-JP"/>
        </w:rPr>
        <w:t>for the UE specific search space</w:t>
      </w:r>
      <w:r w:rsidR="004A41D1">
        <w:rPr>
          <w:sz w:val="24"/>
          <w:lang w:val="en-US" w:eastAsia="ja-JP"/>
        </w:rPr>
        <w:t xml:space="preserve"> and express our views</w:t>
      </w:r>
      <w:r w:rsidR="004A41D1" w:rsidRPr="004A41D1">
        <w:rPr>
          <w:sz w:val="24"/>
          <w:lang w:val="en-US" w:eastAsia="ja-JP"/>
        </w:rPr>
        <w:t xml:space="preserve">. </w:t>
      </w:r>
      <w:r w:rsidRPr="004A41D1">
        <w:rPr>
          <w:sz w:val="24"/>
          <w:lang w:val="en-US" w:eastAsia="ja-JP"/>
        </w:rPr>
        <w:t xml:space="preserve"> </w:t>
      </w:r>
    </w:p>
    <w:p w:rsidR="0000098F" w:rsidRDefault="0000098F" w:rsidP="00A8233A">
      <w:pPr>
        <w:jc w:val="both"/>
        <w:rPr>
          <w:sz w:val="24"/>
          <w:lang w:val="en-US" w:eastAsia="ja-JP"/>
        </w:rPr>
      </w:pPr>
    </w:p>
    <w:p w:rsidR="009A3193" w:rsidRDefault="009A3193" w:rsidP="00A8233A">
      <w:pPr>
        <w:pStyle w:val="Heading1"/>
        <w:tabs>
          <w:tab w:val="clear" w:pos="432"/>
          <w:tab w:val="num" w:pos="720"/>
        </w:tabs>
        <w:jc w:val="both"/>
        <w:rPr>
          <w:sz w:val="28"/>
          <w:szCs w:val="28"/>
        </w:rPr>
      </w:pPr>
      <w:r>
        <w:rPr>
          <w:sz w:val="28"/>
          <w:szCs w:val="28"/>
        </w:rPr>
        <w:t>Discussion</w:t>
      </w:r>
      <w:r w:rsidR="0079311C">
        <w:rPr>
          <w:sz w:val="28"/>
          <w:szCs w:val="28"/>
        </w:rPr>
        <w:t xml:space="preserve">  </w:t>
      </w:r>
    </w:p>
    <w:p w:rsidR="00BD438A" w:rsidRDefault="004168E1" w:rsidP="00A8233A">
      <w:pPr>
        <w:pStyle w:val="Heading2"/>
        <w:numPr>
          <w:ilvl w:val="0"/>
          <w:numId w:val="0"/>
        </w:numPr>
        <w:ind w:left="720" w:hanging="720"/>
        <w:jc w:val="both"/>
        <w:rPr>
          <w:rStyle w:val="Emphasis"/>
          <w:szCs w:val="24"/>
        </w:rPr>
      </w:pPr>
      <w:r>
        <w:rPr>
          <w:rStyle w:val="Emphasis"/>
          <w:szCs w:val="24"/>
        </w:rPr>
        <w:t>2.1</w:t>
      </w:r>
      <w:r w:rsidR="00BD438A">
        <w:rPr>
          <w:rStyle w:val="Emphasis"/>
          <w:szCs w:val="24"/>
        </w:rPr>
        <w:tab/>
      </w:r>
      <w:r w:rsidR="000C2E65">
        <w:rPr>
          <w:rStyle w:val="Emphasis"/>
          <w:szCs w:val="24"/>
        </w:rPr>
        <w:t>e</w:t>
      </w:r>
      <w:r w:rsidR="008920D0">
        <w:rPr>
          <w:rStyle w:val="Emphasis"/>
          <w:szCs w:val="24"/>
        </w:rPr>
        <w:t xml:space="preserve">PDCCH </w:t>
      </w:r>
      <w:r w:rsidR="005F1C7F">
        <w:rPr>
          <w:rStyle w:val="Emphasis"/>
          <w:szCs w:val="24"/>
        </w:rPr>
        <w:t>set</w:t>
      </w:r>
    </w:p>
    <w:p w:rsidR="00625114" w:rsidRPr="001A574E" w:rsidRDefault="00E00B61" w:rsidP="00A8233A">
      <w:pPr>
        <w:jc w:val="both"/>
        <w:rPr>
          <w:rFonts w:ascii="Times New Roman" w:hAnsi="Times New Roman"/>
          <w:sz w:val="24"/>
          <w:lang w:val="en-US"/>
        </w:rPr>
      </w:pPr>
      <w:r w:rsidRPr="001A574E">
        <w:rPr>
          <w:rFonts w:ascii="Times New Roman" w:hAnsi="Times New Roman"/>
          <w:sz w:val="24"/>
          <w:lang w:val="en-US"/>
        </w:rPr>
        <w:t xml:space="preserve">An ePDCCH set is defined as a group of </w:t>
      </w:r>
      <w:bookmarkStart w:id="1" w:name="OLE_LINK3"/>
      <w:bookmarkStart w:id="2" w:name="OLE_LINK4"/>
      <w:r w:rsidRPr="001A574E">
        <w:rPr>
          <w:rFonts w:ascii="Times New Roman" w:hAnsi="Times New Roman"/>
          <w:i/>
          <w:sz w:val="24"/>
          <w:lang w:val="en-US"/>
        </w:rPr>
        <w:t>N</w:t>
      </w:r>
      <w:r w:rsidRPr="001A574E">
        <w:rPr>
          <w:rFonts w:ascii="Times New Roman" w:hAnsi="Times New Roman"/>
          <w:sz w:val="24"/>
          <w:lang w:val="en-US"/>
        </w:rPr>
        <w:t xml:space="preserve"> PRB pairs</w:t>
      </w:r>
      <w:bookmarkEnd w:id="1"/>
      <w:bookmarkEnd w:id="2"/>
      <w:r w:rsidRPr="001A574E">
        <w:rPr>
          <w:rFonts w:ascii="Times New Roman" w:hAnsi="Times New Roman"/>
          <w:sz w:val="24"/>
          <w:lang w:val="en-US"/>
        </w:rPr>
        <w:t xml:space="preserve">, where </w:t>
      </w:r>
      <w:r w:rsidRPr="001A574E">
        <w:rPr>
          <w:rFonts w:ascii="Times New Roman" w:hAnsi="Times New Roman"/>
          <w:i/>
          <w:sz w:val="24"/>
          <w:lang w:val="en-US"/>
        </w:rPr>
        <w:t>N</w:t>
      </w:r>
      <w:r w:rsidRPr="001A574E">
        <w:rPr>
          <w:rFonts w:ascii="Times New Roman" w:hAnsi="Times New Roman"/>
          <w:sz w:val="24"/>
          <w:lang w:val="en-US"/>
        </w:rPr>
        <w:t xml:space="preserve"> could be {1</w:t>
      </w:r>
      <w:r w:rsidR="00A01EB5">
        <w:rPr>
          <w:rFonts w:ascii="Times New Roman" w:hAnsi="Times New Roman"/>
          <w:sz w:val="24"/>
          <w:lang w:val="en-US"/>
        </w:rPr>
        <w:t xml:space="preserve"> (FFS)</w:t>
      </w:r>
      <w:r w:rsidRPr="001A574E">
        <w:rPr>
          <w:rFonts w:ascii="Times New Roman" w:hAnsi="Times New Roman"/>
          <w:sz w:val="24"/>
          <w:lang w:val="en-US"/>
        </w:rPr>
        <w:t>, 2, 4,</w:t>
      </w:r>
      <w:r w:rsidR="00625114" w:rsidRPr="001A574E">
        <w:rPr>
          <w:rFonts w:ascii="Times New Roman" w:hAnsi="Times New Roman"/>
          <w:sz w:val="24"/>
          <w:lang w:val="en-US"/>
        </w:rPr>
        <w:t xml:space="preserve"> </w:t>
      </w:r>
      <w:r w:rsidRPr="001A574E">
        <w:rPr>
          <w:rFonts w:ascii="Times New Roman" w:hAnsi="Times New Roman"/>
          <w:sz w:val="24"/>
          <w:lang w:val="en-US"/>
        </w:rPr>
        <w:t>8} for localized ePDCCH and {2, 4, 8, 16</w:t>
      </w:r>
      <w:r w:rsidR="00A01EB5">
        <w:rPr>
          <w:rFonts w:ascii="Times New Roman" w:hAnsi="Times New Roman"/>
          <w:sz w:val="24"/>
          <w:lang w:val="en-US"/>
        </w:rPr>
        <w:t xml:space="preserve"> (FFS)</w:t>
      </w:r>
      <w:r w:rsidRPr="001A574E">
        <w:rPr>
          <w:rFonts w:ascii="Times New Roman" w:hAnsi="Times New Roman"/>
          <w:sz w:val="24"/>
          <w:lang w:val="en-US"/>
        </w:rPr>
        <w:t xml:space="preserve">} for distributed ePDCCH, according to the RAN1 working assumptions.  </w:t>
      </w:r>
      <w:r w:rsidR="00625114" w:rsidRPr="001A574E">
        <w:rPr>
          <w:rFonts w:ascii="Times New Roman" w:hAnsi="Times New Roman"/>
          <w:sz w:val="24"/>
          <w:lang w:val="en-US"/>
        </w:rPr>
        <w:t xml:space="preserve">We </w:t>
      </w:r>
      <w:r w:rsidR="0000451B" w:rsidRPr="001A574E">
        <w:rPr>
          <w:rFonts w:ascii="Times New Roman" w:hAnsi="Times New Roman"/>
          <w:sz w:val="24"/>
          <w:lang w:val="en-US"/>
        </w:rPr>
        <w:t xml:space="preserve">think </w:t>
      </w:r>
      <w:r w:rsidR="0009743F" w:rsidRPr="001A574E">
        <w:rPr>
          <w:rFonts w:ascii="Times New Roman" w:hAnsi="Times New Roman"/>
          <w:sz w:val="24"/>
          <w:lang w:val="en-US"/>
        </w:rPr>
        <w:t xml:space="preserve">it is not necessary to define N=16 </w:t>
      </w:r>
      <w:r w:rsidR="00A01EB5">
        <w:rPr>
          <w:rFonts w:ascii="Times New Roman" w:hAnsi="Times New Roman"/>
          <w:sz w:val="24"/>
          <w:lang w:val="en-US"/>
        </w:rPr>
        <w:t xml:space="preserve">for distributed ePDCCH </w:t>
      </w:r>
      <w:r w:rsidR="0009743F" w:rsidRPr="001A574E">
        <w:rPr>
          <w:rFonts w:ascii="Times New Roman" w:hAnsi="Times New Roman"/>
          <w:sz w:val="24"/>
          <w:lang w:val="en-US"/>
        </w:rPr>
        <w:t>since multiple ePDCCH set can be configured</w:t>
      </w:r>
      <w:r w:rsidR="001A574E" w:rsidRPr="001A574E">
        <w:rPr>
          <w:rFonts w:ascii="Times New Roman" w:hAnsi="Times New Roman"/>
          <w:sz w:val="24"/>
          <w:lang w:val="en-US"/>
        </w:rPr>
        <w:t xml:space="preserve"> if more ePDCCH capacity is required from network operational point of view. From UE implementation point of view, this might increase the implementation complexity unnecessarily. </w:t>
      </w:r>
    </w:p>
    <w:p w:rsidR="00625114" w:rsidRPr="001A574E" w:rsidRDefault="00625114" w:rsidP="00A8233A">
      <w:pPr>
        <w:jc w:val="both"/>
        <w:rPr>
          <w:rFonts w:ascii="Times New Roman" w:hAnsi="Times New Roman"/>
          <w:i/>
          <w:sz w:val="24"/>
          <w:lang w:val="en-US"/>
        </w:rPr>
      </w:pPr>
    </w:p>
    <w:p w:rsidR="00B67A1A" w:rsidRPr="001A574E" w:rsidRDefault="001A574E" w:rsidP="00A8233A">
      <w:pPr>
        <w:jc w:val="both"/>
        <w:rPr>
          <w:rFonts w:ascii="Times New Roman" w:hAnsi="Times New Roman"/>
          <w:sz w:val="24"/>
          <w:lang w:val="en-US"/>
        </w:rPr>
      </w:pPr>
      <w:r w:rsidRPr="001A574E">
        <w:rPr>
          <w:rFonts w:ascii="Times New Roman" w:hAnsi="Times New Roman"/>
          <w:sz w:val="24"/>
          <w:lang w:val="en-US"/>
        </w:rPr>
        <w:t xml:space="preserve">On the other hand, </w:t>
      </w:r>
      <w:r w:rsidR="00430098" w:rsidRPr="001A574E">
        <w:rPr>
          <w:rFonts w:ascii="Times New Roman" w:hAnsi="Times New Roman"/>
          <w:sz w:val="24"/>
          <w:lang w:val="en-US"/>
        </w:rPr>
        <w:t xml:space="preserve">RAN1 agreed </w:t>
      </w:r>
      <w:r w:rsidR="00430098" w:rsidRPr="001A574E">
        <w:rPr>
          <w:rFonts w:ascii="Times New Roman" w:hAnsi="Times New Roman"/>
          <w:i/>
          <w:sz w:val="24"/>
          <w:lang w:val="en-US"/>
        </w:rPr>
        <w:t xml:space="preserve">K </w:t>
      </w:r>
      <w:r w:rsidR="00430098" w:rsidRPr="001A574E">
        <w:rPr>
          <w:rFonts w:ascii="Times New Roman" w:hAnsi="Times New Roman"/>
          <w:sz w:val="24"/>
          <w:lang w:val="en-US"/>
        </w:rPr>
        <w:t xml:space="preserve">ePDCCH sets are configured in a UE specific manner, where </w:t>
      </w:r>
      <w:r w:rsidR="00D71E37" w:rsidRPr="001A574E">
        <w:rPr>
          <w:rFonts w:ascii="Times New Roman" w:hAnsi="Times New Roman"/>
          <w:sz w:val="24"/>
          <w:lang w:val="en-US"/>
        </w:rPr>
        <w:t xml:space="preserve">maximum number for </w:t>
      </w:r>
      <w:r w:rsidR="00D71E37" w:rsidRPr="001A574E">
        <w:rPr>
          <w:rFonts w:ascii="Times New Roman" w:hAnsi="Times New Roman"/>
          <w:i/>
          <w:sz w:val="24"/>
          <w:lang w:val="en-US"/>
        </w:rPr>
        <w:t>K</w:t>
      </w:r>
      <w:r w:rsidR="00D71E37" w:rsidRPr="001A574E">
        <w:rPr>
          <w:rFonts w:ascii="Times New Roman" w:hAnsi="Times New Roman"/>
          <w:sz w:val="24"/>
          <w:lang w:val="en-US"/>
        </w:rPr>
        <w:t xml:space="preserve"> is selected </w:t>
      </w:r>
      <w:r w:rsidR="00B67A1A" w:rsidRPr="001A574E">
        <w:rPr>
          <w:rFonts w:ascii="Times New Roman" w:hAnsi="Times New Roman"/>
          <w:sz w:val="24"/>
          <w:lang w:val="en-US"/>
        </w:rPr>
        <w:t xml:space="preserve">later </w:t>
      </w:r>
      <w:r w:rsidR="00D71E37" w:rsidRPr="001A574E">
        <w:rPr>
          <w:rFonts w:ascii="Times New Roman" w:hAnsi="Times New Roman"/>
          <w:sz w:val="24"/>
          <w:lang w:val="en-US"/>
        </w:rPr>
        <w:t xml:space="preserve">among {2, 3, 4, </w:t>
      </w:r>
      <w:proofErr w:type="gramStart"/>
      <w:r w:rsidR="00D71E37" w:rsidRPr="001A574E">
        <w:rPr>
          <w:rFonts w:ascii="Times New Roman" w:hAnsi="Times New Roman"/>
          <w:sz w:val="24"/>
          <w:lang w:val="en-US"/>
        </w:rPr>
        <w:t>6</w:t>
      </w:r>
      <w:proofErr w:type="gramEnd"/>
      <w:r w:rsidR="00D71E37" w:rsidRPr="001A574E">
        <w:rPr>
          <w:rFonts w:ascii="Times New Roman" w:hAnsi="Times New Roman"/>
          <w:sz w:val="24"/>
          <w:lang w:val="en-US"/>
        </w:rPr>
        <w:t xml:space="preserve">}. </w:t>
      </w:r>
      <w:r w:rsidR="00B67A1A" w:rsidRPr="001A574E">
        <w:rPr>
          <w:rFonts w:ascii="Times New Roman" w:hAnsi="Times New Roman"/>
          <w:sz w:val="24"/>
          <w:lang w:val="en-US"/>
        </w:rPr>
        <w:t xml:space="preserve">Large value for </w:t>
      </w:r>
      <w:r w:rsidR="00B67A1A" w:rsidRPr="001A574E">
        <w:rPr>
          <w:rFonts w:ascii="Times New Roman" w:hAnsi="Times New Roman"/>
          <w:i/>
          <w:sz w:val="24"/>
          <w:lang w:val="en-US"/>
        </w:rPr>
        <w:t xml:space="preserve">K </w:t>
      </w:r>
      <w:r w:rsidR="00B67A1A" w:rsidRPr="001A574E">
        <w:rPr>
          <w:rFonts w:ascii="Times New Roman" w:hAnsi="Times New Roman"/>
          <w:sz w:val="24"/>
          <w:lang w:val="en-US"/>
        </w:rPr>
        <w:t xml:space="preserve">provides network more flexibility in scheduling ePDCCH for UE, and minimizing blocking probability. However, these benefits come with following drawbacks. </w:t>
      </w:r>
    </w:p>
    <w:p w:rsidR="00430098" w:rsidRPr="001A574E" w:rsidRDefault="00B67A1A" w:rsidP="00A8233A">
      <w:pPr>
        <w:pStyle w:val="ListParagraph"/>
        <w:numPr>
          <w:ilvl w:val="0"/>
          <w:numId w:val="15"/>
        </w:numPr>
        <w:jc w:val="both"/>
        <w:rPr>
          <w:rFonts w:ascii="Times New Roman" w:hAnsi="Times New Roman"/>
          <w:sz w:val="24"/>
          <w:lang w:val="en-US"/>
        </w:rPr>
      </w:pPr>
      <w:r w:rsidRPr="001A574E">
        <w:rPr>
          <w:rFonts w:ascii="Times New Roman" w:hAnsi="Times New Roman"/>
          <w:sz w:val="24"/>
          <w:lang w:val="en-US"/>
        </w:rPr>
        <w:t xml:space="preserve">While total number of blind decoding attempts is independent from </w:t>
      </w:r>
      <w:r w:rsidRPr="001A574E">
        <w:rPr>
          <w:rFonts w:ascii="Times New Roman" w:hAnsi="Times New Roman"/>
          <w:i/>
          <w:sz w:val="24"/>
          <w:lang w:val="en-US"/>
        </w:rPr>
        <w:t>K</w:t>
      </w:r>
      <w:r w:rsidRPr="001A574E">
        <w:rPr>
          <w:rFonts w:ascii="Times New Roman" w:hAnsi="Times New Roman"/>
          <w:sz w:val="24"/>
          <w:lang w:val="en-US"/>
        </w:rPr>
        <w:t>,</w:t>
      </w:r>
      <w:r w:rsidR="00E00B61" w:rsidRPr="001A574E">
        <w:rPr>
          <w:rFonts w:ascii="Times New Roman" w:hAnsi="Times New Roman"/>
          <w:sz w:val="24"/>
          <w:lang w:val="en-US"/>
        </w:rPr>
        <w:t xml:space="preserve"> each ePDCCH set could span up to 16 PRB-pairs. This may increase UE implementation complexity due to </w:t>
      </w:r>
      <w:r w:rsidR="00E00B61" w:rsidRPr="001A574E">
        <w:rPr>
          <w:rFonts w:ascii="Times New Roman" w:hAnsi="Times New Roman"/>
          <w:sz w:val="24"/>
          <w:lang w:val="en-US"/>
        </w:rPr>
        <w:lastRenderedPageBreak/>
        <w:t xml:space="preserve">ePDCCH decoding </w:t>
      </w:r>
      <w:r w:rsidR="00D862AC" w:rsidRPr="001A574E">
        <w:rPr>
          <w:rFonts w:ascii="Times New Roman" w:hAnsi="Times New Roman"/>
          <w:sz w:val="24"/>
          <w:lang w:val="en-US"/>
        </w:rPr>
        <w:t xml:space="preserve">attempts </w:t>
      </w:r>
      <w:r w:rsidR="00E00B61" w:rsidRPr="001A574E">
        <w:rPr>
          <w:rFonts w:ascii="Times New Roman" w:hAnsi="Times New Roman"/>
          <w:sz w:val="24"/>
          <w:lang w:val="en-US"/>
        </w:rPr>
        <w:t>from many PRB-pairs</w:t>
      </w:r>
      <w:r w:rsidR="00D862AC" w:rsidRPr="001A574E">
        <w:rPr>
          <w:rFonts w:ascii="Times New Roman" w:hAnsi="Times New Roman"/>
          <w:sz w:val="24"/>
          <w:lang w:val="en-US"/>
        </w:rPr>
        <w:t>, p</w:t>
      </w:r>
      <w:r w:rsidR="00E00B61" w:rsidRPr="001A574E">
        <w:rPr>
          <w:rFonts w:ascii="Times New Roman" w:hAnsi="Times New Roman"/>
          <w:sz w:val="24"/>
          <w:lang w:val="en-US"/>
        </w:rPr>
        <w:t>articularly</w:t>
      </w:r>
      <w:r w:rsidR="00D862AC" w:rsidRPr="001A574E">
        <w:rPr>
          <w:rFonts w:ascii="Times New Roman" w:hAnsi="Times New Roman"/>
          <w:sz w:val="24"/>
          <w:lang w:val="en-US"/>
        </w:rPr>
        <w:t xml:space="preserve">, increased </w:t>
      </w:r>
      <w:r w:rsidR="00E00B61" w:rsidRPr="001A574E">
        <w:rPr>
          <w:rFonts w:ascii="Times New Roman" w:hAnsi="Times New Roman"/>
          <w:sz w:val="24"/>
          <w:lang w:val="en-US"/>
        </w:rPr>
        <w:t xml:space="preserve">channel estimation </w:t>
      </w:r>
      <w:r w:rsidR="00D862AC" w:rsidRPr="001A574E">
        <w:rPr>
          <w:rFonts w:ascii="Times New Roman" w:hAnsi="Times New Roman"/>
          <w:sz w:val="24"/>
          <w:lang w:val="en-US"/>
        </w:rPr>
        <w:t xml:space="preserve">attempts. </w:t>
      </w:r>
      <w:r w:rsidR="00E00B61" w:rsidRPr="001A574E">
        <w:rPr>
          <w:rFonts w:ascii="Times New Roman" w:hAnsi="Times New Roman"/>
          <w:sz w:val="24"/>
          <w:lang w:val="en-US"/>
        </w:rPr>
        <w:t xml:space="preserve">  </w:t>
      </w:r>
      <w:r w:rsidRPr="001A574E">
        <w:rPr>
          <w:rFonts w:ascii="Times New Roman" w:hAnsi="Times New Roman"/>
          <w:sz w:val="24"/>
          <w:lang w:val="en-US"/>
        </w:rPr>
        <w:t xml:space="preserve">    </w:t>
      </w:r>
      <w:r w:rsidRPr="001A574E">
        <w:rPr>
          <w:rFonts w:ascii="Times New Roman" w:hAnsi="Times New Roman"/>
          <w:i/>
          <w:sz w:val="24"/>
          <w:lang w:val="en-US"/>
        </w:rPr>
        <w:t xml:space="preserve"> </w:t>
      </w:r>
      <w:r w:rsidRPr="001A574E">
        <w:rPr>
          <w:rFonts w:ascii="Times New Roman" w:hAnsi="Times New Roman"/>
          <w:sz w:val="24"/>
          <w:lang w:val="en-US"/>
        </w:rPr>
        <w:t xml:space="preserve"> </w:t>
      </w:r>
    </w:p>
    <w:p w:rsidR="00E00B61" w:rsidRPr="001A574E" w:rsidRDefault="00E00B61" w:rsidP="00A8233A">
      <w:pPr>
        <w:pStyle w:val="ListParagraph"/>
        <w:numPr>
          <w:ilvl w:val="0"/>
          <w:numId w:val="15"/>
        </w:numPr>
        <w:jc w:val="both"/>
        <w:rPr>
          <w:rFonts w:ascii="Times New Roman" w:hAnsi="Times New Roman"/>
          <w:sz w:val="24"/>
          <w:lang w:val="en-US"/>
        </w:rPr>
      </w:pPr>
      <w:r w:rsidRPr="001A574E">
        <w:rPr>
          <w:rFonts w:ascii="Times New Roman" w:hAnsi="Times New Roman"/>
          <w:sz w:val="24"/>
          <w:lang w:val="en-US"/>
        </w:rPr>
        <w:t xml:space="preserve">Increase signaling overheads in configuring ePDCCH sets for a UE. </w:t>
      </w:r>
    </w:p>
    <w:p w:rsidR="00D71E37" w:rsidRPr="001A574E" w:rsidRDefault="00D862AC" w:rsidP="00A8233A">
      <w:pPr>
        <w:jc w:val="both"/>
        <w:rPr>
          <w:rFonts w:ascii="Times New Roman" w:hAnsi="Times New Roman"/>
          <w:sz w:val="24"/>
          <w:lang w:val="en-US"/>
        </w:rPr>
      </w:pPr>
      <w:r w:rsidRPr="001A574E">
        <w:rPr>
          <w:rFonts w:ascii="Times New Roman" w:hAnsi="Times New Roman"/>
          <w:sz w:val="24"/>
          <w:lang w:val="en-US"/>
        </w:rPr>
        <w:t xml:space="preserve">While it is possible to forbid certain combinations of </w:t>
      </w:r>
      <w:r w:rsidRPr="001A574E">
        <w:rPr>
          <w:rFonts w:ascii="Times New Roman" w:hAnsi="Times New Roman"/>
          <w:i/>
          <w:sz w:val="24"/>
          <w:lang w:val="en-US"/>
        </w:rPr>
        <w:t>N</w:t>
      </w:r>
      <w:r w:rsidRPr="001A574E">
        <w:rPr>
          <w:rFonts w:ascii="Times New Roman" w:hAnsi="Times New Roman"/>
          <w:sz w:val="24"/>
          <w:lang w:val="en-US"/>
        </w:rPr>
        <w:t xml:space="preserve"> and </w:t>
      </w:r>
      <w:r w:rsidRPr="001A574E">
        <w:rPr>
          <w:rFonts w:ascii="Times New Roman" w:hAnsi="Times New Roman"/>
          <w:i/>
          <w:sz w:val="24"/>
          <w:lang w:val="en-US"/>
        </w:rPr>
        <w:t>K</w:t>
      </w:r>
      <w:r w:rsidRPr="001A574E">
        <w:rPr>
          <w:rFonts w:ascii="Times New Roman" w:hAnsi="Times New Roman"/>
          <w:sz w:val="24"/>
          <w:lang w:val="en-US"/>
        </w:rPr>
        <w:t xml:space="preserve">, the simplest solution is to consider small value for </w:t>
      </w:r>
      <w:r w:rsidRPr="001A574E">
        <w:rPr>
          <w:rFonts w:ascii="Times New Roman" w:hAnsi="Times New Roman"/>
          <w:i/>
          <w:sz w:val="24"/>
          <w:lang w:val="en-US"/>
        </w:rPr>
        <w:t>K</w:t>
      </w:r>
      <w:r w:rsidRPr="001A574E">
        <w:rPr>
          <w:rFonts w:ascii="Times New Roman" w:hAnsi="Times New Roman"/>
          <w:sz w:val="24"/>
          <w:lang w:val="en-US"/>
        </w:rPr>
        <w:t xml:space="preserve">. </w:t>
      </w:r>
    </w:p>
    <w:p w:rsidR="0000451B" w:rsidRPr="001A574E" w:rsidRDefault="0000451B" w:rsidP="00A8233A">
      <w:pPr>
        <w:jc w:val="both"/>
        <w:rPr>
          <w:rFonts w:ascii="Times New Roman" w:hAnsi="Times New Roman"/>
          <w:sz w:val="24"/>
          <w:lang w:val="en-US"/>
        </w:rPr>
      </w:pPr>
    </w:p>
    <w:p w:rsidR="001A574E" w:rsidRPr="001A574E" w:rsidRDefault="001A574E" w:rsidP="00A8233A">
      <w:pPr>
        <w:jc w:val="both"/>
        <w:rPr>
          <w:rFonts w:ascii="Times New Roman" w:hAnsi="Times New Roman"/>
          <w:i/>
          <w:sz w:val="24"/>
          <w:lang w:val="en-US"/>
        </w:rPr>
      </w:pPr>
      <w:r w:rsidRPr="001A574E">
        <w:rPr>
          <w:b/>
          <w:i/>
          <w:color w:val="000000"/>
          <w:sz w:val="24"/>
          <w:lang w:val="en-US"/>
        </w:rPr>
        <w:t>Proposal 1:</w:t>
      </w:r>
      <w:r w:rsidRPr="001A574E">
        <w:rPr>
          <w:i/>
          <w:color w:val="000000"/>
          <w:sz w:val="24"/>
          <w:lang w:val="en-US"/>
        </w:rPr>
        <w:t xml:space="preserve"> We suggest considering the number of PRB-pairs (N) for ePDCCH set can be defined as {1, 2, 4, </w:t>
      </w:r>
      <w:proofErr w:type="gramStart"/>
      <w:r w:rsidRPr="001A574E">
        <w:rPr>
          <w:i/>
          <w:color w:val="000000"/>
          <w:sz w:val="24"/>
          <w:lang w:val="en-US"/>
        </w:rPr>
        <w:t>8</w:t>
      </w:r>
      <w:proofErr w:type="gramEnd"/>
      <w:r w:rsidRPr="001A574E">
        <w:rPr>
          <w:i/>
          <w:color w:val="000000"/>
          <w:sz w:val="24"/>
          <w:lang w:val="en-US"/>
        </w:rPr>
        <w:t xml:space="preserve">} for localized ePDCCH and {2, 4, 8} for distributed ePDCCH, which are defined independent of system bandwidth. </w:t>
      </w:r>
      <w:r w:rsidRPr="001A574E">
        <w:rPr>
          <w:rFonts w:ascii="Times New Roman" w:hAnsi="Times New Roman"/>
          <w:i/>
          <w:sz w:val="24"/>
          <w:lang w:val="en-US"/>
        </w:rPr>
        <w:t>UE is not expected to be configured N larger than system bandwidth.</w:t>
      </w:r>
    </w:p>
    <w:p w:rsidR="001A574E" w:rsidRPr="001A574E" w:rsidRDefault="001A574E" w:rsidP="00A8233A">
      <w:pPr>
        <w:jc w:val="both"/>
        <w:rPr>
          <w:rFonts w:ascii="Times New Roman" w:hAnsi="Times New Roman"/>
          <w:sz w:val="24"/>
          <w:lang w:val="en-US"/>
        </w:rPr>
      </w:pPr>
    </w:p>
    <w:p w:rsidR="005F1C7F" w:rsidRPr="001A574E" w:rsidRDefault="005F1C7F" w:rsidP="00A8233A">
      <w:pPr>
        <w:jc w:val="both"/>
        <w:rPr>
          <w:rFonts w:ascii="Arial" w:hAnsi="Arial" w:cs="Arial"/>
          <w:b/>
          <w:color w:val="000000"/>
          <w:sz w:val="24"/>
          <w:lang w:val="en-US"/>
        </w:rPr>
      </w:pPr>
      <w:r w:rsidRPr="001A574E">
        <w:rPr>
          <w:rStyle w:val="Emphasis"/>
          <w:rFonts w:ascii="Arial" w:hAnsi="Arial" w:cs="Arial"/>
          <w:b/>
          <w:i w:val="0"/>
          <w:sz w:val="24"/>
        </w:rPr>
        <w:t>2.2</w:t>
      </w:r>
      <w:r w:rsidRPr="001A574E">
        <w:rPr>
          <w:rStyle w:val="Emphasis"/>
          <w:rFonts w:ascii="Arial" w:hAnsi="Arial" w:cs="Arial"/>
          <w:b/>
          <w:i w:val="0"/>
          <w:sz w:val="24"/>
        </w:rPr>
        <w:tab/>
        <w:t>Signalling for ePDCCH set configuration</w:t>
      </w:r>
    </w:p>
    <w:p w:rsidR="00946648" w:rsidRPr="00946648" w:rsidRDefault="00946648" w:rsidP="00A8233A">
      <w:pPr>
        <w:jc w:val="both"/>
        <w:rPr>
          <w:rFonts w:ascii="Times New Roman" w:hAnsi="Times New Roman"/>
          <w:kern w:val="2"/>
          <w:sz w:val="24"/>
          <w:lang w:val="en-US" w:eastAsia="zh-CN"/>
        </w:rPr>
      </w:pPr>
      <w:r w:rsidRPr="001A574E">
        <w:rPr>
          <w:rFonts w:ascii="Times New Roman" w:hAnsi="Times New Roman"/>
          <w:kern w:val="2"/>
          <w:sz w:val="24"/>
          <w:lang w:val="en-US" w:eastAsia="zh-CN"/>
        </w:rPr>
        <w:t xml:space="preserve">RAN1 agreed that </w:t>
      </w:r>
      <w:r w:rsidR="004168E1">
        <w:rPr>
          <w:rFonts w:ascii="Times New Roman" w:hAnsi="Times New Roman"/>
          <w:kern w:val="2"/>
          <w:sz w:val="24"/>
          <w:lang w:val="en-US" w:eastAsia="zh-CN"/>
        </w:rPr>
        <w:t>the RRC configuration for each e</w:t>
      </w:r>
      <w:r w:rsidRPr="001A574E">
        <w:rPr>
          <w:rFonts w:ascii="Times New Roman" w:hAnsi="Times New Roman"/>
          <w:kern w:val="2"/>
          <w:sz w:val="24"/>
          <w:lang w:val="en-US" w:eastAsia="zh-CN"/>
        </w:rPr>
        <w:t>PDCCH set</w:t>
      </w:r>
      <w:r w:rsidRPr="00946648">
        <w:rPr>
          <w:rFonts w:ascii="Times New Roman" w:hAnsi="Times New Roman"/>
          <w:kern w:val="2"/>
          <w:sz w:val="24"/>
          <w:lang w:val="en-US" w:eastAsia="zh-CN"/>
        </w:rPr>
        <w:t xml:space="preserve"> consists of the following information</w:t>
      </w:r>
      <w:r w:rsidR="00A01EB5">
        <w:rPr>
          <w:rFonts w:ascii="Times New Roman" w:hAnsi="Times New Roman"/>
          <w:kern w:val="2"/>
          <w:sz w:val="24"/>
          <w:lang w:val="en-US" w:eastAsia="zh-CN"/>
        </w:rPr>
        <w:t xml:space="preserve"> [2]</w:t>
      </w:r>
      <w:r w:rsidRPr="00946648">
        <w:rPr>
          <w:rFonts w:ascii="Times New Roman" w:hAnsi="Times New Roman"/>
          <w:kern w:val="2"/>
          <w:sz w:val="24"/>
          <w:lang w:val="en-US" w:eastAsia="zh-CN"/>
        </w:rPr>
        <w:t>:</w:t>
      </w:r>
    </w:p>
    <w:p w:rsidR="00946648" w:rsidRPr="00946648" w:rsidRDefault="00946648" w:rsidP="00A8233A">
      <w:pPr>
        <w:pStyle w:val="ListParagraph"/>
        <w:numPr>
          <w:ilvl w:val="0"/>
          <w:numId w:val="18"/>
        </w:numPr>
        <w:jc w:val="both"/>
        <w:rPr>
          <w:rFonts w:ascii="Times New Roman" w:hAnsi="Times New Roman"/>
          <w:kern w:val="2"/>
          <w:sz w:val="24"/>
          <w:lang w:val="en-US" w:eastAsia="zh-CN"/>
        </w:rPr>
      </w:pPr>
      <w:r>
        <w:rPr>
          <w:rFonts w:ascii="Times New Roman" w:hAnsi="Times New Roman"/>
          <w:kern w:val="2"/>
          <w:sz w:val="24"/>
          <w:lang w:val="en-US" w:eastAsia="zh-CN"/>
        </w:rPr>
        <w:t xml:space="preserve">Locations of </w:t>
      </w:r>
      <w:r w:rsidRPr="00D862AC">
        <w:rPr>
          <w:rFonts w:ascii="Times New Roman" w:hAnsi="Times New Roman"/>
          <w:i/>
          <w:sz w:val="24"/>
          <w:lang w:val="en-US"/>
        </w:rPr>
        <w:t>N</w:t>
      </w:r>
      <w:r w:rsidRPr="00E00B61">
        <w:rPr>
          <w:rFonts w:ascii="Times New Roman" w:hAnsi="Times New Roman"/>
          <w:sz w:val="24"/>
          <w:lang w:val="en-US"/>
        </w:rPr>
        <w:t xml:space="preserve"> PRB pairs</w:t>
      </w:r>
    </w:p>
    <w:p w:rsidR="00946648" w:rsidRPr="00946648" w:rsidRDefault="00946648" w:rsidP="00A8233A">
      <w:pPr>
        <w:pStyle w:val="ListParagraph"/>
        <w:numPr>
          <w:ilvl w:val="0"/>
          <w:numId w:val="18"/>
        </w:numPr>
        <w:jc w:val="both"/>
        <w:rPr>
          <w:rFonts w:ascii="Times New Roman" w:hAnsi="Times New Roman"/>
          <w:kern w:val="2"/>
          <w:sz w:val="24"/>
          <w:lang w:val="en-US" w:eastAsia="zh-CN"/>
        </w:rPr>
      </w:pPr>
      <w:r>
        <w:rPr>
          <w:rFonts w:ascii="Times New Roman" w:hAnsi="Times New Roman"/>
          <w:sz w:val="24"/>
          <w:lang w:val="en-US"/>
        </w:rPr>
        <w:t>Type of the ePDCCH set</w:t>
      </w:r>
    </w:p>
    <w:p w:rsidR="00946648" w:rsidRPr="00946648" w:rsidRDefault="00946648" w:rsidP="00A8233A">
      <w:pPr>
        <w:pStyle w:val="ListParagraph"/>
        <w:numPr>
          <w:ilvl w:val="0"/>
          <w:numId w:val="18"/>
        </w:numPr>
        <w:jc w:val="both"/>
        <w:rPr>
          <w:rFonts w:ascii="Times New Roman" w:hAnsi="Times New Roman"/>
          <w:kern w:val="2"/>
          <w:sz w:val="24"/>
          <w:lang w:val="en-US" w:eastAsia="zh-CN"/>
        </w:rPr>
      </w:pPr>
      <w:r>
        <w:rPr>
          <w:rFonts w:ascii="Times New Roman" w:hAnsi="Times New Roman"/>
          <w:sz w:val="24"/>
          <w:lang w:val="en-US"/>
        </w:rPr>
        <w:t>PUCCH resources starting offset for the ePDCCH set</w:t>
      </w:r>
    </w:p>
    <w:p w:rsidR="00C912F6" w:rsidRDefault="00C912F6" w:rsidP="00A8233A">
      <w:pPr>
        <w:jc w:val="both"/>
        <w:rPr>
          <w:rFonts w:ascii="Times New Roman" w:hAnsi="Times New Roman"/>
          <w:sz w:val="24"/>
          <w:lang w:val="en-US"/>
        </w:rPr>
      </w:pPr>
    </w:p>
    <w:p w:rsidR="007F2E4C" w:rsidRPr="00946648" w:rsidRDefault="007F2E4C" w:rsidP="00A8233A">
      <w:pPr>
        <w:jc w:val="both"/>
        <w:rPr>
          <w:rFonts w:ascii="Times New Roman" w:hAnsi="Times New Roman"/>
          <w:sz w:val="24"/>
          <w:lang w:val="en-US"/>
        </w:rPr>
      </w:pPr>
      <w:r w:rsidRPr="00946648">
        <w:rPr>
          <w:rFonts w:ascii="Times New Roman" w:hAnsi="Times New Roman"/>
          <w:sz w:val="24"/>
          <w:lang w:val="en-US"/>
        </w:rPr>
        <w:t>A generalized signaling structure could be defined as shown below</w:t>
      </w:r>
      <w:r>
        <w:rPr>
          <w:rFonts w:ascii="Times New Roman" w:hAnsi="Times New Roman"/>
          <w:sz w:val="24"/>
          <w:lang w:val="en-US"/>
        </w:rPr>
        <w:t xml:space="preserve"> for </w:t>
      </w:r>
      <w:r w:rsidRPr="00E00B61">
        <w:rPr>
          <w:rFonts w:ascii="Times New Roman" w:hAnsi="Times New Roman"/>
          <w:i/>
          <w:sz w:val="24"/>
          <w:lang w:val="en-US"/>
        </w:rPr>
        <w:t>K</w:t>
      </w:r>
      <w:r w:rsidRPr="00E00B61">
        <w:rPr>
          <w:rFonts w:ascii="Times New Roman" w:hAnsi="Times New Roman"/>
          <w:sz w:val="24"/>
          <w:lang w:val="en-US"/>
        </w:rPr>
        <w:t xml:space="preserve"> </w:t>
      </w:r>
      <w:r>
        <w:rPr>
          <w:rFonts w:ascii="Times New Roman" w:hAnsi="Times New Roman"/>
          <w:sz w:val="24"/>
          <w:lang w:val="en-US"/>
        </w:rPr>
        <w:t>sets.</w:t>
      </w:r>
      <w:r w:rsidRPr="00946648">
        <w:rPr>
          <w:rFonts w:ascii="Times New Roman" w:hAnsi="Times New Roman"/>
          <w:sz w:val="24"/>
          <w:lang w:val="en-US"/>
        </w:rPr>
        <w:t xml:space="preserve">  </w:t>
      </w:r>
    </w:p>
    <w:p w:rsidR="007F2E4C" w:rsidRPr="00663320" w:rsidRDefault="007F2E4C" w:rsidP="0092251B">
      <w:pPr>
        <w:ind w:left="720"/>
        <w:jc w:val="center"/>
        <w:rPr>
          <w:rFonts w:ascii="Times New Roman" w:hAnsi="Times New Roman"/>
          <w:b/>
          <w:sz w:val="24"/>
        </w:rPr>
      </w:pPr>
      <w:r w:rsidRPr="00663320">
        <w:rPr>
          <w:rFonts w:ascii="Times New Roman" w:hAnsi="Times New Roman"/>
          <w:sz w:val="24"/>
        </w:rPr>
        <w:object w:dxaOrig="9538" w:dyaOrig="1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73.35pt" o:ole="">
            <v:imagedata r:id="rId7" o:title=""/>
          </v:shape>
          <o:OLEObject Type="Embed" ProgID="Visio.Drawing.11" ShapeID="_x0000_i1025" DrawAspect="Content" ObjectID="_1410338319" r:id="rId8"/>
        </w:object>
      </w:r>
      <w:r w:rsidRPr="00663320">
        <w:rPr>
          <w:rFonts w:ascii="Times New Roman" w:hAnsi="Times New Roman"/>
          <w:b/>
          <w:sz w:val="24"/>
        </w:rPr>
        <w:t xml:space="preserve">Figure </w:t>
      </w:r>
      <w:r w:rsidR="00C717D4" w:rsidRPr="00663320">
        <w:rPr>
          <w:rFonts w:ascii="Times New Roman" w:hAnsi="Times New Roman"/>
          <w:b/>
          <w:sz w:val="24"/>
        </w:rPr>
        <w:fldChar w:fldCharType="begin"/>
      </w:r>
      <w:r w:rsidRPr="00663320">
        <w:rPr>
          <w:rFonts w:ascii="Times New Roman" w:hAnsi="Times New Roman"/>
          <w:b/>
          <w:sz w:val="24"/>
        </w:rPr>
        <w:instrText xml:space="preserve"> SEQ Figure \* ARABIC </w:instrText>
      </w:r>
      <w:r w:rsidR="00C717D4" w:rsidRPr="00663320">
        <w:rPr>
          <w:rFonts w:ascii="Times New Roman" w:hAnsi="Times New Roman"/>
          <w:b/>
          <w:sz w:val="24"/>
        </w:rPr>
        <w:fldChar w:fldCharType="separate"/>
      </w:r>
      <w:r>
        <w:rPr>
          <w:rFonts w:ascii="Times New Roman" w:hAnsi="Times New Roman"/>
          <w:b/>
          <w:noProof/>
          <w:sz w:val="24"/>
        </w:rPr>
        <w:t>4</w:t>
      </w:r>
      <w:r w:rsidR="00C717D4" w:rsidRPr="00663320">
        <w:rPr>
          <w:rFonts w:ascii="Times New Roman" w:hAnsi="Times New Roman"/>
          <w:b/>
          <w:sz w:val="24"/>
        </w:rPr>
        <w:fldChar w:fldCharType="end"/>
      </w:r>
      <w:r w:rsidRPr="00663320">
        <w:rPr>
          <w:rFonts w:ascii="Times New Roman" w:hAnsi="Times New Roman"/>
          <w:b/>
          <w:sz w:val="24"/>
        </w:rPr>
        <w:t>: Example signalling message</w:t>
      </w:r>
    </w:p>
    <w:p w:rsidR="007F2E4C" w:rsidRDefault="007F2E4C" w:rsidP="00A8233A">
      <w:pPr>
        <w:jc w:val="both"/>
        <w:rPr>
          <w:rFonts w:ascii="Times New Roman" w:hAnsi="Times New Roman"/>
          <w:sz w:val="24"/>
          <w:lang w:val="en-US"/>
        </w:rPr>
      </w:pPr>
    </w:p>
    <w:p w:rsidR="00C912F6" w:rsidRPr="00663320" w:rsidRDefault="00C912F6" w:rsidP="00A8233A">
      <w:pPr>
        <w:jc w:val="both"/>
        <w:rPr>
          <w:rFonts w:ascii="Times New Roman" w:hAnsi="Times New Roman"/>
          <w:sz w:val="24"/>
        </w:rPr>
      </w:pPr>
      <w:r>
        <w:rPr>
          <w:rFonts w:ascii="Times New Roman" w:hAnsi="Times New Roman"/>
          <w:sz w:val="24"/>
        </w:rPr>
        <w:t>The number of bits required for ePDCCH set type and PUCCH resources starting offset are straight forward, but location indication bits could be defined using one of t</w:t>
      </w:r>
      <w:r w:rsidRPr="00663320">
        <w:rPr>
          <w:rFonts w:ascii="Times New Roman" w:hAnsi="Times New Roman"/>
          <w:sz w:val="24"/>
        </w:rPr>
        <w:t xml:space="preserve">he following </w:t>
      </w:r>
      <w:r>
        <w:rPr>
          <w:rFonts w:ascii="Times New Roman" w:hAnsi="Times New Roman"/>
          <w:sz w:val="24"/>
        </w:rPr>
        <w:t xml:space="preserve">three options.  </w:t>
      </w:r>
    </w:p>
    <w:p w:rsidR="00C912F6" w:rsidRDefault="00C912F6" w:rsidP="00A8233A">
      <w:pPr>
        <w:pStyle w:val="ListParagraph"/>
        <w:numPr>
          <w:ilvl w:val="0"/>
          <w:numId w:val="19"/>
        </w:numPr>
        <w:jc w:val="both"/>
        <w:rPr>
          <w:sz w:val="24"/>
          <w:lang w:val="en-US"/>
        </w:rPr>
      </w:pPr>
      <w:r w:rsidRPr="003358AB">
        <w:rPr>
          <w:sz w:val="24"/>
          <w:lang w:val="en-US"/>
        </w:rPr>
        <w:t>Option-1: Bit map</w:t>
      </w:r>
    </w:p>
    <w:p w:rsidR="003358AB" w:rsidRDefault="003358AB" w:rsidP="00A8233A">
      <w:pPr>
        <w:pStyle w:val="ListParagraph"/>
        <w:numPr>
          <w:ilvl w:val="1"/>
          <w:numId w:val="19"/>
        </w:numPr>
        <w:jc w:val="both"/>
        <w:rPr>
          <w:sz w:val="24"/>
          <w:lang w:val="en-US"/>
        </w:rPr>
      </w:pPr>
      <w:r>
        <w:rPr>
          <w:sz w:val="24"/>
          <w:lang w:val="en-US"/>
        </w:rPr>
        <w:t xml:space="preserve">Bit map pattern with number of bits equal to number of PRBs in system bandwidth could be used to indicate the ePDCCH PRBs. </w:t>
      </w:r>
    </w:p>
    <w:p w:rsidR="003358AB" w:rsidRPr="003358AB" w:rsidRDefault="003358AB" w:rsidP="00A8233A">
      <w:pPr>
        <w:pStyle w:val="ListParagraph"/>
        <w:numPr>
          <w:ilvl w:val="1"/>
          <w:numId w:val="19"/>
        </w:numPr>
        <w:jc w:val="both"/>
        <w:rPr>
          <w:sz w:val="24"/>
          <w:lang w:val="en-US"/>
        </w:rPr>
      </w:pPr>
      <w:r>
        <w:rPr>
          <w:sz w:val="24"/>
          <w:lang w:val="en-US"/>
        </w:rPr>
        <w:t xml:space="preserve">This </w:t>
      </w:r>
      <w:r w:rsidR="00104927">
        <w:rPr>
          <w:sz w:val="24"/>
          <w:lang w:val="en-US"/>
        </w:rPr>
        <w:t xml:space="preserve">option </w:t>
      </w:r>
      <w:r>
        <w:rPr>
          <w:sz w:val="24"/>
          <w:lang w:val="en-US"/>
        </w:rPr>
        <w:t xml:space="preserve">provides much flexibility for network to configure any PRBs, but signaling overhead is significant. </w:t>
      </w:r>
    </w:p>
    <w:p w:rsidR="00C912F6" w:rsidRDefault="00C912F6" w:rsidP="00A8233A">
      <w:pPr>
        <w:pStyle w:val="ListParagraph"/>
        <w:numPr>
          <w:ilvl w:val="0"/>
          <w:numId w:val="19"/>
        </w:numPr>
        <w:jc w:val="both"/>
        <w:rPr>
          <w:sz w:val="24"/>
          <w:lang w:val="en-US"/>
        </w:rPr>
      </w:pPr>
      <w:r w:rsidRPr="003358AB">
        <w:rPr>
          <w:sz w:val="24"/>
          <w:lang w:val="en-US"/>
        </w:rPr>
        <w:t>Option-2: Existing PDSCH resources allocation type</w:t>
      </w:r>
    </w:p>
    <w:p w:rsidR="003358AB" w:rsidRDefault="003358AB" w:rsidP="00A8233A">
      <w:pPr>
        <w:pStyle w:val="ListParagraph"/>
        <w:numPr>
          <w:ilvl w:val="1"/>
          <w:numId w:val="19"/>
        </w:numPr>
        <w:jc w:val="both"/>
        <w:rPr>
          <w:sz w:val="24"/>
          <w:lang w:val="en-US"/>
        </w:rPr>
      </w:pPr>
      <w:r>
        <w:rPr>
          <w:sz w:val="24"/>
          <w:lang w:val="en-US"/>
        </w:rPr>
        <w:t>Type 0/1 or Type 2 could be used to indicate the ePDCCH PRBs.</w:t>
      </w:r>
    </w:p>
    <w:p w:rsidR="003358AB" w:rsidRDefault="003358AB" w:rsidP="00A8233A">
      <w:pPr>
        <w:pStyle w:val="ListParagraph"/>
        <w:numPr>
          <w:ilvl w:val="2"/>
          <w:numId w:val="19"/>
        </w:numPr>
        <w:jc w:val="both"/>
        <w:rPr>
          <w:sz w:val="24"/>
          <w:lang w:val="en-US"/>
        </w:rPr>
      </w:pPr>
      <w:r>
        <w:rPr>
          <w:sz w:val="24"/>
          <w:lang w:val="en-US"/>
        </w:rPr>
        <w:t>For example, Type 0/1 could be used for distributed ePDCCH and Type 2 could be used for localized ePDCCH.</w:t>
      </w:r>
    </w:p>
    <w:p w:rsidR="003358AB" w:rsidRPr="00BC4E57" w:rsidRDefault="003358AB" w:rsidP="00A8233A">
      <w:pPr>
        <w:pStyle w:val="ListParagraph"/>
        <w:numPr>
          <w:ilvl w:val="1"/>
          <w:numId w:val="19"/>
        </w:numPr>
        <w:jc w:val="both"/>
        <w:rPr>
          <w:sz w:val="24"/>
          <w:lang w:val="en-US"/>
        </w:rPr>
      </w:pPr>
      <w:r>
        <w:rPr>
          <w:sz w:val="24"/>
          <w:lang w:val="en-US"/>
        </w:rPr>
        <w:t xml:space="preserve">This </w:t>
      </w:r>
      <w:r w:rsidR="00104927">
        <w:rPr>
          <w:sz w:val="24"/>
          <w:lang w:val="en-US"/>
        </w:rPr>
        <w:t xml:space="preserve">option </w:t>
      </w:r>
      <w:r>
        <w:rPr>
          <w:sz w:val="24"/>
          <w:lang w:val="en-US"/>
        </w:rPr>
        <w:t>provides much flexibility for network to configure any PRBs, but signal</w:t>
      </w:r>
      <w:r w:rsidR="00104927">
        <w:rPr>
          <w:sz w:val="24"/>
          <w:lang w:val="en-US"/>
        </w:rPr>
        <w:t xml:space="preserve">ing overhead might not be optimum. </w:t>
      </w:r>
      <w:r>
        <w:rPr>
          <w:sz w:val="24"/>
          <w:lang w:val="en-US"/>
        </w:rPr>
        <w:t xml:space="preserve">  </w:t>
      </w:r>
    </w:p>
    <w:p w:rsidR="00C912F6" w:rsidRDefault="00C912F6" w:rsidP="00A8233A">
      <w:pPr>
        <w:pStyle w:val="ListParagraph"/>
        <w:numPr>
          <w:ilvl w:val="0"/>
          <w:numId w:val="19"/>
        </w:numPr>
        <w:jc w:val="both"/>
        <w:rPr>
          <w:sz w:val="24"/>
          <w:lang w:val="en-US"/>
        </w:rPr>
      </w:pPr>
      <w:r w:rsidRPr="003358AB">
        <w:rPr>
          <w:sz w:val="24"/>
          <w:lang w:val="en-US"/>
        </w:rPr>
        <w:t xml:space="preserve">Option-3: New </w:t>
      </w:r>
      <w:r w:rsidR="008B6F64">
        <w:rPr>
          <w:sz w:val="24"/>
          <w:lang w:val="en-US"/>
        </w:rPr>
        <w:t xml:space="preserve">or modified </w:t>
      </w:r>
      <w:r w:rsidRPr="003358AB">
        <w:rPr>
          <w:sz w:val="24"/>
          <w:lang w:val="en-US"/>
        </w:rPr>
        <w:t>resources allocation type designed for ePDCCH</w:t>
      </w:r>
    </w:p>
    <w:p w:rsidR="00104927" w:rsidRDefault="00BC4E57" w:rsidP="00A8233A">
      <w:pPr>
        <w:pStyle w:val="ListParagraph"/>
        <w:numPr>
          <w:ilvl w:val="1"/>
          <w:numId w:val="19"/>
        </w:numPr>
        <w:jc w:val="both"/>
        <w:rPr>
          <w:sz w:val="24"/>
          <w:lang w:val="en-US"/>
        </w:rPr>
      </w:pPr>
      <w:r>
        <w:rPr>
          <w:sz w:val="24"/>
          <w:lang w:val="en-US"/>
        </w:rPr>
        <w:t xml:space="preserve">This is to design </w:t>
      </w:r>
      <w:r w:rsidR="00104927">
        <w:rPr>
          <w:sz w:val="24"/>
          <w:lang w:val="en-US"/>
        </w:rPr>
        <w:t xml:space="preserve">new </w:t>
      </w:r>
      <w:r>
        <w:rPr>
          <w:sz w:val="24"/>
          <w:lang w:val="en-US"/>
        </w:rPr>
        <w:t xml:space="preserve">resources allocation </w:t>
      </w:r>
      <w:r w:rsidR="00104927">
        <w:rPr>
          <w:sz w:val="24"/>
          <w:lang w:val="en-US"/>
        </w:rPr>
        <w:t xml:space="preserve">scheme for ePDCCH </w:t>
      </w:r>
      <w:r>
        <w:rPr>
          <w:sz w:val="24"/>
          <w:lang w:val="en-US"/>
        </w:rPr>
        <w:t xml:space="preserve">considering </w:t>
      </w:r>
      <w:r w:rsidR="00104927">
        <w:rPr>
          <w:sz w:val="24"/>
          <w:lang w:val="en-US"/>
        </w:rPr>
        <w:t xml:space="preserve">its </w:t>
      </w:r>
      <w:r w:rsidR="007E5D21">
        <w:rPr>
          <w:sz w:val="24"/>
          <w:lang w:val="en-US"/>
        </w:rPr>
        <w:t>transmission aspects</w:t>
      </w:r>
      <w:r>
        <w:rPr>
          <w:sz w:val="24"/>
          <w:lang w:val="en-US"/>
        </w:rPr>
        <w:t>.</w:t>
      </w:r>
      <w:r w:rsidR="007E5D21">
        <w:rPr>
          <w:sz w:val="24"/>
          <w:lang w:val="en-US"/>
        </w:rPr>
        <w:t xml:space="preserve"> </w:t>
      </w:r>
      <w:r w:rsidR="00104927">
        <w:rPr>
          <w:sz w:val="24"/>
          <w:lang w:val="en-US"/>
        </w:rPr>
        <w:t xml:space="preserve">Similar idea was discussed in [3], where </w:t>
      </w:r>
      <w:r w:rsidR="00A8233A">
        <w:rPr>
          <w:sz w:val="24"/>
          <w:lang w:val="en-US"/>
        </w:rPr>
        <w:t>signaling bits for ePDCCH resources a</w:t>
      </w:r>
      <w:r w:rsidR="00104927">
        <w:rPr>
          <w:sz w:val="24"/>
          <w:lang w:val="en-US"/>
        </w:rPr>
        <w:t xml:space="preserve">llocation </w:t>
      </w:r>
      <w:r w:rsidR="00A8233A">
        <w:rPr>
          <w:sz w:val="24"/>
          <w:lang w:val="en-US"/>
        </w:rPr>
        <w:t xml:space="preserve">was optimized to suit dynamic configuration. This approach could be extended to suit with RRC configuration. </w:t>
      </w:r>
    </w:p>
    <w:p w:rsidR="00104927" w:rsidRDefault="00104927" w:rsidP="00A8233A">
      <w:pPr>
        <w:pStyle w:val="ListParagraph"/>
        <w:numPr>
          <w:ilvl w:val="1"/>
          <w:numId w:val="19"/>
        </w:numPr>
        <w:jc w:val="both"/>
        <w:rPr>
          <w:sz w:val="24"/>
          <w:lang w:val="en-US"/>
        </w:rPr>
      </w:pPr>
      <w:r>
        <w:rPr>
          <w:sz w:val="24"/>
          <w:lang w:val="en-US"/>
        </w:rPr>
        <w:t>This option might limit flexibility for network to configure any PRBs, but such limitations might not be an issue since number of PRBs used for ePDCCH transmission might be much less than the available number of PRBs in the system bandwidth. Further, signaling overhead is optimized in this option.</w:t>
      </w:r>
    </w:p>
    <w:p w:rsidR="00104927" w:rsidRDefault="00104927" w:rsidP="00DE6CFD">
      <w:pPr>
        <w:jc w:val="both"/>
        <w:rPr>
          <w:b/>
          <w:i/>
          <w:color w:val="000000"/>
          <w:sz w:val="24"/>
          <w:highlight w:val="yellow"/>
          <w:lang w:val="en-US"/>
        </w:rPr>
      </w:pPr>
      <w:bookmarkStart w:id="3" w:name="OLE_LINK1"/>
      <w:bookmarkStart w:id="4" w:name="OLE_LINK2"/>
    </w:p>
    <w:p w:rsidR="005571CA" w:rsidRDefault="005571CA" w:rsidP="005571CA">
      <w:pPr>
        <w:pStyle w:val="TH"/>
        <w:ind w:left="720"/>
        <w:rPr>
          <w:rFonts w:ascii="Times New Roman" w:hAnsi="Times New Roman"/>
          <w:color w:val="000000"/>
          <w:sz w:val="24"/>
          <w:szCs w:val="24"/>
        </w:rPr>
      </w:pPr>
      <w:r w:rsidRPr="00AC32AD">
        <w:rPr>
          <w:rFonts w:ascii="Times New Roman" w:hAnsi="Times New Roman"/>
          <w:color w:val="000000"/>
          <w:sz w:val="24"/>
          <w:szCs w:val="24"/>
        </w:rPr>
        <w:t xml:space="preserve">Table 1: </w:t>
      </w:r>
      <w:r>
        <w:rPr>
          <w:rFonts w:ascii="Times New Roman" w:hAnsi="Times New Roman"/>
          <w:color w:val="000000"/>
          <w:sz w:val="24"/>
          <w:szCs w:val="24"/>
        </w:rPr>
        <w:t xml:space="preserve">Comparison of signalling overhead </w:t>
      </w:r>
      <w:r w:rsidR="007124E1">
        <w:rPr>
          <w:rFonts w:ascii="Times New Roman" w:hAnsi="Times New Roman"/>
          <w:color w:val="000000"/>
          <w:sz w:val="24"/>
          <w:szCs w:val="24"/>
        </w:rPr>
        <w:t xml:space="preserve">bits </w:t>
      </w:r>
      <w:r>
        <w:rPr>
          <w:rFonts w:ascii="Times New Roman" w:hAnsi="Times New Roman"/>
          <w:color w:val="000000"/>
          <w:sz w:val="24"/>
          <w:szCs w:val="24"/>
        </w:rPr>
        <w:t>for ePDCCH set configuration resulting from PRB indication for system bandwidth 20 MHz</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430"/>
        <w:gridCol w:w="2340"/>
      </w:tblGrid>
      <w:tr w:rsidR="005571CA" w:rsidRPr="004115EA" w:rsidTr="005571CA">
        <w:tc>
          <w:tcPr>
            <w:tcW w:w="2160" w:type="dxa"/>
            <w:shd w:val="clear" w:color="auto" w:fill="BFBFBF" w:themeFill="background1" w:themeFillShade="BF"/>
          </w:tcPr>
          <w:p w:rsidR="005571CA" w:rsidRPr="00A3520A" w:rsidRDefault="005571CA" w:rsidP="005571CA">
            <w:pPr>
              <w:pStyle w:val="TH"/>
              <w:rPr>
                <w:rFonts w:ascii="Times New Roman" w:hAnsi="Times New Roman"/>
                <w:b w:val="0"/>
                <w:color w:val="000000"/>
                <w:sz w:val="24"/>
                <w:szCs w:val="24"/>
              </w:rPr>
            </w:pPr>
          </w:p>
        </w:tc>
        <w:tc>
          <w:tcPr>
            <w:tcW w:w="2430" w:type="dxa"/>
            <w:shd w:val="clear" w:color="auto" w:fill="BFBFBF" w:themeFill="background1" w:themeFillShade="BF"/>
          </w:tcPr>
          <w:p w:rsidR="005571CA" w:rsidRDefault="005571CA" w:rsidP="005571CA">
            <w:pPr>
              <w:pStyle w:val="TH"/>
              <w:rPr>
                <w:rFonts w:ascii="Times New Roman" w:hAnsi="Times New Roman"/>
                <w:b w:val="0"/>
                <w:color w:val="000000"/>
                <w:sz w:val="24"/>
                <w:szCs w:val="24"/>
              </w:rPr>
            </w:pPr>
            <w:r>
              <w:rPr>
                <w:rFonts w:ascii="Times New Roman" w:hAnsi="Times New Roman"/>
                <w:b w:val="0"/>
                <w:color w:val="000000"/>
                <w:sz w:val="24"/>
                <w:szCs w:val="24"/>
              </w:rPr>
              <w:t>One ePDCCH set</w:t>
            </w:r>
          </w:p>
          <w:p w:rsidR="005571CA" w:rsidRPr="00397018" w:rsidRDefault="005571CA" w:rsidP="005571CA">
            <w:pPr>
              <w:pStyle w:val="TH"/>
              <w:rPr>
                <w:rFonts w:ascii="Times New Roman" w:hAnsi="Times New Roman"/>
                <w:b w:val="0"/>
                <w:color w:val="000000"/>
                <w:sz w:val="24"/>
                <w:szCs w:val="24"/>
              </w:rPr>
            </w:pPr>
            <w:r>
              <w:rPr>
                <w:rFonts w:ascii="Times New Roman" w:hAnsi="Times New Roman"/>
                <w:b w:val="0"/>
                <w:color w:val="000000"/>
                <w:sz w:val="24"/>
                <w:szCs w:val="24"/>
              </w:rPr>
              <w:t>(K=1)</w:t>
            </w:r>
          </w:p>
        </w:tc>
        <w:tc>
          <w:tcPr>
            <w:tcW w:w="2340" w:type="dxa"/>
            <w:shd w:val="clear" w:color="auto" w:fill="BFBFBF" w:themeFill="background1" w:themeFillShade="BF"/>
          </w:tcPr>
          <w:p w:rsidR="005571CA" w:rsidRDefault="005571CA" w:rsidP="005571CA">
            <w:pPr>
              <w:pStyle w:val="TH"/>
              <w:rPr>
                <w:rFonts w:ascii="Times New Roman" w:hAnsi="Times New Roman"/>
                <w:b w:val="0"/>
                <w:color w:val="000000"/>
                <w:sz w:val="24"/>
                <w:szCs w:val="24"/>
              </w:rPr>
            </w:pPr>
            <w:r>
              <w:rPr>
                <w:rFonts w:ascii="Times New Roman" w:hAnsi="Times New Roman"/>
                <w:b w:val="0"/>
                <w:color w:val="000000"/>
                <w:sz w:val="24"/>
                <w:szCs w:val="24"/>
              </w:rPr>
              <w:t>Multiple ePDCCH set</w:t>
            </w:r>
          </w:p>
          <w:p w:rsidR="005571CA" w:rsidRPr="00A3520A" w:rsidRDefault="005571CA" w:rsidP="005571CA">
            <w:pPr>
              <w:pStyle w:val="TH"/>
              <w:rPr>
                <w:rFonts w:ascii="Times New Roman" w:hAnsi="Times New Roman"/>
                <w:b w:val="0"/>
                <w:color w:val="000000"/>
                <w:sz w:val="24"/>
                <w:szCs w:val="24"/>
              </w:rPr>
            </w:pPr>
            <w:r>
              <w:rPr>
                <w:rFonts w:ascii="Times New Roman" w:hAnsi="Times New Roman"/>
                <w:b w:val="0"/>
                <w:color w:val="000000"/>
                <w:sz w:val="24"/>
                <w:szCs w:val="24"/>
              </w:rPr>
              <w:t>(K=6)</w:t>
            </w:r>
          </w:p>
        </w:tc>
      </w:tr>
      <w:tr w:rsidR="005571CA" w:rsidRPr="004115EA" w:rsidTr="005571CA">
        <w:tc>
          <w:tcPr>
            <w:tcW w:w="2160" w:type="dxa"/>
          </w:tcPr>
          <w:p w:rsidR="005571CA" w:rsidRPr="00A3520A" w:rsidRDefault="005571CA" w:rsidP="005571CA">
            <w:pPr>
              <w:pStyle w:val="TH"/>
              <w:rPr>
                <w:rFonts w:ascii="Times New Roman" w:hAnsi="Times New Roman"/>
                <w:b w:val="0"/>
                <w:color w:val="000000"/>
                <w:sz w:val="24"/>
                <w:szCs w:val="24"/>
              </w:rPr>
            </w:pPr>
            <w:r>
              <w:rPr>
                <w:rFonts w:ascii="Times New Roman" w:hAnsi="Times New Roman"/>
                <w:b w:val="0"/>
                <w:color w:val="000000"/>
                <w:sz w:val="24"/>
                <w:szCs w:val="24"/>
              </w:rPr>
              <w:t>Option-1</w:t>
            </w:r>
          </w:p>
        </w:tc>
        <w:tc>
          <w:tcPr>
            <w:tcW w:w="2430" w:type="dxa"/>
          </w:tcPr>
          <w:p w:rsidR="005571CA" w:rsidRPr="00397018" w:rsidRDefault="003F0F6C" w:rsidP="005571CA">
            <w:pPr>
              <w:pStyle w:val="TH"/>
              <w:rPr>
                <w:rFonts w:ascii="Times New Roman" w:hAnsi="Times New Roman"/>
                <w:b w:val="0"/>
                <w:color w:val="000000"/>
                <w:sz w:val="24"/>
                <w:szCs w:val="24"/>
              </w:rPr>
            </w:pPr>
            <w:r>
              <w:rPr>
                <w:rFonts w:ascii="Times New Roman" w:hAnsi="Times New Roman"/>
                <w:b w:val="0"/>
                <w:color w:val="000000"/>
                <w:sz w:val="24"/>
                <w:szCs w:val="24"/>
              </w:rPr>
              <w:t>100</w:t>
            </w:r>
          </w:p>
        </w:tc>
        <w:tc>
          <w:tcPr>
            <w:tcW w:w="2340" w:type="dxa"/>
          </w:tcPr>
          <w:p w:rsidR="005571CA" w:rsidRPr="00A3520A" w:rsidRDefault="003F0F6C" w:rsidP="005571CA">
            <w:pPr>
              <w:pStyle w:val="TH"/>
              <w:rPr>
                <w:rFonts w:ascii="Times New Roman" w:hAnsi="Times New Roman"/>
                <w:b w:val="0"/>
                <w:color w:val="000000"/>
                <w:sz w:val="24"/>
                <w:szCs w:val="24"/>
              </w:rPr>
            </w:pPr>
            <w:r>
              <w:rPr>
                <w:rFonts w:ascii="Times New Roman" w:hAnsi="Times New Roman"/>
                <w:b w:val="0"/>
                <w:color w:val="000000"/>
                <w:sz w:val="24"/>
                <w:szCs w:val="24"/>
              </w:rPr>
              <w:t>600</w:t>
            </w:r>
          </w:p>
        </w:tc>
      </w:tr>
      <w:tr w:rsidR="005571CA" w:rsidRPr="004115EA" w:rsidTr="005571CA">
        <w:tc>
          <w:tcPr>
            <w:tcW w:w="2160" w:type="dxa"/>
          </w:tcPr>
          <w:p w:rsidR="005571CA" w:rsidRPr="00A3520A" w:rsidRDefault="005571CA" w:rsidP="005571CA">
            <w:pPr>
              <w:pStyle w:val="TH"/>
              <w:rPr>
                <w:rFonts w:ascii="Times New Roman" w:hAnsi="Times New Roman"/>
                <w:b w:val="0"/>
                <w:color w:val="000000"/>
                <w:sz w:val="24"/>
                <w:szCs w:val="24"/>
              </w:rPr>
            </w:pPr>
            <w:r>
              <w:rPr>
                <w:rFonts w:ascii="Times New Roman" w:hAnsi="Times New Roman"/>
                <w:b w:val="0"/>
                <w:color w:val="000000"/>
                <w:sz w:val="24"/>
                <w:szCs w:val="24"/>
              </w:rPr>
              <w:t>Option-2</w:t>
            </w:r>
          </w:p>
        </w:tc>
        <w:tc>
          <w:tcPr>
            <w:tcW w:w="2430" w:type="dxa"/>
          </w:tcPr>
          <w:p w:rsidR="005571CA" w:rsidRPr="00397018" w:rsidRDefault="005D29DC" w:rsidP="005D29DC">
            <w:pPr>
              <w:pStyle w:val="TH"/>
              <w:rPr>
                <w:rFonts w:ascii="Times New Roman" w:hAnsi="Times New Roman"/>
                <w:b w:val="0"/>
                <w:color w:val="000000"/>
                <w:sz w:val="24"/>
                <w:szCs w:val="24"/>
              </w:rPr>
            </w:pPr>
            <w:r>
              <w:rPr>
                <w:rFonts w:ascii="Times New Roman" w:hAnsi="Times New Roman"/>
                <w:b w:val="0"/>
                <w:color w:val="000000"/>
                <w:sz w:val="24"/>
                <w:szCs w:val="24"/>
              </w:rPr>
              <w:t xml:space="preserve">25 </w:t>
            </w:r>
          </w:p>
        </w:tc>
        <w:tc>
          <w:tcPr>
            <w:tcW w:w="2340" w:type="dxa"/>
          </w:tcPr>
          <w:p w:rsidR="005571CA" w:rsidRPr="00A3520A" w:rsidRDefault="005D29DC" w:rsidP="005571CA">
            <w:pPr>
              <w:pStyle w:val="TH"/>
              <w:rPr>
                <w:rFonts w:ascii="Times New Roman" w:hAnsi="Times New Roman"/>
                <w:b w:val="0"/>
                <w:color w:val="000000"/>
                <w:sz w:val="24"/>
                <w:szCs w:val="24"/>
              </w:rPr>
            </w:pPr>
            <w:r>
              <w:rPr>
                <w:rFonts w:ascii="Times New Roman" w:hAnsi="Times New Roman"/>
                <w:b w:val="0"/>
                <w:color w:val="000000"/>
                <w:sz w:val="24"/>
                <w:szCs w:val="24"/>
              </w:rPr>
              <w:t>150</w:t>
            </w:r>
          </w:p>
        </w:tc>
      </w:tr>
    </w:tbl>
    <w:p w:rsidR="005571CA" w:rsidRDefault="005571CA" w:rsidP="00DE6CFD">
      <w:pPr>
        <w:jc w:val="both"/>
        <w:rPr>
          <w:b/>
          <w:i/>
          <w:color w:val="000000"/>
          <w:sz w:val="24"/>
          <w:highlight w:val="yellow"/>
          <w:lang w:val="en-US"/>
        </w:rPr>
      </w:pPr>
    </w:p>
    <w:p w:rsidR="007F2E4C" w:rsidRDefault="001A574E" w:rsidP="001A574E">
      <w:pPr>
        <w:jc w:val="both"/>
        <w:rPr>
          <w:rFonts w:ascii="Times New Roman" w:hAnsi="Times New Roman"/>
          <w:sz w:val="24"/>
          <w:lang w:val="en-US"/>
        </w:rPr>
      </w:pPr>
      <w:r>
        <w:rPr>
          <w:rFonts w:ascii="Times New Roman" w:hAnsi="Times New Roman"/>
          <w:sz w:val="24"/>
          <w:lang w:val="en-US"/>
        </w:rPr>
        <w:t xml:space="preserve">Table 1 compares the signaling overhead resulting from PRB indication for Option 1 and Option 2 for one ePDCCH set. </w:t>
      </w:r>
      <w:r w:rsidR="007F2E4C">
        <w:rPr>
          <w:rFonts w:ascii="Times New Roman" w:hAnsi="Times New Roman"/>
          <w:sz w:val="24"/>
          <w:lang w:val="en-US"/>
        </w:rPr>
        <w:t xml:space="preserve">It should be noted that signaling overhead might be significant if large number of </w:t>
      </w:r>
      <w:r w:rsidR="007F2E4C" w:rsidRPr="00E00B61">
        <w:rPr>
          <w:rFonts w:ascii="Times New Roman" w:hAnsi="Times New Roman"/>
          <w:sz w:val="24"/>
          <w:lang w:val="en-US"/>
        </w:rPr>
        <w:t xml:space="preserve">ePDCCH sets </w:t>
      </w:r>
      <w:r w:rsidR="007F2E4C">
        <w:rPr>
          <w:rFonts w:ascii="Times New Roman" w:hAnsi="Times New Roman"/>
          <w:sz w:val="24"/>
          <w:lang w:val="en-US"/>
        </w:rPr>
        <w:t>(</w:t>
      </w:r>
      <w:r w:rsidR="007F2E4C" w:rsidRPr="00E00B61">
        <w:rPr>
          <w:rFonts w:ascii="Times New Roman" w:hAnsi="Times New Roman"/>
          <w:i/>
          <w:sz w:val="24"/>
          <w:lang w:val="en-US"/>
        </w:rPr>
        <w:t>K</w:t>
      </w:r>
      <w:r w:rsidR="007F2E4C">
        <w:rPr>
          <w:rFonts w:ascii="Times New Roman" w:hAnsi="Times New Roman"/>
          <w:i/>
          <w:sz w:val="24"/>
          <w:lang w:val="en-US"/>
        </w:rPr>
        <w:t xml:space="preserve">) </w:t>
      </w:r>
      <w:r w:rsidR="007F2E4C" w:rsidRPr="00E00B61">
        <w:rPr>
          <w:rFonts w:ascii="Times New Roman" w:hAnsi="Times New Roman"/>
          <w:sz w:val="24"/>
          <w:lang w:val="en-US"/>
        </w:rPr>
        <w:t xml:space="preserve">are configured in a </w:t>
      </w:r>
      <w:r w:rsidR="007F2E4C">
        <w:rPr>
          <w:rFonts w:ascii="Times New Roman" w:hAnsi="Times New Roman"/>
          <w:sz w:val="24"/>
          <w:lang w:val="en-US"/>
        </w:rPr>
        <w:t>network. Therefore, it is useful to have reduced signaling overhead</w:t>
      </w:r>
      <w:r>
        <w:rPr>
          <w:rFonts w:ascii="Times New Roman" w:hAnsi="Times New Roman"/>
          <w:sz w:val="24"/>
          <w:lang w:val="en-US"/>
        </w:rPr>
        <w:t xml:space="preserve">, and we propose simplified resources allocation methods in the following </w:t>
      </w:r>
      <w:r w:rsidR="00EE54D1">
        <w:rPr>
          <w:rFonts w:ascii="Times New Roman" w:hAnsi="Times New Roman"/>
          <w:sz w:val="24"/>
          <w:lang w:val="en-US"/>
        </w:rPr>
        <w:t>sections</w:t>
      </w:r>
      <w:r w:rsidR="007F2E4C">
        <w:rPr>
          <w:rFonts w:ascii="Times New Roman" w:hAnsi="Times New Roman"/>
          <w:sz w:val="24"/>
          <w:lang w:val="en-US"/>
        </w:rPr>
        <w:t xml:space="preserve">. </w:t>
      </w:r>
    </w:p>
    <w:p w:rsidR="009553C6" w:rsidRDefault="009553C6" w:rsidP="007F2E4C">
      <w:pPr>
        <w:rPr>
          <w:rFonts w:ascii="Times New Roman" w:hAnsi="Times New Roman"/>
          <w:sz w:val="24"/>
          <w:lang w:val="en-US"/>
        </w:rPr>
      </w:pPr>
    </w:p>
    <w:bookmarkEnd w:id="3"/>
    <w:bookmarkEnd w:id="4"/>
    <w:p w:rsidR="006636E4" w:rsidRDefault="006636E4" w:rsidP="006636E4">
      <w:pPr>
        <w:jc w:val="both"/>
        <w:rPr>
          <w:rFonts w:ascii="Times New Roman" w:hAnsi="Times New Roman"/>
          <w:sz w:val="24"/>
          <w:lang w:val="en-US"/>
        </w:rPr>
      </w:pPr>
      <w:r w:rsidRPr="00003A77">
        <w:rPr>
          <w:b/>
          <w:i/>
          <w:color w:val="000000"/>
          <w:sz w:val="24"/>
          <w:lang w:val="en-US"/>
        </w:rPr>
        <w:t xml:space="preserve">Proposal </w:t>
      </w:r>
      <w:r>
        <w:rPr>
          <w:b/>
          <w:i/>
          <w:color w:val="000000"/>
          <w:sz w:val="24"/>
          <w:lang w:val="en-US"/>
        </w:rPr>
        <w:t>2</w:t>
      </w:r>
      <w:r w:rsidRPr="00003A77">
        <w:rPr>
          <w:b/>
          <w:i/>
          <w:color w:val="000000"/>
          <w:sz w:val="24"/>
          <w:lang w:val="en-US"/>
        </w:rPr>
        <w:t>:</w:t>
      </w:r>
      <w:r w:rsidRPr="00003A77">
        <w:rPr>
          <w:i/>
          <w:color w:val="000000"/>
          <w:sz w:val="24"/>
          <w:lang w:val="en-US"/>
        </w:rPr>
        <w:t xml:space="preserve"> We suggest considering </w:t>
      </w:r>
      <w:r>
        <w:rPr>
          <w:i/>
          <w:color w:val="000000"/>
          <w:sz w:val="24"/>
          <w:lang w:val="en-US"/>
        </w:rPr>
        <w:t>resources allocation signaling for ePDCCH with reduced signaling overhead.</w:t>
      </w:r>
    </w:p>
    <w:p w:rsidR="00BD438A" w:rsidRDefault="007F2E4C" w:rsidP="0058164C">
      <w:pPr>
        <w:pStyle w:val="Heading2"/>
        <w:numPr>
          <w:ilvl w:val="0"/>
          <w:numId w:val="0"/>
        </w:numPr>
        <w:ind w:left="720" w:hanging="720"/>
        <w:jc w:val="both"/>
        <w:rPr>
          <w:rStyle w:val="Emphasis"/>
          <w:szCs w:val="24"/>
        </w:rPr>
      </w:pPr>
      <w:r>
        <w:rPr>
          <w:rStyle w:val="Emphasis"/>
          <w:szCs w:val="24"/>
        </w:rPr>
        <w:t>2.2.1</w:t>
      </w:r>
      <w:r w:rsidR="00BD438A">
        <w:rPr>
          <w:rStyle w:val="Emphasis"/>
          <w:szCs w:val="24"/>
        </w:rPr>
        <w:tab/>
      </w:r>
      <w:r w:rsidR="00083B3B">
        <w:rPr>
          <w:rStyle w:val="Emphasis"/>
          <w:szCs w:val="24"/>
        </w:rPr>
        <w:t>Localised ePDCCH</w:t>
      </w:r>
    </w:p>
    <w:p w:rsidR="00F01A01" w:rsidRDefault="001F1805" w:rsidP="00A8233A">
      <w:pPr>
        <w:jc w:val="both"/>
        <w:rPr>
          <w:rFonts w:ascii="Times New Roman" w:hAnsi="Times New Roman"/>
          <w:sz w:val="24"/>
          <w:lang w:val="en-AU"/>
        </w:rPr>
      </w:pPr>
      <w:r w:rsidRPr="008B6F64">
        <w:rPr>
          <w:rFonts w:ascii="Times New Roman" w:hAnsi="Times New Roman"/>
          <w:sz w:val="24"/>
          <w:lang w:val="en-US"/>
        </w:rPr>
        <w:t xml:space="preserve">A </w:t>
      </w:r>
      <w:r w:rsidR="008B6F64" w:rsidRPr="008B6F64">
        <w:rPr>
          <w:rFonts w:ascii="Times New Roman" w:hAnsi="Times New Roman"/>
          <w:sz w:val="24"/>
          <w:lang w:val="en-US"/>
        </w:rPr>
        <w:t>localized</w:t>
      </w:r>
      <w:r w:rsidRPr="008B6F64">
        <w:rPr>
          <w:rFonts w:ascii="Times New Roman" w:hAnsi="Times New Roman"/>
          <w:sz w:val="24"/>
          <w:lang w:val="en-US"/>
        </w:rPr>
        <w:t xml:space="preserve"> ePDCCH set </w:t>
      </w:r>
      <w:r w:rsidR="008B6F64">
        <w:rPr>
          <w:rFonts w:ascii="Times New Roman" w:hAnsi="Times New Roman"/>
          <w:sz w:val="24"/>
          <w:lang w:val="en-US"/>
        </w:rPr>
        <w:t xml:space="preserve">could </w:t>
      </w:r>
      <w:r w:rsidRPr="008B6F64">
        <w:rPr>
          <w:rFonts w:ascii="Times New Roman" w:hAnsi="Times New Roman"/>
          <w:sz w:val="24"/>
          <w:lang w:val="en-US"/>
        </w:rPr>
        <w:t>comprise</w:t>
      </w:r>
      <w:r w:rsidR="008B6F64">
        <w:rPr>
          <w:rFonts w:ascii="Times New Roman" w:hAnsi="Times New Roman"/>
          <w:sz w:val="24"/>
          <w:lang w:val="en-US"/>
        </w:rPr>
        <w:t xml:space="preserve"> </w:t>
      </w:r>
      <w:r w:rsidRPr="008B6F64">
        <w:rPr>
          <w:rFonts w:ascii="Times New Roman" w:hAnsi="Times New Roman"/>
          <w:sz w:val="24"/>
          <w:lang w:val="en-US"/>
        </w:rPr>
        <w:t>a collection of consecutive PRB-pairs.</w:t>
      </w:r>
      <w:r w:rsidR="008B6F64">
        <w:rPr>
          <w:rFonts w:ascii="Times New Roman" w:hAnsi="Times New Roman"/>
          <w:sz w:val="24"/>
          <w:lang w:val="en-US"/>
        </w:rPr>
        <w:t xml:space="preserve"> Thus, type 2 resources allocation scheme defined for PDSCH is suitable for localized ePDCCH. However,</w:t>
      </w:r>
      <w:r w:rsidR="00083B3B">
        <w:rPr>
          <w:rFonts w:ascii="Times New Roman" w:hAnsi="Times New Roman"/>
          <w:sz w:val="24"/>
          <w:lang w:val="en-US"/>
        </w:rPr>
        <w:t xml:space="preserve"> localized ePDCCH is designed to exploit frequency selective gain by selecting PRB-pairs based on CSI information. In general, sub-band CSI reporting information could be used to select best PRB-pairs for ePDCCH transmission. Thus, type 2 resources allocation bits could be further optimized for </w:t>
      </w:r>
      <w:r w:rsidR="009553C6">
        <w:rPr>
          <w:rFonts w:ascii="Times New Roman" w:hAnsi="Times New Roman"/>
          <w:sz w:val="24"/>
          <w:lang w:val="en-US"/>
        </w:rPr>
        <w:t xml:space="preserve">localized </w:t>
      </w:r>
      <w:r w:rsidR="00083B3B">
        <w:rPr>
          <w:rFonts w:ascii="Times New Roman" w:hAnsi="Times New Roman"/>
          <w:sz w:val="24"/>
          <w:lang w:val="en-US"/>
        </w:rPr>
        <w:t xml:space="preserve">ePDCCH resources allocations. </w:t>
      </w:r>
      <w:r w:rsidR="00F01A01" w:rsidRPr="005506ED">
        <w:rPr>
          <w:rFonts w:ascii="Times New Roman" w:hAnsi="Times New Roman"/>
          <w:sz w:val="24"/>
          <w:lang w:val="en-AU"/>
        </w:rPr>
        <w:t>This is illustrated in</w:t>
      </w:r>
      <w:r w:rsidR="00F01A01">
        <w:rPr>
          <w:rFonts w:ascii="Times New Roman" w:hAnsi="Times New Roman"/>
          <w:sz w:val="24"/>
          <w:lang w:val="en-AU"/>
        </w:rPr>
        <w:t xml:space="preserve"> </w:t>
      </w:r>
      <w:r w:rsidR="004452E5">
        <w:fldChar w:fldCharType="begin"/>
      </w:r>
      <w:r w:rsidR="004452E5">
        <w:instrText xml:space="preserve"> REF _Ref331409624 \h  \* MERGEFORMAT </w:instrText>
      </w:r>
      <w:r w:rsidR="004452E5">
        <w:fldChar w:fldCharType="separate"/>
      </w:r>
      <w:r w:rsidR="00F01A01" w:rsidRPr="00430578">
        <w:rPr>
          <w:rFonts w:ascii="Times New Roman" w:hAnsi="Times New Roman"/>
          <w:sz w:val="24"/>
        </w:rPr>
        <w:t xml:space="preserve">Figure </w:t>
      </w:r>
      <w:r w:rsidR="00F01A01">
        <w:rPr>
          <w:rFonts w:ascii="Times New Roman" w:hAnsi="Times New Roman"/>
          <w:sz w:val="24"/>
        </w:rPr>
        <w:t>2</w:t>
      </w:r>
      <w:r w:rsidR="004452E5">
        <w:fldChar w:fldCharType="end"/>
      </w:r>
      <w:r w:rsidR="00F01A01">
        <w:rPr>
          <w:rFonts w:ascii="Times New Roman" w:hAnsi="Times New Roman"/>
          <w:sz w:val="24"/>
          <w:lang w:val="en-AU"/>
        </w:rPr>
        <w:t xml:space="preserve">, where offset and numbers of PRB-pairs are signalled in the indication bits. </w:t>
      </w:r>
    </w:p>
    <w:p w:rsidR="00F01A01" w:rsidRPr="00F01A01" w:rsidRDefault="00F01A01" w:rsidP="00A8233A">
      <w:pPr>
        <w:numPr>
          <w:ilvl w:val="0"/>
          <w:numId w:val="7"/>
        </w:numPr>
        <w:jc w:val="both"/>
        <w:rPr>
          <w:rFonts w:ascii="Times New Roman" w:hAnsi="Times New Roman"/>
          <w:sz w:val="24"/>
          <w:lang w:val="en-US"/>
        </w:rPr>
      </w:pPr>
      <w:r>
        <w:rPr>
          <w:rFonts w:ascii="Times New Roman" w:hAnsi="Times New Roman"/>
          <w:sz w:val="24"/>
          <w:lang w:val="en-AU"/>
        </w:rPr>
        <w:t>Offset:</w:t>
      </w:r>
    </w:p>
    <w:p w:rsidR="007F02C8" w:rsidRDefault="007F02C8" w:rsidP="00A8233A">
      <w:pPr>
        <w:numPr>
          <w:ilvl w:val="1"/>
          <w:numId w:val="7"/>
        </w:numPr>
        <w:jc w:val="both"/>
        <w:rPr>
          <w:rFonts w:ascii="Times New Roman" w:hAnsi="Times New Roman"/>
          <w:sz w:val="24"/>
          <w:lang w:val="en-US"/>
        </w:rPr>
      </w:pPr>
      <w:r>
        <w:rPr>
          <w:rFonts w:ascii="Times New Roman" w:hAnsi="Times New Roman"/>
          <w:sz w:val="24"/>
          <w:lang w:val="en-US"/>
        </w:rPr>
        <w:t xml:space="preserve">From performance, and operational point of view, it could be good enough to allocate ePDCCH PRB-pairs at sub-band level. This will reduce the number of signaling bits. Within the allocated sub-band, the starting ePDCCH PRB-pair could be the lowest PRB index.  </w:t>
      </w:r>
    </w:p>
    <w:p w:rsidR="009553C6" w:rsidRDefault="007F02C8" w:rsidP="00A8233A">
      <w:pPr>
        <w:numPr>
          <w:ilvl w:val="2"/>
          <w:numId w:val="7"/>
        </w:numPr>
        <w:tabs>
          <w:tab w:val="left" w:pos="270"/>
        </w:tabs>
        <w:jc w:val="both"/>
        <w:rPr>
          <w:rFonts w:ascii="Times New Roman" w:hAnsi="Times New Roman"/>
          <w:sz w:val="24"/>
        </w:rPr>
      </w:pPr>
      <w:r w:rsidRPr="00B028AE">
        <w:rPr>
          <w:rFonts w:ascii="Times New Roman" w:hAnsi="Times New Roman"/>
          <w:sz w:val="24"/>
        </w:rPr>
        <w:t>2-4 bits</w:t>
      </w:r>
      <w:r>
        <w:rPr>
          <w:rFonts w:ascii="Times New Roman" w:hAnsi="Times New Roman"/>
          <w:sz w:val="24"/>
        </w:rPr>
        <w:t xml:space="preserve"> </w:t>
      </w:r>
      <w:r w:rsidR="009553C6">
        <w:rPr>
          <w:rFonts w:ascii="Times New Roman" w:hAnsi="Times New Roman"/>
          <w:sz w:val="24"/>
        </w:rPr>
        <w:t>are needed to signal this offset value.</w:t>
      </w:r>
    </w:p>
    <w:p w:rsidR="007F02C8" w:rsidRPr="00B028AE" w:rsidRDefault="009553C6" w:rsidP="00A8233A">
      <w:pPr>
        <w:numPr>
          <w:ilvl w:val="2"/>
          <w:numId w:val="7"/>
        </w:numPr>
        <w:tabs>
          <w:tab w:val="left" w:pos="270"/>
        </w:tabs>
        <w:jc w:val="both"/>
        <w:rPr>
          <w:rFonts w:ascii="Times New Roman" w:hAnsi="Times New Roman"/>
          <w:sz w:val="24"/>
        </w:rPr>
      </w:pPr>
      <w:r>
        <w:rPr>
          <w:rFonts w:ascii="Times New Roman" w:hAnsi="Times New Roman"/>
          <w:sz w:val="24"/>
        </w:rPr>
        <w:t xml:space="preserve">If more than one ePDCCH set is to be allocated in the same sub-band, then, additional offset within a sub-band could be defined. </w:t>
      </w:r>
    </w:p>
    <w:p w:rsidR="00F01A01" w:rsidRDefault="00F01A01" w:rsidP="00A8233A">
      <w:pPr>
        <w:numPr>
          <w:ilvl w:val="1"/>
          <w:numId w:val="7"/>
        </w:numPr>
        <w:jc w:val="both"/>
        <w:rPr>
          <w:rFonts w:ascii="Times New Roman" w:hAnsi="Times New Roman"/>
          <w:sz w:val="24"/>
          <w:lang w:val="en-US"/>
        </w:rPr>
      </w:pPr>
      <w:r>
        <w:rPr>
          <w:rFonts w:ascii="Times New Roman" w:hAnsi="Times New Roman"/>
          <w:sz w:val="24"/>
          <w:lang w:val="en-AU"/>
        </w:rPr>
        <w:t xml:space="preserve">It </w:t>
      </w:r>
      <w:r w:rsidRPr="00663320">
        <w:rPr>
          <w:rFonts w:ascii="Times New Roman" w:hAnsi="Times New Roman"/>
          <w:sz w:val="24"/>
          <w:lang w:val="en-US"/>
        </w:rPr>
        <w:t>could provide frequency domain ICIC among neighbor cells</w:t>
      </w:r>
      <w:r>
        <w:rPr>
          <w:rFonts w:ascii="Times New Roman" w:hAnsi="Times New Roman"/>
          <w:sz w:val="24"/>
          <w:lang w:val="en-US"/>
        </w:rPr>
        <w:t xml:space="preserve"> for ePDCCH</w:t>
      </w:r>
      <w:r w:rsidRPr="00663320">
        <w:rPr>
          <w:rFonts w:ascii="Times New Roman" w:hAnsi="Times New Roman"/>
          <w:sz w:val="24"/>
          <w:lang w:val="en-US"/>
        </w:rPr>
        <w:t xml:space="preserve">. </w:t>
      </w:r>
      <w:r w:rsidR="007F02C8">
        <w:rPr>
          <w:rFonts w:ascii="Times New Roman" w:hAnsi="Times New Roman"/>
          <w:sz w:val="24"/>
          <w:lang w:val="en-US"/>
        </w:rPr>
        <w:t xml:space="preserve">It is FFS where additional X2 signaling is necessary to achieve ePDCCH ICIC.  </w:t>
      </w:r>
    </w:p>
    <w:p w:rsidR="00F01A01" w:rsidRPr="00F01A01" w:rsidRDefault="00F01A01" w:rsidP="00A8233A">
      <w:pPr>
        <w:pStyle w:val="ListParagraph"/>
        <w:numPr>
          <w:ilvl w:val="0"/>
          <w:numId w:val="24"/>
        </w:numPr>
        <w:jc w:val="both"/>
        <w:rPr>
          <w:rFonts w:ascii="Times New Roman" w:hAnsi="Times New Roman"/>
          <w:sz w:val="24"/>
          <w:lang w:val="en-AU"/>
        </w:rPr>
      </w:pPr>
      <w:r>
        <w:rPr>
          <w:rFonts w:ascii="Times New Roman" w:hAnsi="Times New Roman"/>
          <w:sz w:val="24"/>
          <w:lang w:val="en-AU"/>
        </w:rPr>
        <w:t>Number of PRB-pairs:</w:t>
      </w:r>
    </w:p>
    <w:p w:rsidR="007F02C8" w:rsidRPr="009553C6" w:rsidRDefault="007F02C8" w:rsidP="00A8233A">
      <w:pPr>
        <w:pStyle w:val="ListParagraph"/>
        <w:numPr>
          <w:ilvl w:val="1"/>
          <w:numId w:val="25"/>
        </w:numPr>
        <w:tabs>
          <w:tab w:val="left" w:pos="270"/>
        </w:tabs>
        <w:jc w:val="both"/>
        <w:rPr>
          <w:rFonts w:ascii="Times New Roman" w:hAnsi="Times New Roman"/>
          <w:sz w:val="24"/>
        </w:rPr>
      </w:pPr>
      <w:r w:rsidRPr="009553C6">
        <w:rPr>
          <w:rFonts w:ascii="Times New Roman" w:hAnsi="Times New Roman"/>
          <w:sz w:val="24"/>
        </w:rPr>
        <w:t>2 bits</w:t>
      </w:r>
      <w:r w:rsidR="009553C6" w:rsidRPr="009553C6">
        <w:rPr>
          <w:rFonts w:ascii="Times New Roman" w:hAnsi="Times New Roman"/>
          <w:sz w:val="24"/>
        </w:rPr>
        <w:t xml:space="preserve"> are needed since RAN1 agreed </w:t>
      </w:r>
      <w:r w:rsidR="00D318C3">
        <w:rPr>
          <w:rFonts w:ascii="Times New Roman" w:hAnsi="Times New Roman"/>
          <w:sz w:val="24"/>
        </w:rPr>
        <w:t>{</w:t>
      </w:r>
      <w:r w:rsidR="009553C6" w:rsidRPr="009553C6">
        <w:rPr>
          <w:rFonts w:ascii="Times New Roman" w:hAnsi="Times New Roman"/>
          <w:sz w:val="24"/>
          <w:lang w:val="en-US"/>
        </w:rPr>
        <w:t>1 (FFS), 2, 4, 8</w:t>
      </w:r>
      <w:r w:rsidR="00D318C3">
        <w:rPr>
          <w:rFonts w:ascii="Times New Roman" w:hAnsi="Times New Roman"/>
          <w:sz w:val="24"/>
          <w:lang w:val="en-US"/>
        </w:rPr>
        <w:t>}</w:t>
      </w:r>
      <w:r w:rsidR="009553C6" w:rsidRPr="009553C6">
        <w:rPr>
          <w:rFonts w:ascii="Times New Roman" w:hAnsi="Times New Roman"/>
          <w:sz w:val="24"/>
          <w:lang w:val="en-US"/>
        </w:rPr>
        <w:t xml:space="preserve"> PRB-pairs for localized ePDCCH. </w:t>
      </w:r>
      <w:r w:rsidRPr="009553C6">
        <w:rPr>
          <w:rFonts w:ascii="Times New Roman" w:hAnsi="Times New Roman"/>
          <w:sz w:val="24"/>
        </w:rPr>
        <w:t xml:space="preserve"> </w:t>
      </w:r>
    </w:p>
    <w:p w:rsidR="00F01A01" w:rsidRDefault="00F01A01" w:rsidP="008B6F64">
      <w:pPr>
        <w:rPr>
          <w:rFonts w:ascii="Times New Roman" w:hAnsi="Times New Roman"/>
          <w:sz w:val="24"/>
          <w:lang w:val="en-US"/>
        </w:rPr>
      </w:pPr>
    </w:p>
    <w:p w:rsidR="00F01A01" w:rsidRDefault="00B971A1" w:rsidP="00F01A01">
      <w:pPr>
        <w:jc w:val="center"/>
      </w:pPr>
      <w:r>
        <w:object w:dxaOrig="7623" w:dyaOrig="8800">
          <v:shape id="_x0000_i1026" type="#_x0000_t75" style="width:381.05pt;height:311.75pt" o:ole="">
            <v:imagedata r:id="rId9" o:title=""/>
          </v:shape>
          <o:OLEObject Type="Embed" ProgID="Visio.Drawing.11" ShapeID="_x0000_i1026" DrawAspect="Content" ObjectID="_1410338320" r:id="rId10"/>
        </w:object>
      </w:r>
    </w:p>
    <w:p w:rsidR="00F01A01" w:rsidRDefault="00F01A01" w:rsidP="00F01A01">
      <w:pPr>
        <w:jc w:val="center"/>
      </w:pPr>
    </w:p>
    <w:p w:rsidR="00F01A01" w:rsidRPr="00430578" w:rsidRDefault="00F01A01" w:rsidP="00F01A01">
      <w:pPr>
        <w:jc w:val="center"/>
        <w:rPr>
          <w:rFonts w:ascii="Times New Roman" w:hAnsi="Times New Roman"/>
          <w:sz w:val="24"/>
        </w:rPr>
      </w:pPr>
      <w:bookmarkStart w:id="5" w:name="_Ref331409624"/>
      <w:bookmarkStart w:id="6" w:name="_Toc332977284"/>
      <w:r w:rsidRPr="00430578">
        <w:rPr>
          <w:rFonts w:ascii="Times New Roman" w:hAnsi="Times New Roman"/>
          <w:sz w:val="24"/>
        </w:rPr>
        <w:t xml:space="preserve">Figure </w:t>
      </w:r>
      <w:r w:rsidR="00C717D4" w:rsidRPr="00430578">
        <w:rPr>
          <w:rFonts w:ascii="Times New Roman" w:hAnsi="Times New Roman"/>
          <w:sz w:val="24"/>
        </w:rPr>
        <w:fldChar w:fldCharType="begin"/>
      </w:r>
      <w:r w:rsidRPr="00430578">
        <w:rPr>
          <w:rFonts w:ascii="Times New Roman" w:hAnsi="Times New Roman"/>
          <w:sz w:val="24"/>
        </w:rPr>
        <w:instrText xml:space="preserve"> SEQ Figure \* ARABIC </w:instrText>
      </w:r>
      <w:r w:rsidR="00C717D4" w:rsidRPr="00430578">
        <w:rPr>
          <w:rFonts w:ascii="Times New Roman" w:hAnsi="Times New Roman"/>
          <w:sz w:val="24"/>
        </w:rPr>
        <w:fldChar w:fldCharType="separate"/>
      </w:r>
      <w:r>
        <w:rPr>
          <w:rFonts w:ascii="Times New Roman" w:hAnsi="Times New Roman"/>
          <w:noProof/>
          <w:sz w:val="24"/>
        </w:rPr>
        <w:t>2</w:t>
      </w:r>
      <w:r w:rsidR="00C717D4" w:rsidRPr="00430578">
        <w:rPr>
          <w:rFonts w:ascii="Times New Roman" w:hAnsi="Times New Roman"/>
          <w:sz w:val="24"/>
        </w:rPr>
        <w:fldChar w:fldCharType="end"/>
      </w:r>
      <w:bookmarkEnd w:id="5"/>
      <w:r w:rsidRPr="00430578">
        <w:rPr>
          <w:rFonts w:ascii="Times New Roman" w:hAnsi="Times New Roman"/>
          <w:sz w:val="24"/>
        </w:rPr>
        <w:t>: PRB indication for localized ePDCCH</w:t>
      </w:r>
      <w:bookmarkEnd w:id="6"/>
    </w:p>
    <w:p w:rsidR="00F01A01" w:rsidRDefault="00F01A01" w:rsidP="00F01A01">
      <w:pPr>
        <w:jc w:val="center"/>
        <w:rPr>
          <w:rFonts w:ascii="Times New Roman" w:hAnsi="Times New Roman"/>
          <w:sz w:val="24"/>
          <w:lang w:val="en-US"/>
        </w:rPr>
      </w:pPr>
    </w:p>
    <w:p w:rsidR="00F01A01" w:rsidRDefault="00F01A01" w:rsidP="00F01A01">
      <w:pPr>
        <w:pStyle w:val="Heading2"/>
        <w:numPr>
          <w:ilvl w:val="0"/>
          <w:numId w:val="0"/>
        </w:numPr>
        <w:ind w:left="720" w:hanging="720"/>
        <w:jc w:val="both"/>
        <w:rPr>
          <w:rStyle w:val="Emphasis"/>
          <w:szCs w:val="24"/>
        </w:rPr>
      </w:pPr>
      <w:r>
        <w:rPr>
          <w:rStyle w:val="Emphasis"/>
          <w:szCs w:val="24"/>
        </w:rPr>
        <w:t>2.2.1</w:t>
      </w:r>
      <w:r>
        <w:rPr>
          <w:rStyle w:val="Emphasis"/>
          <w:szCs w:val="24"/>
        </w:rPr>
        <w:tab/>
        <w:t>Distributed ePDCCH</w:t>
      </w:r>
    </w:p>
    <w:p w:rsidR="00C93802" w:rsidRPr="009553C6" w:rsidRDefault="009553C6" w:rsidP="00A8233A">
      <w:pPr>
        <w:jc w:val="both"/>
        <w:rPr>
          <w:rFonts w:ascii="Times New Roman" w:hAnsi="Times New Roman"/>
          <w:sz w:val="24"/>
          <w:lang w:val="en-US"/>
        </w:rPr>
      </w:pPr>
      <w:r w:rsidRPr="009553C6">
        <w:rPr>
          <w:rFonts w:ascii="Times New Roman" w:hAnsi="Times New Roman"/>
          <w:sz w:val="24"/>
          <w:lang w:val="en-US"/>
        </w:rPr>
        <w:t>A distributed ePDCCH set could comprise a collection of multiple PRB-pairs distributed across the system bandwidth.</w:t>
      </w:r>
      <w:r>
        <w:rPr>
          <w:rFonts w:ascii="Times New Roman" w:hAnsi="Times New Roman"/>
          <w:sz w:val="24"/>
          <w:lang w:val="en-US"/>
        </w:rPr>
        <w:t xml:space="preserve"> Thus, type 0/1 resources allocation scheme defined for PDSCH is suitable for distributed ePDCCH. However, distributed ePDCCH is designed to exploit frequency diversity gain by scheduling ePDCCH across the system bandwidth. Thus, type 0/1 resources allocation bits could be further optimized for distributed ePDCCH resources allocations. </w:t>
      </w:r>
      <w:r w:rsidRPr="005506ED">
        <w:rPr>
          <w:rFonts w:ascii="Times New Roman" w:hAnsi="Times New Roman"/>
          <w:sz w:val="24"/>
          <w:lang w:val="en-AU"/>
        </w:rPr>
        <w:t>This is illustrated in</w:t>
      </w:r>
      <w:r>
        <w:rPr>
          <w:rFonts w:ascii="Times New Roman" w:hAnsi="Times New Roman"/>
          <w:sz w:val="24"/>
          <w:lang w:val="en-AU"/>
        </w:rPr>
        <w:t xml:space="preserve"> </w:t>
      </w:r>
      <w:r w:rsidR="004452E5">
        <w:fldChar w:fldCharType="begin"/>
      </w:r>
      <w:r w:rsidR="004452E5">
        <w:instrText xml:space="preserve"> REF _Ref331410089 \h  \* MERGEFORMAT </w:instrText>
      </w:r>
      <w:r w:rsidR="004452E5">
        <w:fldChar w:fldCharType="separate"/>
      </w:r>
      <w:r w:rsidRPr="00430578">
        <w:rPr>
          <w:rFonts w:ascii="Times New Roman" w:hAnsi="Times New Roman"/>
          <w:sz w:val="24"/>
        </w:rPr>
        <w:t xml:space="preserve">Figure </w:t>
      </w:r>
      <w:r>
        <w:rPr>
          <w:rFonts w:ascii="Times New Roman" w:hAnsi="Times New Roman"/>
          <w:sz w:val="24"/>
        </w:rPr>
        <w:t>3</w:t>
      </w:r>
      <w:r w:rsidR="004452E5">
        <w:fldChar w:fldCharType="end"/>
      </w:r>
      <w:r w:rsidR="00C717D4">
        <w:rPr>
          <w:rFonts w:ascii="Times New Roman" w:hAnsi="Times New Roman"/>
          <w:sz w:val="24"/>
          <w:lang w:val="en-AU"/>
        </w:rPr>
        <w:fldChar w:fldCharType="begin"/>
      </w:r>
      <w:r>
        <w:rPr>
          <w:rFonts w:ascii="Times New Roman" w:hAnsi="Times New Roman"/>
          <w:sz w:val="24"/>
          <w:lang w:val="en-AU"/>
        </w:rPr>
        <w:instrText xml:space="preserve"> REF _Ref331409624 \h </w:instrText>
      </w:r>
      <w:r w:rsidR="00A8233A">
        <w:rPr>
          <w:rFonts w:ascii="Times New Roman" w:hAnsi="Times New Roman"/>
          <w:sz w:val="24"/>
          <w:lang w:val="en-AU"/>
        </w:rPr>
        <w:instrText xml:space="preserve"> \* MERGEFORMAT </w:instrText>
      </w:r>
      <w:r w:rsidR="00C717D4">
        <w:rPr>
          <w:rFonts w:ascii="Times New Roman" w:hAnsi="Times New Roman"/>
          <w:sz w:val="24"/>
          <w:lang w:val="en-AU"/>
        </w:rPr>
      </w:r>
      <w:r w:rsidR="00C717D4">
        <w:rPr>
          <w:rFonts w:ascii="Times New Roman" w:hAnsi="Times New Roman"/>
          <w:sz w:val="24"/>
          <w:lang w:val="en-AU"/>
        </w:rPr>
        <w:fldChar w:fldCharType="end"/>
      </w:r>
      <w:r>
        <w:rPr>
          <w:rFonts w:ascii="Times New Roman" w:hAnsi="Times New Roman"/>
          <w:sz w:val="24"/>
          <w:lang w:val="en-AU"/>
        </w:rPr>
        <w:t xml:space="preserve">, where offset and numbers of PRB-pairs are signalled in the indication bits. </w:t>
      </w:r>
      <w:r w:rsidR="00C93802">
        <w:rPr>
          <w:rFonts w:ascii="Times New Roman" w:hAnsi="Times New Roman"/>
          <w:sz w:val="24"/>
          <w:lang w:val="en-AU"/>
        </w:rPr>
        <w:t xml:space="preserve">The spacing between ePDCCH PRB-pairs are defined as </w:t>
      </w:r>
      <w:r w:rsidR="00C93802" w:rsidRPr="009553C6">
        <w:rPr>
          <w:rFonts w:ascii="Times New Roman" w:hAnsi="Times New Roman"/>
          <w:sz w:val="24"/>
          <w:lang w:val="en-US"/>
        </w:rPr>
        <w:t xml:space="preserve">function of system bandwidth, offset, and number of </w:t>
      </w:r>
      <w:r w:rsidR="00C93802">
        <w:rPr>
          <w:rFonts w:ascii="Times New Roman" w:hAnsi="Times New Roman"/>
          <w:sz w:val="24"/>
          <w:lang w:val="en-US"/>
        </w:rPr>
        <w:t xml:space="preserve">allocated </w:t>
      </w:r>
      <w:r w:rsidR="00C93802" w:rsidRPr="009553C6">
        <w:rPr>
          <w:rFonts w:ascii="Times New Roman" w:hAnsi="Times New Roman"/>
          <w:sz w:val="24"/>
          <w:lang w:val="en-US"/>
        </w:rPr>
        <w:t>PRB-pairs</w:t>
      </w:r>
      <w:r w:rsidR="00C93802">
        <w:rPr>
          <w:rFonts w:ascii="Times New Roman" w:hAnsi="Times New Roman"/>
          <w:sz w:val="24"/>
          <w:lang w:val="en-US"/>
        </w:rPr>
        <w:t xml:space="preserve"> for distributed ePDCCH set</w:t>
      </w:r>
      <w:r w:rsidR="00C93802" w:rsidRPr="009553C6">
        <w:rPr>
          <w:rFonts w:ascii="Times New Roman" w:hAnsi="Times New Roman"/>
          <w:sz w:val="24"/>
          <w:lang w:val="en-US"/>
        </w:rPr>
        <w:t>.</w:t>
      </w:r>
      <w:r w:rsidR="00C93802">
        <w:rPr>
          <w:rFonts w:ascii="Times New Roman" w:hAnsi="Times New Roman"/>
          <w:sz w:val="24"/>
          <w:lang w:val="en-US"/>
        </w:rPr>
        <w:t xml:space="preserve"> </w:t>
      </w:r>
    </w:p>
    <w:p w:rsidR="009553C6" w:rsidRPr="00F01A01" w:rsidRDefault="009553C6" w:rsidP="00A8233A">
      <w:pPr>
        <w:numPr>
          <w:ilvl w:val="0"/>
          <w:numId w:val="7"/>
        </w:numPr>
        <w:jc w:val="both"/>
        <w:rPr>
          <w:rFonts w:ascii="Times New Roman" w:hAnsi="Times New Roman"/>
          <w:sz w:val="24"/>
          <w:lang w:val="en-US"/>
        </w:rPr>
      </w:pPr>
      <w:r>
        <w:rPr>
          <w:rFonts w:ascii="Times New Roman" w:hAnsi="Times New Roman"/>
          <w:sz w:val="24"/>
          <w:lang w:val="en-AU"/>
        </w:rPr>
        <w:t>Offset:</w:t>
      </w:r>
    </w:p>
    <w:p w:rsidR="009553C6" w:rsidRDefault="009553C6" w:rsidP="00A8233A">
      <w:pPr>
        <w:numPr>
          <w:ilvl w:val="1"/>
          <w:numId w:val="7"/>
        </w:numPr>
        <w:jc w:val="both"/>
        <w:rPr>
          <w:rFonts w:ascii="Times New Roman" w:hAnsi="Times New Roman"/>
          <w:sz w:val="24"/>
          <w:lang w:val="en-US"/>
        </w:rPr>
      </w:pPr>
      <w:r>
        <w:rPr>
          <w:rFonts w:ascii="Times New Roman" w:hAnsi="Times New Roman"/>
          <w:sz w:val="24"/>
          <w:lang w:val="en-US"/>
        </w:rPr>
        <w:t xml:space="preserve">From performance, and operational point of view, it could be good enough to allocate ePDCCH PRB-pairs at sub-band level. This will reduce the number of signaling bits. Within the allocated sub-band, the starting ePDCCH PRB-pair could be the lowest PRB index.  </w:t>
      </w:r>
    </w:p>
    <w:p w:rsidR="009553C6" w:rsidRDefault="009553C6" w:rsidP="00A8233A">
      <w:pPr>
        <w:numPr>
          <w:ilvl w:val="2"/>
          <w:numId w:val="7"/>
        </w:numPr>
        <w:tabs>
          <w:tab w:val="left" w:pos="270"/>
        </w:tabs>
        <w:jc w:val="both"/>
        <w:rPr>
          <w:rFonts w:ascii="Times New Roman" w:hAnsi="Times New Roman"/>
          <w:sz w:val="24"/>
        </w:rPr>
      </w:pPr>
      <w:r w:rsidRPr="00B028AE">
        <w:rPr>
          <w:rFonts w:ascii="Times New Roman" w:hAnsi="Times New Roman"/>
          <w:sz w:val="24"/>
        </w:rPr>
        <w:t>2-4 bits</w:t>
      </w:r>
      <w:r>
        <w:rPr>
          <w:rFonts w:ascii="Times New Roman" w:hAnsi="Times New Roman"/>
          <w:sz w:val="24"/>
        </w:rPr>
        <w:t xml:space="preserve"> are needed to signal this offset value.</w:t>
      </w:r>
    </w:p>
    <w:p w:rsidR="009553C6" w:rsidRPr="00B028AE" w:rsidRDefault="009553C6" w:rsidP="00A8233A">
      <w:pPr>
        <w:numPr>
          <w:ilvl w:val="2"/>
          <w:numId w:val="7"/>
        </w:numPr>
        <w:tabs>
          <w:tab w:val="left" w:pos="270"/>
        </w:tabs>
        <w:jc w:val="both"/>
        <w:rPr>
          <w:rFonts w:ascii="Times New Roman" w:hAnsi="Times New Roman"/>
          <w:sz w:val="24"/>
        </w:rPr>
      </w:pPr>
      <w:r>
        <w:rPr>
          <w:rFonts w:ascii="Times New Roman" w:hAnsi="Times New Roman"/>
          <w:sz w:val="24"/>
        </w:rPr>
        <w:t xml:space="preserve">If more than one ePDCCH set is to be allocated in the same sub-band, then, additional offset within a sub-band could be defined. </w:t>
      </w:r>
    </w:p>
    <w:p w:rsidR="009553C6" w:rsidRDefault="009553C6" w:rsidP="00A8233A">
      <w:pPr>
        <w:numPr>
          <w:ilvl w:val="1"/>
          <w:numId w:val="7"/>
        </w:numPr>
        <w:jc w:val="both"/>
        <w:rPr>
          <w:rFonts w:ascii="Times New Roman" w:hAnsi="Times New Roman"/>
          <w:sz w:val="24"/>
          <w:lang w:val="en-US"/>
        </w:rPr>
      </w:pPr>
      <w:r>
        <w:rPr>
          <w:rFonts w:ascii="Times New Roman" w:hAnsi="Times New Roman"/>
          <w:sz w:val="24"/>
          <w:lang w:val="en-AU"/>
        </w:rPr>
        <w:t xml:space="preserve">It </w:t>
      </w:r>
      <w:r w:rsidRPr="00663320">
        <w:rPr>
          <w:rFonts w:ascii="Times New Roman" w:hAnsi="Times New Roman"/>
          <w:sz w:val="24"/>
          <w:lang w:val="en-US"/>
        </w:rPr>
        <w:t>could provide frequency domain ICIC among neighbor cells</w:t>
      </w:r>
      <w:r>
        <w:rPr>
          <w:rFonts w:ascii="Times New Roman" w:hAnsi="Times New Roman"/>
          <w:sz w:val="24"/>
          <w:lang w:val="en-US"/>
        </w:rPr>
        <w:t xml:space="preserve"> for ePDCCH</w:t>
      </w:r>
      <w:r w:rsidRPr="00663320">
        <w:rPr>
          <w:rFonts w:ascii="Times New Roman" w:hAnsi="Times New Roman"/>
          <w:sz w:val="24"/>
          <w:lang w:val="en-US"/>
        </w:rPr>
        <w:t xml:space="preserve">. </w:t>
      </w:r>
      <w:r>
        <w:rPr>
          <w:rFonts w:ascii="Times New Roman" w:hAnsi="Times New Roman"/>
          <w:sz w:val="24"/>
          <w:lang w:val="en-US"/>
        </w:rPr>
        <w:t xml:space="preserve">It is FFS where additional X2 signaling is necessary to achieve ePDCCH ICICI.  </w:t>
      </w:r>
    </w:p>
    <w:p w:rsidR="009553C6" w:rsidRPr="00F01A01" w:rsidRDefault="009553C6" w:rsidP="00A8233A">
      <w:pPr>
        <w:pStyle w:val="ListParagraph"/>
        <w:numPr>
          <w:ilvl w:val="0"/>
          <w:numId w:val="24"/>
        </w:numPr>
        <w:jc w:val="both"/>
        <w:rPr>
          <w:rFonts w:ascii="Times New Roman" w:hAnsi="Times New Roman"/>
          <w:sz w:val="24"/>
          <w:lang w:val="en-AU"/>
        </w:rPr>
      </w:pPr>
      <w:r>
        <w:rPr>
          <w:rFonts w:ascii="Times New Roman" w:hAnsi="Times New Roman"/>
          <w:sz w:val="24"/>
          <w:lang w:val="en-AU"/>
        </w:rPr>
        <w:t>Number of PRB-pairs:</w:t>
      </w:r>
    </w:p>
    <w:p w:rsidR="009553C6" w:rsidRPr="009553C6" w:rsidRDefault="009553C6" w:rsidP="00A8233A">
      <w:pPr>
        <w:pStyle w:val="ListParagraph"/>
        <w:numPr>
          <w:ilvl w:val="1"/>
          <w:numId w:val="25"/>
        </w:numPr>
        <w:tabs>
          <w:tab w:val="left" w:pos="270"/>
        </w:tabs>
        <w:jc w:val="both"/>
        <w:rPr>
          <w:rFonts w:ascii="Times New Roman" w:hAnsi="Times New Roman"/>
          <w:sz w:val="24"/>
        </w:rPr>
      </w:pPr>
      <w:r w:rsidRPr="009553C6">
        <w:rPr>
          <w:rFonts w:ascii="Times New Roman" w:hAnsi="Times New Roman"/>
          <w:sz w:val="24"/>
        </w:rPr>
        <w:t xml:space="preserve">2 bits are needed since RAN1 agreed </w:t>
      </w:r>
      <w:r w:rsidR="00D318C3">
        <w:rPr>
          <w:rFonts w:ascii="Times New Roman" w:hAnsi="Times New Roman"/>
          <w:sz w:val="24"/>
        </w:rPr>
        <w:t>{</w:t>
      </w:r>
      <w:r w:rsidRPr="009553C6">
        <w:rPr>
          <w:rFonts w:ascii="Times New Roman" w:hAnsi="Times New Roman"/>
          <w:sz w:val="24"/>
          <w:lang w:val="en-US"/>
        </w:rPr>
        <w:t>2, 4, 8</w:t>
      </w:r>
      <w:r w:rsidR="00D318C3">
        <w:rPr>
          <w:rFonts w:ascii="Times New Roman" w:hAnsi="Times New Roman"/>
          <w:sz w:val="24"/>
          <w:lang w:val="en-US"/>
        </w:rPr>
        <w:t xml:space="preserve">, 16 (FFS)} </w:t>
      </w:r>
      <w:r w:rsidRPr="009553C6">
        <w:rPr>
          <w:rFonts w:ascii="Times New Roman" w:hAnsi="Times New Roman"/>
          <w:sz w:val="24"/>
          <w:lang w:val="en-US"/>
        </w:rPr>
        <w:t xml:space="preserve">PRB-pairs for </w:t>
      </w:r>
      <w:r w:rsidR="00D318C3">
        <w:rPr>
          <w:rFonts w:ascii="Times New Roman" w:hAnsi="Times New Roman"/>
          <w:sz w:val="24"/>
          <w:lang w:val="en-US"/>
        </w:rPr>
        <w:t>distributed</w:t>
      </w:r>
      <w:r w:rsidRPr="009553C6">
        <w:rPr>
          <w:rFonts w:ascii="Times New Roman" w:hAnsi="Times New Roman"/>
          <w:sz w:val="24"/>
          <w:lang w:val="en-US"/>
        </w:rPr>
        <w:t xml:space="preserve"> ePDCCH. </w:t>
      </w:r>
      <w:r w:rsidRPr="009553C6">
        <w:rPr>
          <w:rFonts w:ascii="Times New Roman" w:hAnsi="Times New Roman"/>
          <w:sz w:val="24"/>
        </w:rPr>
        <w:t xml:space="preserve"> </w:t>
      </w:r>
    </w:p>
    <w:p w:rsidR="00F01A01" w:rsidRDefault="00F01A01" w:rsidP="00F01A01">
      <w:pPr>
        <w:jc w:val="center"/>
        <w:rPr>
          <w:rFonts w:ascii="Times New Roman" w:hAnsi="Times New Roman"/>
          <w:sz w:val="24"/>
          <w:lang w:val="en-US"/>
        </w:rPr>
      </w:pPr>
    </w:p>
    <w:p w:rsidR="00F01A01" w:rsidRDefault="00F01A01" w:rsidP="00F01A01">
      <w:pPr>
        <w:jc w:val="center"/>
        <w:rPr>
          <w:rFonts w:ascii="Times New Roman" w:hAnsi="Times New Roman"/>
          <w:sz w:val="24"/>
          <w:lang w:val="en-US"/>
        </w:rPr>
      </w:pPr>
      <w:r>
        <w:object w:dxaOrig="7371" w:dyaOrig="7422">
          <v:shape id="_x0000_i1027" type="#_x0000_t75" style="width:337.6pt;height:320.6pt" o:ole="">
            <v:imagedata r:id="rId11" o:title=""/>
          </v:shape>
          <o:OLEObject Type="Embed" ProgID="Visio.Drawing.11" ShapeID="_x0000_i1027" DrawAspect="Content" ObjectID="_1410338321" r:id="rId12"/>
        </w:object>
      </w:r>
    </w:p>
    <w:p w:rsidR="00F01A01" w:rsidRPr="00430578" w:rsidRDefault="00F01A01" w:rsidP="00F01A01">
      <w:pPr>
        <w:jc w:val="center"/>
        <w:rPr>
          <w:rFonts w:ascii="Times New Roman" w:hAnsi="Times New Roman"/>
          <w:sz w:val="24"/>
        </w:rPr>
      </w:pPr>
      <w:bookmarkStart w:id="7" w:name="_Ref331410089"/>
      <w:bookmarkStart w:id="8" w:name="_Toc332977285"/>
      <w:r w:rsidRPr="00430578">
        <w:rPr>
          <w:rFonts w:ascii="Times New Roman" w:hAnsi="Times New Roman"/>
          <w:sz w:val="24"/>
        </w:rPr>
        <w:t xml:space="preserve">Figure </w:t>
      </w:r>
      <w:r w:rsidR="00C717D4" w:rsidRPr="00430578">
        <w:rPr>
          <w:rFonts w:ascii="Times New Roman" w:hAnsi="Times New Roman"/>
          <w:sz w:val="24"/>
        </w:rPr>
        <w:fldChar w:fldCharType="begin"/>
      </w:r>
      <w:r w:rsidRPr="00430578">
        <w:rPr>
          <w:rFonts w:ascii="Times New Roman" w:hAnsi="Times New Roman"/>
          <w:sz w:val="24"/>
        </w:rPr>
        <w:instrText xml:space="preserve"> SEQ Figure \* ARABIC </w:instrText>
      </w:r>
      <w:r w:rsidR="00C717D4" w:rsidRPr="00430578">
        <w:rPr>
          <w:rFonts w:ascii="Times New Roman" w:hAnsi="Times New Roman"/>
          <w:sz w:val="24"/>
        </w:rPr>
        <w:fldChar w:fldCharType="separate"/>
      </w:r>
      <w:r>
        <w:rPr>
          <w:rFonts w:ascii="Times New Roman" w:hAnsi="Times New Roman"/>
          <w:noProof/>
          <w:sz w:val="24"/>
        </w:rPr>
        <w:t>3</w:t>
      </w:r>
      <w:r w:rsidR="00C717D4" w:rsidRPr="00430578">
        <w:rPr>
          <w:rFonts w:ascii="Times New Roman" w:hAnsi="Times New Roman"/>
          <w:sz w:val="24"/>
        </w:rPr>
        <w:fldChar w:fldCharType="end"/>
      </w:r>
      <w:bookmarkEnd w:id="7"/>
      <w:r w:rsidRPr="00430578">
        <w:rPr>
          <w:rFonts w:ascii="Times New Roman" w:hAnsi="Times New Roman"/>
          <w:sz w:val="24"/>
        </w:rPr>
        <w:t>: PRB indication for distributed ePDCCH</w:t>
      </w:r>
      <w:bookmarkEnd w:id="8"/>
    </w:p>
    <w:p w:rsidR="00F01A01" w:rsidRDefault="00F01A01" w:rsidP="00F01A01">
      <w:pPr>
        <w:jc w:val="center"/>
        <w:rPr>
          <w:rFonts w:ascii="Times New Roman" w:hAnsi="Times New Roman"/>
          <w:sz w:val="24"/>
          <w:lang w:val="en-US"/>
        </w:rPr>
      </w:pPr>
    </w:p>
    <w:p w:rsidR="00745FEA" w:rsidRPr="004B7DC8" w:rsidRDefault="00745FEA" w:rsidP="00A8233A">
      <w:pPr>
        <w:pStyle w:val="Heading1"/>
        <w:jc w:val="both"/>
        <w:rPr>
          <w:rStyle w:val="Emphasis"/>
          <w:i w:val="0"/>
          <w:iCs w:val="0"/>
          <w:sz w:val="28"/>
          <w:szCs w:val="28"/>
        </w:rPr>
      </w:pPr>
      <w:r w:rsidRPr="004B7DC8">
        <w:rPr>
          <w:rStyle w:val="Emphasis"/>
          <w:i w:val="0"/>
          <w:iCs w:val="0"/>
          <w:sz w:val="28"/>
          <w:szCs w:val="28"/>
        </w:rPr>
        <w:t>Conclusion</w:t>
      </w:r>
    </w:p>
    <w:p w:rsidR="00EC1E72" w:rsidRPr="004B7DC8" w:rsidRDefault="00EC1E72" w:rsidP="00A8233A">
      <w:pPr>
        <w:spacing w:after="120"/>
        <w:jc w:val="both"/>
        <w:rPr>
          <w:sz w:val="24"/>
          <w:lang w:val="en-US"/>
        </w:rPr>
      </w:pPr>
      <w:r w:rsidRPr="004B7DC8">
        <w:rPr>
          <w:sz w:val="24"/>
          <w:lang w:val="en-US"/>
        </w:rPr>
        <w:t xml:space="preserve">We presented our views on </w:t>
      </w:r>
      <w:r w:rsidR="00003A77">
        <w:rPr>
          <w:sz w:val="24"/>
          <w:lang w:val="en-US"/>
        </w:rPr>
        <w:t xml:space="preserve">PRB indication to UE for ePDCCH transmission, </w:t>
      </w:r>
      <w:r w:rsidRPr="004B7DC8">
        <w:rPr>
          <w:sz w:val="24"/>
          <w:lang w:val="en-US"/>
        </w:rPr>
        <w:t xml:space="preserve">and </w:t>
      </w:r>
      <w:r w:rsidR="00CE5EC3" w:rsidRPr="004B7DC8">
        <w:rPr>
          <w:sz w:val="24"/>
          <w:lang w:val="en-US"/>
        </w:rPr>
        <w:t xml:space="preserve">we </w:t>
      </w:r>
      <w:r w:rsidRPr="004B7DC8">
        <w:rPr>
          <w:sz w:val="24"/>
          <w:lang w:val="en-US"/>
        </w:rPr>
        <w:t xml:space="preserve">propose </w:t>
      </w:r>
      <w:r w:rsidR="00074C11" w:rsidRPr="004B7DC8">
        <w:rPr>
          <w:sz w:val="24"/>
          <w:lang w:val="en-US"/>
        </w:rPr>
        <w:t>the following</w:t>
      </w:r>
      <w:r w:rsidR="00A7583A" w:rsidRPr="004B7DC8">
        <w:rPr>
          <w:sz w:val="24"/>
          <w:lang w:val="en-US"/>
        </w:rPr>
        <w:t xml:space="preserve">: </w:t>
      </w:r>
    </w:p>
    <w:p w:rsidR="00EE54D1" w:rsidRDefault="00EE54D1" w:rsidP="00A8233A">
      <w:pPr>
        <w:jc w:val="both"/>
        <w:rPr>
          <w:rFonts w:ascii="Times New Roman" w:hAnsi="Times New Roman"/>
          <w:i/>
          <w:sz w:val="24"/>
          <w:lang w:val="en-US"/>
        </w:rPr>
      </w:pPr>
      <w:r w:rsidRPr="001A574E">
        <w:rPr>
          <w:b/>
          <w:i/>
          <w:color w:val="000000"/>
          <w:sz w:val="24"/>
          <w:lang w:val="en-US"/>
        </w:rPr>
        <w:t>Proposal 1:</w:t>
      </w:r>
      <w:r w:rsidRPr="001A574E">
        <w:rPr>
          <w:i/>
          <w:color w:val="000000"/>
          <w:sz w:val="24"/>
          <w:lang w:val="en-US"/>
        </w:rPr>
        <w:t xml:space="preserve"> We suggest considering the number of PRB-pairs (N) for ePDCCH set can be defined as {1, 2, 4, </w:t>
      </w:r>
      <w:proofErr w:type="gramStart"/>
      <w:r w:rsidRPr="001A574E">
        <w:rPr>
          <w:i/>
          <w:color w:val="000000"/>
          <w:sz w:val="24"/>
          <w:lang w:val="en-US"/>
        </w:rPr>
        <w:t>8</w:t>
      </w:r>
      <w:proofErr w:type="gramEnd"/>
      <w:r w:rsidRPr="001A574E">
        <w:rPr>
          <w:i/>
          <w:color w:val="000000"/>
          <w:sz w:val="24"/>
          <w:lang w:val="en-US"/>
        </w:rPr>
        <w:t xml:space="preserve">} for localized ePDCCH and {2, 4, 8} for distributed ePDCCH, which are defined independent of system bandwidth. </w:t>
      </w:r>
      <w:r w:rsidRPr="001A574E">
        <w:rPr>
          <w:rFonts w:ascii="Times New Roman" w:hAnsi="Times New Roman"/>
          <w:i/>
          <w:sz w:val="24"/>
          <w:lang w:val="en-US"/>
        </w:rPr>
        <w:t>UE is not expected to be configured N larger than system bandwidth.</w:t>
      </w:r>
    </w:p>
    <w:p w:rsidR="00EE54D1" w:rsidRPr="001A574E" w:rsidRDefault="00EE54D1" w:rsidP="00A8233A">
      <w:pPr>
        <w:jc w:val="both"/>
        <w:rPr>
          <w:rFonts w:ascii="Times New Roman" w:hAnsi="Times New Roman"/>
          <w:i/>
          <w:sz w:val="24"/>
          <w:lang w:val="en-US"/>
        </w:rPr>
      </w:pPr>
    </w:p>
    <w:p w:rsidR="00EE54D1" w:rsidRDefault="00EE54D1" w:rsidP="00A8233A">
      <w:pPr>
        <w:jc w:val="both"/>
        <w:rPr>
          <w:rFonts w:ascii="Times New Roman" w:hAnsi="Times New Roman"/>
          <w:sz w:val="24"/>
          <w:lang w:val="en-US"/>
        </w:rPr>
      </w:pPr>
      <w:r w:rsidRPr="00003A77">
        <w:rPr>
          <w:b/>
          <w:i/>
          <w:color w:val="000000"/>
          <w:sz w:val="24"/>
          <w:lang w:val="en-US"/>
        </w:rPr>
        <w:t xml:space="preserve">Proposal </w:t>
      </w:r>
      <w:r>
        <w:rPr>
          <w:b/>
          <w:i/>
          <w:color w:val="000000"/>
          <w:sz w:val="24"/>
          <w:lang w:val="en-US"/>
        </w:rPr>
        <w:t>2</w:t>
      </w:r>
      <w:r w:rsidRPr="00003A77">
        <w:rPr>
          <w:b/>
          <w:i/>
          <w:color w:val="000000"/>
          <w:sz w:val="24"/>
          <w:lang w:val="en-US"/>
        </w:rPr>
        <w:t>:</w:t>
      </w:r>
      <w:r w:rsidRPr="00003A77">
        <w:rPr>
          <w:i/>
          <w:color w:val="000000"/>
          <w:sz w:val="24"/>
          <w:lang w:val="en-US"/>
        </w:rPr>
        <w:t xml:space="preserve"> We suggest considering </w:t>
      </w:r>
      <w:r>
        <w:rPr>
          <w:i/>
          <w:color w:val="000000"/>
          <w:sz w:val="24"/>
          <w:lang w:val="en-US"/>
        </w:rPr>
        <w:t>resources allocation signaling for ePDCCH with reduced signaling overhead.</w:t>
      </w:r>
    </w:p>
    <w:p w:rsidR="00003A77" w:rsidRPr="004B7DC8" w:rsidRDefault="00003A77" w:rsidP="00A8233A">
      <w:pPr>
        <w:spacing w:after="120"/>
        <w:jc w:val="both"/>
        <w:rPr>
          <w:sz w:val="24"/>
          <w:lang w:val="en-US"/>
        </w:rPr>
      </w:pPr>
    </w:p>
    <w:p w:rsidR="008E4237" w:rsidRPr="004B7DC8" w:rsidRDefault="008E4237" w:rsidP="00A8233A">
      <w:pPr>
        <w:pStyle w:val="Heading1"/>
        <w:jc w:val="both"/>
        <w:rPr>
          <w:sz w:val="28"/>
          <w:szCs w:val="28"/>
        </w:rPr>
      </w:pPr>
      <w:r w:rsidRPr="004B7DC8">
        <w:rPr>
          <w:sz w:val="28"/>
          <w:szCs w:val="28"/>
        </w:rPr>
        <w:t>References</w:t>
      </w:r>
    </w:p>
    <w:p w:rsidR="00130BD2" w:rsidRPr="00B2321D" w:rsidRDefault="000C5E0A" w:rsidP="00A8233A">
      <w:pPr>
        <w:tabs>
          <w:tab w:val="left" w:pos="540"/>
        </w:tabs>
        <w:jc w:val="both"/>
        <w:rPr>
          <w:rFonts w:ascii="Times New Roman" w:eastAsia="MS Mincho" w:hAnsi="Times New Roman"/>
          <w:sz w:val="24"/>
          <w:lang w:val="en-US" w:eastAsia="ja-JP"/>
        </w:rPr>
      </w:pPr>
      <w:r w:rsidRPr="00B2321D">
        <w:rPr>
          <w:rFonts w:ascii="Times New Roman" w:eastAsia="MS Mincho" w:hAnsi="Times New Roman"/>
          <w:sz w:val="24"/>
          <w:lang w:val="en-US" w:eastAsia="ja-JP"/>
        </w:rPr>
        <w:t xml:space="preserve">[1] </w:t>
      </w:r>
      <w:r w:rsidR="003A5D09" w:rsidRPr="00B2321D">
        <w:rPr>
          <w:rFonts w:ascii="Times New Roman" w:hAnsi="Times New Roman"/>
          <w:sz w:val="24"/>
          <w:lang w:val="en-US"/>
        </w:rPr>
        <w:t>RAN1 Chairman’s Notes</w:t>
      </w:r>
      <w:r w:rsidR="008920D0">
        <w:rPr>
          <w:rFonts w:ascii="Times New Roman" w:eastAsia="MS Mincho" w:hAnsi="Times New Roman"/>
          <w:sz w:val="24"/>
          <w:lang w:val="en-US" w:eastAsia="ja-JP"/>
        </w:rPr>
        <w:t>, RAN1#70</w:t>
      </w:r>
    </w:p>
    <w:p w:rsidR="006D2AC1" w:rsidRPr="003413DA" w:rsidRDefault="00BF6416" w:rsidP="00A8233A">
      <w:pPr>
        <w:jc w:val="both"/>
        <w:rPr>
          <w:rFonts w:ascii="Times New Roman" w:hAnsi="Times New Roman"/>
          <w:sz w:val="24"/>
          <w:lang w:val="en-US"/>
        </w:rPr>
      </w:pPr>
      <w:r w:rsidRPr="003413DA">
        <w:rPr>
          <w:rFonts w:ascii="Times New Roman" w:eastAsia="MS Mincho" w:hAnsi="Times New Roman"/>
          <w:sz w:val="24"/>
          <w:lang w:val="en-US" w:eastAsia="ja-JP"/>
        </w:rPr>
        <w:t>[</w:t>
      </w:r>
      <w:r w:rsidR="00471767" w:rsidRPr="003413DA">
        <w:rPr>
          <w:rFonts w:ascii="Times New Roman" w:eastAsia="MS Mincho" w:hAnsi="Times New Roman"/>
          <w:sz w:val="24"/>
          <w:lang w:val="en-US" w:eastAsia="ja-JP"/>
        </w:rPr>
        <w:t>2</w:t>
      </w:r>
      <w:r w:rsidRPr="003413DA">
        <w:rPr>
          <w:rFonts w:ascii="Times New Roman" w:eastAsia="MS Mincho" w:hAnsi="Times New Roman"/>
          <w:sz w:val="24"/>
          <w:lang w:val="en-US" w:eastAsia="ja-JP"/>
        </w:rPr>
        <w:t xml:space="preserve">] </w:t>
      </w:r>
      <w:r w:rsidR="006D2AC1" w:rsidRPr="003413DA">
        <w:rPr>
          <w:rFonts w:ascii="Times New Roman" w:hAnsi="Times New Roman"/>
          <w:sz w:val="24"/>
          <w:lang w:val="en-US"/>
        </w:rPr>
        <w:t>R1-12</w:t>
      </w:r>
      <w:r w:rsidR="00A8742F" w:rsidRPr="003413DA">
        <w:rPr>
          <w:rFonts w:ascii="Times New Roman" w:hAnsi="Times New Roman"/>
          <w:sz w:val="24"/>
          <w:lang w:val="en-US"/>
        </w:rPr>
        <w:t xml:space="preserve">4005, </w:t>
      </w:r>
      <w:r w:rsidR="00074AE2" w:rsidRPr="003413DA">
        <w:rPr>
          <w:rFonts w:ascii="Times New Roman" w:hAnsi="Times New Roman"/>
          <w:sz w:val="24"/>
          <w:lang w:val="en-US"/>
        </w:rPr>
        <w:t>“</w:t>
      </w:r>
      <w:r w:rsidR="00A8742F" w:rsidRPr="003413DA">
        <w:rPr>
          <w:bCs/>
          <w:sz w:val="24"/>
        </w:rPr>
        <w:t>RRC parameters for EPDCCH</w:t>
      </w:r>
      <w:r w:rsidR="00A8742F" w:rsidRPr="003413DA">
        <w:rPr>
          <w:rFonts w:ascii="Times New Roman" w:hAnsi="Times New Roman"/>
          <w:sz w:val="24"/>
        </w:rPr>
        <w:t>”</w:t>
      </w:r>
      <w:r w:rsidR="00074AE2" w:rsidRPr="003413DA">
        <w:rPr>
          <w:rFonts w:ascii="Times New Roman" w:hAnsi="Times New Roman"/>
          <w:sz w:val="24"/>
          <w:lang w:val="en-US"/>
        </w:rPr>
        <w:t xml:space="preserve">, </w:t>
      </w:r>
      <w:r w:rsidR="00A8742F" w:rsidRPr="003413DA">
        <w:rPr>
          <w:bCs/>
          <w:sz w:val="24"/>
        </w:rPr>
        <w:t xml:space="preserve">Alcatel-Lucent </w:t>
      </w:r>
      <w:r w:rsidR="006D2AC1" w:rsidRPr="003413DA">
        <w:rPr>
          <w:rFonts w:ascii="Times New Roman" w:hAnsi="Times New Roman"/>
          <w:sz w:val="24"/>
          <w:lang w:val="en-US"/>
        </w:rPr>
        <w:t xml:space="preserve"> </w:t>
      </w:r>
    </w:p>
    <w:p w:rsidR="00A8742F" w:rsidRPr="003413DA" w:rsidRDefault="00A8742F" w:rsidP="00A8233A">
      <w:pPr>
        <w:jc w:val="both"/>
        <w:rPr>
          <w:rFonts w:ascii="Times New Roman" w:hAnsi="Times New Roman"/>
          <w:sz w:val="24"/>
          <w:lang w:val="en-US"/>
        </w:rPr>
      </w:pPr>
      <w:r w:rsidRPr="003413DA">
        <w:rPr>
          <w:rFonts w:ascii="Times New Roman" w:eastAsia="MS Mincho" w:hAnsi="Times New Roman"/>
          <w:sz w:val="24"/>
          <w:lang w:val="en-US" w:eastAsia="ja-JP"/>
        </w:rPr>
        <w:t xml:space="preserve">[3] </w:t>
      </w:r>
      <w:r w:rsidRPr="003413DA">
        <w:rPr>
          <w:rFonts w:ascii="Times New Roman" w:hAnsi="Times New Roman"/>
          <w:sz w:val="24"/>
          <w:lang w:val="en-US"/>
        </w:rPr>
        <w:t>R1-12</w:t>
      </w:r>
      <w:r w:rsidR="003413DA" w:rsidRPr="003413DA">
        <w:rPr>
          <w:rFonts w:ascii="Times New Roman" w:hAnsi="Times New Roman"/>
          <w:sz w:val="24"/>
          <w:lang w:val="en-US"/>
        </w:rPr>
        <w:t>3</w:t>
      </w:r>
      <w:r w:rsidRPr="003413DA">
        <w:rPr>
          <w:rFonts w:ascii="Times New Roman" w:hAnsi="Times New Roman"/>
          <w:sz w:val="24"/>
          <w:lang w:val="en-US"/>
        </w:rPr>
        <w:t>2</w:t>
      </w:r>
      <w:r w:rsidR="003413DA" w:rsidRPr="003413DA">
        <w:rPr>
          <w:rFonts w:ascii="Times New Roman" w:hAnsi="Times New Roman"/>
          <w:sz w:val="24"/>
          <w:lang w:val="en-US"/>
        </w:rPr>
        <w:t>52</w:t>
      </w:r>
      <w:r w:rsidRPr="003413DA">
        <w:rPr>
          <w:rFonts w:ascii="Times New Roman" w:hAnsi="Times New Roman"/>
          <w:sz w:val="24"/>
          <w:lang w:val="en-US"/>
        </w:rPr>
        <w:t>, “</w:t>
      </w:r>
      <w:r w:rsidR="003413DA" w:rsidRPr="003413DA">
        <w:rPr>
          <w:rFonts w:cs="Arial"/>
          <w:sz w:val="24"/>
          <w:lang w:eastAsia="ja-JP"/>
        </w:rPr>
        <w:t>PRB indication to UE for ePDCCH transmission</w:t>
      </w:r>
      <w:r w:rsidRPr="003413DA">
        <w:rPr>
          <w:rFonts w:ascii="Times New Roman" w:hAnsi="Times New Roman"/>
          <w:sz w:val="24"/>
          <w:lang w:val="en-US"/>
        </w:rPr>
        <w:t xml:space="preserve">”, NEC Group </w:t>
      </w:r>
    </w:p>
    <w:p w:rsidR="00E33B62" w:rsidRDefault="00E33B62" w:rsidP="00C726EB">
      <w:pPr>
        <w:tabs>
          <w:tab w:val="left" w:pos="360"/>
        </w:tabs>
        <w:ind w:left="360" w:hanging="360"/>
        <w:jc w:val="both"/>
        <w:rPr>
          <w:rFonts w:ascii="Times New Roman" w:eastAsia="MS Mincho" w:hAnsi="Times New Roman"/>
          <w:sz w:val="24"/>
          <w:lang w:val="en-US" w:eastAsia="ja-JP"/>
        </w:rPr>
      </w:pPr>
    </w:p>
    <w:p w:rsidR="009E4A17" w:rsidRDefault="009E4A17" w:rsidP="00787EF9">
      <w:pPr>
        <w:pStyle w:val="Caption"/>
      </w:pPr>
    </w:p>
    <w:p w:rsidR="009E4A17" w:rsidRDefault="009E4A17" w:rsidP="009E4A17">
      <w:pPr>
        <w:rPr>
          <w:lang w:eastAsia="ja-JP"/>
        </w:rPr>
      </w:pPr>
    </w:p>
    <w:p w:rsidR="009E4A17" w:rsidRDefault="009E4A17" w:rsidP="009E4A17">
      <w:pPr>
        <w:rPr>
          <w:lang w:eastAsia="ja-JP"/>
        </w:rPr>
      </w:pPr>
    </w:p>
    <w:p w:rsidR="009E4A17" w:rsidRPr="009E4A17" w:rsidRDefault="009E4A17" w:rsidP="009E4A17">
      <w:pPr>
        <w:rPr>
          <w:lang w:eastAsia="ja-JP"/>
        </w:rPr>
      </w:pPr>
    </w:p>
    <w:sectPr w:rsidR="009E4A17" w:rsidRPr="009E4A17" w:rsidSect="000B0E70">
      <w:pgSz w:w="11909" w:h="16834" w:code="9"/>
      <w:pgMar w:top="1440" w:right="1289"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angSong_GB2312">
    <w:altName w:val="Arial Unicode MS"/>
    <w:panose1 w:val="00000000000000000000"/>
    <w:charset w:val="86"/>
    <w:family w:val="modern"/>
    <w:notTrueType/>
    <w:pitch w:val="fixed"/>
    <w:sig w:usb0="00000001" w:usb1="080E0000" w:usb2="00000010" w:usb3="00000000" w:csb0="00040000"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07389"/>
    <w:multiLevelType w:val="hybridMultilevel"/>
    <w:tmpl w:val="26B8DB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2705E6"/>
    <w:multiLevelType w:val="hybridMultilevel"/>
    <w:tmpl w:val="A29E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C90016"/>
    <w:multiLevelType w:val="hybridMultilevel"/>
    <w:tmpl w:val="DFBA8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597B32"/>
    <w:multiLevelType w:val="hybridMultilevel"/>
    <w:tmpl w:val="03AAC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E160BA"/>
    <w:multiLevelType w:val="hybridMultilevel"/>
    <w:tmpl w:val="F55A1C1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33DA3"/>
    <w:multiLevelType w:val="hybridMultilevel"/>
    <w:tmpl w:val="65DC4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E9045B"/>
    <w:multiLevelType w:val="hybridMultilevel"/>
    <w:tmpl w:val="93AC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227446"/>
    <w:multiLevelType w:val="hybridMultilevel"/>
    <w:tmpl w:val="CBB0C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6D1714"/>
    <w:multiLevelType w:val="hybridMultilevel"/>
    <w:tmpl w:val="28B2B4A6"/>
    <w:lvl w:ilvl="0" w:tplc="EEEEB6C0">
      <w:start w:val="1"/>
      <w:numFmt w:val="bullet"/>
      <w:lvlText w:val="•"/>
      <w:lvlJc w:val="left"/>
      <w:pPr>
        <w:tabs>
          <w:tab w:val="num" w:pos="720"/>
        </w:tabs>
        <w:ind w:left="720" w:hanging="360"/>
      </w:pPr>
      <w:rPr>
        <w:rFonts w:ascii="Arial" w:hAnsi="Arial" w:hint="default"/>
      </w:rPr>
    </w:lvl>
    <w:lvl w:ilvl="1" w:tplc="5B5C2FE8">
      <w:start w:val="4069"/>
      <w:numFmt w:val="bullet"/>
      <w:lvlText w:val="–"/>
      <w:lvlJc w:val="left"/>
      <w:pPr>
        <w:tabs>
          <w:tab w:val="num" w:pos="1440"/>
        </w:tabs>
        <w:ind w:left="1440" w:hanging="360"/>
      </w:pPr>
      <w:rPr>
        <w:rFonts w:ascii="Arial" w:hAnsi="Arial" w:hint="default"/>
      </w:rPr>
    </w:lvl>
    <w:lvl w:ilvl="2" w:tplc="3E90ACBC" w:tentative="1">
      <w:start w:val="1"/>
      <w:numFmt w:val="bullet"/>
      <w:lvlText w:val="•"/>
      <w:lvlJc w:val="left"/>
      <w:pPr>
        <w:tabs>
          <w:tab w:val="num" w:pos="2160"/>
        </w:tabs>
        <w:ind w:left="2160" w:hanging="360"/>
      </w:pPr>
      <w:rPr>
        <w:rFonts w:ascii="Arial" w:hAnsi="Arial" w:hint="default"/>
      </w:rPr>
    </w:lvl>
    <w:lvl w:ilvl="3" w:tplc="4974563C" w:tentative="1">
      <w:start w:val="1"/>
      <w:numFmt w:val="bullet"/>
      <w:lvlText w:val="•"/>
      <w:lvlJc w:val="left"/>
      <w:pPr>
        <w:tabs>
          <w:tab w:val="num" w:pos="2880"/>
        </w:tabs>
        <w:ind w:left="2880" w:hanging="360"/>
      </w:pPr>
      <w:rPr>
        <w:rFonts w:ascii="Arial" w:hAnsi="Arial" w:hint="default"/>
      </w:rPr>
    </w:lvl>
    <w:lvl w:ilvl="4" w:tplc="ACBA06F0" w:tentative="1">
      <w:start w:val="1"/>
      <w:numFmt w:val="bullet"/>
      <w:lvlText w:val="•"/>
      <w:lvlJc w:val="left"/>
      <w:pPr>
        <w:tabs>
          <w:tab w:val="num" w:pos="3600"/>
        </w:tabs>
        <w:ind w:left="3600" w:hanging="360"/>
      </w:pPr>
      <w:rPr>
        <w:rFonts w:ascii="Arial" w:hAnsi="Arial" w:hint="default"/>
      </w:rPr>
    </w:lvl>
    <w:lvl w:ilvl="5" w:tplc="934C6388" w:tentative="1">
      <w:start w:val="1"/>
      <w:numFmt w:val="bullet"/>
      <w:lvlText w:val="•"/>
      <w:lvlJc w:val="left"/>
      <w:pPr>
        <w:tabs>
          <w:tab w:val="num" w:pos="4320"/>
        </w:tabs>
        <w:ind w:left="4320" w:hanging="360"/>
      </w:pPr>
      <w:rPr>
        <w:rFonts w:ascii="Arial" w:hAnsi="Arial" w:hint="default"/>
      </w:rPr>
    </w:lvl>
    <w:lvl w:ilvl="6" w:tplc="D9A2D310" w:tentative="1">
      <w:start w:val="1"/>
      <w:numFmt w:val="bullet"/>
      <w:lvlText w:val="•"/>
      <w:lvlJc w:val="left"/>
      <w:pPr>
        <w:tabs>
          <w:tab w:val="num" w:pos="5040"/>
        </w:tabs>
        <w:ind w:left="5040" w:hanging="360"/>
      </w:pPr>
      <w:rPr>
        <w:rFonts w:ascii="Arial" w:hAnsi="Arial" w:hint="default"/>
      </w:rPr>
    </w:lvl>
    <w:lvl w:ilvl="7" w:tplc="B8DC425E" w:tentative="1">
      <w:start w:val="1"/>
      <w:numFmt w:val="bullet"/>
      <w:lvlText w:val="•"/>
      <w:lvlJc w:val="left"/>
      <w:pPr>
        <w:tabs>
          <w:tab w:val="num" w:pos="5760"/>
        </w:tabs>
        <w:ind w:left="5760" w:hanging="360"/>
      </w:pPr>
      <w:rPr>
        <w:rFonts w:ascii="Arial" w:hAnsi="Arial" w:hint="default"/>
      </w:rPr>
    </w:lvl>
    <w:lvl w:ilvl="8" w:tplc="6540A112" w:tentative="1">
      <w:start w:val="1"/>
      <w:numFmt w:val="bullet"/>
      <w:lvlText w:val="•"/>
      <w:lvlJc w:val="left"/>
      <w:pPr>
        <w:tabs>
          <w:tab w:val="num" w:pos="6480"/>
        </w:tabs>
        <w:ind w:left="6480" w:hanging="360"/>
      </w:pPr>
      <w:rPr>
        <w:rFonts w:ascii="Arial" w:hAnsi="Arial" w:hint="default"/>
      </w:rPr>
    </w:lvl>
  </w:abstractNum>
  <w:abstractNum w:abstractNumId="9">
    <w:nsid w:val="28C66FE1"/>
    <w:multiLevelType w:val="hybridMultilevel"/>
    <w:tmpl w:val="EE3E84A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ED171B"/>
    <w:multiLevelType w:val="hybridMultilevel"/>
    <w:tmpl w:val="2842B7FC"/>
    <w:lvl w:ilvl="0" w:tplc="C2805EC2">
      <w:start w:val="1"/>
      <w:numFmt w:val="bullet"/>
      <w:lvlText w:val="•"/>
      <w:lvlJc w:val="left"/>
      <w:pPr>
        <w:tabs>
          <w:tab w:val="num" w:pos="720"/>
        </w:tabs>
        <w:ind w:left="720" w:hanging="360"/>
      </w:pPr>
      <w:rPr>
        <w:rFonts w:ascii="Arial" w:hAnsi="Arial" w:hint="default"/>
      </w:rPr>
    </w:lvl>
    <w:lvl w:ilvl="1" w:tplc="D33077D2" w:tentative="1">
      <w:start w:val="1"/>
      <w:numFmt w:val="bullet"/>
      <w:lvlText w:val="•"/>
      <w:lvlJc w:val="left"/>
      <w:pPr>
        <w:tabs>
          <w:tab w:val="num" w:pos="1440"/>
        </w:tabs>
        <w:ind w:left="1440" w:hanging="360"/>
      </w:pPr>
      <w:rPr>
        <w:rFonts w:ascii="Arial" w:hAnsi="Arial" w:hint="default"/>
      </w:rPr>
    </w:lvl>
    <w:lvl w:ilvl="2" w:tplc="2310907A" w:tentative="1">
      <w:start w:val="1"/>
      <w:numFmt w:val="bullet"/>
      <w:lvlText w:val="•"/>
      <w:lvlJc w:val="left"/>
      <w:pPr>
        <w:tabs>
          <w:tab w:val="num" w:pos="2160"/>
        </w:tabs>
        <w:ind w:left="2160" w:hanging="360"/>
      </w:pPr>
      <w:rPr>
        <w:rFonts w:ascii="Arial" w:hAnsi="Arial" w:hint="default"/>
      </w:rPr>
    </w:lvl>
    <w:lvl w:ilvl="3" w:tplc="45C04CF0" w:tentative="1">
      <w:start w:val="1"/>
      <w:numFmt w:val="bullet"/>
      <w:lvlText w:val="•"/>
      <w:lvlJc w:val="left"/>
      <w:pPr>
        <w:tabs>
          <w:tab w:val="num" w:pos="2880"/>
        </w:tabs>
        <w:ind w:left="2880" w:hanging="360"/>
      </w:pPr>
      <w:rPr>
        <w:rFonts w:ascii="Arial" w:hAnsi="Arial" w:hint="default"/>
      </w:rPr>
    </w:lvl>
    <w:lvl w:ilvl="4" w:tplc="FE802386" w:tentative="1">
      <w:start w:val="1"/>
      <w:numFmt w:val="bullet"/>
      <w:lvlText w:val="•"/>
      <w:lvlJc w:val="left"/>
      <w:pPr>
        <w:tabs>
          <w:tab w:val="num" w:pos="3600"/>
        </w:tabs>
        <w:ind w:left="3600" w:hanging="360"/>
      </w:pPr>
      <w:rPr>
        <w:rFonts w:ascii="Arial" w:hAnsi="Arial" w:hint="default"/>
      </w:rPr>
    </w:lvl>
    <w:lvl w:ilvl="5" w:tplc="160056D6" w:tentative="1">
      <w:start w:val="1"/>
      <w:numFmt w:val="bullet"/>
      <w:lvlText w:val="•"/>
      <w:lvlJc w:val="left"/>
      <w:pPr>
        <w:tabs>
          <w:tab w:val="num" w:pos="4320"/>
        </w:tabs>
        <w:ind w:left="4320" w:hanging="360"/>
      </w:pPr>
      <w:rPr>
        <w:rFonts w:ascii="Arial" w:hAnsi="Arial" w:hint="default"/>
      </w:rPr>
    </w:lvl>
    <w:lvl w:ilvl="6" w:tplc="BBF89B88" w:tentative="1">
      <w:start w:val="1"/>
      <w:numFmt w:val="bullet"/>
      <w:lvlText w:val="•"/>
      <w:lvlJc w:val="left"/>
      <w:pPr>
        <w:tabs>
          <w:tab w:val="num" w:pos="5040"/>
        </w:tabs>
        <w:ind w:left="5040" w:hanging="360"/>
      </w:pPr>
      <w:rPr>
        <w:rFonts w:ascii="Arial" w:hAnsi="Arial" w:hint="default"/>
      </w:rPr>
    </w:lvl>
    <w:lvl w:ilvl="7" w:tplc="1C36B95A" w:tentative="1">
      <w:start w:val="1"/>
      <w:numFmt w:val="bullet"/>
      <w:lvlText w:val="•"/>
      <w:lvlJc w:val="left"/>
      <w:pPr>
        <w:tabs>
          <w:tab w:val="num" w:pos="5760"/>
        </w:tabs>
        <w:ind w:left="5760" w:hanging="360"/>
      </w:pPr>
      <w:rPr>
        <w:rFonts w:ascii="Arial" w:hAnsi="Arial" w:hint="default"/>
      </w:rPr>
    </w:lvl>
    <w:lvl w:ilvl="8" w:tplc="2FE00B28" w:tentative="1">
      <w:start w:val="1"/>
      <w:numFmt w:val="bullet"/>
      <w:lvlText w:val="•"/>
      <w:lvlJc w:val="left"/>
      <w:pPr>
        <w:tabs>
          <w:tab w:val="num" w:pos="6480"/>
        </w:tabs>
        <w:ind w:left="6480" w:hanging="360"/>
      </w:pPr>
      <w:rPr>
        <w:rFonts w:ascii="Arial" w:hAnsi="Arial" w:hint="default"/>
      </w:rPr>
    </w:lvl>
  </w:abstractNum>
  <w:abstractNum w:abstractNumId="11">
    <w:nsid w:val="3D342ED7"/>
    <w:multiLevelType w:val="hybridMultilevel"/>
    <w:tmpl w:val="35FEE4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4">
    <w:nsid w:val="4BC80A94"/>
    <w:multiLevelType w:val="hybridMultilevel"/>
    <w:tmpl w:val="E53021E0"/>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FA7F66"/>
    <w:multiLevelType w:val="hybridMultilevel"/>
    <w:tmpl w:val="A14C5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686451"/>
    <w:multiLevelType w:val="hybridMultilevel"/>
    <w:tmpl w:val="66D20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8A37FB"/>
    <w:multiLevelType w:val="hybridMultilevel"/>
    <w:tmpl w:val="891A5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DB418E"/>
    <w:multiLevelType w:val="hybridMultilevel"/>
    <w:tmpl w:val="3C7CB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400CC7"/>
    <w:multiLevelType w:val="hybridMultilevel"/>
    <w:tmpl w:val="C5E42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E546333"/>
    <w:multiLevelType w:val="hybridMultilevel"/>
    <w:tmpl w:val="B0B6ECA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6E760327"/>
    <w:multiLevelType w:val="multilevel"/>
    <w:tmpl w:val="D494E09A"/>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2664"/>
        </w:tabs>
        <w:ind w:left="-2664" w:hanging="576"/>
      </w:pPr>
      <w:rPr>
        <w:rFonts w:hint="default"/>
        <w:lang w:val="en-GB"/>
      </w:rPr>
    </w:lvl>
    <w:lvl w:ilvl="2">
      <w:start w:val="1"/>
      <w:numFmt w:val="decimal"/>
      <w:pStyle w:val="Heading3"/>
      <w:lvlText w:val="%1.%2.%3"/>
      <w:lvlJc w:val="left"/>
      <w:pPr>
        <w:tabs>
          <w:tab w:val="num" w:pos="540"/>
        </w:tabs>
        <w:ind w:left="540" w:hanging="720"/>
      </w:pPr>
      <w:rPr>
        <w:rFonts w:hint="default"/>
      </w:rPr>
    </w:lvl>
    <w:lvl w:ilvl="3">
      <w:start w:val="1"/>
      <w:numFmt w:val="decimal"/>
      <w:lvlText w:val="%1.%2.%3.%4"/>
      <w:lvlJc w:val="left"/>
      <w:pPr>
        <w:tabs>
          <w:tab w:val="num" w:pos="-2376"/>
        </w:tabs>
        <w:ind w:left="-2376" w:hanging="864"/>
      </w:pPr>
      <w:rPr>
        <w:rFonts w:hint="default"/>
      </w:rPr>
    </w:lvl>
    <w:lvl w:ilvl="4">
      <w:start w:val="1"/>
      <w:numFmt w:val="decimal"/>
      <w:lvlText w:val="%1.%2.%3.%4.%5"/>
      <w:lvlJc w:val="left"/>
      <w:pPr>
        <w:tabs>
          <w:tab w:val="num" w:pos="-2160"/>
        </w:tabs>
        <w:ind w:left="-2232" w:hanging="1008"/>
      </w:pPr>
      <w:rPr>
        <w:rFonts w:hint="default"/>
      </w:rPr>
    </w:lvl>
    <w:lvl w:ilvl="5">
      <w:start w:val="1"/>
      <w:numFmt w:val="decimal"/>
      <w:lvlText w:val="%1.%2.%3.%4.%5.%6"/>
      <w:lvlJc w:val="left"/>
      <w:pPr>
        <w:tabs>
          <w:tab w:val="num" w:pos="-1800"/>
        </w:tabs>
        <w:ind w:left="-2088" w:hanging="1152"/>
      </w:pPr>
      <w:rPr>
        <w:rFonts w:hint="default"/>
      </w:rPr>
    </w:lvl>
    <w:lvl w:ilvl="6">
      <w:start w:val="1"/>
      <w:numFmt w:val="decimal"/>
      <w:lvlText w:val="%1.%2.%3.%4.%5.%6.%7"/>
      <w:lvlJc w:val="left"/>
      <w:pPr>
        <w:tabs>
          <w:tab w:val="num" w:pos="-1440"/>
        </w:tabs>
        <w:ind w:left="-1944"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656"/>
        </w:tabs>
        <w:ind w:left="-1656" w:hanging="1584"/>
      </w:pPr>
      <w:rPr>
        <w:rFonts w:hint="default"/>
      </w:rPr>
    </w:lvl>
  </w:abstractNum>
  <w:abstractNum w:abstractNumId="23">
    <w:nsid w:val="728655D2"/>
    <w:multiLevelType w:val="hybridMultilevel"/>
    <w:tmpl w:val="4B74F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BC4E71"/>
    <w:multiLevelType w:val="hybridMultilevel"/>
    <w:tmpl w:val="29E8F3A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B0032F"/>
    <w:multiLevelType w:val="hybridMultilevel"/>
    <w:tmpl w:val="ADB44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20"/>
  </w:num>
  <w:num w:numId="4">
    <w:abstractNumId w:val="11"/>
  </w:num>
  <w:num w:numId="5">
    <w:abstractNumId w:val="5"/>
  </w:num>
  <w:num w:numId="6">
    <w:abstractNumId w:val="21"/>
  </w:num>
  <w:num w:numId="7">
    <w:abstractNumId w:val="14"/>
  </w:num>
  <w:num w:numId="8">
    <w:abstractNumId w:val="19"/>
  </w:num>
  <w:num w:numId="9">
    <w:abstractNumId w:val="24"/>
  </w:num>
  <w:num w:numId="10">
    <w:abstractNumId w:val="25"/>
  </w:num>
  <w:num w:numId="11">
    <w:abstractNumId w:val="16"/>
  </w:num>
  <w:num w:numId="12">
    <w:abstractNumId w:val="3"/>
  </w:num>
  <w:num w:numId="13">
    <w:abstractNumId w:val="13"/>
  </w:num>
  <w:num w:numId="14">
    <w:abstractNumId w:val="2"/>
  </w:num>
  <w:num w:numId="15">
    <w:abstractNumId w:val="23"/>
  </w:num>
  <w:num w:numId="16">
    <w:abstractNumId w:val="1"/>
  </w:num>
  <w:num w:numId="17">
    <w:abstractNumId w:val="17"/>
  </w:num>
  <w:num w:numId="18">
    <w:abstractNumId w:val="7"/>
  </w:num>
  <w:num w:numId="19">
    <w:abstractNumId w:val="15"/>
  </w:num>
  <w:num w:numId="20">
    <w:abstractNumId w:val="9"/>
  </w:num>
  <w:num w:numId="21">
    <w:abstractNumId w:val="0"/>
  </w:num>
  <w:num w:numId="22">
    <w:abstractNumId w:val="6"/>
  </w:num>
  <w:num w:numId="23">
    <w:abstractNumId w:val="10"/>
  </w:num>
  <w:num w:numId="24">
    <w:abstractNumId w:val="18"/>
  </w:num>
  <w:num w:numId="25">
    <w:abstractNumId w:val="4"/>
  </w:num>
  <w:num w:numId="2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2"/>
  </w:compat>
  <w:rsids>
    <w:rsidRoot w:val="00DB758A"/>
    <w:rsid w:val="00000491"/>
    <w:rsid w:val="000008E4"/>
    <w:rsid w:val="0000098F"/>
    <w:rsid w:val="00001715"/>
    <w:rsid w:val="0000267E"/>
    <w:rsid w:val="00003A77"/>
    <w:rsid w:val="00003ACC"/>
    <w:rsid w:val="0000451B"/>
    <w:rsid w:val="00004CB8"/>
    <w:rsid w:val="0000560F"/>
    <w:rsid w:val="000058A6"/>
    <w:rsid w:val="00006D0B"/>
    <w:rsid w:val="00007449"/>
    <w:rsid w:val="0000752E"/>
    <w:rsid w:val="00007A9E"/>
    <w:rsid w:val="00011083"/>
    <w:rsid w:val="00011510"/>
    <w:rsid w:val="00011E5B"/>
    <w:rsid w:val="000120A3"/>
    <w:rsid w:val="000141B2"/>
    <w:rsid w:val="000142B4"/>
    <w:rsid w:val="00014479"/>
    <w:rsid w:val="00015DAB"/>
    <w:rsid w:val="00016A24"/>
    <w:rsid w:val="00017CF0"/>
    <w:rsid w:val="00020616"/>
    <w:rsid w:val="00020BBC"/>
    <w:rsid w:val="00020C1B"/>
    <w:rsid w:val="0002127E"/>
    <w:rsid w:val="00024454"/>
    <w:rsid w:val="00025F87"/>
    <w:rsid w:val="000261AB"/>
    <w:rsid w:val="00026C10"/>
    <w:rsid w:val="0003027C"/>
    <w:rsid w:val="000302E5"/>
    <w:rsid w:val="00030495"/>
    <w:rsid w:val="00030EF6"/>
    <w:rsid w:val="00030F99"/>
    <w:rsid w:val="00033DB4"/>
    <w:rsid w:val="00034802"/>
    <w:rsid w:val="00034C03"/>
    <w:rsid w:val="00036D00"/>
    <w:rsid w:val="000401CD"/>
    <w:rsid w:val="00040789"/>
    <w:rsid w:val="000407C1"/>
    <w:rsid w:val="000411DE"/>
    <w:rsid w:val="000445BC"/>
    <w:rsid w:val="0004691E"/>
    <w:rsid w:val="000476B6"/>
    <w:rsid w:val="00047E19"/>
    <w:rsid w:val="00050AFC"/>
    <w:rsid w:val="00052B9C"/>
    <w:rsid w:val="00052E9E"/>
    <w:rsid w:val="000544B0"/>
    <w:rsid w:val="0005451A"/>
    <w:rsid w:val="00055AFE"/>
    <w:rsid w:val="000562A3"/>
    <w:rsid w:val="0005679F"/>
    <w:rsid w:val="00056E93"/>
    <w:rsid w:val="0005759F"/>
    <w:rsid w:val="00057651"/>
    <w:rsid w:val="00057764"/>
    <w:rsid w:val="00061169"/>
    <w:rsid w:val="000615E0"/>
    <w:rsid w:val="00061EDD"/>
    <w:rsid w:val="0006248B"/>
    <w:rsid w:val="00063E3D"/>
    <w:rsid w:val="0006465B"/>
    <w:rsid w:val="00064C19"/>
    <w:rsid w:val="00064CD0"/>
    <w:rsid w:val="0006610B"/>
    <w:rsid w:val="00066283"/>
    <w:rsid w:val="00066478"/>
    <w:rsid w:val="00066F89"/>
    <w:rsid w:val="00067184"/>
    <w:rsid w:val="00067659"/>
    <w:rsid w:val="00067FC0"/>
    <w:rsid w:val="000701F0"/>
    <w:rsid w:val="00070A52"/>
    <w:rsid w:val="000723D6"/>
    <w:rsid w:val="000724BC"/>
    <w:rsid w:val="00072E3D"/>
    <w:rsid w:val="00073B71"/>
    <w:rsid w:val="00074465"/>
    <w:rsid w:val="000744CB"/>
    <w:rsid w:val="000749A2"/>
    <w:rsid w:val="00074AE2"/>
    <w:rsid w:val="00074C11"/>
    <w:rsid w:val="000752A3"/>
    <w:rsid w:val="00076651"/>
    <w:rsid w:val="00077C7B"/>
    <w:rsid w:val="00080841"/>
    <w:rsid w:val="0008092E"/>
    <w:rsid w:val="000809C1"/>
    <w:rsid w:val="00081BC0"/>
    <w:rsid w:val="00081C18"/>
    <w:rsid w:val="00081D2A"/>
    <w:rsid w:val="00081D67"/>
    <w:rsid w:val="00082A39"/>
    <w:rsid w:val="00082BE4"/>
    <w:rsid w:val="00083AD7"/>
    <w:rsid w:val="00083B3B"/>
    <w:rsid w:val="00084BBA"/>
    <w:rsid w:val="00085869"/>
    <w:rsid w:val="000863B4"/>
    <w:rsid w:val="000863CB"/>
    <w:rsid w:val="00087F67"/>
    <w:rsid w:val="000914CF"/>
    <w:rsid w:val="00091722"/>
    <w:rsid w:val="00092260"/>
    <w:rsid w:val="00092A23"/>
    <w:rsid w:val="000936C2"/>
    <w:rsid w:val="000941AA"/>
    <w:rsid w:val="000944CC"/>
    <w:rsid w:val="00095340"/>
    <w:rsid w:val="000963A6"/>
    <w:rsid w:val="0009661A"/>
    <w:rsid w:val="00096A14"/>
    <w:rsid w:val="0009740C"/>
    <w:rsid w:val="0009743F"/>
    <w:rsid w:val="000A0B52"/>
    <w:rsid w:val="000A1F96"/>
    <w:rsid w:val="000A200D"/>
    <w:rsid w:val="000A2AFC"/>
    <w:rsid w:val="000A500A"/>
    <w:rsid w:val="000A554A"/>
    <w:rsid w:val="000A6281"/>
    <w:rsid w:val="000A7C12"/>
    <w:rsid w:val="000B0DBE"/>
    <w:rsid w:val="000B0E70"/>
    <w:rsid w:val="000B1EA6"/>
    <w:rsid w:val="000B2A8B"/>
    <w:rsid w:val="000B2F08"/>
    <w:rsid w:val="000B3091"/>
    <w:rsid w:val="000B4B9E"/>
    <w:rsid w:val="000B4C5F"/>
    <w:rsid w:val="000B4ED5"/>
    <w:rsid w:val="000B58F3"/>
    <w:rsid w:val="000B67BF"/>
    <w:rsid w:val="000B6EFD"/>
    <w:rsid w:val="000B7E0D"/>
    <w:rsid w:val="000C027C"/>
    <w:rsid w:val="000C050B"/>
    <w:rsid w:val="000C0DD3"/>
    <w:rsid w:val="000C104F"/>
    <w:rsid w:val="000C105C"/>
    <w:rsid w:val="000C1126"/>
    <w:rsid w:val="000C171E"/>
    <w:rsid w:val="000C194F"/>
    <w:rsid w:val="000C1BA9"/>
    <w:rsid w:val="000C1CAA"/>
    <w:rsid w:val="000C2E65"/>
    <w:rsid w:val="000C36D4"/>
    <w:rsid w:val="000C3917"/>
    <w:rsid w:val="000C3AF6"/>
    <w:rsid w:val="000C3C4F"/>
    <w:rsid w:val="000C3ECE"/>
    <w:rsid w:val="000C432A"/>
    <w:rsid w:val="000C4525"/>
    <w:rsid w:val="000C4CBD"/>
    <w:rsid w:val="000C53E1"/>
    <w:rsid w:val="000C5C99"/>
    <w:rsid w:val="000C5E0A"/>
    <w:rsid w:val="000C6212"/>
    <w:rsid w:val="000C64C7"/>
    <w:rsid w:val="000C6627"/>
    <w:rsid w:val="000C7219"/>
    <w:rsid w:val="000C75E6"/>
    <w:rsid w:val="000D01DE"/>
    <w:rsid w:val="000D0798"/>
    <w:rsid w:val="000D0CEE"/>
    <w:rsid w:val="000D10D2"/>
    <w:rsid w:val="000D1879"/>
    <w:rsid w:val="000D2E75"/>
    <w:rsid w:val="000D3B86"/>
    <w:rsid w:val="000D3DF7"/>
    <w:rsid w:val="000D4748"/>
    <w:rsid w:val="000D55F7"/>
    <w:rsid w:val="000D5FC3"/>
    <w:rsid w:val="000D646C"/>
    <w:rsid w:val="000D76DB"/>
    <w:rsid w:val="000E20B9"/>
    <w:rsid w:val="000E2433"/>
    <w:rsid w:val="000E2784"/>
    <w:rsid w:val="000E2B5A"/>
    <w:rsid w:val="000E3E80"/>
    <w:rsid w:val="000E44DA"/>
    <w:rsid w:val="000E557F"/>
    <w:rsid w:val="000E6D85"/>
    <w:rsid w:val="000F1B77"/>
    <w:rsid w:val="000F200A"/>
    <w:rsid w:val="000F2482"/>
    <w:rsid w:val="000F4612"/>
    <w:rsid w:val="000F7143"/>
    <w:rsid w:val="000F715B"/>
    <w:rsid w:val="000F7959"/>
    <w:rsid w:val="00100324"/>
    <w:rsid w:val="0010041D"/>
    <w:rsid w:val="00100819"/>
    <w:rsid w:val="00100B41"/>
    <w:rsid w:val="00101D1D"/>
    <w:rsid w:val="001024D8"/>
    <w:rsid w:val="00102575"/>
    <w:rsid w:val="001025C3"/>
    <w:rsid w:val="0010364E"/>
    <w:rsid w:val="00103C6C"/>
    <w:rsid w:val="00103DC2"/>
    <w:rsid w:val="00103E3A"/>
    <w:rsid w:val="00104636"/>
    <w:rsid w:val="00104927"/>
    <w:rsid w:val="00105446"/>
    <w:rsid w:val="0010666C"/>
    <w:rsid w:val="00107868"/>
    <w:rsid w:val="001123AB"/>
    <w:rsid w:val="00112CDA"/>
    <w:rsid w:val="001137BF"/>
    <w:rsid w:val="0011532B"/>
    <w:rsid w:val="00116751"/>
    <w:rsid w:val="00116F9C"/>
    <w:rsid w:val="0011752B"/>
    <w:rsid w:val="001178BE"/>
    <w:rsid w:val="00117BD6"/>
    <w:rsid w:val="001204E8"/>
    <w:rsid w:val="0012097A"/>
    <w:rsid w:val="00120B6D"/>
    <w:rsid w:val="001221DA"/>
    <w:rsid w:val="00122838"/>
    <w:rsid w:val="00123521"/>
    <w:rsid w:val="001238DD"/>
    <w:rsid w:val="00125A5E"/>
    <w:rsid w:val="00125C21"/>
    <w:rsid w:val="00127E2C"/>
    <w:rsid w:val="00127FD2"/>
    <w:rsid w:val="00130BD2"/>
    <w:rsid w:val="00132100"/>
    <w:rsid w:val="0013256E"/>
    <w:rsid w:val="001325EE"/>
    <w:rsid w:val="001329F0"/>
    <w:rsid w:val="00135F7A"/>
    <w:rsid w:val="001363D9"/>
    <w:rsid w:val="0014136B"/>
    <w:rsid w:val="001418F8"/>
    <w:rsid w:val="00143313"/>
    <w:rsid w:val="001450C2"/>
    <w:rsid w:val="00145EA5"/>
    <w:rsid w:val="001462B7"/>
    <w:rsid w:val="00147394"/>
    <w:rsid w:val="001509C1"/>
    <w:rsid w:val="0015139E"/>
    <w:rsid w:val="001515C8"/>
    <w:rsid w:val="00151BC7"/>
    <w:rsid w:val="00151DFD"/>
    <w:rsid w:val="001523E3"/>
    <w:rsid w:val="001548AC"/>
    <w:rsid w:val="001549BD"/>
    <w:rsid w:val="00154D01"/>
    <w:rsid w:val="00154D85"/>
    <w:rsid w:val="0015539C"/>
    <w:rsid w:val="00155DA4"/>
    <w:rsid w:val="0015604B"/>
    <w:rsid w:val="00156D0C"/>
    <w:rsid w:val="00157CF3"/>
    <w:rsid w:val="0016011D"/>
    <w:rsid w:val="001605B4"/>
    <w:rsid w:val="00160BC1"/>
    <w:rsid w:val="00161B19"/>
    <w:rsid w:val="00161B62"/>
    <w:rsid w:val="00161E6A"/>
    <w:rsid w:val="001626E1"/>
    <w:rsid w:val="00163066"/>
    <w:rsid w:val="00163265"/>
    <w:rsid w:val="00163C48"/>
    <w:rsid w:val="0016531B"/>
    <w:rsid w:val="001656AF"/>
    <w:rsid w:val="00166764"/>
    <w:rsid w:val="00166A02"/>
    <w:rsid w:val="00166B73"/>
    <w:rsid w:val="00166D84"/>
    <w:rsid w:val="001679EB"/>
    <w:rsid w:val="00170C1D"/>
    <w:rsid w:val="00170F3E"/>
    <w:rsid w:val="00173325"/>
    <w:rsid w:val="001733FF"/>
    <w:rsid w:val="00181233"/>
    <w:rsid w:val="00181A58"/>
    <w:rsid w:val="0018216C"/>
    <w:rsid w:val="00182CAB"/>
    <w:rsid w:val="001831EE"/>
    <w:rsid w:val="00184344"/>
    <w:rsid w:val="00185132"/>
    <w:rsid w:val="001855D6"/>
    <w:rsid w:val="00187B57"/>
    <w:rsid w:val="00191CEF"/>
    <w:rsid w:val="00191DA5"/>
    <w:rsid w:val="0019229C"/>
    <w:rsid w:val="00192C05"/>
    <w:rsid w:val="0019323C"/>
    <w:rsid w:val="00193841"/>
    <w:rsid w:val="001941C6"/>
    <w:rsid w:val="0019463C"/>
    <w:rsid w:val="0019474B"/>
    <w:rsid w:val="00194A08"/>
    <w:rsid w:val="00196047"/>
    <w:rsid w:val="001963A1"/>
    <w:rsid w:val="00196BC1"/>
    <w:rsid w:val="00196F81"/>
    <w:rsid w:val="001A016C"/>
    <w:rsid w:val="001A098E"/>
    <w:rsid w:val="001A18BE"/>
    <w:rsid w:val="001A196B"/>
    <w:rsid w:val="001A2283"/>
    <w:rsid w:val="001A2413"/>
    <w:rsid w:val="001A574E"/>
    <w:rsid w:val="001A6E57"/>
    <w:rsid w:val="001A7122"/>
    <w:rsid w:val="001B0178"/>
    <w:rsid w:val="001B1518"/>
    <w:rsid w:val="001B290E"/>
    <w:rsid w:val="001B2A9F"/>
    <w:rsid w:val="001B526A"/>
    <w:rsid w:val="001B53AD"/>
    <w:rsid w:val="001B5E81"/>
    <w:rsid w:val="001C08AB"/>
    <w:rsid w:val="001C0D19"/>
    <w:rsid w:val="001C187D"/>
    <w:rsid w:val="001C378D"/>
    <w:rsid w:val="001C3AB1"/>
    <w:rsid w:val="001C4A65"/>
    <w:rsid w:val="001C5A5C"/>
    <w:rsid w:val="001C5B51"/>
    <w:rsid w:val="001C600A"/>
    <w:rsid w:val="001D05F9"/>
    <w:rsid w:val="001D0CA7"/>
    <w:rsid w:val="001D0D45"/>
    <w:rsid w:val="001D2DF3"/>
    <w:rsid w:val="001D3E4C"/>
    <w:rsid w:val="001D46DA"/>
    <w:rsid w:val="001D47EE"/>
    <w:rsid w:val="001D5DB3"/>
    <w:rsid w:val="001D6383"/>
    <w:rsid w:val="001D74C9"/>
    <w:rsid w:val="001D7B7B"/>
    <w:rsid w:val="001D7E36"/>
    <w:rsid w:val="001E02E1"/>
    <w:rsid w:val="001E0564"/>
    <w:rsid w:val="001E0A70"/>
    <w:rsid w:val="001E0F72"/>
    <w:rsid w:val="001E1221"/>
    <w:rsid w:val="001E1C78"/>
    <w:rsid w:val="001E2BF1"/>
    <w:rsid w:val="001E3276"/>
    <w:rsid w:val="001E3700"/>
    <w:rsid w:val="001E3FD5"/>
    <w:rsid w:val="001E4042"/>
    <w:rsid w:val="001E49FA"/>
    <w:rsid w:val="001E51D8"/>
    <w:rsid w:val="001E6805"/>
    <w:rsid w:val="001E782C"/>
    <w:rsid w:val="001F090C"/>
    <w:rsid w:val="001F1805"/>
    <w:rsid w:val="001F1F2F"/>
    <w:rsid w:val="001F2B3A"/>
    <w:rsid w:val="001F2B76"/>
    <w:rsid w:val="001F37A7"/>
    <w:rsid w:val="001F396C"/>
    <w:rsid w:val="001F437E"/>
    <w:rsid w:val="001F5C07"/>
    <w:rsid w:val="001F6932"/>
    <w:rsid w:val="001F6CA1"/>
    <w:rsid w:val="001F7955"/>
    <w:rsid w:val="002001AF"/>
    <w:rsid w:val="002022BD"/>
    <w:rsid w:val="002029D8"/>
    <w:rsid w:val="00203055"/>
    <w:rsid w:val="002038E1"/>
    <w:rsid w:val="002039DC"/>
    <w:rsid w:val="002048D5"/>
    <w:rsid w:val="00204D60"/>
    <w:rsid w:val="002056E9"/>
    <w:rsid w:val="002057E5"/>
    <w:rsid w:val="002059E4"/>
    <w:rsid w:val="00205FE1"/>
    <w:rsid w:val="00206E5C"/>
    <w:rsid w:val="00207651"/>
    <w:rsid w:val="00210C81"/>
    <w:rsid w:val="0021195E"/>
    <w:rsid w:val="002129DA"/>
    <w:rsid w:val="002145C6"/>
    <w:rsid w:val="00214DA7"/>
    <w:rsid w:val="00215764"/>
    <w:rsid w:val="00216828"/>
    <w:rsid w:val="002236F5"/>
    <w:rsid w:val="0022625F"/>
    <w:rsid w:val="002273F4"/>
    <w:rsid w:val="00227738"/>
    <w:rsid w:val="00227778"/>
    <w:rsid w:val="00227AA1"/>
    <w:rsid w:val="0023084A"/>
    <w:rsid w:val="002320D8"/>
    <w:rsid w:val="00233455"/>
    <w:rsid w:val="00235DF5"/>
    <w:rsid w:val="002363A9"/>
    <w:rsid w:val="0024136D"/>
    <w:rsid w:val="002414C9"/>
    <w:rsid w:val="00241567"/>
    <w:rsid w:val="00242ED3"/>
    <w:rsid w:val="00243263"/>
    <w:rsid w:val="00243E37"/>
    <w:rsid w:val="00244072"/>
    <w:rsid w:val="00244A25"/>
    <w:rsid w:val="00244C6B"/>
    <w:rsid w:val="00245821"/>
    <w:rsid w:val="00245852"/>
    <w:rsid w:val="00245FBC"/>
    <w:rsid w:val="00246207"/>
    <w:rsid w:val="002472FD"/>
    <w:rsid w:val="00247407"/>
    <w:rsid w:val="00250508"/>
    <w:rsid w:val="002516E5"/>
    <w:rsid w:val="00251B7D"/>
    <w:rsid w:val="0025231B"/>
    <w:rsid w:val="002525D6"/>
    <w:rsid w:val="00253C6A"/>
    <w:rsid w:val="00253D9A"/>
    <w:rsid w:val="00255631"/>
    <w:rsid w:val="00255863"/>
    <w:rsid w:val="00255D51"/>
    <w:rsid w:val="00257BEF"/>
    <w:rsid w:val="002601B2"/>
    <w:rsid w:val="00260414"/>
    <w:rsid w:val="002611A0"/>
    <w:rsid w:val="00262B9C"/>
    <w:rsid w:val="002656C8"/>
    <w:rsid w:val="00265C21"/>
    <w:rsid w:val="00266EEF"/>
    <w:rsid w:val="002703E6"/>
    <w:rsid w:val="00270741"/>
    <w:rsid w:val="00271880"/>
    <w:rsid w:val="00271A1E"/>
    <w:rsid w:val="00271D57"/>
    <w:rsid w:val="00271DC6"/>
    <w:rsid w:val="00272616"/>
    <w:rsid w:val="00272DF9"/>
    <w:rsid w:val="00272E44"/>
    <w:rsid w:val="00275226"/>
    <w:rsid w:val="00275AE5"/>
    <w:rsid w:val="00275E0A"/>
    <w:rsid w:val="00275E49"/>
    <w:rsid w:val="00277B07"/>
    <w:rsid w:val="00280156"/>
    <w:rsid w:val="00280F44"/>
    <w:rsid w:val="00282C7B"/>
    <w:rsid w:val="00282F20"/>
    <w:rsid w:val="00283748"/>
    <w:rsid w:val="00284334"/>
    <w:rsid w:val="00284FDA"/>
    <w:rsid w:val="00285B05"/>
    <w:rsid w:val="0028732D"/>
    <w:rsid w:val="0029060F"/>
    <w:rsid w:val="00291349"/>
    <w:rsid w:val="002930C9"/>
    <w:rsid w:val="0029316E"/>
    <w:rsid w:val="00293585"/>
    <w:rsid w:val="00294DCB"/>
    <w:rsid w:val="0029515D"/>
    <w:rsid w:val="00296ACB"/>
    <w:rsid w:val="00296B46"/>
    <w:rsid w:val="00297478"/>
    <w:rsid w:val="0029788B"/>
    <w:rsid w:val="002A01BD"/>
    <w:rsid w:val="002A4A27"/>
    <w:rsid w:val="002A4A93"/>
    <w:rsid w:val="002A569C"/>
    <w:rsid w:val="002A591E"/>
    <w:rsid w:val="002A5DC7"/>
    <w:rsid w:val="002A6E2A"/>
    <w:rsid w:val="002A72D9"/>
    <w:rsid w:val="002A7953"/>
    <w:rsid w:val="002B02C8"/>
    <w:rsid w:val="002B17B2"/>
    <w:rsid w:val="002B1A06"/>
    <w:rsid w:val="002B2D64"/>
    <w:rsid w:val="002B3F54"/>
    <w:rsid w:val="002B5737"/>
    <w:rsid w:val="002B599D"/>
    <w:rsid w:val="002B5D8A"/>
    <w:rsid w:val="002B6909"/>
    <w:rsid w:val="002B6A80"/>
    <w:rsid w:val="002B774E"/>
    <w:rsid w:val="002C0382"/>
    <w:rsid w:val="002C2178"/>
    <w:rsid w:val="002C2FBC"/>
    <w:rsid w:val="002C359B"/>
    <w:rsid w:val="002C45FD"/>
    <w:rsid w:val="002C54DC"/>
    <w:rsid w:val="002C6A8D"/>
    <w:rsid w:val="002C6E90"/>
    <w:rsid w:val="002C70BC"/>
    <w:rsid w:val="002C7DC5"/>
    <w:rsid w:val="002D01CB"/>
    <w:rsid w:val="002D121E"/>
    <w:rsid w:val="002D2BCE"/>
    <w:rsid w:val="002D39BE"/>
    <w:rsid w:val="002D3FAF"/>
    <w:rsid w:val="002D49D2"/>
    <w:rsid w:val="002D58AA"/>
    <w:rsid w:val="002D7BB5"/>
    <w:rsid w:val="002E13C8"/>
    <w:rsid w:val="002E197D"/>
    <w:rsid w:val="002E1D90"/>
    <w:rsid w:val="002E2A04"/>
    <w:rsid w:val="002E3C2A"/>
    <w:rsid w:val="002E5848"/>
    <w:rsid w:val="002E5E44"/>
    <w:rsid w:val="002E5ECB"/>
    <w:rsid w:val="002E5FB6"/>
    <w:rsid w:val="002E6184"/>
    <w:rsid w:val="002E6771"/>
    <w:rsid w:val="002E7DE1"/>
    <w:rsid w:val="002E7F43"/>
    <w:rsid w:val="002F1B85"/>
    <w:rsid w:val="002F2478"/>
    <w:rsid w:val="002F39F9"/>
    <w:rsid w:val="002F3B30"/>
    <w:rsid w:val="002F3C94"/>
    <w:rsid w:val="002F415B"/>
    <w:rsid w:val="002F4203"/>
    <w:rsid w:val="002F4406"/>
    <w:rsid w:val="002F5680"/>
    <w:rsid w:val="002F67FD"/>
    <w:rsid w:val="002F69C1"/>
    <w:rsid w:val="002F69F4"/>
    <w:rsid w:val="002F7C66"/>
    <w:rsid w:val="00301436"/>
    <w:rsid w:val="003045DF"/>
    <w:rsid w:val="00305D82"/>
    <w:rsid w:val="00305E03"/>
    <w:rsid w:val="00306BF6"/>
    <w:rsid w:val="00306E4F"/>
    <w:rsid w:val="00306F9B"/>
    <w:rsid w:val="00311776"/>
    <w:rsid w:val="00311E9F"/>
    <w:rsid w:val="00312584"/>
    <w:rsid w:val="00312761"/>
    <w:rsid w:val="00312980"/>
    <w:rsid w:val="003130CF"/>
    <w:rsid w:val="003147B1"/>
    <w:rsid w:val="00317E36"/>
    <w:rsid w:val="00320220"/>
    <w:rsid w:val="0032095F"/>
    <w:rsid w:val="003209A8"/>
    <w:rsid w:val="00321D85"/>
    <w:rsid w:val="003220C3"/>
    <w:rsid w:val="0032295B"/>
    <w:rsid w:val="0032325B"/>
    <w:rsid w:val="0032448E"/>
    <w:rsid w:val="00324B40"/>
    <w:rsid w:val="003251E5"/>
    <w:rsid w:val="0032541F"/>
    <w:rsid w:val="00325CA5"/>
    <w:rsid w:val="0032625A"/>
    <w:rsid w:val="00326379"/>
    <w:rsid w:val="003267AB"/>
    <w:rsid w:val="003268D1"/>
    <w:rsid w:val="003319F2"/>
    <w:rsid w:val="00332266"/>
    <w:rsid w:val="00332B73"/>
    <w:rsid w:val="00333406"/>
    <w:rsid w:val="00333AA4"/>
    <w:rsid w:val="003351B9"/>
    <w:rsid w:val="003354FB"/>
    <w:rsid w:val="003358AB"/>
    <w:rsid w:val="0033600A"/>
    <w:rsid w:val="003413DA"/>
    <w:rsid w:val="00341613"/>
    <w:rsid w:val="003419AF"/>
    <w:rsid w:val="00341FAA"/>
    <w:rsid w:val="003428C4"/>
    <w:rsid w:val="00342AFA"/>
    <w:rsid w:val="00342B41"/>
    <w:rsid w:val="0034328C"/>
    <w:rsid w:val="003434B5"/>
    <w:rsid w:val="0034446B"/>
    <w:rsid w:val="00345A7D"/>
    <w:rsid w:val="00346684"/>
    <w:rsid w:val="00346E07"/>
    <w:rsid w:val="00346F93"/>
    <w:rsid w:val="0034703B"/>
    <w:rsid w:val="00347CE6"/>
    <w:rsid w:val="003500D1"/>
    <w:rsid w:val="00350FFF"/>
    <w:rsid w:val="003535A9"/>
    <w:rsid w:val="003539CB"/>
    <w:rsid w:val="00357C1C"/>
    <w:rsid w:val="0036169F"/>
    <w:rsid w:val="00361819"/>
    <w:rsid w:val="00362083"/>
    <w:rsid w:val="00362ED9"/>
    <w:rsid w:val="0036445A"/>
    <w:rsid w:val="003647BB"/>
    <w:rsid w:val="00366976"/>
    <w:rsid w:val="0036717A"/>
    <w:rsid w:val="0036749F"/>
    <w:rsid w:val="00367C83"/>
    <w:rsid w:val="00376B37"/>
    <w:rsid w:val="003771C9"/>
    <w:rsid w:val="00377D0C"/>
    <w:rsid w:val="00377E0E"/>
    <w:rsid w:val="00377E15"/>
    <w:rsid w:val="00380DA4"/>
    <w:rsid w:val="00381775"/>
    <w:rsid w:val="003832DD"/>
    <w:rsid w:val="00383501"/>
    <w:rsid w:val="00384F80"/>
    <w:rsid w:val="003865F9"/>
    <w:rsid w:val="0038723E"/>
    <w:rsid w:val="003879B6"/>
    <w:rsid w:val="00391032"/>
    <w:rsid w:val="003910B3"/>
    <w:rsid w:val="00391411"/>
    <w:rsid w:val="0039149E"/>
    <w:rsid w:val="00392A92"/>
    <w:rsid w:val="00392B1B"/>
    <w:rsid w:val="00393C8A"/>
    <w:rsid w:val="003944B4"/>
    <w:rsid w:val="0039614E"/>
    <w:rsid w:val="0039627E"/>
    <w:rsid w:val="003965D2"/>
    <w:rsid w:val="0039671E"/>
    <w:rsid w:val="003A08CC"/>
    <w:rsid w:val="003A103B"/>
    <w:rsid w:val="003A21D8"/>
    <w:rsid w:val="003A4849"/>
    <w:rsid w:val="003A54DC"/>
    <w:rsid w:val="003A5BE1"/>
    <w:rsid w:val="003A5D09"/>
    <w:rsid w:val="003A706C"/>
    <w:rsid w:val="003A7C73"/>
    <w:rsid w:val="003B0362"/>
    <w:rsid w:val="003B125B"/>
    <w:rsid w:val="003B18A5"/>
    <w:rsid w:val="003B25FF"/>
    <w:rsid w:val="003B3FF9"/>
    <w:rsid w:val="003B696E"/>
    <w:rsid w:val="003B79B9"/>
    <w:rsid w:val="003B7AF5"/>
    <w:rsid w:val="003C07A2"/>
    <w:rsid w:val="003C164F"/>
    <w:rsid w:val="003C633E"/>
    <w:rsid w:val="003C6A7B"/>
    <w:rsid w:val="003C73AA"/>
    <w:rsid w:val="003C7AF5"/>
    <w:rsid w:val="003D0142"/>
    <w:rsid w:val="003D2059"/>
    <w:rsid w:val="003D285B"/>
    <w:rsid w:val="003D2A19"/>
    <w:rsid w:val="003D40CF"/>
    <w:rsid w:val="003D4376"/>
    <w:rsid w:val="003D52D4"/>
    <w:rsid w:val="003D5E5A"/>
    <w:rsid w:val="003D6E51"/>
    <w:rsid w:val="003D6EDA"/>
    <w:rsid w:val="003D706C"/>
    <w:rsid w:val="003D7875"/>
    <w:rsid w:val="003E0270"/>
    <w:rsid w:val="003E0E4E"/>
    <w:rsid w:val="003E2F8F"/>
    <w:rsid w:val="003E3568"/>
    <w:rsid w:val="003E7B95"/>
    <w:rsid w:val="003F0BD3"/>
    <w:rsid w:val="003F0F6C"/>
    <w:rsid w:val="003F3620"/>
    <w:rsid w:val="003F382A"/>
    <w:rsid w:val="003F3986"/>
    <w:rsid w:val="003F434D"/>
    <w:rsid w:val="003F5AFD"/>
    <w:rsid w:val="003F5EB9"/>
    <w:rsid w:val="003F6EC5"/>
    <w:rsid w:val="003F76BC"/>
    <w:rsid w:val="003F7B43"/>
    <w:rsid w:val="00400194"/>
    <w:rsid w:val="0040095B"/>
    <w:rsid w:val="004020DB"/>
    <w:rsid w:val="004023AF"/>
    <w:rsid w:val="00403053"/>
    <w:rsid w:val="00403925"/>
    <w:rsid w:val="00403A30"/>
    <w:rsid w:val="00403FF2"/>
    <w:rsid w:val="0040441A"/>
    <w:rsid w:val="004051C4"/>
    <w:rsid w:val="004059B3"/>
    <w:rsid w:val="00407161"/>
    <w:rsid w:val="004071C9"/>
    <w:rsid w:val="00407516"/>
    <w:rsid w:val="004117FC"/>
    <w:rsid w:val="00411CDE"/>
    <w:rsid w:val="004123BA"/>
    <w:rsid w:val="004136A5"/>
    <w:rsid w:val="0041506D"/>
    <w:rsid w:val="00416107"/>
    <w:rsid w:val="004162B6"/>
    <w:rsid w:val="004165F6"/>
    <w:rsid w:val="004168E1"/>
    <w:rsid w:val="0041731A"/>
    <w:rsid w:val="00417533"/>
    <w:rsid w:val="00420408"/>
    <w:rsid w:val="00421478"/>
    <w:rsid w:val="0042200D"/>
    <w:rsid w:val="004222CA"/>
    <w:rsid w:val="004242CD"/>
    <w:rsid w:val="00424328"/>
    <w:rsid w:val="00424519"/>
    <w:rsid w:val="004248CB"/>
    <w:rsid w:val="00424EFD"/>
    <w:rsid w:val="00426497"/>
    <w:rsid w:val="00430098"/>
    <w:rsid w:val="00430EDB"/>
    <w:rsid w:val="00431409"/>
    <w:rsid w:val="00431BFB"/>
    <w:rsid w:val="00431C5B"/>
    <w:rsid w:val="004331A8"/>
    <w:rsid w:val="00434D55"/>
    <w:rsid w:val="004354C4"/>
    <w:rsid w:val="00435829"/>
    <w:rsid w:val="00436D11"/>
    <w:rsid w:val="00436DBF"/>
    <w:rsid w:val="00437122"/>
    <w:rsid w:val="0043730B"/>
    <w:rsid w:val="00440693"/>
    <w:rsid w:val="00441887"/>
    <w:rsid w:val="004422F7"/>
    <w:rsid w:val="00442BEE"/>
    <w:rsid w:val="00443905"/>
    <w:rsid w:val="0044391D"/>
    <w:rsid w:val="00443C85"/>
    <w:rsid w:val="00444A22"/>
    <w:rsid w:val="004452E5"/>
    <w:rsid w:val="00445688"/>
    <w:rsid w:val="00445E9E"/>
    <w:rsid w:val="00447BBC"/>
    <w:rsid w:val="00450254"/>
    <w:rsid w:val="00450534"/>
    <w:rsid w:val="004519B1"/>
    <w:rsid w:val="00453249"/>
    <w:rsid w:val="00453619"/>
    <w:rsid w:val="00454CD6"/>
    <w:rsid w:val="0045512D"/>
    <w:rsid w:val="0045572B"/>
    <w:rsid w:val="00455734"/>
    <w:rsid w:val="004565BD"/>
    <w:rsid w:val="00456FA6"/>
    <w:rsid w:val="00457604"/>
    <w:rsid w:val="004600B1"/>
    <w:rsid w:val="004600CC"/>
    <w:rsid w:val="0046174A"/>
    <w:rsid w:val="004622D2"/>
    <w:rsid w:val="004627EC"/>
    <w:rsid w:val="00463D65"/>
    <w:rsid w:val="00463FBC"/>
    <w:rsid w:val="004668D4"/>
    <w:rsid w:val="00470D61"/>
    <w:rsid w:val="00471767"/>
    <w:rsid w:val="00472945"/>
    <w:rsid w:val="00472F4D"/>
    <w:rsid w:val="004736DD"/>
    <w:rsid w:val="00474184"/>
    <w:rsid w:val="00474423"/>
    <w:rsid w:val="00474728"/>
    <w:rsid w:val="00475132"/>
    <w:rsid w:val="0047556C"/>
    <w:rsid w:val="004763EC"/>
    <w:rsid w:val="00476909"/>
    <w:rsid w:val="0048182E"/>
    <w:rsid w:val="00482358"/>
    <w:rsid w:val="00484D10"/>
    <w:rsid w:val="00485B78"/>
    <w:rsid w:val="00485D64"/>
    <w:rsid w:val="004869FF"/>
    <w:rsid w:val="00486CC7"/>
    <w:rsid w:val="00487325"/>
    <w:rsid w:val="004904D7"/>
    <w:rsid w:val="004905C5"/>
    <w:rsid w:val="0049062E"/>
    <w:rsid w:val="00491382"/>
    <w:rsid w:val="00492050"/>
    <w:rsid w:val="00492CAA"/>
    <w:rsid w:val="00493D16"/>
    <w:rsid w:val="00493F3E"/>
    <w:rsid w:val="004954B3"/>
    <w:rsid w:val="00496F95"/>
    <w:rsid w:val="00497A1B"/>
    <w:rsid w:val="004A079B"/>
    <w:rsid w:val="004A0BA4"/>
    <w:rsid w:val="004A2973"/>
    <w:rsid w:val="004A34B7"/>
    <w:rsid w:val="004A3BFE"/>
    <w:rsid w:val="004A40C0"/>
    <w:rsid w:val="004A41D1"/>
    <w:rsid w:val="004A488B"/>
    <w:rsid w:val="004A48C2"/>
    <w:rsid w:val="004A4CB2"/>
    <w:rsid w:val="004A52AB"/>
    <w:rsid w:val="004A5D50"/>
    <w:rsid w:val="004A64B1"/>
    <w:rsid w:val="004B09E5"/>
    <w:rsid w:val="004B0C63"/>
    <w:rsid w:val="004B1613"/>
    <w:rsid w:val="004B265E"/>
    <w:rsid w:val="004B3DB0"/>
    <w:rsid w:val="004B3E25"/>
    <w:rsid w:val="004B5AB0"/>
    <w:rsid w:val="004B6165"/>
    <w:rsid w:val="004B63BD"/>
    <w:rsid w:val="004B69B9"/>
    <w:rsid w:val="004B75BE"/>
    <w:rsid w:val="004B7DC8"/>
    <w:rsid w:val="004C0EDC"/>
    <w:rsid w:val="004C18E0"/>
    <w:rsid w:val="004C18E7"/>
    <w:rsid w:val="004C21F2"/>
    <w:rsid w:val="004C2DF1"/>
    <w:rsid w:val="004C2E69"/>
    <w:rsid w:val="004C39F6"/>
    <w:rsid w:val="004C3E7F"/>
    <w:rsid w:val="004C3E82"/>
    <w:rsid w:val="004C4042"/>
    <w:rsid w:val="004C48B3"/>
    <w:rsid w:val="004C4C63"/>
    <w:rsid w:val="004C76AB"/>
    <w:rsid w:val="004D01CC"/>
    <w:rsid w:val="004D107B"/>
    <w:rsid w:val="004D1C3D"/>
    <w:rsid w:val="004D1F2F"/>
    <w:rsid w:val="004D24D4"/>
    <w:rsid w:val="004D2930"/>
    <w:rsid w:val="004D2C01"/>
    <w:rsid w:val="004D2F3B"/>
    <w:rsid w:val="004D4202"/>
    <w:rsid w:val="004D4F89"/>
    <w:rsid w:val="004D57EA"/>
    <w:rsid w:val="004D611C"/>
    <w:rsid w:val="004D6A25"/>
    <w:rsid w:val="004D7187"/>
    <w:rsid w:val="004D7893"/>
    <w:rsid w:val="004E2071"/>
    <w:rsid w:val="004E3399"/>
    <w:rsid w:val="004E38EC"/>
    <w:rsid w:val="004E3A4F"/>
    <w:rsid w:val="004E5108"/>
    <w:rsid w:val="004E5822"/>
    <w:rsid w:val="004E5B64"/>
    <w:rsid w:val="004E7272"/>
    <w:rsid w:val="004E78CB"/>
    <w:rsid w:val="004F0E3B"/>
    <w:rsid w:val="004F132E"/>
    <w:rsid w:val="004F1401"/>
    <w:rsid w:val="004F1587"/>
    <w:rsid w:val="004F1E40"/>
    <w:rsid w:val="004F1FCD"/>
    <w:rsid w:val="004F232E"/>
    <w:rsid w:val="004F28E4"/>
    <w:rsid w:val="004F2EFF"/>
    <w:rsid w:val="004F47BE"/>
    <w:rsid w:val="004F50C7"/>
    <w:rsid w:val="004F5AA5"/>
    <w:rsid w:val="004F6484"/>
    <w:rsid w:val="004F6752"/>
    <w:rsid w:val="004F6B6A"/>
    <w:rsid w:val="004F7970"/>
    <w:rsid w:val="004F7B26"/>
    <w:rsid w:val="0050026C"/>
    <w:rsid w:val="0050026F"/>
    <w:rsid w:val="005008F9"/>
    <w:rsid w:val="005009BC"/>
    <w:rsid w:val="0050119E"/>
    <w:rsid w:val="00501687"/>
    <w:rsid w:val="00501B48"/>
    <w:rsid w:val="00501BA6"/>
    <w:rsid w:val="00501F26"/>
    <w:rsid w:val="00504296"/>
    <w:rsid w:val="00506070"/>
    <w:rsid w:val="00507B7C"/>
    <w:rsid w:val="0051073B"/>
    <w:rsid w:val="00511095"/>
    <w:rsid w:val="005111D9"/>
    <w:rsid w:val="00511460"/>
    <w:rsid w:val="005117FB"/>
    <w:rsid w:val="00512283"/>
    <w:rsid w:val="00512B00"/>
    <w:rsid w:val="00514792"/>
    <w:rsid w:val="00516C01"/>
    <w:rsid w:val="005173D0"/>
    <w:rsid w:val="0051787B"/>
    <w:rsid w:val="00520572"/>
    <w:rsid w:val="00520EF6"/>
    <w:rsid w:val="00521CC7"/>
    <w:rsid w:val="00523271"/>
    <w:rsid w:val="00523E2D"/>
    <w:rsid w:val="005254C6"/>
    <w:rsid w:val="00525B1A"/>
    <w:rsid w:val="0053373F"/>
    <w:rsid w:val="005344B5"/>
    <w:rsid w:val="00534B76"/>
    <w:rsid w:val="00535B71"/>
    <w:rsid w:val="00535E09"/>
    <w:rsid w:val="00540228"/>
    <w:rsid w:val="0054071A"/>
    <w:rsid w:val="005413C0"/>
    <w:rsid w:val="00541E96"/>
    <w:rsid w:val="005421E7"/>
    <w:rsid w:val="005428E3"/>
    <w:rsid w:val="005447E0"/>
    <w:rsid w:val="00545F66"/>
    <w:rsid w:val="00546203"/>
    <w:rsid w:val="005462CE"/>
    <w:rsid w:val="0054683E"/>
    <w:rsid w:val="00546955"/>
    <w:rsid w:val="0055040A"/>
    <w:rsid w:val="0055081D"/>
    <w:rsid w:val="0055100E"/>
    <w:rsid w:val="00551C52"/>
    <w:rsid w:val="00551F56"/>
    <w:rsid w:val="00552149"/>
    <w:rsid w:val="00553F01"/>
    <w:rsid w:val="00554207"/>
    <w:rsid w:val="00554AC7"/>
    <w:rsid w:val="0055539D"/>
    <w:rsid w:val="00555924"/>
    <w:rsid w:val="005559F8"/>
    <w:rsid w:val="005566C5"/>
    <w:rsid w:val="005571CA"/>
    <w:rsid w:val="005579EE"/>
    <w:rsid w:val="005601E2"/>
    <w:rsid w:val="00560F71"/>
    <w:rsid w:val="005610D4"/>
    <w:rsid w:val="00561C6D"/>
    <w:rsid w:val="0056244C"/>
    <w:rsid w:val="00562867"/>
    <w:rsid w:val="00563A9C"/>
    <w:rsid w:val="005651E2"/>
    <w:rsid w:val="00570117"/>
    <w:rsid w:val="005708FE"/>
    <w:rsid w:val="00572292"/>
    <w:rsid w:val="0057271F"/>
    <w:rsid w:val="00572E8E"/>
    <w:rsid w:val="005736EF"/>
    <w:rsid w:val="00573FAF"/>
    <w:rsid w:val="0057411F"/>
    <w:rsid w:val="00574226"/>
    <w:rsid w:val="005742B2"/>
    <w:rsid w:val="005759EF"/>
    <w:rsid w:val="005763E6"/>
    <w:rsid w:val="005765D2"/>
    <w:rsid w:val="0057688F"/>
    <w:rsid w:val="005769F0"/>
    <w:rsid w:val="005769F3"/>
    <w:rsid w:val="00580C9F"/>
    <w:rsid w:val="0058164A"/>
    <w:rsid w:val="0058164C"/>
    <w:rsid w:val="00582227"/>
    <w:rsid w:val="005848DF"/>
    <w:rsid w:val="00584AD2"/>
    <w:rsid w:val="00584D20"/>
    <w:rsid w:val="005850BB"/>
    <w:rsid w:val="005860D4"/>
    <w:rsid w:val="005862DF"/>
    <w:rsid w:val="005907A1"/>
    <w:rsid w:val="00591DEE"/>
    <w:rsid w:val="00592590"/>
    <w:rsid w:val="005957E9"/>
    <w:rsid w:val="00595B15"/>
    <w:rsid w:val="00595EEE"/>
    <w:rsid w:val="00595F09"/>
    <w:rsid w:val="005963F0"/>
    <w:rsid w:val="00596D54"/>
    <w:rsid w:val="00597992"/>
    <w:rsid w:val="00597EB6"/>
    <w:rsid w:val="005A0014"/>
    <w:rsid w:val="005A025C"/>
    <w:rsid w:val="005A0FC8"/>
    <w:rsid w:val="005A2805"/>
    <w:rsid w:val="005A37C5"/>
    <w:rsid w:val="005A41D4"/>
    <w:rsid w:val="005A444F"/>
    <w:rsid w:val="005A467D"/>
    <w:rsid w:val="005A67AD"/>
    <w:rsid w:val="005A75D3"/>
    <w:rsid w:val="005B0703"/>
    <w:rsid w:val="005B23F2"/>
    <w:rsid w:val="005B2D47"/>
    <w:rsid w:val="005B321E"/>
    <w:rsid w:val="005B4188"/>
    <w:rsid w:val="005B44FE"/>
    <w:rsid w:val="005B678E"/>
    <w:rsid w:val="005B79E2"/>
    <w:rsid w:val="005C023B"/>
    <w:rsid w:val="005C0562"/>
    <w:rsid w:val="005C2B4F"/>
    <w:rsid w:val="005C2FB4"/>
    <w:rsid w:val="005C3722"/>
    <w:rsid w:val="005C4320"/>
    <w:rsid w:val="005C45E4"/>
    <w:rsid w:val="005C4924"/>
    <w:rsid w:val="005C4EB1"/>
    <w:rsid w:val="005C5BED"/>
    <w:rsid w:val="005C664D"/>
    <w:rsid w:val="005C66D8"/>
    <w:rsid w:val="005C6DFD"/>
    <w:rsid w:val="005C7D65"/>
    <w:rsid w:val="005D08A9"/>
    <w:rsid w:val="005D0B19"/>
    <w:rsid w:val="005D0E88"/>
    <w:rsid w:val="005D1A4E"/>
    <w:rsid w:val="005D1D27"/>
    <w:rsid w:val="005D2456"/>
    <w:rsid w:val="005D29DC"/>
    <w:rsid w:val="005D436F"/>
    <w:rsid w:val="005D4F69"/>
    <w:rsid w:val="005D5BE7"/>
    <w:rsid w:val="005D621B"/>
    <w:rsid w:val="005D6ACB"/>
    <w:rsid w:val="005D6CA9"/>
    <w:rsid w:val="005D77A8"/>
    <w:rsid w:val="005E025F"/>
    <w:rsid w:val="005E2FC9"/>
    <w:rsid w:val="005E3CF4"/>
    <w:rsid w:val="005E454D"/>
    <w:rsid w:val="005E5664"/>
    <w:rsid w:val="005E5A86"/>
    <w:rsid w:val="005E6B3B"/>
    <w:rsid w:val="005F04AF"/>
    <w:rsid w:val="005F0891"/>
    <w:rsid w:val="005F0EAB"/>
    <w:rsid w:val="005F15F8"/>
    <w:rsid w:val="005F1C7F"/>
    <w:rsid w:val="005F1EEE"/>
    <w:rsid w:val="005F20FC"/>
    <w:rsid w:val="005F3749"/>
    <w:rsid w:val="005F4386"/>
    <w:rsid w:val="005F5B93"/>
    <w:rsid w:val="005F6D8E"/>
    <w:rsid w:val="006007E4"/>
    <w:rsid w:val="00601779"/>
    <w:rsid w:val="006020BC"/>
    <w:rsid w:val="006038D6"/>
    <w:rsid w:val="006045F3"/>
    <w:rsid w:val="0060571F"/>
    <w:rsid w:val="006057EE"/>
    <w:rsid w:val="00605FD1"/>
    <w:rsid w:val="006069B7"/>
    <w:rsid w:val="00606A59"/>
    <w:rsid w:val="00606D0F"/>
    <w:rsid w:val="00606E8E"/>
    <w:rsid w:val="0060706E"/>
    <w:rsid w:val="006101BD"/>
    <w:rsid w:val="006124D2"/>
    <w:rsid w:val="006127F2"/>
    <w:rsid w:val="00612D15"/>
    <w:rsid w:val="00613138"/>
    <w:rsid w:val="006135AC"/>
    <w:rsid w:val="0061367B"/>
    <w:rsid w:val="00613C88"/>
    <w:rsid w:val="00616A21"/>
    <w:rsid w:val="00616D34"/>
    <w:rsid w:val="0061714F"/>
    <w:rsid w:val="00617799"/>
    <w:rsid w:val="00617D83"/>
    <w:rsid w:val="00620C19"/>
    <w:rsid w:val="00622F58"/>
    <w:rsid w:val="006233FE"/>
    <w:rsid w:val="00623DEB"/>
    <w:rsid w:val="00624BA8"/>
    <w:rsid w:val="00624CF3"/>
    <w:rsid w:val="00624F3B"/>
    <w:rsid w:val="00625114"/>
    <w:rsid w:val="006263F4"/>
    <w:rsid w:val="00627395"/>
    <w:rsid w:val="00627A16"/>
    <w:rsid w:val="00630B35"/>
    <w:rsid w:val="0063157C"/>
    <w:rsid w:val="006336AD"/>
    <w:rsid w:val="006350C3"/>
    <w:rsid w:val="00635E3E"/>
    <w:rsid w:val="00636CA0"/>
    <w:rsid w:val="00636DC2"/>
    <w:rsid w:val="006375DC"/>
    <w:rsid w:val="00637D3D"/>
    <w:rsid w:val="0064194E"/>
    <w:rsid w:val="00643BF7"/>
    <w:rsid w:val="006443B8"/>
    <w:rsid w:val="00644EB7"/>
    <w:rsid w:val="00645696"/>
    <w:rsid w:val="00646B4B"/>
    <w:rsid w:val="00647547"/>
    <w:rsid w:val="00647A96"/>
    <w:rsid w:val="0065102C"/>
    <w:rsid w:val="00651F59"/>
    <w:rsid w:val="00652197"/>
    <w:rsid w:val="00653063"/>
    <w:rsid w:val="00654425"/>
    <w:rsid w:val="00654570"/>
    <w:rsid w:val="00654942"/>
    <w:rsid w:val="00655297"/>
    <w:rsid w:val="006564F6"/>
    <w:rsid w:val="006568B2"/>
    <w:rsid w:val="00656E7D"/>
    <w:rsid w:val="00656F04"/>
    <w:rsid w:val="00656F90"/>
    <w:rsid w:val="00657B5A"/>
    <w:rsid w:val="00660781"/>
    <w:rsid w:val="00660913"/>
    <w:rsid w:val="00662F5E"/>
    <w:rsid w:val="006635B7"/>
    <w:rsid w:val="006636E4"/>
    <w:rsid w:val="006637D5"/>
    <w:rsid w:val="00663BC6"/>
    <w:rsid w:val="006651FE"/>
    <w:rsid w:val="00666872"/>
    <w:rsid w:val="00666DE2"/>
    <w:rsid w:val="0066715C"/>
    <w:rsid w:val="0067008B"/>
    <w:rsid w:val="00670564"/>
    <w:rsid w:val="00671862"/>
    <w:rsid w:val="00671E8A"/>
    <w:rsid w:val="006720DC"/>
    <w:rsid w:val="00672EF3"/>
    <w:rsid w:val="006736BF"/>
    <w:rsid w:val="0067496F"/>
    <w:rsid w:val="00674FA8"/>
    <w:rsid w:val="00675378"/>
    <w:rsid w:val="00675666"/>
    <w:rsid w:val="00675D44"/>
    <w:rsid w:val="006761ED"/>
    <w:rsid w:val="00676AF3"/>
    <w:rsid w:val="00676E6E"/>
    <w:rsid w:val="00680E74"/>
    <w:rsid w:val="00681A8C"/>
    <w:rsid w:val="00682980"/>
    <w:rsid w:val="00682AF7"/>
    <w:rsid w:val="00683EC4"/>
    <w:rsid w:val="0068404D"/>
    <w:rsid w:val="006843F1"/>
    <w:rsid w:val="006856FA"/>
    <w:rsid w:val="00686D09"/>
    <w:rsid w:val="00686D83"/>
    <w:rsid w:val="0068733D"/>
    <w:rsid w:val="006875C2"/>
    <w:rsid w:val="0068766D"/>
    <w:rsid w:val="00691B80"/>
    <w:rsid w:val="00691D87"/>
    <w:rsid w:val="00692580"/>
    <w:rsid w:val="00692A4C"/>
    <w:rsid w:val="006939FF"/>
    <w:rsid w:val="00693DB8"/>
    <w:rsid w:val="00693E01"/>
    <w:rsid w:val="00693E15"/>
    <w:rsid w:val="00694D53"/>
    <w:rsid w:val="00695E77"/>
    <w:rsid w:val="00695FB3"/>
    <w:rsid w:val="0069634B"/>
    <w:rsid w:val="0069696B"/>
    <w:rsid w:val="006969A8"/>
    <w:rsid w:val="00696CED"/>
    <w:rsid w:val="006A05C5"/>
    <w:rsid w:val="006A066E"/>
    <w:rsid w:val="006A293F"/>
    <w:rsid w:val="006A2951"/>
    <w:rsid w:val="006A3615"/>
    <w:rsid w:val="006A4BB6"/>
    <w:rsid w:val="006A529E"/>
    <w:rsid w:val="006A6F60"/>
    <w:rsid w:val="006A7C8A"/>
    <w:rsid w:val="006B302C"/>
    <w:rsid w:val="006B3397"/>
    <w:rsid w:val="006C0897"/>
    <w:rsid w:val="006C0AF7"/>
    <w:rsid w:val="006C24DB"/>
    <w:rsid w:val="006C3AEA"/>
    <w:rsid w:val="006C3EC4"/>
    <w:rsid w:val="006C3FA8"/>
    <w:rsid w:val="006C5310"/>
    <w:rsid w:val="006C5896"/>
    <w:rsid w:val="006C5CCE"/>
    <w:rsid w:val="006C6C15"/>
    <w:rsid w:val="006C7658"/>
    <w:rsid w:val="006D0588"/>
    <w:rsid w:val="006D06A1"/>
    <w:rsid w:val="006D06C2"/>
    <w:rsid w:val="006D0F2E"/>
    <w:rsid w:val="006D0FCB"/>
    <w:rsid w:val="006D1D77"/>
    <w:rsid w:val="006D2181"/>
    <w:rsid w:val="006D2AC1"/>
    <w:rsid w:val="006D4081"/>
    <w:rsid w:val="006D4564"/>
    <w:rsid w:val="006D46D9"/>
    <w:rsid w:val="006D4D38"/>
    <w:rsid w:val="006D589F"/>
    <w:rsid w:val="006D648A"/>
    <w:rsid w:val="006D71F4"/>
    <w:rsid w:val="006E09F4"/>
    <w:rsid w:val="006E1142"/>
    <w:rsid w:val="006E12E2"/>
    <w:rsid w:val="006E1A6E"/>
    <w:rsid w:val="006E2422"/>
    <w:rsid w:val="006E2CF3"/>
    <w:rsid w:val="006E3016"/>
    <w:rsid w:val="006E6028"/>
    <w:rsid w:val="006E6308"/>
    <w:rsid w:val="006E6A75"/>
    <w:rsid w:val="006E7DDA"/>
    <w:rsid w:val="006E7F31"/>
    <w:rsid w:val="006F0027"/>
    <w:rsid w:val="006F01CD"/>
    <w:rsid w:val="006F2091"/>
    <w:rsid w:val="006F26FE"/>
    <w:rsid w:val="006F2DC8"/>
    <w:rsid w:val="006F3526"/>
    <w:rsid w:val="006F3AA7"/>
    <w:rsid w:val="006F42FB"/>
    <w:rsid w:val="006F46D2"/>
    <w:rsid w:val="006F4C6B"/>
    <w:rsid w:val="006F52AF"/>
    <w:rsid w:val="006F57FB"/>
    <w:rsid w:val="006F5D94"/>
    <w:rsid w:val="006F6492"/>
    <w:rsid w:val="006F72F7"/>
    <w:rsid w:val="007008EA"/>
    <w:rsid w:val="0070371C"/>
    <w:rsid w:val="00703BEC"/>
    <w:rsid w:val="00704250"/>
    <w:rsid w:val="007043C3"/>
    <w:rsid w:val="00704425"/>
    <w:rsid w:val="00704570"/>
    <w:rsid w:val="00705CA4"/>
    <w:rsid w:val="00706AC7"/>
    <w:rsid w:val="00706F76"/>
    <w:rsid w:val="007070C6"/>
    <w:rsid w:val="00707583"/>
    <w:rsid w:val="007079FE"/>
    <w:rsid w:val="00707DAD"/>
    <w:rsid w:val="0071097C"/>
    <w:rsid w:val="00710B9B"/>
    <w:rsid w:val="007124E1"/>
    <w:rsid w:val="007135E4"/>
    <w:rsid w:val="00714A46"/>
    <w:rsid w:val="00721199"/>
    <w:rsid w:val="00721CDD"/>
    <w:rsid w:val="00723A9F"/>
    <w:rsid w:val="007251B9"/>
    <w:rsid w:val="0072598C"/>
    <w:rsid w:val="00725D5A"/>
    <w:rsid w:val="00725F66"/>
    <w:rsid w:val="00726A14"/>
    <w:rsid w:val="0072727D"/>
    <w:rsid w:val="00727E6E"/>
    <w:rsid w:val="00731A71"/>
    <w:rsid w:val="00731E5C"/>
    <w:rsid w:val="0073256E"/>
    <w:rsid w:val="00732A0F"/>
    <w:rsid w:val="0073394F"/>
    <w:rsid w:val="007349FB"/>
    <w:rsid w:val="00734FBA"/>
    <w:rsid w:val="00735079"/>
    <w:rsid w:val="00735182"/>
    <w:rsid w:val="00735D3F"/>
    <w:rsid w:val="00735E6F"/>
    <w:rsid w:val="007374A6"/>
    <w:rsid w:val="0074014A"/>
    <w:rsid w:val="00740197"/>
    <w:rsid w:val="007402E0"/>
    <w:rsid w:val="00740662"/>
    <w:rsid w:val="00740ED2"/>
    <w:rsid w:val="007417D6"/>
    <w:rsid w:val="00741D65"/>
    <w:rsid w:val="007428A3"/>
    <w:rsid w:val="00742CB2"/>
    <w:rsid w:val="00744107"/>
    <w:rsid w:val="007451F0"/>
    <w:rsid w:val="00745247"/>
    <w:rsid w:val="007453AD"/>
    <w:rsid w:val="00745B0E"/>
    <w:rsid w:val="00745FEA"/>
    <w:rsid w:val="00747AEE"/>
    <w:rsid w:val="00750748"/>
    <w:rsid w:val="0075246F"/>
    <w:rsid w:val="00752A2B"/>
    <w:rsid w:val="00752B53"/>
    <w:rsid w:val="00752DDE"/>
    <w:rsid w:val="00753D2E"/>
    <w:rsid w:val="007547B0"/>
    <w:rsid w:val="00755115"/>
    <w:rsid w:val="007552F7"/>
    <w:rsid w:val="00755B9E"/>
    <w:rsid w:val="00756FBE"/>
    <w:rsid w:val="007570A9"/>
    <w:rsid w:val="00757E17"/>
    <w:rsid w:val="0076018A"/>
    <w:rsid w:val="007610B2"/>
    <w:rsid w:val="00761C1D"/>
    <w:rsid w:val="00762CB9"/>
    <w:rsid w:val="00763493"/>
    <w:rsid w:val="00763A52"/>
    <w:rsid w:val="00764AF0"/>
    <w:rsid w:val="00764EE7"/>
    <w:rsid w:val="00765479"/>
    <w:rsid w:val="007654F2"/>
    <w:rsid w:val="00765871"/>
    <w:rsid w:val="00765BFD"/>
    <w:rsid w:val="00766F65"/>
    <w:rsid w:val="007673C2"/>
    <w:rsid w:val="00767EDE"/>
    <w:rsid w:val="00770608"/>
    <w:rsid w:val="00770C34"/>
    <w:rsid w:val="00771D42"/>
    <w:rsid w:val="00771D9D"/>
    <w:rsid w:val="00772CFD"/>
    <w:rsid w:val="0077445E"/>
    <w:rsid w:val="00775147"/>
    <w:rsid w:val="00776287"/>
    <w:rsid w:val="00776F59"/>
    <w:rsid w:val="00777226"/>
    <w:rsid w:val="00780743"/>
    <w:rsid w:val="00781406"/>
    <w:rsid w:val="00781D4E"/>
    <w:rsid w:val="0078235F"/>
    <w:rsid w:val="00784EC9"/>
    <w:rsid w:val="00785353"/>
    <w:rsid w:val="007863F8"/>
    <w:rsid w:val="00787032"/>
    <w:rsid w:val="00787342"/>
    <w:rsid w:val="007879F4"/>
    <w:rsid w:val="00787EF9"/>
    <w:rsid w:val="00790E4A"/>
    <w:rsid w:val="0079311C"/>
    <w:rsid w:val="00794F1F"/>
    <w:rsid w:val="00794FE1"/>
    <w:rsid w:val="00795818"/>
    <w:rsid w:val="007A099F"/>
    <w:rsid w:val="007A1D71"/>
    <w:rsid w:val="007A28F1"/>
    <w:rsid w:val="007A3089"/>
    <w:rsid w:val="007A3D32"/>
    <w:rsid w:val="007A43F4"/>
    <w:rsid w:val="007A473C"/>
    <w:rsid w:val="007A4859"/>
    <w:rsid w:val="007A4D58"/>
    <w:rsid w:val="007A56E5"/>
    <w:rsid w:val="007A6232"/>
    <w:rsid w:val="007A66B4"/>
    <w:rsid w:val="007A6952"/>
    <w:rsid w:val="007A7B6F"/>
    <w:rsid w:val="007B000C"/>
    <w:rsid w:val="007B0FC7"/>
    <w:rsid w:val="007B0FFE"/>
    <w:rsid w:val="007B135F"/>
    <w:rsid w:val="007B2118"/>
    <w:rsid w:val="007B2480"/>
    <w:rsid w:val="007B2F00"/>
    <w:rsid w:val="007B3632"/>
    <w:rsid w:val="007B3D91"/>
    <w:rsid w:val="007B4983"/>
    <w:rsid w:val="007B4EE5"/>
    <w:rsid w:val="007B6A0C"/>
    <w:rsid w:val="007B6C2B"/>
    <w:rsid w:val="007B77C9"/>
    <w:rsid w:val="007B7A4D"/>
    <w:rsid w:val="007C061C"/>
    <w:rsid w:val="007C0D04"/>
    <w:rsid w:val="007C2742"/>
    <w:rsid w:val="007C3423"/>
    <w:rsid w:val="007C5014"/>
    <w:rsid w:val="007C57C5"/>
    <w:rsid w:val="007C62BA"/>
    <w:rsid w:val="007D073F"/>
    <w:rsid w:val="007D0B1A"/>
    <w:rsid w:val="007D19FD"/>
    <w:rsid w:val="007D1CA3"/>
    <w:rsid w:val="007D1E59"/>
    <w:rsid w:val="007D2A0F"/>
    <w:rsid w:val="007D3DD4"/>
    <w:rsid w:val="007D4403"/>
    <w:rsid w:val="007D4F6B"/>
    <w:rsid w:val="007D5712"/>
    <w:rsid w:val="007D61A5"/>
    <w:rsid w:val="007D61D9"/>
    <w:rsid w:val="007D62A5"/>
    <w:rsid w:val="007D654B"/>
    <w:rsid w:val="007D6AB0"/>
    <w:rsid w:val="007D7078"/>
    <w:rsid w:val="007E0159"/>
    <w:rsid w:val="007E038C"/>
    <w:rsid w:val="007E084A"/>
    <w:rsid w:val="007E0E4D"/>
    <w:rsid w:val="007E1D60"/>
    <w:rsid w:val="007E261A"/>
    <w:rsid w:val="007E37C0"/>
    <w:rsid w:val="007E3F34"/>
    <w:rsid w:val="007E5D21"/>
    <w:rsid w:val="007E67F9"/>
    <w:rsid w:val="007E6A10"/>
    <w:rsid w:val="007E6D25"/>
    <w:rsid w:val="007F02C8"/>
    <w:rsid w:val="007F1FA7"/>
    <w:rsid w:val="007F2754"/>
    <w:rsid w:val="007F278B"/>
    <w:rsid w:val="007F2853"/>
    <w:rsid w:val="007F29B3"/>
    <w:rsid w:val="007F2E4C"/>
    <w:rsid w:val="007F36CA"/>
    <w:rsid w:val="007F37DD"/>
    <w:rsid w:val="007F386F"/>
    <w:rsid w:val="007F3E6A"/>
    <w:rsid w:val="007F4165"/>
    <w:rsid w:val="007F42C3"/>
    <w:rsid w:val="007F467D"/>
    <w:rsid w:val="007F491C"/>
    <w:rsid w:val="007F4C99"/>
    <w:rsid w:val="007F4EB2"/>
    <w:rsid w:val="007F5BEA"/>
    <w:rsid w:val="007F64B1"/>
    <w:rsid w:val="007F7940"/>
    <w:rsid w:val="008005C3"/>
    <w:rsid w:val="008015AB"/>
    <w:rsid w:val="00802994"/>
    <w:rsid w:val="0080527C"/>
    <w:rsid w:val="008073B2"/>
    <w:rsid w:val="00807975"/>
    <w:rsid w:val="00807B4B"/>
    <w:rsid w:val="0081082B"/>
    <w:rsid w:val="008111A9"/>
    <w:rsid w:val="00811281"/>
    <w:rsid w:val="00811699"/>
    <w:rsid w:val="00812148"/>
    <w:rsid w:val="00812E0F"/>
    <w:rsid w:val="00812ED9"/>
    <w:rsid w:val="0081347E"/>
    <w:rsid w:val="00814235"/>
    <w:rsid w:val="008147E1"/>
    <w:rsid w:val="00815A78"/>
    <w:rsid w:val="008177EA"/>
    <w:rsid w:val="00817A5C"/>
    <w:rsid w:val="00820475"/>
    <w:rsid w:val="00820B1C"/>
    <w:rsid w:val="00821193"/>
    <w:rsid w:val="0082268A"/>
    <w:rsid w:val="008234AB"/>
    <w:rsid w:val="00823EAA"/>
    <w:rsid w:val="008240C0"/>
    <w:rsid w:val="008258C7"/>
    <w:rsid w:val="00826573"/>
    <w:rsid w:val="00826861"/>
    <w:rsid w:val="00826AB6"/>
    <w:rsid w:val="00826BE0"/>
    <w:rsid w:val="00826DB0"/>
    <w:rsid w:val="00830710"/>
    <w:rsid w:val="00830E30"/>
    <w:rsid w:val="00832311"/>
    <w:rsid w:val="008329C9"/>
    <w:rsid w:val="00832B40"/>
    <w:rsid w:val="00833519"/>
    <w:rsid w:val="0083410D"/>
    <w:rsid w:val="0083416A"/>
    <w:rsid w:val="00836B4D"/>
    <w:rsid w:val="00841390"/>
    <w:rsid w:val="00841BE8"/>
    <w:rsid w:val="008420F5"/>
    <w:rsid w:val="008427F9"/>
    <w:rsid w:val="00842B9C"/>
    <w:rsid w:val="00844FA4"/>
    <w:rsid w:val="00845BD1"/>
    <w:rsid w:val="00847D9D"/>
    <w:rsid w:val="00850AEF"/>
    <w:rsid w:val="00851491"/>
    <w:rsid w:val="00851C41"/>
    <w:rsid w:val="00851FDA"/>
    <w:rsid w:val="00852C1A"/>
    <w:rsid w:val="00852D34"/>
    <w:rsid w:val="00854043"/>
    <w:rsid w:val="00854833"/>
    <w:rsid w:val="0085489D"/>
    <w:rsid w:val="00855D4E"/>
    <w:rsid w:val="00855D9C"/>
    <w:rsid w:val="0085619A"/>
    <w:rsid w:val="00860BA4"/>
    <w:rsid w:val="00861119"/>
    <w:rsid w:val="008611E7"/>
    <w:rsid w:val="00861FEB"/>
    <w:rsid w:val="00862172"/>
    <w:rsid w:val="00870276"/>
    <w:rsid w:val="0087168B"/>
    <w:rsid w:val="00872992"/>
    <w:rsid w:val="00873236"/>
    <w:rsid w:val="00873BD1"/>
    <w:rsid w:val="00874308"/>
    <w:rsid w:val="00874587"/>
    <w:rsid w:val="008746D3"/>
    <w:rsid w:val="00874B2E"/>
    <w:rsid w:val="008760C9"/>
    <w:rsid w:val="00876816"/>
    <w:rsid w:val="00876ED0"/>
    <w:rsid w:val="0087711A"/>
    <w:rsid w:val="008771D6"/>
    <w:rsid w:val="008779FE"/>
    <w:rsid w:val="00877E20"/>
    <w:rsid w:val="008801E0"/>
    <w:rsid w:val="00884622"/>
    <w:rsid w:val="00884DEF"/>
    <w:rsid w:val="00886F35"/>
    <w:rsid w:val="008874F9"/>
    <w:rsid w:val="008879BC"/>
    <w:rsid w:val="008900E9"/>
    <w:rsid w:val="00890E83"/>
    <w:rsid w:val="008917F5"/>
    <w:rsid w:val="00891F02"/>
    <w:rsid w:val="008920D0"/>
    <w:rsid w:val="0089214C"/>
    <w:rsid w:val="00892377"/>
    <w:rsid w:val="00892719"/>
    <w:rsid w:val="00892C71"/>
    <w:rsid w:val="00892CD6"/>
    <w:rsid w:val="00893398"/>
    <w:rsid w:val="008933AC"/>
    <w:rsid w:val="00893914"/>
    <w:rsid w:val="00894FFD"/>
    <w:rsid w:val="008958D1"/>
    <w:rsid w:val="00897365"/>
    <w:rsid w:val="008975D6"/>
    <w:rsid w:val="008A10CB"/>
    <w:rsid w:val="008A2E16"/>
    <w:rsid w:val="008A3F14"/>
    <w:rsid w:val="008A4213"/>
    <w:rsid w:val="008A4347"/>
    <w:rsid w:val="008A5BE6"/>
    <w:rsid w:val="008A5E27"/>
    <w:rsid w:val="008A6153"/>
    <w:rsid w:val="008A6C89"/>
    <w:rsid w:val="008A7394"/>
    <w:rsid w:val="008A78A8"/>
    <w:rsid w:val="008B012D"/>
    <w:rsid w:val="008B0327"/>
    <w:rsid w:val="008B06CA"/>
    <w:rsid w:val="008B3035"/>
    <w:rsid w:val="008B307D"/>
    <w:rsid w:val="008B3C21"/>
    <w:rsid w:val="008B49E8"/>
    <w:rsid w:val="008B4CF7"/>
    <w:rsid w:val="008B4DB4"/>
    <w:rsid w:val="008B534C"/>
    <w:rsid w:val="008B6523"/>
    <w:rsid w:val="008B69E1"/>
    <w:rsid w:val="008B6F64"/>
    <w:rsid w:val="008C1AE3"/>
    <w:rsid w:val="008C22B6"/>
    <w:rsid w:val="008C3A9E"/>
    <w:rsid w:val="008C4EDC"/>
    <w:rsid w:val="008C6292"/>
    <w:rsid w:val="008C7F68"/>
    <w:rsid w:val="008D1160"/>
    <w:rsid w:val="008D255C"/>
    <w:rsid w:val="008D351D"/>
    <w:rsid w:val="008D4D29"/>
    <w:rsid w:val="008D4E07"/>
    <w:rsid w:val="008D5370"/>
    <w:rsid w:val="008D566B"/>
    <w:rsid w:val="008D59D4"/>
    <w:rsid w:val="008D601B"/>
    <w:rsid w:val="008D605B"/>
    <w:rsid w:val="008E0E6E"/>
    <w:rsid w:val="008E10B8"/>
    <w:rsid w:val="008E13DB"/>
    <w:rsid w:val="008E15A6"/>
    <w:rsid w:val="008E2EB3"/>
    <w:rsid w:val="008E3726"/>
    <w:rsid w:val="008E4237"/>
    <w:rsid w:val="008E46AB"/>
    <w:rsid w:val="008E47EA"/>
    <w:rsid w:val="008E5B3B"/>
    <w:rsid w:val="008E5DA3"/>
    <w:rsid w:val="008E624A"/>
    <w:rsid w:val="008E7469"/>
    <w:rsid w:val="008E7705"/>
    <w:rsid w:val="008F030B"/>
    <w:rsid w:val="008F096B"/>
    <w:rsid w:val="008F0A7E"/>
    <w:rsid w:val="008F0AFB"/>
    <w:rsid w:val="008F10BB"/>
    <w:rsid w:val="008F2512"/>
    <w:rsid w:val="008F2F75"/>
    <w:rsid w:val="008F3BA2"/>
    <w:rsid w:val="008F4418"/>
    <w:rsid w:val="008F4ACE"/>
    <w:rsid w:val="008F53A3"/>
    <w:rsid w:val="008F6E0A"/>
    <w:rsid w:val="008F7CAB"/>
    <w:rsid w:val="009006A5"/>
    <w:rsid w:val="0090081F"/>
    <w:rsid w:val="00903018"/>
    <w:rsid w:val="00903053"/>
    <w:rsid w:val="0090492D"/>
    <w:rsid w:val="00905F7A"/>
    <w:rsid w:val="00906694"/>
    <w:rsid w:val="00906FE0"/>
    <w:rsid w:val="0090740A"/>
    <w:rsid w:val="00911CD5"/>
    <w:rsid w:val="00913382"/>
    <w:rsid w:val="00913A8D"/>
    <w:rsid w:val="00915080"/>
    <w:rsid w:val="009151AB"/>
    <w:rsid w:val="0091553F"/>
    <w:rsid w:val="009155A4"/>
    <w:rsid w:val="00915F25"/>
    <w:rsid w:val="00916461"/>
    <w:rsid w:val="00916BB1"/>
    <w:rsid w:val="009206A2"/>
    <w:rsid w:val="00920A82"/>
    <w:rsid w:val="00921CC1"/>
    <w:rsid w:val="0092251B"/>
    <w:rsid w:val="00922973"/>
    <w:rsid w:val="00923735"/>
    <w:rsid w:val="00923B75"/>
    <w:rsid w:val="00924E5F"/>
    <w:rsid w:val="009258DF"/>
    <w:rsid w:val="00925DF1"/>
    <w:rsid w:val="00925DFE"/>
    <w:rsid w:val="00926154"/>
    <w:rsid w:val="00926862"/>
    <w:rsid w:val="00926CF5"/>
    <w:rsid w:val="00927869"/>
    <w:rsid w:val="009306DA"/>
    <w:rsid w:val="00930932"/>
    <w:rsid w:val="0093095B"/>
    <w:rsid w:val="00931185"/>
    <w:rsid w:val="009320CF"/>
    <w:rsid w:val="00933484"/>
    <w:rsid w:val="00933FB7"/>
    <w:rsid w:val="009341FB"/>
    <w:rsid w:val="00934FD3"/>
    <w:rsid w:val="00935141"/>
    <w:rsid w:val="00936919"/>
    <w:rsid w:val="009379A7"/>
    <w:rsid w:val="00941DCC"/>
    <w:rsid w:val="0094297A"/>
    <w:rsid w:val="00942D07"/>
    <w:rsid w:val="009431C0"/>
    <w:rsid w:val="00943E29"/>
    <w:rsid w:val="00944770"/>
    <w:rsid w:val="00944B70"/>
    <w:rsid w:val="00944DFA"/>
    <w:rsid w:val="00945674"/>
    <w:rsid w:val="00946648"/>
    <w:rsid w:val="009468D0"/>
    <w:rsid w:val="009479FB"/>
    <w:rsid w:val="0095018F"/>
    <w:rsid w:val="009507A2"/>
    <w:rsid w:val="00950859"/>
    <w:rsid w:val="0095155A"/>
    <w:rsid w:val="00952546"/>
    <w:rsid w:val="0095362A"/>
    <w:rsid w:val="00954836"/>
    <w:rsid w:val="009553C6"/>
    <w:rsid w:val="00960F10"/>
    <w:rsid w:val="00962765"/>
    <w:rsid w:val="00962AFC"/>
    <w:rsid w:val="00964648"/>
    <w:rsid w:val="00965BD5"/>
    <w:rsid w:val="00967991"/>
    <w:rsid w:val="00967C36"/>
    <w:rsid w:val="00967D49"/>
    <w:rsid w:val="00967EC6"/>
    <w:rsid w:val="009700A3"/>
    <w:rsid w:val="00971CAF"/>
    <w:rsid w:val="0097295E"/>
    <w:rsid w:val="009729D0"/>
    <w:rsid w:val="009730E3"/>
    <w:rsid w:val="0097496D"/>
    <w:rsid w:val="00976925"/>
    <w:rsid w:val="00977862"/>
    <w:rsid w:val="00980F28"/>
    <w:rsid w:val="0098155F"/>
    <w:rsid w:val="00981C94"/>
    <w:rsid w:val="009857DE"/>
    <w:rsid w:val="00985E1D"/>
    <w:rsid w:val="0098691A"/>
    <w:rsid w:val="00987202"/>
    <w:rsid w:val="009879B1"/>
    <w:rsid w:val="00987E9B"/>
    <w:rsid w:val="00993D1A"/>
    <w:rsid w:val="00993DC6"/>
    <w:rsid w:val="009945D0"/>
    <w:rsid w:val="009952B7"/>
    <w:rsid w:val="0099542D"/>
    <w:rsid w:val="0099574C"/>
    <w:rsid w:val="009959DD"/>
    <w:rsid w:val="00996ACF"/>
    <w:rsid w:val="009A03DE"/>
    <w:rsid w:val="009A04E4"/>
    <w:rsid w:val="009A20D4"/>
    <w:rsid w:val="009A211D"/>
    <w:rsid w:val="009A3193"/>
    <w:rsid w:val="009A33AF"/>
    <w:rsid w:val="009A3BD4"/>
    <w:rsid w:val="009A429F"/>
    <w:rsid w:val="009A5BED"/>
    <w:rsid w:val="009A5E3B"/>
    <w:rsid w:val="009A6008"/>
    <w:rsid w:val="009A60DF"/>
    <w:rsid w:val="009A7A3F"/>
    <w:rsid w:val="009B0C9C"/>
    <w:rsid w:val="009B1F36"/>
    <w:rsid w:val="009B5EFA"/>
    <w:rsid w:val="009B6B19"/>
    <w:rsid w:val="009B7201"/>
    <w:rsid w:val="009B75B6"/>
    <w:rsid w:val="009C1ECA"/>
    <w:rsid w:val="009C47EE"/>
    <w:rsid w:val="009C558F"/>
    <w:rsid w:val="009C56D5"/>
    <w:rsid w:val="009C5A39"/>
    <w:rsid w:val="009C7E51"/>
    <w:rsid w:val="009C7FA4"/>
    <w:rsid w:val="009D1514"/>
    <w:rsid w:val="009D1A54"/>
    <w:rsid w:val="009D2718"/>
    <w:rsid w:val="009D3448"/>
    <w:rsid w:val="009D4D63"/>
    <w:rsid w:val="009D5570"/>
    <w:rsid w:val="009D55FC"/>
    <w:rsid w:val="009D6BCF"/>
    <w:rsid w:val="009D718F"/>
    <w:rsid w:val="009D7502"/>
    <w:rsid w:val="009E0A53"/>
    <w:rsid w:val="009E1549"/>
    <w:rsid w:val="009E426A"/>
    <w:rsid w:val="009E4A17"/>
    <w:rsid w:val="009E4BA3"/>
    <w:rsid w:val="009E56AD"/>
    <w:rsid w:val="009E59C1"/>
    <w:rsid w:val="009E5CCA"/>
    <w:rsid w:val="009E5E35"/>
    <w:rsid w:val="009E6EA1"/>
    <w:rsid w:val="009E7394"/>
    <w:rsid w:val="009F02BB"/>
    <w:rsid w:val="009F1665"/>
    <w:rsid w:val="009F2D5C"/>
    <w:rsid w:val="009F31B8"/>
    <w:rsid w:val="009F4BB2"/>
    <w:rsid w:val="009F6941"/>
    <w:rsid w:val="009F6BA1"/>
    <w:rsid w:val="009F7AFA"/>
    <w:rsid w:val="00A000DD"/>
    <w:rsid w:val="00A010DF"/>
    <w:rsid w:val="00A011F5"/>
    <w:rsid w:val="00A013EB"/>
    <w:rsid w:val="00A01C24"/>
    <w:rsid w:val="00A01D0E"/>
    <w:rsid w:val="00A01D50"/>
    <w:rsid w:val="00A01EB5"/>
    <w:rsid w:val="00A0290D"/>
    <w:rsid w:val="00A03061"/>
    <w:rsid w:val="00A04DE6"/>
    <w:rsid w:val="00A0739B"/>
    <w:rsid w:val="00A10312"/>
    <w:rsid w:val="00A1090F"/>
    <w:rsid w:val="00A11A12"/>
    <w:rsid w:val="00A11C81"/>
    <w:rsid w:val="00A13C83"/>
    <w:rsid w:val="00A141FF"/>
    <w:rsid w:val="00A1472A"/>
    <w:rsid w:val="00A14CE3"/>
    <w:rsid w:val="00A15333"/>
    <w:rsid w:val="00A15ACF"/>
    <w:rsid w:val="00A16369"/>
    <w:rsid w:val="00A16850"/>
    <w:rsid w:val="00A16F8B"/>
    <w:rsid w:val="00A17CFC"/>
    <w:rsid w:val="00A17D48"/>
    <w:rsid w:val="00A17E1C"/>
    <w:rsid w:val="00A17F41"/>
    <w:rsid w:val="00A20266"/>
    <w:rsid w:val="00A218C5"/>
    <w:rsid w:val="00A21CC2"/>
    <w:rsid w:val="00A22743"/>
    <w:rsid w:val="00A22B0D"/>
    <w:rsid w:val="00A23318"/>
    <w:rsid w:val="00A2367C"/>
    <w:rsid w:val="00A23D8F"/>
    <w:rsid w:val="00A24A9A"/>
    <w:rsid w:val="00A258D8"/>
    <w:rsid w:val="00A27B39"/>
    <w:rsid w:val="00A27DBF"/>
    <w:rsid w:val="00A27F52"/>
    <w:rsid w:val="00A302BC"/>
    <w:rsid w:val="00A3033D"/>
    <w:rsid w:val="00A30BD3"/>
    <w:rsid w:val="00A33AB1"/>
    <w:rsid w:val="00A340F7"/>
    <w:rsid w:val="00A342AF"/>
    <w:rsid w:val="00A34A85"/>
    <w:rsid w:val="00A354B7"/>
    <w:rsid w:val="00A36577"/>
    <w:rsid w:val="00A36603"/>
    <w:rsid w:val="00A3755E"/>
    <w:rsid w:val="00A40591"/>
    <w:rsid w:val="00A41B8C"/>
    <w:rsid w:val="00A4284A"/>
    <w:rsid w:val="00A4427B"/>
    <w:rsid w:val="00A45D56"/>
    <w:rsid w:val="00A471A7"/>
    <w:rsid w:val="00A47D63"/>
    <w:rsid w:val="00A50175"/>
    <w:rsid w:val="00A5145E"/>
    <w:rsid w:val="00A517E8"/>
    <w:rsid w:val="00A52639"/>
    <w:rsid w:val="00A52E03"/>
    <w:rsid w:val="00A53144"/>
    <w:rsid w:val="00A53D99"/>
    <w:rsid w:val="00A54381"/>
    <w:rsid w:val="00A55177"/>
    <w:rsid w:val="00A579FB"/>
    <w:rsid w:val="00A601F3"/>
    <w:rsid w:val="00A60C16"/>
    <w:rsid w:val="00A61246"/>
    <w:rsid w:val="00A61286"/>
    <w:rsid w:val="00A6339A"/>
    <w:rsid w:val="00A63C62"/>
    <w:rsid w:val="00A64289"/>
    <w:rsid w:val="00A64C92"/>
    <w:rsid w:val="00A65299"/>
    <w:rsid w:val="00A656F9"/>
    <w:rsid w:val="00A65BC4"/>
    <w:rsid w:val="00A665FE"/>
    <w:rsid w:val="00A67B68"/>
    <w:rsid w:val="00A70248"/>
    <w:rsid w:val="00A704EA"/>
    <w:rsid w:val="00A70A3A"/>
    <w:rsid w:val="00A70E9E"/>
    <w:rsid w:val="00A7291B"/>
    <w:rsid w:val="00A745D5"/>
    <w:rsid w:val="00A748FD"/>
    <w:rsid w:val="00A74C49"/>
    <w:rsid w:val="00A75176"/>
    <w:rsid w:val="00A756C2"/>
    <w:rsid w:val="00A7583A"/>
    <w:rsid w:val="00A7611D"/>
    <w:rsid w:val="00A76948"/>
    <w:rsid w:val="00A81B62"/>
    <w:rsid w:val="00A8233A"/>
    <w:rsid w:val="00A83EFB"/>
    <w:rsid w:val="00A86CE9"/>
    <w:rsid w:val="00A873DE"/>
    <w:rsid w:val="00A8742F"/>
    <w:rsid w:val="00A8749D"/>
    <w:rsid w:val="00A8762B"/>
    <w:rsid w:val="00A87C2D"/>
    <w:rsid w:val="00A902D3"/>
    <w:rsid w:val="00A9050A"/>
    <w:rsid w:val="00A90BBC"/>
    <w:rsid w:val="00A90F23"/>
    <w:rsid w:val="00A9108A"/>
    <w:rsid w:val="00A91120"/>
    <w:rsid w:val="00A920DC"/>
    <w:rsid w:val="00A921B0"/>
    <w:rsid w:val="00A9263F"/>
    <w:rsid w:val="00A92E87"/>
    <w:rsid w:val="00A94DDE"/>
    <w:rsid w:val="00A95900"/>
    <w:rsid w:val="00A95D3E"/>
    <w:rsid w:val="00A96745"/>
    <w:rsid w:val="00AA052B"/>
    <w:rsid w:val="00AA1AE2"/>
    <w:rsid w:val="00AA4023"/>
    <w:rsid w:val="00AA501A"/>
    <w:rsid w:val="00AA517F"/>
    <w:rsid w:val="00AA52D9"/>
    <w:rsid w:val="00AA64E2"/>
    <w:rsid w:val="00AA6B5A"/>
    <w:rsid w:val="00AA6BB6"/>
    <w:rsid w:val="00AA77DC"/>
    <w:rsid w:val="00AA7BA1"/>
    <w:rsid w:val="00AB0224"/>
    <w:rsid w:val="00AB0861"/>
    <w:rsid w:val="00AB0D0B"/>
    <w:rsid w:val="00AB110C"/>
    <w:rsid w:val="00AB121B"/>
    <w:rsid w:val="00AB297D"/>
    <w:rsid w:val="00AB308C"/>
    <w:rsid w:val="00AB318F"/>
    <w:rsid w:val="00AB3DE2"/>
    <w:rsid w:val="00AB459C"/>
    <w:rsid w:val="00AB4904"/>
    <w:rsid w:val="00AB63FC"/>
    <w:rsid w:val="00AB6C71"/>
    <w:rsid w:val="00AB6DBC"/>
    <w:rsid w:val="00AC06F9"/>
    <w:rsid w:val="00AC14C2"/>
    <w:rsid w:val="00AC16E5"/>
    <w:rsid w:val="00AC560D"/>
    <w:rsid w:val="00AC5F64"/>
    <w:rsid w:val="00AC6793"/>
    <w:rsid w:val="00AC6D03"/>
    <w:rsid w:val="00AC782E"/>
    <w:rsid w:val="00AC7AF4"/>
    <w:rsid w:val="00AC7CD1"/>
    <w:rsid w:val="00AD02F7"/>
    <w:rsid w:val="00AD100C"/>
    <w:rsid w:val="00AD176F"/>
    <w:rsid w:val="00AD272F"/>
    <w:rsid w:val="00AD37EF"/>
    <w:rsid w:val="00AD3C88"/>
    <w:rsid w:val="00AD46C2"/>
    <w:rsid w:val="00AD49A4"/>
    <w:rsid w:val="00AD4F89"/>
    <w:rsid w:val="00AD5957"/>
    <w:rsid w:val="00AD77BD"/>
    <w:rsid w:val="00AE0212"/>
    <w:rsid w:val="00AE0F67"/>
    <w:rsid w:val="00AE210B"/>
    <w:rsid w:val="00AE2D59"/>
    <w:rsid w:val="00AE349C"/>
    <w:rsid w:val="00AE47AC"/>
    <w:rsid w:val="00AE492F"/>
    <w:rsid w:val="00AE5666"/>
    <w:rsid w:val="00AE5939"/>
    <w:rsid w:val="00AE5CCD"/>
    <w:rsid w:val="00AE6DF0"/>
    <w:rsid w:val="00AE7800"/>
    <w:rsid w:val="00AE7A07"/>
    <w:rsid w:val="00AF0938"/>
    <w:rsid w:val="00AF0C2F"/>
    <w:rsid w:val="00AF314E"/>
    <w:rsid w:val="00AF3E03"/>
    <w:rsid w:val="00AF4F81"/>
    <w:rsid w:val="00AF7154"/>
    <w:rsid w:val="00B00AFF"/>
    <w:rsid w:val="00B00DCD"/>
    <w:rsid w:val="00B01194"/>
    <w:rsid w:val="00B01723"/>
    <w:rsid w:val="00B01B73"/>
    <w:rsid w:val="00B028AE"/>
    <w:rsid w:val="00B04D94"/>
    <w:rsid w:val="00B04E43"/>
    <w:rsid w:val="00B05997"/>
    <w:rsid w:val="00B06792"/>
    <w:rsid w:val="00B06C1E"/>
    <w:rsid w:val="00B107A2"/>
    <w:rsid w:val="00B107FE"/>
    <w:rsid w:val="00B109A7"/>
    <w:rsid w:val="00B12D56"/>
    <w:rsid w:val="00B14279"/>
    <w:rsid w:val="00B142FD"/>
    <w:rsid w:val="00B1483C"/>
    <w:rsid w:val="00B15602"/>
    <w:rsid w:val="00B15886"/>
    <w:rsid w:val="00B16B6B"/>
    <w:rsid w:val="00B16EA3"/>
    <w:rsid w:val="00B17130"/>
    <w:rsid w:val="00B1745F"/>
    <w:rsid w:val="00B17F75"/>
    <w:rsid w:val="00B206C8"/>
    <w:rsid w:val="00B21EAC"/>
    <w:rsid w:val="00B21FEB"/>
    <w:rsid w:val="00B220FB"/>
    <w:rsid w:val="00B226C3"/>
    <w:rsid w:val="00B228B7"/>
    <w:rsid w:val="00B22A21"/>
    <w:rsid w:val="00B22ADC"/>
    <w:rsid w:val="00B22E77"/>
    <w:rsid w:val="00B2321D"/>
    <w:rsid w:val="00B23382"/>
    <w:rsid w:val="00B23AB7"/>
    <w:rsid w:val="00B24510"/>
    <w:rsid w:val="00B24A59"/>
    <w:rsid w:val="00B24C49"/>
    <w:rsid w:val="00B24E81"/>
    <w:rsid w:val="00B25D0E"/>
    <w:rsid w:val="00B25D24"/>
    <w:rsid w:val="00B27E50"/>
    <w:rsid w:val="00B32F75"/>
    <w:rsid w:val="00B33316"/>
    <w:rsid w:val="00B33932"/>
    <w:rsid w:val="00B340FE"/>
    <w:rsid w:val="00B3421C"/>
    <w:rsid w:val="00B3456D"/>
    <w:rsid w:val="00B3483E"/>
    <w:rsid w:val="00B34BF3"/>
    <w:rsid w:val="00B35155"/>
    <w:rsid w:val="00B35684"/>
    <w:rsid w:val="00B35811"/>
    <w:rsid w:val="00B36BB9"/>
    <w:rsid w:val="00B36BC0"/>
    <w:rsid w:val="00B37601"/>
    <w:rsid w:val="00B400F5"/>
    <w:rsid w:val="00B41DE5"/>
    <w:rsid w:val="00B432E9"/>
    <w:rsid w:val="00B437A5"/>
    <w:rsid w:val="00B43B31"/>
    <w:rsid w:val="00B43F06"/>
    <w:rsid w:val="00B443E9"/>
    <w:rsid w:val="00B453DC"/>
    <w:rsid w:val="00B45F8A"/>
    <w:rsid w:val="00B46647"/>
    <w:rsid w:val="00B46EB4"/>
    <w:rsid w:val="00B47D33"/>
    <w:rsid w:val="00B50858"/>
    <w:rsid w:val="00B5132A"/>
    <w:rsid w:val="00B51C80"/>
    <w:rsid w:val="00B51CEB"/>
    <w:rsid w:val="00B526B8"/>
    <w:rsid w:val="00B54C68"/>
    <w:rsid w:val="00B54DD8"/>
    <w:rsid w:val="00B560DB"/>
    <w:rsid w:val="00B56705"/>
    <w:rsid w:val="00B56BA6"/>
    <w:rsid w:val="00B6051F"/>
    <w:rsid w:val="00B620AE"/>
    <w:rsid w:val="00B62104"/>
    <w:rsid w:val="00B62BD5"/>
    <w:rsid w:val="00B62E10"/>
    <w:rsid w:val="00B644BA"/>
    <w:rsid w:val="00B64781"/>
    <w:rsid w:val="00B654C0"/>
    <w:rsid w:val="00B6576E"/>
    <w:rsid w:val="00B66079"/>
    <w:rsid w:val="00B6647B"/>
    <w:rsid w:val="00B66627"/>
    <w:rsid w:val="00B6760E"/>
    <w:rsid w:val="00B67A1A"/>
    <w:rsid w:val="00B67DEA"/>
    <w:rsid w:val="00B7036C"/>
    <w:rsid w:val="00B7099F"/>
    <w:rsid w:val="00B70FBD"/>
    <w:rsid w:val="00B7126F"/>
    <w:rsid w:val="00B722E8"/>
    <w:rsid w:val="00B72E95"/>
    <w:rsid w:val="00B73866"/>
    <w:rsid w:val="00B7418B"/>
    <w:rsid w:val="00B741D6"/>
    <w:rsid w:val="00B74F7E"/>
    <w:rsid w:val="00B76E38"/>
    <w:rsid w:val="00B77CFD"/>
    <w:rsid w:val="00B80185"/>
    <w:rsid w:val="00B80B43"/>
    <w:rsid w:val="00B81B64"/>
    <w:rsid w:val="00B8208E"/>
    <w:rsid w:val="00B84BCC"/>
    <w:rsid w:val="00B852D6"/>
    <w:rsid w:val="00B85E52"/>
    <w:rsid w:val="00B87E35"/>
    <w:rsid w:val="00B92271"/>
    <w:rsid w:val="00B93152"/>
    <w:rsid w:val="00B937A7"/>
    <w:rsid w:val="00B939F5"/>
    <w:rsid w:val="00B93F30"/>
    <w:rsid w:val="00B95435"/>
    <w:rsid w:val="00B956C3"/>
    <w:rsid w:val="00B95C54"/>
    <w:rsid w:val="00B9635F"/>
    <w:rsid w:val="00B963BF"/>
    <w:rsid w:val="00B971A1"/>
    <w:rsid w:val="00BA1A6D"/>
    <w:rsid w:val="00BA1F91"/>
    <w:rsid w:val="00BA333B"/>
    <w:rsid w:val="00BA4801"/>
    <w:rsid w:val="00BA482B"/>
    <w:rsid w:val="00BA4A4B"/>
    <w:rsid w:val="00BA506F"/>
    <w:rsid w:val="00BA5DD4"/>
    <w:rsid w:val="00BA6E8E"/>
    <w:rsid w:val="00BB2B98"/>
    <w:rsid w:val="00BB3FA5"/>
    <w:rsid w:val="00BB4476"/>
    <w:rsid w:val="00BB4B8C"/>
    <w:rsid w:val="00BB5EF6"/>
    <w:rsid w:val="00BC045E"/>
    <w:rsid w:val="00BC2C60"/>
    <w:rsid w:val="00BC3CFD"/>
    <w:rsid w:val="00BC475C"/>
    <w:rsid w:val="00BC48DA"/>
    <w:rsid w:val="00BC4E57"/>
    <w:rsid w:val="00BC6DE7"/>
    <w:rsid w:val="00BC7F18"/>
    <w:rsid w:val="00BD0138"/>
    <w:rsid w:val="00BD021B"/>
    <w:rsid w:val="00BD0C1C"/>
    <w:rsid w:val="00BD1717"/>
    <w:rsid w:val="00BD1890"/>
    <w:rsid w:val="00BD1AA1"/>
    <w:rsid w:val="00BD22ED"/>
    <w:rsid w:val="00BD35F5"/>
    <w:rsid w:val="00BD438A"/>
    <w:rsid w:val="00BD55AF"/>
    <w:rsid w:val="00BD70A6"/>
    <w:rsid w:val="00BD7458"/>
    <w:rsid w:val="00BD7813"/>
    <w:rsid w:val="00BE114B"/>
    <w:rsid w:val="00BE16DE"/>
    <w:rsid w:val="00BE279C"/>
    <w:rsid w:val="00BE29FC"/>
    <w:rsid w:val="00BE2C7E"/>
    <w:rsid w:val="00BE37CA"/>
    <w:rsid w:val="00BE3FC7"/>
    <w:rsid w:val="00BE4120"/>
    <w:rsid w:val="00BE43D0"/>
    <w:rsid w:val="00BE48A3"/>
    <w:rsid w:val="00BE524B"/>
    <w:rsid w:val="00BE5FC6"/>
    <w:rsid w:val="00BE6757"/>
    <w:rsid w:val="00BF0912"/>
    <w:rsid w:val="00BF0985"/>
    <w:rsid w:val="00BF3375"/>
    <w:rsid w:val="00BF3CC1"/>
    <w:rsid w:val="00BF3DDC"/>
    <w:rsid w:val="00BF42FE"/>
    <w:rsid w:val="00BF48AB"/>
    <w:rsid w:val="00BF4FDE"/>
    <w:rsid w:val="00BF50A6"/>
    <w:rsid w:val="00BF5634"/>
    <w:rsid w:val="00BF6416"/>
    <w:rsid w:val="00BF7793"/>
    <w:rsid w:val="00BF78B6"/>
    <w:rsid w:val="00BF7A76"/>
    <w:rsid w:val="00BF7EC0"/>
    <w:rsid w:val="00BF7FD0"/>
    <w:rsid w:val="00C00112"/>
    <w:rsid w:val="00C00DE5"/>
    <w:rsid w:val="00C01912"/>
    <w:rsid w:val="00C01CBE"/>
    <w:rsid w:val="00C0220A"/>
    <w:rsid w:val="00C037B0"/>
    <w:rsid w:val="00C053CA"/>
    <w:rsid w:val="00C06D4E"/>
    <w:rsid w:val="00C0720B"/>
    <w:rsid w:val="00C07654"/>
    <w:rsid w:val="00C1249D"/>
    <w:rsid w:val="00C12FB3"/>
    <w:rsid w:val="00C142FD"/>
    <w:rsid w:val="00C14DEF"/>
    <w:rsid w:val="00C14E6B"/>
    <w:rsid w:val="00C15351"/>
    <w:rsid w:val="00C16622"/>
    <w:rsid w:val="00C17311"/>
    <w:rsid w:val="00C177F3"/>
    <w:rsid w:val="00C17CC4"/>
    <w:rsid w:val="00C239F7"/>
    <w:rsid w:val="00C24591"/>
    <w:rsid w:val="00C249EE"/>
    <w:rsid w:val="00C24A16"/>
    <w:rsid w:val="00C24A7B"/>
    <w:rsid w:val="00C25435"/>
    <w:rsid w:val="00C25F9B"/>
    <w:rsid w:val="00C27627"/>
    <w:rsid w:val="00C3013D"/>
    <w:rsid w:val="00C303D1"/>
    <w:rsid w:val="00C30FB6"/>
    <w:rsid w:val="00C33BD8"/>
    <w:rsid w:val="00C34AE2"/>
    <w:rsid w:val="00C35677"/>
    <w:rsid w:val="00C37303"/>
    <w:rsid w:val="00C37D9C"/>
    <w:rsid w:val="00C41074"/>
    <w:rsid w:val="00C4147D"/>
    <w:rsid w:val="00C42929"/>
    <w:rsid w:val="00C434CE"/>
    <w:rsid w:val="00C43BC2"/>
    <w:rsid w:val="00C4441F"/>
    <w:rsid w:val="00C44457"/>
    <w:rsid w:val="00C4486A"/>
    <w:rsid w:val="00C465D7"/>
    <w:rsid w:val="00C50399"/>
    <w:rsid w:val="00C503C8"/>
    <w:rsid w:val="00C505A5"/>
    <w:rsid w:val="00C5068A"/>
    <w:rsid w:val="00C510C4"/>
    <w:rsid w:val="00C51975"/>
    <w:rsid w:val="00C51A6D"/>
    <w:rsid w:val="00C524C0"/>
    <w:rsid w:val="00C527AC"/>
    <w:rsid w:val="00C547A6"/>
    <w:rsid w:val="00C57B89"/>
    <w:rsid w:val="00C61074"/>
    <w:rsid w:val="00C6180E"/>
    <w:rsid w:val="00C61CE4"/>
    <w:rsid w:val="00C62643"/>
    <w:rsid w:val="00C629D3"/>
    <w:rsid w:val="00C666CF"/>
    <w:rsid w:val="00C67399"/>
    <w:rsid w:val="00C6757B"/>
    <w:rsid w:val="00C708EA"/>
    <w:rsid w:val="00C716D4"/>
    <w:rsid w:val="00C717D4"/>
    <w:rsid w:val="00C726EB"/>
    <w:rsid w:val="00C7502E"/>
    <w:rsid w:val="00C7503B"/>
    <w:rsid w:val="00C75486"/>
    <w:rsid w:val="00C76D91"/>
    <w:rsid w:val="00C7719E"/>
    <w:rsid w:val="00C77B24"/>
    <w:rsid w:val="00C80481"/>
    <w:rsid w:val="00C80AC8"/>
    <w:rsid w:val="00C81022"/>
    <w:rsid w:val="00C8199B"/>
    <w:rsid w:val="00C8260D"/>
    <w:rsid w:val="00C84304"/>
    <w:rsid w:val="00C84959"/>
    <w:rsid w:val="00C84EAF"/>
    <w:rsid w:val="00C857F2"/>
    <w:rsid w:val="00C85DE3"/>
    <w:rsid w:val="00C861B7"/>
    <w:rsid w:val="00C872E6"/>
    <w:rsid w:val="00C90011"/>
    <w:rsid w:val="00C912F6"/>
    <w:rsid w:val="00C9179F"/>
    <w:rsid w:val="00C936BB"/>
    <w:rsid w:val="00C93802"/>
    <w:rsid w:val="00C95DDC"/>
    <w:rsid w:val="00C96C0C"/>
    <w:rsid w:val="00C96CDD"/>
    <w:rsid w:val="00CA00E2"/>
    <w:rsid w:val="00CA0942"/>
    <w:rsid w:val="00CA0BB3"/>
    <w:rsid w:val="00CA1A1C"/>
    <w:rsid w:val="00CA1A6B"/>
    <w:rsid w:val="00CA1C6C"/>
    <w:rsid w:val="00CA2913"/>
    <w:rsid w:val="00CA2F7E"/>
    <w:rsid w:val="00CA48F5"/>
    <w:rsid w:val="00CA7144"/>
    <w:rsid w:val="00CA7609"/>
    <w:rsid w:val="00CA7965"/>
    <w:rsid w:val="00CB15C6"/>
    <w:rsid w:val="00CB2963"/>
    <w:rsid w:val="00CB3212"/>
    <w:rsid w:val="00CB40DD"/>
    <w:rsid w:val="00CB5192"/>
    <w:rsid w:val="00CB6304"/>
    <w:rsid w:val="00CB7B84"/>
    <w:rsid w:val="00CB7F97"/>
    <w:rsid w:val="00CC03AA"/>
    <w:rsid w:val="00CC16D6"/>
    <w:rsid w:val="00CC262F"/>
    <w:rsid w:val="00CC3127"/>
    <w:rsid w:val="00CC32CD"/>
    <w:rsid w:val="00CC36ED"/>
    <w:rsid w:val="00CC4A17"/>
    <w:rsid w:val="00CC5D7A"/>
    <w:rsid w:val="00CC647E"/>
    <w:rsid w:val="00CC6782"/>
    <w:rsid w:val="00CC6A9C"/>
    <w:rsid w:val="00CD18AF"/>
    <w:rsid w:val="00CD1C80"/>
    <w:rsid w:val="00CD2052"/>
    <w:rsid w:val="00CD280E"/>
    <w:rsid w:val="00CD2904"/>
    <w:rsid w:val="00CD35F6"/>
    <w:rsid w:val="00CD3B4B"/>
    <w:rsid w:val="00CD3D73"/>
    <w:rsid w:val="00CD3E2D"/>
    <w:rsid w:val="00CD5445"/>
    <w:rsid w:val="00CD6426"/>
    <w:rsid w:val="00CE0445"/>
    <w:rsid w:val="00CE1304"/>
    <w:rsid w:val="00CE278D"/>
    <w:rsid w:val="00CE332D"/>
    <w:rsid w:val="00CE34AF"/>
    <w:rsid w:val="00CE5843"/>
    <w:rsid w:val="00CE5B00"/>
    <w:rsid w:val="00CE5EC3"/>
    <w:rsid w:val="00CE7393"/>
    <w:rsid w:val="00CE7700"/>
    <w:rsid w:val="00CF0D1A"/>
    <w:rsid w:val="00CF18C5"/>
    <w:rsid w:val="00CF2812"/>
    <w:rsid w:val="00CF4A18"/>
    <w:rsid w:val="00CF662B"/>
    <w:rsid w:val="00CF7C47"/>
    <w:rsid w:val="00D007D4"/>
    <w:rsid w:val="00D01032"/>
    <w:rsid w:val="00D01940"/>
    <w:rsid w:val="00D02A90"/>
    <w:rsid w:val="00D02AB4"/>
    <w:rsid w:val="00D041C8"/>
    <w:rsid w:val="00D043A0"/>
    <w:rsid w:val="00D04D4A"/>
    <w:rsid w:val="00D0510C"/>
    <w:rsid w:val="00D05411"/>
    <w:rsid w:val="00D061F1"/>
    <w:rsid w:val="00D07D9E"/>
    <w:rsid w:val="00D10B23"/>
    <w:rsid w:val="00D11492"/>
    <w:rsid w:val="00D1176A"/>
    <w:rsid w:val="00D11C6F"/>
    <w:rsid w:val="00D12A76"/>
    <w:rsid w:val="00D13D0A"/>
    <w:rsid w:val="00D13F10"/>
    <w:rsid w:val="00D16507"/>
    <w:rsid w:val="00D16D17"/>
    <w:rsid w:val="00D20AA1"/>
    <w:rsid w:val="00D20AF5"/>
    <w:rsid w:val="00D20E30"/>
    <w:rsid w:val="00D2146F"/>
    <w:rsid w:val="00D21832"/>
    <w:rsid w:val="00D225A6"/>
    <w:rsid w:val="00D227B7"/>
    <w:rsid w:val="00D23020"/>
    <w:rsid w:val="00D233F9"/>
    <w:rsid w:val="00D256AA"/>
    <w:rsid w:val="00D25713"/>
    <w:rsid w:val="00D25C78"/>
    <w:rsid w:val="00D2708B"/>
    <w:rsid w:val="00D27EBA"/>
    <w:rsid w:val="00D30B54"/>
    <w:rsid w:val="00D30CC0"/>
    <w:rsid w:val="00D318C3"/>
    <w:rsid w:val="00D31DEA"/>
    <w:rsid w:val="00D32CAE"/>
    <w:rsid w:val="00D32E66"/>
    <w:rsid w:val="00D336D4"/>
    <w:rsid w:val="00D34EBC"/>
    <w:rsid w:val="00D36235"/>
    <w:rsid w:val="00D3768E"/>
    <w:rsid w:val="00D406EC"/>
    <w:rsid w:val="00D41B4B"/>
    <w:rsid w:val="00D42065"/>
    <w:rsid w:val="00D42516"/>
    <w:rsid w:val="00D42C44"/>
    <w:rsid w:val="00D42CD7"/>
    <w:rsid w:val="00D437A0"/>
    <w:rsid w:val="00D43987"/>
    <w:rsid w:val="00D470D7"/>
    <w:rsid w:val="00D478A4"/>
    <w:rsid w:val="00D47C49"/>
    <w:rsid w:val="00D50C10"/>
    <w:rsid w:val="00D5107D"/>
    <w:rsid w:val="00D5110E"/>
    <w:rsid w:val="00D51474"/>
    <w:rsid w:val="00D536EE"/>
    <w:rsid w:val="00D541E1"/>
    <w:rsid w:val="00D54A80"/>
    <w:rsid w:val="00D54DB8"/>
    <w:rsid w:val="00D55B42"/>
    <w:rsid w:val="00D55C9D"/>
    <w:rsid w:val="00D60245"/>
    <w:rsid w:val="00D605B0"/>
    <w:rsid w:val="00D61453"/>
    <w:rsid w:val="00D6195F"/>
    <w:rsid w:val="00D61EC9"/>
    <w:rsid w:val="00D61F5A"/>
    <w:rsid w:val="00D62E57"/>
    <w:rsid w:val="00D62E6E"/>
    <w:rsid w:val="00D63C53"/>
    <w:rsid w:val="00D64186"/>
    <w:rsid w:val="00D64C32"/>
    <w:rsid w:val="00D65E23"/>
    <w:rsid w:val="00D6690A"/>
    <w:rsid w:val="00D66EC8"/>
    <w:rsid w:val="00D71E37"/>
    <w:rsid w:val="00D720D1"/>
    <w:rsid w:val="00D72F5A"/>
    <w:rsid w:val="00D74268"/>
    <w:rsid w:val="00D74D09"/>
    <w:rsid w:val="00D75FCD"/>
    <w:rsid w:val="00D76096"/>
    <w:rsid w:val="00D76537"/>
    <w:rsid w:val="00D77613"/>
    <w:rsid w:val="00D779DD"/>
    <w:rsid w:val="00D77C84"/>
    <w:rsid w:val="00D809D3"/>
    <w:rsid w:val="00D80C1E"/>
    <w:rsid w:val="00D8196E"/>
    <w:rsid w:val="00D82ABD"/>
    <w:rsid w:val="00D82FB9"/>
    <w:rsid w:val="00D83363"/>
    <w:rsid w:val="00D84C69"/>
    <w:rsid w:val="00D8582F"/>
    <w:rsid w:val="00D8592C"/>
    <w:rsid w:val="00D8597B"/>
    <w:rsid w:val="00D85E32"/>
    <w:rsid w:val="00D862AC"/>
    <w:rsid w:val="00D87BE6"/>
    <w:rsid w:val="00D909D3"/>
    <w:rsid w:val="00D923EA"/>
    <w:rsid w:val="00D92F17"/>
    <w:rsid w:val="00D933C9"/>
    <w:rsid w:val="00D93C54"/>
    <w:rsid w:val="00D94C31"/>
    <w:rsid w:val="00D95589"/>
    <w:rsid w:val="00D95B22"/>
    <w:rsid w:val="00D96F31"/>
    <w:rsid w:val="00D97A89"/>
    <w:rsid w:val="00DA08F2"/>
    <w:rsid w:val="00DA1765"/>
    <w:rsid w:val="00DA21E4"/>
    <w:rsid w:val="00DA341F"/>
    <w:rsid w:val="00DA4244"/>
    <w:rsid w:val="00DB0F4A"/>
    <w:rsid w:val="00DB105C"/>
    <w:rsid w:val="00DB178C"/>
    <w:rsid w:val="00DB758A"/>
    <w:rsid w:val="00DB7E35"/>
    <w:rsid w:val="00DC01F0"/>
    <w:rsid w:val="00DC1436"/>
    <w:rsid w:val="00DC170C"/>
    <w:rsid w:val="00DC1E2C"/>
    <w:rsid w:val="00DC3A35"/>
    <w:rsid w:val="00DC3DE3"/>
    <w:rsid w:val="00DC405C"/>
    <w:rsid w:val="00DC4227"/>
    <w:rsid w:val="00DC4F8B"/>
    <w:rsid w:val="00DC533E"/>
    <w:rsid w:val="00DC6C79"/>
    <w:rsid w:val="00DD1E3A"/>
    <w:rsid w:val="00DD293A"/>
    <w:rsid w:val="00DD45EE"/>
    <w:rsid w:val="00DD4D96"/>
    <w:rsid w:val="00DD50FF"/>
    <w:rsid w:val="00DD529D"/>
    <w:rsid w:val="00DD5E87"/>
    <w:rsid w:val="00DD5FEB"/>
    <w:rsid w:val="00DD60A8"/>
    <w:rsid w:val="00DD630A"/>
    <w:rsid w:val="00DD73FE"/>
    <w:rsid w:val="00DD769A"/>
    <w:rsid w:val="00DE0139"/>
    <w:rsid w:val="00DE0F4E"/>
    <w:rsid w:val="00DE1A98"/>
    <w:rsid w:val="00DE2E86"/>
    <w:rsid w:val="00DE5046"/>
    <w:rsid w:val="00DE520E"/>
    <w:rsid w:val="00DE65B4"/>
    <w:rsid w:val="00DE6CFD"/>
    <w:rsid w:val="00DE77EE"/>
    <w:rsid w:val="00DE7F9C"/>
    <w:rsid w:val="00DF046F"/>
    <w:rsid w:val="00DF04A4"/>
    <w:rsid w:val="00DF0575"/>
    <w:rsid w:val="00DF0F17"/>
    <w:rsid w:val="00DF1E42"/>
    <w:rsid w:val="00DF3761"/>
    <w:rsid w:val="00DF3AA6"/>
    <w:rsid w:val="00DF41C2"/>
    <w:rsid w:val="00DF4498"/>
    <w:rsid w:val="00DF44C3"/>
    <w:rsid w:val="00DF4E33"/>
    <w:rsid w:val="00DF53EC"/>
    <w:rsid w:val="00E00B61"/>
    <w:rsid w:val="00E01130"/>
    <w:rsid w:val="00E0143C"/>
    <w:rsid w:val="00E027A2"/>
    <w:rsid w:val="00E027A9"/>
    <w:rsid w:val="00E02E39"/>
    <w:rsid w:val="00E04E42"/>
    <w:rsid w:val="00E05B45"/>
    <w:rsid w:val="00E066D3"/>
    <w:rsid w:val="00E07338"/>
    <w:rsid w:val="00E07527"/>
    <w:rsid w:val="00E07EFD"/>
    <w:rsid w:val="00E110DC"/>
    <w:rsid w:val="00E113D3"/>
    <w:rsid w:val="00E12743"/>
    <w:rsid w:val="00E12B85"/>
    <w:rsid w:val="00E12D03"/>
    <w:rsid w:val="00E13821"/>
    <w:rsid w:val="00E14F71"/>
    <w:rsid w:val="00E158A2"/>
    <w:rsid w:val="00E158A9"/>
    <w:rsid w:val="00E15C12"/>
    <w:rsid w:val="00E15F3A"/>
    <w:rsid w:val="00E15FA5"/>
    <w:rsid w:val="00E16C4E"/>
    <w:rsid w:val="00E172BF"/>
    <w:rsid w:val="00E176B5"/>
    <w:rsid w:val="00E220F5"/>
    <w:rsid w:val="00E22981"/>
    <w:rsid w:val="00E22C4B"/>
    <w:rsid w:val="00E23F14"/>
    <w:rsid w:val="00E240D4"/>
    <w:rsid w:val="00E24FD4"/>
    <w:rsid w:val="00E25E33"/>
    <w:rsid w:val="00E27C35"/>
    <w:rsid w:val="00E27EAE"/>
    <w:rsid w:val="00E30771"/>
    <w:rsid w:val="00E30C3E"/>
    <w:rsid w:val="00E30F94"/>
    <w:rsid w:val="00E3104F"/>
    <w:rsid w:val="00E313C6"/>
    <w:rsid w:val="00E32734"/>
    <w:rsid w:val="00E32846"/>
    <w:rsid w:val="00E3305E"/>
    <w:rsid w:val="00E33A0B"/>
    <w:rsid w:val="00E33B62"/>
    <w:rsid w:val="00E34631"/>
    <w:rsid w:val="00E36267"/>
    <w:rsid w:val="00E36850"/>
    <w:rsid w:val="00E379A4"/>
    <w:rsid w:val="00E37A8E"/>
    <w:rsid w:val="00E400EA"/>
    <w:rsid w:val="00E40F5B"/>
    <w:rsid w:val="00E40FE2"/>
    <w:rsid w:val="00E419E5"/>
    <w:rsid w:val="00E425CE"/>
    <w:rsid w:val="00E43029"/>
    <w:rsid w:val="00E4494A"/>
    <w:rsid w:val="00E45238"/>
    <w:rsid w:val="00E46756"/>
    <w:rsid w:val="00E46AC5"/>
    <w:rsid w:val="00E516FF"/>
    <w:rsid w:val="00E5290E"/>
    <w:rsid w:val="00E52FEB"/>
    <w:rsid w:val="00E532FD"/>
    <w:rsid w:val="00E5450F"/>
    <w:rsid w:val="00E55515"/>
    <w:rsid w:val="00E570A3"/>
    <w:rsid w:val="00E60BC3"/>
    <w:rsid w:val="00E621E3"/>
    <w:rsid w:val="00E62D16"/>
    <w:rsid w:val="00E630A4"/>
    <w:rsid w:val="00E63B8B"/>
    <w:rsid w:val="00E6456F"/>
    <w:rsid w:val="00E645B1"/>
    <w:rsid w:val="00E65F0A"/>
    <w:rsid w:val="00E67090"/>
    <w:rsid w:val="00E6752A"/>
    <w:rsid w:val="00E678CD"/>
    <w:rsid w:val="00E70B51"/>
    <w:rsid w:val="00E71210"/>
    <w:rsid w:val="00E71DF0"/>
    <w:rsid w:val="00E723EC"/>
    <w:rsid w:val="00E72505"/>
    <w:rsid w:val="00E74CA1"/>
    <w:rsid w:val="00E74D00"/>
    <w:rsid w:val="00E75449"/>
    <w:rsid w:val="00E7661F"/>
    <w:rsid w:val="00E77F80"/>
    <w:rsid w:val="00E80150"/>
    <w:rsid w:val="00E80854"/>
    <w:rsid w:val="00E80D06"/>
    <w:rsid w:val="00E81342"/>
    <w:rsid w:val="00E8164A"/>
    <w:rsid w:val="00E8168A"/>
    <w:rsid w:val="00E817C4"/>
    <w:rsid w:val="00E81A2B"/>
    <w:rsid w:val="00E81AA0"/>
    <w:rsid w:val="00E81D36"/>
    <w:rsid w:val="00E82C37"/>
    <w:rsid w:val="00E83289"/>
    <w:rsid w:val="00E8394E"/>
    <w:rsid w:val="00E84E4C"/>
    <w:rsid w:val="00E8566B"/>
    <w:rsid w:val="00E86164"/>
    <w:rsid w:val="00E867BD"/>
    <w:rsid w:val="00E87FFC"/>
    <w:rsid w:val="00E90B5B"/>
    <w:rsid w:val="00E90F00"/>
    <w:rsid w:val="00E9192B"/>
    <w:rsid w:val="00E919BF"/>
    <w:rsid w:val="00E92E66"/>
    <w:rsid w:val="00E9359F"/>
    <w:rsid w:val="00E94CB4"/>
    <w:rsid w:val="00E9542F"/>
    <w:rsid w:val="00E97661"/>
    <w:rsid w:val="00EA0499"/>
    <w:rsid w:val="00EA0D1F"/>
    <w:rsid w:val="00EA152E"/>
    <w:rsid w:val="00EA21CB"/>
    <w:rsid w:val="00EA4322"/>
    <w:rsid w:val="00EA48DE"/>
    <w:rsid w:val="00EA506B"/>
    <w:rsid w:val="00EA519A"/>
    <w:rsid w:val="00EA73E8"/>
    <w:rsid w:val="00EA7CA5"/>
    <w:rsid w:val="00EB2D26"/>
    <w:rsid w:val="00EB49F8"/>
    <w:rsid w:val="00EB4A0E"/>
    <w:rsid w:val="00EB5248"/>
    <w:rsid w:val="00EB5888"/>
    <w:rsid w:val="00EB61CE"/>
    <w:rsid w:val="00EB71A8"/>
    <w:rsid w:val="00EB792F"/>
    <w:rsid w:val="00EC04CC"/>
    <w:rsid w:val="00EC1E72"/>
    <w:rsid w:val="00EC2F78"/>
    <w:rsid w:val="00EC34D1"/>
    <w:rsid w:val="00EC4B06"/>
    <w:rsid w:val="00EC528B"/>
    <w:rsid w:val="00EC7187"/>
    <w:rsid w:val="00ED02F5"/>
    <w:rsid w:val="00ED191D"/>
    <w:rsid w:val="00ED2052"/>
    <w:rsid w:val="00ED4C71"/>
    <w:rsid w:val="00ED4D86"/>
    <w:rsid w:val="00ED5145"/>
    <w:rsid w:val="00ED55C3"/>
    <w:rsid w:val="00ED616C"/>
    <w:rsid w:val="00ED7710"/>
    <w:rsid w:val="00EE29E7"/>
    <w:rsid w:val="00EE323A"/>
    <w:rsid w:val="00EE35D3"/>
    <w:rsid w:val="00EE389A"/>
    <w:rsid w:val="00EE3C25"/>
    <w:rsid w:val="00EE54D1"/>
    <w:rsid w:val="00EE7362"/>
    <w:rsid w:val="00EF06E6"/>
    <w:rsid w:val="00EF0C40"/>
    <w:rsid w:val="00EF0C69"/>
    <w:rsid w:val="00EF1DA1"/>
    <w:rsid w:val="00EF2050"/>
    <w:rsid w:val="00EF27C1"/>
    <w:rsid w:val="00EF28E3"/>
    <w:rsid w:val="00EF3120"/>
    <w:rsid w:val="00EF4016"/>
    <w:rsid w:val="00EF55A5"/>
    <w:rsid w:val="00F011AE"/>
    <w:rsid w:val="00F01A01"/>
    <w:rsid w:val="00F0209B"/>
    <w:rsid w:val="00F031C4"/>
    <w:rsid w:val="00F034C7"/>
    <w:rsid w:val="00F03C4E"/>
    <w:rsid w:val="00F04056"/>
    <w:rsid w:val="00F0430B"/>
    <w:rsid w:val="00F05919"/>
    <w:rsid w:val="00F05FD8"/>
    <w:rsid w:val="00F060E0"/>
    <w:rsid w:val="00F1008E"/>
    <w:rsid w:val="00F11002"/>
    <w:rsid w:val="00F11CED"/>
    <w:rsid w:val="00F11F42"/>
    <w:rsid w:val="00F12E26"/>
    <w:rsid w:val="00F12E7A"/>
    <w:rsid w:val="00F13108"/>
    <w:rsid w:val="00F1311A"/>
    <w:rsid w:val="00F13DD5"/>
    <w:rsid w:val="00F142BC"/>
    <w:rsid w:val="00F14359"/>
    <w:rsid w:val="00F14F75"/>
    <w:rsid w:val="00F15157"/>
    <w:rsid w:val="00F15237"/>
    <w:rsid w:val="00F156B9"/>
    <w:rsid w:val="00F169FC"/>
    <w:rsid w:val="00F16A81"/>
    <w:rsid w:val="00F20213"/>
    <w:rsid w:val="00F20F1A"/>
    <w:rsid w:val="00F21A54"/>
    <w:rsid w:val="00F21FB3"/>
    <w:rsid w:val="00F239C8"/>
    <w:rsid w:val="00F2546D"/>
    <w:rsid w:val="00F25E2F"/>
    <w:rsid w:val="00F27703"/>
    <w:rsid w:val="00F324F4"/>
    <w:rsid w:val="00F32AED"/>
    <w:rsid w:val="00F34E1D"/>
    <w:rsid w:val="00F3515A"/>
    <w:rsid w:val="00F3578F"/>
    <w:rsid w:val="00F35A9E"/>
    <w:rsid w:val="00F36B01"/>
    <w:rsid w:val="00F36C2F"/>
    <w:rsid w:val="00F37DA4"/>
    <w:rsid w:val="00F4070C"/>
    <w:rsid w:val="00F42ABE"/>
    <w:rsid w:val="00F431B1"/>
    <w:rsid w:val="00F436FA"/>
    <w:rsid w:val="00F44737"/>
    <w:rsid w:val="00F44C22"/>
    <w:rsid w:val="00F5058E"/>
    <w:rsid w:val="00F50D1A"/>
    <w:rsid w:val="00F51B3D"/>
    <w:rsid w:val="00F52F9B"/>
    <w:rsid w:val="00F53A44"/>
    <w:rsid w:val="00F557B7"/>
    <w:rsid w:val="00F56079"/>
    <w:rsid w:val="00F577E8"/>
    <w:rsid w:val="00F600AF"/>
    <w:rsid w:val="00F60519"/>
    <w:rsid w:val="00F60AD4"/>
    <w:rsid w:val="00F61518"/>
    <w:rsid w:val="00F6385C"/>
    <w:rsid w:val="00F63A98"/>
    <w:rsid w:val="00F645B0"/>
    <w:rsid w:val="00F663F8"/>
    <w:rsid w:val="00F67846"/>
    <w:rsid w:val="00F7182B"/>
    <w:rsid w:val="00F72AED"/>
    <w:rsid w:val="00F74DF7"/>
    <w:rsid w:val="00F755ED"/>
    <w:rsid w:val="00F75AD8"/>
    <w:rsid w:val="00F76126"/>
    <w:rsid w:val="00F76BCC"/>
    <w:rsid w:val="00F76F95"/>
    <w:rsid w:val="00F77A61"/>
    <w:rsid w:val="00F83DCB"/>
    <w:rsid w:val="00F84E78"/>
    <w:rsid w:val="00F86138"/>
    <w:rsid w:val="00F90881"/>
    <w:rsid w:val="00F91F05"/>
    <w:rsid w:val="00F92DE6"/>
    <w:rsid w:val="00F92F03"/>
    <w:rsid w:val="00F92FAD"/>
    <w:rsid w:val="00F93852"/>
    <w:rsid w:val="00F93A07"/>
    <w:rsid w:val="00F93A30"/>
    <w:rsid w:val="00F9519B"/>
    <w:rsid w:val="00F95694"/>
    <w:rsid w:val="00F97041"/>
    <w:rsid w:val="00FA16C7"/>
    <w:rsid w:val="00FA18E5"/>
    <w:rsid w:val="00FA1E72"/>
    <w:rsid w:val="00FA2A07"/>
    <w:rsid w:val="00FA2DD9"/>
    <w:rsid w:val="00FA382D"/>
    <w:rsid w:val="00FA3EFD"/>
    <w:rsid w:val="00FA4D1C"/>
    <w:rsid w:val="00FA534D"/>
    <w:rsid w:val="00FA5ADF"/>
    <w:rsid w:val="00FA647D"/>
    <w:rsid w:val="00FB26B7"/>
    <w:rsid w:val="00FB270B"/>
    <w:rsid w:val="00FB272E"/>
    <w:rsid w:val="00FB2AAA"/>
    <w:rsid w:val="00FB3910"/>
    <w:rsid w:val="00FB3BE2"/>
    <w:rsid w:val="00FB3EDF"/>
    <w:rsid w:val="00FB4428"/>
    <w:rsid w:val="00FB467F"/>
    <w:rsid w:val="00FB5201"/>
    <w:rsid w:val="00FB65A1"/>
    <w:rsid w:val="00FB6D3B"/>
    <w:rsid w:val="00FC03CC"/>
    <w:rsid w:val="00FC1910"/>
    <w:rsid w:val="00FC1ABA"/>
    <w:rsid w:val="00FC2761"/>
    <w:rsid w:val="00FC32FA"/>
    <w:rsid w:val="00FC4C5F"/>
    <w:rsid w:val="00FC5950"/>
    <w:rsid w:val="00FC6138"/>
    <w:rsid w:val="00FC7082"/>
    <w:rsid w:val="00FC7485"/>
    <w:rsid w:val="00FC7656"/>
    <w:rsid w:val="00FC7967"/>
    <w:rsid w:val="00FD028F"/>
    <w:rsid w:val="00FD206D"/>
    <w:rsid w:val="00FD25D6"/>
    <w:rsid w:val="00FD26B4"/>
    <w:rsid w:val="00FD2A51"/>
    <w:rsid w:val="00FD332F"/>
    <w:rsid w:val="00FD4E32"/>
    <w:rsid w:val="00FD5D2A"/>
    <w:rsid w:val="00FD67F5"/>
    <w:rsid w:val="00FD6849"/>
    <w:rsid w:val="00FD7CDB"/>
    <w:rsid w:val="00FE007A"/>
    <w:rsid w:val="00FE0588"/>
    <w:rsid w:val="00FE2666"/>
    <w:rsid w:val="00FE2B87"/>
    <w:rsid w:val="00FE450E"/>
    <w:rsid w:val="00FE493B"/>
    <w:rsid w:val="00FE4CD9"/>
    <w:rsid w:val="00FE5C8E"/>
    <w:rsid w:val="00FE7D10"/>
    <w:rsid w:val="00FF211E"/>
    <w:rsid w:val="00FF2398"/>
    <w:rsid w:val="00FF27E1"/>
    <w:rsid w:val="00FF2A7F"/>
    <w:rsid w:val="00FF326A"/>
    <w:rsid w:val="00FF3895"/>
    <w:rsid w:val="00FF39E4"/>
    <w:rsid w:val="00FF3D46"/>
    <w:rsid w:val="00FF3EE7"/>
    <w:rsid w:val="00FF4563"/>
    <w:rsid w:val="00FF48E1"/>
    <w:rsid w:val="00FF5481"/>
    <w:rsid w:val="00FF7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47BB"/>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44391D"/>
    <w:pPr>
      <w:keepNext/>
      <w:numPr>
        <w:numId w:val="2"/>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rsid w:val="0044391D"/>
    <w:pPr>
      <w:keepNext/>
      <w:numPr>
        <w:ilvl w:val="1"/>
        <w:numId w:val="2"/>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4391D"/>
    <w:pPr>
      <w:keepNext/>
      <w:numPr>
        <w:ilvl w:val="2"/>
        <w:numId w:val="2"/>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4391D"/>
    <w:pPr>
      <w:keepNext/>
      <w:spacing w:before="240" w:after="60"/>
      <w:outlineLvl w:val="3"/>
    </w:pPr>
    <w:rPr>
      <w:rFonts w:ascii="Times New Roman" w:hAnsi="Times New Roman"/>
      <w:b/>
      <w:bCs/>
      <w:sz w:val="28"/>
      <w:szCs w:val="28"/>
    </w:rPr>
  </w:style>
  <w:style w:type="paragraph" w:styleId="Heading5">
    <w:name w:val="heading 5"/>
    <w:aliases w:val="H5"/>
    <w:basedOn w:val="Normal"/>
    <w:next w:val="Normal"/>
    <w:qFormat/>
    <w:rsid w:val="0044391D"/>
    <w:pPr>
      <w:spacing w:before="240" w:after="60"/>
      <w:outlineLvl w:val="4"/>
    </w:pPr>
    <w:rPr>
      <w:b/>
      <w:bCs/>
      <w:i/>
      <w:iCs/>
      <w:sz w:val="26"/>
      <w:szCs w:val="26"/>
    </w:rPr>
  </w:style>
  <w:style w:type="paragraph" w:styleId="Heading6">
    <w:name w:val="heading 6"/>
    <w:basedOn w:val="Normal"/>
    <w:next w:val="Normal"/>
    <w:qFormat/>
    <w:rsid w:val="0044391D"/>
    <w:pPr>
      <w:spacing w:before="240" w:after="60"/>
      <w:outlineLvl w:val="5"/>
    </w:pPr>
    <w:rPr>
      <w:rFonts w:ascii="Times New Roman" w:hAnsi="Times New Roman"/>
      <w:b/>
      <w:bCs/>
      <w:sz w:val="22"/>
      <w:szCs w:val="22"/>
    </w:rPr>
  </w:style>
  <w:style w:type="paragraph" w:styleId="Heading7">
    <w:name w:val="heading 7"/>
    <w:basedOn w:val="Normal"/>
    <w:next w:val="Normal"/>
    <w:qFormat/>
    <w:rsid w:val="0044391D"/>
    <w:pPr>
      <w:spacing w:before="240" w:after="60"/>
      <w:outlineLvl w:val="6"/>
    </w:pPr>
    <w:rPr>
      <w:rFonts w:ascii="Times New Roman" w:hAnsi="Times New Roman"/>
      <w:sz w:val="24"/>
    </w:rPr>
  </w:style>
  <w:style w:type="paragraph" w:styleId="Heading8">
    <w:name w:val="heading 8"/>
    <w:aliases w:val="Table Heading"/>
    <w:basedOn w:val="Normal"/>
    <w:next w:val="Normal"/>
    <w:qFormat/>
    <w:rsid w:val="0044391D"/>
    <w:p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44391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44391D"/>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44391D"/>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rsid w:val="0044391D"/>
    <w:pPr>
      <w:widowControl w:val="0"/>
      <w:tabs>
        <w:tab w:val="clear" w:pos="4536"/>
        <w:tab w:val="right" w:pos="10206"/>
      </w:tabs>
      <w:jc w:val="both"/>
    </w:pPr>
    <w:rPr>
      <w:rFonts w:ascii="Arial" w:hAnsi="Arial"/>
      <w:b/>
      <w:szCs w:val="20"/>
    </w:rPr>
  </w:style>
  <w:style w:type="paragraph" w:styleId="FootnoteText">
    <w:name w:val="footnote text"/>
    <w:basedOn w:val="Normal"/>
    <w:semiHidden/>
    <w:rsid w:val="0044391D"/>
    <w:pPr>
      <w:jc w:val="both"/>
    </w:pPr>
    <w:rPr>
      <w:szCs w:val="20"/>
      <w:lang w:val="en-US"/>
    </w:rPr>
  </w:style>
  <w:style w:type="paragraph" w:styleId="Header">
    <w:name w:val="header"/>
    <w:aliases w:val="header odd,header,header odd1,header odd2,header odd3,header odd4,header odd5,header odd6"/>
    <w:basedOn w:val="Normal"/>
    <w:rsid w:val="0044391D"/>
    <w:pPr>
      <w:tabs>
        <w:tab w:val="center" w:pos="4536"/>
        <w:tab w:val="right" w:pos="9072"/>
      </w:tabs>
    </w:pPr>
  </w:style>
  <w:style w:type="paragraph" w:styleId="DocumentMap">
    <w:name w:val="Document Map"/>
    <w:basedOn w:val="Normal"/>
    <w:semiHidden/>
    <w:rsid w:val="0044391D"/>
    <w:pPr>
      <w:shd w:val="clear" w:color="auto" w:fill="000080"/>
    </w:pPr>
    <w:rPr>
      <w:rFonts w:ascii="Tahoma" w:hAnsi="Tahoma" w:cs="Tahoma"/>
    </w:rPr>
  </w:style>
  <w:style w:type="paragraph" w:styleId="BodyText">
    <w:name w:val="Body Text"/>
    <w:aliases w:val="bt"/>
    <w:basedOn w:val="Normal"/>
    <w:rsid w:val="0044391D"/>
    <w:pPr>
      <w:spacing w:after="120"/>
      <w:jc w:val="both"/>
    </w:pPr>
  </w:style>
  <w:style w:type="paragraph" w:customStyle="1" w:styleId="TdocHeading2">
    <w:name w:val="Tdoc_Heading_2"/>
    <w:basedOn w:val="Normal"/>
    <w:rsid w:val="0044391D"/>
  </w:style>
  <w:style w:type="character" w:styleId="Hyperlink">
    <w:name w:val="Hyperlink"/>
    <w:basedOn w:val="DefaultParagraphFont"/>
    <w:rsid w:val="0044391D"/>
    <w:rPr>
      <w:color w:val="0000FF"/>
      <w:u w:val="single"/>
    </w:rPr>
  </w:style>
  <w:style w:type="character" w:styleId="FollowedHyperlink">
    <w:name w:val="FollowedHyperlink"/>
    <w:basedOn w:val="DefaultParagraphFont"/>
    <w:rsid w:val="0044391D"/>
    <w:rPr>
      <w:color w:val="800080"/>
      <w:u w:val="single"/>
    </w:rPr>
  </w:style>
  <w:style w:type="paragraph" w:styleId="BalloonText">
    <w:name w:val="Balloon Text"/>
    <w:basedOn w:val="Normal"/>
    <w:semiHidden/>
    <w:rsid w:val="0044391D"/>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44391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5139E"/>
    <w:rPr>
      <w:rFonts w:ascii="Arial" w:hAnsi="Arial" w:cs="Arial"/>
      <w:b/>
      <w:bCs/>
      <w:szCs w:val="26"/>
      <w:lang w:val="en-GB"/>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paragraph" w:styleId="Title">
    <w:name w:val="Title"/>
    <w:basedOn w:val="Normal"/>
    <w:qFormat/>
    <w:rsid w:val="00076651"/>
    <w:pPr>
      <w:overflowPunct w:val="0"/>
      <w:autoSpaceDE w:val="0"/>
      <w:autoSpaceDN w:val="0"/>
      <w:adjustRightInd w:val="0"/>
      <w:spacing w:after="120"/>
      <w:jc w:val="center"/>
      <w:textAlignment w:val="baseline"/>
    </w:pPr>
    <w:rPr>
      <w:rFonts w:ascii="Arial" w:eastAsia="MS Mincho" w:hAnsi="Arial"/>
      <w:b/>
      <w:sz w:val="24"/>
      <w:szCs w:val="20"/>
      <w:lang w:val="de-DE"/>
    </w:rPr>
  </w:style>
  <w:style w:type="paragraph" w:customStyle="1" w:styleId="textintend1">
    <w:name w:val="text intend 1"/>
    <w:basedOn w:val="Normal"/>
    <w:rsid w:val="008E4237"/>
    <w:pPr>
      <w:numPr>
        <w:numId w:val="3"/>
      </w:numPr>
      <w:spacing w:after="120"/>
      <w:jc w:val="both"/>
    </w:pPr>
    <w:rPr>
      <w:rFonts w:ascii="Times New Roman" w:eastAsia="MS Gothic" w:hAnsi="Times New Roman"/>
      <w:sz w:val="24"/>
      <w:lang w:val="en-US" w:eastAsia="ja-JP"/>
    </w:rPr>
  </w:style>
  <w:style w:type="character" w:styleId="CommentReference">
    <w:name w:val="annotation reference"/>
    <w:basedOn w:val="DefaultParagraphFont"/>
    <w:semiHidden/>
    <w:rsid w:val="00A04DE6"/>
    <w:rPr>
      <w:sz w:val="16"/>
      <w:szCs w:val="16"/>
    </w:rPr>
  </w:style>
  <w:style w:type="paragraph" w:styleId="CommentText">
    <w:name w:val="annotation text"/>
    <w:basedOn w:val="Normal"/>
    <w:link w:val="CommentTextChar"/>
    <w:semiHidden/>
    <w:rsid w:val="00A04DE6"/>
    <w:pPr>
      <w:overflowPunct w:val="0"/>
      <w:autoSpaceDE w:val="0"/>
      <w:autoSpaceDN w:val="0"/>
      <w:adjustRightInd w:val="0"/>
      <w:spacing w:after="180"/>
      <w:textAlignment w:val="baseline"/>
    </w:pPr>
    <w:rPr>
      <w:rFonts w:ascii="Times New Roman" w:eastAsia="MS Mincho" w:hAnsi="Times New Roman"/>
      <w:szCs w:val="20"/>
    </w:rPr>
  </w:style>
  <w:style w:type="paragraph" w:customStyle="1" w:styleId="CharChar1">
    <w:name w:val="Char Char1"/>
    <w:next w:val="Normal"/>
    <w:semiHidden/>
    <w:rsid w:val="00123521"/>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autoRedefine/>
    <w:semiHidden/>
    <w:rsid w:val="003428C4"/>
    <w:pPr>
      <w:keepNext/>
      <w:tabs>
        <w:tab w:val="num" w:pos="360"/>
      </w:tabs>
      <w:autoSpaceDE w:val="0"/>
      <w:autoSpaceDN w:val="0"/>
      <w:adjustRightInd w:val="0"/>
      <w:spacing w:before="60" w:after="60"/>
      <w:ind w:left="360" w:hanging="360"/>
      <w:jc w:val="both"/>
    </w:pPr>
    <w:rPr>
      <w:rFonts w:eastAsia="Times New Roman"/>
      <w:kern w:val="2"/>
      <w:lang w:val="en-GB" w:eastAsia="zh-CN"/>
    </w:rPr>
  </w:style>
  <w:style w:type="paragraph" w:customStyle="1" w:styleId="Char1CharChar">
    <w:name w:val="Char1 Char Char"/>
    <w:autoRedefine/>
    <w:rsid w:val="009B5EFA"/>
    <w:pPr>
      <w:widowControl w:val="0"/>
      <w:spacing w:line="300" w:lineRule="auto"/>
      <w:ind w:firstLineChars="200" w:firstLine="480"/>
      <w:jc w:val="both"/>
    </w:pPr>
    <w:rPr>
      <w:rFonts w:eastAsia="FangSong_GB2312"/>
      <w:noProof/>
      <w:kern w:val="2"/>
      <w:sz w:val="24"/>
      <w:szCs w:val="24"/>
      <w:lang w:eastAsia="zh-CN"/>
    </w:rPr>
  </w:style>
  <w:style w:type="paragraph" w:customStyle="1" w:styleId="EQ">
    <w:name w:val="EQ"/>
    <w:basedOn w:val="Normal"/>
    <w:next w:val="Normal"/>
    <w:rsid w:val="000A0B52"/>
    <w:pPr>
      <w:keepLines/>
      <w:tabs>
        <w:tab w:val="center" w:pos="4536"/>
        <w:tab w:val="right" w:pos="9072"/>
      </w:tabs>
      <w:spacing w:after="180"/>
    </w:pPr>
    <w:rPr>
      <w:rFonts w:ascii="Times New Roman" w:eastAsia="MS Mincho" w:hAnsi="Times New Roman"/>
      <w:noProof/>
      <w:szCs w:val="20"/>
    </w:rPr>
  </w:style>
  <w:style w:type="character" w:customStyle="1" w:styleId="text-title1">
    <w:name w:val="text-title1"/>
    <w:basedOn w:val="DefaultParagraphFont"/>
    <w:rsid w:val="00812ED9"/>
    <w:rPr>
      <w:b/>
      <w:bCs/>
      <w:color w:val="666600"/>
      <w:sz w:val="17"/>
      <w:szCs w:val="17"/>
    </w:rPr>
  </w:style>
  <w:style w:type="table" w:styleId="TableGrid">
    <w:name w:val="Table Grid"/>
    <w:basedOn w:val="TableNormal"/>
    <w:rsid w:val="00AF71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F13DD5"/>
    <w:pPr>
      <w:keepNext/>
      <w:keepLines/>
      <w:overflowPunct w:val="0"/>
      <w:autoSpaceDE w:val="0"/>
      <w:autoSpaceDN w:val="0"/>
      <w:adjustRightInd w:val="0"/>
      <w:textAlignment w:val="baseline"/>
    </w:pPr>
    <w:rPr>
      <w:rFonts w:ascii="Arial" w:eastAsia="Times New Roman" w:hAnsi="Arial"/>
      <w:sz w:val="18"/>
      <w:szCs w:val="20"/>
      <w:lang w:eastAsia="ja-JP"/>
    </w:rPr>
  </w:style>
  <w:style w:type="paragraph" w:customStyle="1" w:styleId="TH">
    <w:name w:val="TH"/>
    <w:basedOn w:val="Normal"/>
    <w:link w:val="THChar"/>
    <w:rsid w:val="00F13DD5"/>
    <w:pPr>
      <w:keepNext/>
      <w:keepLines/>
      <w:overflowPunct w:val="0"/>
      <w:autoSpaceDE w:val="0"/>
      <w:autoSpaceDN w:val="0"/>
      <w:adjustRightInd w:val="0"/>
      <w:spacing w:before="60" w:after="180"/>
      <w:jc w:val="center"/>
      <w:textAlignment w:val="baseline"/>
    </w:pPr>
    <w:rPr>
      <w:rFonts w:ascii="Arial" w:eastAsia="Times New Roman" w:hAnsi="Arial"/>
      <w:b/>
      <w:szCs w:val="20"/>
      <w:lang w:eastAsia="ja-JP"/>
    </w:rPr>
  </w:style>
  <w:style w:type="character" w:customStyle="1" w:styleId="THChar">
    <w:name w:val="TH Char"/>
    <w:basedOn w:val="DefaultParagraphFont"/>
    <w:link w:val="TH"/>
    <w:rsid w:val="00F13DD5"/>
    <w:rPr>
      <w:rFonts w:ascii="Arial" w:hAnsi="Arial"/>
      <w:b/>
      <w:lang w:val="en-GB" w:eastAsia="ja-JP" w:bidi="ar-SA"/>
    </w:rPr>
  </w:style>
  <w:style w:type="paragraph" w:customStyle="1" w:styleId="tah">
    <w:name w:val="tah"/>
    <w:basedOn w:val="Normal"/>
    <w:rsid w:val="00F13DD5"/>
    <w:pPr>
      <w:keepNext/>
      <w:overflowPunct w:val="0"/>
      <w:autoSpaceDE w:val="0"/>
      <w:autoSpaceDN w:val="0"/>
      <w:jc w:val="center"/>
    </w:pPr>
    <w:rPr>
      <w:rFonts w:ascii="Arial" w:hAnsi="Arial" w:cs="Arial"/>
      <w:b/>
      <w:bCs/>
      <w:sz w:val="18"/>
      <w:szCs w:val="18"/>
      <w:lang w:val="en-US" w:eastAsia="ja-JP"/>
    </w:rPr>
  </w:style>
  <w:style w:type="character" w:styleId="Emphasis">
    <w:name w:val="Emphasis"/>
    <w:basedOn w:val="DefaultParagraphFont"/>
    <w:qFormat/>
    <w:rsid w:val="00745FEA"/>
    <w:rPr>
      <w:i/>
      <w:iCs/>
    </w:rPr>
  </w:style>
  <w:style w:type="paragraph" w:customStyle="1" w:styleId="LGTdoc1">
    <w:name w:val="LGTdoc_제목1"/>
    <w:basedOn w:val="Normal"/>
    <w:rsid w:val="00F16A81"/>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Char">
    <w:name w:val="Char"/>
    <w:semiHidden/>
    <w:rsid w:val="00DB7E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
    <w:basedOn w:val="Normal"/>
    <w:next w:val="Normal"/>
    <w:link w:val="CaptionChar1"/>
    <w:qFormat/>
    <w:rsid w:val="00BE43D0"/>
    <w:pPr>
      <w:keepNext/>
      <w:keepLines/>
      <w:spacing w:before="120" w:after="120"/>
      <w:jc w:val="center"/>
    </w:pPr>
    <w:rPr>
      <w:rFonts w:ascii="Arial" w:eastAsia="Times New Roman" w:hAnsi="Arial"/>
      <w:b/>
      <w:sz w:val="22"/>
      <w:szCs w:val="20"/>
      <w:lang w:eastAsia="ja-JP"/>
    </w:rPr>
  </w:style>
  <w:style w:type="paragraph" w:customStyle="1" w:styleId="ZT">
    <w:name w:val="ZT"/>
    <w:rsid w:val="00F011AE"/>
    <w:pPr>
      <w:framePr w:wrap="notBeside" w:hAnchor="margin" w:yAlign="center"/>
      <w:widowControl w:val="0"/>
      <w:spacing w:line="240" w:lineRule="atLeast"/>
      <w:jc w:val="right"/>
    </w:pPr>
    <w:rPr>
      <w:rFonts w:ascii="Arial" w:eastAsia="MS Mincho" w:hAnsi="Arial"/>
      <w:b/>
      <w:sz w:val="34"/>
      <w:lang w:val="en-GB"/>
    </w:rPr>
  </w:style>
  <w:style w:type="paragraph" w:customStyle="1" w:styleId="B1">
    <w:name w:val="B1"/>
    <w:basedOn w:val="List"/>
    <w:rsid w:val="00B5132A"/>
    <w:pPr>
      <w:spacing w:after="180"/>
      <w:ind w:left="568" w:hanging="284"/>
      <w:contextualSpacing w:val="0"/>
    </w:pPr>
    <w:rPr>
      <w:rFonts w:ascii="Times New Roman" w:eastAsia="Times New Roman" w:hAnsi="Times New Roman"/>
      <w:szCs w:val="20"/>
    </w:rPr>
  </w:style>
  <w:style w:type="paragraph" w:styleId="List">
    <w:name w:val="List"/>
    <w:basedOn w:val="Normal"/>
    <w:rsid w:val="00B5132A"/>
    <w:pPr>
      <w:ind w:left="360" w:hanging="360"/>
      <w:contextualSpacing/>
    </w:pPr>
  </w:style>
  <w:style w:type="paragraph" w:customStyle="1" w:styleId="TAC">
    <w:name w:val="TAC"/>
    <w:basedOn w:val="Normal"/>
    <w:link w:val="TACChar"/>
    <w:rsid w:val="000C1126"/>
    <w:pPr>
      <w:keepNext/>
      <w:keepLines/>
      <w:jc w:val="center"/>
    </w:pPr>
    <w:rPr>
      <w:rFonts w:ascii="Arial" w:eastAsia="Times New Roman" w:hAnsi="Arial"/>
      <w:sz w:val="18"/>
      <w:szCs w:val="20"/>
    </w:rPr>
  </w:style>
  <w:style w:type="paragraph" w:customStyle="1" w:styleId="TAH0">
    <w:name w:val="TAH"/>
    <w:basedOn w:val="TAC"/>
    <w:link w:val="TAHCar"/>
    <w:rsid w:val="000C1126"/>
    <w:rPr>
      <w:b/>
    </w:rPr>
  </w:style>
  <w:style w:type="paragraph" w:styleId="ListParagraph">
    <w:name w:val="List Paragraph"/>
    <w:basedOn w:val="Normal"/>
    <w:uiPriority w:val="34"/>
    <w:qFormat/>
    <w:rsid w:val="00A54381"/>
    <w:pPr>
      <w:ind w:left="720"/>
    </w:pPr>
  </w:style>
  <w:style w:type="paragraph" w:styleId="PlainText">
    <w:name w:val="Plain Text"/>
    <w:basedOn w:val="Normal"/>
    <w:link w:val="PlainTextChar"/>
    <w:uiPriority w:val="99"/>
    <w:unhideWhenUsed/>
    <w:rsid w:val="006D4D38"/>
    <w:rPr>
      <w:rFonts w:ascii="Consolas" w:eastAsia="Times New Roman" w:hAnsi="Consolas"/>
      <w:sz w:val="21"/>
      <w:szCs w:val="21"/>
      <w:lang w:val="en-US"/>
    </w:rPr>
  </w:style>
  <w:style w:type="character" w:customStyle="1" w:styleId="PlainTextChar">
    <w:name w:val="Plain Text Char"/>
    <w:basedOn w:val="DefaultParagraphFont"/>
    <w:link w:val="PlainText"/>
    <w:uiPriority w:val="99"/>
    <w:rsid w:val="006D4D38"/>
    <w:rPr>
      <w:rFonts w:ascii="Consolas" w:eastAsia="Times New Roman" w:hAnsi="Consolas"/>
      <w:sz w:val="21"/>
      <w:szCs w:val="21"/>
    </w:rPr>
  </w:style>
  <w:style w:type="paragraph" w:customStyle="1" w:styleId="Default">
    <w:name w:val="Default"/>
    <w:rsid w:val="009379A7"/>
    <w:pPr>
      <w:autoSpaceDE w:val="0"/>
      <w:autoSpaceDN w:val="0"/>
      <w:adjustRightInd w:val="0"/>
    </w:pPr>
    <w:rPr>
      <w:rFonts w:ascii="Arial" w:eastAsia="Times New Roman" w:hAnsi="Arial" w:cs="Arial"/>
      <w:color w:val="000000"/>
      <w:sz w:val="24"/>
      <w:szCs w:val="24"/>
      <w:lang w:eastAsia="ja-JP"/>
    </w:rPr>
  </w:style>
  <w:style w:type="character" w:customStyle="1" w:styleId="TACChar">
    <w:name w:val="TAC Char"/>
    <w:basedOn w:val="DefaultParagraphFont"/>
    <w:link w:val="TAC"/>
    <w:rsid w:val="006D2AC1"/>
    <w:rPr>
      <w:rFonts w:ascii="Arial" w:eastAsia="Times New Roman" w:hAnsi="Arial"/>
      <w:sz w:val="18"/>
      <w:lang w:val="en-GB"/>
    </w:rPr>
  </w:style>
  <w:style w:type="character" w:customStyle="1" w:styleId="TAHCar">
    <w:name w:val="TAH Car"/>
    <w:basedOn w:val="DefaultParagraphFont"/>
    <w:link w:val="TAH0"/>
    <w:rsid w:val="006D2AC1"/>
    <w:rPr>
      <w:rFonts w:ascii="Arial" w:eastAsia="Times New Roman" w:hAnsi="Arial"/>
      <w:b/>
      <w:sz w:val="18"/>
      <w:lang w:val="en-GB"/>
    </w:rPr>
  </w:style>
  <w:style w:type="paragraph" w:styleId="CommentSubject">
    <w:name w:val="annotation subject"/>
    <w:basedOn w:val="CommentText"/>
    <w:next w:val="CommentText"/>
    <w:link w:val="CommentSubjectChar"/>
    <w:rsid w:val="00154D85"/>
    <w:pPr>
      <w:overflowPunct/>
      <w:autoSpaceDE/>
      <w:autoSpaceDN/>
      <w:adjustRightInd/>
      <w:spacing w:after="0"/>
      <w:textAlignment w:val="auto"/>
    </w:pPr>
    <w:rPr>
      <w:rFonts w:ascii="Times" w:eastAsia="Batang" w:hAnsi="Times"/>
      <w:b/>
      <w:bCs/>
    </w:rPr>
  </w:style>
  <w:style w:type="character" w:customStyle="1" w:styleId="CommentTextChar">
    <w:name w:val="Comment Text Char"/>
    <w:basedOn w:val="DefaultParagraphFont"/>
    <w:link w:val="CommentText"/>
    <w:semiHidden/>
    <w:rsid w:val="00154D85"/>
    <w:rPr>
      <w:rFonts w:eastAsia="MS Mincho"/>
      <w:lang w:val="en-GB"/>
    </w:rPr>
  </w:style>
  <w:style w:type="character" w:customStyle="1" w:styleId="CommentSubjectChar">
    <w:name w:val="Comment Subject Char"/>
    <w:basedOn w:val="CommentTextChar"/>
    <w:link w:val="CommentSubject"/>
    <w:rsid w:val="00154D85"/>
    <w:rPr>
      <w:rFonts w:eastAsia="MS Mincho"/>
      <w:lang w:val="en-GB"/>
    </w:rPr>
  </w:style>
  <w:style w:type="character" w:customStyle="1" w:styleId="CaptionChar1">
    <w:name w:val="Caption Char1"/>
    <w:aliases w:val="cap Char1,cap Char Char,Caption Char Char,Caption Char1 Char Char,cap Char Char1 Char,Caption Char Char1 Char Char,cap Char2 Char"/>
    <w:link w:val="Caption"/>
    <w:rsid w:val="000E44DA"/>
    <w:rPr>
      <w:rFonts w:ascii="Arial" w:eastAsia="Times New Roman" w:hAnsi="Arial"/>
      <w:b/>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832">
      <w:bodyDiv w:val="1"/>
      <w:marLeft w:val="0"/>
      <w:marRight w:val="0"/>
      <w:marTop w:val="0"/>
      <w:marBottom w:val="0"/>
      <w:divBdr>
        <w:top w:val="none" w:sz="0" w:space="0" w:color="auto"/>
        <w:left w:val="none" w:sz="0" w:space="0" w:color="auto"/>
        <w:bottom w:val="none" w:sz="0" w:space="0" w:color="auto"/>
        <w:right w:val="none" w:sz="0" w:space="0" w:color="auto"/>
      </w:divBdr>
      <w:divsChild>
        <w:div w:id="4481984">
          <w:marLeft w:val="0"/>
          <w:marRight w:val="0"/>
          <w:marTop w:val="0"/>
          <w:marBottom w:val="0"/>
          <w:divBdr>
            <w:top w:val="none" w:sz="0" w:space="0" w:color="auto"/>
            <w:left w:val="none" w:sz="0" w:space="0" w:color="auto"/>
            <w:bottom w:val="none" w:sz="0" w:space="0" w:color="auto"/>
            <w:right w:val="none" w:sz="0" w:space="0" w:color="auto"/>
          </w:divBdr>
        </w:div>
        <w:div w:id="1391030410">
          <w:marLeft w:val="0"/>
          <w:marRight w:val="0"/>
          <w:marTop w:val="0"/>
          <w:marBottom w:val="0"/>
          <w:divBdr>
            <w:top w:val="none" w:sz="0" w:space="0" w:color="auto"/>
            <w:left w:val="none" w:sz="0" w:space="0" w:color="auto"/>
            <w:bottom w:val="none" w:sz="0" w:space="0" w:color="auto"/>
            <w:right w:val="none" w:sz="0" w:space="0" w:color="auto"/>
          </w:divBdr>
        </w:div>
      </w:divsChild>
    </w:div>
    <w:div w:id="35276040">
      <w:bodyDiv w:val="1"/>
      <w:marLeft w:val="0"/>
      <w:marRight w:val="0"/>
      <w:marTop w:val="0"/>
      <w:marBottom w:val="0"/>
      <w:divBdr>
        <w:top w:val="none" w:sz="0" w:space="0" w:color="auto"/>
        <w:left w:val="none" w:sz="0" w:space="0" w:color="auto"/>
        <w:bottom w:val="none" w:sz="0" w:space="0" w:color="auto"/>
        <w:right w:val="none" w:sz="0" w:space="0" w:color="auto"/>
      </w:divBdr>
      <w:divsChild>
        <w:div w:id="458689513">
          <w:marLeft w:val="0"/>
          <w:marRight w:val="0"/>
          <w:marTop w:val="0"/>
          <w:marBottom w:val="0"/>
          <w:divBdr>
            <w:top w:val="none" w:sz="0" w:space="0" w:color="auto"/>
            <w:left w:val="none" w:sz="0" w:space="0" w:color="auto"/>
            <w:bottom w:val="none" w:sz="0" w:space="0" w:color="auto"/>
            <w:right w:val="none" w:sz="0" w:space="0" w:color="auto"/>
          </w:divBdr>
          <w:divsChild>
            <w:div w:id="126247007">
              <w:marLeft w:val="0"/>
              <w:marRight w:val="0"/>
              <w:marTop w:val="0"/>
              <w:marBottom w:val="0"/>
              <w:divBdr>
                <w:top w:val="none" w:sz="0" w:space="0" w:color="auto"/>
                <w:left w:val="none" w:sz="0" w:space="0" w:color="auto"/>
                <w:bottom w:val="none" w:sz="0" w:space="0" w:color="auto"/>
                <w:right w:val="none" w:sz="0" w:space="0" w:color="auto"/>
              </w:divBdr>
            </w:div>
            <w:div w:id="415178584">
              <w:marLeft w:val="0"/>
              <w:marRight w:val="0"/>
              <w:marTop w:val="0"/>
              <w:marBottom w:val="0"/>
              <w:divBdr>
                <w:top w:val="none" w:sz="0" w:space="0" w:color="auto"/>
                <w:left w:val="none" w:sz="0" w:space="0" w:color="auto"/>
                <w:bottom w:val="none" w:sz="0" w:space="0" w:color="auto"/>
                <w:right w:val="none" w:sz="0" w:space="0" w:color="auto"/>
              </w:divBdr>
            </w:div>
            <w:div w:id="1168444322">
              <w:marLeft w:val="0"/>
              <w:marRight w:val="0"/>
              <w:marTop w:val="0"/>
              <w:marBottom w:val="0"/>
              <w:divBdr>
                <w:top w:val="none" w:sz="0" w:space="0" w:color="auto"/>
                <w:left w:val="none" w:sz="0" w:space="0" w:color="auto"/>
                <w:bottom w:val="none" w:sz="0" w:space="0" w:color="auto"/>
                <w:right w:val="none" w:sz="0" w:space="0" w:color="auto"/>
              </w:divBdr>
            </w:div>
            <w:div w:id="1220632672">
              <w:marLeft w:val="0"/>
              <w:marRight w:val="0"/>
              <w:marTop w:val="0"/>
              <w:marBottom w:val="0"/>
              <w:divBdr>
                <w:top w:val="none" w:sz="0" w:space="0" w:color="auto"/>
                <w:left w:val="none" w:sz="0" w:space="0" w:color="auto"/>
                <w:bottom w:val="none" w:sz="0" w:space="0" w:color="auto"/>
                <w:right w:val="none" w:sz="0" w:space="0" w:color="auto"/>
              </w:divBdr>
            </w:div>
            <w:div w:id="1230654608">
              <w:marLeft w:val="0"/>
              <w:marRight w:val="0"/>
              <w:marTop w:val="0"/>
              <w:marBottom w:val="0"/>
              <w:divBdr>
                <w:top w:val="none" w:sz="0" w:space="0" w:color="auto"/>
                <w:left w:val="none" w:sz="0" w:space="0" w:color="auto"/>
                <w:bottom w:val="none" w:sz="0" w:space="0" w:color="auto"/>
                <w:right w:val="none" w:sz="0" w:space="0" w:color="auto"/>
              </w:divBdr>
            </w:div>
            <w:div w:id="1449473545">
              <w:marLeft w:val="0"/>
              <w:marRight w:val="0"/>
              <w:marTop w:val="0"/>
              <w:marBottom w:val="0"/>
              <w:divBdr>
                <w:top w:val="none" w:sz="0" w:space="0" w:color="auto"/>
                <w:left w:val="none" w:sz="0" w:space="0" w:color="auto"/>
                <w:bottom w:val="none" w:sz="0" w:space="0" w:color="auto"/>
                <w:right w:val="none" w:sz="0" w:space="0" w:color="auto"/>
              </w:divBdr>
            </w:div>
            <w:div w:id="1503666806">
              <w:marLeft w:val="0"/>
              <w:marRight w:val="0"/>
              <w:marTop w:val="0"/>
              <w:marBottom w:val="0"/>
              <w:divBdr>
                <w:top w:val="none" w:sz="0" w:space="0" w:color="auto"/>
                <w:left w:val="none" w:sz="0" w:space="0" w:color="auto"/>
                <w:bottom w:val="none" w:sz="0" w:space="0" w:color="auto"/>
                <w:right w:val="none" w:sz="0" w:space="0" w:color="auto"/>
              </w:divBdr>
            </w:div>
            <w:div w:id="1604655085">
              <w:marLeft w:val="0"/>
              <w:marRight w:val="0"/>
              <w:marTop w:val="0"/>
              <w:marBottom w:val="0"/>
              <w:divBdr>
                <w:top w:val="none" w:sz="0" w:space="0" w:color="auto"/>
                <w:left w:val="none" w:sz="0" w:space="0" w:color="auto"/>
                <w:bottom w:val="none" w:sz="0" w:space="0" w:color="auto"/>
                <w:right w:val="none" w:sz="0" w:space="0" w:color="auto"/>
              </w:divBdr>
            </w:div>
            <w:div w:id="1643072966">
              <w:marLeft w:val="0"/>
              <w:marRight w:val="0"/>
              <w:marTop w:val="0"/>
              <w:marBottom w:val="0"/>
              <w:divBdr>
                <w:top w:val="none" w:sz="0" w:space="0" w:color="auto"/>
                <w:left w:val="none" w:sz="0" w:space="0" w:color="auto"/>
                <w:bottom w:val="none" w:sz="0" w:space="0" w:color="auto"/>
                <w:right w:val="none" w:sz="0" w:space="0" w:color="auto"/>
              </w:divBdr>
            </w:div>
            <w:div w:id="195162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49197">
      <w:bodyDiv w:val="1"/>
      <w:marLeft w:val="0"/>
      <w:marRight w:val="0"/>
      <w:marTop w:val="0"/>
      <w:marBottom w:val="0"/>
      <w:divBdr>
        <w:top w:val="none" w:sz="0" w:space="0" w:color="auto"/>
        <w:left w:val="none" w:sz="0" w:space="0" w:color="auto"/>
        <w:bottom w:val="none" w:sz="0" w:space="0" w:color="auto"/>
        <w:right w:val="none" w:sz="0" w:space="0" w:color="auto"/>
      </w:divBdr>
    </w:div>
    <w:div w:id="72432553">
      <w:bodyDiv w:val="1"/>
      <w:marLeft w:val="0"/>
      <w:marRight w:val="0"/>
      <w:marTop w:val="0"/>
      <w:marBottom w:val="0"/>
      <w:divBdr>
        <w:top w:val="none" w:sz="0" w:space="0" w:color="auto"/>
        <w:left w:val="none" w:sz="0" w:space="0" w:color="auto"/>
        <w:bottom w:val="none" w:sz="0" w:space="0" w:color="auto"/>
        <w:right w:val="none" w:sz="0" w:space="0" w:color="auto"/>
      </w:divBdr>
      <w:divsChild>
        <w:div w:id="1710059864">
          <w:marLeft w:val="547"/>
          <w:marRight w:val="0"/>
          <w:marTop w:val="115"/>
          <w:marBottom w:val="0"/>
          <w:divBdr>
            <w:top w:val="none" w:sz="0" w:space="0" w:color="auto"/>
            <w:left w:val="none" w:sz="0" w:space="0" w:color="auto"/>
            <w:bottom w:val="none" w:sz="0" w:space="0" w:color="auto"/>
            <w:right w:val="none" w:sz="0" w:space="0" w:color="auto"/>
          </w:divBdr>
        </w:div>
        <w:div w:id="1426919395">
          <w:marLeft w:val="1166"/>
          <w:marRight w:val="0"/>
          <w:marTop w:val="9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16409463">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6747623">
      <w:bodyDiv w:val="1"/>
      <w:marLeft w:val="0"/>
      <w:marRight w:val="0"/>
      <w:marTop w:val="0"/>
      <w:marBottom w:val="0"/>
      <w:divBdr>
        <w:top w:val="none" w:sz="0" w:space="0" w:color="auto"/>
        <w:left w:val="none" w:sz="0" w:space="0" w:color="auto"/>
        <w:bottom w:val="none" w:sz="0" w:space="0" w:color="auto"/>
        <w:right w:val="none" w:sz="0" w:space="0" w:color="auto"/>
      </w:divBdr>
    </w:div>
    <w:div w:id="190610553">
      <w:bodyDiv w:val="1"/>
      <w:marLeft w:val="0"/>
      <w:marRight w:val="0"/>
      <w:marTop w:val="0"/>
      <w:marBottom w:val="0"/>
      <w:divBdr>
        <w:top w:val="none" w:sz="0" w:space="0" w:color="auto"/>
        <w:left w:val="none" w:sz="0" w:space="0" w:color="auto"/>
        <w:bottom w:val="none" w:sz="0" w:space="0" w:color="auto"/>
        <w:right w:val="none" w:sz="0" w:space="0" w:color="auto"/>
      </w:divBdr>
      <w:divsChild>
        <w:div w:id="1635721876">
          <w:marLeft w:val="0"/>
          <w:marRight w:val="0"/>
          <w:marTop w:val="0"/>
          <w:marBottom w:val="0"/>
          <w:divBdr>
            <w:top w:val="none" w:sz="0" w:space="0" w:color="auto"/>
            <w:left w:val="none" w:sz="0" w:space="0" w:color="auto"/>
            <w:bottom w:val="none" w:sz="0" w:space="0" w:color="auto"/>
            <w:right w:val="none" w:sz="0" w:space="0" w:color="auto"/>
          </w:divBdr>
          <w:divsChild>
            <w:div w:id="461583588">
              <w:marLeft w:val="0"/>
              <w:marRight w:val="0"/>
              <w:marTop w:val="0"/>
              <w:marBottom w:val="0"/>
              <w:divBdr>
                <w:top w:val="none" w:sz="0" w:space="0" w:color="auto"/>
                <w:left w:val="none" w:sz="0" w:space="0" w:color="auto"/>
                <w:bottom w:val="none" w:sz="0" w:space="0" w:color="auto"/>
                <w:right w:val="none" w:sz="0" w:space="0" w:color="auto"/>
              </w:divBdr>
            </w:div>
            <w:div w:id="469134325">
              <w:marLeft w:val="0"/>
              <w:marRight w:val="0"/>
              <w:marTop w:val="0"/>
              <w:marBottom w:val="0"/>
              <w:divBdr>
                <w:top w:val="none" w:sz="0" w:space="0" w:color="auto"/>
                <w:left w:val="none" w:sz="0" w:space="0" w:color="auto"/>
                <w:bottom w:val="none" w:sz="0" w:space="0" w:color="auto"/>
                <w:right w:val="none" w:sz="0" w:space="0" w:color="auto"/>
              </w:divBdr>
            </w:div>
            <w:div w:id="729696268">
              <w:marLeft w:val="0"/>
              <w:marRight w:val="0"/>
              <w:marTop w:val="0"/>
              <w:marBottom w:val="0"/>
              <w:divBdr>
                <w:top w:val="none" w:sz="0" w:space="0" w:color="auto"/>
                <w:left w:val="none" w:sz="0" w:space="0" w:color="auto"/>
                <w:bottom w:val="none" w:sz="0" w:space="0" w:color="auto"/>
                <w:right w:val="none" w:sz="0" w:space="0" w:color="auto"/>
              </w:divBdr>
            </w:div>
            <w:div w:id="862547568">
              <w:marLeft w:val="0"/>
              <w:marRight w:val="0"/>
              <w:marTop w:val="0"/>
              <w:marBottom w:val="0"/>
              <w:divBdr>
                <w:top w:val="none" w:sz="0" w:space="0" w:color="auto"/>
                <w:left w:val="none" w:sz="0" w:space="0" w:color="auto"/>
                <w:bottom w:val="none" w:sz="0" w:space="0" w:color="auto"/>
                <w:right w:val="none" w:sz="0" w:space="0" w:color="auto"/>
              </w:divBdr>
            </w:div>
            <w:div w:id="1500660167">
              <w:marLeft w:val="0"/>
              <w:marRight w:val="0"/>
              <w:marTop w:val="0"/>
              <w:marBottom w:val="0"/>
              <w:divBdr>
                <w:top w:val="none" w:sz="0" w:space="0" w:color="auto"/>
                <w:left w:val="none" w:sz="0" w:space="0" w:color="auto"/>
                <w:bottom w:val="none" w:sz="0" w:space="0" w:color="auto"/>
                <w:right w:val="none" w:sz="0" w:space="0" w:color="auto"/>
              </w:divBdr>
            </w:div>
            <w:div w:id="203872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8081">
      <w:bodyDiv w:val="1"/>
      <w:marLeft w:val="0"/>
      <w:marRight w:val="0"/>
      <w:marTop w:val="0"/>
      <w:marBottom w:val="0"/>
      <w:divBdr>
        <w:top w:val="none" w:sz="0" w:space="0" w:color="auto"/>
        <w:left w:val="none" w:sz="0" w:space="0" w:color="auto"/>
        <w:bottom w:val="none" w:sz="0" w:space="0" w:color="auto"/>
        <w:right w:val="none" w:sz="0" w:space="0" w:color="auto"/>
      </w:divBdr>
      <w:divsChild>
        <w:div w:id="325207529">
          <w:marLeft w:val="0"/>
          <w:marRight w:val="0"/>
          <w:marTop w:val="0"/>
          <w:marBottom w:val="0"/>
          <w:divBdr>
            <w:top w:val="none" w:sz="0" w:space="0" w:color="auto"/>
            <w:left w:val="none" w:sz="0" w:space="0" w:color="auto"/>
            <w:bottom w:val="none" w:sz="0" w:space="0" w:color="auto"/>
            <w:right w:val="none" w:sz="0" w:space="0" w:color="auto"/>
          </w:divBdr>
          <w:divsChild>
            <w:div w:id="499393710">
              <w:marLeft w:val="0"/>
              <w:marRight w:val="0"/>
              <w:marTop w:val="0"/>
              <w:marBottom w:val="0"/>
              <w:divBdr>
                <w:top w:val="none" w:sz="0" w:space="0" w:color="auto"/>
                <w:left w:val="none" w:sz="0" w:space="0" w:color="auto"/>
                <w:bottom w:val="none" w:sz="0" w:space="0" w:color="auto"/>
                <w:right w:val="none" w:sz="0" w:space="0" w:color="auto"/>
              </w:divBdr>
            </w:div>
            <w:div w:id="754015285">
              <w:marLeft w:val="0"/>
              <w:marRight w:val="0"/>
              <w:marTop w:val="0"/>
              <w:marBottom w:val="0"/>
              <w:divBdr>
                <w:top w:val="none" w:sz="0" w:space="0" w:color="auto"/>
                <w:left w:val="none" w:sz="0" w:space="0" w:color="auto"/>
                <w:bottom w:val="none" w:sz="0" w:space="0" w:color="auto"/>
                <w:right w:val="none" w:sz="0" w:space="0" w:color="auto"/>
              </w:divBdr>
            </w:div>
            <w:div w:id="956331012">
              <w:marLeft w:val="0"/>
              <w:marRight w:val="0"/>
              <w:marTop w:val="0"/>
              <w:marBottom w:val="0"/>
              <w:divBdr>
                <w:top w:val="none" w:sz="0" w:space="0" w:color="auto"/>
                <w:left w:val="none" w:sz="0" w:space="0" w:color="auto"/>
                <w:bottom w:val="none" w:sz="0" w:space="0" w:color="auto"/>
                <w:right w:val="none" w:sz="0" w:space="0" w:color="auto"/>
              </w:divBdr>
            </w:div>
            <w:div w:id="1132287840">
              <w:marLeft w:val="0"/>
              <w:marRight w:val="0"/>
              <w:marTop w:val="0"/>
              <w:marBottom w:val="0"/>
              <w:divBdr>
                <w:top w:val="none" w:sz="0" w:space="0" w:color="auto"/>
                <w:left w:val="none" w:sz="0" w:space="0" w:color="auto"/>
                <w:bottom w:val="none" w:sz="0" w:space="0" w:color="auto"/>
                <w:right w:val="none" w:sz="0" w:space="0" w:color="auto"/>
              </w:divBdr>
            </w:div>
            <w:div w:id="1616518888">
              <w:marLeft w:val="0"/>
              <w:marRight w:val="0"/>
              <w:marTop w:val="0"/>
              <w:marBottom w:val="0"/>
              <w:divBdr>
                <w:top w:val="none" w:sz="0" w:space="0" w:color="auto"/>
                <w:left w:val="none" w:sz="0" w:space="0" w:color="auto"/>
                <w:bottom w:val="none" w:sz="0" w:space="0" w:color="auto"/>
                <w:right w:val="none" w:sz="0" w:space="0" w:color="auto"/>
              </w:divBdr>
            </w:div>
            <w:div w:id="193635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043724">
      <w:bodyDiv w:val="1"/>
      <w:marLeft w:val="0"/>
      <w:marRight w:val="0"/>
      <w:marTop w:val="0"/>
      <w:marBottom w:val="0"/>
      <w:divBdr>
        <w:top w:val="none" w:sz="0" w:space="0" w:color="auto"/>
        <w:left w:val="none" w:sz="0" w:space="0" w:color="auto"/>
        <w:bottom w:val="none" w:sz="0" w:space="0" w:color="auto"/>
        <w:right w:val="none" w:sz="0" w:space="0" w:color="auto"/>
      </w:divBdr>
      <w:divsChild>
        <w:div w:id="58943539">
          <w:marLeft w:val="0"/>
          <w:marRight w:val="0"/>
          <w:marTop w:val="0"/>
          <w:marBottom w:val="0"/>
          <w:divBdr>
            <w:top w:val="none" w:sz="0" w:space="0" w:color="auto"/>
            <w:left w:val="none" w:sz="0" w:space="0" w:color="auto"/>
            <w:bottom w:val="none" w:sz="0" w:space="0" w:color="auto"/>
            <w:right w:val="none" w:sz="0" w:space="0" w:color="auto"/>
          </w:divBdr>
          <w:divsChild>
            <w:div w:id="140200672">
              <w:marLeft w:val="0"/>
              <w:marRight w:val="0"/>
              <w:marTop w:val="0"/>
              <w:marBottom w:val="0"/>
              <w:divBdr>
                <w:top w:val="none" w:sz="0" w:space="0" w:color="auto"/>
                <w:left w:val="none" w:sz="0" w:space="0" w:color="auto"/>
                <w:bottom w:val="none" w:sz="0" w:space="0" w:color="auto"/>
                <w:right w:val="none" w:sz="0" w:space="0" w:color="auto"/>
              </w:divBdr>
            </w:div>
            <w:div w:id="21443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3067">
      <w:bodyDiv w:val="1"/>
      <w:marLeft w:val="0"/>
      <w:marRight w:val="0"/>
      <w:marTop w:val="0"/>
      <w:marBottom w:val="0"/>
      <w:divBdr>
        <w:top w:val="none" w:sz="0" w:space="0" w:color="auto"/>
        <w:left w:val="none" w:sz="0" w:space="0" w:color="auto"/>
        <w:bottom w:val="none" w:sz="0" w:space="0" w:color="auto"/>
        <w:right w:val="none" w:sz="0" w:space="0" w:color="auto"/>
      </w:divBdr>
    </w:div>
    <w:div w:id="331957980">
      <w:bodyDiv w:val="1"/>
      <w:marLeft w:val="0"/>
      <w:marRight w:val="0"/>
      <w:marTop w:val="0"/>
      <w:marBottom w:val="0"/>
      <w:divBdr>
        <w:top w:val="none" w:sz="0" w:space="0" w:color="auto"/>
        <w:left w:val="none" w:sz="0" w:space="0" w:color="auto"/>
        <w:bottom w:val="none" w:sz="0" w:space="0" w:color="auto"/>
        <w:right w:val="none" w:sz="0" w:space="0" w:color="auto"/>
      </w:divBdr>
      <w:divsChild>
        <w:div w:id="18288241">
          <w:marLeft w:val="0"/>
          <w:marRight w:val="0"/>
          <w:marTop w:val="0"/>
          <w:marBottom w:val="0"/>
          <w:divBdr>
            <w:top w:val="none" w:sz="0" w:space="0" w:color="auto"/>
            <w:left w:val="none" w:sz="0" w:space="0" w:color="auto"/>
            <w:bottom w:val="none" w:sz="0" w:space="0" w:color="auto"/>
            <w:right w:val="none" w:sz="0" w:space="0" w:color="auto"/>
          </w:divBdr>
          <w:divsChild>
            <w:div w:id="1036466173">
              <w:marLeft w:val="0"/>
              <w:marRight w:val="0"/>
              <w:marTop w:val="0"/>
              <w:marBottom w:val="0"/>
              <w:divBdr>
                <w:top w:val="none" w:sz="0" w:space="0" w:color="auto"/>
                <w:left w:val="none" w:sz="0" w:space="0" w:color="auto"/>
                <w:bottom w:val="none" w:sz="0" w:space="0" w:color="auto"/>
                <w:right w:val="none" w:sz="0" w:space="0" w:color="auto"/>
              </w:divBdr>
              <w:divsChild>
                <w:div w:id="134034247">
                  <w:marLeft w:val="0"/>
                  <w:marRight w:val="0"/>
                  <w:marTop w:val="0"/>
                  <w:marBottom w:val="0"/>
                  <w:divBdr>
                    <w:top w:val="none" w:sz="0" w:space="0" w:color="auto"/>
                    <w:left w:val="none" w:sz="0" w:space="0" w:color="auto"/>
                    <w:bottom w:val="none" w:sz="0" w:space="0" w:color="auto"/>
                    <w:right w:val="none" w:sz="0" w:space="0" w:color="auto"/>
                  </w:divBdr>
                  <w:divsChild>
                    <w:div w:id="2145660931">
                      <w:marLeft w:val="0"/>
                      <w:marRight w:val="0"/>
                      <w:marTop w:val="0"/>
                      <w:marBottom w:val="0"/>
                      <w:divBdr>
                        <w:top w:val="none" w:sz="0" w:space="0" w:color="auto"/>
                        <w:left w:val="none" w:sz="0" w:space="0" w:color="auto"/>
                        <w:bottom w:val="none" w:sz="0" w:space="0" w:color="auto"/>
                        <w:right w:val="none" w:sz="0" w:space="0" w:color="auto"/>
                      </w:divBdr>
                      <w:divsChild>
                        <w:div w:id="1059478805">
                          <w:marLeft w:val="0"/>
                          <w:marRight w:val="0"/>
                          <w:marTop w:val="0"/>
                          <w:marBottom w:val="0"/>
                          <w:divBdr>
                            <w:top w:val="none" w:sz="0" w:space="0" w:color="auto"/>
                            <w:left w:val="none" w:sz="0" w:space="0" w:color="auto"/>
                            <w:bottom w:val="none" w:sz="0" w:space="0" w:color="auto"/>
                            <w:right w:val="none" w:sz="0" w:space="0" w:color="auto"/>
                          </w:divBdr>
                          <w:divsChild>
                            <w:div w:id="475992901">
                              <w:marLeft w:val="0"/>
                              <w:marRight w:val="0"/>
                              <w:marTop w:val="0"/>
                              <w:marBottom w:val="0"/>
                              <w:divBdr>
                                <w:top w:val="none" w:sz="0" w:space="0" w:color="auto"/>
                                <w:left w:val="none" w:sz="0" w:space="0" w:color="auto"/>
                                <w:bottom w:val="none" w:sz="0" w:space="0" w:color="auto"/>
                                <w:right w:val="none" w:sz="0" w:space="0" w:color="auto"/>
                              </w:divBdr>
                              <w:divsChild>
                                <w:div w:id="1833372403">
                                  <w:marLeft w:val="0"/>
                                  <w:marRight w:val="0"/>
                                  <w:marTop w:val="0"/>
                                  <w:marBottom w:val="0"/>
                                  <w:divBdr>
                                    <w:top w:val="none" w:sz="0" w:space="0" w:color="auto"/>
                                    <w:left w:val="none" w:sz="0" w:space="0" w:color="auto"/>
                                    <w:bottom w:val="none" w:sz="0" w:space="0" w:color="auto"/>
                                    <w:right w:val="none" w:sz="0" w:space="0" w:color="auto"/>
                                  </w:divBdr>
                                  <w:divsChild>
                                    <w:div w:id="763920155">
                                      <w:marLeft w:val="0"/>
                                      <w:marRight w:val="0"/>
                                      <w:marTop w:val="0"/>
                                      <w:marBottom w:val="0"/>
                                      <w:divBdr>
                                        <w:top w:val="none" w:sz="0" w:space="0" w:color="auto"/>
                                        <w:left w:val="none" w:sz="0" w:space="0" w:color="auto"/>
                                        <w:bottom w:val="none" w:sz="0" w:space="0" w:color="auto"/>
                                        <w:right w:val="none" w:sz="0" w:space="0" w:color="auto"/>
                                      </w:divBdr>
                                      <w:divsChild>
                                        <w:div w:id="1920214310">
                                          <w:marLeft w:val="0"/>
                                          <w:marRight w:val="0"/>
                                          <w:marTop w:val="0"/>
                                          <w:marBottom w:val="0"/>
                                          <w:divBdr>
                                            <w:top w:val="none" w:sz="0" w:space="0" w:color="auto"/>
                                            <w:left w:val="none" w:sz="0" w:space="0" w:color="auto"/>
                                            <w:bottom w:val="none" w:sz="0" w:space="0" w:color="auto"/>
                                            <w:right w:val="none" w:sz="0" w:space="0" w:color="auto"/>
                                          </w:divBdr>
                                          <w:divsChild>
                                            <w:div w:id="146835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891997">
      <w:bodyDiv w:val="1"/>
      <w:marLeft w:val="0"/>
      <w:marRight w:val="0"/>
      <w:marTop w:val="0"/>
      <w:marBottom w:val="0"/>
      <w:divBdr>
        <w:top w:val="none" w:sz="0" w:space="0" w:color="auto"/>
        <w:left w:val="none" w:sz="0" w:space="0" w:color="auto"/>
        <w:bottom w:val="none" w:sz="0" w:space="0" w:color="auto"/>
        <w:right w:val="none" w:sz="0" w:space="0" w:color="auto"/>
      </w:divBdr>
    </w:div>
    <w:div w:id="407196685">
      <w:bodyDiv w:val="1"/>
      <w:marLeft w:val="0"/>
      <w:marRight w:val="0"/>
      <w:marTop w:val="0"/>
      <w:marBottom w:val="0"/>
      <w:divBdr>
        <w:top w:val="none" w:sz="0" w:space="0" w:color="auto"/>
        <w:left w:val="none" w:sz="0" w:space="0" w:color="auto"/>
        <w:bottom w:val="none" w:sz="0" w:space="0" w:color="auto"/>
        <w:right w:val="none" w:sz="0" w:space="0" w:color="auto"/>
      </w:divBdr>
      <w:divsChild>
        <w:div w:id="58292992">
          <w:marLeft w:val="0"/>
          <w:marRight w:val="0"/>
          <w:marTop w:val="0"/>
          <w:marBottom w:val="0"/>
          <w:divBdr>
            <w:top w:val="none" w:sz="0" w:space="0" w:color="auto"/>
            <w:left w:val="none" w:sz="0" w:space="0" w:color="auto"/>
            <w:bottom w:val="none" w:sz="0" w:space="0" w:color="auto"/>
            <w:right w:val="none" w:sz="0" w:space="0" w:color="auto"/>
          </w:divBdr>
        </w:div>
        <w:div w:id="148716145">
          <w:marLeft w:val="0"/>
          <w:marRight w:val="0"/>
          <w:marTop w:val="0"/>
          <w:marBottom w:val="0"/>
          <w:divBdr>
            <w:top w:val="none" w:sz="0" w:space="0" w:color="auto"/>
            <w:left w:val="none" w:sz="0" w:space="0" w:color="auto"/>
            <w:bottom w:val="none" w:sz="0" w:space="0" w:color="auto"/>
            <w:right w:val="none" w:sz="0" w:space="0" w:color="auto"/>
          </w:divBdr>
        </w:div>
        <w:div w:id="279336077">
          <w:marLeft w:val="0"/>
          <w:marRight w:val="0"/>
          <w:marTop w:val="0"/>
          <w:marBottom w:val="0"/>
          <w:divBdr>
            <w:top w:val="none" w:sz="0" w:space="0" w:color="auto"/>
            <w:left w:val="none" w:sz="0" w:space="0" w:color="auto"/>
            <w:bottom w:val="none" w:sz="0" w:space="0" w:color="auto"/>
            <w:right w:val="none" w:sz="0" w:space="0" w:color="auto"/>
          </w:divBdr>
        </w:div>
        <w:div w:id="484249546">
          <w:marLeft w:val="0"/>
          <w:marRight w:val="0"/>
          <w:marTop w:val="0"/>
          <w:marBottom w:val="0"/>
          <w:divBdr>
            <w:top w:val="none" w:sz="0" w:space="0" w:color="auto"/>
            <w:left w:val="none" w:sz="0" w:space="0" w:color="auto"/>
            <w:bottom w:val="none" w:sz="0" w:space="0" w:color="auto"/>
            <w:right w:val="none" w:sz="0" w:space="0" w:color="auto"/>
          </w:divBdr>
        </w:div>
        <w:div w:id="846528566">
          <w:marLeft w:val="0"/>
          <w:marRight w:val="0"/>
          <w:marTop w:val="0"/>
          <w:marBottom w:val="0"/>
          <w:divBdr>
            <w:top w:val="none" w:sz="0" w:space="0" w:color="auto"/>
            <w:left w:val="none" w:sz="0" w:space="0" w:color="auto"/>
            <w:bottom w:val="none" w:sz="0" w:space="0" w:color="auto"/>
            <w:right w:val="none" w:sz="0" w:space="0" w:color="auto"/>
          </w:divBdr>
        </w:div>
        <w:div w:id="922762590">
          <w:marLeft w:val="0"/>
          <w:marRight w:val="0"/>
          <w:marTop w:val="0"/>
          <w:marBottom w:val="0"/>
          <w:divBdr>
            <w:top w:val="none" w:sz="0" w:space="0" w:color="auto"/>
            <w:left w:val="none" w:sz="0" w:space="0" w:color="auto"/>
            <w:bottom w:val="none" w:sz="0" w:space="0" w:color="auto"/>
            <w:right w:val="none" w:sz="0" w:space="0" w:color="auto"/>
          </w:divBdr>
        </w:div>
        <w:div w:id="1351759033">
          <w:marLeft w:val="0"/>
          <w:marRight w:val="0"/>
          <w:marTop w:val="0"/>
          <w:marBottom w:val="0"/>
          <w:divBdr>
            <w:top w:val="none" w:sz="0" w:space="0" w:color="auto"/>
            <w:left w:val="none" w:sz="0" w:space="0" w:color="auto"/>
            <w:bottom w:val="none" w:sz="0" w:space="0" w:color="auto"/>
            <w:right w:val="none" w:sz="0" w:space="0" w:color="auto"/>
          </w:divBdr>
        </w:div>
        <w:div w:id="1433278035">
          <w:marLeft w:val="0"/>
          <w:marRight w:val="0"/>
          <w:marTop w:val="0"/>
          <w:marBottom w:val="0"/>
          <w:divBdr>
            <w:top w:val="none" w:sz="0" w:space="0" w:color="auto"/>
            <w:left w:val="none" w:sz="0" w:space="0" w:color="auto"/>
            <w:bottom w:val="none" w:sz="0" w:space="0" w:color="auto"/>
            <w:right w:val="none" w:sz="0" w:space="0" w:color="auto"/>
          </w:divBdr>
        </w:div>
        <w:div w:id="1495800256">
          <w:marLeft w:val="0"/>
          <w:marRight w:val="0"/>
          <w:marTop w:val="0"/>
          <w:marBottom w:val="0"/>
          <w:divBdr>
            <w:top w:val="none" w:sz="0" w:space="0" w:color="auto"/>
            <w:left w:val="none" w:sz="0" w:space="0" w:color="auto"/>
            <w:bottom w:val="none" w:sz="0" w:space="0" w:color="auto"/>
            <w:right w:val="none" w:sz="0" w:space="0" w:color="auto"/>
          </w:divBdr>
        </w:div>
        <w:div w:id="1586642804">
          <w:marLeft w:val="0"/>
          <w:marRight w:val="0"/>
          <w:marTop w:val="0"/>
          <w:marBottom w:val="0"/>
          <w:divBdr>
            <w:top w:val="none" w:sz="0" w:space="0" w:color="auto"/>
            <w:left w:val="none" w:sz="0" w:space="0" w:color="auto"/>
            <w:bottom w:val="none" w:sz="0" w:space="0" w:color="auto"/>
            <w:right w:val="none" w:sz="0" w:space="0" w:color="auto"/>
          </w:divBdr>
        </w:div>
        <w:div w:id="1666974733">
          <w:marLeft w:val="0"/>
          <w:marRight w:val="0"/>
          <w:marTop w:val="0"/>
          <w:marBottom w:val="0"/>
          <w:divBdr>
            <w:top w:val="none" w:sz="0" w:space="0" w:color="auto"/>
            <w:left w:val="none" w:sz="0" w:space="0" w:color="auto"/>
            <w:bottom w:val="none" w:sz="0" w:space="0" w:color="auto"/>
            <w:right w:val="none" w:sz="0" w:space="0" w:color="auto"/>
          </w:divBdr>
        </w:div>
        <w:div w:id="1867252676">
          <w:marLeft w:val="0"/>
          <w:marRight w:val="0"/>
          <w:marTop w:val="0"/>
          <w:marBottom w:val="0"/>
          <w:divBdr>
            <w:top w:val="none" w:sz="0" w:space="0" w:color="auto"/>
            <w:left w:val="none" w:sz="0" w:space="0" w:color="auto"/>
            <w:bottom w:val="none" w:sz="0" w:space="0" w:color="auto"/>
            <w:right w:val="none" w:sz="0" w:space="0" w:color="auto"/>
          </w:divBdr>
        </w:div>
        <w:div w:id="2147046329">
          <w:marLeft w:val="0"/>
          <w:marRight w:val="0"/>
          <w:marTop w:val="0"/>
          <w:marBottom w:val="0"/>
          <w:divBdr>
            <w:top w:val="none" w:sz="0" w:space="0" w:color="auto"/>
            <w:left w:val="none" w:sz="0" w:space="0" w:color="auto"/>
            <w:bottom w:val="none" w:sz="0" w:space="0" w:color="auto"/>
            <w:right w:val="none" w:sz="0" w:space="0" w:color="auto"/>
          </w:divBdr>
        </w:div>
      </w:divsChild>
    </w:div>
    <w:div w:id="409817110">
      <w:bodyDiv w:val="1"/>
      <w:marLeft w:val="0"/>
      <w:marRight w:val="0"/>
      <w:marTop w:val="0"/>
      <w:marBottom w:val="0"/>
      <w:divBdr>
        <w:top w:val="none" w:sz="0" w:space="0" w:color="auto"/>
        <w:left w:val="none" w:sz="0" w:space="0" w:color="auto"/>
        <w:bottom w:val="none" w:sz="0" w:space="0" w:color="auto"/>
        <w:right w:val="none" w:sz="0" w:space="0" w:color="auto"/>
      </w:divBdr>
    </w:div>
    <w:div w:id="425735470">
      <w:bodyDiv w:val="1"/>
      <w:marLeft w:val="0"/>
      <w:marRight w:val="0"/>
      <w:marTop w:val="0"/>
      <w:marBottom w:val="0"/>
      <w:divBdr>
        <w:top w:val="none" w:sz="0" w:space="0" w:color="auto"/>
        <w:left w:val="none" w:sz="0" w:space="0" w:color="auto"/>
        <w:bottom w:val="none" w:sz="0" w:space="0" w:color="auto"/>
        <w:right w:val="none" w:sz="0" w:space="0" w:color="auto"/>
      </w:divBdr>
      <w:divsChild>
        <w:div w:id="334847597">
          <w:marLeft w:val="0"/>
          <w:marRight w:val="0"/>
          <w:marTop w:val="0"/>
          <w:marBottom w:val="0"/>
          <w:divBdr>
            <w:top w:val="none" w:sz="0" w:space="0" w:color="auto"/>
            <w:left w:val="none" w:sz="0" w:space="0" w:color="auto"/>
            <w:bottom w:val="none" w:sz="0" w:space="0" w:color="auto"/>
            <w:right w:val="none" w:sz="0" w:space="0" w:color="auto"/>
          </w:divBdr>
          <w:divsChild>
            <w:div w:id="72166861">
              <w:marLeft w:val="0"/>
              <w:marRight w:val="0"/>
              <w:marTop w:val="0"/>
              <w:marBottom w:val="0"/>
              <w:divBdr>
                <w:top w:val="none" w:sz="0" w:space="0" w:color="auto"/>
                <w:left w:val="none" w:sz="0" w:space="0" w:color="auto"/>
                <w:bottom w:val="none" w:sz="0" w:space="0" w:color="auto"/>
                <w:right w:val="none" w:sz="0" w:space="0" w:color="auto"/>
              </w:divBdr>
            </w:div>
            <w:div w:id="737705373">
              <w:marLeft w:val="0"/>
              <w:marRight w:val="0"/>
              <w:marTop w:val="0"/>
              <w:marBottom w:val="0"/>
              <w:divBdr>
                <w:top w:val="none" w:sz="0" w:space="0" w:color="auto"/>
                <w:left w:val="none" w:sz="0" w:space="0" w:color="auto"/>
                <w:bottom w:val="none" w:sz="0" w:space="0" w:color="auto"/>
                <w:right w:val="none" w:sz="0" w:space="0" w:color="auto"/>
              </w:divBdr>
            </w:div>
            <w:div w:id="754937885">
              <w:marLeft w:val="0"/>
              <w:marRight w:val="0"/>
              <w:marTop w:val="0"/>
              <w:marBottom w:val="0"/>
              <w:divBdr>
                <w:top w:val="none" w:sz="0" w:space="0" w:color="auto"/>
                <w:left w:val="none" w:sz="0" w:space="0" w:color="auto"/>
                <w:bottom w:val="none" w:sz="0" w:space="0" w:color="auto"/>
                <w:right w:val="none" w:sz="0" w:space="0" w:color="auto"/>
              </w:divBdr>
            </w:div>
            <w:div w:id="1643920014">
              <w:marLeft w:val="0"/>
              <w:marRight w:val="0"/>
              <w:marTop w:val="0"/>
              <w:marBottom w:val="0"/>
              <w:divBdr>
                <w:top w:val="none" w:sz="0" w:space="0" w:color="auto"/>
                <w:left w:val="none" w:sz="0" w:space="0" w:color="auto"/>
                <w:bottom w:val="none" w:sz="0" w:space="0" w:color="auto"/>
                <w:right w:val="none" w:sz="0" w:space="0" w:color="auto"/>
              </w:divBdr>
            </w:div>
            <w:div w:id="196222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233264">
      <w:bodyDiv w:val="1"/>
      <w:marLeft w:val="0"/>
      <w:marRight w:val="0"/>
      <w:marTop w:val="0"/>
      <w:marBottom w:val="0"/>
      <w:divBdr>
        <w:top w:val="none" w:sz="0" w:space="0" w:color="auto"/>
        <w:left w:val="none" w:sz="0" w:space="0" w:color="auto"/>
        <w:bottom w:val="none" w:sz="0" w:space="0" w:color="auto"/>
        <w:right w:val="none" w:sz="0" w:space="0" w:color="auto"/>
      </w:divBdr>
      <w:divsChild>
        <w:div w:id="1244951701">
          <w:marLeft w:val="0"/>
          <w:marRight w:val="0"/>
          <w:marTop w:val="0"/>
          <w:marBottom w:val="0"/>
          <w:divBdr>
            <w:top w:val="none" w:sz="0" w:space="0" w:color="auto"/>
            <w:left w:val="none" w:sz="0" w:space="0" w:color="auto"/>
            <w:bottom w:val="none" w:sz="0" w:space="0" w:color="auto"/>
            <w:right w:val="none" w:sz="0" w:space="0" w:color="auto"/>
          </w:divBdr>
          <w:divsChild>
            <w:div w:id="106315737">
              <w:marLeft w:val="0"/>
              <w:marRight w:val="0"/>
              <w:marTop w:val="0"/>
              <w:marBottom w:val="0"/>
              <w:divBdr>
                <w:top w:val="none" w:sz="0" w:space="0" w:color="auto"/>
                <w:left w:val="none" w:sz="0" w:space="0" w:color="auto"/>
                <w:bottom w:val="none" w:sz="0" w:space="0" w:color="auto"/>
                <w:right w:val="none" w:sz="0" w:space="0" w:color="auto"/>
              </w:divBdr>
            </w:div>
            <w:div w:id="197086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482812">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478200">
      <w:bodyDiv w:val="1"/>
      <w:marLeft w:val="0"/>
      <w:marRight w:val="0"/>
      <w:marTop w:val="0"/>
      <w:marBottom w:val="0"/>
      <w:divBdr>
        <w:top w:val="none" w:sz="0" w:space="0" w:color="auto"/>
        <w:left w:val="none" w:sz="0" w:space="0" w:color="auto"/>
        <w:bottom w:val="none" w:sz="0" w:space="0" w:color="auto"/>
        <w:right w:val="none" w:sz="0" w:space="0" w:color="auto"/>
      </w:divBdr>
      <w:divsChild>
        <w:div w:id="686054577">
          <w:marLeft w:val="0"/>
          <w:marRight w:val="0"/>
          <w:marTop w:val="0"/>
          <w:marBottom w:val="0"/>
          <w:divBdr>
            <w:top w:val="none" w:sz="0" w:space="0" w:color="auto"/>
            <w:left w:val="none" w:sz="0" w:space="0" w:color="auto"/>
            <w:bottom w:val="none" w:sz="0" w:space="0" w:color="auto"/>
            <w:right w:val="none" w:sz="0" w:space="0" w:color="auto"/>
          </w:divBdr>
          <w:divsChild>
            <w:div w:id="859658221">
              <w:marLeft w:val="0"/>
              <w:marRight w:val="0"/>
              <w:marTop w:val="0"/>
              <w:marBottom w:val="0"/>
              <w:divBdr>
                <w:top w:val="none" w:sz="0" w:space="0" w:color="auto"/>
                <w:left w:val="none" w:sz="0" w:space="0" w:color="auto"/>
                <w:bottom w:val="none" w:sz="0" w:space="0" w:color="auto"/>
                <w:right w:val="none" w:sz="0" w:space="0" w:color="auto"/>
              </w:divBdr>
            </w:div>
            <w:div w:id="130122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1032296">
      <w:bodyDiv w:val="1"/>
      <w:marLeft w:val="0"/>
      <w:marRight w:val="0"/>
      <w:marTop w:val="0"/>
      <w:marBottom w:val="0"/>
      <w:divBdr>
        <w:top w:val="none" w:sz="0" w:space="0" w:color="auto"/>
        <w:left w:val="none" w:sz="0" w:space="0" w:color="auto"/>
        <w:bottom w:val="none" w:sz="0" w:space="0" w:color="auto"/>
        <w:right w:val="none" w:sz="0" w:space="0" w:color="auto"/>
      </w:divBdr>
      <w:divsChild>
        <w:div w:id="794715421">
          <w:marLeft w:val="0"/>
          <w:marRight w:val="0"/>
          <w:marTop w:val="0"/>
          <w:marBottom w:val="0"/>
          <w:divBdr>
            <w:top w:val="none" w:sz="0" w:space="0" w:color="auto"/>
            <w:left w:val="none" w:sz="0" w:space="0" w:color="auto"/>
            <w:bottom w:val="none" w:sz="0" w:space="0" w:color="auto"/>
            <w:right w:val="none" w:sz="0" w:space="0" w:color="auto"/>
          </w:divBdr>
          <w:divsChild>
            <w:div w:id="124544228">
              <w:marLeft w:val="0"/>
              <w:marRight w:val="0"/>
              <w:marTop w:val="0"/>
              <w:marBottom w:val="0"/>
              <w:divBdr>
                <w:top w:val="none" w:sz="0" w:space="0" w:color="auto"/>
                <w:left w:val="none" w:sz="0" w:space="0" w:color="auto"/>
                <w:bottom w:val="none" w:sz="0" w:space="0" w:color="auto"/>
                <w:right w:val="none" w:sz="0" w:space="0" w:color="auto"/>
              </w:divBdr>
            </w:div>
            <w:div w:id="317003243">
              <w:marLeft w:val="0"/>
              <w:marRight w:val="0"/>
              <w:marTop w:val="0"/>
              <w:marBottom w:val="0"/>
              <w:divBdr>
                <w:top w:val="none" w:sz="0" w:space="0" w:color="auto"/>
                <w:left w:val="none" w:sz="0" w:space="0" w:color="auto"/>
                <w:bottom w:val="none" w:sz="0" w:space="0" w:color="auto"/>
                <w:right w:val="none" w:sz="0" w:space="0" w:color="auto"/>
              </w:divBdr>
            </w:div>
            <w:div w:id="679623795">
              <w:marLeft w:val="0"/>
              <w:marRight w:val="0"/>
              <w:marTop w:val="0"/>
              <w:marBottom w:val="0"/>
              <w:divBdr>
                <w:top w:val="none" w:sz="0" w:space="0" w:color="auto"/>
                <w:left w:val="none" w:sz="0" w:space="0" w:color="auto"/>
                <w:bottom w:val="none" w:sz="0" w:space="0" w:color="auto"/>
                <w:right w:val="none" w:sz="0" w:space="0" w:color="auto"/>
              </w:divBdr>
            </w:div>
            <w:div w:id="721907237">
              <w:marLeft w:val="0"/>
              <w:marRight w:val="0"/>
              <w:marTop w:val="0"/>
              <w:marBottom w:val="0"/>
              <w:divBdr>
                <w:top w:val="none" w:sz="0" w:space="0" w:color="auto"/>
                <w:left w:val="none" w:sz="0" w:space="0" w:color="auto"/>
                <w:bottom w:val="none" w:sz="0" w:space="0" w:color="auto"/>
                <w:right w:val="none" w:sz="0" w:space="0" w:color="auto"/>
              </w:divBdr>
            </w:div>
            <w:div w:id="722296816">
              <w:marLeft w:val="0"/>
              <w:marRight w:val="0"/>
              <w:marTop w:val="0"/>
              <w:marBottom w:val="0"/>
              <w:divBdr>
                <w:top w:val="none" w:sz="0" w:space="0" w:color="auto"/>
                <w:left w:val="none" w:sz="0" w:space="0" w:color="auto"/>
                <w:bottom w:val="none" w:sz="0" w:space="0" w:color="auto"/>
                <w:right w:val="none" w:sz="0" w:space="0" w:color="auto"/>
              </w:divBdr>
            </w:div>
            <w:div w:id="735392816">
              <w:marLeft w:val="0"/>
              <w:marRight w:val="0"/>
              <w:marTop w:val="0"/>
              <w:marBottom w:val="0"/>
              <w:divBdr>
                <w:top w:val="none" w:sz="0" w:space="0" w:color="auto"/>
                <w:left w:val="none" w:sz="0" w:space="0" w:color="auto"/>
                <w:bottom w:val="none" w:sz="0" w:space="0" w:color="auto"/>
                <w:right w:val="none" w:sz="0" w:space="0" w:color="auto"/>
              </w:divBdr>
            </w:div>
            <w:div w:id="779959161">
              <w:marLeft w:val="0"/>
              <w:marRight w:val="0"/>
              <w:marTop w:val="0"/>
              <w:marBottom w:val="0"/>
              <w:divBdr>
                <w:top w:val="none" w:sz="0" w:space="0" w:color="auto"/>
                <w:left w:val="none" w:sz="0" w:space="0" w:color="auto"/>
                <w:bottom w:val="none" w:sz="0" w:space="0" w:color="auto"/>
                <w:right w:val="none" w:sz="0" w:space="0" w:color="auto"/>
              </w:divBdr>
            </w:div>
            <w:div w:id="1315840986">
              <w:marLeft w:val="0"/>
              <w:marRight w:val="0"/>
              <w:marTop w:val="0"/>
              <w:marBottom w:val="0"/>
              <w:divBdr>
                <w:top w:val="none" w:sz="0" w:space="0" w:color="auto"/>
                <w:left w:val="none" w:sz="0" w:space="0" w:color="auto"/>
                <w:bottom w:val="none" w:sz="0" w:space="0" w:color="auto"/>
                <w:right w:val="none" w:sz="0" w:space="0" w:color="auto"/>
              </w:divBdr>
            </w:div>
            <w:div w:id="202801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064257">
      <w:bodyDiv w:val="1"/>
      <w:marLeft w:val="0"/>
      <w:marRight w:val="0"/>
      <w:marTop w:val="0"/>
      <w:marBottom w:val="0"/>
      <w:divBdr>
        <w:top w:val="none" w:sz="0" w:space="0" w:color="auto"/>
        <w:left w:val="none" w:sz="0" w:space="0" w:color="auto"/>
        <w:bottom w:val="none" w:sz="0" w:space="0" w:color="auto"/>
        <w:right w:val="none" w:sz="0" w:space="0" w:color="auto"/>
      </w:divBdr>
      <w:divsChild>
        <w:div w:id="504246026">
          <w:marLeft w:val="0"/>
          <w:marRight w:val="0"/>
          <w:marTop w:val="0"/>
          <w:marBottom w:val="0"/>
          <w:divBdr>
            <w:top w:val="none" w:sz="0" w:space="0" w:color="auto"/>
            <w:left w:val="none" w:sz="0" w:space="0" w:color="auto"/>
            <w:bottom w:val="none" w:sz="0" w:space="0" w:color="auto"/>
            <w:right w:val="none" w:sz="0" w:space="0" w:color="auto"/>
          </w:divBdr>
          <w:divsChild>
            <w:div w:id="15276008">
              <w:marLeft w:val="0"/>
              <w:marRight w:val="0"/>
              <w:marTop w:val="0"/>
              <w:marBottom w:val="0"/>
              <w:divBdr>
                <w:top w:val="none" w:sz="0" w:space="0" w:color="auto"/>
                <w:left w:val="none" w:sz="0" w:space="0" w:color="auto"/>
                <w:bottom w:val="none" w:sz="0" w:space="0" w:color="auto"/>
                <w:right w:val="none" w:sz="0" w:space="0" w:color="auto"/>
              </w:divBdr>
            </w:div>
            <w:div w:id="47413735">
              <w:marLeft w:val="0"/>
              <w:marRight w:val="0"/>
              <w:marTop w:val="0"/>
              <w:marBottom w:val="0"/>
              <w:divBdr>
                <w:top w:val="none" w:sz="0" w:space="0" w:color="auto"/>
                <w:left w:val="none" w:sz="0" w:space="0" w:color="auto"/>
                <w:bottom w:val="none" w:sz="0" w:space="0" w:color="auto"/>
                <w:right w:val="none" w:sz="0" w:space="0" w:color="auto"/>
              </w:divBdr>
            </w:div>
            <w:div w:id="1321423971">
              <w:marLeft w:val="0"/>
              <w:marRight w:val="0"/>
              <w:marTop w:val="0"/>
              <w:marBottom w:val="0"/>
              <w:divBdr>
                <w:top w:val="none" w:sz="0" w:space="0" w:color="auto"/>
                <w:left w:val="none" w:sz="0" w:space="0" w:color="auto"/>
                <w:bottom w:val="none" w:sz="0" w:space="0" w:color="auto"/>
                <w:right w:val="none" w:sz="0" w:space="0" w:color="auto"/>
              </w:divBdr>
            </w:div>
            <w:div w:id="180592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8260">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896274">
      <w:bodyDiv w:val="1"/>
      <w:marLeft w:val="0"/>
      <w:marRight w:val="0"/>
      <w:marTop w:val="0"/>
      <w:marBottom w:val="0"/>
      <w:divBdr>
        <w:top w:val="none" w:sz="0" w:space="0" w:color="auto"/>
        <w:left w:val="none" w:sz="0" w:space="0" w:color="auto"/>
        <w:bottom w:val="none" w:sz="0" w:space="0" w:color="auto"/>
        <w:right w:val="none" w:sz="0" w:space="0" w:color="auto"/>
      </w:divBdr>
      <w:divsChild>
        <w:div w:id="100150792">
          <w:marLeft w:val="0"/>
          <w:marRight w:val="0"/>
          <w:marTop w:val="0"/>
          <w:marBottom w:val="0"/>
          <w:divBdr>
            <w:top w:val="none" w:sz="0" w:space="0" w:color="auto"/>
            <w:left w:val="none" w:sz="0" w:space="0" w:color="auto"/>
            <w:bottom w:val="none" w:sz="0" w:space="0" w:color="auto"/>
            <w:right w:val="none" w:sz="0" w:space="0" w:color="auto"/>
          </w:divBdr>
        </w:div>
        <w:div w:id="290476197">
          <w:marLeft w:val="0"/>
          <w:marRight w:val="0"/>
          <w:marTop w:val="0"/>
          <w:marBottom w:val="0"/>
          <w:divBdr>
            <w:top w:val="none" w:sz="0" w:space="0" w:color="auto"/>
            <w:left w:val="none" w:sz="0" w:space="0" w:color="auto"/>
            <w:bottom w:val="none" w:sz="0" w:space="0" w:color="auto"/>
            <w:right w:val="none" w:sz="0" w:space="0" w:color="auto"/>
          </w:divBdr>
        </w:div>
        <w:div w:id="309990402">
          <w:marLeft w:val="0"/>
          <w:marRight w:val="0"/>
          <w:marTop w:val="0"/>
          <w:marBottom w:val="0"/>
          <w:divBdr>
            <w:top w:val="none" w:sz="0" w:space="0" w:color="auto"/>
            <w:left w:val="none" w:sz="0" w:space="0" w:color="auto"/>
            <w:bottom w:val="none" w:sz="0" w:space="0" w:color="auto"/>
            <w:right w:val="none" w:sz="0" w:space="0" w:color="auto"/>
          </w:divBdr>
        </w:div>
        <w:div w:id="389425467">
          <w:marLeft w:val="0"/>
          <w:marRight w:val="0"/>
          <w:marTop w:val="0"/>
          <w:marBottom w:val="0"/>
          <w:divBdr>
            <w:top w:val="none" w:sz="0" w:space="0" w:color="auto"/>
            <w:left w:val="none" w:sz="0" w:space="0" w:color="auto"/>
            <w:bottom w:val="none" w:sz="0" w:space="0" w:color="auto"/>
            <w:right w:val="none" w:sz="0" w:space="0" w:color="auto"/>
          </w:divBdr>
        </w:div>
        <w:div w:id="612594696">
          <w:marLeft w:val="0"/>
          <w:marRight w:val="0"/>
          <w:marTop w:val="0"/>
          <w:marBottom w:val="0"/>
          <w:divBdr>
            <w:top w:val="none" w:sz="0" w:space="0" w:color="auto"/>
            <w:left w:val="none" w:sz="0" w:space="0" w:color="auto"/>
            <w:bottom w:val="none" w:sz="0" w:space="0" w:color="auto"/>
            <w:right w:val="none" w:sz="0" w:space="0" w:color="auto"/>
          </w:divBdr>
        </w:div>
        <w:div w:id="1047607045">
          <w:marLeft w:val="0"/>
          <w:marRight w:val="0"/>
          <w:marTop w:val="0"/>
          <w:marBottom w:val="0"/>
          <w:divBdr>
            <w:top w:val="none" w:sz="0" w:space="0" w:color="auto"/>
            <w:left w:val="none" w:sz="0" w:space="0" w:color="auto"/>
            <w:bottom w:val="none" w:sz="0" w:space="0" w:color="auto"/>
            <w:right w:val="none" w:sz="0" w:space="0" w:color="auto"/>
          </w:divBdr>
        </w:div>
        <w:div w:id="1478105013">
          <w:marLeft w:val="0"/>
          <w:marRight w:val="0"/>
          <w:marTop w:val="0"/>
          <w:marBottom w:val="0"/>
          <w:divBdr>
            <w:top w:val="none" w:sz="0" w:space="0" w:color="auto"/>
            <w:left w:val="none" w:sz="0" w:space="0" w:color="auto"/>
            <w:bottom w:val="none" w:sz="0" w:space="0" w:color="auto"/>
            <w:right w:val="none" w:sz="0" w:space="0" w:color="auto"/>
          </w:divBdr>
        </w:div>
        <w:div w:id="1543319701">
          <w:marLeft w:val="0"/>
          <w:marRight w:val="0"/>
          <w:marTop w:val="0"/>
          <w:marBottom w:val="0"/>
          <w:divBdr>
            <w:top w:val="none" w:sz="0" w:space="0" w:color="auto"/>
            <w:left w:val="none" w:sz="0" w:space="0" w:color="auto"/>
            <w:bottom w:val="none" w:sz="0" w:space="0" w:color="auto"/>
            <w:right w:val="none" w:sz="0" w:space="0" w:color="auto"/>
          </w:divBdr>
        </w:div>
        <w:div w:id="1658877188">
          <w:marLeft w:val="0"/>
          <w:marRight w:val="0"/>
          <w:marTop w:val="0"/>
          <w:marBottom w:val="0"/>
          <w:divBdr>
            <w:top w:val="none" w:sz="0" w:space="0" w:color="auto"/>
            <w:left w:val="none" w:sz="0" w:space="0" w:color="auto"/>
            <w:bottom w:val="none" w:sz="0" w:space="0" w:color="auto"/>
            <w:right w:val="none" w:sz="0" w:space="0" w:color="auto"/>
          </w:divBdr>
        </w:div>
        <w:div w:id="1881627572">
          <w:marLeft w:val="0"/>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7409336">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6519871">
      <w:bodyDiv w:val="1"/>
      <w:marLeft w:val="0"/>
      <w:marRight w:val="0"/>
      <w:marTop w:val="0"/>
      <w:marBottom w:val="0"/>
      <w:divBdr>
        <w:top w:val="none" w:sz="0" w:space="0" w:color="auto"/>
        <w:left w:val="none" w:sz="0" w:space="0" w:color="auto"/>
        <w:bottom w:val="none" w:sz="0" w:space="0" w:color="auto"/>
        <w:right w:val="none" w:sz="0" w:space="0" w:color="auto"/>
      </w:divBdr>
      <w:divsChild>
        <w:div w:id="833111290">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68140583">
      <w:bodyDiv w:val="1"/>
      <w:marLeft w:val="0"/>
      <w:marRight w:val="0"/>
      <w:marTop w:val="0"/>
      <w:marBottom w:val="0"/>
      <w:divBdr>
        <w:top w:val="none" w:sz="0" w:space="0" w:color="auto"/>
        <w:left w:val="none" w:sz="0" w:space="0" w:color="auto"/>
        <w:bottom w:val="none" w:sz="0" w:space="0" w:color="auto"/>
        <w:right w:val="none" w:sz="0" w:space="0" w:color="auto"/>
      </w:divBdr>
      <w:divsChild>
        <w:div w:id="1929921976">
          <w:marLeft w:val="0"/>
          <w:marRight w:val="0"/>
          <w:marTop w:val="0"/>
          <w:marBottom w:val="0"/>
          <w:divBdr>
            <w:top w:val="none" w:sz="0" w:space="0" w:color="auto"/>
            <w:left w:val="none" w:sz="0" w:space="0" w:color="auto"/>
            <w:bottom w:val="none" w:sz="0" w:space="0" w:color="auto"/>
            <w:right w:val="none" w:sz="0" w:space="0" w:color="auto"/>
          </w:divBdr>
          <w:divsChild>
            <w:div w:id="450783812">
              <w:marLeft w:val="0"/>
              <w:marRight w:val="0"/>
              <w:marTop w:val="0"/>
              <w:marBottom w:val="0"/>
              <w:divBdr>
                <w:top w:val="none" w:sz="0" w:space="0" w:color="auto"/>
                <w:left w:val="none" w:sz="0" w:space="0" w:color="auto"/>
                <w:bottom w:val="none" w:sz="0" w:space="0" w:color="auto"/>
                <w:right w:val="none" w:sz="0" w:space="0" w:color="auto"/>
              </w:divBdr>
            </w:div>
            <w:div w:id="674649638">
              <w:marLeft w:val="0"/>
              <w:marRight w:val="0"/>
              <w:marTop w:val="0"/>
              <w:marBottom w:val="0"/>
              <w:divBdr>
                <w:top w:val="none" w:sz="0" w:space="0" w:color="auto"/>
                <w:left w:val="none" w:sz="0" w:space="0" w:color="auto"/>
                <w:bottom w:val="none" w:sz="0" w:space="0" w:color="auto"/>
                <w:right w:val="none" w:sz="0" w:space="0" w:color="auto"/>
              </w:divBdr>
            </w:div>
            <w:div w:id="1218511371">
              <w:marLeft w:val="0"/>
              <w:marRight w:val="0"/>
              <w:marTop w:val="0"/>
              <w:marBottom w:val="0"/>
              <w:divBdr>
                <w:top w:val="none" w:sz="0" w:space="0" w:color="auto"/>
                <w:left w:val="none" w:sz="0" w:space="0" w:color="auto"/>
                <w:bottom w:val="none" w:sz="0" w:space="0" w:color="auto"/>
                <w:right w:val="none" w:sz="0" w:space="0" w:color="auto"/>
              </w:divBdr>
            </w:div>
            <w:div w:id="1241908390">
              <w:marLeft w:val="0"/>
              <w:marRight w:val="0"/>
              <w:marTop w:val="0"/>
              <w:marBottom w:val="0"/>
              <w:divBdr>
                <w:top w:val="none" w:sz="0" w:space="0" w:color="auto"/>
                <w:left w:val="none" w:sz="0" w:space="0" w:color="auto"/>
                <w:bottom w:val="none" w:sz="0" w:space="0" w:color="auto"/>
                <w:right w:val="none" w:sz="0" w:space="0" w:color="auto"/>
              </w:divBdr>
            </w:div>
            <w:div w:id="1319650126">
              <w:marLeft w:val="0"/>
              <w:marRight w:val="0"/>
              <w:marTop w:val="0"/>
              <w:marBottom w:val="0"/>
              <w:divBdr>
                <w:top w:val="none" w:sz="0" w:space="0" w:color="auto"/>
                <w:left w:val="none" w:sz="0" w:space="0" w:color="auto"/>
                <w:bottom w:val="none" w:sz="0" w:space="0" w:color="auto"/>
                <w:right w:val="none" w:sz="0" w:space="0" w:color="auto"/>
              </w:divBdr>
            </w:div>
            <w:div w:id="1502818199">
              <w:marLeft w:val="0"/>
              <w:marRight w:val="0"/>
              <w:marTop w:val="0"/>
              <w:marBottom w:val="0"/>
              <w:divBdr>
                <w:top w:val="none" w:sz="0" w:space="0" w:color="auto"/>
                <w:left w:val="none" w:sz="0" w:space="0" w:color="auto"/>
                <w:bottom w:val="none" w:sz="0" w:space="0" w:color="auto"/>
                <w:right w:val="none" w:sz="0" w:space="0" w:color="auto"/>
              </w:divBdr>
            </w:div>
            <w:div w:id="1504513961">
              <w:marLeft w:val="0"/>
              <w:marRight w:val="0"/>
              <w:marTop w:val="0"/>
              <w:marBottom w:val="0"/>
              <w:divBdr>
                <w:top w:val="none" w:sz="0" w:space="0" w:color="auto"/>
                <w:left w:val="none" w:sz="0" w:space="0" w:color="auto"/>
                <w:bottom w:val="none" w:sz="0" w:space="0" w:color="auto"/>
                <w:right w:val="none" w:sz="0" w:space="0" w:color="auto"/>
              </w:divBdr>
            </w:div>
            <w:div w:id="1689982393">
              <w:marLeft w:val="0"/>
              <w:marRight w:val="0"/>
              <w:marTop w:val="0"/>
              <w:marBottom w:val="0"/>
              <w:divBdr>
                <w:top w:val="none" w:sz="0" w:space="0" w:color="auto"/>
                <w:left w:val="none" w:sz="0" w:space="0" w:color="auto"/>
                <w:bottom w:val="none" w:sz="0" w:space="0" w:color="auto"/>
                <w:right w:val="none" w:sz="0" w:space="0" w:color="auto"/>
              </w:divBdr>
            </w:div>
            <w:div w:id="205704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811105">
      <w:bodyDiv w:val="1"/>
      <w:marLeft w:val="0"/>
      <w:marRight w:val="0"/>
      <w:marTop w:val="0"/>
      <w:marBottom w:val="0"/>
      <w:divBdr>
        <w:top w:val="none" w:sz="0" w:space="0" w:color="auto"/>
        <w:left w:val="none" w:sz="0" w:space="0" w:color="auto"/>
        <w:bottom w:val="none" w:sz="0" w:space="0" w:color="auto"/>
        <w:right w:val="none" w:sz="0" w:space="0" w:color="auto"/>
      </w:divBdr>
      <w:divsChild>
        <w:div w:id="706099256">
          <w:marLeft w:val="0"/>
          <w:marRight w:val="0"/>
          <w:marTop w:val="0"/>
          <w:marBottom w:val="0"/>
          <w:divBdr>
            <w:top w:val="none" w:sz="0" w:space="0" w:color="auto"/>
            <w:left w:val="none" w:sz="0" w:space="0" w:color="auto"/>
            <w:bottom w:val="none" w:sz="0" w:space="0" w:color="auto"/>
            <w:right w:val="none" w:sz="0" w:space="0" w:color="auto"/>
          </w:divBdr>
          <w:divsChild>
            <w:div w:id="1097561624">
              <w:marLeft w:val="0"/>
              <w:marRight w:val="0"/>
              <w:marTop w:val="0"/>
              <w:marBottom w:val="0"/>
              <w:divBdr>
                <w:top w:val="none" w:sz="0" w:space="0" w:color="auto"/>
                <w:left w:val="none" w:sz="0" w:space="0" w:color="auto"/>
                <w:bottom w:val="none" w:sz="0" w:space="0" w:color="auto"/>
                <w:right w:val="none" w:sz="0" w:space="0" w:color="auto"/>
              </w:divBdr>
              <w:divsChild>
                <w:div w:id="171334764">
                  <w:marLeft w:val="0"/>
                  <w:marRight w:val="0"/>
                  <w:marTop w:val="0"/>
                  <w:marBottom w:val="0"/>
                  <w:divBdr>
                    <w:top w:val="none" w:sz="0" w:space="0" w:color="auto"/>
                    <w:left w:val="none" w:sz="0" w:space="0" w:color="auto"/>
                    <w:bottom w:val="none" w:sz="0" w:space="0" w:color="auto"/>
                    <w:right w:val="none" w:sz="0" w:space="0" w:color="auto"/>
                  </w:divBdr>
                  <w:divsChild>
                    <w:div w:id="277029884">
                      <w:marLeft w:val="0"/>
                      <w:marRight w:val="0"/>
                      <w:marTop w:val="0"/>
                      <w:marBottom w:val="0"/>
                      <w:divBdr>
                        <w:top w:val="none" w:sz="0" w:space="0" w:color="auto"/>
                        <w:left w:val="none" w:sz="0" w:space="0" w:color="auto"/>
                        <w:bottom w:val="none" w:sz="0" w:space="0" w:color="auto"/>
                        <w:right w:val="none" w:sz="0" w:space="0" w:color="auto"/>
                      </w:divBdr>
                      <w:divsChild>
                        <w:div w:id="237785701">
                          <w:marLeft w:val="0"/>
                          <w:marRight w:val="0"/>
                          <w:marTop w:val="0"/>
                          <w:marBottom w:val="0"/>
                          <w:divBdr>
                            <w:top w:val="none" w:sz="0" w:space="0" w:color="auto"/>
                            <w:left w:val="none" w:sz="0" w:space="0" w:color="auto"/>
                            <w:bottom w:val="none" w:sz="0" w:space="0" w:color="auto"/>
                            <w:right w:val="none" w:sz="0" w:space="0" w:color="auto"/>
                          </w:divBdr>
                          <w:divsChild>
                            <w:div w:id="472455003">
                              <w:marLeft w:val="0"/>
                              <w:marRight w:val="0"/>
                              <w:marTop w:val="0"/>
                              <w:marBottom w:val="0"/>
                              <w:divBdr>
                                <w:top w:val="none" w:sz="0" w:space="0" w:color="auto"/>
                                <w:left w:val="none" w:sz="0" w:space="0" w:color="auto"/>
                                <w:bottom w:val="none" w:sz="0" w:space="0" w:color="auto"/>
                                <w:right w:val="none" w:sz="0" w:space="0" w:color="auto"/>
                              </w:divBdr>
                              <w:divsChild>
                                <w:div w:id="2141921099">
                                  <w:marLeft w:val="0"/>
                                  <w:marRight w:val="0"/>
                                  <w:marTop w:val="0"/>
                                  <w:marBottom w:val="0"/>
                                  <w:divBdr>
                                    <w:top w:val="none" w:sz="0" w:space="0" w:color="auto"/>
                                    <w:left w:val="none" w:sz="0" w:space="0" w:color="auto"/>
                                    <w:bottom w:val="none" w:sz="0" w:space="0" w:color="auto"/>
                                    <w:right w:val="none" w:sz="0" w:space="0" w:color="auto"/>
                                  </w:divBdr>
                                  <w:divsChild>
                                    <w:div w:id="449319523">
                                      <w:marLeft w:val="0"/>
                                      <w:marRight w:val="0"/>
                                      <w:marTop w:val="0"/>
                                      <w:marBottom w:val="0"/>
                                      <w:divBdr>
                                        <w:top w:val="none" w:sz="0" w:space="0" w:color="auto"/>
                                        <w:left w:val="none" w:sz="0" w:space="0" w:color="auto"/>
                                        <w:bottom w:val="none" w:sz="0" w:space="0" w:color="auto"/>
                                        <w:right w:val="none" w:sz="0" w:space="0" w:color="auto"/>
                                      </w:divBdr>
                                      <w:divsChild>
                                        <w:div w:id="1375495319">
                                          <w:marLeft w:val="0"/>
                                          <w:marRight w:val="0"/>
                                          <w:marTop w:val="0"/>
                                          <w:marBottom w:val="0"/>
                                          <w:divBdr>
                                            <w:top w:val="none" w:sz="0" w:space="0" w:color="auto"/>
                                            <w:left w:val="none" w:sz="0" w:space="0" w:color="auto"/>
                                            <w:bottom w:val="none" w:sz="0" w:space="0" w:color="auto"/>
                                            <w:right w:val="none" w:sz="0" w:space="0" w:color="auto"/>
                                          </w:divBdr>
                                          <w:divsChild>
                                            <w:div w:id="155558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3164799">
      <w:bodyDiv w:val="1"/>
      <w:marLeft w:val="0"/>
      <w:marRight w:val="0"/>
      <w:marTop w:val="0"/>
      <w:marBottom w:val="0"/>
      <w:divBdr>
        <w:top w:val="none" w:sz="0" w:space="0" w:color="auto"/>
        <w:left w:val="none" w:sz="0" w:space="0" w:color="auto"/>
        <w:bottom w:val="none" w:sz="0" w:space="0" w:color="auto"/>
        <w:right w:val="none" w:sz="0" w:space="0" w:color="auto"/>
      </w:divBdr>
      <w:divsChild>
        <w:div w:id="1042248447">
          <w:marLeft w:val="0"/>
          <w:marRight w:val="0"/>
          <w:marTop w:val="0"/>
          <w:marBottom w:val="0"/>
          <w:divBdr>
            <w:top w:val="none" w:sz="0" w:space="0" w:color="auto"/>
            <w:left w:val="none" w:sz="0" w:space="0" w:color="auto"/>
            <w:bottom w:val="none" w:sz="0" w:space="0" w:color="auto"/>
            <w:right w:val="none" w:sz="0" w:space="0" w:color="auto"/>
          </w:divBdr>
          <w:divsChild>
            <w:div w:id="882138248">
              <w:marLeft w:val="0"/>
              <w:marRight w:val="0"/>
              <w:marTop w:val="0"/>
              <w:marBottom w:val="0"/>
              <w:divBdr>
                <w:top w:val="none" w:sz="0" w:space="0" w:color="auto"/>
                <w:left w:val="none" w:sz="0" w:space="0" w:color="auto"/>
                <w:bottom w:val="none" w:sz="0" w:space="0" w:color="auto"/>
                <w:right w:val="none" w:sz="0" w:space="0" w:color="auto"/>
              </w:divBdr>
            </w:div>
            <w:div w:id="1839536321">
              <w:marLeft w:val="0"/>
              <w:marRight w:val="0"/>
              <w:marTop w:val="0"/>
              <w:marBottom w:val="0"/>
              <w:divBdr>
                <w:top w:val="none" w:sz="0" w:space="0" w:color="auto"/>
                <w:left w:val="none" w:sz="0" w:space="0" w:color="auto"/>
                <w:bottom w:val="none" w:sz="0" w:space="0" w:color="auto"/>
                <w:right w:val="none" w:sz="0" w:space="0" w:color="auto"/>
              </w:divBdr>
            </w:div>
            <w:div w:id="1973631376">
              <w:marLeft w:val="0"/>
              <w:marRight w:val="0"/>
              <w:marTop w:val="0"/>
              <w:marBottom w:val="0"/>
              <w:divBdr>
                <w:top w:val="none" w:sz="0" w:space="0" w:color="auto"/>
                <w:left w:val="none" w:sz="0" w:space="0" w:color="auto"/>
                <w:bottom w:val="none" w:sz="0" w:space="0" w:color="auto"/>
                <w:right w:val="none" w:sz="0" w:space="0" w:color="auto"/>
              </w:divBdr>
            </w:div>
            <w:div w:id="201853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200146">
      <w:bodyDiv w:val="1"/>
      <w:marLeft w:val="0"/>
      <w:marRight w:val="0"/>
      <w:marTop w:val="0"/>
      <w:marBottom w:val="0"/>
      <w:divBdr>
        <w:top w:val="none" w:sz="0" w:space="0" w:color="auto"/>
        <w:left w:val="none" w:sz="0" w:space="0" w:color="auto"/>
        <w:bottom w:val="none" w:sz="0" w:space="0" w:color="auto"/>
        <w:right w:val="none" w:sz="0" w:space="0" w:color="auto"/>
      </w:divBdr>
      <w:divsChild>
        <w:div w:id="244188850">
          <w:marLeft w:val="0"/>
          <w:marRight w:val="0"/>
          <w:marTop w:val="0"/>
          <w:marBottom w:val="0"/>
          <w:divBdr>
            <w:top w:val="none" w:sz="0" w:space="0" w:color="auto"/>
            <w:left w:val="none" w:sz="0" w:space="0" w:color="auto"/>
            <w:bottom w:val="none" w:sz="0" w:space="0" w:color="auto"/>
            <w:right w:val="none" w:sz="0" w:space="0" w:color="auto"/>
          </w:divBdr>
          <w:divsChild>
            <w:div w:id="134758849">
              <w:marLeft w:val="0"/>
              <w:marRight w:val="0"/>
              <w:marTop w:val="0"/>
              <w:marBottom w:val="0"/>
              <w:divBdr>
                <w:top w:val="none" w:sz="0" w:space="0" w:color="auto"/>
                <w:left w:val="none" w:sz="0" w:space="0" w:color="auto"/>
                <w:bottom w:val="none" w:sz="0" w:space="0" w:color="auto"/>
                <w:right w:val="none" w:sz="0" w:space="0" w:color="auto"/>
              </w:divBdr>
            </w:div>
            <w:div w:id="791437899">
              <w:marLeft w:val="0"/>
              <w:marRight w:val="0"/>
              <w:marTop w:val="0"/>
              <w:marBottom w:val="0"/>
              <w:divBdr>
                <w:top w:val="none" w:sz="0" w:space="0" w:color="auto"/>
                <w:left w:val="none" w:sz="0" w:space="0" w:color="auto"/>
                <w:bottom w:val="none" w:sz="0" w:space="0" w:color="auto"/>
                <w:right w:val="none" w:sz="0" w:space="0" w:color="auto"/>
              </w:divBdr>
            </w:div>
            <w:div w:id="821502438">
              <w:marLeft w:val="0"/>
              <w:marRight w:val="0"/>
              <w:marTop w:val="0"/>
              <w:marBottom w:val="0"/>
              <w:divBdr>
                <w:top w:val="none" w:sz="0" w:space="0" w:color="auto"/>
                <w:left w:val="none" w:sz="0" w:space="0" w:color="auto"/>
                <w:bottom w:val="none" w:sz="0" w:space="0" w:color="auto"/>
                <w:right w:val="none" w:sz="0" w:space="0" w:color="auto"/>
              </w:divBdr>
            </w:div>
            <w:div w:id="91338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50313881">
      <w:bodyDiv w:val="1"/>
      <w:marLeft w:val="0"/>
      <w:marRight w:val="0"/>
      <w:marTop w:val="0"/>
      <w:marBottom w:val="0"/>
      <w:divBdr>
        <w:top w:val="none" w:sz="0" w:space="0" w:color="auto"/>
        <w:left w:val="none" w:sz="0" w:space="0" w:color="auto"/>
        <w:bottom w:val="none" w:sz="0" w:space="0" w:color="auto"/>
        <w:right w:val="none" w:sz="0" w:space="0" w:color="auto"/>
      </w:divBdr>
      <w:divsChild>
        <w:div w:id="241834815">
          <w:marLeft w:val="0"/>
          <w:marRight w:val="0"/>
          <w:marTop w:val="0"/>
          <w:marBottom w:val="0"/>
          <w:divBdr>
            <w:top w:val="none" w:sz="0" w:space="0" w:color="auto"/>
            <w:left w:val="none" w:sz="0" w:space="0" w:color="auto"/>
            <w:bottom w:val="none" w:sz="0" w:space="0" w:color="auto"/>
            <w:right w:val="none" w:sz="0" w:space="0" w:color="auto"/>
          </w:divBdr>
          <w:divsChild>
            <w:div w:id="24644082">
              <w:marLeft w:val="0"/>
              <w:marRight w:val="0"/>
              <w:marTop w:val="0"/>
              <w:marBottom w:val="0"/>
              <w:divBdr>
                <w:top w:val="none" w:sz="0" w:space="0" w:color="auto"/>
                <w:left w:val="none" w:sz="0" w:space="0" w:color="auto"/>
                <w:bottom w:val="none" w:sz="0" w:space="0" w:color="auto"/>
                <w:right w:val="none" w:sz="0" w:space="0" w:color="auto"/>
              </w:divBdr>
            </w:div>
            <w:div w:id="44571938">
              <w:marLeft w:val="0"/>
              <w:marRight w:val="0"/>
              <w:marTop w:val="0"/>
              <w:marBottom w:val="0"/>
              <w:divBdr>
                <w:top w:val="none" w:sz="0" w:space="0" w:color="auto"/>
                <w:left w:val="none" w:sz="0" w:space="0" w:color="auto"/>
                <w:bottom w:val="none" w:sz="0" w:space="0" w:color="auto"/>
                <w:right w:val="none" w:sz="0" w:space="0" w:color="auto"/>
              </w:divBdr>
            </w:div>
            <w:div w:id="367342869">
              <w:marLeft w:val="0"/>
              <w:marRight w:val="0"/>
              <w:marTop w:val="0"/>
              <w:marBottom w:val="0"/>
              <w:divBdr>
                <w:top w:val="none" w:sz="0" w:space="0" w:color="auto"/>
                <w:left w:val="none" w:sz="0" w:space="0" w:color="auto"/>
                <w:bottom w:val="none" w:sz="0" w:space="0" w:color="auto"/>
                <w:right w:val="none" w:sz="0" w:space="0" w:color="auto"/>
              </w:divBdr>
            </w:div>
            <w:div w:id="427121653">
              <w:marLeft w:val="0"/>
              <w:marRight w:val="0"/>
              <w:marTop w:val="0"/>
              <w:marBottom w:val="0"/>
              <w:divBdr>
                <w:top w:val="none" w:sz="0" w:space="0" w:color="auto"/>
                <w:left w:val="none" w:sz="0" w:space="0" w:color="auto"/>
                <w:bottom w:val="none" w:sz="0" w:space="0" w:color="auto"/>
                <w:right w:val="none" w:sz="0" w:space="0" w:color="auto"/>
              </w:divBdr>
            </w:div>
            <w:div w:id="906844558">
              <w:marLeft w:val="0"/>
              <w:marRight w:val="0"/>
              <w:marTop w:val="0"/>
              <w:marBottom w:val="0"/>
              <w:divBdr>
                <w:top w:val="none" w:sz="0" w:space="0" w:color="auto"/>
                <w:left w:val="none" w:sz="0" w:space="0" w:color="auto"/>
                <w:bottom w:val="none" w:sz="0" w:space="0" w:color="auto"/>
                <w:right w:val="none" w:sz="0" w:space="0" w:color="auto"/>
              </w:divBdr>
            </w:div>
            <w:div w:id="1125735443">
              <w:marLeft w:val="0"/>
              <w:marRight w:val="0"/>
              <w:marTop w:val="0"/>
              <w:marBottom w:val="0"/>
              <w:divBdr>
                <w:top w:val="none" w:sz="0" w:space="0" w:color="auto"/>
                <w:left w:val="none" w:sz="0" w:space="0" w:color="auto"/>
                <w:bottom w:val="none" w:sz="0" w:space="0" w:color="auto"/>
                <w:right w:val="none" w:sz="0" w:space="0" w:color="auto"/>
              </w:divBdr>
            </w:div>
            <w:div w:id="1439643897">
              <w:marLeft w:val="0"/>
              <w:marRight w:val="0"/>
              <w:marTop w:val="0"/>
              <w:marBottom w:val="0"/>
              <w:divBdr>
                <w:top w:val="none" w:sz="0" w:space="0" w:color="auto"/>
                <w:left w:val="none" w:sz="0" w:space="0" w:color="auto"/>
                <w:bottom w:val="none" w:sz="0" w:space="0" w:color="auto"/>
                <w:right w:val="none" w:sz="0" w:space="0" w:color="auto"/>
              </w:divBdr>
            </w:div>
            <w:div w:id="1724523489">
              <w:marLeft w:val="0"/>
              <w:marRight w:val="0"/>
              <w:marTop w:val="0"/>
              <w:marBottom w:val="0"/>
              <w:divBdr>
                <w:top w:val="none" w:sz="0" w:space="0" w:color="auto"/>
                <w:left w:val="none" w:sz="0" w:space="0" w:color="auto"/>
                <w:bottom w:val="none" w:sz="0" w:space="0" w:color="auto"/>
                <w:right w:val="none" w:sz="0" w:space="0" w:color="auto"/>
              </w:divBdr>
            </w:div>
            <w:div w:id="1962952696">
              <w:marLeft w:val="0"/>
              <w:marRight w:val="0"/>
              <w:marTop w:val="0"/>
              <w:marBottom w:val="0"/>
              <w:divBdr>
                <w:top w:val="none" w:sz="0" w:space="0" w:color="auto"/>
                <w:left w:val="none" w:sz="0" w:space="0" w:color="auto"/>
                <w:bottom w:val="none" w:sz="0" w:space="0" w:color="auto"/>
                <w:right w:val="none" w:sz="0" w:space="0" w:color="auto"/>
              </w:divBdr>
            </w:div>
            <w:div w:id="198531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588326">
      <w:bodyDiv w:val="1"/>
      <w:marLeft w:val="0"/>
      <w:marRight w:val="0"/>
      <w:marTop w:val="0"/>
      <w:marBottom w:val="0"/>
      <w:divBdr>
        <w:top w:val="none" w:sz="0" w:space="0" w:color="auto"/>
        <w:left w:val="none" w:sz="0" w:space="0" w:color="auto"/>
        <w:bottom w:val="none" w:sz="0" w:space="0" w:color="auto"/>
        <w:right w:val="none" w:sz="0" w:space="0" w:color="auto"/>
      </w:divBdr>
      <w:divsChild>
        <w:div w:id="62333911">
          <w:marLeft w:val="0"/>
          <w:marRight w:val="0"/>
          <w:marTop w:val="0"/>
          <w:marBottom w:val="0"/>
          <w:divBdr>
            <w:top w:val="none" w:sz="0" w:space="0" w:color="auto"/>
            <w:left w:val="none" w:sz="0" w:space="0" w:color="auto"/>
            <w:bottom w:val="none" w:sz="0" w:space="0" w:color="auto"/>
            <w:right w:val="none" w:sz="0" w:space="0" w:color="auto"/>
          </w:divBdr>
        </w:div>
        <w:div w:id="401686239">
          <w:marLeft w:val="0"/>
          <w:marRight w:val="0"/>
          <w:marTop w:val="0"/>
          <w:marBottom w:val="0"/>
          <w:divBdr>
            <w:top w:val="none" w:sz="0" w:space="0" w:color="auto"/>
            <w:left w:val="none" w:sz="0" w:space="0" w:color="auto"/>
            <w:bottom w:val="none" w:sz="0" w:space="0" w:color="auto"/>
            <w:right w:val="none" w:sz="0" w:space="0" w:color="auto"/>
          </w:divBdr>
        </w:div>
      </w:divsChild>
    </w:div>
    <w:div w:id="1512261604">
      <w:bodyDiv w:val="1"/>
      <w:marLeft w:val="0"/>
      <w:marRight w:val="0"/>
      <w:marTop w:val="0"/>
      <w:marBottom w:val="0"/>
      <w:divBdr>
        <w:top w:val="none" w:sz="0" w:space="0" w:color="auto"/>
        <w:left w:val="none" w:sz="0" w:space="0" w:color="auto"/>
        <w:bottom w:val="none" w:sz="0" w:space="0" w:color="auto"/>
        <w:right w:val="none" w:sz="0" w:space="0" w:color="auto"/>
      </w:divBdr>
      <w:divsChild>
        <w:div w:id="745225139">
          <w:marLeft w:val="547"/>
          <w:marRight w:val="0"/>
          <w:marTop w:val="115"/>
          <w:marBottom w:val="0"/>
          <w:divBdr>
            <w:top w:val="none" w:sz="0" w:space="0" w:color="auto"/>
            <w:left w:val="none" w:sz="0" w:space="0" w:color="auto"/>
            <w:bottom w:val="none" w:sz="0" w:space="0" w:color="auto"/>
            <w:right w:val="none" w:sz="0" w:space="0" w:color="auto"/>
          </w:divBdr>
        </w:div>
      </w:divsChild>
    </w:div>
    <w:div w:id="1523594452">
      <w:bodyDiv w:val="1"/>
      <w:marLeft w:val="0"/>
      <w:marRight w:val="0"/>
      <w:marTop w:val="0"/>
      <w:marBottom w:val="0"/>
      <w:divBdr>
        <w:top w:val="none" w:sz="0" w:space="0" w:color="auto"/>
        <w:left w:val="none" w:sz="0" w:space="0" w:color="auto"/>
        <w:bottom w:val="none" w:sz="0" w:space="0" w:color="auto"/>
        <w:right w:val="none" w:sz="0" w:space="0" w:color="auto"/>
      </w:divBdr>
      <w:divsChild>
        <w:div w:id="145169753">
          <w:marLeft w:val="0"/>
          <w:marRight w:val="0"/>
          <w:marTop w:val="0"/>
          <w:marBottom w:val="0"/>
          <w:divBdr>
            <w:top w:val="none" w:sz="0" w:space="0" w:color="auto"/>
            <w:left w:val="none" w:sz="0" w:space="0" w:color="auto"/>
            <w:bottom w:val="none" w:sz="0" w:space="0" w:color="auto"/>
            <w:right w:val="none" w:sz="0" w:space="0" w:color="auto"/>
          </w:divBdr>
        </w:div>
        <w:div w:id="176047865">
          <w:marLeft w:val="0"/>
          <w:marRight w:val="0"/>
          <w:marTop w:val="0"/>
          <w:marBottom w:val="0"/>
          <w:divBdr>
            <w:top w:val="none" w:sz="0" w:space="0" w:color="auto"/>
            <w:left w:val="none" w:sz="0" w:space="0" w:color="auto"/>
            <w:bottom w:val="none" w:sz="0" w:space="0" w:color="auto"/>
            <w:right w:val="none" w:sz="0" w:space="0" w:color="auto"/>
          </w:divBdr>
        </w:div>
        <w:div w:id="185678970">
          <w:marLeft w:val="0"/>
          <w:marRight w:val="0"/>
          <w:marTop w:val="0"/>
          <w:marBottom w:val="0"/>
          <w:divBdr>
            <w:top w:val="none" w:sz="0" w:space="0" w:color="auto"/>
            <w:left w:val="none" w:sz="0" w:space="0" w:color="auto"/>
            <w:bottom w:val="none" w:sz="0" w:space="0" w:color="auto"/>
            <w:right w:val="none" w:sz="0" w:space="0" w:color="auto"/>
          </w:divBdr>
        </w:div>
        <w:div w:id="744035061">
          <w:marLeft w:val="0"/>
          <w:marRight w:val="0"/>
          <w:marTop w:val="0"/>
          <w:marBottom w:val="0"/>
          <w:divBdr>
            <w:top w:val="none" w:sz="0" w:space="0" w:color="auto"/>
            <w:left w:val="none" w:sz="0" w:space="0" w:color="auto"/>
            <w:bottom w:val="none" w:sz="0" w:space="0" w:color="auto"/>
            <w:right w:val="none" w:sz="0" w:space="0" w:color="auto"/>
          </w:divBdr>
        </w:div>
        <w:div w:id="1224757991">
          <w:marLeft w:val="0"/>
          <w:marRight w:val="0"/>
          <w:marTop w:val="0"/>
          <w:marBottom w:val="0"/>
          <w:divBdr>
            <w:top w:val="none" w:sz="0" w:space="0" w:color="auto"/>
            <w:left w:val="none" w:sz="0" w:space="0" w:color="auto"/>
            <w:bottom w:val="none" w:sz="0" w:space="0" w:color="auto"/>
            <w:right w:val="none" w:sz="0" w:space="0" w:color="auto"/>
          </w:divBdr>
        </w:div>
        <w:div w:id="1340935525">
          <w:marLeft w:val="0"/>
          <w:marRight w:val="0"/>
          <w:marTop w:val="0"/>
          <w:marBottom w:val="0"/>
          <w:divBdr>
            <w:top w:val="none" w:sz="0" w:space="0" w:color="auto"/>
            <w:left w:val="none" w:sz="0" w:space="0" w:color="auto"/>
            <w:bottom w:val="none" w:sz="0" w:space="0" w:color="auto"/>
            <w:right w:val="none" w:sz="0" w:space="0" w:color="auto"/>
          </w:divBdr>
        </w:div>
        <w:div w:id="1442803139">
          <w:marLeft w:val="0"/>
          <w:marRight w:val="0"/>
          <w:marTop w:val="0"/>
          <w:marBottom w:val="0"/>
          <w:divBdr>
            <w:top w:val="none" w:sz="0" w:space="0" w:color="auto"/>
            <w:left w:val="none" w:sz="0" w:space="0" w:color="auto"/>
            <w:bottom w:val="none" w:sz="0" w:space="0" w:color="auto"/>
            <w:right w:val="none" w:sz="0" w:space="0" w:color="auto"/>
          </w:divBdr>
        </w:div>
        <w:div w:id="1444036708">
          <w:marLeft w:val="0"/>
          <w:marRight w:val="0"/>
          <w:marTop w:val="0"/>
          <w:marBottom w:val="0"/>
          <w:divBdr>
            <w:top w:val="none" w:sz="0" w:space="0" w:color="auto"/>
            <w:left w:val="none" w:sz="0" w:space="0" w:color="auto"/>
            <w:bottom w:val="none" w:sz="0" w:space="0" w:color="auto"/>
            <w:right w:val="none" w:sz="0" w:space="0" w:color="auto"/>
          </w:divBdr>
        </w:div>
        <w:div w:id="1583837852">
          <w:marLeft w:val="0"/>
          <w:marRight w:val="0"/>
          <w:marTop w:val="0"/>
          <w:marBottom w:val="0"/>
          <w:divBdr>
            <w:top w:val="none" w:sz="0" w:space="0" w:color="auto"/>
            <w:left w:val="none" w:sz="0" w:space="0" w:color="auto"/>
            <w:bottom w:val="none" w:sz="0" w:space="0" w:color="auto"/>
            <w:right w:val="none" w:sz="0" w:space="0" w:color="auto"/>
          </w:divBdr>
        </w:div>
        <w:div w:id="1661882553">
          <w:marLeft w:val="0"/>
          <w:marRight w:val="0"/>
          <w:marTop w:val="0"/>
          <w:marBottom w:val="0"/>
          <w:divBdr>
            <w:top w:val="none" w:sz="0" w:space="0" w:color="auto"/>
            <w:left w:val="none" w:sz="0" w:space="0" w:color="auto"/>
            <w:bottom w:val="none" w:sz="0" w:space="0" w:color="auto"/>
            <w:right w:val="none" w:sz="0" w:space="0" w:color="auto"/>
          </w:divBdr>
        </w:div>
        <w:div w:id="1783764280">
          <w:marLeft w:val="0"/>
          <w:marRight w:val="0"/>
          <w:marTop w:val="0"/>
          <w:marBottom w:val="0"/>
          <w:divBdr>
            <w:top w:val="none" w:sz="0" w:space="0" w:color="auto"/>
            <w:left w:val="none" w:sz="0" w:space="0" w:color="auto"/>
            <w:bottom w:val="none" w:sz="0" w:space="0" w:color="auto"/>
            <w:right w:val="none" w:sz="0" w:space="0" w:color="auto"/>
          </w:divBdr>
        </w:div>
        <w:div w:id="1966619000">
          <w:marLeft w:val="0"/>
          <w:marRight w:val="0"/>
          <w:marTop w:val="0"/>
          <w:marBottom w:val="0"/>
          <w:divBdr>
            <w:top w:val="none" w:sz="0" w:space="0" w:color="auto"/>
            <w:left w:val="none" w:sz="0" w:space="0" w:color="auto"/>
            <w:bottom w:val="none" w:sz="0" w:space="0" w:color="auto"/>
            <w:right w:val="none" w:sz="0" w:space="0" w:color="auto"/>
          </w:divBdr>
        </w:div>
        <w:div w:id="2040353190">
          <w:marLeft w:val="0"/>
          <w:marRight w:val="0"/>
          <w:marTop w:val="0"/>
          <w:marBottom w:val="0"/>
          <w:divBdr>
            <w:top w:val="none" w:sz="0" w:space="0" w:color="auto"/>
            <w:left w:val="none" w:sz="0" w:space="0" w:color="auto"/>
            <w:bottom w:val="none" w:sz="0" w:space="0" w:color="auto"/>
            <w:right w:val="none" w:sz="0" w:space="0" w:color="auto"/>
          </w:divBdr>
        </w:div>
      </w:divsChild>
    </w:div>
    <w:div w:id="1547721621">
      <w:bodyDiv w:val="1"/>
      <w:marLeft w:val="0"/>
      <w:marRight w:val="0"/>
      <w:marTop w:val="0"/>
      <w:marBottom w:val="0"/>
      <w:divBdr>
        <w:top w:val="none" w:sz="0" w:space="0" w:color="auto"/>
        <w:left w:val="none" w:sz="0" w:space="0" w:color="auto"/>
        <w:bottom w:val="none" w:sz="0" w:space="0" w:color="auto"/>
        <w:right w:val="none" w:sz="0" w:space="0" w:color="auto"/>
      </w:divBdr>
      <w:divsChild>
        <w:div w:id="475028565">
          <w:marLeft w:val="0"/>
          <w:marRight w:val="0"/>
          <w:marTop w:val="0"/>
          <w:marBottom w:val="0"/>
          <w:divBdr>
            <w:top w:val="none" w:sz="0" w:space="0" w:color="auto"/>
            <w:left w:val="none" w:sz="0" w:space="0" w:color="auto"/>
            <w:bottom w:val="none" w:sz="0" w:space="0" w:color="auto"/>
            <w:right w:val="none" w:sz="0" w:space="0" w:color="auto"/>
          </w:divBdr>
          <w:divsChild>
            <w:div w:id="123929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9915">
      <w:bodyDiv w:val="1"/>
      <w:marLeft w:val="0"/>
      <w:marRight w:val="0"/>
      <w:marTop w:val="0"/>
      <w:marBottom w:val="0"/>
      <w:divBdr>
        <w:top w:val="none" w:sz="0" w:space="0" w:color="auto"/>
        <w:left w:val="none" w:sz="0" w:space="0" w:color="auto"/>
        <w:bottom w:val="none" w:sz="0" w:space="0" w:color="auto"/>
        <w:right w:val="none" w:sz="0" w:space="0" w:color="auto"/>
      </w:divBdr>
      <w:divsChild>
        <w:div w:id="275449258">
          <w:marLeft w:val="0"/>
          <w:marRight w:val="0"/>
          <w:marTop w:val="0"/>
          <w:marBottom w:val="0"/>
          <w:divBdr>
            <w:top w:val="none" w:sz="0" w:space="0" w:color="auto"/>
            <w:left w:val="none" w:sz="0" w:space="0" w:color="auto"/>
            <w:bottom w:val="none" w:sz="0" w:space="0" w:color="auto"/>
            <w:right w:val="none" w:sz="0" w:space="0" w:color="auto"/>
          </w:divBdr>
        </w:div>
        <w:div w:id="732968160">
          <w:marLeft w:val="0"/>
          <w:marRight w:val="0"/>
          <w:marTop w:val="0"/>
          <w:marBottom w:val="0"/>
          <w:divBdr>
            <w:top w:val="none" w:sz="0" w:space="0" w:color="auto"/>
            <w:left w:val="none" w:sz="0" w:space="0" w:color="auto"/>
            <w:bottom w:val="none" w:sz="0" w:space="0" w:color="auto"/>
            <w:right w:val="none" w:sz="0" w:space="0" w:color="auto"/>
          </w:divBdr>
        </w:div>
        <w:div w:id="1236087940">
          <w:marLeft w:val="0"/>
          <w:marRight w:val="0"/>
          <w:marTop w:val="0"/>
          <w:marBottom w:val="0"/>
          <w:divBdr>
            <w:top w:val="none" w:sz="0" w:space="0" w:color="auto"/>
            <w:left w:val="none" w:sz="0" w:space="0" w:color="auto"/>
            <w:bottom w:val="none" w:sz="0" w:space="0" w:color="auto"/>
            <w:right w:val="none" w:sz="0" w:space="0" w:color="auto"/>
          </w:divBdr>
        </w:div>
        <w:div w:id="1319043638">
          <w:marLeft w:val="0"/>
          <w:marRight w:val="0"/>
          <w:marTop w:val="0"/>
          <w:marBottom w:val="0"/>
          <w:divBdr>
            <w:top w:val="none" w:sz="0" w:space="0" w:color="auto"/>
            <w:left w:val="none" w:sz="0" w:space="0" w:color="auto"/>
            <w:bottom w:val="none" w:sz="0" w:space="0" w:color="auto"/>
            <w:right w:val="none" w:sz="0" w:space="0" w:color="auto"/>
          </w:divBdr>
        </w:div>
      </w:divsChild>
    </w:div>
    <w:div w:id="16258423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4022">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6207">
      <w:bodyDiv w:val="1"/>
      <w:marLeft w:val="0"/>
      <w:marRight w:val="0"/>
      <w:marTop w:val="0"/>
      <w:marBottom w:val="0"/>
      <w:divBdr>
        <w:top w:val="none" w:sz="0" w:space="0" w:color="auto"/>
        <w:left w:val="none" w:sz="0" w:space="0" w:color="auto"/>
        <w:bottom w:val="none" w:sz="0" w:space="0" w:color="auto"/>
        <w:right w:val="none" w:sz="0" w:space="0" w:color="auto"/>
      </w:divBdr>
      <w:divsChild>
        <w:div w:id="454296742">
          <w:marLeft w:val="0"/>
          <w:marRight w:val="0"/>
          <w:marTop w:val="0"/>
          <w:marBottom w:val="0"/>
          <w:divBdr>
            <w:top w:val="none" w:sz="0" w:space="0" w:color="auto"/>
            <w:left w:val="none" w:sz="0" w:space="0" w:color="auto"/>
            <w:bottom w:val="none" w:sz="0" w:space="0" w:color="auto"/>
            <w:right w:val="none" w:sz="0" w:space="0" w:color="auto"/>
          </w:divBdr>
        </w:div>
        <w:div w:id="689718920">
          <w:marLeft w:val="0"/>
          <w:marRight w:val="0"/>
          <w:marTop w:val="0"/>
          <w:marBottom w:val="0"/>
          <w:divBdr>
            <w:top w:val="none" w:sz="0" w:space="0" w:color="auto"/>
            <w:left w:val="none" w:sz="0" w:space="0" w:color="auto"/>
            <w:bottom w:val="none" w:sz="0" w:space="0" w:color="auto"/>
            <w:right w:val="none" w:sz="0" w:space="0" w:color="auto"/>
          </w:divBdr>
        </w:div>
        <w:div w:id="740445839">
          <w:marLeft w:val="0"/>
          <w:marRight w:val="0"/>
          <w:marTop w:val="0"/>
          <w:marBottom w:val="0"/>
          <w:divBdr>
            <w:top w:val="none" w:sz="0" w:space="0" w:color="auto"/>
            <w:left w:val="none" w:sz="0" w:space="0" w:color="auto"/>
            <w:bottom w:val="none" w:sz="0" w:space="0" w:color="auto"/>
            <w:right w:val="none" w:sz="0" w:space="0" w:color="auto"/>
          </w:divBdr>
        </w:div>
        <w:div w:id="1008799040">
          <w:marLeft w:val="0"/>
          <w:marRight w:val="0"/>
          <w:marTop w:val="0"/>
          <w:marBottom w:val="0"/>
          <w:divBdr>
            <w:top w:val="none" w:sz="0" w:space="0" w:color="auto"/>
            <w:left w:val="none" w:sz="0" w:space="0" w:color="auto"/>
            <w:bottom w:val="none" w:sz="0" w:space="0" w:color="auto"/>
            <w:right w:val="none" w:sz="0" w:space="0" w:color="auto"/>
          </w:divBdr>
        </w:div>
        <w:div w:id="1334995082">
          <w:marLeft w:val="0"/>
          <w:marRight w:val="0"/>
          <w:marTop w:val="0"/>
          <w:marBottom w:val="0"/>
          <w:divBdr>
            <w:top w:val="none" w:sz="0" w:space="0" w:color="auto"/>
            <w:left w:val="none" w:sz="0" w:space="0" w:color="auto"/>
            <w:bottom w:val="none" w:sz="0" w:space="0" w:color="auto"/>
            <w:right w:val="none" w:sz="0" w:space="0" w:color="auto"/>
          </w:divBdr>
        </w:div>
        <w:div w:id="1517572654">
          <w:marLeft w:val="0"/>
          <w:marRight w:val="0"/>
          <w:marTop w:val="0"/>
          <w:marBottom w:val="0"/>
          <w:divBdr>
            <w:top w:val="none" w:sz="0" w:space="0" w:color="auto"/>
            <w:left w:val="none" w:sz="0" w:space="0" w:color="auto"/>
            <w:bottom w:val="none" w:sz="0" w:space="0" w:color="auto"/>
            <w:right w:val="none" w:sz="0" w:space="0" w:color="auto"/>
          </w:divBdr>
        </w:div>
        <w:div w:id="1545406397">
          <w:marLeft w:val="0"/>
          <w:marRight w:val="0"/>
          <w:marTop w:val="0"/>
          <w:marBottom w:val="0"/>
          <w:divBdr>
            <w:top w:val="none" w:sz="0" w:space="0" w:color="auto"/>
            <w:left w:val="none" w:sz="0" w:space="0" w:color="auto"/>
            <w:bottom w:val="none" w:sz="0" w:space="0" w:color="auto"/>
            <w:right w:val="none" w:sz="0" w:space="0" w:color="auto"/>
          </w:divBdr>
        </w:div>
        <w:div w:id="1594849970">
          <w:marLeft w:val="0"/>
          <w:marRight w:val="0"/>
          <w:marTop w:val="0"/>
          <w:marBottom w:val="0"/>
          <w:divBdr>
            <w:top w:val="none" w:sz="0" w:space="0" w:color="auto"/>
            <w:left w:val="none" w:sz="0" w:space="0" w:color="auto"/>
            <w:bottom w:val="none" w:sz="0" w:space="0" w:color="auto"/>
            <w:right w:val="none" w:sz="0" w:space="0" w:color="auto"/>
          </w:divBdr>
        </w:div>
        <w:div w:id="1639532859">
          <w:marLeft w:val="0"/>
          <w:marRight w:val="0"/>
          <w:marTop w:val="0"/>
          <w:marBottom w:val="0"/>
          <w:divBdr>
            <w:top w:val="none" w:sz="0" w:space="0" w:color="auto"/>
            <w:left w:val="none" w:sz="0" w:space="0" w:color="auto"/>
            <w:bottom w:val="none" w:sz="0" w:space="0" w:color="auto"/>
            <w:right w:val="none" w:sz="0" w:space="0" w:color="auto"/>
          </w:divBdr>
        </w:div>
        <w:div w:id="1792093335">
          <w:marLeft w:val="0"/>
          <w:marRight w:val="0"/>
          <w:marTop w:val="0"/>
          <w:marBottom w:val="0"/>
          <w:divBdr>
            <w:top w:val="none" w:sz="0" w:space="0" w:color="auto"/>
            <w:left w:val="none" w:sz="0" w:space="0" w:color="auto"/>
            <w:bottom w:val="none" w:sz="0" w:space="0" w:color="auto"/>
            <w:right w:val="none" w:sz="0" w:space="0" w:color="auto"/>
          </w:divBdr>
        </w:div>
        <w:div w:id="1794708650">
          <w:marLeft w:val="0"/>
          <w:marRight w:val="0"/>
          <w:marTop w:val="0"/>
          <w:marBottom w:val="0"/>
          <w:divBdr>
            <w:top w:val="none" w:sz="0" w:space="0" w:color="auto"/>
            <w:left w:val="none" w:sz="0" w:space="0" w:color="auto"/>
            <w:bottom w:val="none" w:sz="0" w:space="0" w:color="auto"/>
            <w:right w:val="none" w:sz="0" w:space="0" w:color="auto"/>
          </w:divBdr>
        </w:div>
        <w:div w:id="1799369664">
          <w:marLeft w:val="0"/>
          <w:marRight w:val="0"/>
          <w:marTop w:val="0"/>
          <w:marBottom w:val="0"/>
          <w:divBdr>
            <w:top w:val="none" w:sz="0" w:space="0" w:color="auto"/>
            <w:left w:val="none" w:sz="0" w:space="0" w:color="auto"/>
            <w:bottom w:val="none" w:sz="0" w:space="0" w:color="auto"/>
            <w:right w:val="none" w:sz="0" w:space="0" w:color="auto"/>
          </w:divBdr>
        </w:div>
        <w:div w:id="1959339012">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9629034">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079860">
      <w:bodyDiv w:val="1"/>
      <w:marLeft w:val="0"/>
      <w:marRight w:val="0"/>
      <w:marTop w:val="0"/>
      <w:marBottom w:val="0"/>
      <w:divBdr>
        <w:top w:val="none" w:sz="0" w:space="0" w:color="auto"/>
        <w:left w:val="none" w:sz="0" w:space="0" w:color="auto"/>
        <w:bottom w:val="none" w:sz="0" w:space="0" w:color="auto"/>
        <w:right w:val="none" w:sz="0" w:space="0" w:color="auto"/>
      </w:divBdr>
      <w:divsChild>
        <w:div w:id="311833916">
          <w:marLeft w:val="0"/>
          <w:marRight w:val="0"/>
          <w:marTop w:val="0"/>
          <w:marBottom w:val="0"/>
          <w:divBdr>
            <w:top w:val="none" w:sz="0" w:space="0" w:color="auto"/>
            <w:left w:val="none" w:sz="0" w:space="0" w:color="auto"/>
            <w:bottom w:val="none" w:sz="0" w:space="0" w:color="auto"/>
            <w:right w:val="none" w:sz="0" w:space="0" w:color="auto"/>
          </w:divBdr>
        </w:div>
        <w:div w:id="492911349">
          <w:marLeft w:val="0"/>
          <w:marRight w:val="0"/>
          <w:marTop w:val="0"/>
          <w:marBottom w:val="0"/>
          <w:divBdr>
            <w:top w:val="none" w:sz="0" w:space="0" w:color="auto"/>
            <w:left w:val="none" w:sz="0" w:space="0" w:color="auto"/>
            <w:bottom w:val="none" w:sz="0" w:space="0" w:color="auto"/>
            <w:right w:val="none" w:sz="0" w:space="0" w:color="auto"/>
          </w:divBdr>
        </w:div>
        <w:div w:id="1028874062">
          <w:marLeft w:val="0"/>
          <w:marRight w:val="0"/>
          <w:marTop w:val="0"/>
          <w:marBottom w:val="0"/>
          <w:divBdr>
            <w:top w:val="none" w:sz="0" w:space="0" w:color="auto"/>
            <w:left w:val="none" w:sz="0" w:space="0" w:color="auto"/>
            <w:bottom w:val="none" w:sz="0" w:space="0" w:color="auto"/>
            <w:right w:val="none" w:sz="0" w:space="0" w:color="auto"/>
          </w:divBdr>
        </w:div>
        <w:div w:id="1268847462">
          <w:marLeft w:val="0"/>
          <w:marRight w:val="0"/>
          <w:marTop w:val="0"/>
          <w:marBottom w:val="0"/>
          <w:divBdr>
            <w:top w:val="none" w:sz="0" w:space="0" w:color="auto"/>
            <w:left w:val="none" w:sz="0" w:space="0" w:color="auto"/>
            <w:bottom w:val="none" w:sz="0" w:space="0" w:color="auto"/>
            <w:right w:val="none" w:sz="0" w:space="0" w:color="auto"/>
          </w:divBdr>
        </w:div>
        <w:div w:id="1391272632">
          <w:marLeft w:val="0"/>
          <w:marRight w:val="0"/>
          <w:marTop w:val="0"/>
          <w:marBottom w:val="0"/>
          <w:divBdr>
            <w:top w:val="none" w:sz="0" w:space="0" w:color="auto"/>
            <w:left w:val="none" w:sz="0" w:space="0" w:color="auto"/>
            <w:bottom w:val="none" w:sz="0" w:space="0" w:color="auto"/>
            <w:right w:val="none" w:sz="0" w:space="0" w:color="auto"/>
          </w:divBdr>
        </w:div>
        <w:div w:id="1395395914">
          <w:marLeft w:val="0"/>
          <w:marRight w:val="0"/>
          <w:marTop w:val="0"/>
          <w:marBottom w:val="0"/>
          <w:divBdr>
            <w:top w:val="none" w:sz="0" w:space="0" w:color="auto"/>
            <w:left w:val="none" w:sz="0" w:space="0" w:color="auto"/>
            <w:bottom w:val="none" w:sz="0" w:space="0" w:color="auto"/>
            <w:right w:val="none" w:sz="0" w:space="0" w:color="auto"/>
          </w:divBdr>
        </w:div>
        <w:div w:id="1466391829">
          <w:marLeft w:val="0"/>
          <w:marRight w:val="0"/>
          <w:marTop w:val="0"/>
          <w:marBottom w:val="0"/>
          <w:divBdr>
            <w:top w:val="none" w:sz="0" w:space="0" w:color="auto"/>
            <w:left w:val="none" w:sz="0" w:space="0" w:color="auto"/>
            <w:bottom w:val="none" w:sz="0" w:space="0" w:color="auto"/>
            <w:right w:val="none" w:sz="0" w:space="0" w:color="auto"/>
          </w:divBdr>
        </w:div>
        <w:div w:id="1815176301">
          <w:marLeft w:val="0"/>
          <w:marRight w:val="0"/>
          <w:marTop w:val="0"/>
          <w:marBottom w:val="0"/>
          <w:divBdr>
            <w:top w:val="none" w:sz="0" w:space="0" w:color="auto"/>
            <w:left w:val="none" w:sz="0" w:space="0" w:color="auto"/>
            <w:bottom w:val="none" w:sz="0" w:space="0" w:color="auto"/>
            <w:right w:val="none" w:sz="0" w:space="0" w:color="auto"/>
          </w:divBdr>
        </w:div>
      </w:divsChild>
    </w:div>
    <w:div w:id="2090691862">
      <w:bodyDiv w:val="1"/>
      <w:marLeft w:val="0"/>
      <w:marRight w:val="0"/>
      <w:marTop w:val="0"/>
      <w:marBottom w:val="0"/>
      <w:divBdr>
        <w:top w:val="none" w:sz="0" w:space="0" w:color="auto"/>
        <w:left w:val="none" w:sz="0" w:space="0" w:color="auto"/>
        <w:bottom w:val="none" w:sz="0" w:space="0" w:color="auto"/>
        <w:right w:val="none" w:sz="0" w:space="0" w:color="auto"/>
      </w:divBdr>
    </w:div>
    <w:div w:id="2091348241">
      <w:bodyDiv w:val="1"/>
      <w:marLeft w:val="0"/>
      <w:marRight w:val="0"/>
      <w:marTop w:val="0"/>
      <w:marBottom w:val="0"/>
      <w:divBdr>
        <w:top w:val="none" w:sz="0" w:space="0" w:color="auto"/>
        <w:left w:val="none" w:sz="0" w:space="0" w:color="auto"/>
        <w:bottom w:val="none" w:sz="0" w:space="0" w:color="auto"/>
        <w:right w:val="none" w:sz="0" w:space="0" w:color="auto"/>
      </w:divBdr>
    </w:div>
    <w:div w:id="2130976104">
      <w:bodyDiv w:val="1"/>
      <w:marLeft w:val="0"/>
      <w:marRight w:val="0"/>
      <w:marTop w:val="0"/>
      <w:marBottom w:val="0"/>
      <w:divBdr>
        <w:top w:val="none" w:sz="0" w:space="0" w:color="auto"/>
        <w:left w:val="none" w:sz="0" w:space="0" w:color="auto"/>
        <w:bottom w:val="none" w:sz="0" w:space="0" w:color="auto"/>
        <w:right w:val="none" w:sz="0" w:space="0" w:color="auto"/>
      </w:divBdr>
      <w:divsChild>
        <w:div w:id="1596942303">
          <w:marLeft w:val="0"/>
          <w:marRight w:val="0"/>
          <w:marTop w:val="0"/>
          <w:marBottom w:val="0"/>
          <w:divBdr>
            <w:top w:val="none" w:sz="0" w:space="0" w:color="auto"/>
            <w:left w:val="none" w:sz="0" w:space="0" w:color="auto"/>
            <w:bottom w:val="none" w:sz="0" w:space="0" w:color="auto"/>
            <w:right w:val="none" w:sz="0" w:space="0" w:color="auto"/>
          </w:divBdr>
          <w:divsChild>
            <w:div w:id="656038960">
              <w:marLeft w:val="0"/>
              <w:marRight w:val="0"/>
              <w:marTop w:val="0"/>
              <w:marBottom w:val="0"/>
              <w:divBdr>
                <w:top w:val="none" w:sz="0" w:space="0" w:color="auto"/>
                <w:left w:val="none" w:sz="0" w:space="0" w:color="auto"/>
                <w:bottom w:val="none" w:sz="0" w:space="0" w:color="auto"/>
                <w:right w:val="none" w:sz="0" w:space="0" w:color="auto"/>
              </w:divBdr>
            </w:div>
            <w:div w:id="885527731">
              <w:marLeft w:val="0"/>
              <w:marRight w:val="0"/>
              <w:marTop w:val="0"/>
              <w:marBottom w:val="0"/>
              <w:divBdr>
                <w:top w:val="none" w:sz="0" w:space="0" w:color="auto"/>
                <w:left w:val="none" w:sz="0" w:space="0" w:color="auto"/>
                <w:bottom w:val="none" w:sz="0" w:space="0" w:color="auto"/>
                <w:right w:val="none" w:sz="0" w:space="0" w:color="auto"/>
              </w:divBdr>
            </w:div>
            <w:div w:id="1061976938">
              <w:marLeft w:val="0"/>
              <w:marRight w:val="0"/>
              <w:marTop w:val="0"/>
              <w:marBottom w:val="0"/>
              <w:divBdr>
                <w:top w:val="none" w:sz="0" w:space="0" w:color="auto"/>
                <w:left w:val="none" w:sz="0" w:space="0" w:color="auto"/>
                <w:bottom w:val="none" w:sz="0" w:space="0" w:color="auto"/>
                <w:right w:val="none" w:sz="0" w:space="0" w:color="auto"/>
              </w:divBdr>
            </w:div>
            <w:div w:id="1233733996">
              <w:marLeft w:val="0"/>
              <w:marRight w:val="0"/>
              <w:marTop w:val="0"/>
              <w:marBottom w:val="0"/>
              <w:divBdr>
                <w:top w:val="none" w:sz="0" w:space="0" w:color="auto"/>
                <w:left w:val="none" w:sz="0" w:space="0" w:color="auto"/>
                <w:bottom w:val="none" w:sz="0" w:space="0" w:color="auto"/>
                <w:right w:val="none" w:sz="0" w:space="0" w:color="auto"/>
              </w:divBdr>
            </w:div>
            <w:div w:id="132994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25FBF-1596-4BC1-8E21-FCCD79DA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204</TotalTime>
  <Pages>5</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 RAN WG1 Meeting #64</vt:lpstr>
    </vt:vector>
  </TitlesOfParts>
  <Company>NEC Group</Company>
  <LinksUpToDate>false</LinksUpToDate>
  <CharactersWithSpaces>9779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#70bis</dc:title>
  <dc:subject/>
  <dc:creator>Satha Sathananthan</dc:creator>
  <cp:keywords/>
  <dc:description/>
  <cp:lastModifiedBy>NEC</cp:lastModifiedBy>
  <cp:revision>39</cp:revision>
  <cp:lastPrinted>2012-03-12T07:08:00Z</cp:lastPrinted>
  <dcterms:created xsi:type="dcterms:W3CDTF">2012-09-19T01:36:00Z</dcterms:created>
  <dcterms:modified xsi:type="dcterms:W3CDTF">2012-09-28T01:52:00Z</dcterms:modified>
</cp:coreProperties>
</file>