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8491E" w14:textId="19BAC47B" w:rsidR="00770A92" w:rsidRDefault="00000000">
      <w:pPr>
        <w:tabs>
          <w:tab w:val="center" w:pos="4536"/>
          <w:tab w:val="right" w:pos="9072"/>
        </w:tabs>
        <w:jc w:val="both"/>
        <w:rPr>
          <w:rFonts w:ascii="Arial" w:eastAsia="Arial" w:hAnsi="Arial" w:cs="Arial"/>
          <w:b/>
          <w:bCs/>
        </w:rPr>
      </w:pPr>
      <w:r>
        <w:rPr>
          <w:rFonts w:ascii="Arial" w:eastAsia="Arial" w:hAnsi="Arial" w:cs="Arial"/>
          <w:b/>
        </w:rPr>
        <w:t>3GPP TSG RAN WG1 #118-bis</w:t>
      </w:r>
      <w:r>
        <w:rPr>
          <w:rFonts w:ascii="Arial" w:eastAsia="Arial" w:hAnsi="Arial" w:cs="Arial"/>
          <w:b/>
        </w:rPr>
        <w:tab/>
      </w:r>
      <w:r>
        <w:rPr>
          <w:rFonts w:ascii="Arial" w:eastAsia="Arial" w:hAnsi="Arial" w:cs="Arial"/>
          <w:b/>
        </w:rPr>
        <w:tab/>
      </w:r>
      <w:r>
        <w:rPr>
          <w:rFonts w:ascii="Arial" w:eastAsia="Arial" w:hAnsi="Arial" w:cs="Arial"/>
          <w:b/>
          <w:bCs/>
        </w:rPr>
        <w:t>R1-24</w:t>
      </w:r>
      <w:r w:rsidR="0004312E">
        <w:rPr>
          <w:rFonts w:ascii="Arial" w:eastAsia="Arial" w:hAnsi="Arial" w:cs="Arial"/>
          <w:b/>
          <w:bCs/>
        </w:rPr>
        <w:t>08925</w:t>
      </w:r>
    </w:p>
    <w:p w14:paraId="76E0F580" w14:textId="77777777" w:rsidR="0004312E" w:rsidRDefault="0004312E">
      <w:pPr>
        <w:tabs>
          <w:tab w:val="center" w:pos="4536"/>
          <w:tab w:val="right" w:pos="9072"/>
        </w:tabs>
        <w:jc w:val="both"/>
      </w:pPr>
    </w:p>
    <w:p w14:paraId="6049FB08" w14:textId="19C117F5" w:rsidR="00770A92" w:rsidRDefault="00000000">
      <w:pPr>
        <w:tabs>
          <w:tab w:val="center" w:pos="4536"/>
          <w:tab w:val="right" w:pos="9072"/>
        </w:tabs>
        <w:jc w:val="both"/>
      </w:pPr>
      <w:r>
        <w:rPr>
          <w:rFonts w:ascii="Arial" w:eastAsia="Arial" w:hAnsi="Arial" w:cs="Arial"/>
          <w:b/>
        </w:rPr>
        <w:t>Hefei, C</w:t>
      </w:r>
      <w:r w:rsidR="00881F02">
        <w:rPr>
          <w:rFonts w:ascii="Arial" w:eastAsia="Arial" w:hAnsi="Arial" w:cs="Arial"/>
          <w:b/>
        </w:rPr>
        <w:t>hina</w:t>
      </w:r>
      <w:r>
        <w:rPr>
          <w:rFonts w:ascii="Arial" w:eastAsia="Arial" w:hAnsi="Arial" w:cs="Arial"/>
          <w:b/>
        </w:rPr>
        <w:t>, Oct 14</w:t>
      </w:r>
      <w:r>
        <w:rPr>
          <w:rFonts w:ascii="Arial" w:eastAsia="Arial" w:hAnsi="Arial" w:cs="Arial"/>
          <w:b/>
          <w:vertAlign w:val="superscript"/>
        </w:rPr>
        <w:t>th</w:t>
      </w:r>
      <w:r>
        <w:rPr>
          <w:rFonts w:ascii="Arial" w:eastAsia="Arial" w:hAnsi="Arial" w:cs="Arial"/>
          <w:b/>
        </w:rPr>
        <w:t xml:space="preserve"> – Oct 18</w:t>
      </w:r>
      <w:r>
        <w:rPr>
          <w:rFonts w:ascii="Arial" w:eastAsia="Arial" w:hAnsi="Arial" w:cs="Arial"/>
          <w:b/>
          <w:vertAlign w:val="superscript"/>
        </w:rPr>
        <w:t>th</w:t>
      </w:r>
      <w:r>
        <w:rPr>
          <w:rFonts w:ascii="Arial" w:eastAsia="Arial" w:hAnsi="Arial" w:cs="Arial"/>
          <w:b/>
        </w:rPr>
        <w:t>, 2024</w:t>
      </w:r>
    </w:p>
    <w:p w14:paraId="11305AEB" w14:textId="77777777" w:rsidR="00770A92" w:rsidRDefault="00770A92">
      <w:pPr>
        <w:tabs>
          <w:tab w:val="center" w:pos="4536"/>
          <w:tab w:val="right" w:pos="9072"/>
        </w:tabs>
        <w:jc w:val="both"/>
        <w:rPr>
          <w:rFonts w:ascii="Arial" w:eastAsia="Arial" w:hAnsi="Arial" w:cs="Arial"/>
          <w:b/>
        </w:rPr>
      </w:pPr>
    </w:p>
    <w:p w14:paraId="071CAA43" w14:textId="77777777" w:rsidR="00770A92" w:rsidRDefault="00000000">
      <w:pPr>
        <w:tabs>
          <w:tab w:val="left" w:pos="1701"/>
          <w:tab w:val="right" w:pos="9639"/>
        </w:tabs>
        <w:spacing w:after="240"/>
        <w:jc w:val="both"/>
      </w:pPr>
      <w:r>
        <w:rPr>
          <w:b/>
          <w:color w:val="000000"/>
          <w:sz w:val="22"/>
          <w:szCs w:val="22"/>
        </w:rPr>
        <w:t>Agenda Item:</w:t>
      </w:r>
      <w:r>
        <w:rPr>
          <w:b/>
          <w:color w:val="000000"/>
          <w:sz w:val="22"/>
          <w:szCs w:val="22"/>
        </w:rPr>
        <w:tab/>
        <w:t>9</w:t>
      </w:r>
      <w:r>
        <w:rPr>
          <w:b/>
          <w:sz w:val="22"/>
          <w:szCs w:val="22"/>
        </w:rPr>
        <w:t>.2.1</w:t>
      </w:r>
    </w:p>
    <w:p w14:paraId="71BC8B5A" w14:textId="77777777" w:rsidR="00770A92" w:rsidRDefault="00000000">
      <w:pPr>
        <w:tabs>
          <w:tab w:val="left" w:pos="1701"/>
          <w:tab w:val="right" w:pos="9639"/>
        </w:tabs>
        <w:spacing w:after="240"/>
        <w:jc w:val="both"/>
        <w:rPr>
          <w:b/>
          <w:color w:val="000000"/>
          <w:sz w:val="22"/>
          <w:szCs w:val="22"/>
        </w:rPr>
      </w:pPr>
      <w:r>
        <w:rPr>
          <w:b/>
          <w:color w:val="000000"/>
          <w:sz w:val="22"/>
          <w:szCs w:val="22"/>
        </w:rPr>
        <w:t>Source:</w:t>
      </w:r>
      <w:r>
        <w:rPr>
          <w:b/>
          <w:color w:val="000000"/>
          <w:sz w:val="22"/>
          <w:szCs w:val="22"/>
        </w:rPr>
        <w:tab/>
        <w:t>CEWiT</w:t>
      </w:r>
    </w:p>
    <w:p w14:paraId="693AF2AE" w14:textId="77777777" w:rsidR="00770A92" w:rsidRDefault="00000000">
      <w:pPr>
        <w:tabs>
          <w:tab w:val="left" w:pos="1701"/>
          <w:tab w:val="right" w:pos="9639"/>
        </w:tabs>
        <w:spacing w:after="240"/>
        <w:jc w:val="both"/>
        <w:rPr>
          <w:b/>
          <w:color w:val="000000"/>
          <w:sz w:val="22"/>
          <w:szCs w:val="22"/>
        </w:rPr>
      </w:pPr>
      <w:r>
        <w:rPr>
          <w:b/>
          <w:color w:val="000000"/>
          <w:sz w:val="22"/>
          <w:szCs w:val="22"/>
        </w:rPr>
        <w:t>Title:</w:t>
      </w:r>
      <w:r>
        <w:rPr>
          <w:b/>
          <w:color w:val="000000"/>
          <w:sz w:val="22"/>
          <w:szCs w:val="22"/>
        </w:rPr>
        <w:tab/>
        <w:t>Enhancements for UE-initiated/event-driven beam management</w:t>
      </w:r>
      <w:r>
        <w:rPr>
          <w:b/>
          <w:color w:val="000000"/>
          <w:sz w:val="22"/>
          <w:szCs w:val="22"/>
        </w:rPr>
        <w:tab/>
      </w:r>
    </w:p>
    <w:p w14:paraId="157CE823" w14:textId="77777777" w:rsidR="00770A92" w:rsidRDefault="00000000">
      <w:pPr>
        <w:tabs>
          <w:tab w:val="left" w:pos="1701"/>
          <w:tab w:val="right" w:pos="9639"/>
        </w:tabs>
        <w:spacing w:after="240"/>
        <w:jc w:val="both"/>
        <w:rPr>
          <w:b/>
          <w:color w:val="000000"/>
          <w:sz w:val="22"/>
          <w:szCs w:val="22"/>
        </w:rPr>
      </w:pPr>
      <w:r>
        <w:rPr>
          <w:b/>
          <w:color w:val="000000"/>
          <w:sz w:val="22"/>
          <w:szCs w:val="22"/>
        </w:rPr>
        <w:t>Document for:</w:t>
      </w:r>
      <w:r>
        <w:rPr>
          <w:b/>
          <w:color w:val="000000"/>
          <w:sz w:val="22"/>
          <w:szCs w:val="22"/>
        </w:rPr>
        <w:tab/>
        <w:t>Discussion</w:t>
      </w:r>
    </w:p>
    <w:p w14:paraId="73E241E8" w14:textId="77777777" w:rsidR="00770A92" w:rsidRDefault="00000000">
      <w:pPr>
        <w:pStyle w:val="Heading1"/>
        <w:ind w:left="0" w:firstLine="0"/>
        <w:jc w:val="both"/>
        <w:rPr>
          <w:rFonts w:ascii="Arial" w:hAnsi="Arial"/>
          <w:sz w:val="32"/>
          <w:szCs w:val="32"/>
        </w:rPr>
      </w:pPr>
      <w:r>
        <w:rPr>
          <w:rFonts w:ascii="Arial" w:hAnsi="Arial"/>
          <w:sz w:val="32"/>
          <w:szCs w:val="32"/>
        </w:rPr>
        <w:t>Introduction</w:t>
      </w:r>
    </w:p>
    <w:p w14:paraId="4A074E27" w14:textId="77777777" w:rsidR="00770A92" w:rsidRDefault="00000000">
      <w:pPr>
        <w:jc w:val="both"/>
        <w:rPr>
          <w:sz w:val="20"/>
          <w:szCs w:val="20"/>
        </w:rPr>
      </w:pPr>
      <w:r>
        <w:rPr>
          <w:sz w:val="20"/>
          <w:szCs w:val="20"/>
        </w:rPr>
        <w:t>In RAN#102, a work item for NR MIMO evolution for downlink and uplink [1] was agreed with the following objectives.</w:t>
      </w:r>
    </w:p>
    <w:p w14:paraId="154E052A" w14:textId="77777777" w:rsidR="00770A92" w:rsidRDefault="00770A92">
      <w:pPr>
        <w:jc w:val="both"/>
      </w:pPr>
    </w:p>
    <w:p w14:paraId="6D28CB4F" w14:textId="77777777" w:rsidR="00770A92" w:rsidRDefault="00000000">
      <w:pPr>
        <w:spacing w:after="120"/>
        <w:jc w:val="both"/>
        <w:rPr>
          <w:b/>
          <w:color w:val="000000"/>
        </w:rPr>
      </w:pPr>
      <w:r>
        <w:rPr>
          <w:b/>
          <w:color w:val="000000"/>
        </w:rPr>
        <w:t>RAN #102 [1]</w:t>
      </w:r>
    </w:p>
    <w:tbl>
      <w:tblPr>
        <w:tblW w:w="9016" w:type="dxa"/>
        <w:tblInd w:w="-226" w:type="dxa"/>
        <w:tblLayout w:type="fixed"/>
        <w:tblLook w:val="04A0" w:firstRow="1" w:lastRow="0" w:firstColumn="1" w:lastColumn="0" w:noHBand="0" w:noVBand="1"/>
      </w:tblPr>
      <w:tblGrid>
        <w:gridCol w:w="9016"/>
      </w:tblGrid>
      <w:tr w:rsidR="00770A92" w14:paraId="3FA973A5" w14:textId="77777777">
        <w:tc>
          <w:tcPr>
            <w:tcW w:w="9016" w:type="dxa"/>
            <w:tcBorders>
              <w:top w:val="single" w:sz="4" w:space="0" w:color="000000"/>
              <w:left w:val="single" w:sz="4" w:space="0" w:color="000000"/>
              <w:bottom w:val="single" w:sz="4" w:space="0" w:color="000000"/>
              <w:right w:val="single" w:sz="4" w:space="0" w:color="000000"/>
            </w:tcBorders>
          </w:tcPr>
          <w:p w14:paraId="510C9899" w14:textId="77777777" w:rsidR="00770A92" w:rsidRDefault="00770A92">
            <w:pPr>
              <w:jc w:val="both"/>
              <w:rPr>
                <w:sz w:val="20"/>
                <w:szCs w:val="20"/>
              </w:rPr>
            </w:pPr>
          </w:p>
          <w:p w14:paraId="6B470C02" w14:textId="77777777" w:rsidR="00770A92" w:rsidRDefault="00000000">
            <w:pPr>
              <w:numPr>
                <w:ilvl w:val="0"/>
                <w:numId w:val="2"/>
              </w:numPr>
              <w:snapToGrid w:val="0"/>
              <w:rPr>
                <w:sz w:val="20"/>
              </w:rPr>
            </w:pPr>
            <w:r>
              <w:rPr>
                <w:sz w:val="20"/>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sz w:val="20"/>
              </w:rPr>
              <w:t>sTRP</w:t>
            </w:r>
            <w:proofErr w:type="spellEnd"/>
            <w:r>
              <w:rPr>
                <w:sz w:val="20"/>
              </w:rPr>
              <w:t xml:space="preserve"> with intra- and inter-cell beam management</w:t>
            </w:r>
          </w:p>
          <w:p w14:paraId="1FA48E2F" w14:textId="77777777" w:rsidR="00770A92" w:rsidRDefault="00000000">
            <w:pPr>
              <w:numPr>
                <w:ilvl w:val="1"/>
                <w:numId w:val="2"/>
              </w:numPr>
              <w:snapToGrid w:val="0"/>
              <w:rPr>
                <w:sz w:val="20"/>
              </w:rPr>
            </w:pPr>
            <w:r>
              <w:rPr>
                <w:sz w:val="20"/>
              </w:rPr>
              <w:t>UL signalling content(s) for UE-initiated/event-driven beam reporting facilitating fast beam switching</w:t>
            </w:r>
          </w:p>
          <w:p w14:paraId="06EF5275" w14:textId="77777777" w:rsidR="00770A92" w:rsidRDefault="00000000">
            <w:pPr>
              <w:numPr>
                <w:ilvl w:val="1"/>
                <w:numId w:val="2"/>
              </w:numPr>
              <w:snapToGrid w:val="0"/>
            </w:pPr>
            <w:r>
              <w:rPr>
                <w:rFonts w:ascii="Times" w:eastAsia="Times" w:hAnsi="Times" w:cs="Times"/>
                <w:sz w:val="20"/>
                <w:szCs w:val="20"/>
              </w:rPr>
              <w:t xml:space="preserve">UL </w:t>
            </w:r>
            <w:bookmarkStart w:id="0" w:name="_Hlk145555364"/>
            <w:r>
              <w:rPr>
                <w:rFonts w:ascii="Times" w:eastAsia="Times" w:hAnsi="Times" w:cs="Times"/>
                <w:sz w:val="20"/>
                <w:szCs w:val="20"/>
              </w:rPr>
              <w:t>signalling medium/container considering the UE-initiated/event-driven nature of the UL transmission, designed primarily for the purpose of beam reporting</w:t>
            </w:r>
            <w:bookmarkEnd w:id="0"/>
          </w:p>
          <w:p w14:paraId="263AFA84" w14:textId="77777777" w:rsidR="00770A92" w:rsidRDefault="00770A92">
            <w:pPr>
              <w:snapToGrid w:val="0"/>
              <w:ind w:left="1080"/>
              <w:rPr>
                <w:sz w:val="20"/>
              </w:rPr>
            </w:pPr>
          </w:p>
        </w:tc>
      </w:tr>
    </w:tbl>
    <w:p w14:paraId="62C644AD" w14:textId="77777777" w:rsidR="00770A92" w:rsidRDefault="00770A92">
      <w:pPr>
        <w:spacing w:after="120"/>
        <w:jc w:val="both"/>
        <w:rPr>
          <w:color w:val="000000"/>
          <w:sz w:val="20"/>
          <w:szCs w:val="20"/>
        </w:rPr>
      </w:pPr>
    </w:p>
    <w:p w14:paraId="6B45827A" w14:textId="77777777" w:rsidR="00770A92" w:rsidRDefault="00000000">
      <w:pPr>
        <w:spacing w:after="120"/>
        <w:jc w:val="both"/>
        <w:rPr>
          <w:sz w:val="20"/>
          <w:szCs w:val="20"/>
        </w:rPr>
      </w:pPr>
      <w:r>
        <w:rPr>
          <w:sz w:val="20"/>
          <w:szCs w:val="20"/>
        </w:rPr>
        <w:t>This contribution outlines our proposals on enhancements for UE-initiated/event-driven beam management.</w:t>
      </w:r>
    </w:p>
    <w:p w14:paraId="64AB7628" w14:textId="77777777" w:rsidR="00770A92" w:rsidRDefault="00000000">
      <w:pPr>
        <w:pStyle w:val="Heading1"/>
        <w:ind w:left="0" w:firstLine="0"/>
        <w:jc w:val="both"/>
        <w:rPr>
          <w:rFonts w:ascii="Arial" w:hAnsi="Arial"/>
          <w:sz w:val="32"/>
          <w:szCs w:val="32"/>
        </w:rPr>
      </w:pPr>
      <w:r>
        <w:rPr>
          <w:rFonts w:ascii="Arial" w:hAnsi="Arial"/>
          <w:sz w:val="32"/>
          <w:szCs w:val="32"/>
        </w:rPr>
        <w:t>Trigger-event detection</w:t>
      </w:r>
    </w:p>
    <w:p w14:paraId="20E0D5D8" w14:textId="650BC1A9" w:rsidR="00770A92" w:rsidRDefault="00000000">
      <w:pPr>
        <w:jc w:val="both"/>
        <w:rPr>
          <w:sz w:val="20"/>
          <w:szCs w:val="20"/>
        </w:rPr>
      </w:pPr>
      <w:r>
        <w:rPr>
          <w:sz w:val="20"/>
          <w:szCs w:val="20"/>
        </w:rPr>
        <w:t xml:space="preserve">UE-initiated beam management sends reports to the </w:t>
      </w:r>
      <w:proofErr w:type="spellStart"/>
      <w:r>
        <w:rPr>
          <w:sz w:val="20"/>
          <w:szCs w:val="20"/>
        </w:rPr>
        <w:t>gNB</w:t>
      </w:r>
      <w:proofErr w:type="spellEnd"/>
      <w:r>
        <w:rPr>
          <w:sz w:val="20"/>
          <w:szCs w:val="20"/>
        </w:rPr>
        <w:t xml:space="preserve"> based on the triggering of certain events called trigger events. The trigger consists of comparing the beam quality using a specific metric (e.g., L1-RSRP). The beams being compared are called the current beam and the new beam. The current beam and new beam </w:t>
      </w:r>
      <w:r w:rsidR="00A40069">
        <w:rPr>
          <w:sz w:val="20"/>
          <w:szCs w:val="20"/>
        </w:rPr>
        <w:t>definitions</w:t>
      </w:r>
      <w:r>
        <w:rPr>
          <w:sz w:val="20"/>
          <w:szCs w:val="20"/>
        </w:rPr>
        <w:t xml:space="preserve"> are decided depending on the use case in which UE-initiated beam management is used. </w:t>
      </w:r>
      <w:r w:rsidR="007D56D7">
        <w:rPr>
          <w:sz w:val="20"/>
          <w:szCs w:val="20"/>
        </w:rPr>
        <w:t xml:space="preserve">Until now, two usage scenarios are identified viz., updating the indicated TCI state (Usage - 1) and updating the activated TCI states (Usage - 2). </w:t>
      </w:r>
      <w:r>
        <w:rPr>
          <w:sz w:val="20"/>
          <w:szCs w:val="20"/>
        </w:rPr>
        <w:t>If the use case is to update the indicated TCI state,</w:t>
      </w:r>
      <w:r w:rsidR="00495090">
        <w:rPr>
          <w:sz w:val="20"/>
          <w:szCs w:val="20"/>
        </w:rPr>
        <w:t xml:space="preserve"> it was agreed in the previous meetings that</w:t>
      </w:r>
      <w:r>
        <w:rPr>
          <w:sz w:val="20"/>
          <w:szCs w:val="20"/>
        </w:rPr>
        <w:t xml:space="preserve"> the current beam </w:t>
      </w:r>
      <w:r w:rsidR="00A40069">
        <w:rPr>
          <w:sz w:val="20"/>
          <w:szCs w:val="20"/>
        </w:rPr>
        <w:t>is derived based on the</w:t>
      </w:r>
      <w:r>
        <w:rPr>
          <w:sz w:val="20"/>
          <w:szCs w:val="20"/>
        </w:rPr>
        <w:t xml:space="preserve"> indicated TCI state and the new beams </w:t>
      </w:r>
      <w:r w:rsidR="00A40069">
        <w:rPr>
          <w:sz w:val="20"/>
          <w:szCs w:val="20"/>
        </w:rPr>
        <w:t>are explicitly configured to the UE by the BS</w:t>
      </w:r>
      <w:r>
        <w:rPr>
          <w:sz w:val="20"/>
          <w:szCs w:val="20"/>
        </w:rPr>
        <w:t>. How the current beam and the new beam are compared depends on the selected trigger event. At present, it is agreed to support event-2, which states that the quality of at least one new beam, such as L1-RSRP, becomes a threshold value better than the current beam. This threshold value is configured by the RRC.</w:t>
      </w:r>
    </w:p>
    <w:p w14:paraId="6C7875DD" w14:textId="77777777" w:rsidR="00770A92" w:rsidRDefault="00770A92">
      <w:pPr>
        <w:jc w:val="both"/>
        <w:rPr>
          <w:b/>
          <w:sz w:val="20"/>
          <w:szCs w:val="20"/>
        </w:rPr>
      </w:pPr>
    </w:p>
    <w:p w14:paraId="644E9A8A" w14:textId="77777777" w:rsidR="00770A92" w:rsidRDefault="00000000">
      <w:pPr>
        <w:pStyle w:val="Heading2"/>
        <w:ind w:left="0" w:firstLine="0"/>
        <w:rPr>
          <w:rFonts w:ascii="Arial" w:hAnsi="Arial"/>
          <w:sz w:val="28"/>
          <w:szCs w:val="28"/>
        </w:rPr>
      </w:pPr>
      <w:r>
        <w:rPr>
          <w:rFonts w:ascii="Arial" w:hAnsi="Arial"/>
          <w:sz w:val="28"/>
          <w:szCs w:val="28"/>
        </w:rPr>
        <w:t>RS configuration for new beams for Event-2</w:t>
      </w:r>
    </w:p>
    <w:p w14:paraId="368B98B1" w14:textId="77777777" w:rsidR="00770A92" w:rsidRDefault="00770A92">
      <w:pPr>
        <w:jc w:val="both"/>
        <w:rPr>
          <w:sz w:val="20"/>
          <w:szCs w:val="20"/>
        </w:rPr>
      </w:pPr>
    </w:p>
    <w:p w14:paraId="246DA21B" w14:textId="065CF41A" w:rsidR="00770A92" w:rsidRDefault="00000000">
      <w:pPr>
        <w:jc w:val="both"/>
      </w:pPr>
      <w:r>
        <w:rPr>
          <w:sz w:val="20"/>
          <w:szCs w:val="20"/>
        </w:rPr>
        <w:t xml:space="preserve">The current beam is compared with the new beam in order to determine if </w:t>
      </w:r>
      <w:r w:rsidR="001C0DB2">
        <w:rPr>
          <w:sz w:val="20"/>
          <w:szCs w:val="20"/>
        </w:rPr>
        <w:t xml:space="preserve">the </w:t>
      </w:r>
      <w:r>
        <w:rPr>
          <w:sz w:val="20"/>
          <w:szCs w:val="20"/>
        </w:rPr>
        <w:t xml:space="preserve">event is triggered. </w:t>
      </w:r>
      <w:r w:rsidR="00C62DB7">
        <w:rPr>
          <w:sz w:val="20"/>
          <w:szCs w:val="20"/>
        </w:rPr>
        <w:t>In order to determine whether the event has occurred, the UE needs to know the RS for current beam and RS for all the new beams.</w:t>
      </w:r>
      <w:r>
        <w:rPr>
          <w:sz w:val="20"/>
          <w:szCs w:val="20"/>
        </w:rPr>
        <w:t xml:space="preserve"> Thus, the objective is to determine which beams are being compared to trigger the event. </w:t>
      </w:r>
      <w:r w:rsidR="00DA521E">
        <w:rPr>
          <w:sz w:val="20"/>
          <w:szCs w:val="20"/>
        </w:rPr>
        <w:t xml:space="preserve">It was agreed in the previous meeting that the RS(s) for new beam(s) are explicitly configured in one RS resource set associated with CSI report configuration. </w:t>
      </w:r>
    </w:p>
    <w:p w14:paraId="1CF0BD8D" w14:textId="3CA4DAEC" w:rsidR="00770A92" w:rsidRDefault="00770A92">
      <w:pPr>
        <w:jc w:val="both"/>
        <w:rPr>
          <w:sz w:val="20"/>
          <w:szCs w:val="20"/>
        </w:rPr>
      </w:pPr>
    </w:p>
    <w:p w14:paraId="5AA49899" w14:textId="77777777" w:rsidR="00770A92" w:rsidRDefault="00000000">
      <w:pPr>
        <w:jc w:val="both"/>
        <w:rPr>
          <w:sz w:val="20"/>
          <w:szCs w:val="20"/>
        </w:rPr>
      </w:pPr>
      <w:r>
        <w:rPr>
          <w:sz w:val="20"/>
          <w:szCs w:val="20"/>
        </w:rPr>
        <w:t xml:space="preserve">In RAN1 #118, the following was agreed:                                                                                                 </w:t>
      </w:r>
    </w:p>
    <w:p w14:paraId="777EFF45" w14:textId="77777777" w:rsidR="00770A92" w:rsidRDefault="00770A92">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770A92" w14:paraId="53B7196E" w14:textId="77777777">
        <w:tc>
          <w:tcPr>
            <w:tcW w:w="9026" w:type="dxa"/>
            <w:tcBorders>
              <w:top w:val="single" w:sz="2" w:space="0" w:color="000000"/>
              <w:left w:val="single" w:sz="2" w:space="0" w:color="000000"/>
              <w:bottom w:val="single" w:sz="2" w:space="0" w:color="000000"/>
              <w:right w:val="single" w:sz="2" w:space="0" w:color="000000"/>
            </w:tcBorders>
          </w:tcPr>
          <w:p w14:paraId="5E13E42A" w14:textId="77777777" w:rsidR="00770A92" w:rsidRDefault="00000000">
            <w:pPr>
              <w:jc w:val="both"/>
              <w:rPr>
                <w:rFonts w:ascii="Calibri" w:eastAsia="Malgun Gothic" w:hAnsi="Calibri"/>
                <w:sz w:val="20"/>
                <w:szCs w:val="20"/>
                <w:lang w:val="en-US" w:eastAsia="ko-KR"/>
              </w:rPr>
            </w:pPr>
            <w:r>
              <w:rPr>
                <w:rFonts w:eastAsia="DengXian"/>
                <w:b/>
                <w:bCs/>
                <w:sz w:val="20"/>
                <w:szCs w:val="20"/>
                <w:highlight w:val="green"/>
                <w:lang w:val="en-US" w:eastAsia="zh-CN"/>
              </w:rPr>
              <w:lastRenderedPageBreak/>
              <w:t>Agreement</w:t>
            </w:r>
          </w:p>
          <w:p w14:paraId="3C2500E4" w14:textId="77777777" w:rsidR="00770A92" w:rsidRDefault="00000000">
            <w:p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Regarding explicit RS configuration for new beam measurement for Event 2, at least Option-1 is supported</w:t>
            </w:r>
          </w:p>
          <w:p w14:paraId="729FF84D" w14:textId="77777777" w:rsidR="00770A92" w:rsidRDefault="00000000">
            <w:pPr>
              <w:numPr>
                <w:ilvl w:val="0"/>
                <w:numId w:val="4"/>
              </w:num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Option-1: The RS(s) for new beam(s) are explicitly configured in one RS resource set associated with an CSI reporting configuration</w:t>
            </w:r>
          </w:p>
          <w:p w14:paraId="7E059B21" w14:textId="77777777" w:rsidR="00770A92" w:rsidRDefault="00000000">
            <w:pPr>
              <w:numPr>
                <w:ilvl w:val="1"/>
                <w:numId w:val="4"/>
              </w:num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If legacy UE capability signaling cannot be reused, introduce a UE capability signaling of indicating the maximum number of the configured RS(s) in the RS resource set.</w:t>
            </w:r>
          </w:p>
          <w:p w14:paraId="381D3640" w14:textId="77777777" w:rsidR="00770A92" w:rsidRDefault="00000000">
            <w:pPr>
              <w:numPr>
                <w:ilvl w:val="1"/>
                <w:numId w:val="4"/>
              </w:num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FFS: The RS in the RS resource set can be updated by MAC-CE</w:t>
            </w:r>
          </w:p>
        </w:tc>
      </w:tr>
    </w:tbl>
    <w:p w14:paraId="3257652E" w14:textId="77777777" w:rsidR="00770A92" w:rsidRDefault="00770A92">
      <w:pPr>
        <w:jc w:val="both"/>
        <w:rPr>
          <w:sz w:val="20"/>
          <w:szCs w:val="20"/>
        </w:rPr>
      </w:pPr>
    </w:p>
    <w:p w14:paraId="5DD175D8" w14:textId="77777777" w:rsidR="00770A92" w:rsidRDefault="00770A92">
      <w:pPr>
        <w:jc w:val="both"/>
        <w:rPr>
          <w:b/>
          <w:bCs/>
          <w:color w:val="C9211E"/>
          <w:sz w:val="20"/>
          <w:szCs w:val="20"/>
        </w:rPr>
      </w:pPr>
    </w:p>
    <w:p w14:paraId="47A2BB08" w14:textId="370D4FBB" w:rsidR="00770A92" w:rsidRDefault="00770A92">
      <w:pPr>
        <w:jc w:val="both"/>
        <w:rPr>
          <w:color w:val="000000"/>
          <w:sz w:val="20"/>
          <w:szCs w:val="20"/>
        </w:rPr>
      </w:pPr>
    </w:p>
    <w:p w14:paraId="352CA3D8" w14:textId="1F49DFC9" w:rsidR="00CC4407" w:rsidRDefault="002A3C98">
      <w:pPr>
        <w:jc w:val="both"/>
        <w:rPr>
          <w:color w:val="000000"/>
          <w:sz w:val="20"/>
          <w:szCs w:val="20"/>
        </w:rPr>
      </w:pPr>
      <w:r>
        <w:rPr>
          <w:color w:val="000000"/>
          <w:sz w:val="20"/>
          <w:szCs w:val="20"/>
        </w:rPr>
        <w:t xml:space="preserve">In the previous meeting, an FFS was made on whether the RS in the RS resource set can be updated by MAC-CE. </w:t>
      </w:r>
      <w:r w:rsidR="00FF7101">
        <w:rPr>
          <w:color w:val="000000"/>
          <w:sz w:val="20"/>
          <w:szCs w:val="20"/>
        </w:rPr>
        <w:t xml:space="preserve">Although, </w:t>
      </w:r>
      <w:r w:rsidR="003B2D64">
        <w:rPr>
          <w:color w:val="000000"/>
          <w:sz w:val="20"/>
          <w:szCs w:val="20"/>
        </w:rPr>
        <w:t>updating the RS in the RS resource set</w:t>
      </w:r>
      <w:r w:rsidR="00F41DC7">
        <w:rPr>
          <w:color w:val="000000"/>
          <w:sz w:val="20"/>
          <w:szCs w:val="20"/>
        </w:rPr>
        <w:t xml:space="preserve"> by MAC-CE</w:t>
      </w:r>
      <w:r w:rsidR="003B2D64">
        <w:rPr>
          <w:color w:val="000000"/>
          <w:sz w:val="20"/>
          <w:szCs w:val="20"/>
        </w:rPr>
        <w:t xml:space="preserve"> offers </w:t>
      </w:r>
      <w:r w:rsidR="00826B71">
        <w:rPr>
          <w:color w:val="000000"/>
          <w:sz w:val="20"/>
          <w:szCs w:val="20"/>
        </w:rPr>
        <w:t xml:space="preserve">faster reconfiguration of the RS resource set, </w:t>
      </w:r>
      <w:r w:rsidR="00F41DC7">
        <w:rPr>
          <w:color w:val="000000"/>
          <w:sz w:val="20"/>
          <w:szCs w:val="20"/>
        </w:rPr>
        <w:t xml:space="preserve">we fail to see any advantages offered by </w:t>
      </w:r>
      <w:r w:rsidR="00844B08">
        <w:rPr>
          <w:color w:val="000000"/>
          <w:sz w:val="20"/>
          <w:szCs w:val="20"/>
        </w:rPr>
        <w:t xml:space="preserve">this. </w:t>
      </w:r>
      <w:r w:rsidR="007F3902">
        <w:rPr>
          <w:color w:val="000000"/>
          <w:sz w:val="20"/>
          <w:szCs w:val="20"/>
        </w:rPr>
        <w:t xml:space="preserve">We feel that reconfiguration of the RS resource set of the new beams by RRC is sufficient enough. </w:t>
      </w:r>
      <w:r w:rsidR="003D4120">
        <w:rPr>
          <w:color w:val="000000"/>
          <w:sz w:val="20"/>
          <w:szCs w:val="20"/>
        </w:rPr>
        <w:t>Hence, we feel that updating the RS in the RS resource set for new beams by MAC-CE should not be supported.</w:t>
      </w:r>
    </w:p>
    <w:p w14:paraId="48EDFA65" w14:textId="77777777" w:rsidR="00770A92" w:rsidRDefault="00770A92">
      <w:pPr>
        <w:jc w:val="both"/>
        <w:rPr>
          <w:b/>
          <w:bCs/>
        </w:rPr>
      </w:pPr>
    </w:p>
    <w:p w14:paraId="71BFDD51" w14:textId="435E6F1B" w:rsidR="0030526C" w:rsidRPr="001C7C44" w:rsidRDefault="0030526C">
      <w:pPr>
        <w:jc w:val="both"/>
        <w:rPr>
          <w:b/>
          <w:bCs/>
          <w:shd w:val="clear" w:color="auto" w:fill="FFFF00"/>
        </w:rPr>
      </w:pPr>
      <w:r w:rsidRPr="001C7C44">
        <w:rPr>
          <w:b/>
          <w:bCs/>
          <w:color w:val="000000"/>
          <w:sz w:val="20"/>
          <w:szCs w:val="20"/>
        </w:rPr>
        <w:t>Proposal 1: Do not support MAC CE based update for the RS list for new beams</w:t>
      </w:r>
    </w:p>
    <w:p w14:paraId="1918C6CF" w14:textId="77777777" w:rsidR="00770A92" w:rsidRDefault="00000000">
      <w:pPr>
        <w:pStyle w:val="Heading2"/>
        <w:ind w:left="0" w:firstLine="0"/>
        <w:rPr>
          <w:sz w:val="28"/>
          <w:szCs w:val="28"/>
        </w:rPr>
      </w:pPr>
      <w:r>
        <w:rPr>
          <w:sz w:val="28"/>
          <w:szCs w:val="28"/>
        </w:rPr>
        <w:t>RS configuration for current beam</w:t>
      </w:r>
    </w:p>
    <w:p w14:paraId="668FBAC1" w14:textId="77777777" w:rsidR="00770A92" w:rsidRDefault="00000000">
      <w:pPr>
        <w:jc w:val="both"/>
        <w:rPr>
          <w:sz w:val="20"/>
          <w:szCs w:val="20"/>
        </w:rPr>
      </w:pPr>
      <w:r>
        <w:rPr>
          <w:sz w:val="20"/>
          <w:szCs w:val="20"/>
        </w:rPr>
        <w:t>In RAN1 #117, the following was agreed:</w:t>
      </w:r>
    </w:p>
    <w:p w14:paraId="32FC69DC" w14:textId="77777777" w:rsidR="00770A92" w:rsidRDefault="00770A92">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770A92" w14:paraId="26789191" w14:textId="77777777">
        <w:tc>
          <w:tcPr>
            <w:tcW w:w="9026" w:type="dxa"/>
            <w:tcBorders>
              <w:top w:val="single" w:sz="2" w:space="0" w:color="000000"/>
              <w:left w:val="single" w:sz="2" w:space="0" w:color="000000"/>
              <w:bottom w:val="single" w:sz="2" w:space="0" w:color="000000"/>
              <w:right w:val="single" w:sz="2" w:space="0" w:color="000000"/>
            </w:tcBorders>
          </w:tcPr>
          <w:p w14:paraId="1875FE68" w14:textId="77777777" w:rsidR="00770A92" w:rsidRDefault="00000000">
            <w:pPr>
              <w:shd w:val="clear" w:color="auto" w:fill="FFFFFF"/>
              <w:snapToGrid w:val="0"/>
              <w:jc w:val="both"/>
              <w:rPr>
                <w:sz w:val="20"/>
                <w:szCs w:val="20"/>
              </w:rPr>
            </w:pPr>
            <w:r>
              <w:rPr>
                <w:color w:val="000000"/>
                <w:sz w:val="20"/>
                <w:szCs w:val="20"/>
                <w:highlight w:val="green"/>
                <w:lang w:eastAsia="zh-CN"/>
              </w:rPr>
              <w:t>Agreement</w:t>
            </w:r>
          </w:p>
          <w:p w14:paraId="01AD9B53" w14:textId="77777777" w:rsidR="00770A92" w:rsidRDefault="00000000">
            <w:pPr>
              <w:shd w:val="clear" w:color="auto" w:fill="FFFFFF"/>
              <w:snapToGrid w:val="0"/>
              <w:jc w:val="both"/>
              <w:rPr>
                <w:sz w:val="20"/>
                <w:szCs w:val="20"/>
              </w:rPr>
            </w:pPr>
            <w:r>
              <w:rPr>
                <w:rFonts w:eastAsia="SimSun"/>
                <w:color w:val="000000"/>
                <w:sz w:val="20"/>
                <w:szCs w:val="20"/>
              </w:rPr>
              <w:t>Regarding RS measurement for the current beam for Event 2, for Option-2a, support the both schemes as follows.</w:t>
            </w:r>
          </w:p>
          <w:p w14:paraId="7C2C73D3" w14:textId="77777777" w:rsidR="00770A92"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Scheme-1: RS for current beam is the QCL RS in the indicated TCI state</w:t>
            </w:r>
          </w:p>
          <w:p w14:paraId="50645A18" w14:textId="77777777" w:rsidR="00770A92" w:rsidRDefault="00000000">
            <w:pPr>
              <w:numPr>
                <w:ilvl w:val="1"/>
                <w:numId w:val="3"/>
              </w:numPr>
              <w:shd w:val="clear" w:color="auto" w:fill="FFFFFF"/>
              <w:tabs>
                <w:tab w:val="left" w:pos="0"/>
              </w:tabs>
              <w:snapToGrid w:val="0"/>
              <w:jc w:val="both"/>
              <w:rPr>
                <w:sz w:val="20"/>
                <w:szCs w:val="20"/>
              </w:rPr>
            </w:pPr>
            <w:r>
              <w:rPr>
                <w:rFonts w:eastAsia="SimSun"/>
                <w:color w:val="000000"/>
                <w:sz w:val="20"/>
                <w:szCs w:val="20"/>
              </w:rPr>
              <w:t>FFS: Whether/How to handle the case if only one TRS is configured in the indicated TCI state.</w:t>
            </w:r>
          </w:p>
          <w:p w14:paraId="34E11F9D" w14:textId="77777777" w:rsidR="00770A92"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 xml:space="preserve">Scheme-2: the RS for current beam is the SSB which is </w:t>
            </w:r>
            <w:proofErr w:type="spellStart"/>
            <w:r>
              <w:rPr>
                <w:rFonts w:eastAsia="SimSun"/>
                <w:color w:val="000000"/>
                <w:sz w:val="20"/>
                <w:szCs w:val="20"/>
              </w:rPr>
              <w:t>QCLed</w:t>
            </w:r>
            <w:proofErr w:type="spellEnd"/>
            <w:r>
              <w:rPr>
                <w:rFonts w:eastAsia="SimSun"/>
                <w:color w:val="000000"/>
                <w:sz w:val="20"/>
                <w:szCs w:val="20"/>
              </w:rPr>
              <w:t xml:space="preserve"> with the QCL RS in the indicated TCI state.</w:t>
            </w:r>
          </w:p>
          <w:p w14:paraId="3B869C28" w14:textId="77777777" w:rsidR="00770A92"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Enabling one of either Scheme-1 or Scheme-2 is selected by NW.</w:t>
            </w:r>
          </w:p>
          <w:p w14:paraId="3621875E" w14:textId="77777777" w:rsidR="00770A92" w:rsidRDefault="00000000">
            <w:pPr>
              <w:numPr>
                <w:ilvl w:val="1"/>
                <w:numId w:val="3"/>
              </w:numPr>
              <w:shd w:val="clear" w:color="auto" w:fill="FFFFFF"/>
              <w:tabs>
                <w:tab w:val="left" w:pos="0"/>
              </w:tabs>
              <w:snapToGrid w:val="0"/>
              <w:jc w:val="both"/>
              <w:rPr>
                <w:sz w:val="20"/>
                <w:szCs w:val="20"/>
              </w:rPr>
            </w:pPr>
            <w:r>
              <w:rPr>
                <w:rFonts w:eastAsia="SimSun"/>
                <w:color w:val="000000"/>
                <w:sz w:val="20"/>
                <w:szCs w:val="20"/>
              </w:rPr>
              <w:t>FFS: The above selection is via an explicit RRC parameter or an implicit manner, e.g., if the RS(s) for new beam are CSI-RS, Scheme-1 is enabled; otherwise, Scheme-2 is enabled.</w:t>
            </w:r>
          </w:p>
          <w:p w14:paraId="3F52FD03" w14:textId="77777777" w:rsidR="00770A92" w:rsidRDefault="00000000">
            <w:pPr>
              <w:numPr>
                <w:ilvl w:val="1"/>
                <w:numId w:val="3"/>
              </w:numPr>
              <w:shd w:val="clear" w:color="auto" w:fill="FFFFFF"/>
              <w:tabs>
                <w:tab w:val="left" w:pos="0"/>
              </w:tabs>
              <w:snapToGrid w:val="0"/>
              <w:jc w:val="both"/>
              <w:rPr>
                <w:sz w:val="20"/>
                <w:szCs w:val="20"/>
              </w:rPr>
            </w:pPr>
            <w:r>
              <w:rPr>
                <w:rFonts w:eastAsia="SimSun"/>
                <w:color w:val="000000"/>
                <w:sz w:val="20"/>
                <w:szCs w:val="20"/>
              </w:rPr>
              <w:t>(</w:t>
            </w:r>
            <w:r>
              <w:rPr>
                <w:rFonts w:eastAsia="SimSun"/>
                <w:color w:val="000000"/>
                <w:sz w:val="20"/>
                <w:szCs w:val="20"/>
                <w:highlight w:val="darkYellow"/>
              </w:rPr>
              <w:t>Working Assumption</w:t>
            </w:r>
            <w:r>
              <w:rPr>
                <w:rFonts w:eastAsia="SimSun"/>
                <w:color w:val="000000"/>
                <w:sz w:val="20"/>
                <w:szCs w:val="20"/>
              </w:rPr>
              <w:t>) Enabling of either Scheme-1 or Scheme-2 should ensure the same RS type for RS measurement for current beam and new beam.</w:t>
            </w:r>
          </w:p>
          <w:p w14:paraId="6DC12A16" w14:textId="77777777" w:rsidR="00770A92"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 xml:space="preserve">The above QCL RS is the RS </w:t>
            </w:r>
            <w:proofErr w:type="spellStart"/>
            <w:r>
              <w:rPr>
                <w:rFonts w:eastAsia="SimSun"/>
                <w:color w:val="000000"/>
                <w:sz w:val="20"/>
                <w:szCs w:val="20"/>
              </w:rPr>
              <w:t>w.r.t.</w:t>
            </w:r>
            <w:proofErr w:type="spellEnd"/>
            <w:r>
              <w:rPr>
                <w:rFonts w:eastAsia="SimSun"/>
                <w:color w:val="000000"/>
                <w:sz w:val="20"/>
                <w:szCs w:val="20"/>
              </w:rPr>
              <w:t xml:space="preserve"> QCL-</w:t>
            </w:r>
            <w:proofErr w:type="spellStart"/>
            <w:r>
              <w:rPr>
                <w:rFonts w:eastAsia="SimSun"/>
                <w:color w:val="000000"/>
                <w:sz w:val="20"/>
                <w:szCs w:val="20"/>
              </w:rPr>
              <w:t>TypeD</w:t>
            </w:r>
            <w:proofErr w:type="spellEnd"/>
            <w:r>
              <w:rPr>
                <w:rFonts w:eastAsia="SimSun"/>
                <w:color w:val="000000"/>
                <w:sz w:val="20"/>
                <w:szCs w:val="20"/>
              </w:rPr>
              <w:t>, if there are two QCL RSs in the indicated TCI state.</w:t>
            </w:r>
          </w:p>
        </w:tc>
      </w:tr>
    </w:tbl>
    <w:p w14:paraId="7A754003" w14:textId="77777777" w:rsidR="00770A92" w:rsidRDefault="00770A92">
      <w:pPr>
        <w:jc w:val="both"/>
        <w:rPr>
          <w:sz w:val="20"/>
          <w:szCs w:val="20"/>
        </w:rPr>
      </w:pPr>
    </w:p>
    <w:p w14:paraId="7F25B935" w14:textId="77777777" w:rsidR="00770A92" w:rsidRDefault="00000000">
      <w:pPr>
        <w:jc w:val="both"/>
        <w:rPr>
          <w:sz w:val="20"/>
          <w:szCs w:val="20"/>
        </w:rPr>
      </w:pPr>
      <w:r>
        <w:rPr>
          <w:sz w:val="20"/>
          <w:szCs w:val="20"/>
        </w:rPr>
        <w:t>Further, in RAN1 #118, the following was agreed:</w:t>
      </w:r>
    </w:p>
    <w:p w14:paraId="653F2BD9" w14:textId="77777777" w:rsidR="00770A92" w:rsidRDefault="00770A92">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770A92" w14:paraId="18B2D1BF" w14:textId="77777777">
        <w:tc>
          <w:tcPr>
            <w:tcW w:w="9026" w:type="dxa"/>
            <w:tcBorders>
              <w:top w:val="single" w:sz="2" w:space="0" w:color="000000"/>
              <w:left w:val="single" w:sz="2" w:space="0" w:color="000000"/>
              <w:bottom w:val="single" w:sz="2" w:space="0" w:color="000000"/>
              <w:right w:val="single" w:sz="2" w:space="0" w:color="000000"/>
            </w:tcBorders>
          </w:tcPr>
          <w:p w14:paraId="43821EF0" w14:textId="77777777" w:rsidR="00770A92" w:rsidRDefault="00000000">
            <w:pPr>
              <w:shd w:val="clear" w:color="auto" w:fill="FFFFFF"/>
              <w:snapToGrid w:val="0"/>
              <w:jc w:val="both"/>
              <w:rPr>
                <w:sz w:val="20"/>
                <w:szCs w:val="20"/>
              </w:rPr>
            </w:pPr>
            <w:r>
              <w:rPr>
                <w:color w:val="000000"/>
                <w:sz w:val="20"/>
                <w:szCs w:val="20"/>
                <w:highlight w:val="green"/>
                <w:lang w:eastAsia="zh-CN"/>
              </w:rPr>
              <w:t>Agreement</w:t>
            </w:r>
          </w:p>
          <w:p w14:paraId="71E9C7BC" w14:textId="77777777" w:rsidR="00770A92" w:rsidRDefault="00000000">
            <w:pPr>
              <w:shd w:val="clear" w:color="auto" w:fill="FFFFFF"/>
              <w:snapToGrid w:val="0"/>
              <w:jc w:val="both"/>
              <w:rPr>
                <w:sz w:val="20"/>
                <w:szCs w:val="20"/>
              </w:rPr>
            </w:pPr>
            <w:r>
              <w:rPr>
                <w:rFonts w:eastAsia="SimSun"/>
                <w:color w:val="000000"/>
                <w:sz w:val="2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30A05C60" w14:textId="77777777" w:rsidR="00770A92" w:rsidRDefault="00000000">
            <w:pPr>
              <w:pStyle w:val="ListParagraph"/>
              <w:numPr>
                <w:ilvl w:val="0"/>
                <w:numId w:val="5"/>
              </w:numPr>
              <w:shd w:val="clear" w:color="auto" w:fill="FFFFFF"/>
              <w:snapToGrid w:val="0"/>
              <w:spacing w:line="256" w:lineRule="auto"/>
              <w:jc w:val="both"/>
              <w:rPr>
                <w:sz w:val="20"/>
                <w:szCs w:val="20"/>
              </w:rPr>
            </w:pPr>
            <w:r>
              <w:rPr>
                <w:color w:val="000000"/>
                <w:sz w:val="20"/>
                <w:szCs w:val="20"/>
              </w:rPr>
              <w:t>Option-1: Introducing additional scheme: the RS for current beam can be a CSI-RS for beam management derived from the QCL RS in the indicated TCI state;</w:t>
            </w:r>
          </w:p>
          <w:p w14:paraId="1304AA11" w14:textId="77777777" w:rsidR="00770A92" w:rsidRDefault="00000000">
            <w:pPr>
              <w:pStyle w:val="ListParagraph"/>
              <w:numPr>
                <w:ilvl w:val="0"/>
                <w:numId w:val="5"/>
              </w:numPr>
              <w:shd w:val="clear" w:color="auto" w:fill="FFFFFF"/>
              <w:snapToGrid w:val="0"/>
              <w:spacing w:line="256" w:lineRule="auto"/>
              <w:jc w:val="both"/>
              <w:rPr>
                <w:sz w:val="20"/>
                <w:szCs w:val="20"/>
              </w:rPr>
            </w:pPr>
            <w:r>
              <w:rPr>
                <w:color w:val="000000"/>
                <w:sz w:val="20"/>
                <w:szCs w:val="20"/>
              </w:rPr>
              <w:t>Option-2: Further support TRS as measurement RS of current beam for determining L1-RSRP</w:t>
            </w:r>
          </w:p>
          <w:p w14:paraId="34FD03D3" w14:textId="77777777" w:rsidR="00770A92" w:rsidRDefault="00000000">
            <w:pPr>
              <w:pStyle w:val="ListParagraph"/>
              <w:numPr>
                <w:ilvl w:val="0"/>
                <w:numId w:val="5"/>
              </w:numPr>
              <w:shd w:val="clear" w:color="auto" w:fill="FFFFFF"/>
              <w:snapToGrid w:val="0"/>
              <w:spacing w:line="256" w:lineRule="auto"/>
              <w:jc w:val="both"/>
              <w:rPr>
                <w:sz w:val="20"/>
                <w:szCs w:val="20"/>
              </w:rPr>
            </w:pPr>
            <w:r>
              <w:rPr>
                <w:color w:val="000000"/>
                <w:sz w:val="20"/>
                <w:szCs w:val="20"/>
              </w:rPr>
              <w:t>Option-3: Introducing additional scheme: The RS for current beam is explicitly configured by RRC or MAC-CE (Option-2C in RAN1 116b agreement).</w:t>
            </w:r>
          </w:p>
          <w:p w14:paraId="69889196" w14:textId="77777777" w:rsidR="00770A92" w:rsidRDefault="00000000">
            <w:pPr>
              <w:pStyle w:val="ListParagraph"/>
              <w:numPr>
                <w:ilvl w:val="0"/>
                <w:numId w:val="5"/>
              </w:numPr>
              <w:shd w:val="clear" w:color="auto" w:fill="FFFFFF"/>
              <w:snapToGrid w:val="0"/>
              <w:spacing w:line="256" w:lineRule="auto"/>
              <w:jc w:val="both"/>
              <w:rPr>
                <w:sz w:val="20"/>
                <w:szCs w:val="20"/>
              </w:rPr>
            </w:pPr>
            <w:r>
              <w:rPr>
                <w:color w:val="000000"/>
                <w:sz w:val="20"/>
                <w:szCs w:val="20"/>
              </w:rPr>
              <w:t xml:space="preserve">Option-4: No further enhancement </w:t>
            </w:r>
          </w:p>
          <w:p w14:paraId="374622D3" w14:textId="77777777" w:rsidR="00770A92" w:rsidRDefault="00000000">
            <w:pPr>
              <w:rPr>
                <w:sz w:val="20"/>
                <w:szCs w:val="20"/>
              </w:rPr>
            </w:pPr>
            <w:r>
              <w:rPr>
                <w:rFonts w:eastAsia="SimSun"/>
                <w:sz w:val="20"/>
                <w:szCs w:val="20"/>
              </w:rPr>
              <w:t xml:space="preserve">Note: If there is no consensus in RAN1 on one of Options 1/2/3, Option 4 will be taken. </w:t>
            </w:r>
          </w:p>
        </w:tc>
      </w:tr>
    </w:tbl>
    <w:p w14:paraId="1F253EBE" w14:textId="77777777" w:rsidR="00770A92" w:rsidRDefault="00770A92">
      <w:pPr>
        <w:jc w:val="both"/>
        <w:rPr>
          <w:sz w:val="20"/>
          <w:szCs w:val="20"/>
        </w:rPr>
      </w:pPr>
    </w:p>
    <w:p w14:paraId="72E4B4E5" w14:textId="18D928FE" w:rsidR="00770A92" w:rsidRDefault="00770A92">
      <w:pPr>
        <w:jc w:val="both"/>
        <w:rPr>
          <w:color w:val="000000"/>
          <w:sz w:val="20"/>
          <w:szCs w:val="20"/>
        </w:rPr>
      </w:pPr>
    </w:p>
    <w:p w14:paraId="718E6714" w14:textId="216B65ED" w:rsidR="0083068E" w:rsidRDefault="0083068E">
      <w:pPr>
        <w:jc w:val="both"/>
        <w:rPr>
          <w:color w:val="000000"/>
          <w:sz w:val="20"/>
          <w:szCs w:val="20"/>
        </w:rPr>
      </w:pPr>
      <w:r>
        <w:rPr>
          <w:color w:val="000000"/>
          <w:sz w:val="20"/>
          <w:szCs w:val="20"/>
        </w:rPr>
        <w:t xml:space="preserve">In the previous meeting, </w:t>
      </w:r>
      <w:r w:rsidR="008353C5">
        <w:rPr>
          <w:color w:val="000000"/>
          <w:sz w:val="20"/>
          <w:szCs w:val="20"/>
        </w:rPr>
        <w:t xml:space="preserve">two schemes were agreed for determining the RS for current beam viz., scheme-1 and scheme-2. </w:t>
      </w:r>
      <w:r w:rsidR="00BA662C">
        <w:rPr>
          <w:color w:val="000000"/>
          <w:sz w:val="20"/>
          <w:szCs w:val="20"/>
        </w:rPr>
        <w:t xml:space="preserve">In Scheme-1, the RS for the current beam is derived as the QCL RS in the indicated TCI state whereas in Scheme-2, the RS for the current beam is derived as the SSB </w:t>
      </w:r>
      <w:proofErr w:type="spellStart"/>
      <w:r w:rsidR="00BA662C">
        <w:rPr>
          <w:color w:val="000000"/>
          <w:sz w:val="20"/>
          <w:szCs w:val="20"/>
        </w:rPr>
        <w:t>QCLed</w:t>
      </w:r>
      <w:proofErr w:type="spellEnd"/>
      <w:r w:rsidR="00BA662C">
        <w:rPr>
          <w:color w:val="000000"/>
          <w:sz w:val="20"/>
          <w:szCs w:val="20"/>
        </w:rPr>
        <w:t xml:space="preserve"> with the QCL RS of the indicated TCI state. </w:t>
      </w:r>
      <w:r w:rsidR="00465079">
        <w:rPr>
          <w:color w:val="000000"/>
          <w:sz w:val="20"/>
          <w:szCs w:val="20"/>
        </w:rPr>
        <w:t xml:space="preserve">The BS enables the UE with either Scheme-1 or Scheme-2. </w:t>
      </w:r>
      <w:r w:rsidR="00B531B4">
        <w:rPr>
          <w:color w:val="000000"/>
          <w:sz w:val="20"/>
          <w:szCs w:val="20"/>
        </w:rPr>
        <w:t xml:space="preserve">For enabling a UE with either Scheme-1 or Scheme-2, two options were considered i.e., explicit manner or implicit manner. We do not see any </w:t>
      </w:r>
      <w:r w:rsidR="00B531B4">
        <w:rPr>
          <w:color w:val="000000"/>
          <w:sz w:val="20"/>
          <w:szCs w:val="20"/>
        </w:rPr>
        <w:lastRenderedPageBreak/>
        <w:t xml:space="preserve">advantage when the UE is configured with Scheme-1 or Scheme-2 explicitly over implicitly. </w:t>
      </w:r>
      <w:r w:rsidR="00662DDE">
        <w:rPr>
          <w:color w:val="000000"/>
          <w:sz w:val="20"/>
          <w:szCs w:val="20"/>
        </w:rPr>
        <w:t>Hence, we feel that enabling of a scheme should be done in implicit manner</w:t>
      </w:r>
      <w:r w:rsidR="003F0F08">
        <w:rPr>
          <w:color w:val="000000"/>
          <w:sz w:val="20"/>
          <w:szCs w:val="20"/>
        </w:rPr>
        <w:t>.</w:t>
      </w:r>
    </w:p>
    <w:p w14:paraId="4AFCA608" w14:textId="77777777" w:rsidR="00770A92" w:rsidRDefault="00770A92">
      <w:pPr>
        <w:jc w:val="both"/>
        <w:rPr>
          <w:color w:val="000000"/>
          <w:sz w:val="20"/>
          <w:szCs w:val="20"/>
        </w:rPr>
      </w:pPr>
    </w:p>
    <w:p w14:paraId="597A7006" w14:textId="77777777" w:rsidR="00770A92" w:rsidRPr="001C7C44" w:rsidRDefault="00000000">
      <w:pPr>
        <w:jc w:val="both"/>
        <w:rPr>
          <w:b/>
          <w:bCs/>
          <w:color w:val="000000"/>
          <w:sz w:val="20"/>
          <w:szCs w:val="20"/>
        </w:rPr>
      </w:pPr>
      <w:r w:rsidRPr="00BC32D0">
        <w:rPr>
          <w:b/>
          <w:bCs/>
          <w:color w:val="000000"/>
          <w:sz w:val="20"/>
          <w:szCs w:val="20"/>
        </w:rPr>
        <w:t>Proposal 2:</w:t>
      </w:r>
      <w:r w:rsidRPr="001C7C44">
        <w:rPr>
          <w:b/>
          <w:bCs/>
          <w:color w:val="000000"/>
          <w:sz w:val="20"/>
          <w:szCs w:val="20"/>
        </w:rPr>
        <w:t xml:space="preserve"> Enabling one of either scheme 1 or scheme 2 may be done in an implicit manner.</w:t>
      </w:r>
    </w:p>
    <w:p w14:paraId="49287E54" w14:textId="77777777" w:rsidR="00770A92" w:rsidRDefault="00770A92">
      <w:pPr>
        <w:jc w:val="both"/>
        <w:rPr>
          <w:color w:val="000000"/>
          <w:sz w:val="20"/>
          <w:szCs w:val="20"/>
        </w:rPr>
      </w:pPr>
    </w:p>
    <w:p w14:paraId="318348CA" w14:textId="5E064501" w:rsidR="00770A92" w:rsidRDefault="00770A92">
      <w:pPr>
        <w:jc w:val="both"/>
        <w:rPr>
          <w:color w:val="000000"/>
          <w:sz w:val="20"/>
          <w:szCs w:val="20"/>
        </w:rPr>
      </w:pPr>
    </w:p>
    <w:p w14:paraId="6C304712" w14:textId="28421AF2" w:rsidR="00222B1B" w:rsidRPr="004F436B" w:rsidRDefault="00ED62C8">
      <w:pPr>
        <w:jc w:val="both"/>
        <w:rPr>
          <w:color w:val="000000"/>
          <w:sz w:val="20"/>
          <w:szCs w:val="20"/>
        </w:rPr>
      </w:pPr>
      <w:r>
        <w:rPr>
          <w:color w:val="000000"/>
          <w:sz w:val="20"/>
          <w:szCs w:val="20"/>
        </w:rPr>
        <w:t xml:space="preserve">In the previous meeting, </w:t>
      </w:r>
      <w:r w:rsidR="000458EC">
        <w:rPr>
          <w:color w:val="000000"/>
          <w:sz w:val="20"/>
          <w:szCs w:val="20"/>
        </w:rPr>
        <w:t>methods to determine the RS for the current beam when only one TRS is configured in the indicated TCI state.</w:t>
      </w:r>
      <w:r w:rsidR="004D3E7E">
        <w:rPr>
          <w:color w:val="000000"/>
          <w:sz w:val="20"/>
          <w:szCs w:val="20"/>
        </w:rPr>
        <w:t xml:space="preserve"> </w:t>
      </w:r>
      <w:r w:rsidR="005919E0">
        <w:rPr>
          <w:color w:val="000000"/>
          <w:sz w:val="20"/>
          <w:szCs w:val="20"/>
        </w:rPr>
        <w:t xml:space="preserve">Both scheme-1 and scheme-2 </w:t>
      </w:r>
      <w:r w:rsidR="000005D8">
        <w:rPr>
          <w:color w:val="000000"/>
          <w:sz w:val="20"/>
          <w:szCs w:val="20"/>
        </w:rPr>
        <w:t>are not applicable in this case</w:t>
      </w:r>
      <w:r w:rsidR="001C24F6">
        <w:rPr>
          <w:color w:val="000000"/>
          <w:sz w:val="20"/>
          <w:szCs w:val="20"/>
        </w:rPr>
        <w:t xml:space="preserve">. </w:t>
      </w:r>
      <w:r w:rsidR="004F436B">
        <w:rPr>
          <w:color w:val="000000"/>
          <w:sz w:val="20"/>
          <w:szCs w:val="20"/>
        </w:rPr>
        <w:t xml:space="preserve">As per Rel-18, a TRS can be </w:t>
      </w:r>
      <w:proofErr w:type="spellStart"/>
      <w:r w:rsidR="004F436B">
        <w:rPr>
          <w:color w:val="000000"/>
          <w:sz w:val="20"/>
          <w:szCs w:val="20"/>
        </w:rPr>
        <w:t>QCLed</w:t>
      </w:r>
      <w:proofErr w:type="spellEnd"/>
      <w:r w:rsidR="004F436B">
        <w:rPr>
          <w:color w:val="000000"/>
          <w:sz w:val="20"/>
          <w:szCs w:val="20"/>
        </w:rPr>
        <w:t xml:space="preserve"> with an SSB of a same or different cell or a NZP CSI-RS with higher layer parameter </w:t>
      </w:r>
      <w:r w:rsidR="004F436B">
        <w:rPr>
          <w:i/>
          <w:iCs/>
          <w:color w:val="000000"/>
          <w:sz w:val="20"/>
          <w:szCs w:val="20"/>
        </w:rPr>
        <w:t>repetition</w:t>
      </w:r>
      <w:r w:rsidR="004F436B">
        <w:rPr>
          <w:color w:val="000000"/>
          <w:sz w:val="20"/>
          <w:szCs w:val="20"/>
        </w:rPr>
        <w:t xml:space="preserve">. </w:t>
      </w:r>
      <w:r w:rsidR="007D2902">
        <w:rPr>
          <w:color w:val="000000"/>
          <w:sz w:val="20"/>
          <w:szCs w:val="20"/>
        </w:rPr>
        <w:t xml:space="preserve">As per Scheme-1, the current beam is derived as the QCL RS in the indicated TCI state. Scheme-1 cannot be applied when the TRS is configured in the indicated TCI state because the TRS cannot be </w:t>
      </w:r>
      <w:proofErr w:type="spellStart"/>
      <w:r w:rsidR="007D2902">
        <w:rPr>
          <w:color w:val="000000"/>
          <w:sz w:val="20"/>
          <w:szCs w:val="20"/>
        </w:rPr>
        <w:t>QCLed</w:t>
      </w:r>
      <w:proofErr w:type="spellEnd"/>
      <w:r w:rsidR="007D2902">
        <w:rPr>
          <w:color w:val="000000"/>
          <w:sz w:val="20"/>
          <w:szCs w:val="20"/>
        </w:rPr>
        <w:t xml:space="preserve"> with a beam management CSI-RS</w:t>
      </w:r>
      <w:r w:rsidR="00FD4A50">
        <w:rPr>
          <w:color w:val="000000"/>
          <w:sz w:val="20"/>
          <w:szCs w:val="20"/>
        </w:rPr>
        <w:t xml:space="preserve">. As per Scheme-2, the current beam is derived as the SSB </w:t>
      </w:r>
      <w:proofErr w:type="spellStart"/>
      <w:r w:rsidR="00FD4A50">
        <w:rPr>
          <w:color w:val="000000"/>
          <w:sz w:val="20"/>
          <w:szCs w:val="20"/>
        </w:rPr>
        <w:t>QCLed</w:t>
      </w:r>
      <w:proofErr w:type="spellEnd"/>
      <w:r w:rsidR="00FD4A50">
        <w:rPr>
          <w:color w:val="000000"/>
          <w:sz w:val="20"/>
          <w:szCs w:val="20"/>
        </w:rPr>
        <w:t xml:space="preserve"> </w:t>
      </w:r>
      <w:proofErr w:type="spellStart"/>
      <w:r w:rsidR="00FD4A50">
        <w:rPr>
          <w:color w:val="000000"/>
          <w:sz w:val="20"/>
          <w:szCs w:val="20"/>
        </w:rPr>
        <w:t>wih</w:t>
      </w:r>
      <w:proofErr w:type="spellEnd"/>
      <w:r w:rsidR="00FD4A50">
        <w:rPr>
          <w:color w:val="000000"/>
          <w:sz w:val="20"/>
          <w:szCs w:val="20"/>
        </w:rPr>
        <w:t xml:space="preserve"> the QCL RS of the indicated TCI state. </w:t>
      </w:r>
      <w:r w:rsidR="00524BB2">
        <w:rPr>
          <w:color w:val="000000"/>
          <w:sz w:val="20"/>
          <w:szCs w:val="20"/>
        </w:rPr>
        <w:t xml:space="preserve">Although this scheme is beneficial for inter-cell beam management, </w:t>
      </w:r>
      <w:r w:rsidR="008124DB">
        <w:rPr>
          <w:color w:val="000000"/>
          <w:sz w:val="20"/>
          <w:szCs w:val="20"/>
        </w:rPr>
        <w:t xml:space="preserve">this doesn’t provide with the option to perform intra-cell beam management when a TRS is configured as the QCL RS in the indicated TCI state. </w:t>
      </w:r>
      <w:r w:rsidR="001A4449">
        <w:rPr>
          <w:color w:val="000000"/>
          <w:sz w:val="20"/>
          <w:szCs w:val="20"/>
        </w:rPr>
        <w:t>Multiple schemes were introduced in the previous meetings to address this problem. Among the spe</w:t>
      </w:r>
      <w:r w:rsidR="001A4449">
        <w:rPr>
          <w:color w:val="000000"/>
          <w:sz w:val="20"/>
          <w:szCs w:val="20"/>
        </w:rPr>
        <w:t xml:space="preserve">cified options, </w:t>
      </w:r>
      <w:r w:rsidR="005D60BC">
        <w:rPr>
          <w:color w:val="000000"/>
          <w:sz w:val="20"/>
          <w:szCs w:val="20"/>
        </w:rPr>
        <w:t>we feel that Option 1 is beneficial over other options because this provides lesser specification work than Option 2 and Option 3 requires frequent RRC reconfiguration signalling which</w:t>
      </w:r>
      <w:r w:rsidR="00DD5751">
        <w:rPr>
          <w:color w:val="000000"/>
          <w:sz w:val="20"/>
          <w:szCs w:val="20"/>
        </w:rPr>
        <w:t xml:space="preserve"> impacts overall system throughput. Hence, we feel that Option 1 should be supported.</w:t>
      </w:r>
    </w:p>
    <w:p w14:paraId="148C32EB" w14:textId="77777777" w:rsidR="00770A92" w:rsidRDefault="00770A92">
      <w:pPr>
        <w:jc w:val="both"/>
        <w:rPr>
          <w:color w:val="000000"/>
          <w:sz w:val="20"/>
          <w:szCs w:val="20"/>
        </w:rPr>
      </w:pPr>
    </w:p>
    <w:p w14:paraId="618A2A6D" w14:textId="4E318C77" w:rsidR="00770A92" w:rsidRPr="001C7C44" w:rsidRDefault="00000000">
      <w:pPr>
        <w:jc w:val="both"/>
        <w:rPr>
          <w:b/>
          <w:bCs/>
        </w:rPr>
      </w:pPr>
      <w:r w:rsidRPr="00723E83">
        <w:rPr>
          <w:b/>
          <w:bCs/>
          <w:color w:val="000000"/>
          <w:sz w:val="20"/>
          <w:szCs w:val="20"/>
        </w:rPr>
        <w:t xml:space="preserve">Proposal 3: </w:t>
      </w:r>
      <w:r w:rsidRPr="001C7C44">
        <w:rPr>
          <w:b/>
          <w:bCs/>
          <w:color w:val="000000"/>
          <w:sz w:val="20"/>
          <w:szCs w:val="20"/>
        </w:rPr>
        <w:t xml:space="preserve">When only one TRS is configured in the indicated TCI state, option </w:t>
      </w:r>
      <w:r w:rsidR="003403DF" w:rsidRPr="001C7C44">
        <w:rPr>
          <w:b/>
          <w:bCs/>
          <w:color w:val="000000"/>
          <w:sz w:val="20"/>
          <w:szCs w:val="20"/>
        </w:rPr>
        <w:t>1</w:t>
      </w:r>
      <w:r w:rsidRPr="001C7C44">
        <w:rPr>
          <w:b/>
          <w:bCs/>
          <w:color w:val="000000"/>
          <w:sz w:val="20"/>
          <w:szCs w:val="20"/>
        </w:rPr>
        <w:t xml:space="preserve"> </w:t>
      </w:r>
      <w:r w:rsidR="003403DF" w:rsidRPr="001C7C44">
        <w:rPr>
          <w:b/>
          <w:bCs/>
          <w:color w:val="000000"/>
          <w:sz w:val="20"/>
          <w:szCs w:val="20"/>
        </w:rPr>
        <w:t>should be supported</w:t>
      </w:r>
      <w:r w:rsidRPr="001C7C44">
        <w:rPr>
          <w:b/>
          <w:bCs/>
          <w:color w:val="000000"/>
          <w:sz w:val="20"/>
          <w:szCs w:val="20"/>
        </w:rPr>
        <w:t>.</w:t>
      </w:r>
    </w:p>
    <w:p w14:paraId="0C8A7543" w14:textId="77777777" w:rsidR="00770A92" w:rsidRDefault="00000000">
      <w:pPr>
        <w:pStyle w:val="Heading2"/>
        <w:ind w:left="0" w:firstLine="0"/>
        <w:rPr>
          <w:sz w:val="28"/>
          <w:szCs w:val="28"/>
        </w:rPr>
      </w:pPr>
      <w:r>
        <w:rPr>
          <w:sz w:val="28"/>
          <w:szCs w:val="28"/>
        </w:rPr>
        <w:t>Triggering event determination for event 2</w:t>
      </w:r>
    </w:p>
    <w:p w14:paraId="36C140C4" w14:textId="77777777" w:rsidR="00770A92" w:rsidRDefault="00000000">
      <w:pPr>
        <w:jc w:val="both"/>
        <w:rPr>
          <w:sz w:val="20"/>
          <w:szCs w:val="20"/>
        </w:rPr>
      </w:pPr>
      <w:r>
        <w:rPr>
          <w:sz w:val="20"/>
          <w:szCs w:val="20"/>
        </w:rPr>
        <w:t>In RAN1 #118, the following working assumption was made:</w:t>
      </w:r>
    </w:p>
    <w:tbl>
      <w:tblPr>
        <w:tblW w:w="5000" w:type="pct"/>
        <w:tblInd w:w="-7" w:type="dxa"/>
        <w:tblLayout w:type="fixed"/>
        <w:tblCellMar>
          <w:top w:w="57" w:type="dxa"/>
          <w:left w:w="57" w:type="dxa"/>
          <w:bottom w:w="57" w:type="dxa"/>
          <w:right w:w="57" w:type="dxa"/>
        </w:tblCellMar>
        <w:tblLook w:val="04A0" w:firstRow="1" w:lastRow="0" w:firstColumn="1" w:lastColumn="0" w:noHBand="0" w:noVBand="1"/>
      </w:tblPr>
      <w:tblGrid>
        <w:gridCol w:w="9140"/>
      </w:tblGrid>
      <w:tr w:rsidR="00770A92" w14:paraId="24D3DD2A" w14:textId="77777777">
        <w:tc>
          <w:tcPr>
            <w:tcW w:w="9026" w:type="dxa"/>
            <w:tcBorders>
              <w:top w:val="single" w:sz="6" w:space="0" w:color="000000"/>
              <w:left w:val="single" w:sz="6" w:space="0" w:color="000000"/>
              <w:bottom w:val="single" w:sz="6" w:space="0" w:color="000000"/>
              <w:right w:val="single" w:sz="6" w:space="0" w:color="000000"/>
            </w:tcBorders>
          </w:tcPr>
          <w:p w14:paraId="2EDE663D" w14:textId="77777777" w:rsidR="00770A92" w:rsidRDefault="00000000">
            <w:pPr>
              <w:shd w:val="clear" w:color="auto" w:fill="FFFFFF"/>
              <w:snapToGrid w:val="0"/>
              <w:rPr>
                <w:sz w:val="20"/>
                <w:szCs w:val="20"/>
              </w:rPr>
            </w:pPr>
            <w:bookmarkStart w:id="1" w:name="_Hlk178986652"/>
            <w:r>
              <w:rPr>
                <w:rFonts w:eastAsia="SimSun"/>
                <w:b/>
                <w:bCs/>
                <w:iCs/>
                <w:color w:val="000000"/>
                <w:sz w:val="20"/>
                <w:szCs w:val="20"/>
                <w:highlight w:val="darkYellow"/>
              </w:rPr>
              <w:t>Working Assumption</w:t>
            </w:r>
          </w:p>
          <w:p w14:paraId="2504ED21" w14:textId="77777777" w:rsidR="00770A92" w:rsidRDefault="00000000">
            <w:pPr>
              <w:snapToGrid w:val="0"/>
              <w:jc w:val="both"/>
              <w:rPr>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4909E2F4" w14:textId="77777777" w:rsidR="00770A92" w:rsidRDefault="00000000">
            <w:pPr>
              <w:numPr>
                <w:ilvl w:val="0"/>
                <w:numId w:val="6"/>
              </w:numPr>
              <w:snapToGrid w:val="0"/>
              <w:ind w:left="466" w:hanging="284"/>
              <w:jc w:val="both"/>
              <w:rPr>
                <w:sz w:val="20"/>
                <w:szCs w:val="20"/>
              </w:rPr>
            </w:pPr>
            <w:r>
              <w:rPr>
                <w:sz w:val="20"/>
                <w:szCs w:val="20"/>
              </w:rPr>
              <w:t>Event-1: Quality of the current beam is worse than a certain threshold.</w:t>
            </w:r>
          </w:p>
          <w:p w14:paraId="1B548DEC" w14:textId="77777777" w:rsidR="00770A92" w:rsidRDefault="00000000">
            <w:pPr>
              <w:numPr>
                <w:ilvl w:val="0"/>
                <w:numId w:val="6"/>
              </w:numPr>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M-</w:t>
            </w:r>
            <w:proofErr w:type="spellStart"/>
            <w:r>
              <w:rPr>
                <w:sz w:val="20"/>
                <w:szCs w:val="20"/>
              </w:rPr>
              <w:t>th</w:t>
            </w:r>
            <w:proofErr w:type="spellEnd"/>
            <w:r>
              <w:rPr>
                <w:sz w:val="20"/>
                <w:szCs w:val="20"/>
              </w:rPr>
              <w:t xml:space="preserve"> best quality.</w:t>
            </w:r>
          </w:p>
          <w:p w14:paraId="15D56410" w14:textId="77777777" w:rsidR="00770A92" w:rsidRDefault="00000000">
            <w:pPr>
              <w:numPr>
                <w:ilvl w:val="1"/>
                <w:numId w:val="6"/>
              </w:numPr>
              <w:snapToGrid w:val="0"/>
              <w:jc w:val="both"/>
              <w:rPr>
                <w:sz w:val="20"/>
                <w:szCs w:val="20"/>
              </w:rPr>
            </w:pPr>
            <w:r>
              <w:rPr>
                <w:color w:val="FF0000"/>
                <w:sz w:val="20"/>
                <w:szCs w:val="20"/>
              </w:rPr>
              <w:t>M is RRC configured with subjective to UE capability signalling</w:t>
            </w:r>
          </w:p>
          <w:p w14:paraId="366C7EAC" w14:textId="77777777" w:rsidR="00770A92" w:rsidRDefault="00000000">
            <w:pPr>
              <w:numPr>
                <w:ilvl w:val="2"/>
                <w:numId w:val="6"/>
              </w:numPr>
              <w:snapToGrid w:val="0"/>
              <w:jc w:val="both"/>
              <w:rPr>
                <w:sz w:val="20"/>
                <w:szCs w:val="20"/>
              </w:rPr>
            </w:pPr>
            <w:r>
              <w:rPr>
                <w:color w:val="FF0000"/>
                <w:sz w:val="20"/>
                <w:szCs w:val="20"/>
              </w:rPr>
              <w:t xml:space="preserve">UE may only indicate a single candidate value or not support Event-7. </w:t>
            </w:r>
          </w:p>
          <w:p w14:paraId="7B44638C" w14:textId="77777777" w:rsidR="00770A92" w:rsidRDefault="00000000">
            <w:pPr>
              <w:numPr>
                <w:ilvl w:val="0"/>
                <w:numId w:val="6"/>
              </w:numPr>
              <w:snapToGrid w:val="0"/>
              <w:ind w:left="466" w:hanging="284"/>
              <w:jc w:val="both"/>
              <w:rPr>
                <w:sz w:val="20"/>
                <w:szCs w:val="20"/>
              </w:rPr>
            </w:pPr>
            <w:r>
              <w:rPr>
                <w:sz w:val="20"/>
                <w:szCs w:val="20"/>
              </w:rPr>
              <w:t>The additionally supported events will reuse the same design as event 2 – unless there is consensus to do otherwise</w:t>
            </w:r>
          </w:p>
          <w:p w14:paraId="09ABF49D" w14:textId="77777777" w:rsidR="00770A92" w:rsidRDefault="00000000">
            <w:pPr>
              <w:numPr>
                <w:ilvl w:val="0"/>
                <w:numId w:val="6"/>
              </w:numPr>
              <w:snapToGrid w:val="0"/>
              <w:ind w:left="466" w:hanging="284"/>
              <w:jc w:val="both"/>
              <w:rPr>
                <w:sz w:val="20"/>
                <w:szCs w:val="20"/>
              </w:rPr>
            </w:pPr>
            <w:r>
              <w:rPr>
                <w:bCs/>
                <w:iCs/>
                <w:color w:val="000000"/>
                <w:sz w:val="20"/>
                <w:szCs w:val="20"/>
                <w:highlight w:val="green"/>
                <w:lang w:eastAsia="ko-KR"/>
              </w:rPr>
              <w:t>The additionally supported events will be lower priority compared to event 2.</w:t>
            </w:r>
          </w:p>
        </w:tc>
      </w:tr>
      <w:bookmarkEnd w:id="1"/>
    </w:tbl>
    <w:p w14:paraId="6ED85B96" w14:textId="77777777" w:rsidR="00770A92" w:rsidRDefault="00770A92">
      <w:pPr>
        <w:jc w:val="both"/>
        <w:rPr>
          <w:color w:val="C9211E"/>
          <w:sz w:val="20"/>
          <w:szCs w:val="20"/>
        </w:rPr>
      </w:pPr>
    </w:p>
    <w:p w14:paraId="7D3E86B2" w14:textId="77777777" w:rsidR="00770A92" w:rsidRDefault="00000000">
      <w:pPr>
        <w:jc w:val="both"/>
        <w:rPr>
          <w:color w:val="000000"/>
          <w:sz w:val="20"/>
          <w:szCs w:val="20"/>
        </w:rPr>
      </w:pPr>
      <w:r>
        <w:rPr>
          <w:color w:val="000000"/>
          <w:sz w:val="20"/>
          <w:szCs w:val="20"/>
        </w:rPr>
        <w:t>Since multiple events are assumed to be supported, an indication of the event that triggered the report may be sent along with the beam report. Alternately, an indication of the usage of the report may be required. E.g., TCI state indication, TCI state activation or TCI state configuration.</w:t>
      </w:r>
    </w:p>
    <w:p w14:paraId="640BBDBA" w14:textId="77777777" w:rsidR="00770A92" w:rsidRDefault="00770A92">
      <w:pPr>
        <w:jc w:val="both"/>
        <w:rPr>
          <w:color w:val="000000"/>
          <w:sz w:val="20"/>
          <w:szCs w:val="20"/>
        </w:rPr>
      </w:pPr>
    </w:p>
    <w:p w14:paraId="47DBB503" w14:textId="25EB4E55" w:rsidR="00D752A1" w:rsidRDefault="00D752A1">
      <w:pPr>
        <w:jc w:val="both"/>
        <w:rPr>
          <w:b/>
          <w:bCs/>
          <w:color w:val="000000"/>
          <w:sz w:val="20"/>
          <w:szCs w:val="20"/>
        </w:rPr>
      </w:pPr>
      <w:r w:rsidRPr="001C7C44">
        <w:rPr>
          <w:b/>
          <w:bCs/>
          <w:color w:val="000000"/>
          <w:sz w:val="20"/>
          <w:szCs w:val="20"/>
        </w:rPr>
        <w:t>Proposal 4: The UE may indicate the event that triggered the report or the usage relevant for the report as a part of the report</w:t>
      </w:r>
    </w:p>
    <w:p w14:paraId="65C808AD" w14:textId="77777777" w:rsidR="009E7C97" w:rsidRPr="001C7C44" w:rsidRDefault="009E7C97">
      <w:pPr>
        <w:jc w:val="both"/>
        <w:rPr>
          <w:b/>
          <w:bCs/>
          <w:color w:val="000000"/>
          <w:sz w:val="20"/>
          <w:szCs w:val="20"/>
        </w:rPr>
      </w:pPr>
    </w:p>
    <w:p w14:paraId="317A6A5A" w14:textId="07DD1783" w:rsidR="00770A92" w:rsidRDefault="00000000">
      <w:pPr>
        <w:jc w:val="both"/>
        <w:rPr>
          <w:color w:val="000000"/>
          <w:sz w:val="20"/>
          <w:szCs w:val="20"/>
        </w:rPr>
      </w:pPr>
      <w:r>
        <w:rPr>
          <w:color w:val="000000"/>
          <w:sz w:val="20"/>
          <w:szCs w:val="20"/>
        </w:rPr>
        <w:t>Regarding Event 7, which pertains to usage-2 (updating the list of activated TCI states), it is noted that this usage is expected to occur less frequently than usage-1 (updating the indicated TCI state). Given that up to 8 TCI states can be activated simultaneously, it may be necessary to allow for variable payload sizes to enable efficient beam reporting with minimal overhead when updating multiple beams. A fixed payload size for beam reporting, as agreed upon for usage-1, would be inefficient and may lead to unnecessary resource consumption. Therefore, supporting a multi-bit indication in the first uplink transmission to specify the number of beams reported in the second uplink transmission may be proposed.</w:t>
      </w:r>
    </w:p>
    <w:p w14:paraId="0048A5AD" w14:textId="3E51D914" w:rsidR="003353F7" w:rsidRDefault="003353F7">
      <w:pPr>
        <w:jc w:val="both"/>
        <w:rPr>
          <w:color w:val="000000"/>
          <w:sz w:val="20"/>
          <w:szCs w:val="20"/>
          <w:shd w:val="clear" w:color="auto" w:fill="FFFF00"/>
        </w:rPr>
      </w:pPr>
    </w:p>
    <w:p w14:paraId="7D50F3D3" w14:textId="596169FE" w:rsidR="003353F7" w:rsidRPr="001C7C44" w:rsidRDefault="003353F7">
      <w:pPr>
        <w:jc w:val="both"/>
        <w:rPr>
          <w:b/>
          <w:bCs/>
          <w:shd w:val="clear" w:color="auto" w:fill="FFFF00"/>
        </w:rPr>
      </w:pPr>
      <w:r w:rsidRPr="001C7C44">
        <w:rPr>
          <w:b/>
          <w:bCs/>
          <w:color w:val="000000"/>
          <w:sz w:val="20"/>
          <w:szCs w:val="20"/>
        </w:rPr>
        <w:t>Proposal 5: Support multi-bit indication in the first uplink channel to enable payload size indication</w:t>
      </w:r>
    </w:p>
    <w:p w14:paraId="2C122EBA" w14:textId="77777777" w:rsidR="00770A92" w:rsidRDefault="00000000">
      <w:pPr>
        <w:pStyle w:val="Heading1"/>
        <w:ind w:left="0" w:firstLine="0"/>
        <w:jc w:val="both"/>
        <w:rPr>
          <w:rFonts w:ascii="Arial" w:hAnsi="Arial"/>
          <w:sz w:val="32"/>
          <w:szCs w:val="32"/>
        </w:rPr>
      </w:pPr>
      <w:r>
        <w:rPr>
          <w:rFonts w:ascii="Arial" w:hAnsi="Arial"/>
          <w:sz w:val="32"/>
          <w:szCs w:val="32"/>
        </w:rPr>
        <w:t>UL signaling content(s)</w:t>
      </w:r>
    </w:p>
    <w:tbl>
      <w:tblPr>
        <w:tblW w:w="5000" w:type="pct"/>
        <w:tblInd w:w="-7" w:type="dxa"/>
        <w:tblLayout w:type="fixed"/>
        <w:tblCellMar>
          <w:top w:w="57" w:type="dxa"/>
          <w:left w:w="57" w:type="dxa"/>
          <w:bottom w:w="57" w:type="dxa"/>
          <w:right w:w="57" w:type="dxa"/>
        </w:tblCellMar>
        <w:tblLook w:val="04A0" w:firstRow="1" w:lastRow="0" w:firstColumn="1" w:lastColumn="0" w:noHBand="0" w:noVBand="1"/>
      </w:tblPr>
      <w:tblGrid>
        <w:gridCol w:w="9140"/>
      </w:tblGrid>
      <w:tr w:rsidR="006167CD" w14:paraId="039943F3" w14:textId="77777777" w:rsidTr="00AB115A">
        <w:tc>
          <w:tcPr>
            <w:tcW w:w="9026" w:type="dxa"/>
            <w:tcBorders>
              <w:top w:val="single" w:sz="6" w:space="0" w:color="000000"/>
              <w:left w:val="single" w:sz="6" w:space="0" w:color="000000"/>
              <w:bottom w:val="single" w:sz="6" w:space="0" w:color="000000"/>
              <w:right w:val="single" w:sz="6" w:space="0" w:color="000000"/>
            </w:tcBorders>
          </w:tcPr>
          <w:p w14:paraId="231E9DC8" w14:textId="77777777" w:rsidR="006167CD" w:rsidRPr="006167CD" w:rsidRDefault="006167CD" w:rsidP="006167CD">
            <w:pPr>
              <w:snapToGrid w:val="0"/>
              <w:jc w:val="both"/>
              <w:rPr>
                <w:b/>
                <w:bCs/>
                <w:sz w:val="20"/>
                <w:szCs w:val="20"/>
                <w:lang w:val="en-US"/>
              </w:rPr>
            </w:pPr>
            <w:r w:rsidRPr="006167CD">
              <w:rPr>
                <w:b/>
                <w:bCs/>
                <w:sz w:val="20"/>
                <w:szCs w:val="20"/>
                <w:lang w:val="en-US"/>
              </w:rPr>
              <w:t>Agreement</w:t>
            </w:r>
          </w:p>
          <w:p w14:paraId="6897D0EE" w14:textId="77777777" w:rsidR="006167CD" w:rsidRPr="006167CD" w:rsidRDefault="006167CD" w:rsidP="006167CD">
            <w:pPr>
              <w:snapToGrid w:val="0"/>
              <w:jc w:val="both"/>
              <w:rPr>
                <w:sz w:val="20"/>
                <w:szCs w:val="20"/>
                <w:lang w:val="en-US"/>
              </w:rPr>
            </w:pPr>
            <w:r w:rsidRPr="006167CD">
              <w:rPr>
                <w:sz w:val="20"/>
                <w:szCs w:val="20"/>
                <w:lang w:val="en-US"/>
              </w:rPr>
              <w:t>On UE-initiated/event-driven beam reporting, regarding L1-RSRP report format Option-3 depending on Event-2, the following differential L1-RSRP format is supported</w:t>
            </w:r>
          </w:p>
          <w:tbl>
            <w:tblPr>
              <w:tblStyle w:val="TableGrid"/>
              <w:tblW w:w="0" w:type="auto"/>
              <w:jc w:val="center"/>
              <w:tblLook w:val="04A0" w:firstRow="1" w:lastRow="0" w:firstColumn="1" w:lastColumn="0" w:noHBand="0" w:noVBand="1"/>
            </w:tblPr>
            <w:tblGrid>
              <w:gridCol w:w="5669"/>
            </w:tblGrid>
            <w:tr w:rsidR="006167CD" w:rsidRPr="006167CD" w14:paraId="14155402" w14:textId="77777777" w:rsidTr="00AB115A">
              <w:trPr>
                <w:trHeight w:val="306"/>
                <w:jc w:val="center"/>
              </w:trPr>
              <w:tc>
                <w:tcPr>
                  <w:tcW w:w="5669" w:type="dxa"/>
                </w:tcPr>
                <w:p w14:paraId="23371B0C" w14:textId="77777777" w:rsidR="006167CD" w:rsidRPr="006167CD" w:rsidRDefault="006167CD" w:rsidP="006167CD">
                  <w:pPr>
                    <w:snapToGrid w:val="0"/>
                    <w:jc w:val="both"/>
                    <w:rPr>
                      <w:sz w:val="20"/>
                      <w:szCs w:val="20"/>
                      <w:lang w:val="en-US"/>
                    </w:rPr>
                  </w:pPr>
                  <w:r w:rsidRPr="006167CD">
                    <w:rPr>
                      <w:sz w:val="20"/>
                      <w:szCs w:val="20"/>
                      <w:lang w:val="en-US"/>
                    </w:rPr>
                    <w:lastRenderedPageBreak/>
                    <w:t>CRI or SSBRI #1</w:t>
                  </w:r>
                </w:p>
              </w:tc>
            </w:tr>
            <w:tr w:rsidR="006167CD" w:rsidRPr="006167CD" w14:paraId="0E67FB5B" w14:textId="77777777" w:rsidTr="00AB115A">
              <w:trPr>
                <w:trHeight w:val="306"/>
                <w:jc w:val="center"/>
              </w:trPr>
              <w:tc>
                <w:tcPr>
                  <w:tcW w:w="5669" w:type="dxa"/>
                </w:tcPr>
                <w:p w14:paraId="1144907E" w14:textId="77777777" w:rsidR="006167CD" w:rsidRPr="006167CD" w:rsidRDefault="006167CD" w:rsidP="006167CD">
                  <w:pPr>
                    <w:snapToGrid w:val="0"/>
                    <w:jc w:val="both"/>
                    <w:rPr>
                      <w:sz w:val="20"/>
                      <w:szCs w:val="20"/>
                      <w:lang w:val="en-US"/>
                    </w:rPr>
                  </w:pPr>
                  <w:r w:rsidRPr="006167CD">
                    <w:rPr>
                      <w:sz w:val="20"/>
                      <w:szCs w:val="20"/>
                      <w:lang w:val="en-US"/>
                    </w:rPr>
                    <w:t>CRI or SSBRI #2</w:t>
                  </w:r>
                </w:p>
              </w:tc>
            </w:tr>
            <w:tr w:rsidR="006167CD" w:rsidRPr="006167CD" w14:paraId="378BD1DF" w14:textId="77777777" w:rsidTr="00AB115A">
              <w:trPr>
                <w:trHeight w:val="306"/>
                <w:jc w:val="center"/>
              </w:trPr>
              <w:tc>
                <w:tcPr>
                  <w:tcW w:w="5669" w:type="dxa"/>
                </w:tcPr>
                <w:p w14:paraId="462293C5" w14:textId="77777777" w:rsidR="006167CD" w:rsidRPr="006167CD" w:rsidRDefault="006167CD" w:rsidP="006167CD">
                  <w:pPr>
                    <w:snapToGrid w:val="0"/>
                    <w:jc w:val="both"/>
                    <w:rPr>
                      <w:sz w:val="20"/>
                      <w:szCs w:val="20"/>
                      <w:lang w:val="en-US"/>
                    </w:rPr>
                  </w:pPr>
                  <w:r w:rsidRPr="006167CD">
                    <w:rPr>
                      <w:sz w:val="20"/>
                      <w:szCs w:val="20"/>
                      <w:lang w:val="en-US"/>
                    </w:rPr>
                    <w:t>…</w:t>
                  </w:r>
                </w:p>
              </w:tc>
            </w:tr>
            <w:tr w:rsidR="006167CD" w:rsidRPr="006167CD" w14:paraId="1BBB65CE" w14:textId="77777777" w:rsidTr="00AB115A">
              <w:trPr>
                <w:trHeight w:val="306"/>
                <w:jc w:val="center"/>
              </w:trPr>
              <w:tc>
                <w:tcPr>
                  <w:tcW w:w="5669" w:type="dxa"/>
                </w:tcPr>
                <w:p w14:paraId="09FF21AB" w14:textId="77777777" w:rsidR="006167CD" w:rsidRPr="006167CD" w:rsidRDefault="006167CD" w:rsidP="006167CD">
                  <w:pPr>
                    <w:snapToGrid w:val="0"/>
                    <w:jc w:val="both"/>
                    <w:rPr>
                      <w:sz w:val="20"/>
                      <w:szCs w:val="20"/>
                      <w:lang w:val="en-US"/>
                    </w:rPr>
                  </w:pPr>
                  <w:r w:rsidRPr="006167CD">
                    <w:rPr>
                      <w:sz w:val="20"/>
                      <w:szCs w:val="20"/>
                      <w:lang w:val="en-US"/>
                    </w:rPr>
                    <w:t>CRI or SSBRI #N</w:t>
                  </w:r>
                </w:p>
              </w:tc>
            </w:tr>
            <w:tr w:rsidR="006167CD" w:rsidRPr="006167CD" w14:paraId="6D65D90F" w14:textId="77777777" w:rsidTr="00AB115A">
              <w:trPr>
                <w:trHeight w:val="306"/>
                <w:jc w:val="center"/>
              </w:trPr>
              <w:tc>
                <w:tcPr>
                  <w:tcW w:w="5669" w:type="dxa"/>
                </w:tcPr>
                <w:p w14:paraId="7F3D4AA7" w14:textId="77777777" w:rsidR="006167CD" w:rsidRPr="006167CD" w:rsidRDefault="006167CD" w:rsidP="006167CD">
                  <w:pPr>
                    <w:snapToGrid w:val="0"/>
                    <w:jc w:val="both"/>
                    <w:rPr>
                      <w:sz w:val="20"/>
                      <w:szCs w:val="20"/>
                      <w:lang w:val="en-US"/>
                    </w:rPr>
                  </w:pPr>
                  <w:r w:rsidRPr="006167CD">
                    <w:rPr>
                      <w:sz w:val="20"/>
                      <w:szCs w:val="20"/>
                      <w:lang w:val="en-US"/>
                    </w:rPr>
                    <w:t>L1-RSRP #1</w:t>
                  </w:r>
                </w:p>
              </w:tc>
            </w:tr>
            <w:tr w:rsidR="006167CD" w:rsidRPr="006167CD" w14:paraId="2D1CC01C" w14:textId="77777777" w:rsidTr="00AB115A">
              <w:trPr>
                <w:trHeight w:val="306"/>
                <w:jc w:val="center"/>
              </w:trPr>
              <w:tc>
                <w:tcPr>
                  <w:tcW w:w="5669" w:type="dxa"/>
                </w:tcPr>
                <w:p w14:paraId="7744FFF8" w14:textId="77777777" w:rsidR="006167CD" w:rsidRPr="006167CD" w:rsidRDefault="006167CD" w:rsidP="006167CD">
                  <w:pPr>
                    <w:snapToGrid w:val="0"/>
                    <w:jc w:val="both"/>
                    <w:rPr>
                      <w:sz w:val="20"/>
                      <w:szCs w:val="20"/>
                      <w:lang w:val="en-US"/>
                    </w:rPr>
                  </w:pPr>
                  <w:r w:rsidRPr="006167CD">
                    <w:rPr>
                      <w:sz w:val="20"/>
                      <w:szCs w:val="20"/>
                      <w:lang w:val="en-US"/>
                    </w:rPr>
                    <w:t>Differential L1-RSRP #2</w:t>
                  </w:r>
                </w:p>
              </w:tc>
            </w:tr>
            <w:tr w:rsidR="006167CD" w:rsidRPr="006167CD" w14:paraId="5C50ECA9" w14:textId="77777777" w:rsidTr="00AB115A">
              <w:trPr>
                <w:trHeight w:val="314"/>
                <w:jc w:val="center"/>
              </w:trPr>
              <w:tc>
                <w:tcPr>
                  <w:tcW w:w="5669" w:type="dxa"/>
                </w:tcPr>
                <w:p w14:paraId="4302C51E" w14:textId="77777777" w:rsidR="006167CD" w:rsidRPr="006167CD" w:rsidRDefault="006167CD" w:rsidP="006167CD">
                  <w:pPr>
                    <w:snapToGrid w:val="0"/>
                    <w:jc w:val="both"/>
                    <w:rPr>
                      <w:sz w:val="20"/>
                      <w:szCs w:val="20"/>
                      <w:lang w:val="en-US"/>
                    </w:rPr>
                  </w:pPr>
                  <w:r w:rsidRPr="006167CD">
                    <w:rPr>
                      <w:sz w:val="20"/>
                      <w:szCs w:val="20"/>
                      <w:lang w:val="en-US"/>
                    </w:rPr>
                    <w:t>…</w:t>
                  </w:r>
                </w:p>
              </w:tc>
            </w:tr>
            <w:tr w:rsidR="006167CD" w:rsidRPr="006167CD" w14:paraId="6FA9BD00" w14:textId="77777777" w:rsidTr="00AB115A">
              <w:trPr>
                <w:trHeight w:val="306"/>
                <w:jc w:val="center"/>
              </w:trPr>
              <w:tc>
                <w:tcPr>
                  <w:tcW w:w="5669" w:type="dxa"/>
                </w:tcPr>
                <w:p w14:paraId="2793E44A" w14:textId="77777777" w:rsidR="006167CD" w:rsidRPr="006167CD" w:rsidRDefault="006167CD" w:rsidP="006167CD">
                  <w:pPr>
                    <w:snapToGrid w:val="0"/>
                    <w:jc w:val="both"/>
                    <w:rPr>
                      <w:sz w:val="20"/>
                      <w:szCs w:val="20"/>
                      <w:lang w:val="en-US"/>
                    </w:rPr>
                  </w:pPr>
                  <w:r w:rsidRPr="006167CD">
                    <w:rPr>
                      <w:sz w:val="20"/>
                      <w:szCs w:val="20"/>
                      <w:lang w:val="en-US"/>
                    </w:rPr>
                    <w:t>Differential L1-RSRP #N</w:t>
                  </w:r>
                </w:p>
              </w:tc>
            </w:tr>
            <w:tr w:rsidR="006167CD" w:rsidRPr="006167CD" w14:paraId="5D0EFC77" w14:textId="77777777" w:rsidTr="00AB115A">
              <w:trPr>
                <w:trHeight w:val="306"/>
                <w:jc w:val="center"/>
              </w:trPr>
              <w:tc>
                <w:tcPr>
                  <w:tcW w:w="5669" w:type="dxa"/>
                </w:tcPr>
                <w:p w14:paraId="5DC4AC33" w14:textId="77777777" w:rsidR="006167CD" w:rsidRPr="006167CD" w:rsidRDefault="006167CD" w:rsidP="006167CD">
                  <w:pPr>
                    <w:snapToGrid w:val="0"/>
                    <w:jc w:val="both"/>
                    <w:rPr>
                      <w:sz w:val="20"/>
                      <w:szCs w:val="20"/>
                      <w:lang w:val="en-US"/>
                    </w:rPr>
                  </w:pPr>
                  <w:r w:rsidRPr="006167CD">
                    <w:rPr>
                      <w:sz w:val="20"/>
                      <w:szCs w:val="20"/>
                      <w:lang w:val="en-US"/>
                    </w:rPr>
                    <w:t>Differential L1-RSRP for current beam, if report mode that current beam is always reported is enabled by RRC</w:t>
                  </w:r>
                </w:p>
              </w:tc>
            </w:tr>
            <w:tr w:rsidR="006167CD" w:rsidRPr="006167CD" w14:paraId="27441B9E" w14:textId="77777777" w:rsidTr="00AB115A">
              <w:trPr>
                <w:trHeight w:val="306"/>
                <w:jc w:val="center"/>
              </w:trPr>
              <w:tc>
                <w:tcPr>
                  <w:tcW w:w="5669" w:type="dxa"/>
                </w:tcPr>
                <w:p w14:paraId="22F83634" w14:textId="77777777" w:rsidR="006167CD" w:rsidRPr="006167CD" w:rsidRDefault="006167CD" w:rsidP="006167CD">
                  <w:pPr>
                    <w:snapToGrid w:val="0"/>
                    <w:jc w:val="both"/>
                    <w:rPr>
                      <w:sz w:val="20"/>
                      <w:szCs w:val="20"/>
                      <w:lang w:val="en-US"/>
                    </w:rPr>
                  </w:pPr>
                  <w:r w:rsidRPr="006167CD">
                    <w:rPr>
                      <w:sz w:val="20"/>
                      <w:szCs w:val="20"/>
                      <w:lang w:val="en-US"/>
                    </w:rPr>
                    <w:t>Note: Other contents are not precluded</w:t>
                  </w:r>
                </w:p>
              </w:tc>
            </w:tr>
          </w:tbl>
          <w:p w14:paraId="7AE4551C" w14:textId="77777777" w:rsidR="006167CD" w:rsidRPr="006167CD" w:rsidRDefault="006167CD" w:rsidP="006167CD">
            <w:pPr>
              <w:snapToGrid w:val="0"/>
              <w:jc w:val="both"/>
              <w:rPr>
                <w:sz w:val="20"/>
                <w:szCs w:val="20"/>
                <w:lang w:val="en-US"/>
              </w:rPr>
            </w:pPr>
          </w:p>
          <w:p w14:paraId="24A215C6" w14:textId="77777777" w:rsidR="006167CD" w:rsidRPr="006167CD" w:rsidRDefault="006167CD" w:rsidP="006167CD">
            <w:pPr>
              <w:numPr>
                <w:ilvl w:val="1"/>
                <w:numId w:val="11"/>
              </w:numPr>
              <w:tabs>
                <w:tab w:val="clear" w:pos="0"/>
              </w:tabs>
              <w:snapToGrid w:val="0"/>
              <w:jc w:val="both"/>
              <w:rPr>
                <w:sz w:val="20"/>
                <w:szCs w:val="20"/>
                <w:lang w:val="en-GB"/>
              </w:rPr>
            </w:pPr>
            <w:r w:rsidRPr="006167CD">
              <w:rPr>
                <w:sz w:val="20"/>
                <w:szCs w:val="20"/>
                <w:lang w:val="en-GB"/>
              </w:rPr>
              <w:t>Differential L1-RSRP #2 ~ #N/current beam is determined based on the difference between measured L1-RSRP corresponding to the CRI/SSBRI #2 ~ #N/current beam and the measured L1-RSRP corresponding to CRI/SSBRI #1</w:t>
            </w:r>
          </w:p>
          <w:p w14:paraId="792A177B" w14:textId="77777777" w:rsidR="006167CD" w:rsidRPr="006167CD" w:rsidRDefault="006167CD" w:rsidP="006167CD">
            <w:pPr>
              <w:numPr>
                <w:ilvl w:val="2"/>
                <w:numId w:val="11"/>
              </w:numPr>
              <w:snapToGrid w:val="0"/>
              <w:jc w:val="both"/>
              <w:rPr>
                <w:sz w:val="20"/>
                <w:szCs w:val="20"/>
                <w:lang w:val="en-GB"/>
              </w:rPr>
            </w:pPr>
            <w:r w:rsidRPr="006167CD">
              <w:rPr>
                <w:sz w:val="20"/>
                <w:szCs w:val="20"/>
                <w:lang w:val="en-GB"/>
              </w:rPr>
              <w:t>L1-RSRP#1 is the largest measured RSRP among the reported ones, and an absolute L1-RSRP</w:t>
            </w:r>
          </w:p>
          <w:p w14:paraId="5ED3BF9F" w14:textId="77777777" w:rsidR="006167CD" w:rsidRPr="006167CD" w:rsidRDefault="006167CD" w:rsidP="006167CD">
            <w:pPr>
              <w:numPr>
                <w:ilvl w:val="2"/>
                <w:numId w:val="11"/>
              </w:numPr>
              <w:snapToGrid w:val="0"/>
              <w:jc w:val="both"/>
              <w:rPr>
                <w:sz w:val="20"/>
                <w:szCs w:val="20"/>
                <w:lang w:val="en-GB"/>
              </w:rPr>
            </w:pPr>
            <w:r w:rsidRPr="006167CD">
              <w:rPr>
                <w:sz w:val="20"/>
                <w:szCs w:val="20"/>
                <w:lang w:val="en-GB"/>
              </w:rPr>
              <w:t>FFS: range and step size of differential L1-RSRP</w:t>
            </w:r>
          </w:p>
          <w:p w14:paraId="7C6B0D00" w14:textId="77777777" w:rsidR="006167CD" w:rsidRPr="006167CD" w:rsidRDefault="006167CD" w:rsidP="006167CD">
            <w:pPr>
              <w:numPr>
                <w:ilvl w:val="1"/>
                <w:numId w:val="11"/>
              </w:numPr>
              <w:tabs>
                <w:tab w:val="clear" w:pos="0"/>
              </w:tabs>
              <w:snapToGrid w:val="0"/>
              <w:jc w:val="both"/>
              <w:rPr>
                <w:sz w:val="20"/>
                <w:szCs w:val="20"/>
                <w:lang w:val="en-GB"/>
              </w:rPr>
            </w:pPr>
            <w:r w:rsidRPr="006167CD">
              <w:rPr>
                <w:sz w:val="20"/>
                <w:szCs w:val="20"/>
                <w:lang w:val="en-GB"/>
              </w:rPr>
              <w:t>FFS: Whether/how to report additional indication of which CRI/SSBRI(s) satisfy the condition of Event-2</w:t>
            </w:r>
          </w:p>
          <w:p w14:paraId="31DEBBD3" w14:textId="77777777" w:rsidR="006167CD" w:rsidRPr="006167CD" w:rsidRDefault="006167CD" w:rsidP="006167CD">
            <w:pPr>
              <w:numPr>
                <w:ilvl w:val="1"/>
                <w:numId w:val="11"/>
              </w:numPr>
              <w:tabs>
                <w:tab w:val="clear" w:pos="0"/>
              </w:tabs>
              <w:snapToGrid w:val="0"/>
              <w:jc w:val="both"/>
              <w:rPr>
                <w:sz w:val="20"/>
                <w:szCs w:val="20"/>
                <w:lang w:val="en-GB"/>
              </w:rPr>
            </w:pPr>
            <w:r w:rsidRPr="006167CD">
              <w:rPr>
                <w:sz w:val="20"/>
                <w:szCs w:val="20"/>
                <w:lang w:val="en-GB"/>
              </w:rPr>
              <w:t>FFS: Additional report content(s) (e.g., reporting configuration ID, indication of synchronization state, event ID, or cell ID)</w:t>
            </w:r>
          </w:p>
          <w:p w14:paraId="011E546B" w14:textId="7D7E6A1D" w:rsidR="006167CD" w:rsidRDefault="006167CD" w:rsidP="001C7C44">
            <w:pPr>
              <w:snapToGrid w:val="0"/>
              <w:jc w:val="both"/>
              <w:rPr>
                <w:sz w:val="20"/>
                <w:szCs w:val="20"/>
              </w:rPr>
            </w:pPr>
          </w:p>
        </w:tc>
      </w:tr>
    </w:tbl>
    <w:p w14:paraId="2ABD5AAF" w14:textId="77777777" w:rsidR="006167CD" w:rsidRDefault="006167CD">
      <w:pPr>
        <w:jc w:val="both"/>
        <w:rPr>
          <w:sz w:val="20"/>
          <w:szCs w:val="20"/>
        </w:rPr>
      </w:pPr>
    </w:p>
    <w:p w14:paraId="50976525" w14:textId="68B960A4" w:rsidR="00770A92" w:rsidRDefault="00000000">
      <w:pPr>
        <w:jc w:val="both"/>
        <w:rPr>
          <w:sz w:val="20"/>
          <w:szCs w:val="20"/>
        </w:rPr>
      </w:pPr>
      <w:r>
        <w:rPr>
          <w:sz w:val="20"/>
          <w:szCs w:val="20"/>
        </w:rPr>
        <w:t xml:space="preserve">Based on measurements by the UE, it was explained in the previous section that reports would be sent whenever certain events are triggered. This section focusses on the content of such a report. For usage 1, it was agreed that the report would contain L1-RSRP and the corresponding resource indicator of the measured reference signal (CRI or SSBRI). A fixed size beam report of N beams was agreed. As per proposal 5 in the previous section, it may be prudent to reevaluate this report structure for usage 2, which might need more beams to be reported. This choice should balance the overhead caused by the report with ensuring that an adequate amount of information is presented to the </w:t>
      </w:r>
      <w:proofErr w:type="spellStart"/>
      <w:r>
        <w:rPr>
          <w:sz w:val="20"/>
          <w:szCs w:val="20"/>
        </w:rPr>
        <w:t>gNB</w:t>
      </w:r>
      <w:proofErr w:type="spellEnd"/>
      <w:r>
        <w:rPr>
          <w:sz w:val="20"/>
          <w:szCs w:val="20"/>
        </w:rPr>
        <w:t xml:space="preserve"> to make a decision. Secondly, range and step size of differential L1-RSRP has to be chosen for the report.</w:t>
      </w:r>
    </w:p>
    <w:p w14:paraId="5B101288" w14:textId="77777777" w:rsidR="00770A92" w:rsidRDefault="00770A92">
      <w:pPr>
        <w:jc w:val="both"/>
        <w:rPr>
          <w:sz w:val="20"/>
          <w:szCs w:val="20"/>
        </w:rPr>
      </w:pPr>
    </w:p>
    <w:p w14:paraId="12A3E04C" w14:textId="77777777" w:rsidR="00770A92" w:rsidRDefault="00000000">
      <w:pPr>
        <w:pStyle w:val="Heading2"/>
        <w:ind w:left="0" w:firstLine="0"/>
        <w:rPr>
          <w:sz w:val="28"/>
          <w:szCs w:val="28"/>
        </w:rPr>
      </w:pPr>
      <w:r>
        <w:rPr>
          <w:sz w:val="28"/>
          <w:szCs w:val="28"/>
        </w:rPr>
        <w:t>Candidate value of ‘N’</w:t>
      </w:r>
    </w:p>
    <w:p w14:paraId="33E084DF" w14:textId="77777777" w:rsidR="00770A92" w:rsidRDefault="00000000">
      <w:pPr>
        <w:rPr>
          <w:sz w:val="20"/>
          <w:szCs w:val="20"/>
        </w:rPr>
      </w:pPr>
      <w:r>
        <w:rPr>
          <w:color w:val="000000"/>
          <w:sz w:val="20"/>
          <w:szCs w:val="20"/>
        </w:rPr>
        <w:t xml:space="preserve">The legacy beam report format can be found in Table 6.3.1.1.2-8 of 3GPP TS 38.212. As per this format, up to four beams are reported. It was agreed that the candidate value of ‘N’ </w:t>
      </w:r>
      <w:proofErr w:type="spellStart"/>
      <w:r>
        <w:rPr>
          <w:color w:val="000000"/>
          <w:sz w:val="20"/>
          <w:szCs w:val="20"/>
        </w:rPr>
        <w:t>atleast</w:t>
      </w:r>
      <w:proofErr w:type="spellEnd"/>
      <w:r>
        <w:rPr>
          <w:color w:val="000000"/>
          <w:sz w:val="20"/>
          <w:szCs w:val="20"/>
        </w:rPr>
        <w:t xml:space="preserve"> comprises of {1,2,3,4}, with the possibility of additional candidate values {5,6,7,8} being discussed. Considering the applicability of larger reports for updating active and configured TCI states, there is a need to support more candidate values of ‘N’.</w:t>
      </w:r>
    </w:p>
    <w:p w14:paraId="44946457" w14:textId="77777777" w:rsidR="00770A92" w:rsidRDefault="00770A92">
      <w:pPr>
        <w:rPr>
          <w:color w:val="000000"/>
          <w:sz w:val="20"/>
        </w:rPr>
      </w:pPr>
    </w:p>
    <w:p w14:paraId="3B9A9A54" w14:textId="6D61FB62" w:rsidR="00FF603F" w:rsidRPr="001C7C44" w:rsidRDefault="00FF603F">
      <w:pPr>
        <w:rPr>
          <w:b/>
          <w:bCs/>
          <w:color w:val="000000"/>
          <w:sz w:val="20"/>
          <w:szCs w:val="20"/>
        </w:rPr>
      </w:pPr>
      <w:r w:rsidRPr="001C7C44">
        <w:rPr>
          <w:b/>
          <w:bCs/>
          <w:color w:val="000000"/>
          <w:sz w:val="20"/>
          <w:szCs w:val="20"/>
        </w:rPr>
        <w:t>Proposal 6: Support candidate values of ‘N’ to include {5,6,7,8} at least for usage-2</w:t>
      </w:r>
    </w:p>
    <w:p w14:paraId="52EB34C2" w14:textId="77777777" w:rsidR="00CB7DB8" w:rsidRDefault="00CB7DB8">
      <w:pPr>
        <w:rPr>
          <w:color w:val="000000"/>
          <w:sz w:val="20"/>
          <w:szCs w:val="20"/>
        </w:rPr>
      </w:pPr>
    </w:p>
    <w:p w14:paraId="0BDA2D8F" w14:textId="0B40E058" w:rsidR="00770A92" w:rsidRDefault="00000000">
      <w:pPr>
        <w:rPr>
          <w:sz w:val="20"/>
          <w:szCs w:val="20"/>
        </w:rPr>
      </w:pPr>
      <w:r>
        <w:rPr>
          <w:color w:val="000000"/>
          <w:sz w:val="20"/>
          <w:szCs w:val="20"/>
        </w:rPr>
        <w:t xml:space="preserve">As updating indicated TCI states is unlikely to require more than 4 beams, the candidate value for this case can be restricted to 4 if it is beneficial to do so. </w:t>
      </w:r>
    </w:p>
    <w:p w14:paraId="7AD8A5D0" w14:textId="2CAFA441" w:rsidR="00770A92" w:rsidRDefault="00000000">
      <w:pPr>
        <w:rPr>
          <w:sz w:val="20"/>
          <w:szCs w:val="20"/>
        </w:rPr>
      </w:pPr>
      <w:r>
        <w:rPr>
          <w:sz w:val="20"/>
          <w:szCs w:val="20"/>
          <w:shd w:val="clear" w:color="auto" w:fill="FFFF00"/>
        </w:rPr>
        <w:t xml:space="preserve">     </w:t>
      </w:r>
    </w:p>
    <w:p w14:paraId="715AFD47" w14:textId="1BFD0B1D" w:rsidR="00AE2604" w:rsidRPr="001C7C44" w:rsidRDefault="00ED0946">
      <w:pPr>
        <w:rPr>
          <w:b/>
          <w:bCs/>
          <w:sz w:val="20"/>
          <w:szCs w:val="20"/>
        </w:rPr>
      </w:pPr>
      <w:r w:rsidRPr="001C7C44">
        <w:rPr>
          <w:b/>
          <w:bCs/>
          <w:color w:val="000000"/>
          <w:sz w:val="20"/>
          <w:szCs w:val="20"/>
        </w:rPr>
        <w:t>Proposal 7: Candidate values for N may be linked to an event/usage</w:t>
      </w:r>
    </w:p>
    <w:p w14:paraId="645E060F" w14:textId="77777777" w:rsidR="00770A92" w:rsidRDefault="00000000">
      <w:pPr>
        <w:pStyle w:val="Heading2"/>
        <w:ind w:left="0" w:firstLine="0"/>
        <w:rPr>
          <w:sz w:val="28"/>
          <w:szCs w:val="28"/>
        </w:rPr>
      </w:pPr>
      <w:r>
        <w:rPr>
          <w:sz w:val="28"/>
          <w:szCs w:val="28"/>
        </w:rPr>
        <w:t>L1-RSRP Reporting Format</w:t>
      </w:r>
    </w:p>
    <w:p w14:paraId="325D17CE" w14:textId="47AB0565" w:rsidR="00A40A7A" w:rsidRDefault="00A40A7A">
      <w:pPr>
        <w:rPr>
          <w:color w:val="000000"/>
          <w:sz w:val="20"/>
          <w:szCs w:val="20"/>
        </w:rPr>
      </w:pPr>
      <w:r>
        <w:rPr>
          <w:sz w:val="20"/>
          <w:szCs w:val="20"/>
        </w:rPr>
        <w:t xml:space="preserve">We feel that reporting the number of CRIs/SSBRIs that satisfy the condition of Event-2 should be reported to the BS. Reporting the number of CRIs/SSBRIs that satisfy the condition of Event-2 helps UE in accurately reporting the L1-RSRP of all the beams and also it provides additional accurate information to the BS about the beams that are stronger than the current beam. For example, consider the strength of a reported new beam is -100 dBm and strength of the best beam is -50dBm and the value of the threshold is 5dB. As per the legacy reporting format, the strongest beam is defined by a 7-bit value with 1dB step size and all other beams are </w:t>
      </w:r>
      <w:r>
        <w:rPr>
          <w:sz w:val="20"/>
          <w:szCs w:val="20"/>
        </w:rPr>
        <w:lastRenderedPageBreak/>
        <w:t>defined by a 4-bit value with 2dB step size. If the event-2 reporting format follows legacy, then the strength of the reported new beam i.e., -100dBm cannot be accurately reported to the BS because as legacy report can only report the beam strengths up to (-50-2*16)dBm i.e., -82dBm accurately. Hence, we propose to report the differential RSRPs by considering the configured threshold i.e., the RSRPs of the beams that satisfies the event-2 condition follows the legacy differential reporting whereas the RSRPs of the beams that are not satisfying the event-2 condition are computed as the difference between (best beam strength - Threshold) and the strength of the corresponding beam.</w:t>
      </w:r>
    </w:p>
    <w:p w14:paraId="63DA81E4" w14:textId="77777777" w:rsidR="00770A92" w:rsidRDefault="00000000">
      <w:pPr>
        <w:rPr>
          <w:color w:val="000000"/>
          <w:sz w:val="20"/>
          <w:szCs w:val="20"/>
        </w:rPr>
      </w:pPr>
      <w:r>
        <w:rPr>
          <w:color w:val="000000"/>
          <w:sz w:val="20"/>
          <w:szCs w:val="20"/>
        </w:rPr>
        <w:t xml:space="preserve">                                                       </w:t>
      </w:r>
    </w:p>
    <w:p w14:paraId="2E6048E4" w14:textId="77777777" w:rsidR="00DF1086" w:rsidRDefault="00DF1086" w:rsidP="00DF1086">
      <w:pPr>
        <w:rPr>
          <w:b/>
          <w:bCs/>
          <w:sz w:val="20"/>
          <w:szCs w:val="20"/>
        </w:rPr>
      </w:pPr>
      <w:r>
        <w:rPr>
          <w:b/>
          <w:bCs/>
          <w:sz w:val="20"/>
          <w:szCs w:val="20"/>
        </w:rPr>
        <w:t>Proposal 8: Report number of beams that are satisfying the event-2 condition</w:t>
      </w:r>
    </w:p>
    <w:p w14:paraId="3ED90D33" w14:textId="77777777" w:rsidR="00DF1086" w:rsidRDefault="00DF1086" w:rsidP="00DF1086">
      <w:pPr>
        <w:rPr>
          <w:sz w:val="20"/>
          <w:szCs w:val="20"/>
        </w:rPr>
      </w:pPr>
    </w:p>
    <w:p w14:paraId="50B5FDFD" w14:textId="2F2E89DD" w:rsidR="00770A92" w:rsidRDefault="00DF1086" w:rsidP="00DF1086">
      <w:pPr>
        <w:rPr>
          <w:color w:val="000000"/>
          <w:sz w:val="20"/>
          <w:szCs w:val="20"/>
        </w:rPr>
      </w:pPr>
      <w:r>
        <w:rPr>
          <w:b/>
          <w:bCs/>
          <w:sz w:val="20"/>
          <w:szCs w:val="20"/>
        </w:rPr>
        <w:t>Proposal 9: Compute differential RSRPs of the beams that are not satisfying event-2 condition while considering the configured threshold</w:t>
      </w:r>
    </w:p>
    <w:p w14:paraId="70DDBDE8" w14:textId="77777777" w:rsidR="00770A92" w:rsidRDefault="00000000">
      <w:pPr>
        <w:pStyle w:val="Heading1"/>
        <w:ind w:left="0" w:firstLine="0"/>
        <w:jc w:val="both"/>
        <w:rPr>
          <w:rFonts w:ascii="Arial" w:hAnsi="Arial"/>
          <w:sz w:val="32"/>
          <w:szCs w:val="32"/>
        </w:rPr>
      </w:pPr>
      <w:r>
        <w:rPr>
          <w:rFonts w:ascii="Arial" w:hAnsi="Arial"/>
          <w:sz w:val="32"/>
          <w:szCs w:val="32"/>
        </w:rPr>
        <w:t xml:space="preserve">UL signaling medium/container </w:t>
      </w:r>
    </w:p>
    <w:p w14:paraId="05CB55CF" w14:textId="77777777" w:rsidR="00770A92" w:rsidRDefault="00000000">
      <w:pPr>
        <w:jc w:val="both"/>
      </w:pPr>
      <w:r>
        <w:rPr>
          <w:color w:val="000000"/>
          <w:sz w:val="20"/>
          <w:szCs w:val="20"/>
        </w:rPr>
        <w:t xml:space="preserve">The uplink signal that carries the UE initiated beam report may be sent by a physical layer signal such as uplink control information (UCI), or a higher layer signal such as a MAC Control element (MAC CE). Based on the discussions of the previous meetings, it was decided to prioritize UCI as the report container. The choice now lies between scheduling the UCI dynamically or scheduling UCI in preconfigured resources. In the previous meetings, it was decided that Mode A, i.e., </w:t>
      </w:r>
      <w:proofErr w:type="spellStart"/>
      <w:r>
        <w:rPr>
          <w:color w:val="000000"/>
          <w:sz w:val="20"/>
          <w:szCs w:val="20"/>
        </w:rPr>
        <w:t>dynamcally</w:t>
      </w:r>
      <w:proofErr w:type="spellEnd"/>
      <w:r>
        <w:rPr>
          <w:color w:val="000000"/>
          <w:sz w:val="20"/>
          <w:szCs w:val="20"/>
        </w:rPr>
        <w:t xml:space="preserve"> scheduling UCI by </w:t>
      </w:r>
      <w:proofErr w:type="spellStart"/>
      <w:r>
        <w:rPr>
          <w:color w:val="000000"/>
          <w:sz w:val="20"/>
          <w:szCs w:val="20"/>
        </w:rPr>
        <w:t>gNB</w:t>
      </w:r>
      <w:proofErr w:type="spellEnd"/>
      <w:r>
        <w:rPr>
          <w:color w:val="000000"/>
          <w:sz w:val="20"/>
          <w:szCs w:val="20"/>
        </w:rPr>
        <w:t xml:space="preserve">, would be supported as basic UE capability. To support either dynamic scheduling or static preconfigured resources, it was decided to split the design to contain two uplink channels. The first uplink channel would be a periodic PUCCH resource intended to contain either a scheduling request (Mode A) or a use indication (Mode B) for the second uplink channel. A multi-bit first channel may be required if multiple events are approved, either to indicate the event that triggered the report or to incorporate additional information such as the required payload size of the second uplink channel.  </w:t>
      </w:r>
    </w:p>
    <w:p w14:paraId="64A7A8A9" w14:textId="77777777" w:rsidR="00770A92" w:rsidRDefault="00770A92">
      <w:pPr>
        <w:jc w:val="both"/>
        <w:rPr>
          <w:color w:val="000000"/>
          <w:sz w:val="20"/>
          <w:szCs w:val="20"/>
        </w:rPr>
      </w:pPr>
    </w:p>
    <w:p w14:paraId="0EFE39A8" w14:textId="77777777" w:rsidR="00770A92" w:rsidRDefault="00000000">
      <w:pPr>
        <w:pStyle w:val="Heading2"/>
        <w:ind w:left="0" w:firstLine="0"/>
        <w:rPr>
          <w:sz w:val="28"/>
          <w:szCs w:val="28"/>
        </w:rPr>
      </w:pPr>
      <w:r>
        <w:rPr>
          <w:sz w:val="28"/>
          <w:szCs w:val="28"/>
        </w:rPr>
        <w:t>Details on 1-bit first PUCCH for Mode-A and Mode-B</w:t>
      </w:r>
    </w:p>
    <w:p w14:paraId="49F6A8D7" w14:textId="77777777" w:rsidR="00770A92" w:rsidRDefault="00000000">
      <w:pPr>
        <w:jc w:val="both"/>
        <w:rPr>
          <w:color w:val="000000"/>
          <w:sz w:val="20"/>
          <w:szCs w:val="20"/>
        </w:rPr>
      </w:pPr>
      <w:r>
        <w:rPr>
          <w:color w:val="000000"/>
          <w:sz w:val="20"/>
          <w:szCs w:val="20"/>
        </w:rPr>
        <w:t>In RAN1 #118, the following was agreed:</w:t>
      </w:r>
    </w:p>
    <w:p w14:paraId="16B80C89" w14:textId="77777777" w:rsidR="00770A92" w:rsidRDefault="00770A92">
      <w:pPr>
        <w:shd w:val="clear" w:color="auto" w:fill="FFFFFF"/>
        <w:snapToGrid w:val="0"/>
        <w:jc w:val="both"/>
        <w:rPr>
          <w:color w:val="000000"/>
          <w:szCs w:val="20"/>
          <w:lang w:eastAsia="zh-CN"/>
        </w:rPr>
      </w:pPr>
    </w:p>
    <w:tbl>
      <w:tblPr>
        <w:tblW w:w="5000" w:type="pct"/>
        <w:tblLayout w:type="fixed"/>
        <w:tblCellMar>
          <w:left w:w="0" w:type="dxa"/>
          <w:right w:w="0" w:type="dxa"/>
        </w:tblCellMar>
        <w:tblLook w:val="04A0" w:firstRow="1" w:lastRow="0" w:firstColumn="1" w:lastColumn="0" w:noHBand="0" w:noVBand="1"/>
      </w:tblPr>
      <w:tblGrid>
        <w:gridCol w:w="9026"/>
      </w:tblGrid>
      <w:tr w:rsidR="00770A92" w14:paraId="6490E65A" w14:textId="77777777">
        <w:tc>
          <w:tcPr>
            <w:tcW w:w="9026" w:type="dxa"/>
          </w:tcPr>
          <w:p w14:paraId="2DC5A1BD" w14:textId="77777777" w:rsidR="00770A92" w:rsidRDefault="00000000">
            <w:pPr>
              <w:shd w:val="clear" w:color="auto" w:fill="FFFFFF"/>
              <w:snapToGrid w:val="0"/>
              <w:jc w:val="both"/>
              <w:rPr>
                <w:sz w:val="20"/>
                <w:szCs w:val="20"/>
              </w:rPr>
            </w:pPr>
            <w:r>
              <w:rPr>
                <w:color w:val="000000"/>
                <w:sz w:val="20"/>
                <w:szCs w:val="20"/>
                <w:highlight w:val="green"/>
                <w:lang w:eastAsia="zh-CN"/>
              </w:rPr>
              <w:t>Agreement</w:t>
            </w:r>
          </w:p>
          <w:p w14:paraId="11DA8B75" w14:textId="77777777" w:rsidR="00770A92" w:rsidRDefault="00000000">
            <w:pPr>
              <w:shd w:val="clear" w:color="auto" w:fill="FFFFFF"/>
              <w:jc w:val="both"/>
              <w:rPr>
                <w:sz w:val="20"/>
                <w:szCs w:val="20"/>
              </w:rPr>
            </w:pPr>
            <w:r>
              <w:rPr>
                <w:rFonts w:eastAsia="SimSun"/>
                <w:color w:val="000000"/>
                <w:sz w:val="20"/>
                <w:szCs w:val="20"/>
              </w:rPr>
              <w:t xml:space="preserve">On beam report transmission procedure for UE-initiated/event-driven beam reporting, regarding the dedicated RRC </w:t>
            </w:r>
            <w:proofErr w:type="spellStart"/>
            <w:r>
              <w:rPr>
                <w:rFonts w:eastAsia="SimSun"/>
                <w:color w:val="000000"/>
                <w:sz w:val="20"/>
                <w:szCs w:val="20"/>
              </w:rPr>
              <w:t>signaling</w:t>
            </w:r>
            <w:proofErr w:type="spellEnd"/>
            <w:r>
              <w:rPr>
                <w:rFonts w:eastAsia="SimSun"/>
                <w:color w:val="000000"/>
                <w:sz w:val="20"/>
                <w:szCs w:val="20"/>
              </w:rPr>
              <w:t xml:space="preserve"> for first PUCCH channel configuration f</w:t>
            </w:r>
            <w:r>
              <w:rPr>
                <w:color w:val="000000"/>
                <w:sz w:val="20"/>
                <w:szCs w:val="20"/>
              </w:rPr>
              <w:t xml:space="preserve">or Mode-A, down-select one of the following </w:t>
            </w:r>
          </w:p>
          <w:p w14:paraId="0824B909" w14:textId="77777777" w:rsidR="00770A92" w:rsidRDefault="00000000">
            <w:pPr>
              <w:pStyle w:val="ListParagraph"/>
              <w:numPr>
                <w:ilvl w:val="0"/>
                <w:numId w:val="7"/>
              </w:numPr>
              <w:shd w:val="clear" w:color="auto" w:fill="FFFFFF"/>
              <w:jc w:val="both"/>
              <w:rPr>
                <w:sz w:val="20"/>
                <w:szCs w:val="20"/>
              </w:rPr>
            </w:pPr>
            <w:r>
              <w:rPr>
                <w:color w:val="000000"/>
                <w:sz w:val="20"/>
                <w:szCs w:val="20"/>
              </w:rPr>
              <w:t>Alt-</w:t>
            </w:r>
            <w:r>
              <w:rPr>
                <w:sz w:val="20"/>
                <w:szCs w:val="20"/>
              </w:rPr>
              <w:t xml:space="preserve">1 (dedicated SR for mode-A): Introduce RRC parameter, e.g., </w:t>
            </w:r>
            <w:proofErr w:type="spellStart"/>
            <w:r>
              <w:rPr>
                <w:i/>
                <w:sz w:val="20"/>
                <w:szCs w:val="20"/>
              </w:rPr>
              <w:t>reportResourceRequest</w:t>
            </w:r>
            <w:proofErr w:type="spellEnd"/>
            <w:r>
              <w:rPr>
                <w:i/>
                <w:sz w:val="20"/>
                <w:szCs w:val="20"/>
              </w:rPr>
              <w:t>-UEIBR</w:t>
            </w:r>
            <w:r>
              <w:rPr>
                <w:sz w:val="20"/>
                <w:szCs w:val="20"/>
              </w:rPr>
              <w:t>, corresponding to the one-bit indication in the first PUCCH channel</w:t>
            </w:r>
          </w:p>
          <w:p w14:paraId="03DB4439" w14:textId="77777777" w:rsidR="00770A92" w:rsidRDefault="00000000">
            <w:pPr>
              <w:pStyle w:val="ListParagraph"/>
              <w:numPr>
                <w:ilvl w:val="1"/>
                <w:numId w:val="7"/>
              </w:numPr>
              <w:shd w:val="clear" w:color="auto" w:fill="FFFFFF"/>
              <w:jc w:val="both"/>
              <w:rPr>
                <w:sz w:val="20"/>
                <w:szCs w:val="20"/>
              </w:rPr>
            </w:pPr>
            <w:r>
              <w:rPr>
                <w:sz w:val="20"/>
                <w:szCs w:val="20"/>
              </w:rPr>
              <w:t xml:space="preserve">The RRC parameter is associated with the dedicated </w:t>
            </w:r>
            <w:proofErr w:type="spellStart"/>
            <w:r>
              <w:rPr>
                <w:i/>
                <w:sz w:val="20"/>
                <w:szCs w:val="20"/>
              </w:rPr>
              <w:t>SchedulingRequestId</w:t>
            </w:r>
            <w:proofErr w:type="spellEnd"/>
            <w:r>
              <w:rPr>
                <w:sz w:val="20"/>
                <w:szCs w:val="20"/>
              </w:rPr>
              <w:t xml:space="preserve">. </w:t>
            </w:r>
          </w:p>
          <w:p w14:paraId="0DD4E9CB" w14:textId="77777777" w:rsidR="00770A92" w:rsidRDefault="00000000">
            <w:pPr>
              <w:pStyle w:val="ListParagraph"/>
              <w:numPr>
                <w:ilvl w:val="2"/>
                <w:numId w:val="7"/>
              </w:numPr>
              <w:shd w:val="clear" w:color="auto" w:fill="FFFFFF"/>
              <w:jc w:val="both"/>
              <w:rPr>
                <w:sz w:val="20"/>
                <w:szCs w:val="20"/>
              </w:rPr>
            </w:pPr>
            <w:r>
              <w:rPr>
                <w:sz w:val="20"/>
                <w:szCs w:val="20"/>
              </w:rPr>
              <w:t xml:space="preserve">Note: The detailed </w:t>
            </w:r>
            <w:proofErr w:type="spellStart"/>
            <w:r>
              <w:rPr>
                <w:sz w:val="20"/>
                <w:szCs w:val="20"/>
              </w:rPr>
              <w:t>signaling</w:t>
            </w:r>
            <w:proofErr w:type="spellEnd"/>
            <w:r>
              <w:rPr>
                <w:sz w:val="20"/>
                <w:szCs w:val="20"/>
              </w:rPr>
              <w:t xml:space="preserve"> is up to RAN2.</w:t>
            </w:r>
          </w:p>
          <w:p w14:paraId="3C19D53B" w14:textId="77777777" w:rsidR="00770A92" w:rsidRDefault="00000000">
            <w:pPr>
              <w:pStyle w:val="ListParagraph"/>
              <w:numPr>
                <w:ilvl w:val="0"/>
                <w:numId w:val="7"/>
              </w:numPr>
              <w:shd w:val="clear" w:color="auto" w:fill="FFFFFF"/>
              <w:jc w:val="both"/>
              <w:rPr>
                <w:sz w:val="20"/>
                <w:szCs w:val="20"/>
              </w:rPr>
            </w:pPr>
            <w:r>
              <w:rPr>
                <w:sz w:val="20"/>
                <w:szCs w:val="20"/>
              </w:rPr>
              <w:t xml:space="preserve">Alt 2 (new UCI type): Introduce RRC parameter, e.g., </w:t>
            </w:r>
            <w:proofErr w:type="spellStart"/>
            <w:r>
              <w:rPr>
                <w:i/>
                <w:sz w:val="20"/>
                <w:szCs w:val="20"/>
              </w:rPr>
              <w:t>f</w:t>
            </w:r>
            <w:r>
              <w:rPr>
                <w:i/>
                <w:iCs/>
                <w:sz w:val="20"/>
                <w:szCs w:val="20"/>
              </w:rPr>
              <w:t>irstPUCCHResourceConfig</w:t>
            </w:r>
            <w:proofErr w:type="spellEnd"/>
            <w:r>
              <w:rPr>
                <w:i/>
                <w:iCs/>
                <w:sz w:val="20"/>
                <w:szCs w:val="20"/>
              </w:rPr>
              <w:t>-</w:t>
            </w:r>
            <w:proofErr w:type="spellStart"/>
            <w:r>
              <w:rPr>
                <w:i/>
                <w:iCs/>
                <w:sz w:val="20"/>
                <w:szCs w:val="20"/>
              </w:rPr>
              <w:t>ModeA</w:t>
            </w:r>
            <w:proofErr w:type="spellEnd"/>
            <w:r>
              <w:rPr>
                <w:i/>
                <w:iCs/>
                <w:sz w:val="20"/>
                <w:szCs w:val="20"/>
              </w:rPr>
              <w:t>-UEIBR</w:t>
            </w:r>
            <w:r>
              <w:rPr>
                <w:sz w:val="20"/>
                <w:szCs w:val="20"/>
              </w:rPr>
              <w:t xml:space="preserve">, for the periodic PUCCH resource </w:t>
            </w:r>
            <w:r>
              <w:rPr>
                <w:sz w:val="20"/>
                <w:szCs w:val="20"/>
                <w:lang w:eastAsia="zh-CN"/>
              </w:rPr>
              <w:t>con</w:t>
            </w:r>
            <w:r>
              <w:rPr>
                <w:sz w:val="20"/>
                <w:szCs w:val="20"/>
              </w:rPr>
              <w:t>figuration.</w:t>
            </w:r>
          </w:p>
          <w:p w14:paraId="46161306" w14:textId="77777777" w:rsidR="00770A92" w:rsidRDefault="00000000">
            <w:pPr>
              <w:pStyle w:val="ListParagraph"/>
              <w:numPr>
                <w:ilvl w:val="1"/>
                <w:numId w:val="7"/>
              </w:numPr>
              <w:shd w:val="clear" w:color="auto" w:fill="FFFFFF"/>
              <w:jc w:val="both"/>
              <w:rPr>
                <w:sz w:val="20"/>
                <w:szCs w:val="20"/>
              </w:rPr>
            </w:pPr>
            <w:r>
              <w:rPr>
                <w:sz w:val="20"/>
                <w:szCs w:val="20"/>
              </w:rPr>
              <w:t xml:space="preserve">Note: The RRC parameter is NOT associated with </w:t>
            </w:r>
            <w:proofErr w:type="spellStart"/>
            <w:r>
              <w:rPr>
                <w:i/>
                <w:sz w:val="20"/>
                <w:szCs w:val="20"/>
              </w:rPr>
              <w:t>SchedulingRequestId</w:t>
            </w:r>
            <w:proofErr w:type="spellEnd"/>
            <w:r>
              <w:rPr>
                <w:sz w:val="20"/>
                <w:szCs w:val="20"/>
              </w:rPr>
              <w:t xml:space="preserve">. </w:t>
            </w:r>
          </w:p>
          <w:p w14:paraId="57E497CF" w14:textId="77777777" w:rsidR="00770A92" w:rsidRDefault="00000000">
            <w:pPr>
              <w:pStyle w:val="ListParagraph"/>
              <w:numPr>
                <w:ilvl w:val="1"/>
                <w:numId w:val="7"/>
              </w:numPr>
              <w:shd w:val="clear" w:color="auto" w:fill="FFFFFF"/>
              <w:jc w:val="both"/>
              <w:rPr>
                <w:sz w:val="20"/>
                <w:szCs w:val="20"/>
              </w:rPr>
            </w:pPr>
            <w:r>
              <w:rPr>
                <w:sz w:val="20"/>
                <w:szCs w:val="20"/>
              </w:rPr>
              <w:t>FFS: how to encode 1-bit to PUCCH resource</w:t>
            </w:r>
            <w:r>
              <w:rPr>
                <w:sz w:val="20"/>
                <w:szCs w:val="20"/>
                <w:lang w:eastAsia="zh-CN"/>
              </w:rPr>
              <w:t>, e.g., reuse encoding mechanism of positive/negative SR.</w:t>
            </w:r>
          </w:p>
          <w:p w14:paraId="77A0B6BD" w14:textId="77777777" w:rsidR="00770A92" w:rsidRDefault="00000000">
            <w:pPr>
              <w:pStyle w:val="ListParagraph"/>
              <w:numPr>
                <w:ilvl w:val="1"/>
                <w:numId w:val="7"/>
              </w:numPr>
              <w:shd w:val="clear" w:color="auto" w:fill="FFFFFF"/>
              <w:jc w:val="both"/>
              <w:rPr>
                <w:sz w:val="20"/>
                <w:szCs w:val="20"/>
              </w:rPr>
            </w:pPr>
            <w:r>
              <w:rPr>
                <w:sz w:val="20"/>
                <w:szCs w:val="20"/>
              </w:rPr>
              <w:t>The dedicated RRC parameter at least comprises the following:</w:t>
            </w:r>
          </w:p>
          <w:p w14:paraId="6B8F68FE" w14:textId="77777777" w:rsidR="00770A92" w:rsidRDefault="00000000">
            <w:pPr>
              <w:pStyle w:val="ListParagraph"/>
              <w:numPr>
                <w:ilvl w:val="2"/>
                <w:numId w:val="7"/>
              </w:numPr>
              <w:shd w:val="clear" w:color="auto" w:fill="FFFFFF"/>
              <w:jc w:val="both"/>
              <w:rPr>
                <w:sz w:val="20"/>
                <w:szCs w:val="20"/>
              </w:rPr>
            </w:pPr>
            <w:proofErr w:type="spellStart"/>
            <w:r>
              <w:rPr>
                <w:i/>
                <w:sz w:val="20"/>
                <w:szCs w:val="20"/>
              </w:rPr>
              <w:t>periodicityAndOffset</w:t>
            </w:r>
            <w:proofErr w:type="spellEnd"/>
          </w:p>
          <w:p w14:paraId="77BBCDAF" w14:textId="77777777" w:rsidR="00770A92" w:rsidRDefault="00000000">
            <w:pPr>
              <w:pStyle w:val="ListParagraph"/>
              <w:numPr>
                <w:ilvl w:val="2"/>
                <w:numId w:val="7"/>
              </w:numPr>
              <w:shd w:val="clear" w:color="auto" w:fill="FFFFFF"/>
              <w:jc w:val="both"/>
            </w:pPr>
            <w:r>
              <w:rPr>
                <w:i/>
                <w:sz w:val="20"/>
                <w:szCs w:val="20"/>
              </w:rPr>
              <w:t>PUCCH-</w:t>
            </w:r>
            <w:proofErr w:type="spellStart"/>
            <w:r>
              <w:rPr>
                <w:i/>
                <w:sz w:val="20"/>
                <w:szCs w:val="20"/>
              </w:rPr>
              <w:t>ResourceID</w:t>
            </w:r>
            <w:proofErr w:type="spellEnd"/>
            <w:r>
              <w:rPr>
                <w:i/>
                <w:sz w:val="20"/>
                <w:szCs w:val="20"/>
              </w:rPr>
              <w:t xml:space="preserve"> </w:t>
            </w:r>
          </w:p>
          <w:p w14:paraId="7ACEA4B0" w14:textId="77777777" w:rsidR="00770A92" w:rsidRDefault="00000000">
            <w:pPr>
              <w:pStyle w:val="ListParagraph"/>
              <w:shd w:val="clear" w:color="auto" w:fill="FFFFFF"/>
              <w:snapToGrid w:val="0"/>
              <w:jc w:val="both"/>
              <w:rPr>
                <w:sz w:val="20"/>
                <w:szCs w:val="20"/>
              </w:rPr>
            </w:pPr>
            <w:r>
              <w:rPr>
                <w:color w:val="000000"/>
                <w:sz w:val="20"/>
                <w:szCs w:val="20"/>
              </w:rPr>
              <w:t>Above applies at least for the single CC case.</w:t>
            </w:r>
          </w:p>
        </w:tc>
      </w:tr>
    </w:tbl>
    <w:p w14:paraId="25E1F29F" w14:textId="77777777" w:rsidR="00770A92" w:rsidRDefault="00000000">
      <w:pPr>
        <w:jc w:val="both"/>
        <w:rPr>
          <w:color w:val="FF4000"/>
          <w:sz w:val="20"/>
          <w:szCs w:val="20"/>
        </w:rPr>
      </w:pPr>
      <w:r>
        <w:rPr>
          <w:color w:val="FF4000"/>
          <w:sz w:val="20"/>
          <w:szCs w:val="20"/>
        </w:rPr>
        <w:t xml:space="preserve">          </w:t>
      </w:r>
      <w:r>
        <w:rPr>
          <w:color w:val="000000"/>
          <w:sz w:val="20"/>
          <w:szCs w:val="20"/>
          <w:lang w:eastAsia="zh-CN"/>
        </w:rPr>
        <w:t xml:space="preserve">                                                                            </w:t>
      </w:r>
    </w:p>
    <w:tbl>
      <w:tblPr>
        <w:tblW w:w="5000" w:type="pct"/>
        <w:tblLayout w:type="fixed"/>
        <w:tblCellMar>
          <w:left w:w="0" w:type="dxa"/>
          <w:right w:w="0" w:type="dxa"/>
        </w:tblCellMar>
        <w:tblLook w:val="04A0" w:firstRow="1" w:lastRow="0" w:firstColumn="1" w:lastColumn="0" w:noHBand="0" w:noVBand="1"/>
      </w:tblPr>
      <w:tblGrid>
        <w:gridCol w:w="9026"/>
      </w:tblGrid>
      <w:tr w:rsidR="00770A92" w14:paraId="555BBD1C" w14:textId="77777777">
        <w:tc>
          <w:tcPr>
            <w:tcW w:w="9026" w:type="dxa"/>
          </w:tcPr>
          <w:p w14:paraId="68259520" w14:textId="77777777" w:rsidR="00770A92" w:rsidRDefault="00000000">
            <w:pPr>
              <w:shd w:val="clear" w:color="auto" w:fill="FFFFFF"/>
              <w:snapToGrid w:val="0"/>
              <w:jc w:val="both"/>
              <w:rPr>
                <w:sz w:val="20"/>
                <w:szCs w:val="20"/>
              </w:rPr>
            </w:pPr>
            <w:r>
              <w:rPr>
                <w:color w:val="000000"/>
                <w:sz w:val="20"/>
                <w:szCs w:val="20"/>
                <w:highlight w:val="green"/>
                <w:lang w:eastAsia="zh-CN"/>
              </w:rPr>
              <w:t>Agreement</w:t>
            </w:r>
          </w:p>
          <w:p w14:paraId="04D6E4E4" w14:textId="77777777" w:rsidR="00770A92" w:rsidRDefault="00000000">
            <w:pPr>
              <w:shd w:val="clear" w:color="auto" w:fill="FFFFFF"/>
              <w:snapToGrid w:val="0"/>
              <w:jc w:val="both"/>
              <w:rPr>
                <w:sz w:val="20"/>
                <w:szCs w:val="20"/>
              </w:rPr>
            </w:pPr>
            <w:r>
              <w:rPr>
                <w:rFonts w:eastAsia="SimSun"/>
                <w:color w:val="000000"/>
                <w:sz w:val="20"/>
                <w:szCs w:val="20"/>
              </w:rPr>
              <w:t xml:space="preserve">On beam report transmission procedure for UE-initiated/event-driven beam reporting, regarding the dedicated RRC </w:t>
            </w:r>
            <w:proofErr w:type="spellStart"/>
            <w:r>
              <w:rPr>
                <w:rFonts w:eastAsia="SimSun"/>
                <w:color w:val="000000"/>
                <w:sz w:val="20"/>
                <w:szCs w:val="20"/>
              </w:rPr>
              <w:t>signaling</w:t>
            </w:r>
            <w:proofErr w:type="spellEnd"/>
            <w:r>
              <w:rPr>
                <w:rFonts w:eastAsia="SimSun"/>
                <w:color w:val="000000"/>
                <w:sz w:val="20"/>
                <w:szCs w:val="20"/>
              </w:rPr>
              <w:t xml:space="preserve"> for first PUCCH channel configuration f</w:t>
            </w:r>
            <w:r>
              <w:rPr>
                <w:color w:val="000000"/>
                <w:sz w:val="20"/>
                <w:szCs w:val="20"/>
              </w:rPr>
              <w:t xml:space="preserve">or Mode-B, down-select one of the following </w:t>
            </w:r>
          </w:p>
          <w:p w14:paraId="4317A065" w14:textId="77777777" w:rsidR="00770A92" w:rsidRDefault="00000000">
            <w:pPr>
              <w:pStyle w:val="ListParagraph"/>
              <w:numPr>
                <w:ilvl w:val="0"/>
                <w:numId w:val="6"/>
              </w:numPr>
              <w:shd w:val="clear" w:color="auto" w:fill="FFFFFF"/>
              <w:snapToGrid w:val="0"/>
              <w:jc w:val="both"/>
              <w:rPr>
                <w:sz w:val="20"/>
                <w:szCs w:val="20"/>
              </w:rPr>
            </w:pPr>
            <w:r>
              <w:rPr>
                <w:color w:val="000000"/>
                <w:sz w:val="20"/>
                <w:szCs w:val="20"/>
              </w:rPr>
              <w:t xml:space="preserve">Alt </w:t>
            </w:r>
            <w:r>
              <w:rPr>
                <w:sz w:val="20"/>
                <w:szCs w:val="20"/>
              </w:rPr>
              <w:t xml:space="preserve">1 (dedicated SR for mode-B): Introduce RRC parameter, e.g., </w:t>
            </w:r>
            <w:proofErr w:type="spellStart"/>
            <w:r>
              <w:rPr>
                <w:i/>
                <w:iCs/>
                <w:sz w:val="20"/>
                <w:szCs w:val="20"/>
              </w:rPr>
              <w:t>reportNotification</w:t>
            </w:r>
            <w:proofErr w:type="spellEnd"/>
            <w:r>
              <w:rPr>
                <w:i/>
                <w:iCs/>
                <w:sz w:val="20"/>
                <w:szCs w:val="20"/>
              </w:rPr>
              <w:t>-UEIBR</w:t>
            </w:r>
            <w:r>
              <w:rPr>
                <w:sz w:val="20"/>
                <w:szCs w:val="20"/>
              </w:rPr>
              <w:t>, corresponding to the one-bit indication in the first PUCCH channel</w:t>
            </w:r>
          </w:p>
          <w:p w14:paraId="7C712AEA" w14:textId="77777777" w:rsidR="00770A92" w:rsidRDefault="00000000">
            <w:pPr>
              <w:pStyle w:val="ListParagraph"/>
              <w:numPr>
                <w:ilvl w:val="1"/>
                <w:numId w:val="6"/>
              </w:numPr>
              <w:shd w:val="clear" w:color="auto" w:fill="FFFFFF"/>
              <w:snapToGrid w:val="0"/>
              <w:jc w:val="both"/>
              <w:rPr>
                <w:sz w:val="20"/>
                <w:szCs w:val="20"/>
              </w:rPr>
            </w:pPr>
            <w:r>
              <w:rPr>
                <w:sz w:val="20"/>
                <w:szCs w:val="20"/>
              </w:rPr>
              <w:t xml:space="preserve">The RRC parameter is associated with the dedicated </w:t>
            </w:r>
            <w:proofErr w:type="spellStart"/>
            <w:r>
              <w:rPr>
                <w:i/>
                <w:sz w:val="20"/>
                <w:szCs w:val="20"/>
              </w:rPr>
              <w:t>SchedulingRequestId</w:t>
            </w:r>
            <w:proofErr w:type="spellEnd"/>
            <w:r>
              <w:rPr>
                <w:sz w:val="20"/>
                <w:szCs w:val="20"/>
              </w:rPr>
              <w:t xml:space="preserve">. </w:t>
            </w:r>
          </w:p>
          <w:p w14:paraId="1C884640" w14:textId="77777777" w:rsidR="00770A92" w:rsidRDefault="00000000">
            <w:pPr>
              <w:pStyle w:val="ListParagraph"/>
              <w:numPr>
                <w:ilvl w:val="2"/>
                <w:numId w:val="6"/>
              </w:numPr>
              <w:shd w:val="clear" w:color="auto" w:fill="FFFFFF"/>
              <w:snapToGrid w:val="0"/>
              <w:jc w:val="both"/>
              <w:rPr>
                <w:sz w:val="20"/>
                <w:szCs w:val="20"/>
              </w:rPr>
            </w:pPr>
            <w:r>
              <w:rPr>
                <w:sz w:val="20"/>
                <w:szCs w:val="20"/>
              </w:rPr>
              <w:t xml:space="preserve">Note: The detailed </w:t>
            </w:r>
            <w:proofErr w:type="spellStart"/>
            <w:r>
              <w:rPr>
                <w:sz w:val="20"/>
                <w:szCs w:val="20"/>
              </w:rPr>
              <w:t>signaling</w:t>
            </w:r>
            <w:proofErr w:type="spellEnd"/>
            <w:r>
              <w:rPr>
                <w:sz w:val="20"/>
                <w:szCs w:val="20"/>
              </w:rPr>
              <w:t xml:space="preserve"> is up to RAN2.</w:t>
            </w:r>
          </w:p>
          <w:p w14:paraId="32FBC6D0" w14:textId="77777777" w:rsidR="00770A92" w:rsidRDefault="00000000">
            <w:pPr>
              <w:pStyle w:val="ListParagraph"/>
              <w:numPr>
                <w:ilvl w:val="0"/>
                <w:numId w:val="6"/>
              </w:numPr>
              <w:shd w:val="clear" w:color="auto" w:fill="FFFFFF"/>
              <w:snapToGrid w:val="0"/>
              <w:jc w:val="both"/>
              <w:rPr>
                <w:sz w:val="20"/>
                <w:szCs w:val="20"/>
              </w:rPr>
            </w:pPr>
            <w:r>
              <w:rPr>
                <w:sz w:val="20"/>
                <w:szCs w:val="20"/>
              </w:rPr>
              <w:t xml:space="preserve">Alt 2 (new UCI type): Introduce RRC parameter, e.g., </w:t>
            </w:r>
            <w:proofErr w:type="spellStart"/>
            <w:r>
              <w:rPr>
                <w:i/>
                <w:sz w:val="20"/>
                <w:szCs w:val="20"/>
              </w:rPr>
              <w:t>f</w:t>
            </w:r>
            <w:r>
              <w:rPr>
                <w:i/>
                <w:iCs/>
                <w:sz w:val="20"/>
                <w:szCs w:val="20"/>
              </w:rPr>
              <w:t>irstPUCCHResourceConfig</w:t>
            </w:r>
            <w:proofErr w:type="spellEnd"/>
            <w:r>
              <w:rPr>
                <w:i/>
                <w:iCs/>
                <w:sz w:val="20"/>
                <w:szCs w:val="20"/>
              </w:rPr>
              <w:t>-</w:t>
            </w:r>
            <w:proofErr w:type="spellStart"/>
            <w:r>
              <w:rPr>
                <w:i/>
                <w:iCs/>
                <w:sz w:val="20"/>
                <w:szCs w:val="20"/>
              </w:rPr>
              <w:t>ModeB</w:t>
            </w:r>
            <w:proofErr w:type="spellEnd"/>
            <w:r>
              <w:rPr>
                <w:i/>
                <w:iCs/>
                <w:sz w:val="20"/>
                <w:szCs w:val="20"/>
              </w:rPr>
              <w:t>-UEIBR</w:t>
            </w:r>
            <w:r>
              <w:rPr>
                <w:sz w:val="20"/>
                <w:szCs w:val="20"/>
              </w:rPr>
              <w:t xml:space="preserve">, for the periodic PUCCH resource </w:t>
            </w:r>
            <w:r>
              <w:rPr>
                <w:sz w:val="20"/>
                <w:szCs w:val="20"/>
                <w:lang w:eastAsia="zh-CN"/>
              </w:rPr>
              <w:t>con</w:t>
            </w:r>
            <w:r>
              <w:rPr>
                <w:sz w:val="20"/>
                <w:szCs w:val="20"/>
              </w:rPr>
              <w:t>figuration.</w:t>
            </w:r>
          </w:p>
          <w:p w14:paraId="0006F0EF" w14:textId="77777777" w:rsidR="00770A92" w:rsidRDefault="00000000">
            <w:pPr>
              <w:pStyle w:val="ListParagraph"/>
              <w:numPr>
                <w:ilvl w:val="1"/>
                <w:numId w:val="6"/>
              </w:numPr>
              <w:shd w:val="clear" w:color="auto" w:fill="FFFFFF"/>
              <w:snapToGrid w:val="0"/>
              <w:jc w:val="both"/>
              <w:rPr>
                <w:sz w:val="20"/>
                <w:szCs w:val="20"/>
              </w:rPr>
            </w:pPr>
            <w:r>
              <w:rPr>
                <w:sz w:val="20"/>
                <w:szCs w:val="20"/>
              </w:rPr>
              <w:t xml:space="preserve">Note: The RRC parameter is NOT associated with </w:t>
            </w:r>
            <w:proofErr w:type="spellStart"/>
            <w:r>
              <w:rPr>
                <w:i/>
                <w:sz w:val="20"/>
                <w:szCs w:val="20"/>
              </w:rPr>
              <w:t>SchedulingRequestId</w:t>
            </w:r>
            <w:proofErr w:type="spellEnd"/>
            <w:r>
              <w:rPr>
                <w:sz w:val="20"/>
                <w:szCs w:val="20"/>
              </w:rPr>
              <w:t xml:space="preserve">. </w:t>
            </w:r>
          </w:p>
          <w:p w14:paraId="2555AC5C" w14:textId="77777777" w:rsidR="00770A92" w:rsidRDefault="00000000">
            <w:pPr>
              <w:pStyle w:val="ListParagraph"/>
              <w:numPr>
                <w:ilvl w:val="1"/>
                <w:numId w:val="6"/>
              </w:numPr>
              <w:shd w:val="clear" w:color="auto" w:fill="FFFFFF"/>
              <w:snapToGrid w:val="0"/>
              <w:jc w:val="both"/>
              <w:rPr>
                <w:sz w:val="20"/>
                <w:szCs w:val="20"/>
              </w:rPr>
            </w:pPr>
            <w:r>
              <w:rPr>
                <w:sz w:val="20"/>
                <w:szCs w:val="20"/>
              </w:rPr>
              <w:lastRenderedPageBreak/>
              <w:t>FFS: how to encode 1-bit to PUCCH resource</w:t>
            </w:r>
            <w:r>
              <w:rPr>
                <w:sz w:val="20"/>
                <w:szCs w:val="20"/>
                <w:lang w:eastAsia="zh-CN"/>
              </w:rPr>
              <w:t xml:space="preserve">, e.g., reuse encoding mechanism of positive/negative SR. </w:t>
            </w:r>
          </w:p>
          <w:p w14:paraId="62C20D5A" w14:textId="77777777" w:rsidR="00770A92" w:rsidRDefault="00000000">
            <w:pPr>
              <w:pStyle w:val="ListParagraph"/>
              <w:numPr>
                <w:ilvl w:val="1"/>
                <w:numId w:val="6"/>
              </w:numPr>
              <w:shd w:val="clear" w:color="auto" w:fill="FFFFFF"/>
              <w:snapToGrid w:val="0"/>
              <w:jc w:val="both"/>
              <w:rPr>
                <w:sz w:val="20"/>
                <w:szCs w:val="20"/>
              </w:rPr>
            </w:pPr>
            <w:r>
              <w:rPr>
                <w:sz w:val="20"/>
                <w:szCs w:val="20"/>
              </w:rPr>
              <w:t>The dedicated RRC parameter at least comprises the following:</w:t>
            </w:r>
          </w:p>
          <w:p w14:paraId="49872B8F" w14:textId="77777777" w:rsidR="00770A92" w:rsidRDefault="00000000">
            <w:pPr>
              <w:pStyle w:val="ListParagraph"/>
              <w:numPr>
                <w:ilvl w:val="2"/>
                <w:numId w:val="6"/>
              </w:numPr>
              <w:shd w:val="clear" w:color="auto" w:fill="FFFFFF"/>
              <w:snapToGrid w:val="0"/>
              <w:jc w:val="both"/>
              <w:rPr>
                <w:sz w:val="20"/>
                <w:szCs w:val="20"/>
              </w:rPr>
            </w:pPr>
            <w:proofErr w:type="spellStart"/>
            <w:r>
              <w:rPr>
                <w:i/>
                <w:sz w:val="20"/>
                <w:szCs w:val="20"/>
              </w:rPr>
              <w:t>periodicityAndOffset</w:t>
            </w:r>
            <w:proofErr w:type="spellEnd"/>
          </w:p>
          <w:p w14:paraId="619EDC12" w14:textId="77777777" w:rsidR="00770A92" w:rsidRDefault="00000000">
            <w:pPr>
              <w:pStyle w:val="ListParagraph"/>
              <w:numPr>
                <w:ilvl w:val="2"/>
                <w:numId w:val="6"/>
              </w:numPr>
              <w:shd w:val="clear" w:color="auto" w:fill="FFFFFF"/>
              <w:snapToGrid w:val="0"/>
              <w:jc w:val="both"/>
              <w:rPr>
                <w:sz w:val="20"/>
                <w:szCs w:val="20"/>
              </w:rPr>
            </w:pPr>
            <w:r>
              <w:rPr>
                <w:i/>
                <w:sz w:val="20"/>
                <w:szCs w:val="20"/>
              </w:rPr>
              <w:t>PUCCH-</w:t>
            </w:r>
            <w:proofErr w:type="spellStart"/>
            <w:r>
              <w:rPr>
                <w:i/>
                <w:sz w:val="20"/>
                <w:szCs w:val="20"/>
              </w:rPr>
              <w:t>ResourceID</w:t>
            </w:r>
            <w:proofErr w:type="spellEnd"/>
          </w:p>
          <w:p w14:paraId="266D978D" w14:textId="77777777" w:rsidR="00770A92" w:rsidRDefault="00000000">
            <w:pPr>
              <w:pStyle w:val="ListParagraph"/>
              <w:numPr>
                <w:ilvl w:val="0"/>
                <w:numId w:val="6"/>
              </w:numPr>
              <w:shd w:val="clear" w:color="auto" w:fill="FFFFFF"/>
              <w:snapToGrid w:val="0"/>
              <w:jc w:val="both"/>
              <w:rPr>
                <w:sz w:val="20"/>
                <w:szCs w:val="20"/>
              </w:rPr>
            </w:pPr>
            <w:r>
              <w:rPr>
                <w:color w:val="000000"/>
                <w:sz w:val="20"/>
                <w:szCs w:val="20"/>
              </w:rPr>
              <w:t>Above is at least applied to a single CC case.</w:t>
            </w:r>
          </w:p>
        </w:tc>
      </w:tr>
    </w:tbl>
    <w:p w14:paraId="3B72C08D" w14:textId="77777777" w:rsidR="00770A92" w:rsidRDefault="00770A92">
      <w:pPr>
        <w:jc w:val="both"/>
        <w:rPr>
          <w:color w:val="FF4000"/>
          <w:sz w:val="20"/>
          <w:szCs w:val="20"/>
        </w:rPr>
      </w:pPr>
    </w:p>
    <w:tbl>
      <w:tblPr>
        <w:tblW w:w="5000" w:type="pct"/>
        <w:tblLayout w:type="fixed"/>
        <w:tblCellMar>
          <w:left w:w="0" w:type="dxa"/>
          <w:right w:w="0" w:type="dxa"/>
        </w:tblCellMar>
        <w:tblLook w:val="04A0" w:firstRow="1" w:lastRow="0" w:firstColumn="1" w:lastColumn="0" w:noHBand="0" w:noVBand="1"/>
      </w:tblPr>
      <w:tblGrid>
        <w:gridCol w:w="9026"/>
      </w:tblGrid>
      <w:tr w:rsidR="00770A92" w14:paraId="1022B062" w14:textId="77777777">
        <w:tc>
          <w:tcPr>
            <w:tcW w:w="9026" w:type="dxa"/>
          </w:tcPr>
          <w:p w14:paraId="3C51B1D9" w14:textId="77777777" w:rsidR="00770A92" w:rsidRDefault="00000000">
            <w:pPr>
              <w:shd w:val="clear" w:color="auto" w:fill="FFFFFF"/>
              <w:snapToGrid w:val="0"/>
              <w:jc w:val="both"/>
              <w:rPr>
                <w:sz w:val="20"/>
                <w:szCs w:val="20"/>
              </w:rPr>
            </w:pPr>
            <w:r>
              <w:rPr>
                <w:color w:val="000000"/>
                <w:sz w:val="20"/>
                <w:szCs w:val="20"/>
                <w:highlight w:val="green"/>
                <w:lang w:eastAsia="zh-CN"/>
              </w:rPr>
              <w:t>Agreement</w:t>
            </w:r>
          </w:p>
          <w:p w14:paraId="25209665" w14:textId="77777777" w:rsidR="00770A92" w:rsidRDefault="00000000">
            <w:pPr>
              <w:snapToGrid w:val="0"/>
              <w:rPr>
                <w:color w:val="000000"/>
                <w:sz w:val="20"/>
                <w:szCs w:val="20"/>
              </w:rPr>
            </w:pPr>
            <w:r>
              <w:rPr>
                <w:rFonts w:eastAsia="PMingLiU"/>
                <w:color w:val="000000"/>
                <w:sz w:val="20"/>
                <w:szCs w:val="20"/>
                <w:shd w:val="clear" w:color="auto" w:fill="FFFFFF"/>
                <w:lang w:eastAsia="zh-TW"/>
              </w:rPr>
              <w:t>On beam report transmission procedure for UE-initiated/event-driven beam reporting, regarding Mode-A and/or Mode-B, further study the following for first PUCCH transmission</w:t>
            </w:r>
          </w:p>
          <w:p w14:paraId="6E365BE2" w14:textId="77777777" w:rsidR="00770A92" w:rsidRDefault="00000000">
            <w:pPr>
              <w:numPr>
                <w:ilvl w:val="0"/>
                <w:numId w:val="8"/>
              </w:numPr>
              <w:snapToGrid w:val="0"/>
              <w:textAlignment w:val="center"/>
              <w:rPr>
                <w:color w:val="000000"/>
                <w:sz w:val="20"/>
                <w:szCs w:val="20"/>
              </w:rPr>
            </w:pPr>
            <w:r>
              <w:rPr>
                <w:rFonts w:eastAsia="PMingLiU"/>
                <w:color w:val="000000"/>
                <w:sz w:val="20"/>
                <w:szCs w:val="20"/>
                <w:shd w:val="clear" w:color="auto" w:fill="FFFFFF"/>
                <w:lang w:eastAsia="zh-TW"/>
              </w:rPr>
              <w:t>UCI multiplexing/dropping/prioritization rule</w:t>
            </w:r>
          </w:p>
          <w:p w14:paraId="366FD9F9" w14:textId="77777777" w:rsidR="00770A92" w:rsidRDefault="00000000">
            <w:pPr>
              <w:pStyle w:val="ListParagraph"/>
              <w:numPr>
                <w:ilvl w:val="0"/>
                <w:numId w:val="8"/>
              </w:numPr>
              <w:shd w:val="clear" w:color="auto" w:fill="FFFFFF"/>
              <w:snapToGrid w:val="0"/>
              <w:jc w:val="both"/>
              <w:rPr>
                <w:color w:val="000000"/>
                <w:sz w:val="20"/>
                <w:szCs w:val="20"/>
              </w:rPr>
            </w:pPr>
            <w:r>
              <w:rPr>
                <w:color w:val="000000"/>
                <w:sz w:val="20"/>
                <w:szCs w:val="20"/>
              </w:rPr>
              <w:t>Conditions for the transmission of the first PUCCH.</w:t>
            </w:r>
          </w:p>
          <w:p w14:paraId="7C09FC72" w14:textId="77777777" w:rsidR="00770A92" w:rsidRDefault="00000000">
            <w:pPr>
              <w:numPr>
                <w:ilvl w:val="0"/>
                <w:numId w:val="9"/>
              </w:numPr>
              <w:snapToGrid w:val="0"/>
              <w:textAlignment w:val="center"/>
              <w:rPr>
                <w:color w:val="000000"/>
                <w:sz w:val="20"/>
                <w:szCs w:val="20"/>
              </w:rPr>
            </w:pPr>
            <w:r>
              <w:rPr>
                <w:rFonts w:eastAsia="PMingLiU"/>
                <w:color w:val="000000"/>
                <w:sz w:val="20"/>
                <w:szCs w:val="20"/>
                <w:shd w:val="clear" w:color="auto" w:fill="FFFFFF"/>
                <w:lang w:eastAsia="zh-TW"/>
              </w:rPr>
              <w:t>Whether the PUCCH resource in the first PUCCH channel can be associated with multiple CSI report configurations for UE-initiated/event-driven beam reporting from one or multiple CC(s).</w:t>
            </w:r>
          </w:p>
          <w:p w14:paraId="26269D33" w14:textId="77777777" w:rsidR="00770A92" w:rsidRDefault="00000000">
            <w:pPr>
              <w:numPr>
                <w:ilvl w:val="0"/>
                <w:numId w:val="10"/>
              </w:numPr>
              <w:snapToGrid w:val="0"/>
              <w:textAlignment w:val="center"/>
              <w:rPr>
                <w:color w:val="000000"/>
                <w:sz w:val="20"/>
                <w:szCs w:val="20"/>
              </w:rPr>
            </w:pPr>
            <w:r>
              <w:rPr>
                <w:rFonts w:eastAsia="PMingLiU"/>
                <w:color w:val="000000"/>
                <w:sz w:val="20"/>
                <w:szCs w:val="20"/>
                <w:shd w:val="clear" w:color="auto" w:fill="FFFFFF"/>
                <w:lang w:eastAsia="zh-TW"/>
              </w:rPr>
              <w:t>Whether/how to re-transmit the first PUCCH channel.</w:t>
            </w:r>
          </w:p>
          <w:p w14:paraId="326963B4" w14:textId="77777777" w:rsidR="00770A92" w:rsidRDefault="00000000">
            <w:pPr>
              <w:snapToGrid w:val="0"/>
              <w:jc w:val="both"/>
              <w:rPr>
                <w:color w:val="000000"/>
                <w:sz w:val="20"/>
                <w:szCs w:val="20"/>
              </w:rPr>
            </w:pPr>
            <w:r>
              <w:rPr>
                <w:rFonts w:eastAsia="PMingLiU"/>
                <w:color w:val="000000"/>
                <w:sz w:val="20"/>
                <w:szCs w:val="20"/>
                <w:shd w:val="clear" w:color="auto" w:fill="FFFFFF"/>
                <w:lang w:eastAsia="zh-TW"/>
              </w:rPr>
              <w:t>Whether/how to apply prohibit-timer or maximum number of (re)transmission(s) for first PUCCH channel.</w:t>
            </w:r>
          </w:p>
        </w:tc>
      </w:tr>
    </w:tbl>
    <w:p w14:paraId="1DD557BA" w14:textId="77777777" w:rsidR="00770A92" w:rsidRDefault="00770A92">
      <w:pPr>
        <w:jc w:val="both"/>
        <w:rPr>
          <w:color w:val="FF4000"/>
          <w:sz w:val="20"/>
          <w:szCs w:val="20"/>
        </w:rPr>
      </w:pPr>
    </w:p>
    <w:p w14:paraId="1C932FEC" w14:textId="77777777" w:rsidR="00770A92" w:rsidRDefault="00000000">
      <w:pPr>
        <w:jc w:val="both"/>
        <w:rPr>
          <w:color w:val="000000"/>
          <w:sz w:val="20"/>
          <w:szCs w:val="20"/>
        </w:rPr>
      </w:pPr>
      <w:r>
        <w:rPr>
          <w:color w:val="000000"/>
          <w:sz w:val="20"/>
          <w:szCs w:val="20"/>
        </w:rPr>
        <w:t xml:space="preserve">The UE initiated beam report is transmitted over two uplink channels, the first of which was agreed to be a 1-bit PUCCH for the purpose of updating the indicated TCI state. The dedicated RRC </w:t>
      </w:r>
      <w:proofErr w:type="spellStart"/>
      <w:r>
        <w:rPr>
          <w:color w:val="000000"/>
          <w:sz w:val="20"/>
          <w:szCs w:val="20"/>
        </w:rPr>
        <w:t>signaling</w:t>
      </w:r>
      <w:proofErr w:type="spellEnd"/>
      <w:r>
        <w:rPr>
          <w:color w:val="000000"/>
          <w:sz w:val="20"/>
          <w:szCs w:val="20"/>
        </w:rPr>
        <w:t xml:space="preserve"> for the first PUCCH channel may either be similar to the legacy scheduling request, or can be a new UCI type. The </w:t>
      </w:r>
      <w:proofErr w:type="spellStart"/>
      <w:r>
        <w:rPr>
          <w:color w:val="000000"/>
          <w:sz w:val="20"/>
          <w:szCs w:val="20"/>
        </w:rPr>
        <w:t>signaling</w:t>
      </w:r>
      <w:proofErr w:type="spellEnd"/>
      <w:r>
        <w:rPr>
          <w:color w:val="000000"/>
          <w:sz w:val="20"/>
          <w:szCs w:val="20"/>
        </w:rPr>
        <w:t xml:space="preserve"> request should be designed to include other use-cases of UE-initiated beam report, such as updating the list of active or configured TCI states. The first uplink channel might require multiple bits in such cases, especially as report size may be larger as the report frequency is low. Thus, a new UCI type that is flexible w.r.t the number of bits in the first channel may be proposed.</w:t>
      </w:r>
    </w:p>
    <w:p w14:paraId="55A230CC" w14:textId="77777777" w:rsidR="00770A92" w:rsidRDefault="00000000">
      <w:pPr>
        <w:jc w:val="both"/>
        <w:rPr>
          <w:color w:val="000000"/>
          <w:sz w:val="20"/>
          <w:szCs w:val="20"/>
        </w:rPr>
      </w:pPr>
      <w:r>
        <w:rPr>
          <w:color w:val="000000"/>
          <w:sz w:val="20"/>
          <w:szCs w:val="20"/>
        </w:rPr>
        <w:t xml:space="preserve">                                                                                                               </w:t>
      </w:r>
    </w:p>
    <w:p w14:paraId="4A36E790" w14:textId="276BA41A" w:rsidR="00770A92" w:rsidRPr="001C7C44" w:rsidRDefault="00000000">
      <w:pPr>
        <w:jc w:val="both"/>
        <w:rPr>
          <w:b/>
          <w:bCs/>
          <w:color w:val="000000"/>
          <w:sz w:val="20"/>
          <w:szCs w:val="20"/>
        </w:rPr>
      </w:pPr>
      <w:r w:rsidRPr="00F82579">
        <w:rPr>
          <w:b/>
          <w:bCs/>
          <w:color w:val="000000"/>
          <w:sz w:val="20"/>
          <w:szCs w:val="20"/>
        </w:rPr>
        <w:t>Proposal 1</w:t>
      </w:r>
      <w:r w:rsidR="00A608D5" w:rsidRPr="00F82579">
        <w:rPr>
          <w:b/>
          <w:bCs/>
          <w:color w:val="000000"/>
          <w:sz w:val="20"/>
          <w:szCs w:val="20"/>
        </w:rPr>
        <w:t>0</w:t>
      </w:r>
      <w:r w:rsidRPr="00F82579">
        <w:rPr>
          <w:b/>
          <w:bCs/>
          <w:color w:val="000000"/>
          <w:sz w:val="20"/>
          <w:szCs w:val="20"/>
        </w:rPr>
        <w:t xml:space="preserve">: </w:t>
      </w:r>
      <w:r w:rsidRPr="001C7C44">
        <w:rPr>
          <w:b/>
          <w:bCs/>
          <w:color w:val="000000"/>
          <w:sz w:val="20"/>
          <w:szCs w:val="20"/>
        </w:rPr>
        <w:t xml:space="preserve">As multi-bit transmissions are not ruled out for other usages/events (see prop. 4, 5), a new UCI type (Alt 2) may be used for UE initiated beam report. </w:t>
      </w:r>
    </w:p>
    <w:p w14:paraId="375E56E8" w14:textId="77777777" w:rsidR="00770A92" w:rsidRDefault="00770A92">
      <w:pPr>
        <w:jc w:val="both"/>
        <w:rPr>
          <w:color w:val="000BFF"/>
        </w:rPr>
      </w:pPr>
    </w:p>
    <w:p w14:paraId="67DAB36B" w14:textId="77777777" w:rsidR="00770A92" w:rsidRDefault="00770A92">
      <w:pPr>
        <w:jc w:val="both"/>
        <w:rPr>
          <w:color w:val="FF4000"/>
          <w:sz w:val="20"/>
          <w:szCs w:val="20"/>
        </w:rPr>
      </w:pPr>
    </w:p>
    <w:p w14:paraId="4C220762" w14:textId="77777777" w:rsidR="00770A92" w:rsidRDefault="00770A92">
      <w:pPr>
        <w:jc w:val="both"/>
        <w:rPr>
          <w:color w:val="FF4000"/>
          <w:sz w:val="20"/>
          <w:szCs w:val="20"/>
        </w:rPr>
      </w:pPr>
    </w:p>
    <w:p w14:paraId="50820993" w14:textId="77777777" w:rsidR="00770A92" w:rsidRDefault="00000000">
      <w:pPr>
        <w:pStyle w:val="Heading1"/>
        <w:ind w:left="0" w:firstLine="0"/>
      </w:pPr>
      <w:r>
        <w:t>Conclusion</w:t>
      </w:r>
    </w:p>
    <w:p w14:paraId="147B0C74" w14:textId="36889894" w:rsidR="00770A92" w:rsidRDefault="00000000" w:rsidP="001C7C44">
      <w:pPr>
        <w:spacing w:after="120"/>
        <w:jc w:val="both"/>
        <w:rPr>
          <w:strike/>
          <w:sz w:val="20"/>
          <w:szCs w:val="20"/>
        </w:rPr>
      </w:pPr>
      <w:r>
        <w:rPr>
          <w:color w:val="000000"/>
          <w:sz w:val="20"/>
          <w:szCs w:val="20"/>
        </w:rPr>
        <w:t xml:space="preserve">In this contribution, we presented the following proposals </w:t>
      </w:r>
      <w:r>
        <w:rPr>
          <w:sz w:val="20"/>
          <w:szCs w:val="20"/>
        </w:rPr>
        <w:t xml:space="preserve">on enhancements for UE-initiated beam management. </w:t>
      </w:r>
    </w:p>
    <w:p w14:paraId="30E62A8C" w14:textId="5075D5F9" w:rsidR="00BC32D0" w:rsidRDefault="00BC32D0" w:rsidP="00BC32D0">
      <w:pPr>
        <w:jc w:val="both"/>
        <w:rPr>
          <w:b/>
          <w:bCs/>
          <w:color w:val="000000"/>
          <w:sz w:val="20"/>
          <w:szCs w:val="20"/>
        </w:rPr>
      </w:pPr>
      <w:r w:rsidRPr="00AB115A">
        <w:rPr>
          <w:b/>
          <w:bCs/>
          <w:color w:val="000000"/>
          <w:sz w:val="20"/>
          <w:szCs w:val="20"/>
        </w:rPr>
        <w:t>Proposal 1: Do not support MAC CE based update for the RS list for new beams</w:t>
      </w:r>
    </w:p>
    <w:p w14:paraId="5C421656" w14:textId="77777777" w:rsidR="00BC32D0" w:rsidRDefault="00BC32D0" w:rsidP="00BC32D0">
      <w:pPr>
        <w:jc w:val="both"/>
        <w:rPr>
          <w:b/>
          <w:bCs/>
          <w:color w:val="000000"/>
          <w:sz w:val="20"/>
          <w:szCs w:val="20"/>
        </w:rPr>
      </w:pPr>
    </w:p>
    <w:p w14:paraId="014B75D9" w14:textId="2D1D6896" w:rsidR="00BC32D0" w:rsidRDefault="00BC32D0" w:rsidP="00BC32D0">
      <w:pPr>
        <w:jc w:val="both"/>
        <w:rPr>
          <w:b/>
          <w:bCs/>
          <w:color w:val="000000"/>
          <w:sz w:val="20"/>
          <w:szCs w:val="20"/>
        </w:rPr>
      </w:pPr>
      <w:r w:rsidRPr="00BC32D0">
        <w:rPr>
          <w:b/>
          <w:bCs/>
          <w:color w:val="000000"/>
          <w:sz w:val="20"/>
          <w:szCs w:val="20"/>
        </w:rPr>
        <w:t>Proposal 2:</w:t>
      </w:r>
      <w:r w:rsidRPr="00AB115A">
        <w:rPr>
          <w:b/>
          <w:bCs/>
          <w:color w:val="000000"/>
          <w:sz w:val="20"/>
          <w:szCs w:val="20"/>
        </w:rPr>
        <w:t xml:space="preserve"> Enabling one of either scheme 1 or scheme 2 may be done in an implicit manner.</w:t>
      </w:r>
    </w:p>
    <w:p w14:paraId="67F6D0D1" w14:textId="77777777" w:rsidR="00BC32D0" w:rsidRDefault="00BC32D0" w:rsidP="00BC32D0">
      <w:pPr>
        <w:jc w:val="both"/>
        <w:rPr>
          <w:b/>
          <w:bCs/>
          <w:color w:val="000000"/>
          <w:sz w:val="20"/>
          <w:szCs w:val="20"/>
        </w:rPr>
      </w:pPr>
    </w:p>
    <w:p w14:paraId="6286ABA4" w14:textId="77777777" w:rsidR="00723E83" w:rsidRPr="00AB115A" w:rsidRDefault="00723E83" w:rsidP="00723E83">
      <w:pPr>
        <w:jc w:val="both"/>
        <w:rPr>
          <w:b/>
          <w:bCs/>
        </w:rPr>
      </w:pPr>
      <w:r w:rsidRPr="00723E83">
        <w:rPr>
          <w:b/>
          <w:bCs/>
          <w:color w:val="000000"/>
          <w:sz w:val="20"/>
          <w:szCs w:val="20"/>
        </w:rPr>
        <w:t xml:space="preserve">Proposal 3: </w:t>
      </w:r>
      <w:r w:rsidRPr="00AB115A">
        <w:rPr>
          <w:b/>
          <w:bCs/>
          <w:color w:val="000000"/>
          <w:sz w:val="20"/>
          <w:szCs w:val="20"/>
        </w:rPr>
        <w:t>When only one TRS is configured in the indicated TCI state, option 1 should be supported.</w:t>
      </w:r>
    </w:p>
    <w:p w14:paraId="674B9696" w14:textId="77777777" w:rsidR="00BC32D0" w:rsidRDefault="00BC32D0" w:rsidP="00BC32D0">
      <w:pPr>
        <w:jc w:val="both"/>
        <w:rPr>
          <w:b/>
          <w:bCs/>
          <w:color w:val="000000"/>
          <w:sz w:val="20"/>
          <w:szCs w:val="20"/>
        </w:rPr>
      </w:pPr>
    </w:p>
    <w:p w14:paraId="4CBAB80D" w14:textId="77777777" w:rsidR="009E7C97" w:rsidRDefault="009E7C97" w:rsidP="009E7C97">
      <w:pPr>
        <w:jc w:val="both"/>
        <w:rPr>
          <w:b/>
          <w:bCs/>
          <w:color w:val="000000"/>
          <w:sz w:val="20"/>
          <w:szCs w:val="20"/>
        </w:rPr>
      </w:pPr>
      <w:r w:rsidRPr="00AB115A">
        <w:rPr>
          <w:b/>
          <w:bCs/>
          <w:color w:val="000000"/>
          <w:sz w:val="20"/>
          <w:szCs w:val="20"/>
        </w:rPr>
        <w:t>Proposal 4: The UE may indicate the event that triggered the report or the usage relevant for the report as a part of the report</w:t>
      </w:r>
    </w:p>
    <w:p w14:paraId="3BDA3B52" w14:textId="77777777" w:rsidR="00723E83" w:rsidRDefault="00723E83" w:rsidP="00BC32D0">
      <w:pPr>
        <w:jc w:val="both"/>
        <w:rPr>
          <w:b/>
          <w:bCs/>
          <w:color w:val="000000"/>
          <w:sz w:val="20"/>
          <w:szCs w:val="20"/>
        </w:rPr>
      </w:pPr>
    </w:p>
    <w:p w14:paraId="4E6F394B" w14:textId="77777777" w:rsidR="003353F7" w:rsidRPr="00AB115A" w:rsidRDefault="003353F7" w:rsidP="003353F7">
      <w:pPr>
        <w:jc w:val="both"/>
        <w:rPr>
          <w:b/>
          <w:bCs/>
          <w:shd w:val="clear" w:color="auto" w:fill="FFFF00"/>
        </w:rPr>
      </w:pPr>
      <w:r w:rsidRPr="00AB115A">
        <w:rPr>
          <w:b/>
          <w:bCs/>
          <w:color w:val="000000"/>
          <w:sz w:val="20"/>
          <w:szCs w:val="20"/>
        </w:rPr>
        <w:t>Proposal 5: Support multi-bit indication in the first uplink channel to enable payload size indication</w:t>
      </w:r>
    </w:p>
    <w:p w14:paraId="45FF63C9" w14:textId="77777777" w:rsidR="009E7C97" w:rsidRPr="00AB115A" w:rsidRDefault="009E7C97" w:rsidP="00BC32D0">
      <w:pPr>
        <w:jc w:val="both"/>
        <w:rPr>
          <w:b/>
          <w:bCs/>
          <w:color w:val="000000"/>
          <w:sz w:val="20"/>
          <w:szCs w:val="20"/>
        </w:rPr>
      </w:pPr>
    </w:p>
    <w:p w14:paraId="3F34274A" w14:textId="77777777" w:rsidR="00CB7DB8" w:rsidRPr="00AB115A" w:rsidRDefault="00CB7DB8" w:rsidP="00CB7DB8">
      <w:pPr>
        <w:rPr>
          <w:b/>
          <w:bCs/>
          <w:color w:val="000000"/>
          <w:sz w:val="20"/>
          <w:szCs w:val="20"/>
        </w:rPr>
      </w:pPr>
      <w:r w:rsidRPr="00AB115A">
        <w:rPr>
          <w:b/>
          <w:bCs/>
          <w:color w:val="000000"/>
          <w:sz w:val="20"/>
          <w:szCs w:val="20"/>
        </w:rPr>
        <w:t>Proposal 6: Support candidate values of ‘N’ to include {5,6,7,8} at least for usage-2</w:t>
      </w:r>
    </w:p>
    <w:p w14:paraId="46138FE6" w14:textId="77777777" w:rsidR="009A0546" w:rsidRDefault="009A0546">
      <w:pPr>
        <w:jc w:val="both"/>
        <w:rPr>
          <w:strike/>
          <w:sz w:val="20"/>
          <w:szCs w:val="20"/>
        </w:rPr>
      </w:pPr>
    </w:p>
    <w:p w14:paraId="325EB619" w14:textId="77777777" w:rsidR="00F13B4A" w:rsidRPr="00AB115A" w:rsidRDefault="00F13B4A" w:rsidP="00F13B4A">
      <w:pPr>
        <w:rPr>
          <w:b/>
          <w:bCs/>
          <w:sz w:val="20"/>
          <w:szCs w:val="20"/>
        </w:rPr>
      </w:pPr>
      <w:r w:rsidRPr="00AB115A">
        <w:rPr>
          <w:b/>
          <w:bCs/>
          <w:color w:val="000000"/>
          <w:sz w:val="20"/>
          <w:szCs w:val="20"/>
        </w:rPr>
        <w:t>Proposal 7: Candidate values for N may be linked to an event/usage</w:t>
      </w:r>
    </w:p>
    <w:p w14:paraId="0417A439" w14:textId="77777777" w:rsidR="00CB7DB8" w:rsidRDefault="00CB7DB8">
      <w:pPr>
        <w:jc w:val="both"/>
        <w:rPr>
          <w:strike/>
          <w:sz w:val="20"/>
          <w:szCs w:val="20"/>
        </w:rPr>
      </w:pPr>
    </w:p>
    <w:p w14:paraId="49836D5B" w14:textId="77777777" w:rsidR="00A52C17" w:rsidRDefault="00A52C17" w:rsidP="00A52C17">
      <w:pPr>
        <w:rPr>
          <w:b/>
          <w:bCs/>
          <w:sz w:val="20"/>
          <w:szCs w:val="20"/>
        </w:rPr>
      </w:pPr>
      <w:r>
        <w:rPr>
          <w:b/>
          <w:bCs/>
          <w:sz w:val="20"/>
          <w:szCs w:val="20"/>
        </w:rPr>
        <w:t>Proposal 8: Report number of beams that are satisfying the event-2 condition</w:t>
      </w:r>
    </w:p>
    <w:p w14:paraId="52071B24" w14:textId="77777777" w:rsidR="00A52C17" w:rsidRDefault="00A52C17" w:rsidP="00A52C17">
      <w:pPr>
        <w:rPr>
          <w:sz w:val="20"/>
          <w:szCs w:val="20"/>
        </w:rPr>
      </w:pPr>
    </w:p>
    <w:p w14:paraId="75A9212C" w14:textId="77777777" w:rsidR="00A52C17" w:rsidRDefault="00A52C17" w:rsidP="00A52C17">
      <w:pPr>
        <w:rPr>
          <w:color w:val="000000"/>
          <w:sz w:val="20"/>
          <w:szCs w:val="20"/>
        </w:rPr>
      </w:pPr>
      <w:r>
        <w:rPr>
          <w:b/>
          <w:bCs/>
          <w:sz w:val="20"/>
          <w:szCs w:val="20"/>
        </w:rPr>
        <w:t>Proposal 9: Compute differential RSRPs of the beams that are not satisfying event-2 condition while considering the configured threshold</w:t>
      </w:r>
    </w:p>
    <w:p w14:paraId="6F892761" w14:textId="77777777" w:rsidR="00F13B4A" w:rsidRDefault="00F13B4A">
      <w:pPr>
        <w:jc w:val="both"/>
        <w:rPr>
          <w:strike/>
          <w:sz w:val="20"/>
          <w:szCs w:val="20"/>
        </w:rPr>
      </w:pPr>
    </w:p>
    <w:p w14:paraId="6857E12E" w14:textId="77777777" w:rsidR="00F82579" w:rsidRPr="00AB115A" w:rsidRDefault="00F82579" w:rsidP="00F82579">
      <w:pPr>
        <w:jc w:val="both"/>
        <w:rPr>
          <w:b/>
          <w:bCs/>
          <w:color w:val="000000"/>
          <w:sz w:val="20"/>
          <w:szCs w:val="20"/>
        </w:rPr>
      </w:pPr>
      <w:r w:rsidRPr="00F82579">
        <w:rPr>
          <w:b/>
          <w:bCs/>
          <w:color w:val="000000"/>
          <w:sz w:val="20"/>
          <w:szCs w:val="20"/>
        </w:rPr>
        <w:t xml:space="preserve">Proposal 10: </w:t>
      </w:r>
      <w:r w:rsidRPr="00AB115A">
        <w:rPr>
          <w:b/>
          <w:bCs/>
          <w:color w:val="000000"/>
          <w:sz w:val="20"/>
          <w:szCs w:val="20"/>
        </w:rPr>
        <w:t xml:space="preserve">As multi-bit transmissions are not ruled out for other usages/events (see prop. 4, 5), a new UCI type (Alt 2) may be used for UE initiated beam report. </w:t>
      </w:r>
    </w:p>
    <w:p w14:paraId="0A0BCEE6" w14:textId="77777777" w:rsidR="00A52C17" w:rsidRDefault="00A52C17">
      <w:pPr>
        <w:jc w:val="both"/>
        <w:rPr>
          <w:strike/>
          <w:sz w:val="20"/>
          <w:szCs w:val="20"/>
        </w:rPr>
      </w:pPr>
    </w:p>
    <w:p w14:paraId="4E467972" w14:textId="77777777" w:rsidR="00770A92" w:rsidRDefault="00000000">
      <w:pPr>
        <w:pStyle w:val="Heading1"/>
        <w:ind w:left="0" w:firstLine="0"/>
        <w:jc w:val="both"/>
      </w:pPr>
      <w:r>
        <w:lastRenderedPageBreak/>
        <w:t>References</w:t>
      </w:r>
    </w:p>
    <w:p w14:paraId="4EC3DA4E" w14:textId="0C70F103" w:rsidR="00770A92" w:rsidRDefault="00000000" w:rsidP="00D760C8">
      <w:pPr>
        <w:spacing w:after="120"/>
        <w:jc w:val="both"/>
        <w:rPr>
          <w:color w:val="000000"/>
          <w:sz w:val="20"/>
          <w:szCs w:val="20"/>
        </w:rPr>
      </w:pPr>
      <w:r>
        <w:rPr>
          <w:color w:val="000000"/>
          <w:sz w:val="20"/>
          <w:szCs w:val="20"/>
        </w:rPr>
        <w:t>[1] RP-234007 - New WID: NR MIMO Phase 5, RAN#102, Dec 2023</w:t>
      </w:r>
    </w:p>
    <w:sectPr w:rsidR="00770A92">
      <w:pgSz w:w="11906" w:h="16838"/>
      <w:pgMar w:top="1440" w:right="1440" w:bottom="1440" w:left="1440"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0">
    <w:altName w:val="Calibri"/>
    <w:charset w:val="01"/>
    <w:family w:val="auto"/>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6048FB"/>
    <w:multiLevelType w:val="multilevel"/>
    <w:tmpl w:val="312492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75375F4"/>
    <w:multiLevelType w:val="multilevel"/>
    <w:tmpl w:val="CA38755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1EBC5769"/>
    <w:multiLevelType w:val="multilevel"/>
    <w:tmpl w:val="54BE5518"/>
    <w:lvl w:ilvl="0">
      <w:start w:val="1"/>
      <w:numFmt w:val="bullet"/>
      <w:lvlText w:val=""/>
      <w:lvlJc w:val="left"/>
      <w:pPr>
        <w:tabs>
          <w:tab w:val="num" w:pos="1120"/>
        </w:tabs>
        <w:ind w:left="1120" w:hanging="360"/>
      </w:pPr>
      <w:rPr>
        <w:rFonts w:ascii="Symbol" w:hAnsi="Symbol" w:cs="Symbol" w:hint="default"/>
      </w:rPr>
    </w:lvl>
    <w:lvl w:ilvl="1">
      <w:start w:val="1"/>
      <w:numFmt w:val="bullet"/>
      <w:lvlText w:val="◦"/>
      <w:lvlJc w:val="left"/>
      <w:pPr>
        <w:tabs>
          <w:tab w:val="num" w:pos="1480"/>
        </w:tabs>
        <w:ind w:left="1480" w:hanging="360"/>
      </w:pPr>
      <w:rPr>
        <w:rFonts w:ascii="OpenSymbol" w:hAnsi="OpenSymbol" w:cs="OpenSymbol" w:hint="default"/>
      </w:rPr>
    </w:lvl>
    <w:lvl w:ilvl="2">
      <w:start w:val="1"/>
      <w:numFmt w:val="bullet"/>
      <w:lvlText w:val="▪"/>
      <w:lvlJc w:val="left"/>
      <w:pPr>
        <w:tabs>
          <w:tab w:val="num" w:pos="1840"/>
        </w:tabs>
        <w:ind w:left="1840" w:hanging="360"/>
      </w:pPr>
      <w:rPr>
        <w:rFonts w:ascii="OpenSymbol" w:hAnsi="OpenSymbol" w:cs="OpenSymbol" w:hint="default"/>
      </w:rPr>
    </w:lvl>
    <w:lvl w:ilvl="3">
      <w:start w:val="1"/>
      <w:numFmt w:val="bullet"/>
      <w:lvlText w:val=""/>
      <w:lvlJc w:val="left"/>
      <w:pPr>
        <w:tabs>
          <w:tab w:val="num" w:pos="2200"/>
        </w:tabs>
        <w:ind w:left="2200" w:hanging="360"/>
      </w:pPr>
      <w:rPr>
        <w:rFonts w:ascii="Symbol" w:hAnsi="Symbol" w:cs="Symbol" w:hint="default"/>
      </w:rPr>
    </w:lvl>
    <w:lvl w:ilvl="4">
      <w:start w:val="1"/>
      <w:numFmt w:val="bullet"/>
      <w:lvlText w:val="◦"/>
      <w:lvlJc w:val="left"/>
      <w:pPr>
        <w:tabs>
          <w:tab w:val="num" w:pos="2560"/>
        </w:tabs>
        <w:ind w:left="2560" w:hanging="360"/>
      </w:pPr>
      <w:rPr>
        <w:rFonts w:ascii="OpenSymbol" w:hAnsi="OpenSymbol" w:cs="OpenSymbol" w:hint="default"/>
      </w:rPr>
    </w:lvl>
    <w:lvl w:ilvl="5">
      <w:start w:val="1"/>
      <w:numFmt w:val="bullet"/>
      <w:lvlText w:val="▪"/>
      <w:lvlJc w:val="left"/>
      <w:pPr>
        <w:tabs>
          <w:tab w:val="num" w:pos="2920"/>
        </w:tabs>
        <w:ind w:left="2920" w:hanging="360"/>
      </w:pPr>
      <w:rPr>
        <w:rFonts w:ascii="OpenSymbol" w:hAnsi="OpenSymbol" w:cs="OpenSymbol" w:hint="default"/>
      </w:rPr>
    </w:lvl>
    <w:lvl w:ilvl="6">
      <w:start w:val="1"/>
      <w:numFmt w:val="bullet"/>
      <w:lvlText w:val=""/>
      <w:lvlJc w:val="left"/>
      <w:pPr>
        <w:tabs>
          <w:tab w:val="num" w:pos="3280"/>
        </w:tabs>
        <w:ind w:left="3280" w:hanging="360"/>
      </w:pPr>
      <w:rPr>
        <w:rFonts w:ascii="Symbol" w:hAnsi="Symbol" w:cs="Symbol" w:hint="default"/>
      </w:rPr>
    </w:lvl>
    <w:lvl w:ilvl="7">
      <w:start w:val="1"/>
      <w:numFmt w:val="bullet"/>
      <w:lvlText w:val="◦"/>
      <w:lvlJc w:val="left"/>
      <w:pPr>
        <w:tabs>
          <w:tab w:val="num" w:pos="3640"/>
        </w:tabs>
        <w:ind w:left="3640" w:hanging="360"/>
      </w:pPr>
      <w:rPr>
        <w:rFonts w:ascii="OpenSymbol" w:hAnsi="OpenSymbol" w:cs="OpenSymbol" w:hint="default"/>
      </w:rPr>
    </w:lvl>
    <w:lvl w:ilvl="8">
      <w:start w:val="1"/>
      <w:numFmt w:val="bullet"/>
      <w:lvlText w:val="▪"/>
      <w:lvlJc w:val="left"/>
      <w:pPr>
        <w:tabs>
          <w:tab w:val="num" w:pos="4000"/>
        </w:tabs>
        <w:ind w:left="4000" w:hanging="360"/>
      </w:pPr>
      <w:rPr>
        <w:rFonts w:ascii="OpenSymbol" w:hAnsi="OpenSymbol" w:cs="OpenSymbol" w:hint="default"/>
      </w:rPr>
    </w:lvl>
  </w:abstractNum>
  <w:abstractNum w:abstractNumId="3" w15:restartNumberingAfterBreak="0">
    <w:nsid w:val="55C77A56"/>
    <w:multiLevelType w:val="multilevel"/>
    <w:tmpl w:val="F1F296BA"/>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 w15:restartNumberingAfterBreak="0">
    <w:nsid w:val="568610A1"/>
    <w:multiLevelType w:val="multilevel"/>
    <w:tmpl w:val="599E64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59B661D4"/>
    <w:multiLevelType w:val="multilevel"/>
    <w:tmpl w:val="974A79E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23319E8"/>
    <w:multiLevelType w:val="multilevel"/>
    <w:tmpl w:val="D842F17A"/>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 w15:restartNumberingAfterBreak="0">
    <w:nsid w:val="65292BF5"/>
    <w:multiLevelType w:val="multilevel"/>
    <w:tmpl w:val="123CF1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75087422"/>
    <w:multiLevelType w:val="multilevel"/>
    <w:tmpl w:val="0D70E2D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836" w:hanging="720"/>
      </w:pPr>
      <w:rPr>
        <w:sz w:val="28"/>
        <w:szCs w:val="28"/>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9" w15:restartNumberingAfterBreak="0">
    <w:nsid w:val="771D5D55"/>
    <w:multiLevelType w:val="multilevel"/>
    <w:tmpl w:val="7D64F49E"/>
    <w:lvl w:ilvl="0">
      <w:start w:val="5"/>
      <w:numFmt w:val="bullet"/>
      <w:lvlText w:val="-"/>
      <w:lvlJc w:val="left"/>
      <w:pPr>
        <w:tabs>
          <w:tab w:val="num" w:pos="0"/>
        </w:tabs>
        <w:ind w:left="960" w:hanging="480"/>
      </w:pPr>
      <w:rPr>
        <w:rFonts w:ascii="0" w:hAnsi="0" w:cs="0" w:hint="default"/>
      </w:rPr>
    </w:lvl>
    <w:lvl w:ilvl="1">
      <w:start w:val="1"/>
      <w:numFmt w:val="bullet"/>
      <w:lvlText w:val=""/>
      <w:lvlJc w:val="left"/>
      <w:pPr>
        <w:tabs>
          <w:tab w:val="num" w:pos="0"/>
        </w:tabs>
        <w:ind w:left="1440" w:hanging="480"/>
      </w:pPr>
      <w:rPr>
        <w:rFonts w:ascii="0" w:hAnsi="0" w:cs="0" w:hint="default"/>
      </w:rPr>
    </w:lvl>
    <w:lvl w:ilvl="2">
      <w:start w:val="1"/>
      <w:numFmt w:val="bullet"/>
      <w:lvlText w:val=""/>
      <w:lvlJc w:val="left"/>
      <w:pPr>
        <w:tabs>
          <w:tab w:val="num" w:pos="0"/>
        </w:tabs>
        <w:ind w:left="1920" w:hanging="480"/>
      </w:pPr>
      <w:rPr>
        <w:rFonts w:ascii="Symbol" w:hAnsi="Symbol" w:cs="Symbol" w:hint="default"/>
      </w:rPr>
    </w:lvl>
    <w:lvl w:ilvl="3">
      <w:start w:val="1"/>
      <w:numFmt w:val="bullet"/>
      <w:lvlText w:val=""/>
      <w:lvlJc w:val="left"/>
      <w:pPr>
        <w:tabs>
          <w:tab w:val="num" w:pos="0"/>
        </w:tabs>
        <w:ind w:left="2400" w:hanging="480"/>
      </w:pPr>
      <w:rPr>
        <w:rFonts w:ascii="0" w:hAnsi="0" w:cs="0" w:hint="default"/>
      </w:rPr>
    </w:lvl>
    <w:lvl w:ilvl="4">
      <w:start w:val="1"/>
      <w:numFmt w:val="bullet"/>
      <w:lvlText w:val=""/>
      <w:lvlJc w:val="left"/>
      <w:pPr>
        <w:tabs>
          <w:tab w:val="num" w:pos="0"/>
        </w:tabs>
        <w:ind w:left="2880" w:hanging="480"/>
      </w:pPr>
      <w:rPr>
        <w:rFonts w:ascii="0" w:hAnsi="0" w:cs="0" w:hint="default"/>
      </w:rPr>
    </w:lvl>
    <w:lvl w:ilvl="5">
      <w:start w:val="1"/>
      <w:numFmt w:val="bullet"/>
      <w:lvlText w:val=""/>
      <w:lvlJc w:val="left"/>
      <w:pPr>
        <w:tabs>
          <w:tab w:val="num" w:pos="0"/>
        </w:tabs>
        <w:ind w:left="3360" w:hanging="480"/>
      </w:pPr>
      <w:rPr>
        <w:rFonts w:ascii="0" w:hAnsi="0" w:cs="0" w:hint="default"/>
      </w:rPr>
    </w:lvl>
    <w:lvl w:ilvl="6">
      <w:start w:val="1"/>
      <w:numFmt w:val="bullet"/>
      <w:lvlText w:val=""/>
      <w:lvlJc w:val="left"/>
      <w:pPr>
        <w:tabs>
          <w:tab w:val="num" w:pos="0"/>
        </w:tabs>
        <w:ind w:left="3840" w:hanging="480"/>
      </w:pPr>
      <w:rPr>
        <w:rFonts w:ascii="0" w:hAnsi="0" w:cs="0" w:hint="default"/>
      </w:rPr>
    </w:lvl>
    <w:lvl w:ilvl="7">
      <w:start w:val="1"/>
      <w:numFmt w:val="bullet"/>
      <w:lvlText w:val=""/>
      <w:lvlJc w:val="left"/>
      <w:pPr>
        <w:tabs>
          <w:tab w:val="num" w:pos="0"/>
        </w:tabs>
        <w:ind w:left="4320" w:hanging="480"/>
      </w:pPr>
      <w:rPr>
        <w:rFonts w:ascii="0" w:hAnsi="0" w:cs="0" w:hint="default"/>
      </w:rPr>
    </w:lvl>
    <w:lvl w:ilvl="8">
      <w:start w:val="1"/>
      <w:numFmt w:val="bullet"/>
      <w:lvlText w:val=""/>
      <w:lvlJc w:val="left"/>
      <w:pPr>
        <w:tabs>
          <w:tab w:val="num" w:pos="0"/>
        </w:tabs>
        <w:ind w:left="4800" w:hanging="480"/>
      </w:pPr>
      <w:rPr>
        <w:rFonts w:ascii="0" w:hAnsi="0" w:cs="0" w:hint="default"/>
      </w:rPr>
    </w:lvl>
  </w:abstractNum>
  <w:abstractNum w:abstractNumId="10" w15:restartNumberingAfterBreak="0">
    <w:nsid w:val="7EA66AEE"/>
    <w:multiLevelType w:val="multilevel"/>
    <w:tmpl w:val="1180A76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2058124315">
    <w:abstractNumId w:val="8"/>
  </w:num>
  <w:num w:numId="2" w16cid:durableId="1509521293">
    <w:abstractNumId w:val="1"/>
  </w:num>
  <w:num w:numId="3" w16cid:durableId="1536773905">
    <w:abstractNumId w:val="0"/>
  </w:num>
  <w:num w:numId="4" w16cid:durableId="302464267">
    <w:abstractNumId w:val="2"/>
  </w:num>
  <w:num w:numId="5" w16cid:durableId="1366833153">
    <w:abstractNumId w:val="5"/>
  </w:num>
  <w:num w:numId="6" w16cid:durableId="1934043979">
    <w:abstractNumId w:val="3"/>
  </w:num>
  <w:num w:numId="7" w16cid:durableId="642778906">
    <w:abstractNumId w:val="9"/>
  </w:num>
  <w:num w:numId="8" w16cid:durableId="507209734">
    <w:abstractNumId w:val="10"/>
  </w:num>
  <w:num w:numId="9" w16cid:durableId="1114254522">
    <w:abstractNumId w:val="4"/>
  </w:num>
  <w:num w:numId="10" w16cid:durableId="754202743">
    <w:abstractNumId w:val="7"/>
  </w:num>
  <w:num w:numId="11" w16cid:durableId="6201873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autoHyphenation/>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770A92"/>
    <w:rsid w:val="000005D8"/>
    <w:rsid w:val="0004312E"/>
    <w:rsid w:val="000458EC"/>
    <w:rsid w:val="0005293E"/>
    <w:rsid w:val="000D209F"/>
    <w:rsid w:val="00167816"/>
    <w:rsid w:val="001A4449"/>
    <w:rsid w:val="001C0DB2"/>
    <w:rsid w:val="001C24F6"/>
    <w:rsid w:val="001C7C44"/>
    <w:rsid w:val="001E43CC"/>
    <w:rsid w:val="00222B1B"/>
    <w:rsid w:val="002A3C98"/>
    <w:rsid w:val="002C4077"/>
    <w:rsid w:val="0030526C"/>
    <w:rsid w:val="0032139F"/>
    <w:rsid w:val="003353F7"/>
    <w:rsid w:val="003403DF"/>
    <w:rsid w:val="003B2D64"/>
    <w:rsid w:val="003D4120"/>
    <w:rsid w:val="003F0F08"/>
    <w:rsid w:val="00430400"/>
    <w:rsid w:val="00436DD8"/>
    <w:rsid w:val="004449B9"/>
    <w:rsid w:val="00465079"/>
    <w:rsid w:val="00495090"/>
    <w:rsid w:val="004A0313"/>
    <w:rsid w:val="004D3E7E"/>
    <w:rsid w:val="004F3BC9"/>
    <w:rsid w:val="004F436B"/>
    <w:rsid w:val="00524BB2"/>
    <w:rsid w:val="005369DD"/>
    <w:rsid w:val="005649CC"/>
    <w:rsid w:val="005756C7"/>
    <w:rsid w:val="005919E0"/>
    <w:rsid w:val="005A6612"/>
    <w:rsid w:val="005D60BC"/>
    <w:rsid w:val="006167CD"/>
    <w:rsid w:val="006254CC"/>
    <w:rsid w:val="00662DDE"/>
    <w:rsid w:val="00723E83"/>
    <w:rsid w:val="0074461F"/>
    <w:rsid w:val="00770A92"/>
    <w:rsid w:val="007763A8"/>
    <w:rsid w:val="007A4893"/>
    <w:rsid w:val="007D2902"/>
    <w:rsid w:val="007D56D7"/>
    <w:rsid w:val="007F3902"/>
    <w:rsid w:val="007F4A39"/>
    <w:rsid w:val="008011AC"/>
    <w:rsid w:val="008124DB"/>
    <w:rsid w:val="00826B71"/>
    <w:rsid w:val="00826D2A"/>
    <w:rsid w:val="0083068E"/>
    <w:rsid w:val="008353C5"/>
    <w:rsid w:val="00844B08"/>
    <w:rsid w:val="00881F02"/>
    <w:rsid w:val="0089320C"/>
    <w:rsid w:val="008E6A75"/>
    <w:rsid w:val="009332B1"/>
    <w:rsid w:val="009634BE"/>
    <w:rsid w:val="009A0546"/>
    <w:rsid w:val="009E7C97"/>
    <w:rsid w:val="00A0627E"/>
    <w:rsid w:val="00A40069"/>
    <w:rsid w:val="00A40A7A"/>
    <w:rsid w:val="00A52C17"/>
    <w:rsid w:val="00A608D5"/>
    <w:rsid w:val="00AD4EA9"/>
    <w:rsid w:val="00AE2604"/>
    <w:rsid w:val="00AF4635"/>
    <w:rsid w:val="00B531B4"/>
    <w:rsid w:val="00B84EAB"/>
    <w:rsid w:val="00BA662C"/>
    <w:rsid w:val="00BC071B"/>
    <w:rsid w:val="00BC32D0"/>
    <w:rsid w:val="00C1083C"/>
    <w:rsid w:val="00C62DB7"/>
    <w:rsid w:val="00CB7DB8"/>
    <w:rsid w:val="00CC4407"/>
    <w:rsid w:val="00D137E6"/>
    <w:rsid w:val="00D50AA5"/>
    <w:rsid w:val="00D752A1"/>
    <w:rsid w:val="00D760C8"/>
    <w:rsid w:val="00DA521E"/>
    <w:rsid w:val="00DA7C8E"/>
    <w:rsid w:val="00DC6A8E"/>
    <w:rsid w:val="00DD5751"/>
    <w:rsid w:val="00DF1086"/>
    <w:rsid w:val="00DF7AE0"/>
    <w:rsid w:val="00E1116D"/>
    <w:rsid w:val="00E51C5A"/>
    <w:rsid w:val="00ED0946"/>
    <w:rsid w:val="00ED62C8"/>
    <w:rsid w:val="00EF29AE"/>
    <w:rsid w:val="00EF2B6F"/>
    <w:rsid w:val="00F13B4A"/>
    <w:rsid w:val="00F41DC7"/>
    <w:rsid w:val="00F82579"/>
    <w:rsid w:val="00FD4A50"/>
    <w:rsid w:val="00FF603F"/>
    <w:rsid w:val="00FF710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6ADDC"/>
  <w15:docId w15:val="{3AFEDE69-1F33-4BD0-8667-12DFE968B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IN"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7CD"/>
    <w:pPr>
      <w:overflowPunct w:val="0"/>
    </w:pPr>
  </w:style>
  <w:style w:type="paragraph" w:styleId="Heading1">
    <w:name w:val="heading 1"/>
    <w:next w:val="Normal"/>
    <w:link w:val="Heading1Char"/>
    <w:uiPriority w:val="9"/>
    <w:qFormat/>
    <w:pPr>
      <w:keepNext/>
      <w:keepLines/>
      <w:numPr>
        <w:numId w:val="1"/>
      </w:numPr>
      <w:pBdr>
        <w:top w:val="single" w:sz="12" w:space="3" w:color="000000"/>
      </w:pBdr>
      <w:overflowPunct w:val="0"/>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uiPriority w:val="9"/>
    <w:semiHidden/>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4"/>
      </w:numPr>
      <w:outlineLvl w:val="4"/>
    </w:pPr>
    <w:rPr>
      <w:sz w:val="22"/>
      <w:szCs w:val="22"/>
    </w:rPr>
  </w:style>
  <w:style w:type="paragraph" w:styleId="Heading6">
    <w:name w:val="heading 6"/>
    <w:basedOn w:val="Normal"/>
    <w:next w:val="Normal"/>
    <w:link w:val="Heading6Char"/>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lang w:val="en-US" w:eastAsia="zh-CN"/>
    </w:rPr>
  </w:style>
  <w:style w:type="character" w:customStyle="1" w:styleId="Heading7Char">
    <w:name w:val="Heading 7 Char"/>
    <w:basedOn w:val="DefaultParagraphFont"/>
    <w:link w:val="Heading7"/>
    <w:qFormat/>
    <w:rPr>
      <w:rFonts w:ascii="Times New Roman" w:eastAsia="Times New Roman" w:hAnsi="Times New Roman" w:cs="Arial"/>
      <w:lang w:val="en-US" w:eastAsia="zh-CN"/>
    </w:rPr>
  </w:style>
  <w:style w:type="character" w:customStyle="1" w:styleId="Heading8Char">
    <w:name w:val="Heading 8 Char"/>
    <w:basedOn w:val="DefaultParagraphFont"/>
    <w:link w:val="Heading8"/>
    <w:qFormat/>
    <w:rPr>
      <w:rFonts w:ascii="Times New Roman" w:eastAsia="Times New Roman" w:hAnsi="Times New Roman" w:cs="Arial"/>
      <w:lang w:val="en-US" w:eastAsia="zh-CN"/>
    </w:rPr>
  </w:style>
  <w:style w:type="character" w:customStyle="1" w:styleId="Heading9Char">
    <w:name w:val="Heading 9 Char"/>
    <w:basedOn w:val="DefaultParagraphFont"/>
    <w:link w:val="Heading9"/>
    <w:qFormat/>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qFormat/>
    <w:rPr>
      <w:sz w:val="16"/>
      <w:szCs w:val="16"/>
    </w:rPr>
  </w:style>
  <w:style w:type="character" w:customStyle="1" w:styleId="ListParagraphChar">
    <w:name w:val="List Paragraph Char"/>
    <w:link w:val="ListParagraph"/>
    <w:qFormat/>
    <w:rPr>
      <w:rFonts w:ascii="Times New Roman" w:eastAsia="Times New Roman" w:hAnsi="Times New Roman" w:cs="Times New Roman"/>
      <w:lang w:val="en-US" w:eastAsia="zh-CN"/>
    </w:rPr>
  </w:style>
  <w:style w:type="character" w:customStyle="1" w:styleId="apple-tab-span">
    <w:name w:val="apple-tab-span"/>
    <w:basedOn w:val="DefaultParagraphFont"/>
    <w:qFormat/>
  </w:style>
  <w:style w:type="character" w:customStyle="1" w:styleId="WW8Num115z0">
    <w:name w:val="WW8Num115z0"/>
    <w:qFormat/>
    <w:rPr>
      <w:rFonts w:ascii="Symbol" w:hAnsi="Symbol" w:cs="Symbol"/>
      <w:sz w:val="20"/>
    </w:rPr>
  </w:style>
  <w:style w:type="character" w:customStyle="1" w:styleId="Bullets">
    <w:name w:val="Bullets"/>
    <w:qFormat/>
    <w:rPr>
      <w:rFonts w:ascii="OpenSymbol" w:eastAsia="OpenSymbol" w:hAnsi="OpenSymbol" w:cs="OpenSymbol"/>
    </w:rPr>
  </w:style>
  <w:style w:type="character" w:customStyle="1" w:styleId="colour">
    <w:name w:val="colour"/>
    <w:qFormat/>
    <w:rPr>
      <w:rFonts w:ascii="Times New Roman" w:eastAsia="Times New Roman" w:hAnsi="Times New Roman" w:cs="Times New Roman"/>
      <w:color w:val="000000"/>
      <w:sz w:val="24"/>
      <w:szCs w:val="24"/>
    </w:rPr>
  </w:style>
  <w:style w:type="character" w:customStyle="1" w:styleId="B3Char">
    <w:name w:val="B3 Char"/>
    <w:qFormat/>
    <w:rPr>
      <w:rFonts w:ascii="Times New Roman" w:eastAsia="SimSun" w:hAnsi="Times New Roman"/>
      <w:lang w:eastAsia="en-US"/>
    </w:rPr>
  </w:style>
  <w:style w:type="character" w:styleId="UnresolvedMention">
    <w:name w:val="Unresolved Mention"/>
    <w:qFormat/>
    <w:rPr>
      <w:color w:val="605E5C"/>
      <w:shd w:val="clear" w:color="auto" w:fill="E1DFDD"/>
    </w:rPr>
  </w:style>
  <w:style w:type="character" w:customStyle="1" w:styleId="eop">
    <w:name w:val="eop"/>
    <w:qFormat/>
  </w:style>
  <w:style w:type="character" w:customStyle="1" w:styleId="normaltextrun">
    <w:name w:val="normaltextrun"/>
    <w:qFormat/>
  </w:style>
  <w:style w:type="character" w:customStyle="1" w:styleId="a">
    <w:name w:val="リスト段落 (文字)"/>
    <w:qFormat/>
    <w:rPr>
      <w:rFonts w:ascii="MS Gothic" w:eastAsia="MS Gothic" w:hAnsi="MS Gothic"/>
    </w:rPr>
  </w:style>
  <w:style w:type="character" w:customStyle="1" w:styleId="3">
    <w:name w:val="見出し 3 (文字)"/>
    <w:qFormat/>
    <w:rPr>
      <w:rFonts w:ascii="Arial" w:hAnsi="Arial" w:cs="Arial"/>
    </w:rPr>
  </w:style>
  <w:style w:type="character" w:customStyle="1" w:styleId="ProposalChar">
    <w:name w:val="Proposal Char"/>
    <w:qFormat/>
    <w:rPr>
      <w:rFonts w:ascii="Times New Roman" w:eastAsia="Times New Roman" w:hAnsi="Times New Roman"/>
      <w:b/>
      <w:bCs/>
      <w:lang w:val="en-GB" w:eastAsia="zh-CN"/>
    </w:rPr>
  </w:style>
  <w:style w:type="character" w:customStyle="1" w:styleId="msoins0">
    <w:name w:val="msoins"/>
    <w:qFormat/>
  </w:style>
  <w:style w:type="character" w:customStyle="1" w:styleId="a0">
    <w:name w:val="未处理的提及"/>
    <w:qFormat/>
    <w:rPr>
      <w:color w:val="605E5C"/>
      <w:shd w:val="clear" w:color="auto" w:fill="E1DFDD"/>
    </w:rPr>
  </w:style>
  <w:style w:type="character" w:customStyle="1" w:styleId="NOChar1">
    <w:name w:val="NO Char1"/>
    <w:qFormat/>
    <w:rPr>
      <w:rFonts w:ascii="Times New Roman" w:hAnsi="Times New Roman"/>
      <w:lang w:val="en-GB"/>
    </w:rPr>
  </w:style>
  <w:style w:type="character" w:customStyle="1" w:styleId="3GPPTextChar">
    <w:name w:val="3GPP Text Char"/>
    <w:qFormat/>
    <w:rPr>
      <w:rFonts w:ascii="Times New Roman" w:eastAsia="SimSun" w:hAnsi="Times New Roman"/>
      <w:sz w:val="22"/>
      <w:lang w:eastAsia="en-US"/>
    </w:rPr>
  </w:style>
  <w:style w:type="character" w:customStyle="1" w:styleId="3GPPAgreementsChar">
    <w:name w:val="3GPP Agreements Char"/>
    <w:qFormat/>
    <w:rPr>
      <w:rFonts w:ascii="Times New Roman" w:eastAsia="SimSun" w:hAnsi="Times New Roman"/>
      <w:sz w:val="22"/>
      <w:szCs w:val="22"/>
      <w:lang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xxxxmarkuzf5ivend">
    <w:name w:val="x_xxxmarkuzf5ivend"/>
    <w:qFormat/>
  </w:style>
  <w:style w:type="character" w:customStyle="1" w:styleId="xxxxxxxapple-converted-space">
    <w:name w:val="xxxxxxxapple-converted-space"/>
    <w:qFormat/>
  </w:style>
  <w:style w:type="character" w:customStyle="1" w:styleId="xxxxxxxxxxapple-converted-space">
    <w:name w:val="xxxxxxxxxxapple-converted-space"/>
    <w:qFormat/>
  </w:style>
  <w:style w:type="character" w:customStyle="1" w:styleId="xxxxapple-converted-space">
    <w:name w:val="xxxxapple-converted-space"/>
    <w:qFormat/>
  </w:style>
  <w:style w:type="character" w:customStyle="1" w:styleId="xxxapple-converted-space">
    <w:name w:val="xxxapple-converted-space"/>
    <w:qFormat/>
  </w:style>
  <w:style w:type="character" w:customStyle="1" w:styleId="xxapple-converted-space">
    <w:name w:val="xxapple-converted-space"/>
    <w:qFormat/>
  </w:style>
  <w:style w:type="character" w:customStyle="1" w:styleId="xxxxxapple-converted-space">
    <w:name w:val="xxxxxapple-converted-space"/>
    <w:qFormat/>
  </w:style>
  <w:style w:type="character" w:customStyle="1" w:styleId="a1">
    <w:name w:val="列表段落 字符"/>
    <w:qFormat/>
    <w:rPr>
      <w:rFonts w:ascii="Calibri" w:hAnsi="Calibri" w:cs="Calibri"/>
    </w:rPr>
  </w:style>
  <w:style w:type="character" w:customStyle="1" w:styleId="markca674dpc9">
    <w:name w:val="markca674dpc9"/>
    <w:qFormat/>
  </w:style>
  <w:style w:type="character" w:customStyle="1" w:styleId="mark5gnezsh2s">
    <w:name w:val="mark5gnezsh2s"/>
    <w:qFormat/>
  </w:style>
  <w:style w:type="character" w:customStyle="1" w:styleId="B1Char">
    <w:name w:val="B1 Char"/>
    <w:qFormat/>
    <w:rPr>
      <w:rFonts w:ascii="Times New Roman" w:hAnsi="Times New Roman"/>
      <w:lang w:val="en-GB"/>
    </w:rPr>
  </w:style>
  <w:style w:type="character" w:customStyle="1" w:styleId="15">
    <w:name w:val="15"/>
    <w:qFormat/>
    <w:rPr>
      <w:rFonts w:ascii="Symbol" w:hAnsi="Symbol"/>
      <w:b/>
      <w:bCs/>
    </w:rPr>
  </w:style>
  <w:style w:type="character" w:customStyle="1" w:styleId="xapple-converted-space">
    <w:name w:val="x_apple-converted-space"/>
    <w:qFormat/>
  </w:style>
  <w:style w:type="character" w:customStyle="1" w:styleId="apple-converted-space">
    <w:name w:val="apple-converted-space"/>
    <w:qFormat/>
  </w:style>
  <w:style w:type="character" w:customStyle="1" w:styleId="emailstyle15">
    <w:name w:val="emailstyle15"/>
    <w:qFormat/>
    <w:rPr>
      <w:color w:val="000000"/>
    </w:rPr>
  </w:style>
  <w:style w:type="character" w:customStyle="1" w:styleId="maintextChar">
    <w:name w:val="main text Char"/>
    <w:qFormat/>
    <w:rPr>
      <w:rFonts w:ascii="Times New Roman" w:hAnsi="Times New Roman"/>
      <w:lang w:val="en-GB"/>
    </w:rPr>
  </w:style>
  <w:style w:type="character" w:customStyle="1" w:styleId="ColorfulList-Accent1Char">
    <w:name w:val="Colorful List - Accent 1 Char"/>
    <w:qFormat/>
    <w:rPr>
      <w:rFonts w:eastAsia="MS Gothic"/>
      <w:sz w:val="24"/>
      <w:szCs w:val="24"/>
      <w:lang w:eastAsia="en-US"/>
    </w:rPr>
  </w:style>
  <w:style w:type="character" w:customStyle="1" w:styleId="ParagraphChar">
    <w:name w:val="Paragraph Char"/>
    <w:qFormat/>
    <w:rPr>
      <w:rFonts w:ascii="Times New Roman" w:eastAsia="SimSun" w:hAnsi="Times New Roman"/>
      <w:sz w:val="22"/>
      <w:lang w:val="en-GB" w:eastAsia="en-US"/>
    </w:rPr>
  </w:style>
  <w:style w:type="character" w:customStyle="1" w:styleId="BodyText2Char">
    <w:name w:val="Body Text 2 Char"/>
    <w:qFormat/>
    <w:rPr>
      <w:rFonts w:ascii="Times" w:eastAsia="Batang" w:hAnsi="Times"/>
      <w:szCs w:val="24"/>
      <w:lang w:val="en-GB" w:eastAsia="en-US"/>
    </w:rPr>
  </w:style>
  <w:style w:type="character" w:customStyle="1" w:styleId="Heading4Char1">
    <w:name w:val="Heading 4 Char1"/>
    <w:qFormat/>
    <w:rPr>
      <w:rFonts w:ascii="Arial" w:hAnsi="Arial"/>
      <w:b/>
      <w:i/>
      <w:szCs w:val="26"/>
      <w:lang w:val="en-GB" w:eastAsia="x-none"/>
    </w:rPr>
  </w:style>
  <w:style w:type="character" w:customStyle="1" w:styleId="Heading3Char1">
    <w:name w:val="Heading 3 Char1"/>
    <w:qFormat/>
    <w:rPr>
      <w:rFonts w:ascii="Arial" w:hAnsi="Arial"/>
      <w:b/>
      <w:szCs w:val="26"/>
      <w:lang w:val="en-GB" w:eastAsia="x-none"/>
    </w:rPr>
  </w:style>
  <w:style w:type="character" w:customStyle="1" w:styleId="Mention1">
    <w:name w:val="Mention1"/>
    <w:qFormat/>
    <w:rPr>
      <w:color w:val="2B579A"/>
      <w:shd w:val="clear" w:color="auto" w:fill="E6E6E6"/>
    </w:rPr>
  </w:style>
  <w:style w:type="character" w:customStyle="1" w:styleId="13">
    <w:name w:val="表 (青) 13 (文字)"/>
    <w:qFormat/>
    <w:rPr>
      <w:rFonts w:eastAsia="MS Gothic"/>
      <w:sz w:val="24"/>
      <w:szCs w:val="24"/>
      <w:lang w:val="en-GB" w:eastAsia="en-US"/>
    </w:rPr>
  </w:style>
  <w:style w:type="character" w:customStyle="1" w:styleId="IvDbodytextChar">
    <w:name w:val="IvD bodytext Char"/>
    <w:qFormat/>
    <w:rPr>
      <w:rFonts w:ascii="Arial" w:eastAsia="Times New Roman" w:hAnsi="Arial"/>
      <w:spacing w:val="2"/>
      <w:lang w:eastAsia="en-US"/>
    </w:rPr>
  </w:style>
  <w:style w:type="character" w:customStyle="1" w:styleId="TACChar">
    <w:name w:val="TAC Char"/>
    <w:qFormat/>
    <w:rPr>
      <w:rFonts w:ascii="Times New Roman" w:eastAsia="SimSun" w:hAnsi="Times New Roman"/>
      <w:lang w:val="en-GB" w:eastAsia="x-none"/>
    </w:rPr>
  </w:style>
  <w:style w:type="character" w:customStyle="1" w:styleId="5Char">
    <w:name w:val="标题 5 Char"/>
    <w:qFormat/>
    <w:rPr>
      <w:rFonts w:ascii="Arial" w:hAnsi="Arial"/>
    </w:rPr>
  </w:style>
  <w:style w:type="character" w:styleId="SubtleEmphasis">
    <w:name w:val="Subtle Emphasis"/>
    <w:qFormat/>
    <w:rPr>
      <w:i/>
      <w:iCs/>
      <w:color w:val="404040"/>
    </w:rPr>
  </w:style>
  <w:style w:type="character" w:customStyle="1" w:styleId="Doc-text2Char">
    <w:name w:val="Doc-text2 Char"/>
    <w:qFormat/>
    <w:rPr>
      <w:rFonts w:ascii="Arial" w:eastAsia="MS Mincho" w:hAnsi="Arial"/>
      <w:szCs w:val="24"/>
      <w:lang w:val="en-GB" w:eastAsia="en-GB"/>
    </w:rPr>
  </w:style>
  <w:style w:type="character" w:customStyle="1" w:styleId="TAHCar">
    <w:name w:val="TAH Car"/>
    <w:qFormat/>
    <w:rPr>
      <w:rFonts w:ascii="Arial" w:eastAsia="Times New Roman" w:hAnsi="Arial"/>
      <w:b/>
      <w:sz w:val="18"/>
      <w:lang w:val="en-GB" w:eastAsia="en-GB"/>
    </w:rPr>
  </w:style>
  <w:style w:type="character" w:customStyle="1" w:styleId="THChar">
    <w:name w:val="TH Char"/>
    <w:qFormat/>
    <w:rPr>
      <w:rFonts w:ascii="Arial" w:eastAsia="Times New Roman" w:hAnsi="Arial"/>
      <w:b/>
      <w:lang w:val="en-GB"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LChar">
    <w:name w:val="TAL Char"/>
    <w:qFormat/>
    <w:rPr>
      <w:rFonts w:ascii="Arial" w:eastAsia="MS Mincho" w:hAnsi="Arial"/>
      <w:sz w:val="18"/>
      <w:lang w:val="en-GB" w:eastAsia="en-US"/>
    </w:rPr>
  </w:style>
  <w:style w:type="character" w:customStyle="1" w:styleId="CaptionChar1">
    <w:name w:val="Caption Char1"/>
    <w:qFormat/>
    <w:rPr>
      <w:rFonts w:ascii="Times New Roman" w:eastAsia="Times New Roman" w:hAnsi="Times New Roman"/>
      <w:b/>
      <w:lang w:val="en-GB" w:eastAsia="ar-SA"/>
    </w:rPr>
  </w:style>
  <w:style w:type="character" w:customStyle="1" w:styleId="5">
    <w:name w:val="(文字) (文字)5"/>
    <w:qFormat/>
    <w:rPr>
      <w:rFonts w:ascii="Times New Roman" w:hAnsi="Times New Roman"/>
      <w:lang w:eastAsia="en-US"/>
    </w:rPr>
  </w:style>
  <w:style w:type="character" w:customStyle="1" w:styleId="CommentsChar">
    <w:name w:val="Comments Char"/>
    <w:qFormat/>
    <w:rPr>
      <w:rFonts w:ascii="Arial" w:eastAsia="MS Mincho" w:hAnsi="Arial"/>
      <w:i/>
      <w:sz w:val="18"/>
      <w:szCs w:val="24"/>
      <w:lang w:val="en-GB" w:eastAsia="en-GB"/>
    </w:rPr>
  </w:style>
  <w:style w:type="character" w:customStyle="1" w:styleId="Alcatel-Lucent2">
    <w:name w:val="Alcatel-Lucent2"/>
    <w:qFormat/>
    <w:rPr>
      <w:rFonts w:ascii="Arial" w:hAnsi="Arial" w:cs="Arial"/>
      <w:color w:val="auto"/>
      <w:sz w:val="20"/>
      <w:szCs w:val="20"/>
    </w:rPr>
  </w:style>
  <w:style w:type="character" w:customStyle="1" w:styleId="B1Zchn">
    <w:name w:val="B1 Zchn"/>
    <w:qFormat/>
    <w:rPr>
      <w:rFonts w:eastAsia="SimSun"/>
      <w:lang w:val="en-US" w:eastAsia="en-US" w:bidi="ar-SA"/>
    </w:rPr>
  </w:style>
  <w:style w:type="character" w:customStyle="1" w:styleId="StatementBodyChar">
    <w:name w:val="Statement Body Char"/>
    <w:qFormat/>
    <w:rPr>
      <w:rFonts w:ascii="Times New Roman" w:eastAsia="Times New Roman" w:hAnsi="Times New Roman"/>
      <w:szCs w:val="24"/>
      <w:lang w:val="x-none"/>
    </w:rPr>
  </w:style>
  <w:style w:type="character" w:customStyle="1" w:styleId="CommentSubjectChar">
    <w:name w:val="Comment Subject Char"/>
    <w:qFormat/>
    <w:rPr>
      <w:rFonts w:ascii="Times" w:eastAsia="Batang" w:hAnsi="Times"/>
      <w:b/>
      <w:bCs/>
      <w:lang w:val="en-GB" w:eastAsia="x-none"/>
    </w:rPr>
  </w:style>
  <w:style w:type="character" w:customStyle="1" w:styleId="B1Char1">
    <w:name w:val="B1 Char1"/>
    <w:qFormat/>
    <w:rPr>
      <w:rFonts w:ascii="Times New Roman" w:hAnsi="Times New Roman"/>
      <w:lang w:val="en-GB" w:eastAsia="en-US"/>
    </w:rPr>
  </w:style>
  <w:style w:type="character" w:customStyle="1" w:styleId="Alcatel-Lucent-4">
    <w:name w:val="Alcatel-Lucent-4"/>
    <w:qFormat/>
    <w:rPr>
      <w:rFonts w:ascii="Arial" w:hAnsi="Arial" w:cs="Arial"/>
      <w:color w:val="auto"/>
      <w:sz w:val="20"/>
      <w:szCs w:val="20"/>
    </w:rPr>
  </w:style>
  <w:style w:type="character" w:customStyle="1" w:styleId="B2Char">
    <w:name w:val="B2 Char"/>
    <w:qFormat/>
    <w:rPr>
      <w:rFonts w:ascii="Times New Roman" w:eastAsia="MS Mincho" w:hAnsi="Times New Roman"/>
      <w:lang w:val="en-GB" w:eastAsia="en-US"/>
    </w:rPr>
  </w:style>
  <w:style w:type="character" w:customStyle="1" w:styleId="B1">
    <w:name w:val="B1 (文字)"/>
    <w:qFormat/>
    <w:rPr>
      <w:rFonts w:ascii="Times New Roman" w:eastAsia="MS Mincho" w:hAnsi="Times New Roman"/>
      <w:lang w:val="en-GB" w:eastAsia="en-US"/>
    </w:rPr>
  </w:style>
  <w:style w:type="character" w:customStyle="1" w:styleId="3GPPNormalTextChar">
    <w:name w:val="3GPP Normal Text Char"/>
    <w:qFormat/>
    <w:rPr>
      <w:rFonts w:ascii="Times New Roman" w:eastAsia="MS Mincho" w:hAnsi="Times New Roman"/>
      <w:sz w:val="22"/>
      <w:szCs w:val="24"/>
      <w:lang w:val="x-none" w:eastAsia="x-none"/>
    </w:rPr>
  </w:style>
  <w:style w:type="character" w:customStyle="1" w:styleId="DateChar">
    <w:name w:val="Date Char"/>
    <w:qFormat/>
    <w:rPr>
      <w:rFonts w:ascii="Times" w:eastAsia="Batang" w:hAnsi="Times"/>
      <w:szCs w:val="24"/>
      <w:lang w:val="en-GB" w:eastAsia="x-none"/>
    </w:rPr>
  </w:style>
  <w:style w:type="character" w:customStyle="1" w:styleId="DocumentMapChar">
    <w:name w:val="Document Map Char"/>
    <w:qFormat/>
    <w:rPr>
      <w:rFonts w:ascii="Tahoma" w:eastAsia="Batang" w:hAnsi="Tahoma"/>
      <w:szCs w:val="24"/>
      <w:shd w:val="clear" w:color="auto" w:fill="000080"/>
      <w:lang w:val="en-GB" w:eastAsia="x-none"/>
    </w:rPr>
  </w:style>
  <w:style w:type="character" w:customStyle="1" w:styleId="FootnoteTextChar">
    <w:name w:val="Footnote Text Char"/>
    <w:qFormat/>
    <w:rPr>
      <w:rFonts w:ascii="Times" w:eastAsia="Batang" w:hAnsi="Times"/>
      <w:lang w:val="x-none" w:eastAsia="x-none"/>
    </w:rPr>
  </w:style>
  <w:style w:type="character" w:customStyle="1" w:styleId="BodyTextChar">
    <w:name w:val="Body Text Char"/>
    <w:qFormat/>
    <w:rPr>
      <w:rFonts w:ascii="Times" w:eastAsia="Batang" w:hAnsi="Times"/>
      <w:szCs w:val="24"/>
      <w:lang w:val="en-GB" w:eastAsia="x-none"/>
    </w:rPr>
  </w:style>
  <w:style w:type="character" w:customStyle="1" w:styleId="UnresolvedMention1">
    <w:name w:val="Unresolved Mention1"/>
    <w:qFormat/>
    <w:rPr>
      <w:color w:val="605E5C"/>
      <w:shd w:val="clear" w:color="auto" w:fill="E1DFDD"/>
    </w:rPr>
  </w:style>
  <w:style w:type="character" w:customStyle="1" w:styleId="BalloonTextChar">
    <w:name w:val="Balloon Text Char"/>
    <w:qFormat/>
    <w:rPr>
      <w:sz w:val="18"/>
      <w:szCs w:val="18"/>
      <w:lang w:val="en-GB" w:eastAsia="en-US"/>
    </w:rPr>
  </w:style>
  <w:style w:type="character" w:customStyle="1" w:styleId="FooterChar">
    <w:name w:val="Footer Char"/>
    <w:qFormat/>
    <w:rPr>
      <w:rFonts w:ascii="Times" w:eastAsia="Batang" w:hAnsi="Times"/>
      <w:szCs w:val="24"/>
      <w:lang w:val="en-GB" w:eastAsia="en-US"/>
    </w:rPr>
  </w:style>
  <w:style w:type="character" w:customStyle="1" w:styleId="HeaderChar">
    <w:name w:val="Header Char"/>
    <w:qFormat/>
    <w:rPr>
      <w:rFonts w:ascii="Times" w:eastAsia="Batang" w:hAnsi="Times"/>
      <w:szCs w:val="24"/>
      <w:lang w:val="en-GB" w:eastAsia="en-US"/>
    </w:rPr>
  </w:style>
  <w:style w:type="character" w:customStyle="1" w:styleId="PlainTextChar">
    <w:name w:val="Plain Text Char"/>
    <w:qFormat/>
    <w:rPr>
      <w:rFonts w:ascii="Arial" w:eastAsia="MS Gothic" w:hAnsi="Arial" w:cs="Times New Roman"/>
      <w:color w:val="000000"/>
      <w:kern w:val="0"/>
      <w:szCs w:val="20"/>
      <w:lang w:val="x-none" w:eastAsia="x-none"/>
    </w:rPr>
  </w:style>
  <w:style w:type="character" w:customStyle="1" w:styleId="Heading2Char1">
    <w:name w:val="Heading 2 Char1"/>
    <w:qFormat/>
    <w:rPr>
      <w:rFonts w:ascii="Arial" w:eastAsia="Batang" w:hAnsi="Arial"/>
      <w:b/>
      <w:bCs/>
      <w:i/>
      <w:iCs/>
      <w:sz w:val="24"/>
      <w:szCs w:val="28"/>
      <w:lang w:val="en-GB" w:eastAsia="x-none"/>
    </w:rPr>
  </w:style>
  <w:style w:type="character" w:customStyle="1" w:styleId="Heading1Char1">
    <w:name w:val="Heading 1 Char1"/>
    <w:qFormat/>
    <w:rPr>
      <w:rFonts w:ascii="Arial" w:eastAsia="Batang" w:hAnsi="Arial"/>
      <w:b/>
      <w:bCs/>
      <w:kern w:val="2"/>
      <w:sz w:val="32"/>
      <w:szCs w:val="32"/>
      <w:lang w:val="en-GB" w:eastAsia="x-non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Lohit Devanagari"/>
    </w:rPr>
  </w:style>
  <w:style w:type="paragraph" w:customStyle="1" w:styleId="caption1">
    <w:name w:val="caption1"/>
    <w:basedOn w:val="Normal"/>
    <w:qFormat/>
    <w:pPr>
      <w:suppressLineNumbers/>
      <w:spacing w:before="120" w:after="120"/>
    </w:pPr>
    <w:rPr>
      <w:rFonts w:cs="Noto Sans Devanagari"/>
      <w:i/>
      <w:iCs/>
    </w:rPr>
  </w:style>
  <w:style w:type="paragraph" w:styleId="Title">
    <w:name w:val="Title"/>
    <w:basedOn w:val="Normal"/>
    <w:next w:val="Normal"/>
    <w:uiPriority w:val="10"/>
    <w:qFormat/>
    <w:pPr>
      <w:keepNext/>
      <w:keepLines/>
      <w:spacing w:before="480" w:after="120"/>
    </w:pPr>
    <w:rPr>
      <w:b/>
      <w:sz w:val="72"/>
      <w:szCs w:val="72"/>
    </w:rPr>
  </w:style>
  <w:style w:type="paragraph" w:customStyle="1" w:styleId="caption11">
    <w:name w:val="caption11"/>
    <w:basedOn w:val="Normal"/>
    <w:qFormat/>
    <w:pPr>
      <w:suppressLineNumbers/>
      <w:spacing w:before="120" w:after="120"/>
    </w:pPr>
    <w:rPr>
      <w:rFonts w:cs="Lohit Devanagari"/>
      <w:i/>
      <w:iCs/>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280" w:line="288" w:lineRule="auto"/>
      <w:ind w:firstLine="360"/>
      <w:jc w:val="both"/>
    </w:pPr>
    <w:rPr>
      <w:rFonts w:cs="Batang"/>
      <w:sz w:val="20"/>
      <w:szCs w:val="20"/>
      <w:lang w:val="en-GB" w:eastAsia="en-US"/>
    </w:rPr>
  </w:style>
  <w:style w:type="paragraph" w:styleId="NormalWeb">
    <w:name w:val="Normal (Web)"/>
    <w:basedOn w:val="Normal"/>
    <w:qFormat/>
    <w:pPr>
      <w:spacing w:before="280" w:after="280"/>
    </w:pPr>
  </w:style>
  <w:style w:type="paragraph" w:styleId="ListParagraph">
    <w:name w:val="List Paragraph"/>
    <w:basedOn w:val="Normal"/>
    <w:link w:val="ListParagraphChar"/>
    <w:qFormat/>
    <w:pPr>
      <w:ind w:left="720"/>
      <w:contextualSpacing/>
    </w:pPr>
  </w:style>
  <w:style w:type="paragraph" w:styleId="CommentText">
    <w:name w:val="annotation text"/>
    <w:basedOn w:val="Normal"/>
    <w:link w:val="CommentTextChar"/>
    <w:qFormat/>
    <w:rPr>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Normal"/>
    <w:qFormat/>
  </w:style>
  <w:style w:type="paragraph" w:customStyle="1" w:styleId="Heading10">
    <w:name w:val="Heading 10"/>
    <w:basedOn w:val="Heading"/>
    <w:next w:val="BodyText"/>
    <w:qFormat/>
    <w:pPr>
      <w:spacing w:before="60" w:after="60"/>
      <w:outlineLvl w:val="8"/>
    </w:pPr>
    <w:rPr>
      <w:b/>
      <w:bCs/>
      <w:sz w:val="18"/>
      <w:szCs w:val="18"/>
    </w:rPr>
  </w:style>
  <w:style w:type="paragraph" w:customStyle="1" w:styleId="Comment">
    <w:name w:val="Comment"/>
    <w:basedOn w:val="Normal"/>
    <w:qFormat/>
    <w:rPr>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AN1bullet1">
    <w:name w:val="RAN1 bullet1"/>
    <w:basedOn w:val="Normal"/>
    <w:qFormat/>
    <w:rPr>
      <w:rFonts w:ascii="Times" w:eastAsia="Batang" w:hAnsi="Times"/>
      <w:lang w:val="en-GB" w:eastAsia="en-US"/>
    </w:rPr>
  </w:style>
  <w:style w:type="paragraph" w:customStyle="1" w:styleId="bullet3">
    <w:name w:val="bullet3"/>
    <w:basedOn w:val="Normal"/>
    <w:qFormat/>
    <w:pPr>
      <w:tabs>
        <w:tab w:val="left" w:pos="360"/>
      </w:tabs>
      <w:spacing w:after="120"/>
      <w:jc w:val="both"/>
    </w:pPr>
    <w:rPr>
      <w:rFonts w:ascii="Times" w:eastAsia="SimSun" w:hAnsi="Times"/>
      <w:lang w:val="en-GB" w:eastAsia="zh-CN"/>
    </w:rPr>
  </w:style>
  <w:style w:type="paragraph" w:customStyle="1" w:styleId="1">
    <w:name w:val="清單段落1"/>
    <w:basedOn w:val="Normal"/>
    <w:qFormat/>
    <w:pPr>
      <w:ind w:left="840"/>
    </w:pPr>
    <w:rPr>
      <w:rFonts w:ascii="Times" w:eastAsia="Batang" w:hAnsi="Times"/>
      <w:lang w:val="en-GB" w:eastAsia="zh-CN"/>
    </w:rPr>
  </w:style>
  <w:style w:type="paragraph" w:customStyle="1" w:styleId="11BodyText">
    <w:name w:val="11 BodyText"/>
    <w:basedOn w:val="Normal"/>
    <w:qFormat/>
    <w:pPr>
      <w:spacing w:after="220" w:line="256" w:lineRule="auto"/>
      <w:ind w:left="1298"/>
      <w:textAlignment w:val="baseline"/>
    </w:pPr>
    <w:rPr>
      <w:rFonts w:ascii="Arial" w:eastAsia="SimSun" w:hAnsi="Arial"/>
      <w:sz w:val="22"/>
      <w:szCs w:val="20"/>
      <w:lang w:val="en-US" w:eastAsia="en-US"/>
    </w:rPr>
  </w:style>
  <w:style w:type="paragraph" w:styleId="List3">
    <w:name w:val="List 3"/>
    <w:basedOn w:val="Normal"/>
    <w:qFormat/>
    <w:pPr>
      <w:ind w:left="1080" w:hanging="360"/>
      <w:contextualSpacing/>
    </w:pPr>
    <w:rPr>
      <w:rFonts w:ascii="Times" w:eastAsia="Batang" w:hAnsi="Times"/>
      <w:lang w:val="en-GB" w:eastAsia="en-US"/>
    </w:rPr>
  </w:style>
  <w:style w:type="paragraph" w:customStyle="1" w:styleId="FP">
    <w:name w:val="FP"/>
    <w:basedOn w:val="Normal"/>
    <w:qFormat/>
    <w:rPr>
      <w:rFonts w:eastAsia="SimSun"/>
      <w:szCs w:val="20"/>
      <w:lang w:val="en-GB" w:eastAsia="en-US"/>
    </w:rPr>
  </w:style>
  <w:style w:type="paragraph" w:customStyle="1" w:styleId="CRCoverPage">
    <w:name w:val="CR Cover Page"/>
    <w:qFormat/>
    <w:pPr>
      <w:spacing w:after="120"/>
    </w:pPr>
    <w:rPr>
      <w:rFonts w:ascii="Arial" w:eastAsia="DengXian" w:hAnsi="Arial"/>
      <w:sz w:val="20"/>
      <w:szCs w:val="20"/>
      <w:lang w:val="en-GB" w:eastAsia="en-US"/>
    </w:rPr>
  </w:style>
  <w:style w:type="paragraph" w:customStyle="1" w:styleId="B3">
    <w:name w:val="B3"/>
    <w:basedOn w:val="List3"/>
    <w:qFormat/>
    <w:pPr>
      <w:spacing w:after="180"/>
      <w:ind w:left="1135" w:hanging="284"/>
      <w:textAlignment w:val="baseline"/>
    </w:pPr>
    <w:rPr>
      <w:rFonts w:ascii="Times New Roman" w:eastAsia="SimSun" w:hAnsi="Times New Roman"/>
      <w:szCs w:val="20"/>
      <w:lang w:val="en-US"/>
    </w:rPr>
  </w:style>
  <w:style w:type="paragraph" w:customStyle="1" w:styleId="Reference">
    <w:name w:val="Reference"/>
    <w:qFormat/>
    <w:pPr>
      <w:tabs>
        <w:tab w:val="left" w:pos="720"/>
      </w:tabs>
      <w:spacing w:after="120" w:line="256" w:lineRule="auto"/>
      <w:ind w:left="720" w:hanging="360"/>
    </w:pPr>
    <w:rPr>
      <w:rFonts w:ascii="Arial" w:eastAsia="Batang" w:hAnsi="Arial" w:cs="Arial"/>
      <w:szCs w:val="20"/>
      <w:lang w:val="en-US" w:eastAsia="en-US"/>
    </w:rPr>
  </w:style>
  <w:style w:type="paragraph" w:customStyle="1" w:styleId="paragraph">
    <w:name w:val="paragraph"/>
    <w:basedOn w:val="Normal"/>
    <w:qFormat/>
    <w:pPr>
      <w:spacing w:beforeAutospacing="1" w:afterAutospacing="1"/>
    </w:pPr>
    <w:rPr>
      <w:rFonts w:eastAsia="Malgun Gothic"/>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eastAsia="en-US"/>
    </w:rPr>
  </w:style>
  <w:style w:type="paragraph" w:customStyle="1" w:styleId="bodytext0">
    <w:name w:val="bodytext"/>
    <w:basedOn w:val="Normal"/>
    <w:qFormat/>
    <w:pPr>
      <w:spacing w:beforeAutospacing="1" w:afterAutospacing="1"/>
    </w:pPr>
    <w:rPr>
      <w:rFonts w:ascii="Gulim" w:eastAsia="Gulim" w:hAnsi="Gulim"/>
      <w:lang w:val="en-US" w:eastAsia="ko-KR"/>
    </w:rPr>
  </w:style>
  <w:style w:type="paragraph" w:customStyle="1" w:styleId="b2">
    <w:name w:val="b2"/>
    <w:basedOn w:val="Normal"/>
    <w:qFormat/>
    <w:pPr>
      <w:spacing w:beforeAutospacing="1" w:afterAutospacing="1"/>
    </w:pPr>
    <w:rPr>
      <w:rFonts w:ascii="SimSun" w:eastAsia="SimSun" w:hAnsi="SimSun" w:cs="SimSun"/>
      <w:lang w:val="en-US" w:eastAsia="zh-CN"/>
    </w:rPr>
  </w:style>
  <w:style w:type="paragraph" w:customStyle="1" w:styleId="ZG">
    <w:name w:val="ZG"/>
    <w:qFormat/>
    <w:pPr>
      <w:widowControl w:val="0"/>
      <w:spacing w:after="160" w:line="256" w:lineRule="auto"/>
      <w:jc w:val="right"/>
      <w:textAlignment w:val="baseline"/>
    </w:pPr>
    <w:rPr>
      <w:rFonts w:ascii="Arial" w:eastAsia="SimSun" w:hAnsi="Arial"/>
      <w:sz w:val="20"/>
      <w:szCs w:val="20"/>
      <w:lang w:val="en-US" w:eastAsia="en-US"/>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81">
    <w:name w:val="标题 81"/>
    <w:basedOn w:val="Normal"/>
    <w:qFormat/>
    <w:pPr>
      <w:tabs>
        <w:tab w:val="left" w:pos="1440"/>
      </w:tabs>
      <w:spacing w:before="240" w:after="60"/>
    </w:pPr>
    <w:rPr>
      <w:rFonts w:eastAsia="MS PGothic"/>
      <w:i/>
      <w:iCs/>
      <w:lang w:val="en-US" w:eastAsia="ja-JP"/>
    </w:rPr>
  </w:style>
  <w:style w:type="paragraph" w:customStyle="1" w:styleId="51">
    <w:name w:val="标题 51"/>
    <w:basedOn w:val="Normal"/>
    <w:qFormat/>
    <w:pPr>
      <w:keepNext/>
      <w:tabs>
        <w:tab w:val="left" w:pos="1008"/>
      </w:tabs>
      <w:spacing w:before="240" w:after="60"/>
      <w:ind w:left="1008" w:hanging="1008"/>
    </w:pPr>
    <w:rPr>
      <w:rFonts w:ascii="Arial" w:eastAsia="Batang" w:hAnsi="Arial"/>
      <w:szCs w:val="20"/>
      <w:lang w:val="en-US" w:eastAsia="ja-JP"/>
    </w:rPr>
  </w:style>
  <w:style w:type="paragraph" w:customStyle="1" w:styleId="72">
    <w:name w:val="标题 72"/>
    <w:basedOn w:val="Normal"/>
    <w:qFormat/>
    <w:pPr>
      <w:tabs>
        <w:tab w:val="left" w:pos="1296"/>
      </w:tabs>
    </w:pPr>
    <w:rPr>
      <w:rFonts w:ascii="Times" w:eastAsia="MS PGothic" w:hAnsi="Times" w:cs="Times"/>
      <w:szCs w:val="20"/>
      <w:lang w:val="en-US" w:eastAsia="ja-JP"/>
    </w:rPr>
  </w:style>
  <w:style w:type="paragraph" w:customStyle="1" w:styleId="62">
    <w:name w:val="标题 62"/>
    <w:basedOn w:val="Normal"/>
    <w:qFormat/>
    <w:pPr>
      <w:tabs>
        <w:tab w:val="left" w:pos="1152"/>
      </w:tabs>
    </w:pPr>
    <w:rPr>
      <w:rFonts w:ascii="Times" w:eastAsia="MS PGothic" w:hAnsi="Times" w:cs="Times"/>
      <w:szCs w:val="20"/>
      <w:lang w:val="en-US" w:eastAsia="ja-JP"/>
    </w:rPr>
  </w:style>
  <w:style w:type="paragraph" w:customStyle="1" w:styleId="3gppagreements">
    <w:name w:val="3gppagreements"/>
    <w:basedOn w:val="Normal"/>
    <w:qFormat/>
    <w:pPr>
      <w:spacing w:beforeAutospacing="1" w:afterAutospacing="1"/>
    </w:pPr>
    <w:rPr>
      <w:rFonts w:ascii="SimSun" w:eastAsia="SimSun" w:hAnsi="SimSun" w:cs="SimSun"/>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Text">
    <w:name w:val="3GPP Text"/>
    <w:basedOn w:val="Normal"/>
    <w:qFormat/>
    <w:pPr>
      <w:spacing w:before="120" w:after="120"/>
      <w:jc w:val="both"/>
      <w:textAlignment w:val="baseline"/>
    </w:pPr>
    <w:rPr>
      <w:rFonts w:eastAsia="SimSun"/>
      <w:sz w:val="22"/>
      <w:szCs w:val="20"/>
      <w:lang w:val="en-US" w:eastAsia="en-US"/>
    </w:rPr>
  </w:style>
  <w:style w:type="paragraph" w:customStyle="1" w:styleId="3GPPAgreements0">
    <w:name w:val="3GPP Agreements"/>
    <w:basedOn w:val="Normal"/>
    <w:qFormat/>
    <w:pPr>
      <w:spacing w:after="120"/>
      <w:jc w:val="both"/>
    </w:pPr>
    <w:rPr>
      <w:rFonts w:eastAsia="SimSun"/>
      <w:sz w:val="22"/>
      <w:szCs w:val="22"/>
      <w:lang w:val="en-US" w:eastAsia="en-US"/>
    </w:rPr>
  </w:style>
  <w:style w:type="paragraph" w:customStyle="1" w:styleId="Prop1">
    <w:name w:val="Prop1"/>
    <w:qFormat/>
    <w:rPr>
      <w:rFonts w:eastAsia="SimSun"/>
      <w:b/>
      <w:szCs w:val="21"/>
      <w:lang w:val="en-US" w:eastAsia="zh-CN"/>
    </w:rPr>
  </w:style>
  <w:style w:type="paragraph" w:customStyle="1" w:styleId="DraftProposal">
    <w:name w:val="Draft Proposal"/>
    <w:next w:val="Normal"/>
    <w:qFormat/>
    <w:pPr>
      <w:tabs>
        <w:tab w:val="left" w:pos="720"/>
        <w:tab w:val="left" w:pos="1701"/>
      </w:tabs>
      <w:spacing w:after="160" w:line="256" w:lineRule="auto"/>
      <w:ind w:left="720" w:hanging="360"/>
    </w:pPr>
    <w:rPr>
      <w:rFonts w:ascii="Arial" w:eastAsia="Calibri" w:hAnsi="Arial" w:cs="Arial"/>
      <w:b/>
      <w:bCs/>
      <w:sz w:val="22"/>
      <w:szCs w:val="22"/>
      <w:lang w:val="en-US" w:eastAsia="en-US"/>
    </w:rPr>
  </w:style>
  <w:style w:type="paragraph" w:customStyle="1" w:styleId="discussionpoint">
    <w:name w:val="discussion point"/>
    <w:basedOn w:val="Normal"/>
    <w:qFormat/>
    <w:pPr>
      <w:widowControl w:val="0"/>
      <w:spacing w:after="60" w:line="256" w:lineRule="auto"/>
      <w:jc w:val="both"/>
      <w:textAlignment w:val="baseline"/>
    </w:pPr>
    <w:rPr>
      <w:rFonts w:eastAsia="Batang"/>
      <w:kern w:val="2"/>
      <w:szCs w:val="22"/>
      <w:lang w:val="en-GB" w:eastAsia="en-US"/>
    </w:rPr>
  </w:style>
  <w:style w:type="paragraph" w:customStyle="1" w:styleId="Bulletedo1">
    <w:name w:val="Bulleted o 1"/>
    <w:basedOn w:val="Normal"/>
    <w:qFormat/>
    <w:pPr>
      <w:spacing w:after="180" w:line="256" w:lineRule="auto"/>
      <w:textAlignment w:val="baseline"/>
    </w:pPr>
    <w:rPr>
      <w:rFonts w:eastAsia="SimSun"/>
      <w:szCs w:val="20"/>
      <w:lang w:val="en-US" w:eastAsia="en-US"/>
    </w:rPr>
  </w:style>
  <w:style w:type="paragraph" w:customStyle="1" w:styleId="xxxxmsonormal">
    <w:name w:val="xxxxmsonormal"/>
    <w:basedOn w:val="Normal"/>
    <w:qFormat/>
    <w:pPr>
      <w:spacing w:beforeAutospacing="1" w:afterAutospacing="1"/>
    </w:pPr>
    <w:rPr>
      <w:rFonts w:eastAsia="Malgun Gothic"/>
      <w:lang w:val="en-US" w:eastAsia="ko-KR"/>
    </w:rPr>
  </w:style>
  <w:style w:type="paragraph" w:customStyle="1" w:styleId="xmsonormal">
    <w:name w:val="xmsonormal"/>
    <w:basedOn w:val="Normal"/>
    <w:qFormat/>
    <w:pPr>
      <w:spacing w:beforeAutospacing="1" w:afterAutospacing="1"/>
    </w:pPr>
    <w:rPr>
      <w:rFonts w:eastAsia="Malgun Gothic"/>
      <w:lang w:val="en-US" w:eastAsia="ko-KR"/>
    </w:rPr>
  </w:style>
  <w:style w:type="paragraph" w:customStyle="1" w:styleId="xmsolistparagraph">
    <w:name w:val="x_msolistparagraph"/>
    <w:basedOn w:val="Normal"/>
    <w:qFormat/>
    <w:pPr>
      <w:spacing w:beforeAutospacing="1" w:afterAutospacing="1"/>
    </w:pPr>
    <w:rPr>
      <w:rFonts w:ascii="SimSun" w:eastAsia="SimSun" w:hAnsi="SimSun"/>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0maintext">
    <w:name w:val="x_x0maintext"/>
    <w:basedOn w:val="Normal"/>
    <w:qFormat/>
    <w:rPr>
      <w:rFonts w:ascii="SimSun" w:eastAsia="SimSun" w:hAnsi="SimSun" w:cs="SimSun"/>
      <w:lang w:val="en-US" w:eastAsia="zh-CN"/>
    </w:rPr>
  </w:style>
  <w:style w:type="paragraph" w:customStyle="1" w:styleId="xxmsolistparagraph">
    <w:name w:val="x_xmsolistparagraph"/>
    <w:basedOn w:val="Normal"/>
    <w:qFormat/>
    <w:rPr>
      <w:rFonts w:ascii="SimSun" w:eastAsia="SimSun" w:hAnsi="SimSun" w:cs="SimSun"/>
      <w:lang w:val="en-US" w:eastAsia="zh-CN"/>
    </w:rPr>
  </w:style>
  <w:style w:type="paragraph" w:customStyle="1" w:styleId="figure">
    <w:name w:val="figure"/>
    <w:basedOn w:val="Normal"/>
    <w:next w:val="Normal"/>
    <w:qFormat/>
    <w:pPr>
      <w:spacing w:after="120"/>
      <w:ind w:left="720" w:hanging="360"/>
      <w:jc w:val="center"/>
    </w:pPr>
    <w:rPr>
      <w:sz w:val="22"/>
      <w:lang w:val="x-none" w:eastAsia="en-US"/>
    </w:rPr>
  </w:style>
  <w:style w:type="paragraph" w:customStyle="1" w:styleId="a00">
    <w:name w:val="a0"/>
    <w:basedOn w:val="Normal"/>
    <w:qFormat/>
    <w:pPr>
      <w:spacing w:beforeAutospacing="1" w:afterAutospacing="1"/>
    </w:pPr>
    <w:rPr>
      <w:rFonts w:ascii="SimSun" w:eastAsia="SimSun" w:hAnsi="SimSun"/>
      <w:lang w:val="en-US" w:eastAsia="ko-KR"/>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xlistparagraph">
    <w:name w:val="x_listparagraph"/>
    <w:basedOn w:val="Normal"/>
    <w:qFormat/>
    <w:rPr>
      <w:rFonts w:ascii="Calibri" w:eastAsia="Calibri" w:hAnsi="Calibri" w:cs="Calibri"/>
      <w:sz w:val="22"/>
      <w:szCs w:val="22"/>
      <w:lang w:val="en-US" w:eastAsia="en-US"/>
    </w:rPr>
  </w:style>
  <w:style w:type="paragraph" w:customStyle="1" w:styleId="maintext">
    <w:name w:val="main text"/>
    <w:basedOn w:val="Normal"/>
    <w:qFormat/>
    <w:pPr>
      <w:spacing w:before="60" w:after="60" w:line="288" w:lineRule="auto"/>
      <w:ind w:firstLine="200"/>
      <w:jc w:val="both"/>
    </w:pPr>
    <w:rPr>
      <w:rFonts w:eastAsia="Malgun Gothic"/>
      <w:szCs w:val="20"/>
      <w:lang w:val="en-GB" w:eastAsia="ko-KR"/>
    </w:rPr>
  </w:style>
  <w:style w:type="paragraph" w:customStyle="1" w:styleId="Paragraph1">
    <w:name w:val="Paragraph1"/>
    <w:basedOn w:val="Normal"/>
    <w:qFormat/>
    <w:pPr>
      <w:spacing w:before="220"/>
    </w:pPr>
    <w:rPr>
      <w:rFonts w:eastAsia="SimSun"/>
      <w:sz w:val="22"/>
      <w:szCs w:val="20"/>
      <w:lang w:val="en-GB" w:eastAsia="en-US"/>
    </w:rPr>
  </w:style>
  <w:style w:type="paragraph" w:styleId="BodyText2">
    <w:name w:val="Body Text 2"/>
    <w:basedOn w:val="Normal"/>
    <w:qFormat/>
    <w:pPr>
      <w:spacing w:after="120" w:line="480" w:lineRule="auto"/>
    </w:pPr>
    <w:rPr>
      <w:rFonts w:ascii="Times" w:eastAsia="Batang" w:hAnsi="Times"/>
      <w:lang w:val="en-GB" w:eastAsia="en-US"/>
    </w:rPr>
  </w:style>
  <w:style w:type="paragraph" w:customStyle="1" w:styleId="xmsonormal0">
    <w:name w:val="x_msonormal"/>
    <w:basedOn w:val="Normal"/>
    <w:qFormat/>
    <w:rPr>
      <w:rFonts w:ascii="Calibri" w:eastAsia="Calibri" w:hAnsi="Calibri" w:cs="Calibri"/>
      <w:sz w:val="22"/>
      <w:szCs w:val="22"/>
      <w:lang w:val="en-US" w:eastAsia="en-US"/>
    </w:rPr>
  </w:style>
  <w:style w:type="paragraph" w:customStyle="1" w:styleId="4h4H4H41h41H42h42H43h43H411h411H421h421H44h">
    <w:name w:val="スタイル 見出し 4h4H4H41h41H42h42H43h43H411h411H421h421H44h..."/>
    <w:basedOn w:val="Heading4"/>
    <w:qFormat/>
    <w:pPr>
      <w:spacing w:before="240" w:after="60"/>
      <w:ind w:left="2880" w:hanging="360"/>
      <w:outlineLvl w:val="9"/>
    </w:pPr>
    <w:rPr>
      <w:rFonts w:ascii="Arial" w:eastAsia="Batang" w:hAnsi="Arial"/>
      <w:b/>
      <w:i/>
      <w:iCs/>
      <w:szCs w:val="26"/>
      <w:lang w:val="en-GB" w:eastAsia="x-none"/>
    </w:rPr>
  </w:style>
  <w:style w:type="paragraph" w:customStyle="1" w:styleId="4h4H4H41h41H42h42H43h43H411h411H421h421H44h3">
    <w:name w:val="スタイル 見出し 4h4H4H41h41H42h42H43h43H411h411H421h421H44h...3"/>
    <w:basedOn w:val="Heading4"/>
    <w:qFormat/>
    <w:pPr>
      <w:tabs>
        <w:tab w:val="left" w:pos="864"/>
      </w:tabs>
      <w:spacing w:before="240" w:after="60"/>
      <w:outlineLvl w:val="9"/>
    </w:pPr>
    <w:rPr>
      <w:rFonts w:ascii="Arial" w:eastAsia="SimSun" w:hAnsi="Arial"/>
      <w:b/>
      <w:i/>
      <w:iCs/>
      <w:szCs w:val="26"/>
      <w:lang w:val="en-GB" w:eastAsia="x-none"/>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LGTdoc1">
    <w:name w:val="LGTdoc_제목1"/>
    <w:basedOn w:val="Normal"/>
    <w:qFormat/>
    <w:pPr>
      <w:spacing w:before="120" w:afterAutospacing="1"/>
      <w:jc w:val="both"/>
    </w:pPr>
    <w:rPr>
      <w:rFonts w:eastAsia="Batang"/>
      <w:b/>
      <w:sz w:val="28"/>
      <w:szCs w:val="20"/>
      <w:lang w:val="en-GB" w:eastAsia="ko-KR"/>
    </w:rPr>
  </w:style>
  <w:style w:type="paragraph" w:customStyle="1" w:styleId="LGTdoc">
    <w:name w:val="LGTdoc_본문"/>
    <w:basedOn w:val="Normal"/>
    <w:qFormat/>
    <w:pPr>
      <w:widowControl w:val="0"/>
      <w:spacing w:line="264" w:lineRule="auto"/>
      <w:jc w:val="both"/>
    </w:pPr>
    <w:rPr>
      <w:rFonts w:eastAsia="Batang"/>
      <w:kern w:val="2"/>
      <w:sz w:val="22"/>
      <w:lang w:val="en-GB" w:eastAsia="ko-KR"/>
    </w:rPr>
  </w:style>
  <w:style w:type="paragraph" w:customStyle="1" w:styleId="4h4H4H41h41H42h42H43h43H411h411H421h421H44h2">
    <w:name w:val="スタイル 見出し 4h4H4H41h41H42h42H43h43H411h411H421h421H44h...2"/>
    <w:basedOn w:val="Heading4"/>
    <w:qFormat/>
    <w:pPr>
      <w:tabs>
        <w:tab w:val="left" w:pos="864"/>
      </w:tabs>
      <w:spacing w:before="240" w:after="60"/>
      <w:outlineLvl w:val="9"/>
    </w:pPr>
    <w:rPr>
      <w:rFonts w:ascii="Arial" w:eastAsia="MS Mincho" w:hAnsi="Arial"/>
      <w:b/>
      <w:i/>
      <w:iCs/>
      <w:color w:val="000000"/>
      <w:szCs w:val="26"/>
      <w:lang w:val="en-GB" w:eastAsia="x-none"/>
    </w:rPr>
  </w:style>
  <w:style w:type="paragraph" w:customStyle="1" w:styleId="IvDbodytext">
    <w:name w:val="IvD bodytext"/>
    <w:qFormat/>
    <w:pPr>
      <w:keepLines/>
      <w:tabs>
        <w:tab w:val="left" w:pos="2552"/>
        <w:tab w:val="left" w:pos="3856"/>
        <w:tab w:val="left" w:pos="5216"/>
        <w:tab w:val="left" w:pos="6464"/>
        <w:tab w:val="left" w:pos="7768"/>
        <w:tab w:val="left" w:pos="9072"/>
        <w:tab w:val="left" w:pos="9639"/>
      </w:tabs>
      <w:spacing w:before="240"/>
    </w:pPr>
    <w:rPr>
      <w:rFonts w:ascii="Arial" w:hAnsi="Arial"/>
      <w:spacing w:val="2"/>
      <w:szCs w:val="20"/>
      <w:lang w:val="en-US" w:eastAsia="en-US"/>
    </w:rPr>
  </w:style>
  <w:style w:type="paragraph" w:customStyle="1" w:styleId="tah">
    <w:name w:val="tah"/>
    <w:basedOn w:val="Normal"/>
    <w:qFormat/>
    <w:pPr>
      <w:keepNext/>
      <w:jc w:val="center"/>
    </w:pPr>
    <w:rPr>
      <w:rFonts w:ascii="Arial" w:eastAsia="SimSun" w:hAnsi="Arial" w:cs="Arial"/>
      <w:b/>
      <w:bCs/>
      <w:sz w:val="18"/>
      <w:szCs w:val="18"/>
      <w:lang w:val="en-US" w:eastAsia="zh-CN"/>
    </w:rPr>
  </w:style>
  <w:style w:type="paragraph" w:customStyle="1" w:styleId="th">
    <w:name w:val="th"/>
    <w:basedOn w:val="Normal"/>
    <w:qFormat/>
    <w:pPr>
      <w:keepNext/>
      <w:spacing w:before="60" w:after="180"/>
      <w:jc w:val="center"/>
    </w:pPr>
    <w:rPr>
      <w:rFonts w:ascii="Arial" w:eastAsia="SimSun" w:hAnsi="Arial" w:cs="Arial"/>
      <w:b/>
      <w:bCs/>
      <w:szCs w:val="20"/>
      <w:lang w:val="en-US" w:eastAsia="zh-CN"/>
    </w:rPr>
  </w:style>
  <w:style w:type="paragraph" w:customStyle="1" w:styleId="tac">
    <w:name w:val="tac"/>
    <w:basedOn w:val="Normal"/>
    <w:qFormat/>
    <w:pPr>
      <w:keepNext/>
      <w:jc w:val="center"/>
    </w:pPr>
    <w:rPr>
      <w:rFonts w:ascii="Arial" w:eastAsia="SimSun" w:hAnsi="Arial" w:cs="Arial"/>
      <w:sz w:val="18"/>
      <w:szCs w:val="18"/>
      <w:lang w:val="en-US" w:eastAsia="zh-CN"/>
    </w:rPr>
  </w:style>
  <w:style w:type="paragraph" w:customStyle="1" w:styleId="71">
    <w:name w:val="标题 71"/>
    <w:basedOn w:val="Normal"/>
    <w:qFormat/>
    <w:pPr>
      <w:tabs>
        <w:tab w:val="left" w:pos="1296"/>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Heading1"/>
    <w:qFormat/>
    <w:pPr>
      <w:widowControl w:val="0"/>
      <w:spacing w:after="60"/>
      <w:ind w:left="862" w:hanging="862"/>
      <w:outlineLvl w:val="9"/>
    </w:pPr>
    <w:rPr>
      <w:rFonts w:ascii="Helvetica" w:eastAsia="Times New Roman" w:hAnsi="Helvetica"/>
      <w:b/>
      <w:bCs/>
      <w:kern w:val="2"/>
      <w:sz w:val="28"/>
      <w:szCs w:val="20"/>
      <w:lang w:eastAsia="en-US"/>
    </w:rPr>
  </w:style>
  <w:style w:type="paragraph" w:styleId="NoSpacing">
    <w:name w:val="No Spacing"/>
    <w:qFormat/>
    <w:pPr>
      <w:ind w:left="720" w:hanging="360"/>
    </w:pPr>
    <w:rPr>
      <w:rFonts w:ascii="Calibri" w:eastAsia="SimSun" w:hAnsi="Calibri"/>
      <w:sz w:val="22"/>
      <w:szCs w:val="22"/>
      <w:lang w:val="en-US" w:eastAsia="zh-CN"/>
    </w:rPr>
  </w:style>
  <w:style w:type="paragraph" w:customStyle="1" w:styleId="ListParagraph8">
    <w:name w:val="List Paragraph8"/>
    <w:basedOn w:val="Normal"/>
    <w:qFormat/>
    <w:pPr>
      <w:ind w:left="720"/>
      <w:contextualSpacing/>
    </w:pPr>
    <w:rPr>
      <w:lang w:val="en-US" w:eastAsia="zh-CN"/>
    </w:rPr>
  </w:style>
  <w:style w:type="paragraph" w:customStyle="1" w:styleId="61">
    <w:name w:val="标题 61"/>
    <w:basedOn w:val="Normal"/>
    <w:qFormat/>
    <w:pPr>
      <w:tabs>
        <w:tab w:val="left" w:pos="1152"/>
      </w:tabs>
    </w:pPr>
    <w:rPr>
      <w:rFonts w:ascii="Times" w:eastAsia="MS PGothic" w:hAnsi="Times" w:cs="Times"/>
      <w:szCs w:val="20"/>
      <w:lang w:val="en-US" w:eastAsia="ja-JP"/>
    </w:rPr>
  </w:style>
  <w:style w:type="paragraph" w:customStyle="1" w:styleId="Proposal">
    <w:name w:val="Proposal"/>
    <w:basedOn w:val="Normal"/>
    <w:qFormat/>
    <w:pPr>
      <w:tabs>
        <w:tab w:val="left" w:pos="1701"/>
      </w:tabs>
      <w:spacing w:after="120"/>
      <w:ind w:left="1701" w:hanging="1701"/>
      <w:jc w:val="both"/>
      <w:textAlignment w:val="baseline"/>
    </w:pPr>
    <w:rPr>
      <w:b/>
      <w:bCs/>
      <w:szCs w:val="20"/>
      <w:lang w:val="en-GB" w:eastAsia="zh-CN"/>
    </w:rPr>
  </w:style>
  <w:style w:type="paragraph" w:customStyle="1" w:styleId="ListParagraph6">
    <w:name w:val="List Paragraph6"/>
    <w:basedOn w:val="Normal"/>
    <w:qFormat/>
    <w:pPr>
      <w:ind w:left="720"/>
      <w:contextualSpacing/>
    </w:pPr>
    <w:rPr>
      <w:lang w:val="en-US" w:eastAsia="zh-CN"/>
    </w:rPr>
  </w:style>
  <w:style w:type="paragraph" w:customStyle="1" w:styleId="ListParagraph7">
    <w:name w:val="List Paragraph7"/>
    <w:basedOn w:val="Normal"/>
    <w:qFormat/>
    <w:pPr>
      <w:ind w:left="720"/>
      <w:contextualSpacing/>
    </w:pPr>
    <w:rPr>
      <w:lang w:val="en-US" w:eastAsia="zh-CN"/>
    </w:rPr>
  </w:style>
  <w:style w:type="paragraph" w:customStyle="1" w:styleId="3nobreakH3Underrubrik2h3MemoHeading3helloTitre">
    <w:name w:val="スタイル 見出し 3no breakH3Underrubrik2h3Memo Heading 3helloTitre ..."/>
    <w:basedOn w:val="Heading3"/>
    <w:qFormat/>
    <w:pPr>
      <w:tabs>
        <w:tab w:val="left" w:pos="720"/>
      </w:tabs>
      <w:spacing w:before="240" w:after="60"/>
      <w:ind w:left="720"/>
      <w:outlineLvl w:val="9"/>
    </w:pPr>
    <w:rPr>
      <w:rFonts w:ascii="Arial" w:eastAsia="Batang" w:hAnsi="Arial"/>
      <w:b/>
      <w:szCs w:val="26"/>
      <w:lang w:val="en-GB" w:eastAsia="x-none"/>
    </w:rPr>
  </w:style>
  <w:style w:type="paragraph" w:customStyle="1" w:styleId="7">
    <w:name w:val="标题 7"/>
    <w:basedOn w:val="Normal"/>
    <w:qFormat/>
    <w:pPr>
      <w:tabs>
        <w:tab w:val="left" w:pos="1296"/>
      </w:tabs>
    </w:pPr>
    <w:rPr>
      <w:rFonts w:ascii="Times" w:eastAsia="MS PGothic" w:hAnsi="Times" w:cs="Times"/>
      <w:szCs w:val="20"/>
      <w:lang w:val="en-US" w:eastAsia="ja-JP"/>
    </w:rPr>
  </w:style>
  <w:style w:type="paragraph" w:customStyle="1" w:styleId="6">
    <w:name w:val="标题 6"/>
    <w:basedOn w:val="Normal"/>
    <w:qFormat/>
    <w:pPr>
      <w:tabs>
        <w:tab w:val="left" w:pos="1152"/>
      </w:tabs>
    </w:pPr>
    <w:rPr>
      <w:rFonts w:ascii="Times" w:eastAsia="MS PGothic" w:hAnsi="Times" w:cs="Times"/>
      <w:szCs w:val="20"/>
      <w:lang w:val="en-US" w:eastAsia="ja-JP"/>
    </w:rPr>
  </w:style>
  <w:style w:type="paragraph" w:customStyle="1" w:styleId="9">
    <w:name w:val="标题 9"/>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8">
    <w:name w:val="标题 8"/>
    <w:basedOn w:val="Normal"/>
    <w:qFormat/>
    <w:pPr>
      <w:tabs>
        <w:tab w:val="left" w:pos="1440"/>
      </w:tabs>
      <w:spacing w:before="240" w:after="60"/>
    </w:pPr>
    <w:rPr>
      <w:rFonts w:eastAsia="MS PGothic"/>
      <w:i/>
      <w:iCs/>
      <w:lang w:val="en-US" w:eastAsia="ja-JP"/>
    </w:rPr>
  </w:style>
  <w:style w:type="paragraph" w:customStyle="1" w:styleId="50">
    <w:name w:val="标题 5"/>
    <w:basedOn w:val="Normal"/>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ListParagraph4">
    <w:name w:val="List Paragraph4"/>
    <w:basedOn w:val="Normal"/>
    <w:qFormat/>
    <w:pPr>
      <w:ind w:left="720"/>
      <w:contextualSpacing/>
    </w:pPr>
    <w:rPr>
      <w:lang w:val="en-US" w:eastAsia="zh-CN"/>
    </w:rPr>
  </w:style>
  <w:style w:type="paragraph" w:customStyle="1" w:styleId="ListParagraph5">
    <w:name w:val="List Paragraph5"/>
    <w:basedOn w:val="Normal"/>
    <w:qFormat/>
    <w:pPr>
      <w:ind w:left="720"/>
      <w:contextualSpacing/>
    </w:pPr>
    <w:rPr>
      <w:lang w:val="en-US" w:eastAsia="zh-CN"/>
    </w:rPr>
  </w:style>
  <w:style w:type="paragraph" w:customStyle="1" w:styleId="ListParagraph2">
    <w:name w:val="List Paragraph2"/>
    <w:basedOn w:val="Normal"/>
    <w:qFormat/>
    <w:pPr>
      <w:ind w:left="720"/>
      <w:contextualSpacing/>
    </w:pPr>
    <w:rPr>
      <w:lang w:val="en-US" w:eastAsia="zh-CN"/>
    </w:rPr>
  </w:style>
  <w:style w:type="paragraph" w:customStyle="1" w:styleId="ListParagraph3">
    <w:name w:val="List Paragraph3"/>
    <w:basedOn w:val="Normal"/>
    <w:qFormat/>
    <w:pPr>
      <w:ind w:left="720"/>
      <w:contextualSpacing/>
    </w:pPr>
    <w:rPr>
      <w:lang w:val="en-US" w:eastAsia="zh-CN"/>
    </w:rPr>
  </w:style>
  <w:style w:type="paragraph" w:customStyle="1" w:styleId="Doc-text2">
    <w:name w:val="Doc-text2"/>
    <w:basedOn w:val="Normal"/>
    <w:qFormat/>
    <w:pPr>
      <w:tabs>
        <w:tab w:val="left" w:pos="1622"/>
      </w:tabs>
      <w:ind w:left="1622" w:hanging="363"/>
    </w:pPr>
    <w:rPr>
      <w:rFonts w:ascii="Arial" w:eastAsia="MS Mincho" w:hAnsi="Arial"/>
      <w:lang w:val="en-GB"/>
    </w:rPr>
  </w:style>
  <w:style w:type="paragraph" w:customStyle="1" w:styleId="TH1">
    <w:name w:val="TH1"/>
    <w:basedOn w:val="Normal"/>
    <w:qFormat/>
    <w:pPr>
      <w:keepNext/>
      <w:keepLines/>
      <w:spacing w:before="60" w:after="180"/>
      <w:jc w:val="center"/>
      <w:textAlignment w:val="baseline"/>
    </w:pPr>
    <w:rPr>
      <w:rFonts w:ascii="Arial" w:hAnsi="Arial"/>
      <w:b/>
      <w:szCs w:val="20"/>
      <w:lang w:val="en-GB"/>
    </w:rPr>
  </w:style>
  <w:style w:type="paragraph" w:customStyle="1" w:styleId="TableCell">
    <w:name w:val="TableCell"/>
    <w:basedOn w:val="Normal"/>
    <w:qFormat/>
    <w:pPr>
      <w:spacing w:before="20" w:after="20"/>
    </w:pPr>
    <w:rPr>
      <w:szCs w:val="21"/>
      <w:lang w:val="en-US" w:eastAsia="zh-CN"/>
    </w:rPr>
  </w:style>
  <w:style w:type="paragraph" w:customStyle="1" w:styleId="Comments">
    <w:name w:val="Comments"/>
    <w:basedOn w:val="Normal"/>
    <w:qFormat/>
    <w:pPr>
      <w:spacing w:before="40"/>
    </w:pPr>
    <w:rPr>
      <w:rFonts w:ascii="Arial" w:eastAsia="MS Mincho" w:hAnsi="Arial"/>
      <w:i/>
      <w:sz w:val="18"/>
      <w:lang w:val="en-GB"/>
    </w:rPr>
  </w:style>
  <w:style w:type="paragraph" w:customStyle="1" w:styleId="StyleHeading1NMPHeading1H1h11h12h13h14h15h16appheadin">
    <w:name w:val="Style Heading 1NMP Heading 1H1h11h12h13h14h15h16app headin..."/>
    <w:basedOn w:val="Heading1"/>
    <w:qFormat/>
    <w:pPr>
      <w:widowControl w:val="0"/>
      <w:tabs>
        <w:tab w:val="left" w:pos="432"/>
      </w:tabs>
      <w:spacing w:after="60"/>
      <w:outlineLvl w:val="9"/>
    </w:pPr>
    <w:rPr>
      <w:rFonts w:ascii="Arial" w:eastAsia="Batang" w:hAnsi="Arial"/>
      <w:b/>
      <w:bCs/>
      <w:kern w:val="2"/>
      <w:sz w:val="28"/>
      <w:szCs w:val="32"/>
      <w:lang w:val="en-GB" w:eastAsia="x-none"/>
    </w:rPr>
  </w:style>
  <w:style w:type="paragraph" w:customStyle="1" w:styleId="StatementBody">
    <w:name w:val="Statement Body"/>
    <w:basedOn w:val="Normal"/>
    <w:qFormat/>
    <w:pPr>
      <w:spacing w:afterAutospacing="1"/>
      <w:contextualSpacing/>
    </w:pPr>
    <w:rPr>
      <w:lang w:val="x-none" w:eastAsia="ko-KR"/>
    </w:rPr>
  </w:style>
  <w:style w:type="paragraph" w:customStyle="1" w:styleId="ListParagraph1">
    <w:name w:val="List Paragraph1"/>
    <w:basedOn w:val="Normal"/>
    <w:qFormat/>
    <w:pPr>
      <w:ind w:left="720"/>
      <w:contextualSpacing/>
    </w:pPr>
    <w:rPr>
      <w:lang w:val="en-US" w:eastAsia="zh-CN"/>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sz w:val="20"/>
      <w:szCs w:val="20"/>
      <w:lang w:val="en-US" w:eastAsia="ar-SA"/>
    </w:rPr>
  </w:style>
  <w:style w:type="paragraph" w:customStyle="1" w:styleId="TAH1">
    <w:name w:val="TAH1"/>
    <w:qFormat/>
    <w:pPr>
      <w:keepNext/>
      <w:keepLines/>
      <w:jc w:val="center"/>
      <w:textAlignment w:val="baseline"/>
    </w:pPr>
    <w:rPr>
      <w:rFonts w:ascii="Arial" w:hAnsi="Arial"/>
      <w:b/>
      <w:sz w:val="18"/>
      <w:szCs w:val="20"/>
      <w:lang w:val="en-GB"/>
    </w:rPr>
  </w:style>
  <w:style w:type="paragraph" w:customStyle="1" w:styleId="TAC1">
    <w:name w:val="TAC1"/>
    <w:basedOn w:val="Normal"/>
    <w:qFormat/>
    <w:pPr>
      <w:keepLines/>
      <w:spacing w:before="40" w:after="40"/>
      <w:jc w:val="center"/>
    </w:pPr>
    <w:rPr>
      <w:rFonts w:eastAsia="SimSun"/>
      <w:szCs w:val="20"/>
      <w:lang w:val="en-GB" w:eastAsia="x-none"/>
    </w:rPr>
  </w:style>
  <w:style w:type="paragraph" w:customStyle="1" w:styleId="TAL">
    <w:name w:val="TAL"/>
    <w:basedOn w:val="Normal"/>
    <w:qFormat/>
    <w:pPr>
      <w:keepNext/>
      <w:keepLines/>
    </w:pPr>
    <w:rPr>
      <w:rFonts w:ascii="Arial" w:eastAsia="MS Mincho" w:hAnsi="Arial"/>
      <w:sz w:val="18"/>
      <w:szCs w:val="20"/>
      <w:lang w:val="en-GB" w:eastAsia="en-US"/>
    </w:rPr>
  </w:style>
  <w:style w:type="paragraph" w:customStyle="1" w:styleId="EQ">
    <w:name w:val="EQ"/>
    <w:basedOn w:val="Normal"/>
    <w:next w:val="Normal"/>
    <w:qFormat/>
    <w:pPr>
      <w:keepLines/>
      <w:tabs>
        <w:tab w:val="center" w:pos="4536"/>
        <w:tab w:val="right" w:pos="9072"/>
      </w:tabs>
      <w:spacing w:after="180"/>
    </w:pPr>
    <w:rPr>
      <w:szCs w:val="20"/>
      <w:lang w:val="en-GB" w:eastAsia="en-US"/>
    </w:rPr>
  </w:style>
  <w:style w:type="paragraph" w:styleId="CommentSubject">
    <w:name w:val="annotation subject"/>
    <w:qFormat/>
    <w:rPr>
      <w:rFonts w:ascii="Times" w:eastAsia="Batang" w:hAnsi="Times"/>
      <w:b/>
      <w:bCs/>
      <w:szCs w:val="20"/>
      <w:lang w:val="en-GB" w:eastAsia="x-none"/>
    </w:rPr>
  </w:style>
  <w:style w:type="paragraph" w:styleId="List2">
    <w:name w:val="List 2"/>
    <w:basedOn w:val="Normal"/>
    <w:qFormat/>
    <w:pPr>
      <w:ind w:left="566" w:hanging="283"/>
    </w:pPr>
    <w:rPr>
      <w:rFonts w:ascii="Times" w:eastAsia="Batang" w:hAnsi="Times"/>
      <w:lang w:val="en-GB" w:eastAsia="en-US"/>
    </w:rPr>
  </w:style>
  <w:style w:type="paragraph" w:customStyle="1" w:styleId="B21">
    <w:name w:val="B21"/>
    <w:basedOn w:val="List2"/>
    <w:qFormat/>
    <w:pPr>
      <w:spacing w:after="180"/>
      <w:ind w:left="851" w:hanging="284"/>
    </w:pPr>
    <w:rPr>
      <w:rFonts w:ascii="Times New Roman" w:eastAsia="MS Mincho" w:hAnsi="Times New Roman"/>
      <w:szCs w:val="20"/>
    </w:rPr>
  </w:style>
  <w:style w:type="paragraph" w:customStyle="1" w:styleId="B10">
    <w:name w:val="B1"/>
    <w:qFormat/>
    <w:pPr>
      <w:spacing w:after="180"/>
      <w:ind w:left="568" w:hanging="284"/>
    </w:pPr>
    <w:rPr>
      <w:rFonts w:eastAsia="MS Mincho"/>
      <w:szCs w:val="20"/>
      <w:lang w:val="en-GB" w:eastAsia="en-US"/>
    </w:rPr>
  </w:style>
  <w:style w:type="paragraph" w:customStyle="1" w:styleId="Statement">
    <w:name w:val="Statement"/>
    <w:basedOn w:val="Normal"/>
    <w:qFormat/>
    <w:pPr>
      <w:keepNext/>
      <w:ind w:left="601" w:hanging="601"/>
    </w:pPr>
    <w:rPr>
      <w:rFonts w:eastAsia="Batang"/>
      <w:b/>
      <w:i/>
      <w:lang w:val="en-US" w:eastAsia="ko-KR"/>
    </w:rPr>
  </w:style>
  <w:style w:type="paragraph" w:customStyle="1" w:styleId="3GPPNormalText">
    <w:name w:val="3GPP Normal Text"/>
    <w:qFormat/>
    <w:pPr>
      <w:spacing w:after="120"/>
      <w:jc w:val="both"/>
    </w:pPr>
    <w:rPr>
      <w:rFonts w:eastAsia="MS Mincho"/>
      <w:sz w:val="22"/>
      <w:lang w:val="x-none" w:eastAsia="x-none"/>
    </w:rPr>
  </w:style>
  <w:style w:type="paragraph" w:customStyle="1" w:styleId="Default">
    <w:name w:val="Default"/>
    <w:qFormat/>
    <w:pPr>
      <w:ind w:left="720" w:hanging="360"/>
    </w:pPr>
    <w:rPr>
      <w:rFonts w:ascii="Arial" w:eastAsia="SimSun" w:hAnsi="Arial" w:cs="Arial"/>
      <w:color w:val="000000"/>
      <w:lang w:val="en-US" w:eastAsia="en-US"/>
    </w:rPr>
  </w:style>
  <w:style w:type="paragraph" w:styleId="Date">
    <w:name w:val="Date"/>
    <w:basedOn w:val="Normal"/>
    <w:next w:val="Normal"/>
    <w:qFormat/>
    <w:rPr>
      <w:rFonts w:ascii="Times" w:eastAsia="Batang" w:hAnsi="Times"/>
      <w:lang w:val="en-GB" w:eastAsia="x-none"/>
    </w:rPr>
  </w:style>
  <w:style w:type="paragraph" w:customStyle="1" w:styleId="CharChar1CharCharCharCharCharCharCharCharCharCharCharCharCharCharChar">
    <w:name w:val="Char Char1 Char Char Char Char Char Char Char Char Char Char Char Char Char Char Char"/>
    <w:qFormat/>
    <w:pPr>
      <w:keepNext/>
      <w:tabs>
        <w:tab w:val="left" w:pos="360"/>
      </w:tabs>
      <w:spacing w:before="60" w:after="60"/>
      <w:ind w:left="360" w:hanging="360"/>
      <w:jc w:val="both"/>
    </w:pPr>
    <w:rPr>
      <w:rFonts w:ascii="Arial" w:eastAsia="SimSun" w:hAnsi="Arial" w:cs="Arial"/>
      <w:color w:val="0000FF"/>
      <w:kern w:val="2"/>
      <w:sz w:val="20"/>
      <w:szCs w:val="20"/>
      <w:lang w:val="en-US" w:eastAsia="zh-CN"/>
    </w:rPr>
  </w:style>
  <w:style w:type="paragraph" w:customStyle="1" w:styleId="h1">
    <w:name w:val="h1"/>
    <w:basedOn w:val="Normal"/>
    <w:qFormat/>
    <w:rPr>
      <w:rFonts w:ascii="Times" w:eastAsia="Batang" w:hAnsi="Times"/>
      <w:lang w:val="en-GB" w:eastAsia="en-US"/>
    </w:rPr>
  </w:style>
  <w:style w:type="paragraph" w:customStyle="1" w:styleId="NO">
    <w:name w:val="NO"/>
    <w:basedOn w:val="Normal"/>
    <w:qFormat/>
    <w:pPr>
      <w:keepLines/>
      <w:ind w:left="1135" w:hanging="851"/>
    </w:pPr>
    <w:rPr>
      <w:rFonts w:eastAsia="Batang"/>
      <w:szCs w:val="20"/>
      <w:lang w:val="en-GB" w:eastAsia="en-US"/>
    </w:rPr>
  </w:style>
  <w:style w:type="paragraph" w:customStyle="1" w:styleId="TdocHeading2">
    <w:name w:val="Tdoc_Heading_2"/>
    <w:basedOn w:val="Normal"/>
    <w:qFormat/>
    <w:rPr>
      <w:rFonts w:ascii="Times" w:eastAsia="Batang" w:hAnsi="Times"/>
      <w:lang w:val="en-GB" w:eastAsia="en-US"/>
    </w:rPr>
  </w:style>
  <w:style w:type="paragraph" w:styleId="DocumentMap">
    <w:name w:val="Document Map"/>
    <w:basedOn w:val="Normal"/>
    <w:qFormat/>
    <w:pPr>
      <w:shd w:val="clear" w:color="auto" w:fill="000080"/>
    </w:pPr>
    <w:rPr>
      <w:rFonts w:ascii="Tahoma" w:eastAsia="Batang" w:hAnsi="Tahoma"/>
      <w:lang w:val="en-GB" w:eastAsia="x-none"/>
    </w:rPr>
  </w:style>
  <w:style w:type="paragraph" w:customStyle="1" w:styleId="TdocHeader1">
    <w:name w:val="Tdoc_Header_1"/>
    <w:qFormat/>
    <w:pPr>
      <w:tabs>
        <w:tab w:val="center" w:pos="4680"/>
        <w:tab w:val="right" w:pos="9360"/>
      </w:tabs>
    </w:pPr>
    <w:rPr>
      <w:rFonts w:ascii="Times" w:eastAsia="Batang" w:hAnsi="Times"/>
      <w:lang w:val="en-GB" w:eastAsia="en-US"/>
    </w:rPr>
  </w:style>
  <w:style w:type="paragraph" w:customStyle="1" w:styleId="TdocHeading1">
    <w:name w:val="Tdoc_Heading_1"/>
    <w:basedOn w:val="Heading1"/>
    <w:qFormat/>
    <w:pPr>
      <w:widowControl w:val="0"/>
      <w:tabs>
        <w:tab w:val="left" w:pos="360"/>
      </w:tabs>
      <w:spacing w:after="120"/>
      <w:ind w:left="357" w:hanging="357"/>
      <w:jc w:val="both"/>
      <w:outlineLvl w:val="9"/>
    </w:pPr>
    <w:rPr>
      <w:rFonts w:ascii="Arial" w:eastAsia="Batang" w:hAnsi="Arial"/>
      <w:b/>
      <w:kern w:val="2"/>
      <w:sz w:val="24"/>
      <w:szCs w:val="20"/>
      <w:lang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styleId="Revision">
    <w:name w:val="Revision"/>
    <w:qFormat/>
    <w:rPr>
      <w:rFonts w:ascii="Times" w:eastAsia="Batang" w:hAnsi="Times"/>
      <w:sz w:val="20"/>
      <w:lang w:val="en-GB" w:eastAsia="en-US"/>
    </w:rPr>
  </w:style>
  <w:style w:type="paragraph" w:styleId="BalloonText">
    <w:name w:val="Balloon Text"/>
    <w:basedOn w:val="Normal"/>
    <w:qFormat/>
    <w:rPr>
      <w:rFonts w:ascii="Malgun Gothic" w:eastAsia="Malgun Gothic" w:hAnsi="Malgun Gothic"/>
      <w:sz w:val="18"/>
      <w:szCs w:val="18"/>
      <w:lang w:val="en-GB" w:eastAsia="en-US"/>
    </w:rPr>
  </w:style>
  <w:style w:type="paragraph" w:customStyle="1" w:styleId="References">
    <w:name w:val="References"/>
    <w:basedOn w:val="Normal"/>
    <w:qFormat/>
    <w:rPr>
      <w:lang w:val="en-US" w:eastAsia="en-US"/>
    </w:rPr>
  </w:style>
  <w:style w:type="paragraph" w:styleId="PlainText">
    <w:name w:val="Plain Text"/>
    <w:basedOn w:val="Normal"/>
    <w:qFormat/>
    <w:rPr>
      <w:rFonts w:ascii="Arial" w:eastAsia="MS Gothic" w:hAnsi="Arial"/>
      <w:color w:val="000000"/>
      <w:szCs w:val="20"/>
      <w:lang w:val="x-none" w:eastAsia="x-none"/>
    </w:rPr>
  </w:style>
  <w:style w:type="paragraph" w:customStyle="1" w:styleId="HorizontalLine">
    <w:name w:val="Horizontal Line"/>
    <w:basedOn w:val="Normal"/>
    <w:next w:val="BodyText"/>
    <w:qFormat/>
    <w:pPr>
      <w:suppressLineNumbers/>
      <w:pBdr>
        <w:bottom w:val="double" w:sz="2" w:space="0" w:color="808080"/>
      </w:pBdr>
      <w:spacing w:after="283"/>
    </w:pPr>
    <w:rPr>
      <w:sz w:val="12"/>
      <w:szCs w:val="12"/>
    </w:rPr>
  </w:style>
  <w:style w:type="numbering" w:customStyle="1" w:styleId="WW8Num115">
    <w:name w:val="WW8Num115"/>
    <w:qFormat/>
  </w:style>
  <w:style w:type="table" w:styleId="TableGrid">
    <w:name w:val="Table Grid"/>
    <w:basedOn w:val="TableNormal"/>
    <w:uiPriority w:val="39"/>
    <w:rsid w:val="00616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2041910">
      <w:bodyDiv w:val="1"/>
      <w:marLeft w:val="0"/>
      <w:marRight w:val="0"/>
      <w:marTop w:val="0"/>
      <w:marBottom w:val="0"/>
      <w:divBdr>
        <w:top w:val="none" w:sz="0" w:space="0" w:color="auto"/>
        <w:left w:val="none" w:sz="0" w:space="0" w:color="auto"/>
        <w:bottom w:val="none" w:sz="0" w:space="0" w:color="auto"/>
        <w:right w:val="none" w:sz="0" w:space="0" w:color="auto"/>
      </w:divBdr>
      <w:divsChild>
        <w:div w:id="6549174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28122</TotalTime>
  <Pages>7</Pages>
  <Words>3006</Words>
  <Characters>17138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pardhasarathy.j</cp:lastModifiedBy>
  <cp:revision>485</cp:revision>
  <dcterms:created xsi:type="dcterms:W3CDTF">2023-08-11T16:12:00Z</dcterms:created>
  <dcterms:modified xsi:type="dcterms:W3CDTF">2024-10-04T21:09:00Z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NSCPROP">
    <vt:lpwstr>NSCCustomProperty</vt:lpwstr>
  </property>
  <property fmtid="{D5CDD505-2E9C-101B-9397-08002B2CF9AE}" pid="5" name="ScaleCrop">
    <vt:bool>false</vt:bool>
  </property>
  <property fmtid="{D5CDD505-2E9C-101B-9397-08002B2CF9AE}" pid="6" name="ShareDoc">
    <vt:bool>false</vt:bool>
  </property>
</Properties>
</file>