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FC569" w14:textId="3FBCD6A1" w:rsidR="00704225" w:rsidRDefault="00704225" w:rsidP="00704225">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#118</w:t>
      </w:r>
      <w:r w:rsidR="002A4EC4">
        <w:rPr>
          <w:rFonts w:cs="Arial"/>
          <w:noProof w:val="0"/>
          <w:sz w:val="28"/>
          <w:szCs w:val="28"/>
          <w:lang w:val="en-US"/>
        </w:rPr>
        <w:t>bis</w:t>
      </w:r>
      <w:r>
        <w:rPr>
          <w:rFonts w:cs="Arial"/>
          <w:noProof w:val="0"/>
          <w:sz w:val="28"/>
          <w:szCs w:val="28"/>
          <w:lang w:val="en-US"/>
        </w:rPr>
        <w:tab/>
      </w:r>
      <w:r w:rsidRPr="004E3AFE">
        <w:rPr>
          <w:rFonts w:cs="Arial"/>
          <w:noProof w:val="0"/>
          <w:sz w:val="28"/>
          <w:szCs w:val="28"/>
          <w:lang w:val="en-US"/>
        </w:rPr>
        <w:t>R1-</w:t>
      </w:r>
      <w:r w:rsidR="004E3AFE" w:rsidRPr="004E3AFE">
        <w:t xml:space="preserve"> </w:t>
      </w:r>
      <w:r w:rsidR="00107B82" w:rsidRPr="00107B82">
        <w:rPr>
          <w:rFonts w:cs="Arial"/>
          <w:noProof w:val="0"/>
          <w:sz w:val="28"/>
          <w:szCs w:val="28"/>
          <w:lang w:val="en-US"/>
        </w:rPr>
        <w:t>2408350</w:t>
      </w:r>
    </w:p>
    <w:bookmarkEnd w:id="0"/>
    <w:p w14:paraId="18EF3BC8" w14:textId="4D567A82" w:rsidR="00CC16F3" w:rsidRDefault="002A4EC4" w:rsidP="00704225">
      <w:pPr>
        <w:pStyle w:val="a3"/>
        <w:rPr>
          <w:rFonts w:asciiTheme="majorHAnsi" w:eastAsia="SimSun" w:hAnsiTheme="majorHAnsi" w:cstheme="majorHAnsi"/>
          <w:sz w:val="28"/>
          <w:szCs w:val="28"/>
          <w:lang w:val="en-US" w:eastAsia="zh-CN"/>
        </w:rPr>
      </w:pPr>
      <w:r w:rsidRPr="002A4EC4">
        <w:rPr>
          <w:rFonts w:asciiTheme="majorHAnsi" w:eastAsia="SimSun" w:hAnsiTheme="majorHAnsi" w:cstheme="majorHAnsi"/>
          <w:sz w:val="28"/>
          <w:szCs w:val="28"/>
          <w:lang w:val="en-US" w:eastAsia="zh-CN"/>
        </w:rPr>
        <w:t>Hefei, China, October 14th – 18th, 2024</w:t>
      </w:r>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22FC799B" w:rsidR="00004B52" w:rsidRPr="003D7EA3"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C72761" w:rsidRPr="00C72761">
        <w:rPr>
          <w:rFonts w:ascii="Arial" w:hAnsi="Arial" w:cs="Arial"/>
          <w:b/>
          <w:sz w:val="28"/>
          <w:szCs w:val="28"/>
          <w:lang w:val="en-US"/>
        </w:rPr>
        <w:t>Support for 3-antenna-port transmission</w:t>
      </w:r>
    </w:p>
    <w:p w14:paraId="26DC8AEB" w14:textId="7009DF1A"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C72761">
        <w:rPr>
          <w:rFonts w:ascii="Arial" w:eastAsiaTheme="minorEastAsia" w:hAnsi="Arial" w:cs="Arial" w:hint="eastAsia"/>
          <w:b/>
          <w:sz w:val="28"/>
          <w:szCs w:val="28"/>
          <w:lang w:val="pt-BR"/>
        </w:rPr>
        <w:t>3</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2" w:name="DocumentFor"/>
      <w:bookmarkEnd w:id="2"/>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2D85A636" w14:textId="77777777" w:rsidR="002A4EC4" w:rsidRDefault="002A4EC4" w:rsidP="002A4EC4">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n RAN#</w:t>
      </w:r>
      <w:r>
        <w:rPr>
          <w:rFonts w:eastAsia="ＭＳ ゴシック"/>
          <w:sz w:val="24"/>
          <w:lang w:val="en-GB" w:eastAsia="ja-JP"/>
        </w:rPr>
        <w:t>102 and #105</w:t>
      </w:r>
      <w:r w:rsidRPr="004B2CBF">
        <w:rPr>
          <w:rFonts w:eastAsia="ＭＳ ゴシック"/>
          <w:sz w:val="24"/>
          <w:lang w:val="en-GB" w:eastAsia="ja-JP"/>
        </w:rPr>
        <w:t xml:space="preserve">, the working item to enhance </w:t>
      </w:r>
      <w:r>
        <w:rPr>
          <w:rFonts w:eastAsia="ＭＳ ゴシック"/>
          <w:sz w:val="24"/>
          <w:lang w:val="en-GB" w:eastAsia="ja-JP"/>
        </w:rPr>
        <w:t>NR</w:t>
      </w:r>
      <w:r w:rsidRPr="004B2CBF">
        <w:rPr>
          <w:rFonts w:eastAsia="ＭＳ ゴシック"/>
          <w:sz w:val="24"/>
          <w:lang w:val="en-GB" w:eastAsia="ja-JP"/>
        </w:rPr>
        <w:t xml:space="preserve"> MIMO operations in Rel-1</w:t>
      </w:r>
      <w:r>
        <w:rPr>
          <w:rFonts w:eastAsia="ＭＳ ゴシック"/>
          <w:sz w:val="24"/>
          <w:lang w:val="en-GB" w:eastAsia="ja-JP"/>
        </w:rPr>
        <w:t>9</w:t>
      </w:r>
      <w:r w:rsidRPr="004B2CBF">
        <w:rPr>
          <w:rFonts w:eastAsia="ＭＳ ゴシック"/>
          <w:sz w:val="24"/>
          <w:lang w:val="en-GB" w:eastAsia="ja-JP"/>
        </w:rPr>
        <w:t xml:space="preserve"> was agreed</w:t>
      </w:r>
      <w:r>
        <w:rPr>
          <w:rFonts w:eastAsia="ＭＳ ゴシック"/>
          <w:sz w:val="24"/>
          <w:lang w:val="en-GB" w:eastAsia="ja-JP"/>
        </w:rPr>
        <w:t xml:space="preserve"> and revised, respectively</w:t>
      </w:r>
      <w:r w:rsidRPr="004B2CBF">
        <w:rPr>
          <w:rFonts w:eastAsia="ＭＳ ゴシック"/>
          <w:sz w:val="24"/>
          <w:lang w:val="en-GB" w:eastAsia="ja-JP"/>
        </w:rPr>
        <w:t xml:space="preserve"> [1</w:t>
      </w:r>
      <w:r>
        <w:rPr>
          <w:rFonts w:eastAsia="ＭＳ ゴシック"/>
          <w:sz w:val="24"/>
          <w:lang w:val="en-GB" w:eastAsia="ja-JP"/>
        </w:rPr>
        <w:t>,2</w:t>
      </w:r>
      <w:r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6DFC39FD" w14:textId="77777777" w:rsidR="002A4EC4" w:rsidRDefault="002A4EC4" w:rsidP="002A4EC4">
      <w:pPr>
        <w:numPr>
          <w:ilvl w:val="0"/>
          <w:numId w:val="42"/>
        </w:numPr>
        <w:spacing w:after="0" w:afterAutospacing="0"/>
        <w:jc w:val="left"/>
        <w:rPr>
          <w:rFonts w:eastAsia="Times New Roman"/>
          <w:szCs w:val="24"/>
          <w:lang w:val="en-US" w:eastAsia="en-US"/>
        </w:rPr>
      </w:pPr>
      <w:r w:rsidRPr="000D100E">
        <w:rPr>
          <w:rFonts w:eastAsia="Times New Roman"/>
          <w:szCs w:val="24"/>
          <w:lang w:val="en-US" w:eastAsia="en-US"/>
        </w:rPr>
        <w:t xml:space="preserve">Specify non-coherent UL codebook to facilitate 3-antenna-port codebook-based transmissions, </w:t>
      </w:r>
      <w:r w:rsidRPr="001A530A">
        <w:rPr>
          <w:rFonts w:eastAsia="Times New Roman"/>
          <w:szCs w:val="24"/>
          <w:lang w:val="en-US" w:eastAsia="en-US"/>
        </w:rPr>
        <w:t xml:space="preserve">enhancement(s) to enable </w:t>
      </w:r>
      <w:r w:rsidRPr="001A530A">
        <w:rPr>
          <w:rFonts w:eastAsia="Times New Roman"/>
          <w:szCs w:val="24"/>
          <w:lang w:eastAsia="en-US"/>
        </w:rPr>
        <w:t>3T6R SRS antenna switching</w:t>
      </w:r>
      <w:r w:rsidRPr="001A530A">
        <w:rPr>
          <w:rFonts w:eastAsia="Times New Roman"/>
          <w:szCs w:val="24"/>
          <w:lang w:val="en-US" w:eastAsia="en-US"/>
        </w:rPr>
        <w:t xml:space="preserve">, as well as UE capability signaling for 3T3R </w:t>
      </w:r>
      <w:r>
        <w:rPr>
          <w:rFonts w:eastAsia="Times New Roman"/>
          <w:szCs w:val="24"/>
          <w:lang w:val="en-US" w:eastAsia="en-US"/>
        </w:rPr>
        <w:t xml:space="preserve">antenna switching </w:t>
      </w:r>
      <w:r w:rsidRPr="001A530A">
        <w:rPr>
          <w:rFonts w:eastAsia="Times New Roman"/>
          <w:szCs w:val="24"/>
          <w:lang w:val="en-US" w:eastAsia="en-US"/>
        </w:rPr>
        <w:t>and 3-antenna-port non-codebook-based transmissions,</w:t>
      </w:r>
      <w:r>
        <w:rPr>
          <w:rFonts w:eastAsia="Times New Roman"/>
          <w:szCs w:val="24"/>
          <w:lang w:val="en-US" w:eastAsia="en-US"/>
        </w:rPr>
        <w:t xml:space="preserve"> </w:t>
      </w:r>
      <w:r w:rsidRPr="000D100E">
        <w:rPr>
          <w:rFonts w:eastAsia="Times New Roman"/>
          <w:szCs w:val="24"/>
          <w:lang w:val="en-US" w:eastAsia="en-US"/>
        </w:rPr>
        <w:t xml:space="preserve">without enhancement on UL full power transmission and without enhancement on SRS </w:t>
      </w:r>
      <w:proofErr w:type="gramStart"/>
      <w:r w:rsidRPr="000D100E">
        <w:rPr>
          <w:rFonts w:eastAsia="Times New Roman"/>
          <w:szCs w:val="24"/>
          <w:lang w:val="en-US" w:eastAsia="en-US"/>
        </w:rPr>
        <w:t>resource</w:t>
      </w:r>
      <w:proofErr w:type="gramEnd"/>
    </w:p>
    <w:p w14:paraId="00499F6B" w14:textId="77777777" w:rsidR="002A4EC4" w:rsidRDefault="002A4EC4" w:rsidP="002A4EC4">
      <w:pPr>
        <w:spacing w:after="0"/>
        <w:ind w:firstLine="720"/>
        <w:rPr>
          <w:rFonts w:eastAsia="Times New Roman"/>
          <w:szCs w:val="24"/>
          <w:lang w:val="en-US" w:eastAsia="en-US"/>
        </w:rPr>
      </w:pPr>
      <w:r>
        <w:rPr>
          <w:rFonts w:eastAsia="Times New Roman"/>
          <w:szCs w:val="24"/>
          <w:lang w:val="en-US" w:eastAsia="en-US"/>
        </w:rPr>
        <w:t>Note: UL full power transmission mode 1 and 2 are not supported.</w:t>
      </w:r>
    </w:p>
    <w:p w14:paraId="23756CC4" w14:textId="77777777" w:rsidR="002A4EC4" w:rsidRPr="000D100E" w:rsidRDefault="002A4EC4" w:rsidP="002A4EC4">
      <w:pPr>
        <w:spacing w:after="0"/>
        <w:ind w:left="720"/>
        <w:rPr>
          <w:rFonts w:eastAsia="Times New Roman"/>
          <w:szCs w:val="24"/>
          <w:lang w:val="en-US" w:eastAsia="en-US"/>
        </w:rPr>
      </w:pPr>
      <w:r w:rsidRPr="001A530A">
        <w:rPr>
          <w:rFonts w:eastAsia="Times New Roman"/>
          <w:szCs w:val="24"/>
          <w:lang w:val="en-US" w:eastAsia="en-US"/>
        </w:rPr>
        <w:t xml:space="preserve">Note: </w:t>
      </w:r>
      <w:r>
        <w:rPr>
          <w:rFonts w:eastAsia="Times New Roman"/>
          <w:szCs w:val="24"/>
          <w:lang w:val="en-US" w:eastAsia="en-US"/>
        </w:rPr>
        <w:t>O</w:t>
      </w:r>
      <w:r>
        <w:rPr>
          <w:rFonts w:eastAsia="Times New Roman"/>
          <w:szCs w:val="24"/>
          <w:lang w:eastAsia="en-US"/>
        </w:rPr>
        <w:t>ther than UE capability signaling, no other enhancement is specified for 3T3R SRS antenna switching.</w:t>
      </w:r>
    </w:p>
    <w:p w14:paraId="693FC75E" w14:textId="6583F83B" w:rsidR="004136BA" w:rsidRPr="002A4EC4" w:rsidRDefault="004136BA" w:rsidP="007252DD">
      <w:pPr>
        <w:spacing w:after="0" w:afterAutospacing="0"/>
        <w:jc w:val="left"/>
        <w:rPr>
          <w:rFonts w:eastAsiaTheme="minorEastAsia"/>
          <w:szCs w:val="24"/>
          <w:lang w:val="en-US"/>
        </w:rPr>
      </w:pPr>
    </w:p>
    <w:p w14:paraId="67B18D45" w14:textId="35BEB088" w:rsidR="002B2AFD" w:rsidRDefault="00C32C7C" w:rsidP="002B2AFD">
      <w:pPr>
        <w:pStyle w:val="10"/>
        <w:spacing w:after="180"/>
      </w:pPr>
      <w:r>
        <w:t>D</w:t>
      </w:r>
      <w:r w:rsidR="002C2DE4">
        <w:t>iscussions</w:t>
      </w:r>
    </w:p>
    <w:tbl>
      <w:tblPr>
        <w:tblStyle w:val="af0"/>
        <w:tblW w:w="0" w:type="auto"/>
        <w:tblLook w:val="04A0" w:firstRow="1" w:lastRow="0" w:firstColumn="1" w:lastColumn="0" w:noHBand="0" w:noVBand="1"/>
      </w:tblPr>
      <w:tblGrid>
        <w:gridCol w:w="9954"/>
      </w:tblGrid>
      <w:tr w:rsidR="002A4EC4" w14:paraId="2383EF70" w14:textId="77777777" w:rsidTr="002A4EC4">
        <w:tc>
          <w:tcPr>
            <w:tcW w:w="9954" w:type="dxa"/>
          </w:tcPr>
          <w:p w14:paraId="26FEFC9F" w14:textId="77777777" w:rsidR="002A4EC4" w:rsidRPr="002A4EC4" w:rsidRDefault="002A4EC4" w:rsidP="002A4EC4">
            <w:pPr>
              <w:snapToGrid/>
              <w:spacing w:after="0" w:afterAutospacing="0"/>
              <w:contextualSpacing/>
              <w:rPr>
                <w:rFonts w:eastAsia="Batang"/>
                <w:b/>
                <w:sz w:val="20"/>
                <w:szCs w:val="24"/>
                <w:lang w:eastAsia="en-US"/>
              </w:rPr>
            </w:pPr>
            <w:r w:rsidRPr="002A4EC4">
              <w:rPr>
                <w:rFonts w:eastAsia="Batang"/>
                <w:b/>
                <w:sz w:val="20"/>
                <w:szCs w:val="24"/>
                <w:lang w:eastAsia="en-US"/>
              </w:rPr>
              <w:t>Conclusion</w:t>
            </w:r>
          </w:p>
          <w:p w14:paraId="1F2E2BAB" w14:textId="77777777" w:rsidR="002A4EC4" w:rsidRPr="002A4EC4" w:rsidRDefault="002A4EC4" w:rsidP="002A4EC4">
            <w:pPr>
              <w:snapToGrid/>
              <w:spacing w:after="0" w:afterAutospacing="0"/>
              <w:contextualSpacing/>
              <w:rPr>
                <w:rFonts w:eastAsia="Batang"/>
                <w:sz w:val="20"/>
                <w:szCs w:val="24"/>
                <w:lang w:eastAsia="en-US"/>
              </w:rPr>
            </w:pPr>
            <w:r w:rsidRPr="002A4EC4">
              <w:rPr>
                <w:rFonts w:eastAsia="Batang"/>
                <w:sz w:val="20"/>
                <w:szCs w:val="24"/>
                <w:lang w:eastAsia="en-US"/>
              </w:rPr>
              <w:t>Support to reuse SRS features (i.e., cyclic shift hopping, and comb offset hopping) in Rel-18 for SRS resource set with usage of codebook based 3TX PUSCH transmission, without introducing new UE capabilities (i.e., reusing Rel-18 UE capabilities).</w:t>
            </w:r>
          </w:p>
          <w:p w14:paraId="494DF2AC" w14:textId="77777777" w:rsidR="002A4EC4" w:rsidRPr="002A4EC4" w:rsidRDefault="002A4EC4" w:rsidP="002A4EC4">
            <w:pPr>
              <w:numPr>
                <w:ilvl w:val="0"/>
                <w:numId w:val="43"/>
              </w:numPr>
              <w:snapToGrid/>
              <w:spacing w:after="0" w:afterAutospacing="0"/>
              <w:contextualSpacing/>
              <w:jc w:val="left"/>
              <w:rPr>
                <w:rFonts w:eastAsia="Batang"/>
                <w:sz w:val="20"/>
                <w:szCs w:val="24"/>
                <w:lang w:eastAsia="en-US"/>
              </w:rPr>
            </w:pPr>
            <w:r w:rsidRPr="002A4EC4">
              <w:rPr>
                <w:rFonts w:eastAsia="Batang"/>
                <w:sz w:val="20"/>
                <w:szCs w:val="24"/>
                <w:lang w:eastAsia="en-US"/>
              </w:rPr>
              <w:t>Note: The conclusion does not include the Rel-18 8-port-specific SRS features.</w:t>
            </w:r>
          </w:p>
          <w:p w14:paraId="45EC8863" w14:textId="77777777" w:rsidR="002A4EC4" w:rsidRDefault="002A4EC4" w:rsidP="002A4EC4"/>
          <w:p w14:paraId="49F3FCF8" w14:textId="77777777" w:rsidR="002A4EC4" w:rsidRPr="002A4EC4" w:rsidRDefault="002A4EC4" w:rsidP="002A4EC4">
            <w:pPr>
              <w:snapToGrid/>
              <w:spacing w:after="0" w:afterAutospacing="0"/>
              <w:jc w:val="left"/>
              <w:rPr>
                <w:rFonts w:ascii="Times" w:eastAsia="Batang" w:hAnsi="Times" w:cs="Times"/>
                <w:b/>
                <w:bCs/>
                <w:sz w:val="20"/>
                <w:szCs w:val="24"/>
                <w:highlight w:val="green"/>
                <w:lang w:eastAsia="x-none"/>
              </w:rPr>
            </w:pPr>
            <w:r w:rsidRPr="002A4EC4">
              <w:rPr>
                <w:rFonts w:ascii="Times" w:eastAsia="Batang" w:hAnsi="Times" w:cs="Times"/>
                <w:b/>
                <w:bCs/>
                <w:sz w:val="20"/>
                <w:szCs w:val="24"/>
                <w:highlight w:val="green"/>
                <w:lang w:eastAsia="x-none"/>
              </w:rPr>
              <w:t>Agreement</w:t>
            </w:r>
          </w:p>
          <w:p w14:paraId="303C872B" w14:textId="77777777" w:rsidR="002A4EC4" w:rsidRPr="002A4EC4" w:rsidRDefault="002A4EC4" w:rsidP="002A4EC4">
            <w:pPr>
              <w:snapToGrid/>
              <w:spacing w:after="0" w:afterAutospacing="0"/>
              <w:contextualSpacing/>
              <w:rPr>
                <w:rFonts w:eastAsia="Batang"/>
                <w:sz w:val="20"/>
                <w:szCs w:val="24"/>
                <w:lang w:eastAsia="x-none"/>
              </w:rPr>
            </w:pPr>
            <w:r w:rsidRPr="002A4EC4">
              <w:rPr>
                <w:rFonts w:eastAsia="Batang"/>
                <w:sz w:val="20"/>
                <w:szCs w:val="24"/>
                <w:lang w:eastAsia="x-none"/>
              </w:rPr>
              <w:t>For a UE reporting UE capability of 3TX operation, support introduction of a new RRC parameter for enabling a configured 4-port SRS resource with port 1003 disabled.</w:t>
            </w:r>
          </w:p>
          <w:p w14:paraId="26F1C0F3" w14:textId="77777777" w:rsidR="002A4EC4" w:rsidRPr="002A4EC4" w:rsidRDefault="002A4EC4" w:rsidP="002A4EC4"/>
        </w:tc>
      </w:tr>
    </w:tbl>
    <w:p w14:paraId="1C2E1F72" w14:textId="77777777" w:rsidR="002A4EC4" w:rsidRPr="002A4EC4" w:rsidRDefault="002A4EC4" w:rsidP="002A4EC4"/>
    <w:p w14:paraId="2E0E4B83" w14:textId="1FA3B827" w:rsidR="002A4EC4" w:rsidRDefault="002A4EC4" w:rsidP="002A4EC4">
      <w:pPr>
        <w:pStyle w:val="10"/>
        <w:numPr>
          <w:ilvl w:val="1"/>
          <w:numId w:val="1"/>
        </w:numPr>
        <w:spacing w:after="180"/>
      </w:pPr>
      <w:r>
        <w:rPr>
          <w:rFonts w:hint="eastAsia"/>
        </w:rPr>
        <w:lastRenderedPageBreak/>
        <w:t>3</w:t>
      </w:r>
      <w:r>
        <w:t>T</w:t>
      </w:r>
      <w:r w:rsidR="006351F9">
        <w:t>3</w:t>
      </w:r>
      <w:r>
        <w:t>R</w:t>
      </w:r>
      <w:r w:rsidR="006351F9">
        <w:t>/3T6R</w:t>
      </w:r>
      <w:r>
        <w:t xml:space="preserve"> antenna </w:t>
      </w:r>
      <w:proofErr w:type="gramStart"/>
      <w:r>
        <w:t>switching</w:t>
      </w:r>
      <w:proofErr w:type="gramEnd"/>
    </w:p>
    <w:p w14:paraId="290B315B" w14:textId="005996AF" w:rsidR="002A4EC4" w:rsidRDefault="002A4EC4" w:rsidP="002A4EC4">
      <w:r>
        <w:rPr>
          <w:rFonts w:hint="eastAsia"/>
        </w:rPr>
        <w:t>I</w:t>
      </w:r>
      <w:r>
        <w:t xml:space="preserve">n Rel-19 codebook-based 3Tx, it was agreed that the legacy 4-port SRS resource is used for 3Tx PUSCH transmission such that Port 1003 in the SRS resource is muted. </w:t>
      </w:r>
      <w:r w:rsidR="00B85470">
        <w:t xml:space="preserve">For this, </w:t>
      </w:r>
      <w:r w:rsidR="00ED73A2">
        <w:t xml:space="preserve">the </w:t>
      </w:r>
      <w:r w:rsidR="00560618">
        <w:t xml:space="preserve">legacy </w:t>
      </w:r>
      <w:r w:rsidR="00ED73A2">
        <w:t xml:space="preserve">SRS resource </w:t>
      </w:r>
      <w:r w:rsidR="00560618">
        <w:t xml:space="preserve">framework </w:t>
      </w:r>
      <w:r w:rsidR="006351F9">
        <w:t>is reused, and a RRC parameter enables Port 1003 for 4Tx PUSCH transmission or disables Port 1003 for 3Tx PUSCH transmission.</w:t>
      </w:r>
      <w:r w:rsidR="006D5A7E">
        <w:t xml:space="preserve"> Likewise, to realize 3T3R and 3T6R, </w:t>
      </w:r>
      <w:r w:rsidR="00EA5637">
        <w:t>the SRS resource with muting Port 1003 should be reused.</w:t>
      </w:r>
    </w:p>
    <w:p w14:paraId="14951677" w14:textId="1092C7F4" w:rsidR="00EA5637" w:rsidRPr="003D09A5" w:rsidRDefault="00EA5637" w:rsidP="002A4EC4">
      <w:pPr>
        <w:rPr>
          <w:b/>
          <w:bCs/>
        </w:rPr>
      </w:pPr>
      <w:r w:rsidRPr="003D09A5">
        <w:rPr>
          <w:b/>
          <w:bCs/>
        </w:rPr>
        <w:t>Proposal 1: For 3T3R, and 3T6R, the SRS resource with muting Port 1003 should be reused.</w:t>
      </w:r>
    </w:p>
    <w:p w14:paraId="44DCCE78" w14:textId="6300DBAD" w:rsidR="00202B1A" w:rsidRDefault="00C500B3" w:rsidP="002A4EC4">
      <w:r>
        <w:t xml:space="preserve">When 4T4R is configured, one SRS resource, which consists of 4 SRS ports, is transmitted. If 4-th SRS port (i.e., Port 1003) is muted, </w:t>
      </w:r>
      <w:r w:rsidR="00BA121A">
        <w:t>SRS on this SRS resource is transmitted on 3</w:t>
      </w:r>
      <w:r w:rsidR="0024070E">
        <w:t>-</w:t>
      </w:r>
      <w:r w:rsidR="00BA121A">
        <w:t>port</w:t>
      </w:r>
      <w:r w:rsidR="0024070E">
        <w:t>,</w:t>
      </w:r>
      <w:r w:rsidR="00BA121A">
        <w:t xml:space="preserve"> and this is </w:t>
      </w:r>
      <w:proofErr w:type="gramStart"/>
      <w:r w:rsidR="00BA121A">
        <w:t>actually 3T</w:t>
      </w:r>
      <w:proofErr w:type="gramEnd"/>
      <w:r w:rsidR="00BA121A">
        <w:t xml:space="preserve">. </w:t>
      </w:r>
      <w:r w:rsidR="00825455">
        <w:t>Considering the channel reciprocity,</w:t>
      </w:r>
      <w:r w:rsidR="0024070E">
        <w:t xml:space="preserve"> the reception at Port 1003 can be </w:t>
      </w:r>
      <w:r w:rsidR="006F2B88">
        <w:t>ignored, so 3R can be realized.</w:t>
      </w:r>
      <w:r w:rsidR="005B7B04">
        <w:t xml:space="preserve"> Therefore, for 3T3R antenna switching, 4T4R should be configured while muting Port 1003.</w:t>
      </w:r>
    </w:p>
    <w:p w14:paraId="7E4C37F7" w14:textId="514A7253" w:rsidR="005B7B04" w:rsidRPr="003D09A5" w:rsidRDefault="005B7B04" w:rsidP="002A4EC4">
      <w:pPr>
        <w:rPr>
          <w:b/>
          <w:bCs/>
        </w:rPr>
      </w:pPr>
      <w:r w:rsidRPr="003D09A5">
        <w:rPr>
          <w:rFonts w:hint="eastAsia"/>
          <w:b/>
          <w:bCs/>
        </w:rPr>
        <w:t>P</w:t>
      </w:r>
      <w:r w:rsidRPr="003D09A5">
        <w:rPr>
          <w:b/>
          <w:bCs/>
        </w:rPr>
        <w:t>roposal 2: For 3T3R antenna switching, 4T4R should be configured while muting Port 1003.</w:t>
      </w:r>
    </w:p>
    <w:p w14:paraId="0A26BC59" w14:textId="2BE0FBBA" w:rsidR="005B7B04" w:rsidRDefault="005B7B04" w:rsidP="002A4EC4">
      <w:r>
        <w:t xml:space="preserve">Likewise, for 3T6R antenna switching, 4T8R should be configured while muting Port 1003. </w:t>
      </w:r>
      <w:r w:rsidR="00472480">
        <w:t xml:space="preserve">When 4T8R is configured, two SRS resources are transmitted, where each SRS resource consists of 4 SRS ports. </w:t>
      </w:r>
      <w:r w:rsidR="00EF499A">
        <w:t>When the RRC parameter disables Port 1003, each SRS resource mutes Port 1003, so 3T6R can be realized.</w:t>
      </w:r>
    </w:p>
    <w:p w14:paraId="1354C599" w14:textId="115BDC58" w:rsidR="00163E21" w:rsidRPr="003D09A5" w:rsidRDefault="00163E21" w:rsidP="002A4EC4">
      <w:pPr>
        <w:rPr>
          <w:b/>
          <w:bCs/>
        </w:rPr>
      </w:pPr>
      <w:r w:rsidRPr="003D09A5">
        <w:rPr>
          <w:rFonts w:hint="eastAsia"/>
          <w:b/>
          <w:bCs/>
        </w:rPr>
        <w:t>P</w:t>
      </w:r>
      <w:r w:rsidRPr="003D09A5">
        <w:rPr>
          <w:b/>
          <w:bCs/>
        </w:rPr>
        <w:t>roposal 3: For 3T6R antenna switching, 4T8R should be configured while muting Port 1003.</w:t>
      </w:r>
    </w:p>
    <w:p w14:paraId="698F6361" w14:textId="77777777" w:rsidR="002A4EC4" w:rsidRPr="002A4EC4" w:rsidRDefault="002A4EC4" w:rsidP="002A4EC4"/>
    <w:p w14:paraId="0E832BE8" w14:textId="6C142262" w:rsidR="002A4EC4" w:rsidRDefault="002A4EC4" w:rsidP="002A4EC4">
      <w:pPr>
        <w:pStyle w:val="10"/>
        <w:numPr>
          <w:ilvl w:val="1"/>
          <w:numId w:val="1"/>
        </w:numPr>
        <w:spacing w:after="180"/>
      </w:pPr>
      <w:r>
        <w:rPr>
          <w:rFonts w:hint="eastAsia"/>
        </w:rPr>
        <w:t>N</w:t>
      </w:r>
      <w:r>
        <w:t>on-codebook-based 3Tx</w:t>
      </w:r>
    </w:p>
    <w:p w14:paraId="575093D9" w14:textId="40648BC3" w:rsidR="0042480A" w:rsidRDefault="0042480A" w:rsidP="0042480A">
      <w:r>
        <w:rPr>
          <w:rFonts w:hint="eastAsia"/>
        </w:rPr>
        <w:t>F</w:t>
      </w:r>
      <w:r>
        <w:t>or non-codebook-based 3Tx, SRS resource sets are expected to include 3 SRS resources, where each SRS resource consists of 1-port.</w:t>
      </w:r>
      <w:r w:rsidR="007A0B3B">
        <w:t xml:space="preserve"> </w:t>
      </w:r>
      <w:r w:rsidR="001A7B47">
        <w:t>In the current spec, t</w:t>
      </w:r>
      <w:r w:rsidR="007A0B3B">
        <w:t xml:space="preserve">his number of SRS resources can be configured by </w:t>
      </w:r>
      <w:r w:rsidR="00B93826" w:rsidRPr="00B93826">
        <w:t>srs-ResourceIdList</w:t>
      </w:r>
      <w:r w:rsidR="00B93826">
        <w:t>, and it can indicate value 3.</w:t>
      </w:r>
    </w:p>
    <w:p w14:paraId="35BFDC7D" w14:textId="4084FF84" w:rsidR="00B93826" w:rsidRPr="004F5202" w:rsidRDefault="00B93826" w:rsidP="0042480A">
      <w:r>
        <w:rPr>
          <w:rFonts w:hint="eastAsia"/>
        </w:rPr>
        <w:t>I</w:t>
      </w:r>
      <w:r>
        <w:t xml:space="preserve">n TS38.212, </w:t>
      </w:r>
      <w:proofErr w:type="gramStart"/>
      <w:r>
        <w:t>a</w:t>
      </w:r>
      <w:proofErr w:type="gramEnd"/>
      <w:r>
        <w:t xml:space="preserve"> SRI field indicates some of N</w:t>
      </w:r>
      <w:r>
        <w:rPr>
          <w:vertAlign w:val="subscript"/>
        </w:rPr>
        <w:t>SRS</w:t>
      </w:r>
      <w:r>
        <w:t xml:space="preserve"> SRS resources based on the configured maximum layer L</w:t>
      </w:r>
      <w:r>
        <w:rPr>
          <w:vertAlign w:val="subscript"/>
        </w:rPr>
        <w:t>max</w:t>
      </w:r>
      <w:r>
        <w:t xml:space="preserve"> to schedule non-codebook-based PUSCH transmission. For non-codebook-based 3Tx, N</w:t>
      </w:r>
      <w:r>
        <w:rPr>
          <w:vertAlign w:val="subscript"/>
        </w:rPr>
        <w:t>SRS</w:t>
      </w:r>
      <w:r>
        <w:t>=3 and L</w:t>
      </w:r>
      <w:r>
        <w:rPr>
          <w:vertAlign w:val="subscript"/>
        </w:rPr>
        <w:t>max</w:t>
      </w:r>
      <w:r>
        <w:t>&lt;</w:t>
      </w:r>
      <w:r w:rsidR="004F5202">
        <w:t>=</w:t>
      </w:r>
      <w:r>
        <w:t>3 need to be configured. However, this configuration can be realized by the current spec.</w:t>
      </w:r>
      <w:r w:rsidR="002740CF">
        <w:t xml:space="preserve"> Namely, </w:t>
      </w:r>
      <w:r w:rsidR="00F748DB">
        <w:t>the non-codebook-based 3Tx is already supported in up to Rel-18.</w:t>
      </w:r>
      <w:r w:rsidR="00C85779">
        <w:t xml:space="preserve"> Therefore, </w:t>
      </w:r>
      <w:r w:rsidR="00E01BA4">
        <w:t xml:space="preserve">only </w:t>
      </w:r>
      <w:proofErr w:type="gramStart"/>
      <w:r w:rsidR="00E01BA4">
        <w:t>introducing</w:t>
      </w:r>
      <w:proofErr w:type="gramEnd"/>
      <w:r w:rsidR="004F7D01">
        <w:t xml:space="preserve"> or reusing</w:t>
      </w:r>
      <w:r w:rsidR="00E01BA4">
        <w:t xml:space="preserve"> UE capability for 3Tx should be studied.</w:t>
      </w:r>
      <w:r w:rsidR="004F5202">
        <w:t xml:space="preserve"> For the UE capability for 3Tx, the UE needs to report a capability of N</w:t>
      </w:r>
      <w:r w:rsidR="004F5202">
        <w:rPr>
          <w:vertAlign w:val="subscript"/>
        </w:rPr>
        <w:t>SRS</w:t>
      </w:r>
      <w:r w:rsidR="004F5202">
        <w:t>&lt;=3 and L</w:t>
      </w:r>
      <w:r w:rsidR="004F5202">
        <w:rPr>
          <w:vertAlign w:val="subscript"/>
        </w:rPr>
        <w:t>max</w:t>
      </w:r>
      <w:r w:rsidR="004F5202">
        <w:t>&lt;=3.</w:t>
      </w:r>
    </w:p>
    <w:p w14:paraId="6E322B39" w14:textId="76A76D0B" w:rsidR="0042480A" w:rsidRPr="00847C97" w:rsidRDefault="00E01BA4" w:rsidP="0042480A">
      <w:pPr>
        <w:rPr>
          <w:b/>
          <w:bCs/>
        </w:rPr>
      </w:pPr>
      <w:r w:rsidRPr="00363D66">
        <w:rPr>
          <w:rFonts w:hint="eastAsia"/>
          <w:b/>
          <w:bCs/>
        </w:rPr>
        <w:t>P</w:t>
      </w:r>
      <w:r w:rsidRPr="00363D66">
        <w:rPr>
          <w:b/>
          <w:bCs/>
        </w:rPr>
        <w:t>roposal 4: For non-codebook-based 3Tx, only introducing</w:t>
      </w:r>
      <w:r w:rsidR="004F7D01">
        <w:rPr>
          <w:b/>
          <w:bCs/>
        </w:rPr>
        <w:t xml:space="preserve"> or reusing</w:t>
      </w:r>
      <w:r w:rsidRPr="00363D66">
        <w:rPr>
          <w:b/>
          <w:bCs/>
        </w:rPr>
        <w:t xml:space="preserve"> UE capability should be studied</w:t>
      </w:r>
      <w:r w:rsidR="00EE7ACE">
        <w:rPr>
          <w:b/>
          <w:bCs/>
        </w:rPr>
        <w:t xml:space="preserve"> for 3Tx</w:t>
      </w:r>
      <w:r w:rsidRPr="00363D66">
        <w:rPr>
          <w:b/>
          <w:bCs/>
        </w:rPr>
        <w:t>.</w:t>
      </w:r>
    </w:p>
    <w:p w14:paraId="46F274CA" w14:textId="77777777" w:rsidR="0042480A" w:rsidRPr="0042480A" w:rsidRDefault="0042480A" w:rsidP="0042480A"/>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33CBC7A7" w14:textId="77777777" w:rsidR="00136851" w:rsidRPr="003D09A5" w:rsidRDefault="00136851" w:rsidP="00136851">
      <w:pPr>
        <w:rPr>
          <w:b/>
          <w:bCs/>
        </w:rPr>
      </w:pPr>
      <w:r w:rsidRPr="003D09A5">
        <w:rPr>
          <w:b/>
          <w:bCs/>
        </w:rPr>
        <w:lastRenderedPageBreak/>
        <w:t>Proposal 1: For 3T3R, and 3T6R, the SRS resource with muting Port 1003 should be reused.</w:t>
      </w:r>
    </w:p>
    <w:p w14:paraId="2CD08E9E" w14:textId="77777777" w:rsidR="00136851" w:rsidRPr="003D09A5" w:rsidRDefault="00136851" w:rsidP="00136851">
      <w:pPr>
        <w:rPr>
          <w:b/>
          <w:bCs/>
        </w:rPr>
      </w:pPr>
      <w:r w:rsidRPr="003D09A5">
        <w:rPr>
          <w:rFonts w:hint="eastAsia"/>
          <w:b/>
          <w:bCs/>
        </w:rPr>
        <w:t>P</w:t>
      </w:r>
      <w:r w:rsidRPr="003D09A5">
        <w:rPr>
          <w:b/>
          <w:bCs/>
        </w:rPr>
        <w:t>roposal 2: For 3T3R antenna switching, 4T4R should be configured while muting Port 1003.</w:t>
      </w:r>
    </w:p>
    <w:p w14:paraId="79A210E1" w14:textId="77777777" w:rsidR="00136851" w:rsidRPr="003D09A5" w:rsidRDefault="00136851" w:rsidP="00136851">
      <w:pPr>
        <w:rPr>
          <w:b/>
          <w:bCs/>
        </w:rPr>
      </w:pPr>
      <w:r w:rsidRPr="003D09A5">
        <w:rPr>
          <w:rFonts w:hint="eastAsia"/>
          <w:b/>
          <w:bCs/>
        </w:rPr>
        <w:t>P</w:t>
      </w:r>
      <w:r w:rsidRPr="003D09A5">
        <w:rPr>
          <w:b/>
          <w:bCs/>
        </w:rPr>
        <w:t>roposal 3: For 3T6R antenna switching, 4T8R should be configured while muting Port 1003.</w:t>
      </w:r>
    </w:p>
    <w:p w14:paraId="0C40FA37" w14:textId="5DEBE470" w:rsidR="00136851" w:rsidRPr="00136851" w:rsidRDefault="00136851" w:rsidP="00136851">
      <w:pPr>
        <w:rPr>
          <w:b/>
          <w:bCs/>
        </w:rPr>
      </w:pPr>
      <w:r w:rsidRPr="00363D66">
        <w:rPr>
          <w:rFonts w:hint="eastAsia"/>
          <w:b/>
          <w:bCs/>
        </w:rPr>
        <w:t>P</w:t>
      </w:r>
      <w:r w:rsidRPr="00363D66">
        <w:rPr>
          <w:b/>
          <w:bCs/>
        </w:rPr>
        <w:t>roposal 4: For non-codebook-based 3Tx, only introducing</w:t>
      </w:r>
      <w:r>
        <w:rPr>
          <w:b/>
          <w:bCs/>
        </w:rPr>
        <w:t xml:space="preserve"> or reusing</w:t>
      </w:r>
      <w:r w:rsidRPr="00363D66">
        <w:rPr>
          <w:b/>
          <w:bCs/>
        </w:rPr>
        <w:t xml:space="preserve"> UE capability should be studied</w:t>
      </w:r>
      <w:r>
        <w:rPr>
          <w:b/>
          <w:bCs/>
        </w:rPr>
        <w:t xml:space="preserve"> for 3Tx</w:t>
      </w:r>
      <w:r w:rsidRPr="00363D66">
        <w:rPr>
          <w:b/>
          <w:bCs/>
        </w:rPr>
        <w:t>.</w:t>
      </w:r>
    </w:p>
    <w:p w14:paraId="42C97057" w14:textId="0186556D" w:rsidR="007F0ABA" w:rsidRPr="003F7021" w:rsidRDefault="007F0ABA" w:rsidP="007F0ABA">
      <w:pPr>
        <w:rPr>
          <w:b/>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77777777"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RP-234007, New WID: NR MIMO Phase 5, </w:t>
      </w:r>
      <w:proofErr w:type="gramStart"/>
      <w:r>
        <w:rPr>
          <w:szCs w:val="24"/>
          <w:lang w:eastAsia="ja-JP"/>
        </w:rPr>
        <w:t>Dec.,</w:t>
      </w:r>
      <w:proofErr w:type="gramEnd"/>
      <w:r>
        <w:rPr>
          <w:szCs w:val="24"/>
          <w:lang w:eastAsia="ja-JP"/>
        </w:rPr>
        <w:t xml:space="preserve"> 2023.</w:t>
      </w:r>
    </w:p>
    <w:p w14:paraId="6D909AF3" w14:textId="77777777" w:rsidR="002A4EC4" w:rsidRPr="00555770"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6CCA6" w14:textId="77777777" w:rsidR="006C5633" w:rsidRDefault="006C5633">
      <w:r>
        <w:separator/>
      </w:r>
    </w:p>
  </w:endnote>
  <w:endnote w:type="continuationSeparator" w:id="0">
    <w:p w14:paraId="39F4E0F4" w14:textId="77777777" w:rsidR="006C5633" w:rsidRDefault="006C5633">
      <w:r>
        <w:continuationSeparator/>
      </w:r>
    </w:p>
  </w:endnote>
  <w:endnote w:type="continuationNotice" w:id="1">
    <w:p w14:paraId="3A1F9D20" w14:textId="77777777" w:rsidR="006C5633" w:rsidRDefault="006C5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2E1C" w14:textId="77777777" w:rsidR="006C5633" w:rsidRDefault="006C5633">
      <w:r>
        <w:separator/>
      </w:r>
    </w:p>
  </w:footnote>
  <w:footnote w:type="continuationSeparator" w:id="0">
    <w:p w14:paraId="0DD931B8" w14:textId="77777777" w:rsidR="006C5633" w:rsidRDefault="006C5633">
      <w:r>
        <w:continuationSeparator/>
      </w:r>
    </w:p>
  </w:footnote>
  <w:footnote w:type="continuationNotice" w:id="1">
    <w:p w14:paraId="3C9EEDC5" w14:textId="77777777" w:rsidR="006C5633" w:rsidRDefault="006C5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0208151">
    <w:abstractNumId w:val="33"/>
  </w:num>
  <w:num w:numId="2" w16cid:durableId="463960528">
    <w:abstractNumId w:val="7"/>
  </w:num>
  <w:num w:numId="3" w16cid:durableId="2086024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5321891">
    <w:abstractNumId w:val="35"/>
  </w:num>
  <w:num w:numId="5" w16cid:durableId="1652831650">
    <w:abstractNumId w:val="21"/>
  </w:num>
  <w:num w:numId="6" w16cid:durableId="1393507517">
    <w:abstractNumId w:val="22"/>
  </w:num>
  <w:num w:numId="7" w16cid:durableId="369958624">
    <w:abstractNumId w:val="19"/>
  </w:num>
  <w:num w:numId="8" w16cid:durableId="1902248939">
    <w:abstractNumId w:val="5"/>
  </w:num>
  <w:num w:numId="9" w16cid:durableId="136145857">
    <w:abstractNumId w:val="39"/>
  </w:num>
  <w:num w:numId="10" w16cid:durableId="487986693">
    <w:abstractNumId w:val="18"/>
  </w:num>
  <w:num w:numId="11" w16cid:durableId="281957972">
    <w:abstractNumId w:val="2"/>
  </w:num>
  <w:num w:numId="12" w16cid:durableId="11250835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772634">
    <w:abstractNumId w:val="34"/>
  </w:num>
  <w:num w:numId="14" w16cid:durableId="487020814">
    <w:abstractNumId w:val="11"/>
  </w:num>
  <w:num w:numId="15" w16cid:durableId="308826205">
    <w:abstractNumId w:val="4"/>
  </w:num>
  <w:num w:numId="16" w16cid:durableId="1930314587">
    <w:abstractNumId w:val="8"/>
  </w:num>
  <w:num w:numId="17" w16cid:durableId="897279132">
    <w:abstractNumId w:val="38"/>
  </w:num>
  <w:num w:numId="18" w16cid:durableId="1950311495">
    <w:abstractNumId w:val="29"/>
  </w:num>
  <w:num w:numId="19" w16cid:durableId="592669021">
    <w:abstractNumId w:val="25"/>
  </w:num>
  <w:num w:numId="20" w16cid:durableId="1548487561">
    <w:abstractNumId w:val="27"/>
  </w:num>
  <w:num w:numId="21" w16cid:durableId="55516976">
    <w:abstractNumId w:val="10"/>
  </w:num>
  <w:num w:numId="22" w16cid:durableId="8897326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2224149">
    <w:abstractNumId w:val="12"/>
  </w:num>
  <w:num w:numId="24" w16cid:durableId="476069069">
    <w:abstractNumId w:val="31"/>
  </w:num>
  <w:num w:numId="25" w16cid:durableId="1106002138">
    <w:abstractNumId w:val="30"/>
  </w:num>
  <w:num w:numId="26" w16cid:durableId="498621475">
    <w:abstractNumId w:val="6"/>
  </w:num>
  <w:num w:numId="27" w16cid:durableId="1044911007">
    <w:abstractNumId w:val="14"/>
  </w:num>
  <w:num w:numId="28" w16cid:durableId="1758401062">
    <w:abstractNumId w:val="32"/>
  </w:num>
  <w:num w:numId="29" w16cid:durableId="1221093357">
    <w:abstractNumId w:val="28"/>
  </w:num>
  <w:num w:numId="30" w16cid:durableId="2122449901">
    <w:abstractNumId w:val="1"/>
  </w:num>
  <w:num w:numId="31" w16cid:durableId="1508714803">
    <w:abstractNumId w:val="26"/>
  </w:num>
  <w:num w:numId="32" w16cid:durableId="244654769">
    <w:abstractNumId w:val="24"/>
  </w:num>
  <w:num w:numId="33" w16cid:durableId="922645642">
    <w:abstractNumId w:val="15"/>
  </w:num>
  <w:num w:numId="34" w16cid:durableId="1738242175">
    <w:abstractNumId w:val="23"/>
  </w:num>
  <w:num w:numId="35" w16cid:durableId="915937822">
    <w:abstractNumId w:val="20"/>
  </w:num>
  <w:num w:numId="36" w16cid:durableId="1802461330">
    <w:abstractNumId w:val="16"/>
  </w:num>
  <w:num w:numId="37" w16cid:durableId="2071610639">
    <w:abstractNumId w:val="17"/>
  </w:num>
  <w:num w:numId="38" w16cid:durableId="2022855364">
    <w:abstractNumId w:val="9"/>
  </w:num>
  <w:num w:numId="39" w16cid:durableId="864635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239629141">
    <w:abstractNumId w:val="40"/>
  </w:num>
  <w:num w:numId="41" w16cid:durableId="76101486">
    <w:abstractNumId w:val="3"/>
  </w:num>
  <w:num w:numId="42" w16cid:durableId="22945410">
    <w:abstractNumId w:val="36"/>
  </w:num>
  <w:num w:numId="43" w16cid:durableId="1401250340">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21A"/>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01C0D-96F0-43FA-BD66-12AC2D25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647</Words>
  <Characters>3688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42</cp:revision>
  <cp:lastPrinted>2019-03-18T06:48:00Z</cp:lastPrinted>
  <dcterms:created xsi:type="dcterms:W3CDTF">2024-08-09T03:06:00Z</dcterms:created>
  <dcterms:modified xsi:type="dcterms:W3CDTF">2024-10-04T02:56:00Z</dcterms:modified>
</cp:coreProperties>
</file>