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ageBreakBefore w:val="0"/>
        <w:widowControl/>
        <w:tabs>
          <w:tab w:val="left" w:pos="1980"/>
        </w:tabs>
        <w:kinsoku/>
        <w:wordWrap/>
        <w:topLinePunct w:val="0"/>
        <w:bidi w:val="0"/>
        <w:spacing w:after="0" w:line="240" w:lineRule="auto"/>
        <w:jc w:val="both"/>
        <w:rPr>
          <w:rFonts w:hint="default" w:ascii="Times New Roman" w:hAnsi="Times New Roman" w:eastAsia="宋体" w:cstheme="minorBidi"/>
          <w:b/>
          <w:bCs/>
          <w:sz w:val="24"/>
          <w:szCs w:val="28"/>
          <w:lang w:val="en-US" w:eastAsia="zh-CN"/>
        </w:rPr>
      </w:pPr>
      <w:r>
        <w:rPr>
          <w:rFonts w:ascii="Times New Roman" w:hAnsi="Times New Roman" w:eastAsiaTheme="minorHAnsi"/>
          <w:b/>
          <w:bCs/>
          <w:sz w:val="24"/>
          <w:szCs w:val="28"/>
          <w:lang w:val="en-US"/>
        </w:rPr>
        <w:t>3GPP TSG RAN WG1 #11</w:t>
      </w:r>
      <w:r>
        <w:rPr>
          <w:rFonts w:hint="eastAsia" w:ascii="Times New Roman" w:hAnsi="Times New Roman" w:eastAsia="宋体"/>
          <w:b/>
          <w:bCs/>
          <w:sz w:val="24"/>
          <w:szCs w:val="28"/>
          <w:lang w:val="en-US" w:eastAsia="zh-CN"/>
        </w:rPr>
        <w:t>8bis</w:t>
      </w:r>
      <w:r>
        <w:rPr>
          <w:rFonts w:ascii="Times New Roman" w:hAnsi="Times New Roman" w:eastAsiaTheme="minorHAnsi" w:cstheme="minorBidi"/>
          <w:b/>
          <w:bCs/>
          <w:sz w:val="24"/>
          <w:szCs w:val="28"/>
          <w:lang w:val="en-US"/>
        </w:rPr>
        <w:t xml:space="preserve">                          </w:t>
      </w:r>
      <w:r>
        <w:rPr>
          <w:rFonts w:ascii="Times New Roman" w:hAnsi="Times New Roman" w:eastAsiaTheme="minorHAnsi" w:cstheme="minorBidi"/>
          <w:b/>
          <w:bCs/>
          <w:sz w:val="24"/>
          <w:szCs w:val="28"/>
          <w:lang w:val="en-US"/>
        </w:rPr>
        <w:tab/>
      </w:r>
      <w:r>
        <w:rPr>
          <w:rFonts w:ascii="Times New Roman" w:hAnsi="Times New Roman" w:eastAsiaTheme="minorHAnsi" w:cstheme="minorBidi"/>
          <w:b/>
          <w:bCs/>
          <w:sz w:val="24"/>
          <w:szCs w:val="28"/>
          <w:lang w:val="en-US"/>
        </w:rPr>
        <w:tab/>
      </w:r>
      <w:r>
        <w:rPr>
          <w:rFonts w:hint="eastAsia" w:ascii="Times New Roman" w:hAnsi="Times New Roman" w:eastAsia="宋体" w:cstheme="minorBidi"/>
          <w:b/>
          <w:bCs/>
          <w:sz w:val="24"/>
          <w:szCs w:val="28"/>
          <w:lang w:val="en-US" w:eastAsia="zh-CN"/>
        </w:rPr>
        <w:t xml:space="preserve">   </w:t>
      </w:r>
      <w:r>
        <w:rPr>
          <w:rFonts w:ascii="Times New Roman" w:hAnsi="Times New Roman" w:eastAsiaTheme="minorHAnsi" w:cstheme="minorBidi"/>
          <w:b/>
          <w:bCs/>
          <w:sz w:val="24"/>
          <w:szCs w:val="28"/>
          <w:lang w:val="en-US"/>
        </w:rPr>
        <w:t>R1-</w:t>
      </w:r>
      <w:r>
        <w:rPr>
          <w:rFonts w:hint="eastAsia" w:ascii="Times New Roman" w:hAnsi="Times New Roman" w:eastAsiaTheme="minorHAnsi" w:cstheme="minorBidi"/>
          <w:b/>
          <w:bCs/>
          <w:sz w:val="24"/>
          <w:szCs w:val="28"/>
          <w:lang w:val="en-US"/>
        </w:rPr>
        <w:t>240</w:t>
      </w:r>
      <w:r>
        <w:rPr>
          <w:rFonts w:hint="eastAsia" w:ascii="Times New Roman" w:hAnsi="Times New Roman" w:eastAsia="宋体" w:cstheme="minorBidi"/>
          <w:b/>
          <w:bCs/>
          <w:sz w:val="24"/>
          <w:szCs w:val="28"/>
          <w:lang w:val="en-US" w:eastAsia="zh-CN"/>
        </w:rPr>
        <w:t>8264</w:t>
      </w:r>
    </w:p>
    <w:p>
      <w:pPr>
        <w:pStyle w:val="8"/>
        <w:pageBreakBefore w:val="0"/>
        <w:widowControl/>
        <w:tabs>
          <w:tab w:val="left" w:pos="1980"/>
        </w:tabs>
        <w:kinsoku/>
        <w:wordWrap/>
        <w:topLinePunct w:val="0"/>
        <w:bidi w:val="0"/>
        <w:spacing w:after="0" w:line="240" w:lineRule="auto"/>
        <w:jc w:val="both"/>
        <w:rPr>
          <w:rFonts w:ascii="Times New Roman" w:hAnsi="Times New Roman" w:eastAsiaTheme="minorHAnsi" w:cstheme="minorBidi"/>
          <w:b/>
          <w:bCs/>
          <w:sz w:val="24"/>
          <w:szCs w:val="28"/>
          <w:lang w:val="en-US"/>
        </w:rPr>
      </w:pPr>
      <w:bookmarkStart w:id="0" w:name="OLE_LINK9"/>
      <w:bookmarkStart w:id="1" w:name="OLE_LINK3"/>
      <w:r>
        <w:rPr>
          <w:rFonts w:hint="eastAsia" w:ascii="Times New Roman" w:hAnsi="Times New Roman" w:eastAsia="宋体"/>
          <w:b/>
          <w:bCs/>
          <w:sz w:val="24"/>
          <w:szCs w:val="28"/>
          <w:lang w:val="en-US" w:eastAsia="zh-CN"/>
        </w:rPr>
        <w:t>Hefei</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China</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14</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October</w:t>
      </w:r>
      <w:r>
        <w:rPr>
          <w:rFonts w:hint="eastAsia" w:ascii="Times New Roman" w:hAnsi="Times New Roman" w:eastAsiaTheme="minorHAnsi"/>
          <w:b/>
          <w:bCs/>
          <w:sz w:val="24"/>
          <w:szCs w:val="28"/>
          <w:lang w:val="en-US"/>
        </w:rPr>
        <w:t xml:space="preserve"> – </w:t>
      </w:r>
      <w:r>
        <w:rPr>
          <w:rFonts w:hint="eastAsia" w:ascii="Times New Roman" w:hAnsi="Times New Roman" w:eastAsia="宋体"/>
          <w:b/>
          <w:bCs/>
          <w:sz w:val="24"/>
          <w:szCs w:val="28"/>
          <w:lang w:val="en-US" w:eastAsia="zh-CN"/>
        </w:rPr>
        <w:t>18</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October</w:t>
      </w:r>
      <w:r>
        <w:rPr>
          <w:rFonts w:hint="eastAsia" w:ascii="Times New Roman" w:hAnsi="Times New Roman" w:eastAsiaTheme="minorHAnsi"/>
          <w:b/>
          <w:bCs/>
          <w:sz w:val="24"/>
          <w:szCs w:val="28"/>
          <w:lang w:val="en-US"/>
        </w:rPr>
        <w:t>,</w:t>
      </w:r>
      <w:bookmarkEnd w:id="0"/>
      <w:r>
        <w:rPr>
          <w:rFonts w:ascii="Times New Roman" w:hAnsi="Times New Roman" w:eastAsiaTheme="minorHAnsi"/>
          <w:b/>
          <w:bCs/>
          <w:sz w:val="24"/>
          <w:szCs w:val="28"/>
          <w:lang w:val="en-US"/>
        </w:rPr>
        <w:t xml:space="preserve"> 2024</w:t>
      </w:r>
      <w:bookmarkEnd w:id="1"/>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bookmarkStart w:id="12" w:name="_GoBack"/>
      <w:bookmarkEnd w:id="12"/>
    </w:p>
    <w:p>
      <w:pPr>
        <w:pStyle w:val="7"/>
        <w:pageBreakBefore w:val="0"/>
        <w:widowControl/>
        <w:kinsoku/>
        <w:wordWrap/>
        <w:topLinePunct w:val="0"/>
        <w:bidi w:val="0"/>
        <w:spacing w:after="0" w:line="240" w:lineRule="auto"/>
        <w:rPr>
          <w:rFonts w:cs="Arial"/>
          <w:szCs w:val="24"/>
          <w:lang w:val="en-US"/>
        </w:rPr>
      </w:pPr>
      <w:r>
        <w:rPr>
          <w:rFonts w:cs="Arial"/>
          <w:szCs w:val="24"/>
          <w:lang w:val="en-US"/>
        </w:rPr>
        <w:t>Agenda Item:</w:t>
      </w:r>
      <w:r>
        <w:rPr>
          <w:rFonts w:cs="Arial"/>
          <w:szCs w:val="24"/>
          <w:lang w:val="en-US"/>
        </w:rPr>
        <w:tab/>
      </w:r>
      <w:r>
        <w:rPr>
          <w:rFonts w:cs="Arial"/>
          <w:szCs w:val="24"/>
          <w:lang w:val="en-US"/>
        </w:rPr>
        <w:t>9.4.</w:t>
      </w:r>
      <w:r>
        <w:rPr>
          <w:rFonts w:hint="eastAsia" w:eastAsia="宋体" w:cs="Arial"/>
          <w:szCs w:val="24"/>
          <w:lang w:val="en-US" w:eastAsia="zh-CN"/>
        </w:rPr>
        <w:t>2</w:t>
      </w:r>
      <w:r>
        <w:rPr>
          <w:rFonts w:cs="Arial"/>
          <w:szCs w:val="24"/>
          <w:lang w:val="en-US"/>
        </w:rPr>
        <w:t>.2</w:t>
      </w:r>
    </w:p>
    <w:p>
      <w:pPr>
        <w:pStyle w:val="7"/>
        <w:pageBreakBefore w:val="0"/>
        <w:widowControl/>
        <w:kinsoku/>
        <w:wordWrap/>
        <w:topLinePunct w:val="0"/>
        <w:bidi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7"/>
        <w:pageBreakBefore w:val="0"/>
        <w:widowControl/>
        <w:kinsoku/>
        <w:wordWrap/>
        <w:topLinePunct w:val="0"/>
        <w:bidi w:val="0"/>
        <w:spacing w:after="0" w:line="240" w:lineRule="auto"/>
        <w:jc w:val="left"/>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w:t>
      </w:r>
      <w:r>
        <w:rPr>
          <w:rFonts w:hint="eastAsia" w:eastAsia="宋体" w:cs="Arial"/>
          <w:szCs w:val="24"/>
          <w:lang w:val="en-US" w:eastAsia="zh-CN"/>
        </w:rPr>
        <w:t>f</w:t>
      </w:r>
      <w:r>
        <w:rPr>
          <w:rFonts w:hint="eastAsia" w:cs="Arial"/>
          <w:szCs w:val="24"/>
        </w:rPr>
        <w:t>rame structure and timing aspects</w:t>
      </w:r>
      <w:r>
        <w:rPr>
          <w:rFonts w:hint="eastAsia" w:eastAsia="宋体" w:cs="Arial"/>
          <w:szCs w:val="24"/>
          <w:lang w:val="en-US" w:eastAsia="zh-CN"/>
        </w:rPr>
        <w:t xml:space="preserve"> for A-IoT</w:t>
      </w:r>
    </w:p>
    <w:p>
      <w:pPr>
        <w:pStyle w:val="7"/>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and Decision</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sz w:val="32"/>
          <w:szCs w:val="32"/>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sz w:val="22"/>
          <w:szCs w:val="22"/>
          <w:lang w:val="en-US" w:eastAsia="zh-CN"/>
        </w:rPr>
      </w:pPr>
      <w:r>
        <w:rPr>
          <w:sz w:val="22"/>
          <w:szCs w:val="22"/>
        </w:rPr>
        <w:t>3GPP RAN has</w:t>
      </w:r>
      <w:r>
        <w:rPr>
          <w:rFonts w:hint="eastAsia" w:eastAsia="宋体"/>
          <w:sz w:val="22"/>
          <w:szCs w:val="22"/>
          <w:lang w:val="en-US" w:eastAsia="zh-CN"/>
        </w:rPr>
        <w:t xml:space="preserve"> </w:t>
      </w:r>
      <w:r>
        <w:rPr>
          <w:sz w:val="22"/>
          <w:szCs w:val="22"/>
        </w:rPr>
        <w:t>approved a new SI</w:t>
      </w:r>
      <w:r>
        <w:rPr>
          <w:rFonts w:hint="eastAsia" w:eastAsia="宋体"/>
          <w:sz w:val="22"/>
          <w:szCs w:val="22"/>
          <w:lang w:val="en-US" w:eastAsia="zh-CN"/>
        </w:rPr>
        <w:t>D</w:t>
      </w:r>
      <w:r>
        <w:rPr>
          <w:sz w:val="22"/>
          <w:szCs w:val="22"/>
        </w:rPr>
        <w:t xml:space="preserve"> to study </w:t>
      </w:r>
      <w:r>
        <w:rPr>
          <w:rFonts w:eastAsia="MS Mincho"/>
          <w:sz w:val="22"/>
          <w:szCs w:val="22"/>
          <w:lang w:eastAsia="en-US"/>
        </w:rPr>
        <w:t>Ambient IoT</w:t>
      </w:r>
      <w:r>
        <w:rPr>
          <w:rFonts w:hint="eastAsia" w:eastAsia="宋体"/>
          <w:sz w:val="22"/>
          <w:szCs w:val="22"/>
          <w:lang w:val="en-US" w:eastAsia="zh-CN"/>
        </w:rPr>
        <w:t xml:space="preserve"> </w:t>
      </w:r>
      <w:r>
        <w:rPr>
          <w:rFonts w:eastAsia="Yu Mincho"/>
          <w:bCs/>
          <w:iCs/>
          <w:lang w:eastAsia="ja-JP"/>
        </w:rPr>
        <w:t>(Internet of Things)</w:t>
      </w:r>
      <w:r>
        <w:rPr>
          <w:rFonts w:hint="eastAsia" w:eastAsia="宋体"/>
          <w:bCs/>
          <w:iCs/>
          <w:lang w:val="en-US" w:eastAsia="zh-CN"/>
        </w:rPr>
        <w:t xml:space="preserve"> in NR</w:t>
      </w:r>
      <w:r>
        <w:rPr>
          <w:rFonts w:eastAsia="Yu Mincho"/>
          <w:bCs/>
          <w:iCs/>
          <w:lang w:eastAsia="ja-JP"/>
        </w:rPr>
        <w:t xml:space="preserve"> </w:t>
      </w:r>
      <w:r>
        <w:rPr>
          <w:rFonts w:hint="eastAsia" w:eastAsia="宋体"/>
          <w:sz w:val="22"/>
          <w:szCs w:val="22"/>
          <w:lang w:val="en-US" w:eastAsia="zh-CN"/>
        </w:rPr>
        <w:t>[1]. The</w:t>
      </w:r>
      <w:r>
        <w:rPr>
          <w:rFonts w:eastAsia="MS Mincho"/>
          <w:sz w:val="22"/>
          <w:szCs w:val="22"/>
          <w:lang w:eastAsia="en-US"/>
        </w:rPr>
        <w:t xml:space="preserve"> </w:t>
      </w:r>
      <w:r>
        <w:rPr>
          <w:rFonts w:eastAsia="宋体"/>
          <w:lang w:val="en-US" w:eastAsia="ja-JP"/>
        </w:rPr>
        <w:t>overall objective</w:t>
      </w:r>
      <w:r>
        <w:rPr>
          <w:rFonts w:hint="eastAsia" w:eastAsia="宋体"/>
          <w:lang w:val="en-US" w:eastAsia="zh-CN"/>
        </w:rPr>
        <w:t xml:space="preserve"> </w:t>
      </w:r>
      <w:r>
        <w:rPr>
          <w:rFonts w:eastAsia="宋体"/>
          <w:lang w:val="en-US" w:eastAsia="ja-JP"/>
        </w:rPr>
        <w:t>shall be</w:t>
      </w:r>
      <w:r>
        <w:rPr>
          <w:rFonts w:hint="eastAsia" w:eastAsia="宋体"/>
          <w:lang w:val="en-US" w:eastAsia="zh-CN"/>
        </w:rPr>
        <w:t xml:space="preserve"> to</w:t>
      </w:r>
      <w:r>
        <w:rPr>
          <w:sz w:val="22"/>
          <w:szCs w:val="22"/>
        </w:rPr>
        <w:t xml:space="preserve"> </w:t>
      </w:r>
      <w:r>
        <w:rPr>
          <w:rFonts w:hint="eastAsia" w:eastAsia="宋体"/>
          <w:sz w:val="22"/>
          <w:szCs w:val="22"/>
          <w:lang w:val="en-US" w:eastAsia="zh-CN"/>
        </w:rPr>
        <w:t>work out a</w:t>
      </w:r>
      <w:r>
        <w:rPr>
          <w:sz w:val="22"/>
          <w:szCs w:val="22"/>
        </w:rPr>
        <w:t xml:space="preserve"> harmonized air interface design</w:t>
      </w:r>
      <w:r>
        <w:rPr>
          <w:rFonts w:hint="eastAsia" w:eastAsia="宋体"/>
          <w:sz w:val="22"/>
          <w:szCs w:val="22"/>
          <w:lang w:val="en-US" w:eastAsia="zh-CN"/>
        </w:rPr>
        <w:t xml:space="preserve"> </w:t>
      </w:r>
      <w:r>
        <w:rPr>
          <w:rFonts w:eastAsia="宋体"/>
          <w:lang w:val="en-US" w:eastAsia="ja-JP"/>
        </w:rPr>
        <w:t>with minimized differences for Ambient IoT to enable the</w:t>
      </w:r>
      <w:r>
        <w:rPr>
          <w:rFonts w:hint="eastAsia" w:eastAsia="宋体"/>
          <w:lang w:val="en-US" w:eastAsia="zh-CN"/>
        </w:rPr>
        <w:t xml:space="preserve"> two types of</w:t>
      </w:r>
      <w:r>
        <w:rPr>
          <w:rFonts w:eastAsia="宋体"/>
          <w:lang w:val="en-US" w:eastAsia="ja-JP"/>
        </w:rPr>
        <w:t xml:space="preserve"> devices</w:t>
      </w:r>
      <w:r>
        <w:rPr>
          <w:rFonts w:hint="eastAsia" w:eastAsia="宋体"/>
          <w:sz w:val="22"/>
          <w:szCs w:val="22"/>
          <w:lang w:val="en-US" w:eastAsia="zh-CN"/>
        </w:rPr>
        <w:t xml:space="preserve"> </w:t>
      </w:r>
      <w:r>
        <w:rPr>
          <w:rFonts w:ascii="Times New Roman" w:hAnsi="Times New Roman" w:cs="Times New Roman"/>
          <w:sz w:val="22"/>
          <w:szCs w:val="22"/>
          <w:lang w:val="en-GB"/>
        </w:rPr>
        <w:t xml:space="preserve">with peak power consumption of about 1 </w:t>
      </w:r>
      <w:r>
        <w:rPr>
          <w:rFonts w:ascii="Symbol" w:hAnsi="Symbol" w:cs="Times New Roman"/>
          <w:sz w:val="22"/>
          <w:szCs w:val="22"/>
          <w:lang w:val="en-GB"/>
        </w:rPr>
        <w:t>m</w:t>
      </w:r>
      <w:r>
        <w:rPr>
          <w:rFonts w:ascii="Times New Roman" w:hAnsi="Times New Roman" w:cs="Times New Roman"/>
          <w:sz w:val="22"/>
          <w:szCs w:val="22"/>
          <w:lang w:val="en-GB"/>
        </w:rPr>
        <w:t xml:space="preserve">W and below a few hundred </w:t>
      </w:r>
      <w:r>
        <w:rPr>
          <w:rFonts w:ascii="Symbol" w:hAnsi="Symbol" w:cs="Times New Roman"/>
          <w:sz w:val="22"/>
          <w:szCs w:val="22"/>
          <w:lang w:val="en-GB"/>
        </w:rPr>
        <w:t>m</w:t>
      </w:r>
      <w:r>
        <w:rPr>
          <w:rFonts w:ascii="Times New Roman" w:hAnsi="Times New Roman" w:cs="Times New Roman"/>
          <w:sz w:val="22"/>
          <w:szCs w:val="22"/>
          <w:lang w:val="en-GB"/>
        </w:rPr>
        <w:t>W</w:t>
      </w:r>
      <w:r>
        <w:rPr>
          <w:rFonts w:hint="eastAsia" w:ascii="Times New Roman" w:hAnsi="Times New Roman" w:eastAsia="宋体" w:cs="Times New Roman"/>
          <w:sz w:val="22"/>
          <w:szCs w:val="22"/>
          <w:lang w:val="en-US" w:eastAsia="zh-CN"/>
        </w:rPr>
        <w:t>.</w:t>
      </w:r>
      <w:r>
        <w:rPr>
          <w:rFonts w:hint="eastAsia" w:eastAsia="宋体" w:cs="Times New Roman"/>
          <w:sz w:val="22"/>
          <w:szCs w:val="22"/>
          <w:lang w:val="en-US" w:eastAsia="zh-CN"/>
        </w:rPr>
        <w:t xml:space="preserve"> While some initial agreements have been reached regarding the downlink and uplink channel/signal aspects and updated in TR 38.769 V1.0.0, there are still many details that require further discussion [2].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宋体" w:cs="Arial"/>
          <w:sz w:val="22"/>
          <w:szCs w:val="22"/>
          <w:lang w:val="en-US" w:eastAsia="zh-CN"/>
        </w:rPr>
      </w:pPr>
      <w:r>
        <w:rPr>
          <w:rFonts w:eastAsia="MS Mincho"/>
          <w:bCs/>
          <w:sz w:val="22"/>
          <w:szCs w:val="22"/>
          <w:lang w:eastAsia="en-US"/>
        </w:rPr>
        <w:t xml:space="preserve">In this contribution, we </w:t>
      </w:r>
      <w:r>
        <w:rPr>
          <w:rFonts w:eastAsia="Yu Mincho"/>
          <w:bCs/>
          <w:iCs/>
          <w:sz w:val="22"/>
          <w:szCs w:val="22"/>
          <w:lang w:eastAsia="ja-JP"/>
        </w:rPr>
        <w:t>present our views about</w:t>
      </w:r>
      <w:r>
        <w:rPr>
          <w:sz w:val="22"/>
          <w:szCs w:val="22"/>
          <w:lang w:eastAsia="zh-CN"/>
        </w:rPr>
        <w:t xml:space="preserve"> </w:t>
      </w:r>
      <w:r>
        <w:rPr>
          <w:rFonts w:hint="eastAsia"/>
          <w:sz w:val="22"/>
          <w:szCs w:val="22"/>
          <w:lang w:val="en-US" w:eastAsia="zh-CN"/>
        </w:rPr>
        <w:t>the f</w:t>
      </w:r>
      <w:r>
        <w:rPr>
          <w:rFonts w:hint="eastAsia" w:cs="Arial"/>
          <w:sz w:val="22"/>
          <w:szCs w:val="22"/>
        </w:rPr>
        <w:t>rame structure and timing aspects</w:t>
      </w:r>
      <w:r>
        <w:rPr>
          <w:rFonts w:hint="eastAsia" w:eastAsia="宋体" w:cs="Arial"/>
          <w:sz w:val="22"/>
          <w:szCs w:val="22"/>
          <w:lang w:val="en-US" w:eastAsia="zh-CN"/>
        </w:rPr>
        <w:t xml:space="preserve"> of </w:t>
      </w:r>
      <w:r>
        <w:rPr>
          <w:sz w:val="22"/>
          <w:szCs w:val="22"/>
          <w:lang w:eastAsia="zh-CN"/>
        </w:rPr>
        <w:t xml:space="preserve">Ambient IoT and list potential </w:t>
      </w:r>
      <w:r>
        <w:rPr>
          <w:rFonts w:hint="eastAsia"/>
          <w:sz w:val="22"/>
          <w:szCs w:val="22"/>
          <w:lang w:val="en-US" w:eastAsia="zh-CN"/>
        </w:rPr>
        <w:t>solutions</w:t>
      </w:r>
      <w:r>
        <w:rPr>
          <w:rFonts w:hint="eastAsia" w:eastAsia="宋体" w:cs="Arial"/>
          <w:sz w:val="22"/>
          <w:szCs w:val="22"/>
          <w:lang w:val="en-US" w:eastAsia="zh-CN"/>
        </w:rPr>
        <w:t xml:space="preserve"> focusing on </w:t>
      </w:r>
      <w:bookmarkStart w:id="2" w:name="OLE_LINK11"/>
      <w:r>
        <w:rPr>
          <w:rFonts w:hint="eastAsia" w:eastAsia="宋体" w:cs="Arial"/>
          <w:sz w:val="22"/>
          <w:szCs w:val="22"/>
          <w:lang w:val="en-US" w:eastAsia="zh-CN"/>
        </w:rPr>
        <w:t>transmission channel structure</w:t>
      </w:r>
      <w:bookmarkEnd w:id="2"/>
      <w:r>
        <w:rPr>
          <w:rFonts w:hint="eastAsia" w:eastAsia="宋体" w:cs="Arial"/>
          <w:sz w:val="22"/>
          <w:szCs w:val="22"/>
          <w:lang w:val="en-US" w:eastAsia="zh-CN"/>
        </w:rPr>
        <w:t>, energy harvest procedures, and scheduling and timing relationships.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宋体" w:cs="Arial"/>
          <w:sz w:val="22"/>
          <w:szCs w:val="22"/>
          <w:lang w:val="en-US" w:eastAsia="zh-CN"/>
        </w:rPr>
      </w:pP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lang w:eastAsia="en-US"/>
        </w:rPr>
      </w:pPr>
      <w:bookmarkStart w:id="3" w:name="OLE_LINK1"/>
      <w:r>
        <w:rPr>
          <w:rFonts w:hint="eastAsia" w:eastAsia="宋体"/>
          <w:sz w:val="32"/>
          <w:szCs w:val="32"/>
          <w:lang w:val="en-US" w:eastAsia="zh-CN"/>
        </w:rPr>
        <w:t xml:space="preserve">Discussion </w:t>
      </w:r>
    </w:p>
    <w:bookmarkEnd w:id="3"/>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bookmarkStart w:id="4" w:name="OLE_LINK2"/>
      <w:r>
        <w:rPr>
          <w:rFonts w:hint="eastAsia" w:eastAsia="宋体" w:cs="Times New Roman"/>
          <w:sz w:val="28"/>
          <w:szCs w:val="28"/>
          <w:lang w:val="en-US" w:eastAsia="zh-CN"/>
        </w:rPr>
        <w:t>T</w:t>
      </w:r>
      <w:r>
        <w:rPr>
          <w:rFonts w:hint="eastAsia" w:ascii="Times New Roman" w:hAnsi="Times New Roman" w:cs="Times New Roman"/>
          <w:sz w:val="28"/>
          <w:szCs w:val="28"/>
          <w:lang w:val="en-GB"/>
        </w:rPr>
        <w:t>ransmission channel structure</w:t>
      </w:r>
    </w:p>
    <w:p>
      <w:pPr>
        <w:pStyle w:val="3"/>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default"/>
          <w:sz w:val="22"/>
          <w:szCs w:val="22"/>
          <w:lang w:val="en-US"/>
        </w:rPr>
      </w:pPr>
      <w:r>
        <w:rPr>
          <w:rFonts w:hint="eastAsia"/>
          <w:sz w:val="22"/>
          <w:szCs w:val="22"/>
          <w:lang w:val="en-US" w:eastAsia="zh-CN"/>
        </w:rPr>
        <w:t>As discussed in RAN1#116bis, some preliminary agreements on the time domain frame structure had been made.</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1#116</w:t>
            </w:r>
            <w:r>
              <w:rPr>
                <w:rFonts w:hint="eastAsia" w:eastAsia="等线"/>
                <w:bCs/>
                <w:i/>
                <w:lang w:val="en-US" w:eastAsia="zh-CN"/>
              </w:rPr>
              <w:t>bis</w:t>
            </w:r>
            <w:r>
              <w:rPr>
                <w:rFonts w:eastAsia="等线"/>
                <w:bCs/>
                <w:i/>
                <w:lang w:val="en-US" w:eastAsia="zh-CN"/>
              </w:rPr>
              <w:t xml:space="preserve"> agreement </w:t>
            </w:r>
          </w:p>
          <w:p>
            <w:pPr>
              <w:numPr>
                <w:ilvl w:val="0"/>
                <w:numId w:val="0"/>
              </w:numPr>
              <w:overflowPunct/>
              <w:autoSpaceDE/>
              <w:autoSpaceDN/>
              <w:adjustRightInd/>
              <w:spacing w:after="0"/>
              <w:textAlignment w:val="auto"/>
              <w:rPr>
                <w:bCs/>
                <w:lang w:val="en-US"/>
              </w:rPr>
            </w:pPr>
            <w:r>
              <w:rPr>
                <w:rFonts w:hint="eastAsia"/>
                <w:bCs/>
                <w:lang w:val="en-US"/>
              </w:rPr>
              <w:t>For R2D transmission, if OFDM-based waveform is used, the start of R2D transmission from reader perspective is assumed to be aligned with the boundary of an NR OFDM symbol (including the CP) for in-band/guard-band operation.</w:t>
            </w:r>
          </w:p>
        </w:tc>
      </w:tr>
    </w:tbl>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lang w:val="en-US" w:eastAsia="zh-CN"/>
        </w:rPr>
      </w:pPr>
      <w:r>
        <w:rPr>
          <w:rFonts w:hint="eastAsia" w:eastAsia="宋体"/>
          <w:lang w:val="en-US" w:eastAsia="zh-CN"/>
        </w:rPr>
        <w:t>In this way, the Ambient IoT signals can be produced using existing BS hardware easily and conveniently</w:t>
      </w:r>
      <w:r>
        <w:rPr>
          <w:rFonts w:eastAsia="宋体"/>
          <w:lang w:val="en-US" w:eastAsia="ja-JP"/>
        </w:rPr>
        <w:t xml:space="preserve">. </w:t>
      </w:r>
      <w:r>
        <w:rPr>
          <w:rFonts w:hint="eastAsia" w:eastAsia="宋体"/>
          <w:lang w:val="en-US" w:eastAsia="zh-CN"/>
        </w:rPr>
        <w:t xml:space="preserve">However, </w:t>
      </w:r>
      <w:r>
        <w:rPr>
          <w:rFonts w:eastAsia="宋体"/>
          <w:lang w:val="en-US" w:eastAsia="ja-JP"/>
        </w:rPr>
        <w:t xml:space="preserve">Ambient IoT </w:t>
      </w:r>
      <w:r>
        <w:rPr>
          <w:rFonts w:hint="eastAsia" w:eastAsia="宋体"/>
          <w:lang w:val="en-US" w:eastAsia="zh-CN"/>
        </w:rPr>
        <w:t xml:space="preserve">scenarios differ from legacy BS-UE communications. Keeping the end of R2D transmission aligned with an NR OFDM symbol is not efficient due to the varied and numerous data packages. Therefore, it is only necessary to specify the start of </w:t>
      </w:r>
      <w:r>
        <w:rPr>
          <w:rFonts w:hint="eastAsia" w:eastAsia="宋体"/>
          <w:lang w:val="en-US" w:eastAsia="ja-JP"/>
        </w:rPr>
        <w:t>R2D transmission</w:t>
      </w:r>
      <w:r>
        <w:rPr>
          <w:rFonts w:hint="eastAsia" w:eastAsia="宋体"/>
          <w:lang w:val="en-US" w:eastAsia="zh-CN"/>
        </w:rPr>
        <w:t xml:space="preserve">. To address the end of R2D transmission, using a postamble can be a useful solution. </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 xml:space="preserve">Proposal 1: </w:t>
      </w:r>
      <w:bookmarkStart w:id="5" w:name="OLE_LINK4"/>
      <w:r>
        <w:rPr>
          <w:rFonts w:ascii="Times New Roman" w:hAnsi="Times New Roman" w:eastAsia="Batang" w:cs="Times New Roman"/>
          <w:b/>
          <w:bCs/>
          <w:i/>
          <w:iCs/>
          <w:sz w:val="22"/>
          <w:szCs w:val="22"/>
          <w:lang w:val="en-US" w:eastAsia="zh-CN"/>
        </w:rPr>
        <w:t>For R2D transmission,</w:t>
      </w:r>
      <w:bookmarkEnd w:id="5"/>
      <w:r>
        <w:rPr>
          <w:rFonts w:ascii="Times New Roman" w:hAnsi="Times New Roman" w:eastAsia="Batang" w:cs="Times New Roman"/>
          <w:b/>
          <w:bCs/>
          <w:i/>
          <w:iCs/>
          <w:sz w:val="22"/>
          <w:szCs w:val="22"/>
          <w:lang w:val="en-US" w:eastAsia="zh-CN"/>
        </w:rPr>
        <w:t xml:space="preserve"> if OFDM-based waveform is used, the </w:t>
      </w:r>
      <w:r>
        <w:rPr>
          <w:rFonts w:hint="eastAsia" w:ascii="Times New Roman" w:hAnsi="Times New Roman" w:eastAsia="Batang" w:cs="Times New Roman"/>
          <w:b/>
          <w:bCs/>
          <w:i/>
          <w:iCs/>
          <w:sz w:val="22"/>
          <w:szCs w:val="22"/>
          <w:lang w:val="en-US" w:eastAsia="zh-CN"/>
        </w:rPr>
        <w:t>end</w:t>
      </w:r>
      <w:r>
        <w:rPr>
          <w:rFonts w:ascii="Times New Roman" w:hAnsi="Times New Roman" w:eastAsia="Batang" w:cs="Times New Roman"/>
          <w:b/>
          <w:bCs/>
          <w:i/>
          <w:iCs/>
          <w:sz w:val="22"/>
          <w:szCs w:val="22"/>
          <w:lang w:val="en-US" w:eastAsia="zh-CN"/>
        </w:rPr>
        <w:t xml:space="preserve"> of R2D transmission from reader perspective is </w:t>
      </w:r>
      <w:r>
        <w:rPr>
          <w:rFonts w:hint="eastAsia" w:ascii="Times New Roman" w:hAnsi="Times New Roman" w:eastAsia="Batang" w:cs="Times New Roman"/>
          <w:b/>
          <w:bCs/>
          <w:i/>
          <w:iCs/>
          <w:sz w:val="22"/>
          <w:szCs w:val="22"/>
          <w:lang w:val="en-US" w:eastAsia="zh-CN"/>
        </w:rPr>
        <w:t>not necessary</w:t>
      </w:r>
      <w:r>
        <w:rPr>
          <w:rFonts w:ascii="Times New Roman" w:hAnsi="Times New Roman" w:eastAsia="Batang" w:cs="Times New Roman"/>
          <w:b/>
          <w:bCs/>
          <w:i/>
          <w:iCs/>
          <w:sz w:val="22"/>
          <w:szCs w:val="22"/>
          <w:lang w:val="en-US" w:eastAsia="zh-CN"/>
        </w:rPr>
        <w:t xml:space="preserve"> to be aligned with the boundary of an NR OFDM symbol for in-band/guard-band operation.</w:t>
      </w:r>
      <w:r>
        <w:rPr>
          <w:rFonts w:hint="eastAsia" w:ascii="Times New Roman" w:hAnsi="Times New Roman" w:eastAsia="Batang" w:cs="Times New Roman"/>
          <w:b/>
          <w:bCs/>
          <w:i/>
          <w:iCs/>
          <w:sz w:val="22"/>
          <w:szCs w:val="22"/>
          <w:lang w:val="en-US" w:eastAsia="zh-CN"/>
        </w:rPr>
        <w:t xml:space="preserve"> </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lang w:val="en-US" w:eastAsia="zh-CN"/>
        </w:rPr>
      </w:pPr>
      <w:r>
        <w:rPr>
          <w:rFonts w:hint="eastAsia" w:eastAsia="宋体"/>
          <w:lang w:val="en-US" w:eastAsia="zh-CN"/>
        </w:rPr>
        <w:t>Furthermore, considering the capabilities of the devices with</w:t>
      </w:r>
      <w:r>
        <w:rPr>
          <w:rFonts w:hint="eastAsia" w:eastAsia="宋体"/>
          <w:lang w:val="en-US" w:eastAsia="en-US"/>
        </w:rPr>
        <w:t xml:space="preserve"> ultra-low complexity</w:t>
      </w:r>
      <w:r>
        <w:rPr>
          <w:rFonts w:hint="eastAsia" w:eastAsia="宋体"/>
          <w:lang w:val="en-US" w:eastAsia="zh-CN"/>
        </w:rPr>
        <w:t xml:space="preserve"> and</w:t>
      </w:r>
      <w:r>
        <w:rPr>
          <w:rFonts w:hint="eastAsia" w:eastAsia="宋体"/>
          <w:lang w:val="en-US" w:eastAsia="en-US"/>
        </w:rPr>
        <w:t xml:space="preserve"> ultra-low power consumption</w:t>
      </w:r>
      <w:r>
        <w:rPr>
          <w:rFonts w:hint="eastAsia" w:eastAsia="宋体"/>
          <w:lang w:val="en-US" w:eastAsia="zh-CN"/>
        </w:rPr>
        <w:t xml:space="preserve"> with a the high SFO, it will promote the time drift inevitably in the Ambient IoT devices. The requirement of aligning with NR symbol or NR slot boundary in D2R transmission is thankless. The implementation of guardian symbols will address the issues arising from the lack of alignment. Since interaction intervals may vary across procedures, the guardian symbols may be not fixed.</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sz w:val="22"/>
          <w:szCs w:val="22"/>
        </w:rPr>
      </w:pPr>
      <w:r>
        <w:rPr>
          <w:rFonts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val="en-GB" w:eastAsia="zh-CN"/>
        </w:rPr>
        <w: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US" w:eastAsia="zh-CN"/>
        </w:rPr>
        <w:t xml:space="preserve">For </w:t>
      </w:r>
      <w:r>
        <w:rPr>
          <w:rFonts w:hint="eastAsia" w:eastAsia="Batang" w:cs="Times New Roman"/>
          <w:b/>
          <w:bCs/>
          <w:i/>
          <w:iCs/>
          <w:sz w:val="22"/>
          <w:szCs w:val="22"/>
          <w:lang w:val="en-US" w:eastAsia="zh-CN"/>
        </w:rPr>
        <w:t>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 the start and the end of </w:t>
      </w:r>
      <w:r>
        <w:rPr>
          <w:rFonts w:hint="eastAsia" w:ascii="Times New Roman" w:hAnsi="Times New Roman" w:eastAsia="Batang" w:cs="Times New Roman"/>
          <w:b/>
          <w:bCs/>
          <w:i/>
          <w:iCs/>
          <w:sz w:val="22"/>
          <w:szCs w:val="22"/>
          <w:lang w:val="en-US" w:eastAsia="zh-CN"/>
        </w:rPr>
        <w:t>the</w:t>
      </w:r>
      <w:r>
        <w:rPr>
          <w:rFonts w:ascii="Times New Roman" w:hAnsi="Times New Roman" w:eastAsia="Batang" w:cs="Times New Roman"/>
          <w:b/>
          <w:bCs/>
          <w:i/>
          <w:iCs/>
          <w:sz w:val="22"/>
          <w:szCs w:val="22"/>
          <w:lang w:val="en-US" w:eastAsia="zh-CN"/>
        </w:rPr>
        <w:t xml:space="preserve"> reception is not aligned with a</w:t>
      </w:r>
      <w:r>
        <w:rPr>
          <w:rFonts w:hint="eastAsia" w:ascii="Times New Roman" w:hAnsi="Times New Roman" w:eastAsia="Batang" w:cs="Times New Roman"/>
          <w:b/>
          <w:bCs/>
          <w:i/>
          <w:iCs/>
          <w:sz w:val="22"/>
          <w:szCs w:val="22"/>
          <w:lang w:val="en-US" w:eastAsia="zh-CN"/>
        </w:rPr>
        <w:t>n</w:t>
      </w:r>
      <w:r>
        <w:rPr>
          <w:rFonts w:ascii="Times New Roman" w:hAnsi="Times New Roman" w:eastAsia="Batang" w:cs="Times New Roman"/>
          <w:b/>
          <w:bCs/>
          <w:i/>
          <w:iCs/>
          <w:sz w:val="22"/>
          <w:szCs w:val="22"/>
          <w:lang w:val="en-US" w:eastAsia="zh-CN"/>
        </w:rPr>
        <w:t xml:space="preserve"> NR symbol or NR slot boundary</w:t>
      </w:r>
      <w:r>
        <w:rPr>
          <w:rFonts w:hint="eastAsia" w:ascii="Times New Roman" w:hAnsi="Times New Roman" w:eastAsia="Batang" w:cs="Times New Roman"/>
          <w:b/>
          <w:bCs/>
          <w:i/>
          <w:iCs/>
          <w:sz w:val="22"/>
          <w:szCs w:val="22"/>
          <w:lang w:val="en-US" w:eastAsia="zh-CN"/>
        </w:rPr>
        <w:t xml:space="preserve">. </w:t>
      </w:r>
      <w:bookmarkStart w:id="6" w:name="OLE_LINK5"/>
      <w:r>
        <w:rPr>
          <w:rFonts w:hint="eastAsia" w:ascii="Times New Roman" w:hAnsi="Times New Roman" w:eastAsia="Batang" w:cs="Times New Roman"/>
          <w:b/>
          <w:bCs/>
          <w:i/>
          <w:iCs/>
          <w:sz w:val="22"/>
          <w:szCs w:val="22"/>
          <w:lang w:val="en-US" w:eastAsia="zh-CN"/>
        </w:rPr>
        <w:t xml:space="preserve">Based on the varying </w:t>
      </w:r>
      <w:bookmarkStart w:id="7" w:name="OLE_LINK6"/>
      <w:r>
        <w:rPr>
          <w:rFonts w:hint="eastAsia" w:ascii="Times New Roman" w:hAnsi="Times New Roman" w:eastAsia="Batang" w:cs="Times New Roman"/>
          <w:b/>
          <w:bCs/>
          <w:i/>
          <w:iCs/>
          <w:sz w:val="22"/>
          <w:szCs w:val="22"/>
          <w:lang w:val="en-US" w:eastAsia="zh-CN"/>
        </w:rPr>
        <w:t>interaction interval</w:t>
      </w:r>
      <w:bookmarkEnd w:id="7"/>
      <w:r>
        <w:rPr>
          <w:rFonts w:hint="eastAsia" w:ascii="Times New Roman" w:hAnsi="Times New Roman" w:eastAsia="Batang" w:cs="Times New Roman"/>
          <w:b/>
          <w:bCs/>
          <w:i/>
          <w:iCs/>
          <w:sz w:val="22"/>
          <w:szCs w:val="22"/>
          <w:lang w:val="en-US" w:eastAsia="zh-CN"/>
        </w:rPr>
        <w:t xml:space="preserve"> between a reader and devices,</w:t>
      </w:r>
      <w:bookmarkStart w:id="8" w:name="OLE_LINK12"/>
      <w:r>
        <w:rPr>
          <w:rFonts w:hint="eastAsia" w:ascii="Times New Roman" w:hAnsi="Times New Roman" w:eastAsia="Batang" w:cs="Times New Roman"/>
          <w:b/>
          <w:bCs/>
          <w:i/>
          <w:iCs/>
          <w:sz w:val="22"/>
          <w:szCs w:val="22"/>
          <w:lang w:val="en-US" w:eastAsia="zh-CN"/>
        </w:rPr>
        <w:t xml:space="preserve"> some dynamic guardian symbol</w:t>
      </w:r>
      <w:r>
        <w:rPr>
          <w:rFonts w:hint="eastAsia" w:eastAsia="Batang" w:cs="Times New Roman"/>
          <w:b/>
          <w:bCs/>
          <w:i/>
          <w:iCs/>
          <w:sz w:val="22"/>
          <w:szCs w:val="22"/>
          <w:lang w:val="en-US" w:eastAsia="zh-CN"/>
        </w:rPr>
        <w:t>s</w:t>
      </w:r>
      <w:r>
        <w:rPr>
          <w:rFonts w:hint="eastAsia" w:ascii="Times New Roman" w:hAnsi="Times New Roman" w:eastAsia="Batang" w:cs="Times New Roman"/>
          <w:b/>
          <w:bCs/>
          <w:i/>
          <w:iCs/>
          <w:sz w:val="22"/>
          <w:szCs w:val="22"/>
          <w:lang w:val="en-US" w:eastAsia="zh-CN"/>
        </w:rPr>
        <w:t xml:space="preserve"> </w:t>
      </w:r>
      <w:r>
        <w:rPr>
          <w:rFonts w:hint="eastAsia" w:eastAsia="Batang" w:cs="Times New Roman"/>
          <w:b/>
          <w:bCs/>
          <w:i/>
          <w:iCs/>
          <w:sz w:val="22"/>
          <w:szCs w:val="22"/>
          <w:lang w:val="en-US" w:eastAsia="zh-CN"/>
        </w:rPr>
        <w:t xml:space="preserve">indicated by the reader </w:t>
      </w:r>
      <w:r>
        <w:rPr>
          <w:rFonts w:hint="eastAsia" w:ascii="Times New Roman" w:hAnsi="Times New Roman" w:eastAsia="Batang" w:cs="Times New Roman"/>
          <w:b/>
          <w:bCs/>
          <w:i/>
          <w:iCs/>
          <w:sz w:val="22"/>
          <w:szCs w:val="22"/>
          <w:lang w:val="en-US" w:eastAsia="zh-CN"/>
        </w:rPr>
        <w:t>can be considered.</w:t>
      </w:r>
      <w:bookmarkEnd w:id="6"/>
    </w:p>
    <w:bookmarkEnd w:id="8"/>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120" w:line="240" w:lineRule="auto"/>
        <w:ind w:leftChars="0"/>
        <w:textAlignment w:val="baseline"/>
        <w:rPr>
          <w:rFonts w:hint="eastAsia" w:eastAsia="宋体" w:cs="Times New Roman"/>
          <w:sz w:val="28"/>
          <w:szCs w:val="28"/>
          <w:lang w:val="en-GB" w:eastAsia="zh-CN"/>
        </w:rPr>
      </w:pPr>
      <w:r>
        <w:rPr>
          <w:rFonts w:hint="eastAsia" w:eastAsia="宋体" w:cs="Times New Roman"/>
          <w:sz w:val="28"/>
          <w:szCs w:val="28"/>
          <w:lang w:val="en-GB" w:eastAsia="zh-CN"/>
        </w:rPr>
        <w:t>Energy harvest on device availability for Tx/Rx procedures</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cs="Times New Roman"/>
          <w:sz w:val="28"/>
          <w:szCs w:val="28"/>
          <w:lang w:val="en-US" w:eastAsia="zh-CN"/>
        </w:rPr>
      </w:pPr>
      <w:r>
        <w:rPr>
          <w:rFonts w:hint="eastAsia" w:eastAsia="宋体"/>
          <w:lang w:val="en-US" w:eastAsia="zh-CN"/>
        </w:rPr>
        <w:t xml:space="preserve">Energy harvest is an inevitable process in Ambient IoT transmission. Without proper energy harvest timeline plan, the transmission may stop at any of the time interval between devices and readers or </w:t>
      </w:r>
      <w:r>
        <w:rPr>
          <w:bCs/>
        </w:rPr>
        <w:t>between two different consecutive</w:t>
      </w:r>
      <w:r>
        <w:rPr>
          <w:rFonts w:hint="eastAsia" w:eastAsia="宋体"/>
          <w:bCs/>
          <w:lang w:val="en-US" w:eastAsia="zh-CN"/>
        </w:rPr>
        <w:t xml:space="preserve"> transmissions from the same side. The worst situation, the going transmission will be</w:t>
      </w:r>
      <w:r>
        <w:rPr>
          <w:rFonts w:hint="eastAsia" w:eastAsia="宋体"/>
          <w:lang w:val="en-US" w:eastAsia="zh-CN"/>
        </w:rPr>
        <w:t xml:space="preserve"> interrupted with low power. It is too complicated to provide solutions for every case. Therefore, energy harvest plan in reader side can be applied to decrease the number of the cases. The certain timeline restrictions should be discussed instead of a fixed energy harvest procedures time table. For instance, the interval between two energy harvesting processes may be adjusted within a specific time frame to enhance efficiency based on various application needs. Similarly, the interval must also be modified within a minimum range to ensure all devices remain operational. Considering the first version in R19, the energy harvest process can be realized in a stripped-down mode without the dynamic response in communications.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line="240" w:lineRule="auto"/>
        <w:ind w:leftChars="0"/>
        <w:textAlignment w:val="baseline"/>
        <w:rPr>
          <w:rFonts w:hint="default" w:ascii="Times New Roman" w:hAnsi="Times New Roman" w:eastAsia="Batang" w:cs="Times New Roman"/>
          <w:b/>
          <w:bCs/>
          <w:i/>
          <w:iCs/>
          <w:sz w:val="22"/>
          <w:szCs w:val="22"/>
          <w:lang w:val="en-US" w:eastAsia="zh-CN"/>
        </w:rPr>
      </w:pPr>
      <w:bookmarkStart w:id="9" w:name="OLE_LINK13"/>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specify the energy harvest procedures with</w:t>
      </w:r>
      <w:bookmarkStart w:id="10" w:name="OLE_LINK7"/>
      <w:r>
        <w:rPr>
          <w:rFonts w:hint="eastAsia" w:eastAsia="Batang" w:cs="Times New Roman"/>
          <w:b/>
          <w:bCs/>
          <w:i/>
          <w:iCs/>
          <w:sz w:val="22"/>
          <w:szCs w:val="22"/>
          <w:lang w:val="en-US" w:eastAsia="zh-CN"/>
        </w:rPr>
        <w:t xml:space="preserve"> certain timeline restrictions</w:t>
      </w:r>
      <w:bookmarkEnd w:id="10"/>
      <w:r>
        <w:rPr>
          <w:rFonts w:hint="eastAsia" w:eastAsia="Batang" w:cs="Times New Roman"/>
          <w:b/>
          <w:bCs/>
          <w:i/>
          <w:iCs/>
          <w:sz w:val="22"/>
          <w:szCs w:val="22"/>
          <w:lang w:val="en-US" w:eastAsia="zh-CN"/>
        </w:rPr>
        <w:t xml:space="preserve"> to avoid the energy harvest proceeding in undesired time slot. A stripped-down mode without the dynamic adjustments for energy harvest can be prior to carry and try in R19.</w:t>
      </w:r>
      <w:bookmarkEnd w:id="9"/>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120" w:line="240" w:lineRule="auto"/>
        <w:ind w:leftChars="0"/>
        <w:textAlignment w:val="baseline"/>
        <w:rPr>
          <w:rFonts w:hint="eastAsia" w:eastAsia="宋体" w:cs="Times New Roman"/>
          <w:sz w:val="28"/>
          <w:szCs w:val="28"/>
          <w:lang w:val="en-GB" w:eastAsia="zh-CN"/>
        </w:rPr>
      </w:pPr>
      <w:r>
        <w:rPr>
          <w:rFonts w:hint="eastAsia" w:eastAsia="宋体" w:cs="Times New Roman"/>
          <w:sz w:val="28"/>
          <w:szCs w:val="28"/>
          <w:lang w:val="en-US" w:eastAsia="zh-CN"/>
        </w:rPr>
        <w:t>S</w:t>
      </w:r>
      <w:r>
        <w:rPr>
          <w:rFonts w:hint="eastAsia" w:eastAsia="宋体" w:cs="Times New Roman"/>
          <w:sz w:val="28"/>
          <w:szCs w:val="28"/>
          <w:lang w:val="en-GB" w:eastAsia="zh-CN"/>
        </w:rPr>
        <w:t>cheduling and timing relationships</w:t>
      </w:r>
    </w:p>
    <w:p>
      <w:pPr>
        <w:jc w:val="both"/>
        <w:rPr>
          <w:rFonts w:hint="eastAsia"/>
          <w:sz w:val="22"/>
          <w:szCs w:val="22"/>
          <w:lang w:val="en-US" w:eastAsia="zh-CN"/>
        </w:rPr>
      </w:pPr>
      <w:r>
        <w:rPr>
          <w:rFonts w:hint="eastAsia"/>
          <w:sz w:val="22"/>
          <w:szCs w:val="22"/>
          <w:lang w:val="en-US" w:eastAsia="zh-CN"/>
        </w:rPr>
        <w:t xml:space="preserve">In RAN1#116, some terminologies had been discussed to use for studying processing time aspects in ambient IoT.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 xml:space="preserve">1#116 agreement </w:t>
            </w:r>
          </w:p>
          <w:p>
            <w:pPr>
              <w:snapToGrid w:val="0"/>
              <w:rPr>
                <w:rFonts w:hint="eastAsia"/>
                <w:bCs/>
                <w:lang w:val="en-US"/>
              </w:rPr>
            </w:pPr>
            <w:r>
              <w:rPr>
                <w:rFonts w:hint="eastAsia"/>
                <w:bCs/>
                <w:lang w:val="en-US"/>
              </w:rPr>
              <w:t>For further discussion, the following terminologies are used for A-IoT for studying processing time aspects:</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szCs w:val="24"/>
                <w:lang w:eastAsia="zh-CN"/>
              </w:rPr>
            </w:pPr>
            <w:r>
              <w:rPr>
                <w:bCs/>
              </w:rPr>
              <w:t>T</w:t>
            </w:r>
            <w:r>
              <w:rPr>
                <w:bCs/>
                <w:vertAlign w:val="subscript"/>
              </w:rPr>
              <w:t>R2D_min</w:t>
            </w:r>
            <w:r>
              <w:rPr>
                <w:bCs/>
              </w:rPr>
              <w:t xml:space="preserve">: Minimum Time between a R2D transmission and the corresponding D2R transmission following it.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szCs w:val="24"/>
                <w:lang w:eastAsia="zh-CN"/>
              </w:rPr>
            </w:pPr>
            <w:r>
              <w:rPr>
                <w:bCs/>
              </w:rPr>
              <w:t>T</w:t>
            </w:r>
            <w:r>
              <w:rPr>
                <w:bCs/>
                <w:vertAlign w:val="subscript"/>
              </w:rPr>
              <w:t>D2R_min</w:t>
            </w:r>
            <w:r>
              <w:rPr>
                <w:rFonts w:eastAsia="等线"/>
                <w:bCs/>
                <w:lang w:eastAsia="zh-CN"/>
              </w:rPr>
              <w:t xml:space="preserve">: </w:t>
            </w:r>
            <w:r>
              <w:rPr>
                <w:bCs/>
              </w:rPr>
              <w:t>Minimum Time between a D2R transmission and the corresponding R2D transmission following it.</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bCs/>
              </w:rPr>
            </w:pPr>
            <w:r>
              <w:rPr>
                <w:bCs/>
              </w:rPr>
              <w:t>T</w:t>
            </w:r>
            <w:r>
              <w:rPr>
                <w:bCs/>
                <w:vertAlign w:val="subscript"/>
              </w:rPr>
              <w:t>R2D_R2D_min</w:t>
            </w:r>
            <w:r>
              <w:rPr>
                <w:bCs/>
              </w:rPr>
              <w:t xml:space="preserve">: Minimum Time between two different consecutive R2D transmissions to the same A-IoT device.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bCs/>
                <w:lang w:val="en-US"/>
              </w:rPr>
            </w:pPr>
            <w:r>
              <w:rPr>
                <w:bCs/>
              </w:rPr>
              <w:t>T</w:t>
            </w:r>
            <w:r>
              <w:rPr>
                <w:bCs/>
                <w:vertAlign w:val="subscript"/>
              </w:rPr>
              <w:t>D2R_D2R_min</w:t>
            </w:r>
            <w:r>
              <w:rPr>
                <w:bCs/>
              </w:rPr>
              <w:t>: Minimum Time between two different consecutive D2R transmissions from the same A-IoT device.</w:t>
            </w:r>
          </w:p>
        </w:tc>
      </w:tr>
    </w:tbl>
    <w:p>
      <w:pPr>
        <w:jc w:val="both"/>
        <w:rPr>
          <w:rFonts w:hint="default" w:eastAsia="宋体"/>
          <w:bCs/>
          <w:lang w:val="en-US" w:eastAsia="zh-CN"/>
        </w:rPr>
      </w:pPr>
      <w:r>
        <w:rPr>
          <w:rFonts w:hint="eastAsia"/>
          <w:sz w:val="22"/>
          <w:szCs w:val="22"/>
          <w:lang w:val="en-US" w:eastAsia="zh-CN"/>
        </w:rPr>
        <w:t>One aspect that might be overlooked is the need to consider concurrent scheduling in addition to the focus on FDD at current release. The existing minimum time-space definition may not be sufficient to sustain a fully operational ambient IoT system.</w:t>
      </w:r>
      <w:r>
        <w:rPr>
          <w:rFonts w:hint="eastAsia" w:eastAsia="宋体"/>
          <w:bCs/>
          <w:lang w:val="en-US" w:eastAsia="zh-CN"/>
        </w:rPr>
        <w:t xml:space="preserve"> The task of </w:t>
      </w:r>
      <w:r>
        <w:rPr>
          <w:rFonts w:hint="eastAsia" w:eastAsia="宋体"/>
          <w:b/>
          <w:bCs w:val="0"/>
          <w:lang w:val="en-US" w:eastAsia="zh-CN"/>
        </w:rPr>
        <w:t>continuously monitoring uninterrupted signals</w:t>
      </w:r>
      <w:r>
        <w:rPr>
          <w:rFonts w:hint="eastAsia" w:eastAsia="宋体"/>
          <w:bCs/>
          <w:lang w:val="en-US" w:eastAsia="zh-CN"/>
        </w:rPr>
        <w:t xml:space="preserve"> in the R2D channel places a heavy burden on ambient IoT devices. Therefore, </w:t>
      </w:r>
      <w:r>
        <w:rPr>
          <w:rFonts w:hint="eastAsia" w:eastAsia="宋体"/>
          <w:lang w:val="en-US" w:eastAsia="zh-CN"/>
        </w:rPr>
        <w:t>related intervals should be specified to improve the system compatibility and stability with proper silent moment in R2D channel.</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specify </w:t>
      </w:r>
      <w:r>
        <w:rPr>
          <w:rFonts w:hint="eastAsia" w:eastAsia="Batang" w:cs="Times New Roman"/>
          <w:b/>
          <w:bCs/>
          <w:i/>
          <w:iCs/>
          <w:sz w:val="22"/>
          <w:szCs w:val="22"/>
          <w:lang w:val="en-US" w:eastAsia="zh-CN"/>
        </w:rPr>
        <w:t>some R2D channel intervals of processing or breathing time required</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by</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mbient IoT devices.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p>
    <w:bookmarkEnd w:id="4"/>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ascii="Times New Roman" w:hAnsi="Times New Roman" w:eastAsia="Batang" w:cs="Times New Roman"/>
          <w:b/>
          <w:bCs/>
          <w:i/>
          <w:iCs/>
          <w:sz w:val="22"/>
          <w:szCs w:val="22"/>
          <w:lang w:val="en-GB" w:eastAsia="zh-CN"/>
        </w:rPr>
      </w:pPr>
      <w:r>
        <w:rPr>
          <w:rFonts w:ascii="Times New Roman" w:hAnsi="Times New Roman" w:eastAsia="Batang" w:cs="Times New Roman"/>
          <w:b/>
          <w:bCs/>
          <w:i/>
          <w:iCs/>
          <w:sz w:val="22"/>
          <w:szCs w:val="22"/>
          <w:lang w:val="en-GB" w:eastAsia="zh-CN"/>
        </w:rPr>
        <w:t xml:space="preserve">Proposal 1: </w:t>
      </w:r>
      <w:r>
        <w:rPr>
          <w:rFonts w:ascii="Times New Roman" w:hAnsi="Times New Roman" w:eastAsia="Batang" w:cs="Times New Roman"/>
          <w:b/>
          <w:bCs/>
          <w:i/>
          <w:iCs/>
          <w:sz w:val="22"/>
          <w:szCs w:val="22"/>
          <w:lang w:val="en-US" w:eastAsia="zh-CN"/>
        </w:rPr>
        <w:t xml:space="preserve">For R2D transmission, if OFDM-based waveform is used, the </w:t>
      </w:r>
      <w:r>
        <w:rPr>
          <w:rFonts w:hint="eastAsia" w:ascii="Times New Roman" w:hAnsi="Times New Roman" w:eastAsia="Batang" w:cs="Times New Roman"/>
          <w:b/>
          <w:bCs/>
          <w:i/>
          <w:iCs/>
          <w:sz w:val="22"/>
          <w:szCs w:val="22"/>
          <w:lang w:val="en-US" w:eastAsia="zh-CN"/>
        </w:rPr>
        <w:t>end</w:t>
      </w:r>
      <w:r>
        <w:rPr>
          <w:rFonts w:ascii="Times New Roman" w:hAnsi="Times New Roman" w:eastAsia="Batang" w:cs="Times New Roman"/>
          <w:b/>
          <w:bCs/>
          <w:i/>
          <w:iCs/>
          <w:sz w:val="22"/>
          <w:szCs w:val="22"/>
          <w:lang w:val="en-US" w:eastAsia="zh-CN"/>
        </w:rPr>
        <w:t xml:space="preserve"> of R2D transmission from reader perspective is </w:t>
      </w:r>
      <w:r>
        <w:rPr>
          <w:rFonts w:hint="eastAsia" w:ascii="Times New Roman" w:hAnsi="Times New Roman" w:eastAsia="Batang" w:cs="Times New Roman"/>
          <w:b/>
          <w:bCs/>
          <w:i/>
          <w:iCs/>
          <w:sz w:val="22"/>
          <w:szCs w:val="22"/>
          <w:lang w:val="en-US" w:eastAsia="zh-CN"/>
        </w:rPr>
        <w:t>not necessary</w:t>
      </w:r>
      <w:r>
        <w:rPr>
          <w:rFonts w:ascii="Times New Roman" w:hAnsi="Times New Roman" w:eastAsia="Batang" w:cs="Times New Roman"/>
          <w:b/>
          <w:bCs/>
          <w:i/>
          <w:iCs/>
          <w:sz w:val="22"/>
          <w:szCs w:val="22"/>
          <w:lang w:val="en-US" w:eastAsia="zh-CN"/>
        </w:rPr>
        <w:t xml:space="preserve"> to be aligned with the boundary of an NR OFDM symbol for in-band/guard-band operation.</w:t>
      </w:r>
      <w:r>
        <w:rPr>
          <w:rFonts w:hint="eastAsia" w:ascii="Times New Roman" w:hAnsi="Times New Roman" w:eastAsia="Batang" w:cs="Times New Roman"/>
          <w:b/>
          <w:bCs/>
          <w:i/>
          <w:iCs/>
          <w:sz w:val="22"/>
          <w:szCs w:val="22"/>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val="en-GB" w:eastAsia="zh-CN"/>
        </w:rPr>
        <w: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US" w:eastAsia="zh-CN"/>
        </w:rPr>
        <w:t xml:space="preserve">For </w:t>
      </w:r>
      <w:r>
        <w:rPr>
          <w:rFonts w:hint="eastAsia" w:eastAsia="Batang" w:cs="Times New Roman"/>
          <w:b/>
          <w:bCs/>
          <w:i/>
          <w:iCs/>
          <w:sz w:val="22"/>
          <w:szCs w:val="22"/>
          <w:lang w:val="en-US" w:eastAsia="zh-CN"/>
        </w:rPr>
        <w:t>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 the start and the end of </w:t>
      </w:r>
      <w:r>
        <w:rPr>
          <w:rFonts w:hint="eastAsia" w:ascii="Times New Roman" w:hAnsi="Times New Roman" w:eastAsia="Batang" w:cs="Times New Roman"/>
          <w:b/>
          <w:bCs/>
          <w:i/>
          <w:iCs/>
          <w:sz w:val="22"/>
          <w:szCs w:val="22"/>
          <w:lang w:val="en-US" w:eastAsia="zh-CN"/>
        </w:rPr>
        <w:t>the</w:t>
      </w:r>
      <w:r>
        <w:rPr>
          <w:rFonts w:ascii="Times New Roman" w:hAnsi="Times New Roman" w:eastAsia="Batang" w:cs="Times New Roman"/>
          <w:b/>
          <w:bCs/>
          <w:i/>
          <w:iCs/>
          <w:sz w:val="22"/>
          <w:szCs w:val="22"/>
          <w:lang w:val="en-US" w:eastAsia="zh-CN"/>
        </w:rPr>
        <w:t xml:space="preserve"> reception is not aligned with a</w:t>
      </w:r>
      <w:r>
        <w:rPr>
          <w:rFonts w:hint="eastAsia" w:ascii="Times New Roman" w:hAnsi="Times New Roman" w:eastAsia="Batang" w:cs="Times New Roman"/>
          <w:b/>
          <w:bCs/>
          <w:i/>
          <w:iCs/>
          <w:sz w:val="22"/>
          <w:szCs w:val="22"/>
          <w:lang w:val="en-US" w:eastAsia="zh-CN"/>
        </w:rPr>
        <w:t>n</w:t>
      </w:r>
      <w:r>
        <w:rPr>
          <w:rFonts w:ascii="Times New Roman" w:hAnsi="Times New Roman" w:eastAsia="Batang" w:cs="Times New Roman"/>
          <w:b/>
          <w:bCs/>
          <w:i/>
          <w:iCs/>
          <w:sz w:val="22"/>
          <w:szCs w:val="22"/>
          <w:lang w:val="en-US" w:eastAsia="zh-CN"/>
        </w:rPr>
        <w:t xml:space="preserve"> NR symbol or NR slot boundary</w:t>
      </w:r>
      <w:r>
        <w:rPr>
          <w:rFonts w:hint="eastAsia" w:ascii="Times New Roman" w:hAnsi="Times New Roman" w:eastAsia="Batang" w:cs="Times New Roman"/>
          <w:b/>
          <w:bCs/>
          <w:i/>
          <w:iCs/>
          <w:sz w:val="22"/>
          <w:szCs w:val="22"/>
          <w:lang w:val="en-US" w:eastAsia="zh-CN"/>
        </w:rPr>
        <w:t>. Based on the varying interaction interval between a reader and devices, some dynamic guardian symbol</w:t>
      </w:r>
      <w:r>
        <w:rPr>
          <w:rFonts w:hint="eastAsia" w:eastAsia="Batang" w:cs="Times New Roman"/>
          <w:b/>
          <w:bCs/>
          <w:i/>
          <w:iCs/>
          <w:sz w:val="22"/>
          <w:szCs w:val="22"/>
          <w:lang w:val="en-US" w:eastAsia="zh-CN"/>
        </w:rPr>
        <w:t>s</w:t>
      </w:r>
      <w:r>
        <w:rPr>
          <w:rFonts w:hint="eastAsia" w:ascii="Times New Roman" w:hAnsi="Times New Roman" w:eastAsia="Batang" w:cs="Times New Roman"/>
          <w:b/>
          <w:bCs/>
          <w:i/>
          <w:iCs/>
          <w:sz w:val="22"/>
          <w:szCs w:val="22"/>
          <w:lang w:val="en-US" w:eastAsia="zh-CN"/>
        </w:rPr>
        <w:t xml:space="preserve"> </w:t>
      </w:r>
      <w:r>
        <w:rPr>
          <w:rFonts w:hint="eastAsia" w:eastAsia="Batang" w:cs="Times New Roman"/>
          <w:b/>
          <w:bCs/>
          <w:i/>
          <w:iCs/>
          <w:sz w:val="22"/>
          <w:szCs w:val="22"/>
          <w:lang w:val="en-US" w:eastAsia="zh-CN"/>
        </w:rPr>
        <w:t xml:space="preserve">indicated by the reader </w:t>
      </w:r>
      <w:r>
        <w:rPr>
          <w:rFonts w:hint="eastAsia" w:ascii="Times New Roman" w:hAnsi="Times New Roman" w:eastAsia="Batang" w:cs="Times New Roman"/>
          <w:b/>
          <w:bCs/>
          <w:i/>
          <w:iCs/>
          <w:sz w:val="22"/>
          <w:szCs w:val="22"/>
          <w:lang w:val="en-US" w:eastAsia="zh-CN"/>
        </w:rPr>
        <w:t>can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line="240" w:lineRule="auto"/>
        <w:ind w:leftChars="0"/>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specify the energy harvest procedures with certain timeline restrictions to avoid the energy harvest proceeding in undesired time slot. A stripped-down mode without the dynamic adjustments for energy harvest can be prior to carry and try in R19.</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specify </w:t>
      </w:r>
      <w:r>
        <w:rPr>
          <w:rFonts w:hint="eastAsia" w:eastAsia="Batang" w:cs="Times New Roman"/>
          <w:b/>
          <w:bCs/>
          <w:i/>
          <w:iCs/>
          <w:sz w:val="22"/>
          <w:szCs w:val="22"/>
          <w:lang w:val="en-US" w:eastAsia="zh-CN"/>
        </w:rPr>
        <w:t>some R2D channel intervals of processing or breathing time required</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by</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mbient IoT devices.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0"/>
          <w:szCs w:val="20"/>
          <w:lang w:val="en-US" w:eastAsia="zh-CN"/>
        </w:rPr>
      </w:pP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bookmarkStart w:id="11" w:name="_Ref158023825"/>
      <w:r>
        <w:rPr>
          <w:lang w:eastAsia="zh-CN"/>
        </w:rPr>
        <w:t xml:space="preserve">RP-234058, New SID: Study on solutions for Ambient IoT (Internet of Things) in NR, </w:t>
      </w:r>
      <w:bookmarkEnd w:id="11"/>
      <w:r>
        <w:rPr>
          <w:lang w:eastAsia="zh-CN"/>
        </w:rPr>
        <w:t>RAN#102</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lang w:val="en-US" w:eastAsia="zh-CN"/>
        </w:rPr>
        <w:t xml:space="preserve">3GPP TR 38.769 V1.0.0, </w:t>
      </w:r>
      <w:r>
        <w:t>Study on solutions for ambient IoT (Internet of Things)</w:t>
      </w:r>
      <w:r>
        <w:rPr>
          <w:rFonts w:hint="eastAsia" w:eastAsia="宋体" w:cs="Times New Roman"/>
          <w:sz w:val="20"/>
          <w:szCs w:val="20"/>
          <w:lang w:val="en-US" w:eastAsia="zh-CN"/>
        </w:rPr>
        <w:t xml:space="preserve">, </w:t>
      </w:r>
      <w:r>
        <w:rPr>
          <w:rFonts w:hint="eastAsia"/>
          <w:lang w:val="en-US" w:eastAsia="zh-CN"/>
        </w:rPr>
        <w:t>2024</w:t>
      </w:r>
    </w:p>
    <w:p>
      <w:pPr>
        <w:rPr>
          <w:rFonts w:hint="eastAsia"/>
          <w:lang w:val="en-US" w:eastAsia="zh-CN"/>
        </w:rPr>
      </w:pPr>
    </w:p>
    <w:p>
      <w:pPr>
        <w:rPr>
          <w:lang w:eastAsia="en-US"/>
        </w:rPr>
      </w:pP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20D9C"/>
    <w:multiLevelType w:val="multilevel"/>
    <w:tmpl w:val="F0120D9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3A877D64"/>
    <w:multiLevelType w:val="singleLevel"/>
    <w:tmpl w:val="3A877D64"/>
    <w:lvl w:ilvl="0" w:tentative="0">
      <w:start w:val="1"/>
      <w:numFmt w:val="decimal"/>
      <w:pStyle w:val="9"/>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727533C"/>
    <w:multiLevelType w:val="multilevel"/>
    <w:tmpl w:val="7727533C"/>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17A73"/>
    <w:rsid w:val="04CB49FF"/>
    <w:rsid w:val="04D106DC"/>
    <w:rsid w:val="04DA1C0C"/>
    <w:rsid w:val="05BA450A"/>
    <w:rsid w:val="067960A5"/>
    <w:rsid w:val="07BE4433"/>
    <w:rsid w:val="08310482"/>
    <w:rsid w:val="08A14BFC"/>
    <w:rsid w:val="08C85402"/>
    <w:rsid w:val="09FF65CE"/>
    <w:rsid w:val="0BC9245B"/>
    <w:rsid w:val="0CD268A5"/>
    <w:rsid w:val="0D6B1DE4"/>
    <w:rsid w:val="0DDE3A6F"/>
    <w:rsid w:val="0EC8395B"/>
    <w:rsid w:val="10542981"/>
    <w:rsid w:val="105B5EF7"/>
    <w:rsid w:val="114E1977"/>
    <w:rsid w:val="13367070"/>
    <w:rsid w:val="141C2457"/>
    <w:rsid w:val="16DE196E"/>
    <w:rsid w:val="17276B5D"/>
    <w:rsid w:val="173D41F6"/>
    <w:rsid w:val="17490B5B"/>
    <w:rsid w:val="181E1C30"/>
    <w:rsid w:val="182C2904"/>
    <w:rsid w:val="19AB7E36"/>
    <w:rsid w:val="1AA02707"/>
    <w:rsid w:val="1AD753E3"/>
    <w:rsid w:val="1E8C732F"/>
    <w:rsid w:val="1F1C374C"/>
    <w:rsid w:val="1F241ED6"/>
    <w:rsid w:val="1F454086"/>
    <w:rsid w:val="1FA772E0"/>
    <w:rsid w:val="21171155"/>
    <w:rsid w:val="22031C90"/>
    <w:rsid w:val="235977A0"/>
    <w:rsid w:val="23C5184F"/>
    <w:rsid w:val="241052D9"/>
    <w:rsid w:val="25E40FDF"/>
    <w:rsid w:val="25FA746F"/>
    <w:rsid w:val="26334612"/>
    <w:rsid w:val="278604FC"/>
    <w:rsid w:val="2B6F0B2E"/>
    <w:rsid w:val="2B816B0A"/>
    <w:rsid w:val="2BD57502"/>
    <w:rsid w:val="2F274BC8"/>
    <w:rsid w:val="2FE70229"/>
    <w:rsid w:val="3023095E"/>
    <w:rsid w:val="304B7ED9"/>
    <w:rsid w:val="31EE5C92"/>
    <w:rsid w:val="32277FE1"/>
    <w:rsid w:val="325A52D0"/>
    <w:rsid w:val="338473BA"/>
    <w:rsid w:val="34222736"/>
    <w:rsid w:val="347B24BD"/>
    <w:rsid w:val="35C30605"/>
    <w:rsid w:val="35CC1E10"/>
    <w:rsid w:val="36B17D79"/>
    <w:rsid w:val="36F45762"/>
    <w:rsid w:val="380E6778"/>
    <w:rsid w:val="387C7566"/>
    <w:rsid w:val="3AF521ED"/>
    <w:rsid w:val="3B5719A8"/>
    <w:rsid w:val="3B6A38E6"/>
    <w:rsid w:val="3BE5774A"/>
    <w:rsid w:val="3BE84726"/>
    <w:rsid w:val="3C6A0C3D"/>
    <w:rsid w:val="3D1D3B52"/>
    <w:rsid w:val="3DBE0C16"/>
    <w:rsid w:val="3E2F4963"/>
    <w:rsid w:val="3FF344B8"/>
    <w:rsid w:val="40227D08"/>
    <w:rsid w:val="40B430E1"/>
    <w:rsid w:val="4295608A"/>
    <w:rsid w:val="429C756D"/>
    <w:rsid w:val="42EC70DF"/>
    <w:rsid w:val="4340615A"/>
    <w:rsid w:val="462802D7"/>
    <w:rsid w:val="46DC4186"/>
    <w:rsid w:val="470A108C"/>
    <w:rsid w:val="47FB6D1B"/>
    <w:rsid w:val="48A913A7"/>
    <w:rsid w:val="492E1145"/>
    <w:rsid w:val="49355BE9"/>
    <w:rsid w:val="4AC57951"/>
    <w:rsid w:val="4B1A256B"/>
    <w:rsid w:val="4F0601D3"/>
    <w:rsid w:val="4FC053F7"/>
    <w:rsid w:val="51A16E18"/>
    <w:rsid w:val="523B477C"/>
    <w:rsid w:val="535C3FEA"/>
    <w:rsid w:val="540D3BF7"/>
    <w:rsid w:val="54DE6B3E"/>
    <w:rsid w:val="556021CB"/>
    <w:rsid w:val="556872DB"/>
    <w:rsid w:val="575245CF"/>
    <w:rsid w:val="57EF6B3B"/>
    <w:rsid w:val="5A006B3C"/>
    <w:rsid w:val="5A072A5C"/>
    <w:rsid w:val="5A5E7740"/>
    <w:rsid w:val="5D2F62E7"/>
    <w:rsid w:val="5E9D4056"/>
    <w:rsid w:val="5FED634A"/>
    <w:rsid w:val="609454B4"/>
    <w:rsid w:val="62FC1B91"/>
    <w:rsid w:val="64C90F1D"/>
    <w:rsid w:val="666263B1"/>
    <w:rsid w:val="67B7487E"/>
    <w:rsid w:val="688C34FD"/>
    <w:rsid w:val="69BE1BE2"/>
    <w:rsid w:val="6A5963EB"/>
    <w:rsid w:val="6A8232D9"/>
    <w:rsid w:val="6AA6100D"/>
    <w:rsid w:val="6B3809BC"/>
    <w:rsid w:val="6B8319E3"/>
    <w:rsid w:val="6BBD5092"/>
    <w:rsid w:val="6D134084"/>
    <w:rsid w:val="6D6A0FD2"/>
    <w:rsid w:val="702A55D7"/>
    <w:rsid w:val="707B59AC"/>
    <w:rsid w:val="71B872E7"/>
    <w:rsid w:val="73A637E4"/>
    <w:rsid w:val="74AB5B95"/>
    <w:rsid w:val="779E21BC"/>
    <w:rsid w:val="792834DE"/>
    <w:rsid w:val="7A9812B0"/>
    <w:rsid w:val="7C5E7786"/>
    <w:rsid w:val="7CA31C05"/>
    <w:rsid w:val="7CE77A93"/>
    <w:rsid w:val="7D964325"/>
    <w:rsid w:val="7E355ABE"/>
    <w:rsid w:val="7ED14910"/>
    <w:rsid w:val="7EEA3417"/>
    <w:rsid w:val="7F241656"/>
    <w:rsid w:val="7F72744D"/>
    <w:rsid w:val="7F9575DA"/>
    <w:rsid w:val="7FB760E9"/>
    <w:rsid w:val="7FC7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3GPP_Header"/>
    <w:basedOn w:val="1"/>
    <w:qFormat/>
    <w:uiPriority w:val="0"/>
    <w:pPr>
      <w:tabs>
        <w:tab w:val="left" w:pos="1701"/>
        <w:tab w:val="right" w:pos="9639"/>
      </w:tabs>
      <w:spacing w:after="240"/>
    </w:pPr>
    <w:rPr>
      <w:b/>
      <w:sz w:val="24"/>
    </w:rPr>
  </w:style>
  <w:style w:type="paragraph" w:customStyle="1" w:styleId="8">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9">
    <w:name w:val="References"/>
    <w:basedOn w:val="1"/>
    <w:qFormat/>
    <w:uiPriority w:val="0"/>
    <w:pPr>
      <w:numPr>
        <w:ilvl w:val="0"/>
        <w:numId w:val="1"/>
      </w:numPr>
      <w:tabs>
        <w:tab w:val="left" w:pos="432"/>
        <w:tab w:val="clear" w:pos="360"/>
      </w:tabs>
      <w:adjustRightInd/>
      <w:spacing w:after="60"/>
      <w:ind w:left="432" w:hanging="432"/>
    </w:pPr>
    <w:rPr>
      <w:sz w:val="20"/>
      <w:szCs w:val="16"/>
    </w:rPr>
  </w:style>
  <w:style w:type="paragraph" w:customStyle="1" w:styleId="10">
    <w:name w:val="Reference"/>
    <w:basedOn w:val="1"/>
    <w:qFormat/>
    <w:uiPriority w:val="0"/>
    <w:pPr>
      <w:numPr>
        <w:ilvl w:val="0"/>
        <w:numId w:val="2"/>
      </w:numPr>
    </w:pPr>
    <w:rPr>
      <w:rFonts w:eastAsiaTheme="minorHAnsi"/>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unicom</cp:lastModifiedBy>
  <dcterms:modified xsi:type="dcterms:W3CDTF">2024-09-30T09:06:53Z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F613D9E85C2847AEB1AD0EC464B41C45</vt:lpwstr>
  </property>
</Properties>
</file>