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2DA9A1">
      <w:pPr>
        <w:widowControl w:val="0"/>
        <w:tabs>
          <w:tab w:val="right" w:pos="10206"/>
        </w:tabs>
        <w:spacing w:after="0" w:afterAutospacing="0"/>
        <w:rPr>
          <w:rFonts w:ascii="Arial" w:hAnsi="Arial" w:eastAsia="宋体" w:cs="Arial"/>
          <w:b/>
          <w:sz w:val="28"/>
          <w:szCs w:val="28"/>
          <w:lang w:val="en-US" w:eastAsia="zh-CN"/>
        </w:rPr>
      </w:pPr>
      <w:bookmarkStart w:id="0" w:name="OLE_LINK3"/>
      <w:bookmarkStart w:id="6" w:name="_GoBack"/>
      <w:bookmarkEnd w:id="6"/>
      <w:r>
        <w:rPr>
          <w:rFonts w:ascii="Arial" w:hAnsi="Arial" w:eastAsia="MS Mincho" w:cs="Arial"/>
          <w:b/>
          <w:sz w:val="28"/>
          <w:szCs w:val="28"/>
          <w:lang w:val="en-US"/>
        </w:rPr>
        <w:t>3GPP TSG RAN WG1 #11</w:t>
      </w:r>
      <w:r>
        <w:rPr>
          <w:rFonts w:hint="eastAsia" w:ascii="Arial" w:hAnsi="Arial" w:eastAsia="宋体" w:cs="Arial"/>
          <w:b/>
          <w:sz w:val="28"/>
          <w:szCs w:val="28"/>
          <w:lang w:val="en-US" w:eastAsia="zh-CN"/>
        </w:rPr>
        <w:t>8</w:t>
      </w:r>
      <w:r>
        <w:rPr>
          <w:rFonts w:ascii="Arial" w:hAnsi="Arial" w:eastAsia="MS Mincho" w:cs="Arial"/>
          <w:b/>
          <w:sz w:val="28"/>
          <w:szCs w:val="28"/>
          <w:lang w:val="en-US"/>
        </w:rPr>
        <w:t xml:space="preserve">                               </w:t>
      </w:r>
      <w:r>
        <w:rPr>
          <w:rFonts w:hint="eastAsia" w:ascii="Arial" w:hAnsi="Arial" w:eastAsia="宋体" w:cs="Arial"/>
          <w:b/>
          <w:sz w:val="28"/>
          <w:szCs w:val="28"/>
          <w:lang w:val="en-US" w:eastAsia="zh-CN"/>
        </w:rPr>
        <w:t xml:space="preserve">    R1-2406880</w:t>
      </w:r>
    </w:p>
    <w:p w14:paraId="678D7440">
      <w:pPr>
        <w:pStyle w:val="6"/>
        <w:tabs>
          <w:tab w:val="right" w:pos="10206"/>
        </w:tabs>
        <w:spacing w:after="0" w:afterAutospacing="0"/>
        <w:rPr>
          <w:rFonts w:cs="Arial"/>
          <w:sz w:val="28"/>
          <w:szCs w:val="28"/>
          <w:lang w:val="en-US"/>
        </w:rPr>
      </w:pPr>
      <w:r>
        <w:rPr>
          <w:rFonts w:hint="eastAsia" w:eastAsia="宋体" w:cs="Arial"/>
          <w:sz w:val="28"/>
          <w:szCs w:val="28"/>
          <w:lang w:val="en-US" w:eastAsia="zh-CN"/>
        </w:rPr>
        <w:t>Maastricht, the Netherlands, August</w:t>
      </w:r>
      <w:r>
        <w:rPr>
          <w:rFonts w:cs="Arial"/>
          <w:sz w:val="28"/>
          <w:szCs w:val="28"/>
          <w:lang w:val="en-US"/>
        </w:rPr>
        <w:t xml:space="preserve"> </w:t>
      </w:r>
      <w:r>
        <w:rPr>
          <w:rFonts w:hint="eastAsia" w:eastAsia="宋体" w:cs="Arial"/>
          <w:sz w:val="28"/>
          <w:szCs w:val="28"/>
          <w:lang w:val="en-US" w:eastAsia="zh-CN"/>
        </w:rPr>
        <w:t>19</w:t>
      </w:r>
      <w:r>
        <w:rPr>
          <w:rFonts w:hint="eastAsia" w:eastAsia="宋体" w:cs="Arial"/>
          <w:sz w:val="28"/>
          <w:szCs w:val="28"/>
          <w:vertAlign w:val="superscript"/>
          <w:lang w:val="en-US" w:eastAsia="zh-CN"/>
        </w:rPr>
        <w:t>th</w:t>
      </w:r>
      <w:r>
        <w:rPr>
          <w:rFonts w:cs="Arial"/>
          <w:sz w:val="28"/>
          <w:szCs w:val="28"/>
          <w:lang w:val="en-US"/>
        </w:rPr>
        <w:t xml:space="preserve"> – 2</w:t>
      </w:r>
      <w:r>
        <w:rPr>
          <w:rFonts w:hint="eastAsia" w:eastAsia="宋体" w:cs="Arial"/>
          <w:sz w:val="28"/>
          <w:szCs w:val="28"/>
          <w:lang w:val="en-US" w:eastAsia="zh-CN"/>
        </w:rPr>
        <w:t>3</w:t>
      </w:r>
      <w:r>
        <w:rPr>
          <w:rFonts w:hint="eastAsia" w:eastAsia="宋体" w:cs="Arial"/>
          <w:sz w:val="28"/>
          <w:szCs w:val="28"/>
          <w:vertAlign w:val="superscript"/>
          <w:lang w:val="en-US" w:eastAsia="zh-CN"/>
        </w:rPr>
        <w:t>rd</w:t>
      </w:r>
      <w:r>
        <w:rPr>
          <w:rFonts w:cs="Arial"/>
          <w:sz w:val="28"/>
          <w:szCs w:val="28"/>
          <w:lang w:val="en-US"/>
        </w:rPr>
        <w:t>, 2024</w:t>
      </w:r>
    </w:p>
    <w:p w14:paraId="2C8FD1F9">
      <w:pPr>
        <w:widowControl w:val="0"/>
        <w:tabs>
          <w:tab w:val="right" w:pos="10206"/>
        </w:tabs>
        <w:spacing w:afterAutospacing="0"/>
        <w:rPr>
          <w:rFonts w:eastAsia="宋体"/>
          <w:b/>
          <w:sz w:val="28"/>
          <w:szCs w:val="28"/>
          <w:lang w:val="en-US" w:eastAsia="zh-CN"/>
        </w:rPr>
      </w:pPr>
    </w:p>
    <w:bookmarkEnd w:id="0"/>
    <w:p w14:paraId="06DCEC7A">
      <w:pPr>
        <w:tabs>
          <w:tab w:val="left" w:pos="1985"/>
        </w:tabs>
        <w:spacing w:after="0" w:afterAutospacing="0"/>
        <w:ind w:left="1985" w:hanging="1985" w:hangingChars="706"/>
        <w:rPr>
          <w:rFonts w:hint="default" w:ascii="Arial" w:hAnsi="Arial" w:eastAsia="宋体" w:cs="Arial"/>
          <w:b/>
          <w:sz w:val="28"/>
          <w:szCs w:val="28"/>
          <w:lang w:val="en-US" w:eastAsia="zh-CN"/>
        </w:rPr>
      </w:pPr>
      <w:bookmarkStart w:id="1" w:name="_Ref133120545"/>
      <w:r>
        <w:rPr>
          <w:rFonts w:hint="default" w:ascii="Arial" w:hAnsi="Arial" w:cs="Arial"/>
          <w:b/>
          <w:sz w:val="28"/>
          <w:szCs w:val="28"/>
          <w:lang w:val="en-US"/>
        </w:rPr>
        <w:t>Source:</w:t>
      </w:r>
      <w:r>
        <w:rPr>
          <w:rFonts w:hint="default" w:ascii="Arial" w:hAnsi="Arial" w:cs="Arial"/>
          <w:b/>
          <w:sz w:val="28"/>
          <w:szCs w:val="28"/>
          <w:lang w:val="en-US"/>
        </w:rPr>
        <w:tab/>
      </w:r>
      <w:r>
        <w:rPr>
          <w:rFonts w:hint="default" w:ascii="Arial" w:hAnsi="Arial" w:cs="Arial"/>
          <w:b/>
          <w:sz w:val="28"/>
          <w:szCs w:val="28"/>
          <w:lang w:val="en-US"/>
        </w:rPr>
        <w:t>S</w:t>
      </w:r>
      <w:r>
        <w:rPr>
          <w:rFonts w:hint="default" w:ascii="Arial" w:hAnsi="Arial" w:eastAsia="宋体" w:cs="Arial"/>
          <w:b/>
          <w:sz w:val="28"/>
          <w:szCs w:val="28"/>
          <w:lang w:val="en-US" w:eastAsia="zh-CN"/>
        </w:rPr>
        <w:t>harp</w:t>
      </w:r>
    </w:p>
    <w:p w14:paraId="37F03E4B">
      <w:pPr>
        <w:spacing w:after="0" w:afterAutospacing="0"/>
        <w:ind w:left="1985" w:hanging="1985" w:hangingChars="706"/>
        <w:rPr>
          <w:rFonts w:hint="default" w:ascii="Arial" w:hAnsi="Arial" w:eastAsia="宋体" w:cs="Arial"/>
          <w:b/>
          <w:sz w:val="28"/>
          <w:szCs w:val="28"/>
          <w:lang w:val="en-US" w:eastAsia="zh-CN"/>
        </w:rPr>
      </w:pPr>
      <w:r>
        <w:rPr>
          <w:rFonts w:hint="default" w:ascii="Arial" w:hAnsi="Arial" w:cs="Arial"/>
          <w:b/>
          <w:sz w:val="28"/>
          <w:szCs w:val="28"/>
          <w:lang w:val="en-US"/>
        </w:rPr>
        <w:t>Title:</w:t>
      </w:r>
      <w:r>
        <w:rPr>
          <w:rFonts w:hint="default" w:ascii="Arial" w:hAnsi="Arial" w:cs="Arial"/>
          <w:b/>
          <w:sz w:val="28"/>
          <w:szCs w:val="28"/>
          <w:lang w:val="en-US"/>
        </w:rPr>
        <w:tab/>
      </w:r>
      <w:r>
        <w:rPr>
          <w:rFonts w:hint="default" w:ascii="Arial" w:hAnsi="Arial" w:eastAsia="宋体" w:cs="Arial"/>
          <w:b/>
          <w:sz w:val="28"/>
          <w:szCs w:val="28"/>
          <w:lang w:val="en-US" w:eastAsia="zh-CN"/>
        </w:rPr>
        <w:t>Discussion on downlink and uplink channel/signal aspects</w:t>
      </w:r>
    </w:p>
    <w:p w14:paraId="56B80DAA">
      <w:pPr>
        <w:spacing w:after="0" w:afterAutospacing="0"/>
        <w:ind w:left="1985" w:hanging="1985" w:hangingChars="706"/>
        <w:rPr>
          <w:rFonts w:hint="default" w:ascii="Arial" w:hAnsi="Arial" w:eastAsia="宋体" w:cs="Arial"/>
          <w:b/>
          <w:sz w:val="28"/>
          <w:szCs w:val="28"/>
          <w:lang w:val="en-US" w:eastAsia="zh-CN"/>
        </w:rPr>
      </w:pPr>
      <w:r>
        <w:rPr>
          <w:rFonts w:hint="default" w:ascii="Arial" w:hAnsi="Arial" w:cs="Arial"/>
          <w:b/>
          <w:sz w:val="28"/>
          <w:szCs w:val="28"/>
          <w:lang w:val="en-US"/>
        </w:rPr>
        <w:t>Agenda Item:</w:t>
      </w:r>
      <w:r>
        <w:rPr>
          <w:rFonts w:hint="default" w:ascii="Arial" w:hAnsi="Arial" w:cs="Arial"/>
          <w:b/>
          <w:sz w:val="28"/>
          <w:szCs w:val="28"/>
          <w:lang w:val="en-US"/>
        </w:rPr>
        <w:tab/>
      </w:r>
      <w:r>
        <w:rPr>
          <w:rFonts w:hint="default" w:ascii="Arial" w:hAnsi="Arial" w:eastAsia="宋体" w:cs="Arial"/>
          <w:b/>
          <w:sz w:val="28"/>
          <w:szCs w:val="28"/>
          <w:lang w:val="en-US" w:eastAsia="zh-CN"/>
        </w:rPr>
        <w:t>9.4.2.3</w:t>
      </w:r>
    </w:p>
    <w:p w14:paraId="0CE0F6A3">
      <w:pPr>
        <w:pBdr>
          <w:bottom w:val="single" w:color="auto" w:sz="12" w:space="1"/>
        </w:pBdr>
        <w:ind w:left="1985" w:hanging="1985" w:hangingChars="706"/>
        <w:rPr>
          <w:rFonts w:hint="default" w:ascii="Arial" w:hAnsi="Arial" w:eastAsia="宋体" w:cs="Arial"/>
          <w:b/>
          <w:sz w:val="28"/>
          <w:szCs w:val="28"/>
          <w:lang w:val="en-US" w:eastAsia="zh-CN"/>
        </w:rPr>
      </w:pPr>
      <w:r>
        <w:rPr>
          <w:rFonts w:hint="default" w:ascii="Arial" w:hAnsi="Arial" w:cs="Arial"/>
          <w:b/>
          <w:sz w:val="28"/>
          <w:szCs w:val="28"/>
          <w:lang w:val="en-US"/>
        </w:rPr>
        <w:t>Document for:</w:t>
      </w:r>
      <w:r>
        <w:rPr>
          <w:rFonts w:hint="default" w:ascii="Arial" w:hAnsi="Arial" w:cs="Arial"/>
          <w:b/>
          <w:sz w:val="28"/>
          <w:szCs w:val="28"/>
          <w:lang w:val="en-US"/>
        </w:rPr>
        <w:tab/>
      </w:r>
      <w:r>
        <w:rPr>
          <w:rFonts w:hint="default" w:ascii="Arial" w:hAnsi="Arial" w:cs="Arial"/>
          <w:b/>
          <w:sz w:val="28"/>
          <w:szCs w:val="28"/>
          <w:lang w:val="en-US"/>
        </w:rPr>
        <w:t>Discussion</w:t>
      </w:r>
      <w:bookmarkStart w:id="2" w:name="DocumentFor"/>
      <w:bookmarkEnd w:id="2"/>
      <w:r>
        <w:rPr>
          <w:rFonts w:hint="default" w:ascii="Arial" w:hAnsi="Arial" w:cs="Arial"/>
          <w:b/>
          <w:sz w:val="28"/>
          <w:szCs w:val="28"/>
          <w:lang w:val="en-US"/>
        </w:rPr>
        <w:t xml:space="preserve"> and Decision</w:t>
      </w:r>
    </w:p>
    <w:p w14:paraId="22F460EB">
      <w:pPr>
        <w:pStyle w:val="2"/>
        <w:bidi w:val="0"/>
        <w:rPr>
          <w:lang w:val="en-US"/>
        </w:rPr>
      </w:pPr>
      <w:r>
        <w:rPr>
          <w:lang w:val="en-US"/>
        </w:rPr>
        <w:t>Introduction</w:t>
      </w:r>
      <w:bookmarkEnd w:id="1"/>
    </w:p>
    <w:p w14:paraId="7EA83332">
      <w:pPr>
        <w:spacing w:before="100" w:beforeAutospacing="1" w:after="100" w:afterAutospacing="1"/>
        <w:rPr>
          <w:rFonts w:eastAsia="宋体"/>
          <w:lang w:val="en-US" w:eastAsia="zh-CN"/>
        </w:rPr>
      </w:pPr>
      <w:r>
        <w:rPr>
          <w:rFonts w:hint="eastAsia" w:eastAsia="宋体"/>
          <w:lang w:val="en-US" w:eastAsia="zh-CN"/>
        </w:rPr>
        <w:t>A new</w:t>
      </w:r>
      <w:r>
        <w:rPr>
          <w:rFonts w:eastAsia="宋体"/>
          <w:lang w:val="en-US" w:eastAsia="zh-CN"/>
        </w:rPr>
        <w:t xml:space="preserve"> </w:t>
      </w:r>
      <w:r>
        <w:rPr>
          <w:rFonts w:hint="eastAsia" w:eastAsia="宋体"/>
          <w:lang w:val="en-US" w:eastAsia="zh-CN"/>
        </w:rPr>
        <w:t>study</w:t>
      </w:r>
      <w:r>
        <w:rPr>
          <w:rFonts w:eastAsia="宋体"/>
          <w:lang w:eastAsia="zh-CN"/>
        </w:rPr>
        <w:t xml:space="preserve"> item on</w:t>
      </w:r>
      <w:r>
        <w:rPr>
          <w:rFonts w:hint="eastAsia" w:eastAsia="宋体"/>
          <w:lang w:val="en-US" w:eastAsia="zh-CN"/>
        </w:rPr>
        <w:t xml:space="preserve"> solutions for</w:t>
      </w:r>
      <w:r>
        <w:rPr>
          <w:rFonts w:eastAsia="宋体"/>
          <w:lang w:eastAsia="zh-CN"/>
        </w:rPr>
        <w:t xml:space="preserve"> Ambient IoT </w:t>
      </w:r>
      <w:r>
        <w:rPr>
          <w:rFonts w:eastAsia="宋体"/>
          <w:lang w:eastAsia="zh-CN"/>
        </w:rPr>
        <w:fldChar w:fldCharType="begin"/>
      </w:r>
      <w:r>
        <w:rPr>
          <w:rFonts w:eastAsia="宋体"/>
          <w:lang w:eastAsia="zh-CN"/>
        </w:rPr>
        <w:instrText xml:space="preserve"> REF _Ref124764504 \n \h </w:instrText>
      </w:r>
      <w:r>
        <w:rPr>
          <w:rFonts w:eastAsia="宋体"/>
          <w:lang w:eastAsia="zh-CN"/>
        </w:rPr>
        <w:fldChar w:fldCharType="separate"/>
      </w:r>
      <w:r>
        <w:rPr>
          <w:rFonts w:eastAsia="宋体"/>
          <w:lang w:eastAsia="zh-CN"/>
        </w:rPr>
        <w:t>[1]</w:t>
      </w:r>
      <w:r>
        <w:rPr>
          <w:rFonts w:eastAsia="宋体"/>
          <w:lang w:eastAsia="zh-CN"/>
        </w:rPr>
        <w:fldChar w:fldCharType="end"/>
      </w:r>
      <w:r>
        <w:rPr>
          <w:rFonts w:hint="eastAsia" w:eastAsia="宋体"/>
          <w:lang w:val="en-US" w:eastAsia="zh-CN"/>
        </w:rPr>
        <w:t xml:space="preserve"> for Rel-19 was approved </w:t>
      </w:r>
      <w:r>
        <w:rPr>
          <w:rFonts w:eastAsia="宋体"/>
          <w:lang w:val="en-US" w:eastAsia="zh-CN"/>
        </w:rPr>
        <w:t xml:space="preserve">in </w:t>
      </w:r>
      <w:r>
        <w:rPr>
          <w:rFonts w:hint="eastAsia" w:eastAsia="宋体"/>
          <w:lang w:val="en-US" w:eastAsia="zh-CN"/>
        </w:rPr>
        <w:t>RAN#102, with objectives including the following</w:t>
      </w:r>
      <w:r>
        <w:rPr>
          <w:rFonts w:eastAsia="宋体"/>
          <w:lang w:val="en-US" w:eastAsia="zh-CN"/>
        </w:rPr>
        <w:t>:</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7A680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76109A23">
            <w:pPr>
              <w:keepNext w:val="0"/>
              <w:keepLines w:val="0"/>
              <w:widowControl/>
              <w:numPr>
                <w:ilvl w:val="0"/>
                <w:numId w:val="4"/>
              </w:numPr>
              <w:suppressLineNumbers w:val="0"/>
              <w:spacing w:before="0" w:beforeAutospacing="0" w:after="60" w:afterAutospacing="0"/>
              <w:ind w:right="-96"/>
              <w:rPr>
                <w:rFonts w:hint="eastAsia" w:eastAsia="宋体"/>
                <w:sz w:val="22"/>
                <w:szCs w:val="18"/>
                <w:lang w:val="en-US"/>
              </w:rPr>
            </w:pPr>
            <w:r>
              <w:rPr>
                <w:rFonts w:hint="eastAsia" w:eastAsia="宋体"/>
                <w:sz w:val="22"/>
                <w:szCs w:val="18"/>
                <w:lang w:val="en-US"/>
              </w:rPr>
              <w:t>RAN1-led:</w:t>
            </w:r>
          </w:p>
          <w:p w14:paraId="3E3DE83E">
            <w:pPr>
              <w:keepNext w:val="0"/>
              <w:keepLines w:val="0"/>
              <w:widowControl/>
              <w:suppressLineNumbers w:val="0"/>
              <w:spacing w:before="0" w:beforeAutospacing="0" w:after="60" w:afterAutospacing="0"/>
              <w:ind w:left="0" w:right="-96" w:firstLine="720"/>
              <w:rPr>
                <w:rFonts w:hint="eastAsia" w:eastAsia="宋体"/>
                <w:sz w:val="22"/>
                <w:szCs w:val="18"/>
                <w:lang w:val="en-US"/>
              </w:rPr>
            </w:pPr>
            <w:r>
              <w:rPr>
                <w:rFonts w:hint="eastAsia" w:eastAsia="宋体"/>
                <w:sz w:val="22"/>
                <w:szCs w:val="18"/>
                <w:lang w:val="en-US"/>
              </w:rPr>
              <w:t>For the Ambient IoT DL and UL:</w:t>
            </w:r>
          </w:p>
          <w:p w14:paraId="7590F1B5">
            <w:pPr>
              <w:keepNext w:val="0"/>
              <w:keepLines w:val="0"/>
              <w:widowControl/>
              <w:numPr>
                <w:ilvl w:val="1"/>
                <w:numId w:val="4"/>
              </w:numPr>
              <w:suppressLineNumbers w:val="0"/>
              <w:spacing w:before="0" w:beforeAutospacing="0" w:after="60" w:afterAutospacing="0"/>
              <w:ind w:right="-96"/>
              <w:rPr>
                <w:rFonts w:hint="eastAsia" w:eastAsia="宋体"/>
                <w:sz w:val="22"/>
                <w:szCs w:val="18"/>
                <w:lang w:val="en-US"/>
              </w:rPr>
            </w:pPr>
            <w:r>
              <w:rPr>
                <w:rFonts w:hint="eastAsia" w:eastAsia="宋体"/>
                <w:sz w:val="22"/>
                <w:szCs w:val="18"/>
                <w:lang w:val="en-US" w:eastAsia="zh-CN"/>
              </w:rPr>
              <w:t>[...]</w:t>
            </w:r>
          </w:p>
          <w:p w14:paraId="395D6927">
            <w:pPr>
              <w:keepNext w:val="0"/>
              <w:keepLines w:val="0"/>
              <w:widowControl/>
              <w:numPr>
                <w:ilvl w:val="1"/>
                <w:numId w:val="4"/>
              </w:numPr>
              <w:suppressLineNumbers w:val="0"/>
              <w:spacing w:before="0" w:beforeAutospacing="0" w:after="60" w:afterAutospacing="0"/>
              <w:ind w:right="-96"/>
              <w:rPr>
                <w:rFonts w:hint="eastAsia" w:eastAsia="宋体"/>
                <w:sz w:val="22"/>
                <w:szCs w:val="18"/>
                <w:lang w:val="en-US"/>
              </w:rPr>
            </w:pPr>
            <w:r>
              <w:rPr>
                <w:rFonts w:hint="eastAsia" w:eastAsia="宋体"/>
                <w:sz w:val="22"/>
                <w:szCs w:val="18"/>
                <w:lang w:val="en-US"/>
              </w:rPr>
              <w:t>Downlink channel/signal aspects</w:t>
            </w:r>
          </w:p>
          <w:p w14:paraId="27253D02">
            <w:pPr>
              <w:keepNext w:val="0"/>
              <w:keepLines w:val="0"/>
              <w:widowControl/>
              <w:numPr>
                <w:ilvl w:val="1"/>
                <w:numId w:val="4"/>
              </w:numPr>
              <w:suppressLineNumbers w:val="0"/>
              <w:spacing w:before="0" w:beforeAutospacing="0" w:after="60" w:afterAutospacing="0"/>
              <w:ind w:right="-96"/>
              <w:rPr>
                <w:rFonts w:hint="eastAsia" w:eastAsia="宋体"/>
                <w:sz w:val="22"/>
                <w:szCs w:val="18"/>
                <w:lang w:val="en-US"/>
              </w:rPr>
            </w:pPr>
            <w:r>
              <w:rPr>
                <w:rFonts w:hint="eastAsia" w:eastAsia="宋体"/>
                <w:sz w:val="22"/>
                <w:szCs w:val="18"/>
                <w:lang w:val="en-US"/>
              </w:rPr>
              <w:t>Uplink channel/signal aspects</w:t>
            </w:r>
          </w:p>
          <w:p w14:paraId="1FF08351">
            <w:pPr>
              <w:keepNext w:val="0"/>
              <w:keepLines w:val="0"/>
              <w:widowControl/>
              <w:numPr>
                <w:ilvl w:val="1"/>
                <w:numId w:val="4"/>
              </w:numPr>
              <w:suppressLineNumbers w:val="0"/>
              <w:spacing w:before="0" w:beforeAutospacing="0" w:after="60" w:afterAutospacing="0"/>
              <w:ind w:right="-96"/>
              <w:rPr>
                <w:rFonts w:hint="eastAsia" w:eastAsia="MS Mincho"/>
                <w:szCs w:val="20"/>
                <w:lang w:val="en-US" w:eastAsia="ko-KR"/>
              </w:rPr>
            </w:pPr>
            <w:r>
              <w:rPr>
                <w:rFonts w:hint="eastAsia" w:eastAsia="宋体"/>
                <w:sz w:val="22"/>
                <w:szCs w:val="18"/>
                <w:lang w:val="en-US" w:eastAsia="zh-CN"/>
              </w:rPr>
              <w:t>[...]</w:t>
            </w:r>
          </w:p>
        </w:tc>
      </w:tr>
    </w:tbl>
    <w:p w14:paraId="7A938155">
      <w:pPr>
        <w:spacing w:before="100" w:beforeAutospacing="1" w:after="100" w:afterAutospacing="1"/>
        <w:rPr>
          <w:rFonts w:eastAsia="宋体"/>
          <w:lang w:val="en-US" w:eastAsia="zh-CN"/>
        </w:rPr>
      </w:pPr>
      <w:r>
        <w:rPr>
          <w:lang w:val="en-US" w:eastAsia="zh-CN"/>
        </w:rPr>
        <w:t xml:space="preserve">In this </w:t>
      </w:r>
      <w:r>
        <w:rPr>
          <w:rFonts w:eastAsia="宋体"/>
          <w:lang w:val="en-US" w:eastAsia="zh-CN"/>
        </w:rPr>
        <w:t>document</w:t>
      </w:r>
      <w:r>
        <w:rPr>
          <w:lang w:val="en-US" w:eastAsia="zh-CN"/>
        </w:rPr>
        <w:t xml:space="preserve">, we </w:t>
      </w:r>
      <w:r>
        <w:rPr>
          <w:rFonts w:hint="eastAsia" w:eastAsia="宋体"/>
          <w:lang w:val="en-US" w:eastAsia="zh-CN"/>
        </w:rPr>
        <w:t xml:space="preserve">share </w:t>
      </w:r>
      <w:r>
        <w:rPr>
          <w:rFonts w:eastAsia="宋体"/>
          <w:lang w:val="en-US" w:eastAsia="zh-CN"/>
        </w:rPr>
        <w:t>our views on some</w:t>
      </w:r>
      <w:r>
        <w:rPr>
          <w:rFonts w:hint="eastAsia" w:eastAsia="宋体"/>
          <w:lang w:val="en-US" w:eastAsia="zh-CN"/>
        </w:rPr>
        <w:t xml:space="preserve"> aspects related to</w:t>
      </w:r>
      <w:r>
        <w:rPr>
          <w:rFonts w:eastAsia="宋体"/>
          <w:lang w:val="en-US" w:eastAsia="zh-CN"/>
        </w:rPr>
        <w:t xml:space="preserve"> </w:t>
      </w:r>
      <w:r>
        <w:rPr>
          <w:rFonts w:hint="eastAsia" w:eastAsia="宋体"/>
          <w:lang w:val="en-US" w:eastAsia="zh-CN"/>
        </w:rPr>
        <w:t>R2D (</w:t>
      </w:r>
      <w:r>
        <w:rPr>
          <w:rFonts w:hint="default" w:eastAsia="宋体"/>
          <w:lang w:val="en-US" w:eastAsia="zh-CN"/>
        </w:rPr>
        <w:t>“</w:t>
      </w:r>
      <w:r>
        <w:rPr>
          <w:rFonts w:eastAsia="宋体"/>
          <w:lang w:val="en-US" w:eastAsia="zh-CN"/>
        </w:rPr>
        <w:t>downlink</w:t>
      </w:r>
      <w:r>
        <w:rPr>
          <w:rFonts w:hint="default" w:eastAsia="宋体"/>
          <w:lang w:val="en-US" w:eastAsia="zh-CN"/>
        </w:rPr>
        <w:t>”</w:t>
      </w:r>
      <w:r>
        <w:rPr>
          <w:rFonts w:hint="eastAsia" w:eastAsia="宋体"/>
          <w:lang w:val="en-US" w:eastAsia="zh-CN"/>
        </w:rPr>
        <w:t>)</w:t>
      </w:r>
      <w:r>
        <w:rPr>
          <w:rFonts w:eastAsia="宋体"/>
          <w:lang w:val="en-US" w:eastAsia="zh-CN"/>
        </w:rPr>
        <w:t xml:space="preserve"> and </w:t>
      </w:r>
      <w:r>
        <w:rPr>
          <w:rFonts w:hint="eastAsia" w:eastAsia="宋体"/>
          <w:lang w:val="en-US" w:eastAsia="zh-CN"/>
        </w:rPr>
        <w:t>D2R (</w:t>
      </w:r>
      <w:r>
        <w:rPr>
          <w:rFonts w:hint="default" w:eastAsia="宋体"/>
          <w:lang w:val="en-US" w:eastAsia="zh-CN"/>
        </w:rPr>
        <w:t>“</w:t>
      </w:r>
      <w:r>
        <w:rPr>
          <w:rFonts w:eastAsia="宋体"/>
          <w:lang w:val="en-US" w:eastAsia="zh-CN"/>
        </w:rPr>
        <w:t>uplink</w:t>
      </w:r>
      <w:r>
        <w:rPr>
          <w:rFonts w:hint="default" w:eastAsia="宋体"/>
          <w:lang w:val="en-US" w:eastAsia="zh-CN"/>
        </w:rPr>
        <w:t>”</w:t>
      </w:r>
      <w:r>
        <w:rPr>
          <w:rFonts w:hint="eastAsia" w:eastAsia="宋体"/>
          <w:lang w:val="en-US" w:eastAsia="zh-CN"/>
        </w:rPr>
        <w:t>)</w:t>
      </w:r>
      <w:r>
        <w:rPr>
          <w:rFonts w:eastAsia="宋体"/>
          <w:lang w:val="en-US" w:eastAsia="zh-CN"/>
        </w:rPr>
        <w:t xml:space="preserve"> channel</w:t>
      </w:r>
      <w:r>
        <w:rPr>
          <w:rFonts w:hint="eastAsia" w:eastAsia="宋体"/>
          <w:lang w:val="en-US" w:eastAsia="zh-CN"/>
        </w:rPr>
        <w:t>s</w:t>
      </w:r>
      <w:r>
        <w:rPr>
          <w:rFonts w:eastAsia="宋体"/>
          <w:lang w:val="en-US" w:eastAsia="zh-CN"/>
        </w:rPr>
        <w:t>/signal</w:t>
      </w:r>
      <w:r>
        <w:rPr>
          <w:rFonts w:hint="eastAsia" w:eastAsia="宋体"/>
          <w:lang w:val="en-US" w:eastAsia="zh-CN"/>
        </w:rPr>
        <w:t>s</w:t>
      </w:r>
      <w:r>
        <w:rPr>
          <w:rFonts w:eastAsia="宋体"/>
          <w:lang w:val="en-US" w:eastAsia="zh-CN"/>
        </w:rPr>
        <w:t>.</w:t>
      </w:r>
    </w:p>
    <w:p w14:paraId="401380F0">
      <w:pPr>
        <w:pStyle w:val="2"/>
        <w:bidi w:val="0"/>
        <w:rPr>
          <w:lang w:val="en-US"/>
        </w:rPr>
      </w:pPr>
      <w:r>
        <w:rPr>
          <w:lang w:val="en-US"/>
        </w:rPr>
        <w:t>Discussion</w:t>
      </w:r>
    </w:p>
    <w:p w14:paraId="11A096AB">
      <w:pPr>
        <w:pStyle w:val="3"/>
        <w:bidi w:val="0"/>
        <w:rPr>
          <w:lang w:val="en-US" w:eastAsia="zh-CN"/>
        </w:rPr>
      </w:pPr>
      <w:r>
        <w:rPr>
          <w:rFonts w:hint="eastAsia"/>
          <w:lang w:val="en-US" w:eastAsia="zh-CN"/>
        </w:rPr>
        <w:t>R2D (Reader-to-device)</w:t>
      </w:r>
    </w:p>
    <w:p w14:paraId="4B8864F2">
      <w:pPr>
        <w:pStyle w:val="4"/>
        <w:bidi w:val="0"/>
        <w:rPr>
          <w:rFonts w:hint="default" w:eastAsia="宋体"/>
          <w:sz w:val="24"/>
          <w:szCs w:val="24"/>
          <w:lang w:val="en-US" w:eastAsia="zh-CN"/>
        </w:rPr>
      </w:pPr>
      <w:r>
        <w:rPr>
          <w:rFonts w:eastAsia="Malgun Gothic"/>
          <w:sz w:val="24"/>
          <w:szCs w:val="24"/>
          <w:lang w:eastAsia="zh-CN"/>
        </w:rPr>
        <w:t>R2D channels/signals</w:t>
      </w:r>
    </w:p>
    <w:p w14:paraId="190E4912">
      <w:pPr>
        <w:spacing w:before="100" w:beforeAutospacing="1" w:after="100" w:afterAutospacing="1"/>
        <w:rPr>
          <w:rFonts w:hint="eastAsia" w:eastAsia="宋体"/>
          <w:lang w:val="en-US" w:eastAsia="zh-CN"/>
        </w:rPr>
      </w:pPr>
      <w:r>
        <w:rPr>
          <w:rFonts w:hint="eastAsia" w:eastAsia="宋体"/>
          <w:lang w:val="en-US" w:eastAsia="zh-CN"/>
        </w:rPr>
        <w:t>The following was agreed in RAN1#117,</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64C94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13E08C75">
            <w:pPr>
              <w:keepNext w:val="0"/>
              <w:keepLines w:val="0"/>
              <w:widowControl/>
              <w:suppressLineNumbers w:val="0"/>
              <w:snapToGrid/>
              <w:spacing w:before="0" w:beforeAutospacing="0" w:after="0" w:afterAutospacing="0"/>
              <w:ind w:left="0" w:right="0"/>
              <w:jc w:val="both"/>
              <w:rPr>
                <w:rFonts w:hint="eastAsia" w:ascii="Times New Roman" w:hAnsi="Times New Roman" w:eastAsia="Malgun Gothic" w:cs="Times New Roman"/>
                <w:sz w:val="24"/>
                <w:szCs w:val="24"/>
                <w:lang w:eastAsia="zh-CN"/>
              </w:rPr>
            </w:pPr>
            <w:r>
              <w:rPr>
                <w:rFonts w:hint="eastAsia" w:ascii="Times New Roman" w:hAnsi="Times New Roman" w:eastAsia="Malgun Gothic" w:cs="Times New Roman"/>
                <w:sz w:val="24"/>
                <w:szCs w:val="24"/>
                <w:highlight w:val="green"/>
                <w:lang w:eastAsia="zh-CN"/>
              </w:rPr>
              <w:t>Agreement</w:t>
            </w:r>
          </w:p>
          <w:p w14:paraId="1247EDC8">
            <w:pPr>
              <w:keepNext w:val="0"/>
              <w:keepLines w:val="0"/>
              <w:widowControl/>
              <w:suppressLineNumbers w:val="0"/>
              <w:snapToGrid/>
              <w:spacing w:before="0" w:beforeAutospacing="0" w:after="0" w:afterAutospacing="0"/>
              <w:ind w:left="0" w:right="0"/>
              <w:jc w:val="left"/>
              <w:rPr>
                <w:rFonts w:hint="eastAsia" w:ascii="Times New Roman" w:hAnsi="Times New Roman" w:eastAsia="Batang" w:cs="Times New Roman"/>
                <w:sz w:val="24"/>
                <w:szCs w:val="24"/>
                <w:lang w:eastAsia="en-US"/>
              </w:rPr>
            </w:pPr>
            <w:r>
              <w:rPr>
                <w:rFonts w:hint="eastAsia" w:ascii="Times New Roman" w:hAnsi="Times New Roman" w:eastAsia="Batang" w:cs="Times New Roman"/>
                <w:sz w:val="24"/>
                <w:szCs w:val="24"/>
                <w:lang w:eastAsia="en-US"/>
              </w:rPr>
              <w:t>For the start-indicator part of the R2D time acquisition signal, study the two options below:</w:t>
            </w:r>
          </w:p>
          <w:p w14:paraId="7A7BD12B">
            <w:pPr>
              <w:keepNext w:val="0"/>
              <w:keepLines w:val="0"/>
              <w:widowControl/>
              <w:numPr>
                <w:ilvl w:val="0"/>
                <w:numId w:val="5"/>
              </w:numPr>
              <w:suppressLineNumbers w:val="0"/>
              <w:overflowPunct w:val="0"/>
              <w:autoSpaceDE w:val="0"/>
              <w:autoSpaceDN w:val="0"/>
              <w:adjustRightInd w:val="0"/>
              <w:spacing w:before="0" w:beforeAutospacing="0" w:after="180"/>
              <w:ind w:left="720" w:right="0" w:hanging="360"/>
              <w:contextualSpacing/>
              <w:textAlignment w:val="baseline"/>
              <w:rPr>
                <w:rFonts w:hint="eastAsia" w:ascii="Times New Roman" w:hAnsi="Times New Roman" w:eastAsia="宋体" w:cs="Times New Roman"/>
                <w:sz w:val="24"/>
                <w:szCs w:val="24"/>
                <w:lang w:val="en-GB" w:eastAsia="ja-JP" w:bidi="ar-SA"/>
              </w:rPr>
            </w:pPr>
            <w:r>
              <w:rPr>
                <w:rFonts w:hint="eastAsia" w:ascii="Times New Roman" w:hAnsi="Times New Roman" w:eastAsia="宋体" w:cs="Times New Roman"/>
                <w:sz w:val="24"/>
                <w:szCs w:val="24"/>
                <w:lang w:val="en-GB" w:eastAsia="ja-JP" w:bidi="ar-SA"/>
              </w:rPr>
              <w:t xml:space="preserve">Option 1: ON/OFF pattern i.e. high/low voltage transmission </w:t>
            </w:r>
          </w:p>
          <w:p w14:paraId="31928C4E">
            <w:pPr>
              <w:keepNext w:val="0"/>
              <w:keepLines w:val="0"/>
              <w:widowControl/>
              <w:numPr>
                <w:ilvl w:val="0"/>
                <w:numId w:val="5"/>
              </w:numPr>
              <w:suppressLineNumbers w:val="0"/>
              <w:overflowPunct w:val="0"/>
              <w:autoSpaceDE w:val="0"/>
              <w:autoSpaceDN w:val="0"/>
              <w:adjustRightInd w:val="0"/>
              <w:spacing w:before="0" w:beforeAutospacing="0" w:after="180"/>
              <w:ind w:left="720" w:right="0" w:hanging="360"/>
              <w:contextualSpacing/>
              <w:textAlignment w:val="baseline"/>
              <w:rPr>
                <w:rFonts w:hint="eastAsia" w:ascii="Times New Roman" w:hAnsi="Times New Roman" w:eastAsia="宋体" w:cs="Times New Roman"/>
                <w:sz w:val="24"/>
                <w:szCs w:val="24"/>
                <w:lang w:val="en-GB" w:eastAsia="ja-JP" w:bidi="ar-SA"/>
              </w:rPr>
            </w:pPr>
            <w:r>
              <w:rPr>
                <w:rFonts w:hint="eastAsia" w:ascii="Times New Roman" w:hAnsi="Times New Roman" w:eastAsia="宋体" w:cs="Times New Roman"/>
                <w:sz w:val="24"/>
                <w:szCs w:val="24"/>
                <w:lang w:val="en-GB" w:eastAsia="ja-JP" w:bidi="ar-SA"/>
              </w:rPr>
              <w:t xml:space="preserve">Option 2: OFF pattern, i.e. low voltage transmission </w:t>
            </w:r>
          </w:p>
          <w:p w14:paraId="50535C13">
            <w:pPr>
              <w:keepNext w:val="0"/>
              <w:keepLines w:val="0"/>
              <w:pageBreakBefore w:val="0"/>
              <w:widowControl/>
              <w:numPr>
                <w:ilvl w:val="-1"/>
                <w:numId w:val="0"/>
              </w:numPr>
              <w:suppressLineNumbers w:val="0"/>
              <w:kinsoku/>
              <w:wordWrap/>
              <w:overflowPunct/>
              <w:topLinePunct w:val="0"/>
              <w:autoSpaceDE w:val="0"/>
              <w:autoSpaceDN w:val="0"/>
              <w:bidi w:val="0"/>
              <w:adjustRightInd w:val="0"/>
              <w:snapToGrid w:val="0"/>
              <w:spacing w:before="0" w:beforeAutospacing="0" w:after="0" w:afterAutospacing="0"/>
              <w:ind w:left="0" w:right="0" w:firstLine="0"/>
              <w:contextualSpacing/>
              <w:jc w:val="both"/>
              <w:textAlignment w:val="auto"/>
              <w:rPr>
                <w:rFonts w:hint="default" w:eastAsia="宋体"/>
                <w:szCs w:val="20"/>
                <w:vertAlign w:val="baseline"/>
                <w:lang w:val="en-US" w:eastAsia="zh-CN"/>
              </w:rPr>
            </w:pPr>
          </w:p>
        </w:tc>
      </w:tr>
    </w:tbl>
    <w:p w14:paraId="44E6393F">
      <w:pPr>
        <w:spacing w:before="100" w:beforeAutospacing="1" w:after="100" w:afterAutospacing="1"/>
        <w:rPr>
          <w:rFonts w:hint="eastAsia" w:eastAsia="宋体"/>
          <w:lang w:val="en-US" w:eastAsia="zh-CN"/>
        </w:rPr>
      </w:pPr>
      <w:r>
        <w:rPr>
          <w:rFonts w:hint="eastAsia" w:eastAsia="宋体"/>
          <w:lang w:val="en-US" w:eastAsia="zh-CN"/>
        </w:rPr>
        <w:t>It seems that Option 2 assumes a high-voltage transmission immediately preceding the start-indicator as a prerequisite (i.e. similarly to the case of UHF RFID). We don</w:t>
      </w:r>
      <w:r>
        <w:rPr>
          <w:rFonts w:hint="default" w:eastAsia="宋体"/>
          <w:lang w:val="en-US" w:eastAsia="zh-CN"/>
        </w:rPr>
        <w:t>’</w:t>
      </w:r>
      <w:r>
        <w:rPr>
          <w:rFonts w:hint="eastAsia" w:eastAsia="宋体"/>
          <w:lang w:val="en-US" w:eastAsia="zh-CN"/>
        </w:rPr>
        <w:t>t think the situation in A-IoT is completely the same as in UHF RFID, e.g. when considering presence of energy storage in devices, and harmonized design for all device types, and so we don</w:t>
      </w:r>
      <w:r>
        <w:rPr>
          <w:rFonts w:hint="default" w:eastAsia="宋体"/>
          <w:lang w:val="en-US" w:eastAsia="zh-CN"/>
        </w:rPr>
        <w:t>’</w:t>
      </w:r>
      <w:r>
        <w:rPr>
          <w:rFonts w:hint="eastAsia" w:eastAsia="宋体"/>
          <w:lang w:val="en-US" w:eastAsia="zh-CN"/>
        </w:rPr>
        <w:t>t think the high-voltage transmission should be mandated for each and every R2D transmission. Therefore, we propose to go with Option 1.</w:t>
      </w:r>
    </w:p>
    <w:p w14:paraId="422E1AC8">
      <w:pPr>
        <w:widowControl w:val="0"/>
        <w:numPr>
          <w:ilvl w:val="0"/>
          <w:numId w:val="6"/>
        </w:numPr>
        <w:tabs>
          <w:tab w:val="left" w:pos="1418"/>
        </w:tabs>
        <w:snapToGrid/>
        <w:spacing w:before="240" w:after="0" w:afterAutospacing="0"/>
        <w:ind w:left="1440" w:hanging="1440"/>
        <w:rPr>
          <w:rFonts w:hint="default" w:eastAsia="宋体"/>
          <w:lang w:val="en-US" w:eastAsia="zh-CN"/>
        </w:rPr>
      </w:pPr>
      <w:r>
        <w:rPr>
          <w:rFonts w:ascii="Times New Roman" w:hAnsi="Times New Roman" w:eastAsia="Batang" w:cs="Times New Roman"/>
          <w:sz w:val="24"/>
          <w:szCs w:val="24"/>
          <w:lang w:eastAsia="en-US"/>
        </w:rPr>
        <w:t xml:space="preserve">For the start-indicator part of the R2D time acquisition signal, </w:t>
      </w:r>
      <w:r>
        <w:rPr>
          <w:rFonts w:hint="eastAsia" w:eastAsia="宋体" w:cs="Times New Roman"/>
          <w:sz w:val="24"/>
          <w:szCs w:val="24"/>
          <w:lang w:val="en-US" w:eastAsia="zh-CN"/>
        </w:rPr>
        <w:t>support Option 1 (</w:t>
      </w:r>
      <w:r>
        <w:rPr>
          <w:rFonts w:ascii="Times New Roman" w:hAnsi="Times New Roman" w:eastAsia="宋体" w:cs="Times New Roman"/>
          <w:sz w:val="24"/>
          <w:szCs w:val="24"/>
          <w:lang w:val="en-GB" w:eastAsia="ja-JP" w:bidi="ar-SA"/>
        </w:rPr>
        <w:t>ON/OFF pattern i.e. high/low voltage transmission</w:t>
      </w:r>
      <w:r>
        <w:rPr>
          <w:rFonts w:hint="eastAsia" w:eastAsia="宋体" w:cs="Times New Roman"/>
          <w:sz w:val="24"/>
          <w:szCs w:val="24"/>
          <w:lang w:val="en-US" w:eastAsia="zh-CN"/>
        </w:rPr>
        <w:t>).</w:t>
      </w:r>
    </w:p>
    <w:p w14:paraId="4DE1B745">
      <w:pPr>
        <w:pStyle w:val="4"/>
        <w:bidi w:val="0"/>
        <w:rPr>
          <w:rFonts w:hint="default" w:eastAsia="宋体"/>
          <w:sz w:val="24"/>
          <w:szCs w:val="24"/>
          <w:lang w:val="en-US" w:eastAsia="zh-CN"/>
        </w:rPr>
      </w:pPr>
      <w:r>
        <w:rPr>
          <w:rFonts w:hint="eastAsia" w:eastAsia="宋体"/>
          <w:sz w:val="24"/>
          <w:szCs w:val="24"/>
          <w:lang w:val="en-US" w:eastAsia="zh-CN"/>
        </w:rPr>
        <w:t>Control information</w:t>
      </w:r>
    </w:p>
    <w:p w14:paraId="21660090">
      <w:pPr>
        <w:spacing w:before="100" w:beforeAutospacing="1" w:after="100" w:afterAutospacing="1"/>
        <w:rPr>
          <w:rFonts w:eastAsia="宋体"/>
          <w:lang w:val="en-US" w:eastAsia="zh-CN"/>
        </w:rPr>
      </w:pPr>
      <w:r>
        <w:rPr>
          <w:rFonts w:hint="eastAsia" w:eastAsia="宋体"/>
          <w:lang w:val="en-US" w:eastAsia="zh-CN"/>
        </w:rPr>
        <w:t>An R2D transmission can be intended for a single device, a group of devices, or all devices in coverage. A device with ultra-low power consumption in mind should be able to determine, with minimum effort, whether it is intended for by a particular R2D transmission, and only if so, it needs further processing of that R2D transmission. Therefore, it is highly desirable that R2D control information (carrying indication of destination devices, or additionally cast type) and higher layer payload are respectively mapped to two separate blocks of R2D chips.</w:t>
      </w:r>
    </w:p>
    <w:p w14:paraId="747B05E6">
      <w:pPr>
        <w:widowControl w:val="0"/>
        <w:numPr>
          <w:ilvl w:val="0"/>
          <w:numId w:val="6"/>
        </w:numPr>
        <w:tabs>
          <w:tab w:val="left" w:pos="1418"/>
        </w:tabs>
        <w:snapToGrid/>
        <w:spacing w:before="240" w:after="0" w:afterAutospacing="0"/>
        <w:ind w:left="1440" w:hanging="1440"/>
        <w:rPr>
          <w:rFonts w:hint="eastAsia" w:eastAsia="宋体"/>
          <w:lang w:val="en-US" w:eastAsia="zh-CN"/>
        </w:rPr>
      </w:pPr>
      <w:r>
        <w:rPr>
          <w:rFonts w:hint="eastAsia" w:eastAsia="宋体"/>
          <w:lang w:val="en-US" w:eastAsia="zh-CN"/>
        </w:rPr>
        <w:t>R2D control information at least includes device ID(s) or device group ID(s), or additionally cast type.</w:t>
      </w:r>
    </w:p>
    <w:p w14:paraId="6E8BC9EC">
      <w:pPr>
        <w:widowControl w:val="0"/>
        <w:numPr>
          <w:ilvl w:val="0"/>
          <w:numId w:val="6"/>
        </w:numPr>
        <w:tabs>
          <w:tab w:val="left" w:pos="1418"/>
        </w:tabs>
        <w:snapToGrid/>
        <w:spacing w:before="240" w:after="0" w:afterAutospacing="0"/>
        <w:ind w:left="1440" w:hanging="1440"/>
        <w:rPr>
          <w:rFonts w:hint="eastAsia" w:eastAsia="宋体"/>
          <w:lang w:val="en-US" w:eastAsia="zh-CN"/>
        </w:rPr>
      </w:pPr>
      <w:r>
        <w:rPr>
          <w:rFonts w:hint="eastAsia" w:eastAsia="宋体"/>
          <w:lang w:val="en-US" w:eastAsia="zh-CN"/>
        </w:rPr>
        <w:t xml:space="preserve">R2D control information and higher layer payload are respectively mapped to two </w:t>
      </w:r>
      <w:r>
        <w:rPr>
          <w:rFonts w:hint="default" w:eastAsia="MS Gothic"/>
          <w:lang w:val="en-GB" w:eastAsia="zh-CN"/>
        </w:rPr>
        <w:t xml:space="preserve">separate </w:t>
      </w:r>
      <w:r>
        <w:rPr>
          <w:rFonts w:hint="eastAsia" w:eastAsia="宋体"/>
          <w:lang w:val="en-US" w:eastAsia="zh-CN"/>
        </w:rPr>
        <w:t>blocks of R2D chips (e.g. a first block of R2D chips for R2D control information immediately preceding a second block of R2D chips for higher layer payload).</w:t>
      </w:r>
    </w:p>
    <w:p w14:paraId="6AC60A1F">
      <w:pPr>
        <w:spacing w:before="100" w:beforeAutospacing="1" w:after="100" w:afterAutospacing="1"/>
        <w:rPr>
          <w:rFonts w:hint="default" w:eastAsia="宋体"/>
          <w:lang w:val="en-US" w:eastAsia="zh-CN"/>
        </w:rPr>
      </w:pPr>
      <w:r>
        <w:rPr>
          <w:rFonts w:hint="eastAsia" w:eastAsia="宋体"/>
          <w:lang w:val="en-US" w:eastAsia="zh-CN"/>
        </w:rPr>
        <w:t>R2D control information should also include information about the block of R2D chips for higher layer data, for example, R2D line coding code rate (e.g. 1 / number of R2D chips per bit), total number of R2D chips without repetition (or TBS), R2D repetition type, and number of R2D repetitions.</w:t>
      </w:r>
    </w:p>
    <w:p w14:paraId="4C725902">
      <w:pPr>
        <w:spacing w:before="100" w:beforeAutospacing="1" w:after="100" w:afterAutospacing="1"/>
        <w:rPr>
          <w:rFonts w:hint="default" w:eastAsia="宋体"/>
          <w:lang w:val="en-US" w:eastAsia="zh-CN"/>
        </w:rPr>
      </w:pPr>
      <w:r>
        <w:rPr>
          <w:rFonts w:hint="eastAsia" w:eastAsia="宋体"/>
          <w:lang w:val="en-US" w:eastAsia="zh-CN"/>
        </w:rPr>
        <w:t xml:space="preserve">And R2D control information should also include information about the scheduled D2R transmission(s), for example, D2R chip duration (which can be indicated as a multiple or a fraction of R2D chip duration), D2R line coding code rate (e.g. 1 / number of D2R chips per bit), number of D2R chips without repetition (or TBS), D2R repetition type, number of D2R repetitions, and D2R frequency domain resource allocation (e.g. </w:t>
      </w:r>
      <w:r>
        <w:rPr>
          <w:rFonts w:hint="default" w:eastAsia="宋体"/>
          <w:lang w:val="en-US" w:eastAsia="zh-CN"/>
        </w:rPr>
        <w:t>“</w:t>
      </w:r>
      <w:r>
        <w:rPr>
          <w:rFonts w:hint="eastAsia" w:eastAsia="宋体"/>
          <w:lang w:val="en-US" w:eastAsia="zh-CN"/>
        </w:rPr>
        <w:t>large frequency-shift</w:t>
      </w:r>
      <w:r>
        <w:rPr>
          <w:rFonts w:hint="default" w:eastAsia="宋体"/>
          <w:lang w:val="en-US" w:eastAsia="zh-CN"/>
        </w:rPr>
        <w:t>”</w:t>
      </w:r>
      <w:r>
        <w:rPr>
          <w:rFonts w:hint="eastAsia" w:eastAsia="宋体"/>
          <w:lang w:val="en-US" w:eastAsia="zh-CN"/>
        </w:rPr>
        <w:t xml:space="preserve"> for Device 2a, or RBs allocated for Device 2b).</w:t>
      </w:r>
    </w:p>
    <w:p w14:paraId="3D0BCD89">
      <w:pPr>
        <w:widowControl w:val="0"/>
        <w:numPr>
          <w:ilvl w:val="0"/>
          <w:numId w:val="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R2D control information includes the following information about the block of R2D chips for higher layer data: R2D line coding code rate (e.g. 1 / number of R2D chips per bit), total number of R2D chips without repetition (or TBS), R2D repetition type, and number of R2D repetitions.</w:t>
      </w:r>
    </w:p>
    <w:p w14:paraId="18555266">
      <w:pPr>
        <w:widowControl w:val="0"/>
        <w:numPr>
          <w:ilvl w:val="0"/>
          <w:numId w:val="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 xml:space="preserve">R2D control information includes the following information about the scheduled D2R transmission(s): D2R chip duration, D2R line coding code rate (e.g. 1 / number of D2R chips per bit), number of D2R chips without repetition (or TBS), D2R repetition type, number of D2R repetitions, and D2R frequency domain resource allocation (e.g. </w:t>
      </w:r>
      <w:r>
        <w:rPr>
          <w:rFonts w:hint="default" w:eastAsia="宋体"/>
          <w:lang w:val="en-US" w:eastAsia="zh-CN"/>
        </w:rPr>
        <w:t>“</w:t>
      </w:r>
      <w:r>
        <w:rPr>
          <w:rFonts w:hint="eastAsia" w:eastAsia="宋体"/>
          <w:lang w:val="en-US" w:eastAsia="zh-CN"/>
        </w:rPr>
        <w:t>large frequency-shift</w:t>
      </w:r>
      <w:r>
        <w:rPr>
          <w:rFonts w:hint="default" w:eastAsia="宋体"/>
          <w:lang w:val="en-US" w:eastAsia="zh-CN"/>
        </w:rPr>
        <w:t>”</w:t>
      </w:r>
      <w:r>
        <w:rPr>
          <w:rFonts w:hint="eastAsia" w:eastAsia="宋体"/>
          <w:lang w:val="en-US" w:eastAsia="zh-CN"/>
        </w:rPr>
        <w:t xml:space="preserve"> for Device 2a, or RBs allocated for Device 2b).</w:t>
      </w:r>
    </w:p>
    <w:p w14:paraId="26EC1E79">
      <w:pPr>
        <w:pStyle w:val="4"/>
        <w:bidi w:val="0"/>
        <w:rPr>
          <w:rFonts w:hint="default" w:eastAsia="宋体"/>
          <w:sz w:val="24"/>
          <w:szCs w:val="24"/>
          <w:lang w:val="en-US" w:eastAsia="zh-CN"/>
        </w:rPr>
      </w:pPr>
      <w:bookmarkStart w:id="3" w:name="_Ref2402"/>
      <w:r>
        <w:rPr>
          <w:rFonts w:hint="eastAsia" w:eastAsia="宋体"/>
          <w:sz w:val="24"/>
          <w:szCs w:val="24"/>
          <w:lang w:val="en-US" w:eastAsia="zh-CN"/>
        </w:rPr>
        <w:t>TBS</w:t>
      </w:r>
      <w:bookmarkEnd w:id="3"/>
    </w:p>
    <w:p w14:paraId="68327AF6">
      <w:pPr>
        <w:spacing w:before="100" w:beforeAutospacing="1" w:after="100" w:afterAutospacing="1"/>
        <w:rPr>
          <w:rFonts w:hint="default" w:eastAsia="宋体"/>
          <w:lang w:val="en-US" w:eastAsia="zh-CN"/>
        </w:rPr>
      </w:pPr>
      <w:r>
        <w:rPr>
          <w:rFonts w:hint="eastAsia" w:eastAsia="宋体"/>
          <w:lang w:val="en-US" w:eastAsia="zh-CN"/>
        </w:rPr>
        <w:t xml:space="preserve">As indicated in TR 38.848, </w:t>
      </w:r>
      <w:r>
        <w:rPr>
          <w:rFonts w:hint="default" w:eastAsia="宋体"/>
          <w:lang w:val="en-US" w:eastAsia="zh-CN"/>
        </w:rPr>
        <w:t>“</w:t>
      </w:r>
      <w:r>
        <w:rPr>
          <w:rFonts w:hint="eastAsia" w:eastAsia="宋体"/>
          <w:i/>
          <w:iCs/>
          <w:lang w:val="en-US" w:eastAsia="zh-CN"/>
        </w:rPr>
        <w:t>t</w:t>
      </w:r>
      <w:r>
        <w:rPr>
          <w:rFonts w:hint="default" w:eastAsia="宋体"/>
          <w:i/>
          <w:iCs/>
          <w:lang w:val="en-US" w:eastAsia="zh-CN"/>
        </w:rPr>
        <w:t>he design target of maximum message size is approximately 1000 bits to be received by the Ambient IoT device, and approximately 1000 bits to be transmitted from the Ambient IoT device, based on the maximum application layer packet size</w:t>
      </w:r>
      <w:r>
        <w:rPr>
          <w:rFonts w:hint="default" w:eastAsia="宋体"/>
          <w:lang w:val="en-US" w:eastAsia="zh-CN"/>
        </w:rPr>
        <w:t>”</w:t>
      </w:r>
      <w:r>
        <w:rPr>
          <w:rFonts w:hint="eastAsia" w:eastAsia="宋体"/>
          <w:lang w:val="en-US" w:eastAsia="zh-CN"/>
        </w:rPr>
        <w:t>, therefore, it makes sense to take a maximum TBS of 1000 bits as starting point for R2D data transmission.</w:t>
      </w:r>
    </w:p>
    <w:p w14:paraId="19B4D34A">
      <w:pPr>
        <w:widowControl w:val="0"/>
        <w:numPr>
          <w:ilvl w:val="0"/>
          <w:numId w:val="6"/>
        </w:numPr>
        <w:tabs>
          <w:tab w:val="left" w:pos="1418"/>
        </w:tabs>
        <w:snapToGrid/>
        <w:spacing w:before="240" w:after="0" w:afterAutospacing="0"/>
        <w:ind w:left="1440" w:hanging="1440"/>
        <w:rPr>
          <w:rFonts w:hint="eastAsia" w:eastAsia="宋体"/>
          <w:lang w:val="en-US" w:eastAsia="zh-CN"/>
        </w:rPr>
      </w:pPr>
      <w:r>
        <w:rPr>
          <w:rFonts w:hint="eastAsia" w:eastAsia="宋体"/>
          <w:lang w:val="en-US" w:eastAsia="zh-CN"/>
        </w:rPr>
        <w:t>For a R2D data transmission, the maximum TBS is 1000 bits.</w:t>
      </w:r>
    </w:p>
    <w:p w14:paraId="237582EF">
      <w:pPr>
        <w:pStyle w:val="3"/>
        <w:bidi w:val="0"/>
        <w:rPr>
          <w:rFonts w:hint="eastAsia"/>
          <w:lang w:val="en-US" w:eastAsia="zh-CN"/>
        </w:rPr>
      </w:pPr>
      <w:r>
        <w:rPr>
          <w:rFonts w:hint="eastAsia"/>
          <w:lang w:val="en-US" w:eastAsia="zh-CN"/>
        </w:rPr>
        <w:t>D2R (Device-to-reader)</w:t>
      </w:r>
    </w:p>
    <w:p w14:paraId="45C45963">
      <w:pPr>
        <w:pStyle w:val="4"/>
        <w:bidi w:val="0"/>
        <w:rPr>
          <w:rFonts w:hint="default" w:eastAsia="宋体"/>
          <w:sz w:val="24"/>
          <w:szCs w:val="24"/>
          <w:lang w:val="en-US" w:eastAsia="zh-CN"/>
        </w:rPr>
      </w:pPr>
      <w:r>
        <w:rPr>
          <w:rFonts w:hint="eastAsia" w:eastAsia="宋体"/>
          <w:sz w:val="24"/>
          <w:szCs w:val="24"/>
          <w:lang w:val="en-US" w:eastAsia="zh-CN"/>
        </w:rPr>
        <w:t>TBS</w:t>
      </w:r>
    </w:p>
    <w:p w14:paraId="4F2A9AB7">
      <w:pPr>
        <w:spacing w:before="100" w:beforeAutospacing="1" w:after="100" w:afterAutospacing="1"/>
        <w:rPr>
          <w:rFonts w:hint="default" w:eastAsia="宋体"/>
          <w:lang w:val="en-US" w:eastAsia="zh-CN"/>
        </w:rPr>
      </w:pPr>
      <w:r>
        <w:rPr>
          <w:rFonts w:hint="eastAsia" w:eastAsia="宋体"/>
          <w:lang w:val="en-US" w:eastAsia="zh-CN"/>
        </w:rPr>
        <w:t xml:space="preserve">With a similar reason for R2D in section </w:t>
      </w:r>
      <w:r>
        <w:rPr>
          <w:rFonts w:hint="eastAsia" w:eastAsia="宋体"/>
          <w:lang w:val="en-US" w:eastAsia="zh-CN"/>
        </w:rPr>
        <w:fldChar w:fldCharType="begin"/>
      </w:r>
      <w:r>
        <w:rPr>
          <w:rFonts w:hint="eastAsia" w:eastAsia="宋体"/>
          <w:lang w:val="en-US" w:eastAsia="zh-CN"/>
        </w:rPr>
        <w:instrText xml:space="preserve"> REF _Ref2402 \n \h </w:instrText>
      </w:r>
      <w:r>
        <w:rPr>
          <w:rFonts w:hint="eastAsia" w:eastAsia="宋体"/>
          <w:lang w:val="en-US" w:eastAsia="zh-CN"/>
        </w:rPr>
        <w:fldChar w:fldCharType="separate"/>
      </w:r>
      <w:r>
        <w:rPr>
          <w:rFonts w:hint="eastAsia" w:eastAsia="宋体"/>
          <w:lang w:val="en-US" w:eastAsia="zh-CN"/>
        </w:rPr>
        <w:t>2.1.2</w:t>
      </w:r>
      <w:r>
        <w:rPr>
          <w:rFonts w:hint="eastAsia" w:eastAsia="宋体"/>
          <w:lang w:val="en-US" w:eastAsia="zh-CN"/>
        </w:rPr>
        <w:fldChar w:fldCharType="end"/>
      </w:r>
      <w:r>
        <w:rPr>
          <w:rFonts w:hint="eastAsia" w:eastAsia="宋体"/>
          <w:lang w:val="en-US" w:eastAsia="zh-CN"/>
        </w:rPr>
        <w:t>, it makes sense to take a maximum TBS of 1000 bits as starting point for D2R data transmission.</w:t>
      </w:r>
    </w:p>
    <w:p w14:paraId="612BA8C0">
      <w:pPr>
        <w:widowControl w:val="0"/>
        <w:numPr>
          <w:ilvl w:val="0"/>
          <w:numId w:val="6"/>
        </w:numPr>
        <w:tabs>
          <w:tab w:val="left" w:pos="1418"/>
        </w:tabs>
        <w:snapToGrid/>
        <w:spacing w:before="240" w:after="0" w:afterAutospacing="0"/>
        <w:ind w:left="1440" w:hanging="1440"/>
        <w:rPr>
          <w:rFonts w:hint="eastAsia" w:eastAsia="宋体"/>
          <w:lang w:val="en-US" w:eastAsia="zh-CN"/>
        </w:rPr>
      </w:pPr>
      <w:r>
        <w:rPr>
          <w:rFonts w:hint="eastAsia" w:eastAsia="宋体"/>
          <w:lang w:val="en-US" w:eastAsia="zh-CN"/>
        </w:rPr>
        <w:t xml:space="preserve">For a </w:t>
      </w:r>
      <w:r>
        <w:rPr>
          <w:rFonts w:hint="default" w:eastAsia="MS Gothic"/>
          <w:szCs w:val="24"/>
          <w:lang w:val="en-US" w:eastAsia="zh-CN"/>
        </w:rPr>
        <w:t xml:space="preserve">D2R </w:t>
      </w:r>
      <w:r>
        <w:rPr>
          <w:rFonts w:hint="eastAsia" w:eastAsia="宋体"/>
          <w:lang w:val="en-US" w:eastAsia="zh-CN"/>
        </w:rPr>
        <w:t>data transmission, the maximum TBS is 1000 bits.</w:t>
      </w:r>
    </w:p>
    <w:p w14:paraId="38496814">
      <w:pPr>
        <w:spacing w:before="100" w:beforeAutospacing="1" w:after="100" w:afterAutospacing="1"/>
        <w:rPr>
          <w:rFonts w:hint="eastAsia" w:eastAsia="宋体"/>
          <w:lang w:val="en-US" w:eastAsia="zh-CN"/>
        </w:rPr>
      </w:pPr>
      <w:r>
        <w:rPr>
          <w:rFonts w:hint="eastAsia" w:eastAsia="宋体"/>
          <w:lang w:val="en-US" w:eastAsia="zh-CN"/>
        </w:rPr>
        <w:t>However, for some specific messages, e.g. the PDRCH transmission in response to a PRDCH transmission initiating a contention-based access procedure, since it is the first transmission of a device for the procedure, and a lot of devices may respond to the PRDCH transmission (potentially resulting in a collision), it is highly desirable that the payload size of the PDRCH transmission is strictly limited, and it may be desirable that the payload size is a pre-defined value.</w:t>
      </w:r>
    </w:p>
    <w:p w14:paraId="29610F29">
      <w:pPr>
        <w:widowControl w:val="0"/>
        <w:numPr>
          <w:ilvl w:val="0"/>
          <w:numId w:val="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RAN1 to study an appropriate maximum payload size of the PDRCH transmission in response to a PRDCH transmission initiating a contention-based access procedure.</w:t>
      </w:r>
    </w:p>
    <w:p w14:paraId="3905D59E">
      <w:pPr>
        <w:pStyle w:val="2"/>
        <w:bidi w:val="0"/>
        <w:rPr>
          <w:lang w:val="en-US"/>
        </w:rPr>
      </w:pPr>
      <w:r>
        <w:rPr>
          <w:lang w:val="en-US"/>
        </w:rPr>
        <w:t>Conclusion</w:t>
      </w:r>
    </w:p>
    <w:p w14:paraId="4CF7385B">
      <w:pPr>
        <w:spacing w:before="100" w:beforeAutospacing="1" w:after="100" w:afterAutospacing="1"/>
        <w:rPr>
          <w:rFonts w:eastAsia="宋体"/>
          <w:lang w:val="en-US" w:eastAsia="zh-CN"/>
        </w:rPr>
      </w:pPr>
      <w:r>
        <w:rPr>
          <w:lang w:val="en-US"/>
        </w:rPr>
        <w:t xml:space="preserve">In this </w:t>
      </w:r>
      <w:r>
        <w:rPr>
          <w:rFonts w:hint="eastAsia" w:eastAsia="宋体"/>
          <w:lang w:val="en-US" w:eastAsia="zh-CN"/>
        </w:rPr>
        <w:t>contribution</w:t>
      </w:r>
      <w:r>
        <w:rPr>
          <w:lang w:val="en-US"/>
        </w:rPr>
        <w:t xml:space="preserve">, we </w:t>
      </w:r>
      <w:r>
        <w:rPr>
          <w:rFonts w:eastAsia="宋体"/>
          <w:lang w:val="en-US" w:eastAsia="zh-CN"/>
        </w:rPr>
        <w:t xml:space="preserve">discuss some </w:t>
      </w:r>
      <w:r>
        <w:rPr>
          <w:rFonts w:hint="eastAsia" w:eastAsia="宋体"/>
          <w:lang w:val="en-US" w:eastAsia="zh-CN"/>
        </w:rPr>
        <w:t>aspects related to R2D (</w:t>
      </w:r>
      <w:r>
        <w:rPr>
          <w:rFonts w:hint="default" w:eastAsia="宋体"/>
          <w:lang w:val="en-US" w:eastAsia="zh-CN"/>
        </w:rPr>
        <w:t>“</w:t>
      </w:r>
      <w:r>
        <w:rPr>
          <w:rFonts w:eastAsia="宋体"/>
          <w:lang w:val="en-US" w:eastAsia="zh-CN"/>
        </w:rPr>
        <w:t>downlink</w:t>
      </w:r>
      <w:r>
        <w:rPr>
          <w:rFonts w:hint="default" w:eastAsia="宋体"/>
          <w:lang w:val="en-US" w:eastAsia="zh-CN"/>
        </w:rPr>
        <w:t>”</w:t>
      </w:r>
      <w:r>
        <w:rPr>
          <w:rFonts w:hint="eastAsia" w:eastAsia="宋体"/>
          <w:lang w:val="en-US" w:eastAsia="zh-CN"/>
        </w:rPr>
        <w:t>)</w:t>
      </w:r>
      <w:r>
        <w:rPr>
          <w:rFonts w:eastAsia="宋体"/>
          <w:lang w:val="en-US" w:eastAsia="zh-CN"/>
        </w:rPr>
        <w:t xml:space="preserve"> and </w:t>
      </w:r>
      <w:r>
        <w:rPr>
          <w:rFonts w:hint="eastAsia" w:eastAsia="宋体"/>
          <w:lang w:val="en-US" w:eastAsia="zh-CN"/>
        </w:rPr>
        <w:t>D2R (</w:t>
      </w:r>
      <w:r>
        <w:rPr>
          <w:rFonts w:hint="default" w:eastAsia="宋体"/>
          <w:lang w:val="en-US" w:eastAsia="zh-CN"/>
        </w:rPr>
        <w:t>“</w:t>
      </w:r>
      <w:r>
        <w:rPr>
          <w:rFonts w:eastAsia="宋体"/>
          <w:lang w:val="en-US" w:eastAsia="zh-CN"/>
        </w:rPr>
        <w:t>uplink</w:t>
      </w:r>
      <w:r>
        <w:rPr>
          <w:rFonts w:hint="default" w:eastAsia="宋体"/>
          <w:lang w:val="en-US" w:eastAsia="zh-CN"/>
        </w:rPr>
        <w:t>”</w:t>
      </w:r>
      <w:r>
        <w:rPr>
          <w:rFonts w:hint="eastAsia" w:eastAsia="宋体"/>
          <w:lang w:val="en-US" w:eastAsia="zh-CN"/>
        </w:rPr>
        <w:t>)</w:t>
      </w:r>
      <w:r>
        <w:rPr>
          <w:rFonts w:eastAsia="宋体"/>
          <w:lang w:val="en-US" w:eastAsia="zh-CN"/>
        </w:rPr>
        <w:t xml:space="preserve"> channel</w:t>
      </w:r>
      <w:r>
        <w:rPr>
          <w:rFonts w:hint="eastAsia" w:eastAsia="宋体"/>
          <w:lang w:val="en-US" w:eastAsia="zh-CN"/>
        </w:rPr>
        <w:t>s</w:t>
      </w:r>
      <w:r>
        <w:rPr>
          <w:rFonts w:eastAsia="宋体"/>
          <w:lang w:val="en-US" w:eastAsia="zh-CN"/>
        </w:rPr>
        <w:t>/signal</w:t>
      </w:r>
      <w:r>
        <w:rPr>
          <w:rFonts w:hint="eastAsia" w:eastAsia="宋体"/>
          <w:lang w:val="en-US" w:eastAsia="zh-CN"/>
        </w:rPr>
        <w:t>s</w:t>
      </w:r>
      <w:r>
        <w:rPr>
          <w:rFonts w:eastAsia="宋体"/>
          <w:lang w:val="en-US" w:eastAsia="zh-CN"/>
        </w:rPr>
        <w:t xml:space="preserve">, and make </w:t>
      </w:r>
      <w:r>
        <w:rPr>
          <w:lang w:val="en-US"/>
        </w:rPr>
        <w:t>the following proposals</w:t>
      </w:r>
      <w:r>
        <w:rPr>
          <w:rFonts w:eastAsia="宋体"/>
          <w:lang w:val="en-US" w:eastAsia="zh-CN"/>
        </w:rPr>
        <w:t>.</w:t>
      </w:r>
    </w:p>
    <w:p w14:paraId="1A227BCD">
      <w:pPr>
        <w:widowControl w:val="0"/>
        <w:numPr>
          <w:ilvl w:val="0"/>
          <w:numId w:val="7"/>
        </w:numPr>
        <w:tabs>
          <w:tab w:val="left" w:pos="1418"/>
        </w:tabs>
        <w:snapToGrid/>
        <w:spacing w:before="240" w:after="0" w:afterAutospacing="0"/>
        <w:ind w:left="1440" w:hanging="1440"/>
        <w:rPr>
          <w:rFonts w:hint="default" w:eastAsia="宋体"/>
          <w:lang w:val="en-US" w:eastAsia="zh-CN"/>
        </w:rPr>
      </w:pPr>
      <w:r>
        <w:rPr>
          <w:rFonts w:ascii="Times New Roman" w:hAnsi="Times New Roman" w:eastAsia="Batang" w:cs="Times New Roman"/>
          <w:sz w:val="24"/>
          <w:szCs w:val="24"/>
          <w:lang w:eastAsia="en-US"/>
        </w:rPr>
        <w:t xml:space="preserve">For the start-indicator part of the R2D time acquisition signal, </w:t>
      </w:r>
      <w:r>
        <w:rPr>
          <w:rFonts w:hint="eastAsia" w:eastAsia="宋体" w:cs="Times New Roman"/>
          <w:sz w:val="24"/>
          <w:szCs w:val="24"/>
          <w:lang w:val="en-US" w:eastAsia="zh-CN"/>
        </w:rPr>
        <w:t>support Option 1 (</w:t>
      </w:r>
      <w:r>
        <w:rPr>
          <w:rFonts w:ascii="Times New Roman" w:hAnsi="Times New Roman" w:eastAsia="宋体" w:cs="Times New Roman"/>
          <w:sz w:val="24"/>
          <w:szCs w:val="24"/>
          <w:lang w:val="en-GB" w:eastAsia="ja-JP" w:bidi="ar-SA"/>
        </w:rPr>
        <w:t>ON/OFF pattern i.e. high/low voltage transmission</w:t>
      </w:r>
      <w:r>
        <w:rPr>
          <w:rFonts w:hint="eastAsia" w:eastAsia="宋体" w:cs="Times New Roman"/>
          <w:sz w:val="24"/>
          <w:szCs w:val="24"/>
          <w:lang w:val="en-US" w:eastAsia="zh-CN"/>
        </w:rPr>
        <w:t>).</w:t>
      </w:r>
    </w:p>
    <w:p w14:paraId="64DC97CD">
      <w:pPr>
        <w:widowControl w:val="0"/>
        <w:numPr>
          <w:ilvl w:val="0"/>
          <w:numId w:val="7"/>
        </w:numPr>
        <w:tabs>
          <w:tab w:val="left" w:pos="1418"/>
        </w:tabs>
        <w:snapToGrid/>
        <w:spacing w:before="240" w:after="0" w:afterAutospacing="0"/>
        <w:ind w:left="1440" w:hanging="1440"/>
        <w:rPr>
          <w:rFonts w:hint="eastAsia" w:eastAsia="宋体"/>
          <w:lang w:val="en-US" w:eastAsia="zh-CN"/>
        </w:rPr>
      </w:pPr>
      <w:r>
        <w:rPr>
          <w:rFonts w:hint="eastAsia" w:eastAsia="宋体"/>
          <w:lang w:val="en-US" w:eastAsia="zh-CN"/>
        </w:rPr>
        <w:t>R2D control information at least includes device ID(s) or device group ID(s), or additionally cast type.</w:t>
      </w:r>
    </w:p>
    <w:p w14:paraId="31735478">
      <w:pPr>
        <w:widowControl w:val="0"/>
        <w:numPr>
          <w:ilvl w:val="0"/>
          <w:numId w:val="7"/>
        </w:numPr>
        <w:tabs>
          <w:tab w:val="left" w:pos="1418"/>
        </w:tabs>
        <w:snapToGrid/>
        <w:spacing w:before="240" w:after="0" w:afterAutospacing="0"/>
        <w:ind w:left="1440" w:hanging="1440"/>
        <w:rPr>
          <w:rFonts w:hint="eastAsia" w:eastAsia="宋体"/>
          <w:lang w:val="en-US" w:eastAsia="zh-CN"/>
        </w:rPr>
      </w:pPr>
      <w:r>
        <w:rPr>
          <w:rFonts w:hint="eastAsia" w:eastAsia="宋体"/>
          <w:lang w:val="en-US" w:eastAsia="zh-CN"/>
        </w:rPr>
        <w:t xml:space="preserve">R2D control information and higher layer payload are respectively mapped to two </w:t>
      </w:r>
      <w:r>
        <w:rPr>
          <w:rFonts w:hint="default" w:eastAsia="MS Gothic"/>
          <w:lang w:val="en-GB" w:eastAsia="zh-CN"/>
        </w:rPr>
        <w:t xml:space="preserve">separate </w:t>
      </w:r>
      <w:r>
        <w:rPr>
          <w:rFonts w:hint="eastAsia" w:eastAsia="宋体"/>
          <w:lang w:val="en-US" w:eastAsia="zh-CN"/>
        </w:rPr>
        <w:t>blocks of R2D chips (e.g. a first block of R2D chips for R2D control information immediately preceding a second block of R2D chips for higher layer payload).</w:t>
      </w:r>
    </w:p>
    <w:p w14:paraId="661CF61C">
      <w:pPr>
        <w:widowControl w:val="0"/>
        <w:numPr>
          <w:ilvl w:val="0"/>
          <w:numId w:val="7"/>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R2D control information includes the following information about the block of R2D chips for higher layer data: R2D line coding code rate (e.g. 1 / number of R2D chips per bit), total number of R2D chips without repetition (or TBS), R2D repetition type, and number of R2D repetitions.</w:t>
      </w:r>
    </w:p>
    <w:p w14:paraId="6F9F1ECB">
      <w:pPr>
        <w:widowControl w:val="0"/>
        <w:numPr>
          <w:ilvl w:val="0"/>
          <w:numId w:val="7"/>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 xml:space="preserve">R2D control information includes the following information about the scheduled D2R transmission(s): D2R chip duration, D2R line coding code rate (e.g. 1 / number of D2R chips per bit), number of D2R chips without repetition (or TBS), D2R repetition type, number of D2R repetitions, and D2R frequency domain resource allocation (e.g. </w:t>
      </w:r>
      <w:r>
        <w:rPr>
          <w:rFonts w:hint="default" w:eastAsia="宋体"/>
          <w:lang w:val="en-US" w:eastAsia="zh-CN"/>
        </w:rPr>
        <w:t>“</w:t>
      </w:r>
      <w:r>
        <w:rPr>
          <w:rFonts w:hint="eastAsia" w:eastAsia="宋体"/>
          <w:lang w:val="en-US" w:eastAsia="zh-CN"/>
        </w:rPr>
        <w:t>large frequency-shift</w:t>
      </w:r>
      <w:r>
        <w:rPr>
          <w:rFonts w:hint="default" w:eastAsia="宋体"/>
          <w:lang w:val="en-US" w:eastAsia="zh-CN"/>
        </w:rPr>
        <w:t>”</w:t>
      </w:r>
      <w:r>
        <w:rPr>
          <w:rFonts w:hint="eastAsia" w:eastAsia="宋体"/>
          <w:lang w:val="en-US" w:eastAsia="zh-CN"/>
        </w:rPr>
        <w:t xml:space="preserve"> for Device 2a, or RBs allocated for Device 2b).</w:t>
      </w:r>
    </w:p>
    <w:p w14:paraId="3D501BFD">
      <w:pPr>
        <w:widowControl w:val="0"/>
        <w:numPr>
          <w:ilvl w:val="0"/>
          <w:numId w:val="7"/>
        </w:numPr>
        <w:tabs>
          <w:tab w:val="left" w:pos="1418"/>
        </w:tabs>
        <w:snapToGrid/>
        <w:spacing w:before="240" w:after="0" w:afterAutospacing="0"/>
        <w:ind w:left="1440" w:hanging="1440"/>
        <w:rPr>
          <w:rFonts w:hint="eastAsia" w:eastAsia="宋体"/>
          <w:lang w:val="en-US" w:eastAsia="zh-CN"/>
        </w:rPr>
      </w:pPr>
      <w:r>
        <w:rPr>
          <w:rFonts w:hint="eastAsia" w:eastAsia="宋体"/>
          <w:lang w:val="en-US" w:eastAsia="zh-CN"/>
        </w:rPr>
        <w:t>For a R2D data transmission, the maximum TBS is 1000 bits.</w:t>
      </w:r>
    </w:p>
    <w:p w14:paraId="0C83CAF7">
      <w:pPr>
        <w:widowControl w:val="0"/>
        <w:numPr>
          <w:ilvl w:val="0"/>
          <w:numId w:val="7"/>
        </w:numPr>
        <w:tabs>
          <w:tab w:val="left" w:pos="1418"/>
        </w:tabs>
        <w:snapToGrid/>
        <w:spacing w:before="240" w:after="0" w:afterAutospacing="0"/>
        <w:ind w:left="1440" w:hanging="1440"/>
        <w:rPr>
          <w:rFonts w:hint="eastAsia" w:eastAsia="宋体"/>
          <w:lang w:val="en-US" w:eastAsia="zh-CN"/>
        </w:rPr>
      </w:pPr>
      <w:r>
        <w:rPr>
          <w:rFonts w:hint="eastAsia" w:eastAsia="宋体"/>
          <w:lang w:val="en-US" w:eastAsia="zh-CN"/>
        </w:rPr>
        <w:t xml:space="preserve">For a </w:t>
      </w:r>
      <w:r>
        <w:rPr>
          <w:rFonts w:hint="default" w:eastAsia="MS Gothic"/>
          <w:szCs w:val="24"/>
          <w:lang w:val="en-US" w:eastAsia="zh-CN"/>
        </w:rPr>
        <w:t xml:space="preserve">D2R </w:t>
      </w:r>
      <w:r>
        <w:rPr>
          <w:rFonts w:hint="eastAsia" w:eastAsia="宋体"/>
          <w:lang w:val="en-US" w:eastAsia="zh-CN"/>
        </w:rPr>
        <w:t>data transmission, the maximum TBS is 1000 bits.</w:t>
      </w:r>
    </w:p>
    <w:p w14:paraId="3C6AAB12">
      <w:pPr>
        <w:widowControl w:val="0"/>
        <w:numPr>
          <w:ilvl w:val="0"/>
          <w:numId w:val="7"/>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RAN1 to study an appropriate maximum payload size of the PDRCH transmission in response to a PRDCH transmission initiating a contention-based access procedure.</w:t>
      </w:r>
    </w:p>
    <w:p w14:paraId="2BF1F10D">
      <w:pPr>
        <w:spacing w:before="100" w:beforeAutospacing="1" w:after="100" w:afterAutospacing="1"/>
        <w:rPr>
          <w:rFonts w:eastAsia="宋体"/>
          <w:lang w:val="en-US" w:eastAsia="zh-CN"/>
        </w:rPr>
      </w:pPr>
    </w:p>
    <w:p w14:paraId="2D11E11D">
      <w:pPr>
        <w:pStyle w:val="2"/>
        <w:bidi w:val="0"/>
        <w:rPr>
          <w:lang w:val="en-US"/>
        </w:rPr>
      </w:pPr>
      <w:r>
        <w:rPr>
          <w:lang w:val="en-US"/>
        </w:rPr>
        <w:t>References</w:t>
      </w:r>
    </w:p>
    <w:p w14:paraId="167F9F50">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4" w:name="_Ref124764504"/>
      <w:r>
        <w:rPr>
          <w:rFonts w:eastAsia="MS Mincho"/>
          <w:lang w:val="en-US" w:eastAsia="en-GB"/>
        </w:rPr>
        <w:t>RP-234058, “New SID: Study on solutions for Ambient IoT (Internet of Things) in NR”, Huawei (moderator, RAN1 Vice-Chair), RAN#102.</w:t>
      </w:r>
      <w:bookmarkEnd w:id="4"/>
    </w:p>
    <w:p w14:paraId="45CEC7AF">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5" w:name="_Ref11675"/>
      <w:r>
        <w:rPr>
          <w:rFonts w:hint="eastAsia" w:eastAsia="宋体"/>
          <w:lang w:val="en-US" w:eastAsia="zh-CN"/>
        </w:rPr>
        <w:t xml:space="preserve">TR 38.848, </w:t>
      </w:r>
      <w:r>
        <w:rPr>
          <w:rFonts w:eastAsia="宋体"/>
          <w:lang w:val="en-US" w:eastAsia="zh-CN"/>
        </w:rPr>
        <w:t>“Study on Ambient IoT (Internet of Things) in RAN”</w:t>
      </w:r>
      <w:r>
        <w:rPr>
          <w:rFonts w:hint="eastAsia" w:eastAsia="宋体"/>
          <w:lang w:val="en-US" w:eastAsia="zh-CN"/>
        </w:rPr>
        <w:t>.</w:t>
      </w:r>
      <w:bookmarkEnd w:id="5"/>
    </w:p>
    <w:sectPr>
      <w:footerReference r:id="rId4" w:type="default"/>
      <w:pgSz w:w="12240" w:h="15840"/>
      <w:pgMar w:top="1411" w:right="1138" w:bottom="1138" w:left="1138" w:header="850" w:footer="0"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45A6DF">
    <w:pPr>
      <w:pStyle w:val="5"/>
      <w:jc w:val="center"/>
    </w:pPr>
    <w:r>
      <w:rPr>
        <w:b/>
      </w:rPr>
      <w:fldChar w:fldCharType="begin"/>
    </w:r>
    <w:r>
      <w:rPr>
        <w:b/>
      </w:rPr>
      <w:instrText xml:space="preserve">PAGE</w:instrText>
    </w:r>
    <w:r>
      <w:rPr>
        <w:b/>
      </w:rPr>
      <w:fldChar w:fldCharType="separate"/>
    </w:r>
    <w:r>
      <w:rPr>
        <w:b/>
      </w:rPr>
      <w:t>3</w:t>
    </w:r>
    <w:r>
      <w:rPr>
        <w:b/>
      </w:rPr>
      <w:fldChar w:fldCharType="end"/>
    </w:r>
  </w:p>
  <w:p w14:paraId="4AE27713">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250011"/>
    <w:multiLevelType w:val="multilevel"/>
    <w:tmpl w:val="1F250011"/>
    <w:lvl w:ilvl="0" w:tentative="0">
      <w:start w:val="1"/>
      <w:numFmt w:val="decimal"/>
      <w:pStyle w:val="11"/>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1">
    <w:nsid w:val="1F9C5B4E"/>
    <w:multiLevelType w:val="multilevel"/>
    <w:tmpl w:val="1F9C5B4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A55685D"/>
    <w:multiLevelType w:val="singleLevel"/>
    <w:tmpl w:val="4A55685D"/>
    <w:lvl w:ilvl="0" w:tentative="0">
      <w:start w:val="1"/>
      <w:numFmt w:val="bullet"/>
      <w:pStyle w:val="12"/>
      <w:lvlText w:val=""/>
      <w:lvlJc w:val="left"/>
      <w:pPr>
        <w:tabs>
          <w:tab w:val="left" w:pos="992"/>
        </w:tabs>
        <w:ind w:left="992" w:hanging="425"/>
      </w:pPr>
      <w:rPr>
        <w:rFonts w:hint="default" w:ascii="Symbol" w:hAnsi="Symbol"/>
      </w:rPr>
    </w:lvl>
  </w:abstractNum>
  <w:abstractNum w:abstractNumId="3">
    <w:nsid w:val="4C3A81BF"/>
    <w:multiLevelType w:val="multilevel"/>
    <w:tmpl w:val="4C3A81BF"/>
    <w:lvl w:ilvl="0" w:tentative="0">
      <w:start w:val="1"/>
      <w:numFmt w:val="decimal"/>
      <w:lvlText w:val="Proposal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EB26E9E"/>
    <w:multiLevelType w:val="multilevel"/>
    <w:tmpl w:val="6EB26E9E"/>
    <w:lvl w:ilvl="0" w:tentative="0">
      <w:start w:val="1"/>
      <w:numFmt w:val="decimal"/>
      <w:lvlText w:val="Proposal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03157D4"/>
    <w:multiLevelType w:val="multilevel"/>
    <w:tmpl w:val="703157D4"/>
    <w:lvl w:ilvl="0" w:tentative="0">
      <w:start w:val="1"/>
      <w:numFmt w:val="decimal"/>
      <w:pStyle w:val="2"/>
      <w:lvlText w:val="%1."/>
      <w:lvlJc w:val="left"/>
      <w:pPr>
        <w:tabs>
          <w:tab w:val="left" w:pos="709"/>
        </w:tabs>
        <w:ind w:left="709" w:hanging="709"/>
      </w:pPr>
      <w:rPr>
        <w:rFonts w:hint="eastAsia" w:cs="Times New Roman"/>
        <w:b/>
        <w:lang w:val="en-GB"/>
      </w:rPr>
    </w:lvl>
    <w:lvl w:ilvl="1" w:tentative="0">
      <w:start w:val="1"/>
      <w:numFmt w:val="decimal"/>
      <w:pStyle w:val="3"/>
      <w:lvlText w:val="%1.%2."/>
      <w:lvlJc w:val="left"/>
      <w:pPr>
        <w:tabs>
          <w:tab w:val="left" w:pos="567"/>
        </w:tabs>
        <w:ind w:left="567" w:hanging="567"/>
      </w:pPr>
      <w:rPr>
        <w:rFonts w:hint="eastAsia" w:cs="Times New Roman"/>
        <w:b/>
      </w:rPr>
    </w:lvl>
    <w:lvl w:ilvl="2" w:tentative="0">
      <w:start w:val="1"/>
      <w:numFmt w:val="decimal"/>
      <w:pStyle w:val="4"/>
      <w:lvlText w:val="%1.%2.%3."/>
      <w:lvlJc w:val="left"/>
      <w:pPr>
        <w:tabs>
          <w:tab w:val="left" w:pos="709"/>
        </w:tabs>
        <w:ind w:left="709" w:hanging="709"/>
      </w:pPr>
      <w:rPr>
        <w:rFonts w:hint="eastAsia" w:cs="Times New Roman"/>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num w:numId="1">
    <w:abstractNumId w:val="6"/>
  </w:num>
  <w:num w:numId="2">
    <w:abstractNumId w:val="0"/>
  </w:num>
  <w:num w:numId="3">
    <w:abstractNumId w:val="2"/>
  </w:num>
  <w:num w:numId="4">
    <w:abstractNumId w:val="4"/>
  </w:num>
  <w:num w:numId="5">
    <w:abstractNumId w:val="1"/>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1N2E2YzIzNGNmZTU2YmEwMGQyYjg4ZjA1Mzc0MWQifQ=="/>
  </w:docVars>
  <w:rsids>
    <w:rsidRoot w:val="6CDA03F3"/>
    <w:rsid w:val="000156C9"/>
    <w:rsid w:val="00393A6F"/>
    <w:rsid w:val="003B0D0A"/>
    <w:rsid w:val="005079B6"/>
    <w:rsid w:val="005B503D"/>
    <w:rsid w:val="00675D6B"/>
    <w:rsid w:val="006B2BAA"/>
    <w:rsid w:val="006C3324"/>
    <w:rsid w:val="007D12AA"/>
    <w:rsid w:val="009150CA"/>
    <w:rsid w:val="00991A96"/>
    <w:rsid w:val="009C4C82"/>
    <w:rsid w:val="00A97557"/>
    <w:rsid w:val="00C07E21"/>
    <w:rsid w:val="00CB773B"/>
    <w:rsid w:val="00CC46AF"/>
    <w:rsid w:val="00E16110"/>
    <w:rsid w:val="00EC02F8"/>
    <w:rsid w:val="017C2C9E"/>
    <w:rsid w:val="032A0AC5"/>
    <w:rsid w:val="03922DD8"/>
    <w:rsid w:val="03A35E95"/>
    <w:rsid w:val="0432329F"/>
    <w:rsid w:val="04496FBA"/>
    <w:rsid w:val="0480493A"/>
    <w:rsid w:val="04BB6F8D"/>
    <w:rsid w:val="06684CDB"/>
    <w:rsid w:val="06701AF0"/>
    <w:rsid w:val="0842762A"/>
    <w:rsid w:val="087026A6"/>
    <w:rsid w:val="0995305F"/>
    <w:rsid w:val="0AB55D38"/>
    <w:rsid w:val="0AC260D6"/>
    <w:rsid w:val="0AEF054D"/>
    <w:rsid w:val="0B2644E5"/>
    <w:rsid w:val="0CB90E13"/>
    <w:rsid w:val="0D093B48"/>
    <w:rsid w:val="0D5036F5"/>
    <w:rsid w:val="0DBA12E6"/>
    <w:rsid w:val="0FCA7713"/>
    <w:rsid w:val="10102602"/>
    <w:rsid w:val="128B4FFF"/>
    <w:rsid w:val="12A84323"/>
    <w:rsid w:val="12B93667"/>
    <w:rsid w:val="12C83AD0"/>
    <w:rsid w:val="14CA62B3"/>
    <w:rsid w:val="15377A0D"/>
    <w:rsid w:val="15D95120"/>
    <w:rsid w:val="16002551"/>
    <w:rsid w:val="18363C5F"/>
    <w:rsid w:val="18AF0DAA"/>
    <w:rsid w:val="19D35C0A"/>
    <w:rsid w:val="1B4268F4"/>
    <w:rsid w:val="1B605FB5"/>
    <w:rsid w:val="1C090F1F"/>
    <w:rsid w:val="1D792624"/>
    <w:rsid w:val="1E676920"/>
    <w:rsid w:val="1E930578"/>
    <w:rsid w:val="1EDB62EF"/>
    <w:rsid w:val="1F3233D2"/>
    <w:rsid w:val="1F96409E"/>
    <w:rsid w:val="20D963DA"/>
    <w:rsid w:val="210259D9"/>
    <w:rsid w:val="22533231"/>
    <w:rsid w:val="228A45A0"/>
    <w:rsid w:val="22E1312C"/>
    <w:rsid w:val="2343105D"/>
    <w:rsid w:val="25491573"/>
    <w:rsid w:val="26161845"/>
    <w:rsid w:val="26846DC9"/>
    <w:rsid w:val="276E0D20"/>
    <w:rsid w:val="27A1208F"/>
    <w:rsid w:val="2818017E"/>
    <w:rsid w:val="292834C8"/>
    <w:rsid w:val="296E14AB"/>
    <w:rsid w:val="29DD3F3B"/>
    <w:rsid w:val="2A634FCD"/>
    <w:rsid w:val="2A7F3DC1"/>
    <w:rsid w:val="2AAF008B"/>
    <w:rsid w:val="2AD30917"/>
    <w:rsid w:val="2B7C1B78"/>
    <w:rsid w:val="2BC472C3"/>
    <w:rsid w:val="2D7A6E07"/>
    <w:rsid w:val="2D915DAA"/>
    <w:rsid w:val="2E7B1E26"/>
    <w:rsid w:val="2EA50592"/>
    <w:rsid w:val="2EAA4211"/>
    <w:rsid w:val="2F1C5505"/>
    <w:rsid w:val="31967B93"/>
    <w:rsid w:val="321A5A5E"/>
    <w:rsid w:val="32456B21"/>
    <w:rsid w:val="33473D0C"/>
    <w:rsid w:val="33755E91"/>
    <w:rsid w:val="341E0B21"/>
    <w:rsid w:val="34F8431E"/>
    <w:rsid w:val="354A07D2"/>
    <w:rsid w:val="355377A7"/>
    <w:rsid w:val="364641AA"/>
    <w:rsid w:val="39F960CF"/>
    <w:rsid w:val="3A1C6EC9"/>
    <w:rsid w:val="3A384FBB"/>
    <w:rsid w:val="3AC5023F"/>
    <w:rsid w:val="3B746A46"/>
    <w:rsid w:val="3B892174"/>
    <w:rsid w:val="3BBE07B8"/>
    <w:rsid w:val="3BCA7C40"/>
    <w:rsid w:val="3C3619BF"/>
    <w:rsid w:val="3C44609B"/>
    <w:rsid w:val="3D8F0976"/>
    <w:rsid w:val="3D9E6801"/>
    <w:rsid w:val="3DFF3B2E"/>
    <w:rsid w:val="400511F4"/>
    <w:rsid w:val="414E7EDB"/>
    <w:rsid w:val="422D07D9"/>
    <w:rsid w:val="433C187A"/>
    <w:rsid w:val="43875273"/>
    <w:rsid w:val="43DD12AF"/>
    <w:rsid w:val="43EA7528"/>
    <w:rsid w:val="44861B76"/>
    <w:rsid w:val="45246A6A"/>
    <w:rsid w:val="455B0EFD"/>
    <w:rsid w:val="46284F2E"/>
    <w:rsid w:val="46F10A60"/>
    <w:rsid w:val="48023A6F"/>
    <w:rsid w:val="48194880"/>
    <w:rsid w:val="48D4628E"/>
    <w:rsid w:val="4A7E1167"/>
    <w:rsid w:val="4B0C0AAD"/>
    <w:rsid w:val="4CEF5BAF"/>
    <w:rsid w:val="4CFD470E"/>
    <w:rsid w:val="4DFF1E22"/>
    <w:rsid w:val="4E257E64"/>
    <w:rsid w:val="4EA27B1F"/>
    <w:rsid w:val="50C335DB"/>
    <w:rsid w:val="514B766A"/>
    <w:rsid w:val="52C04C99"/>
    <w:rsid w:val="52C422AF"/>
    <w:rsid w:val="538074D9"/>
    <w:rsid w:val="53C953AC"/>
    <w:rsid w:val="54AC7F93"/>
    <w:rsid w:val="571B35CB"/>
    <w:rsid w:val="585316E8"/>
    <w:rsid w:val="586E1F24"/>
    <w:rsid w:val="58C425E6"/>
    <w:rsid w:val="59973856"/>
    <w:rsid w:val="5A92474A"/>
    <w:rsid w:val="5B555354"/>
    <w:rsid w:val="5C494351"/>
    <w:rsid w:val="5C9D2BB0"/>
    <w:rsid w:val="5CA87726"/>
    <w:rsid w:val="5CD17AB7"/>
    <w:rsid w:val="5DCC1B44"/>
    <w:rsid w:val="5F520B3B"/>
    <w:rsid w:val="606D1789"/>
    <w:rsid w:val="611D6152"/>
    <w:rsid w:val="612260F0"/>
    <w:rsid w:val="61B13217"/>
    <w:rsid w:val="61B444E2"/>
    <w:rsid w:val="62A82630"/>
    <w:rsid w:val="63C534B8"/>
    <w:rsid w:val="640F6E0B"/>
    <w:rsid w:val="6454227B"/>
    <w:rsid w:val="6508455B"/>
    <w:rsid w:val="65995949"/>
    <w:rsid w:val="659D21F5"/>
    <w:rsid w:val="66552ACF"/>
    <w:rsid w:val="667B6C0B"/>
    <w:rsid w:val="669E76DF"/>
    <w:rsid w:val="66A94083"/>
    <w:rsid w:val="670F1A20"/>
    <w:rsid w:val="671D3E59"/>
    <w:rsid w:val="678C0773"/>
    <w:rsid w:val="68815DFE"/>
    <w:rsid w:val="693370F8"/>
    <w:rsid w:val="699A7DF9"/>
    <w:rsid w:val="69FA7C16"/>
    <w:rsid w:val="6A2E40F1"/>
    <w:rsid w:val="6B723F6F"/>
    <w:rsid w:val="6B851761"/>
    <w:rsid w:val="6BDA0D35"/>
    <w:rsid w:val="6BE959B3"/>
    <w:rsid w:val="6C5F0204"/>
    <w:rsid w:val="6C8E6023"/>
    <w:rsid w:val="6CDA03F3"/>
    <w:rsid w:val="6DD95D94"/>
    <w:rsid w:val="6DD977AC"/>
    <w:rsid w:val="6DE22E9A"/>
    <w:rsid w:val="6DEB3974"/>
    <w:rsid w:val="6E290AC9"/>
    <w:rsid w:val="6EDE4456"/>
    <w:rsid w:val="6FB22449"/>
    <w:rsid w:val="6FC30AAA"/>
    <w:rsid w:val="6FDC74A3"/>
    <w:rsid w:val="704E2A69"/>
    <w:rsid w:val="70964089"/>
    <w:rsid w:val="715333C7"/>
    <w:rsid w:val="717C5721"/>
    <w:rsid w:val="726E4B79"/>
    <w:rsid w:val="74453B2C"/>
    <w:rsid w:val="75022074"/>
    <w:rsid w:val="758B5F34"/>
    <w:rsid w:val="75A03B2E"/>
    <w:rsid w:val="75B06521"/>
    <w:rsid w:val="761A276A"/>
    <w:rsid w:val="768C7606"/>
    <w:rsid w:val="782228CA"/>
    <w:rsid w:val="78F65E09"/>
    <w:rsid w:val="7AC6251B"/>
    <w:rsid w:val="7BDE7397"/>
    <w:rsid w:val="7BEE0292"/>
    <w:rsid w:val="7CD07583"/>
    <w:rsid w:val="7D272FE3"/>
    <w:rsid w:val="7D364BC6"/>
    <w:rsid w:val="7EA82548"/>
    <w:rsid w:val="7EC7606C"/>
    <w:rsid w:val="7FFB19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napToGrid w:val="0"/>
      <w:spacing w:after="100" w:afterAutospacing="1"/>
      <w:jc w:val="both"/>
    </w:pPr>
    <w:rPr>
      <w:rFonts w:ascii="Times New Roman" w:hAnsi="Times New Roman" w:eastAsia="MS Gothic" w:cs="Times New Roman"/>
      <w:sz w:val="24"/>
      <w:lang w:val="en-GB" w:eastAsia="ja-JP" w:bidi="ar-SA"/>
    </w:rPr>
  </w:style>
  <w:style w:type="paragraph" w:styleId="2">
    <w:name w:val="heading 1"/>
    <w:basedOn w:val="1"/>
    <w:next w:val="1"/>
    <w:autoRedefine/>
    <w:qFormat/>
    <w:uiPriority w:val="9"/>
    <w:pPr>
      <w:keepNext/>
      <w:numPr>
        <w:ilvl w:val="0"/>
        <w:numId w:val="1"/>
      </w:numPr>
      <w:tabs>
        <w:tab w:val="left" w:pos="0"/>
      </w:tabs>
      <w:spacing w:before="240" w:afterLines="50" w:afterAutospacing="0"/>
      <w:outlineLvl w:val="0"/>
    </w:pPr>
    <w:rPr>
      <w:rFonts w:ascii="Arial" w:hAnsi="Arial"/>
      <w:b/>
      <w:kern w:val="28"/>
      <w:sz w:val="32"/>
    </w:rPr>
  </w:style>
  <w:style w:type="paragraph" w:styleId="3">
    <w:name w:val="heading 2"/>
    <w:basedOn w:val="2"/>
    <w:next w:val="1"/>
    <w:autoRedefine/>
    <w:qFormat/>
    <w:uiPriority w:val="9"/>
    <w:pPr>
      <w:numPr>
        <w:ilvl w:val="1"/>
      </w:numPr>
      <w:tabs>
        <w:tab w:val="clear" w:pos="0"/>
      </w:tabs>
      <w:spacing w:before="100" w:beforeAutospacing="1"/>
      <w:outlineLvl w:val="1"/>
    </w:pPr>
    <w:rPr>
      <w:rFonts w:eastAsia="MS Mincho"/>
      <w:sz w:val="28"/>
      <w:szCs w:val="28"/>
    </w:rPr>
  </w:style>
  <w:style w:type="paragraph" w:styleId="4">
    <w:name w:val="heading 3"/>
    <w:basedOn w:val="3"/>
    <w:next w:val="1"/>
    <w:autoRedefine/>
    <w:qFormat/>
    <w:uiPriority w:val="9"/>
    <w:pPr>
      <w:numPr>
        <w:ilvl w:val="2"/>
      </w:numPr>
      <w:spacing w:before="240" w:after="60"/>
      <w:outlineLvl w:val="2"/>
    </w:p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5">
    <w:name w:val="footer"/>
    <w:basedOn w:val="1"/>
    <w:autoRedefine/>
    <w:qFormat/>
    <w:uiPriority w:val="99"/>
    <w:pPr>
      <w:tabs>
        <w:tab w:val="center" w:pos="4252"/>
        <w:tab w:val="right" w:pos="8504"/>
      </w:tabs>
    </w:pPr>
  </w:style>
  <w:style w:type="paragraph" w:styleId="6">
    <w:name w:val="header"/>
    <w:basedOn w:val="1"/>
    <w:autoRedefine/>
    <w:qFormat/>
    <w:uiPriority w:val="99"/>
    <w:pPr>
      <w:widowControl w:val="0"/>
    </w:pPr>
    <w:rPr>
      <w:rFonts w:ascii="Arial" w:hAnsi="Arial" w:eastAsia="MS Mincho"/>
      <w:b/>
      <w:sz w:val="18"/>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autoRedefine/>
    <w:qFormat/>
    <w:uiPriority w:val="22"/>
    <w:rPr>
      <w:rFonts w:cs="Times New Roman"/>
      <w:b/>
    </w:rPr>
  </w:style>
  <w:style w:type="paragraph" w:customStyle="1" w:styleId="11">
    <w:name w:val="text intend 2"/>
    <w:basedOn w:val="12"/>
    <w:autoRedefine/>
    <w:qFormat/>
    <w:uiPriority w:val="0"/>
    <w:pPr>
      <w:widowControl/>
      <w:numPr>
        <w:numId w:val="2"/>
      </w:numPr>
      <w:tabs>
        <w:tab w:val="left" w:pos="420"/>
      </w:tabs>
      <w:spacing w:after="120"/>
    </w:pPr>
    <w:rPr>
      <w:lang w:val="en-US"/>
    </w:rPr>
  </w:style>
  <w:style w:type="paragraph" w:customStyle="1" w:styleId="12">
    <w:name w:val="text"/>
    <w:basedOn w:val="1"/>
    <w:autoRedefine/>
    <w:qFormat/>
    <w:uiPriority w:val="0"/>
    <w:pPr>
      <w:widowControl w:val="0"/>
      <w:numPr>
        <w:ilvl w:val="0"/>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styleId="13">
    <w:name w:val="List Paragraph"/>
    <w:basedOn w:val="1"/>
    <w:autoRedefine/>
    <w:qFormat/>
    <w:uiPriority w:val="34"/>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1113</Words>
  <Characters>5944</Characters>
  <Lines>44</Lines>
  <Paragraphs>12</Paragraphs>
  <TotalTime>7</TotalTime>
  <ScaleCrop>false</ScaleCrop>
  <LinksUpToDate>false</LinksUpToDate>
  <CharactersWithSpaces>7038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2023-12-27T23:54:00Z</dcterms:created>
  <dc:creator>LC1225O1</dc:creator>
  <cp:lastModifiedBy>LC0809O1</cp:lastModifiedBy>
  <dcterms:modified xsi:type="dcterms:W3CDTF">2024-08-09T04:56:40Z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A11AAD0149124EE6B818897B223C256E_13</vt:lpwstr>
  </property>
</Properties>
</file>