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5B0DDD03" w:rsidR="005E7182" w:rsidRPr="0085689D" w:rsidRDefault="005E7182" w:rsidP="005E7182">
      <w:pPr>
        <w:pStyle w:val="Header"/>
        <w:tabs>
          <w:tab w:val="right" w:pos="9639"/>
        </w:tabs>
        <w:rPr>
          <w:bCs/>
          <w:noProof w:val="0"/>
          <w:sz w:val="24"/>
          <w:szCs w:val="24"/>
        </w:rPr>
      </w:pPr>
      <w:bookmarkStart w:id="0" w:name="_Hlk37418177"/>
      <w:bookmarkStart w:id="1" w:name="_Hlk148433929"/>
      <w:r w:rsidRPr="0085689D">
        <w:rPr>
          <w:bCs/>
          <w:noProof w:val="0"/>
          <w:sz w:val="24"/>
          <w:szCs w:val="24"/>
        </w:rPr>
        <w:t>3GPP TSG RAN WG1 #11</w:t>
      </w:r>
      <w:r w:rsidR="00085A2D" w:rsidRPr="0085689D">
        <w:rPr>
          <w:bCs/>
          <w:noProof w:val="0"/>
          <w:sz w:val="24"/>
          <w:szCs w:val="24"/>
        </w:rPr>
        <w:t>7</w:t>
      </w:r>
      <w:r w:rsidRPr="0085689D">
        <w:rPr>
          <w:bCs/>
          <w:noProof w:val="0"/>
          <w:sz w:val="24"/>
          <w:szCs w:val="24"/>
        </w:rPr>
        <w:tab/>
      </w:r>
      <w:r w:rsidR="0063544B" w:rsidRPr="0063544B">
        <w:rPr>
          <w:bCs/>
          <w:noProof w:val="0"/>
          <w:sz w:val="24"/>
          <w:szCs w:val="24"/>
        </w:rPr>
        <w:t>R1-2405262</w:t>
      </w:r>
    </w:p>
    <w:bookmarkEnd w:id="0"/>
    <w:bookmarkEnd w:id="1"/>
    <w:p w14:paraId="3591D07B" w14:textId="751CF1B7" w:rsidR="00607A7F" w:rsidRPr="0085689D" w:rsidRDefault="00085A2D" w:rsidP="00607A7F">
      <w:pPr>
        <w:pStyle w:val="Header"/>
        <w:rPr>
          <w:bCs/>
          <w:noProof w:val="0"/>
          <w:sz w:val="24"/>
          <w:szCs w:val="24"/>
        </w:rPr>
      </w:pPr>
      <w:r w:rsidRPr="0085689D">
        <w:rPr>
          <w:bCs/>
          <w:noProof w:val="0"/>
          <w:sz w:val="24"/>
          <w:szCs w:val="24"/>
        </w:rPr>
        <w:t>Fukuoka, Japan, 20</w:t>
      </w:r>
      <w:r w:rsidR="00607A7F" w:rsidRPr="0085689D">
        <w:rPr>
          <w:bCs/>
          <w:noProof w:val="0"/>
          <w:sz w:val="24"/>
          <w:szCs w:val="24"/>
        </w:rPr>
        <w:t xml:space="preserve"> – </w:t>
      </w:r>
      <w:r w:rsidRPr="0085689D">
        <w:rPr>
          <w:bCs/>
          <w:noProof w:val="0"/>
          <w:sz w:val="24"/>
          <w:szCs w:val="24"/>
        </w:rPr>
        <w:t>24</w:t>
      </w:r>
      <w:r w:rsidR="00607A7F" w:rsidRPr="0085689D">
        <w:rPr>
          <w:bCs/>
          <w:noProof w:val="0"/>
          <w:sz w:val="24"/>
          <w:szCs w:val="24"/>
        </w:rPr>
        <w:t xml:space="preserve"> </w:t>
      </w:r>
      <w:proofErr w:type="gramStart"/>
      <w:r w:rsidRPr="0085689D">
        <w:rPr>
          <w:bCs/>
          <w:noProof w:val="0"/>
          <w:sz w:val="24"/>
          <w:szCs w:val="24"/>
        </w:rPr>
        <w:t>May</w:t>
      </w:r>
      <w:r w:rsidR="00607A7F" w:rsidRPr="0085689D">
        <w:rPr>
          <w:bCs/>
          <w:noProof w:val="0"/>
          <w:sz w:val="24"/>
          <w:szCs w:val="24"/>
        </w:rPr>
        <w:t>,</w:t>
      </w:r>
      <w:proofErr w:type="gramEnd"/>
      <w:r w:rsidR="00607A7F" w:rsidRPr="0085689D">
        <w:rPr>
          <w:bCs/>
          <w:noProof w:val="0"/>
          <w:sz w:val="24"/>
          <w:szCs w:val="24"/>
        </w:rPr>
        <w:t xml:space="preserve"> 2024</w:t>
      </w:r>
    </w:p>
    <w:p w14:paraId="376911AE" w14:textId="77777777" w:rsidR="00773C9C" w:rsidRPr="0085689D" w:rsidRDefault="00773C9C" w:rsidP="16512788">
      <w:pPr>
        <w:pStyle w:val="CRCoverPage"/>
        <w:rPr>
          <w:rStyle w:val="eop"/>
          <w:rFonts w:cs="Arial"/>
          <w:b/>
          <w:bCs/>
          <w:color w:val="000000"/>
          <w:shd w:val="clear" w:color="auto" w:fill="FFFFFF"/>
          <w:lang w:val="en-US"/>
        </w:rPr>
      </w:pPr>
    </w:p>
    <w:p w14:paraId="30E02941" w14:textId="26F33D9E" w:rsidR="0034111C" w:rsidRPr="0085689D" w:rsidRDefault="0034111C" w:rsidP="16512788">
      <w:pPr>
        <w:pStyle w:val="CRCoverPage"/>
        <w:rPr>
          <w:rFonts w:cs="Arial"/>
          <w:b/>
          <w:bCs/>
          <w:sz w:val="24"/>
          <w:szCs w:val="24"/>
          <w:lang w:val="en-US" w:eastAsia="ja-JP"/>
        </w:rPr>
      </w:pPr>
      <w:r w:rsidRPr="0085689D">
        <w:rPr>
          <w:rFonts w:cs="Arial"/>
          <w:b/>
          <w:bCs/>
          <w:sz w:val="24"/>
          <w:szCs w:val="24"/>
          <w:lang w:val="en-US"/>
        </w:rPr>
        <w:t>Agenda item:</w:t>
      </w:r>
      <w:r w:rsidRPr="0085689D">
        <w:rPr>
          <w:rFonts w:cs="Arial"/>
          <w:b/>
          <w:bCs/>
          <w:sz w:val="24"/>
          <w:lang w:val="en-US"/>
        </w:rPr>
        <w:tab/>
      </w:r>
      <w:r w:rsidRPr="0085689D">
        <w:rPr>
          <w:rFonts w:cs="Arial"/>
          <w:b/>
          <w:bCs/>
          <w:sz w:val="24"/>
          <w:lang w:val="en-US"/>
        </w:rPr>
        <w:tab/>
      </w:r>
      <w:r w:rsidR="00083C5B" w:rsidRPr="0085689D">
        <w:rPr>
          <w:rFonts w:cs="Arial"/>
          <w:b/>
          <w:bCs/>
          <w:sz w:val="24"/>
          <w:lang w:val="en-US"/>
        </w:rPr>
        <w:t>8.1</w:t>
      </w:r>
    </w:p>
    <w:p w14:paraId="30E02942" w14:textId="41E6231D" w:rsidR="00E128F2" w:rsidRPr="0085689D" w:rsidRDefault="0034111C" w:rsidP="16512788">
      <w:pPr>
        <w:tabs>
          <w:tab w:val="left" w:pos="1985"/>
        </w:tabs>
        <w:spacing w:after="120"/>
        <w:ind w:left="1985" w:hanging="1985"/>
        <w:rPr>
          <w:rFonts w:ascii="Arial" w:hAnsi="Arial" w:cs="Arial"/>
          <w:b/>
          <w:bCs/>
          <w:sz w:val="24"/>
          <w:szCs w:val="24"/>
          <w:lang w:val="en-US"/>
        </w:rPr>
      </w:pPr>
      <w:r w:rsidRPr="0085689D">
        <w:rPr>
          <w:rFonts w:ascii="Arial" w:hAnsi="Arial" w:cs="Arial"/>
          <w:b/>
          <w:bCs/>
          <w:sz w:val="24"/>
          <w:szCs w:val="24"/>
          <w:lang w:val="en-US"/>
        </w:rPr>
        <w:t>Source:</w:t>
      </w:r>
      <w:r w:rsidRPr="0085689D">
        <w:rPr>
          <w:rFonts w:ascii="Arial" w:hAnsi="Arial" w:cs="Arial"/>
          <w:b/>
          <w:bCs/>
          <w:sz w:val="24"/>
          <w:lang w:val="en-US"/>
        </w:rPr>
        <w:tab/>
      </w:r>
      <w:r w:rsidR="00013455" w:rsidRPr="0085689D">
        <w:rPr>
          <w:rFonts w:ascii="Arial" w:hAnsi="Arial" w:cs="Arial"/>
          <w:b/>
          <w:bCs/>
          <w:sz w:val="24"/>
          <w:szCs w:val="24"/>
          <w:lang w:val="en-US"/>
        </w:rPr>
        <w:t>Nokia</w:t>
      </w:r>
    </w:p>
    <w:p w14:paraId="30E02943" w14:textId="0573405A" w:rsidR="0034111C" w:rsidRPr="0085689D" w:rsidRDefault="0034111C" w:rsidP="16512788">
      <w:pPr>
        <w:ind w:left="1985" w:hanging="1985"/>
        <w:rPr>
          <w:rFonts w:ascii="Arial" w:hAnsi="Arial" w:cs="Arial"/>
          <w:b/>
          <w:sz w:val="24"/>
          <w:szCs w:val="24"/>
          <w:lang w:val="en-US"/>
        </w:rPr>
      </w:pPr>
      <w:r w:rsidRPr="0085689D">
        <w:rPr>
          <w:rFonts w:ascii="Arial" w:hAnsi="Arial" w:cs="Arial"/>
          <w:b/>
          <w:bCs/>
          <w:sz w:val="24"/>
          <w:szCs w:val="24"/>
          <w:lang w:val="en-US"/>
        </w:rPr>
        <w:t>Title:</w:t>
      </w:r>
      <w:r w:rsidRPr="0085689D">
        <w:rPr>
          <w:rFonts w:ascii="Arial" w:hAnsi="Arial" w:cs="Arial"/>
          <w:b/>
          <w:bCs/>
          <w:sz w:val="24"/>
          <w:lang w:val="en-US"/>
        </w:rPr>
        <w:tab/>
      </w:r>
      <w:r w:rsidR="00083C5B" w:rsidRPr="0085689D">
        <w:rPr>
          <w:rFonts w:ascii="Arial" w:hAnsi="Arial" w:cs="Arial"/>
          <w:b/>
          <w:bCs/>
          <w:sz w:val="24"/>
          <w:lang w:val="en-US"/>
        </w:rPr>
        <w:t>On FR2-NTN inclusion to specifications</w:t>
      </w:r>
    </w:p>
    <w:p w14:paraId="7D97F0E4" w14:textId="113EBEE6" w:rsidR="00BA562D" w:rsidRPr="0085689D" w:rsidRDefault="00BA562D" w:rsidP="16512788">
      <w:pPr>
        <w:ind w:left="1985" w:hanging="1985"/>
        <w:rPr>
          <w:rFonts w:ascii="Arial" w:hAnsi="Arial" w:cs="Arial"/>
          <w:b/>
          <w:bCs/>
          <w:sz w:val="24"/>
          <w:lang w:val="en-US"/>
        </w:rPr>
      </w:pPr>
      <w:r w:rsidRPr="0085689D">
        <w:rPr>
          <w:rFonts w:ascii="Arial" w:hAnsi="Arial" w:cs="Arial"/>
          <w:b/>
          <w:bCs/>
          <w:sz w:val="24"/>
          <w:lang w:val="en-US"/>
        </w:rPr>
        <w:t>WI code:</w:t>
      </w:r>
      <w:r w:rsidRPr="0085689D">
        <w:rPr>
          <w:rFonts w:ascii="Arial" w:hAnsi="Arial" w:cs="Arial"/>
          <w:b/>
          <w:bCs/>
          <w:sz w:val="24"/>
          <w:lang w:val="en-US"/>
        </w:rPr>
        <w:tab/>
      </w:r>
      <w:proofErr w:type="spellStart"/>
      <w:r w:rsidR="00083C5B" w:rsidRPr="0085689D">
        <w:rPr>
          <w:rFonts w:ascii="Arial" w:hAnsi="Arial" w:cs="Arial"/>
          <w:b/>
          <w:bCs/>
          <w:sz w:val="24"/>
          <w:lang w:val="en-US"/>
        </w:rPr>
        <w:t>NR_NTN_enh</w:t>
      </w:r>
      <w:proofErr w:type="spellEnd"/>
      <w:r w:rsidR="00083C5B" w:rsidRPr="0085689D">
        <w:rPr>
          <w:rFonts w:ascii="Arial" w:hAnsi="Arial" w:cs="Arial"/>
          <w:b/>
          <w:bCs/>
          <w:sz w:val="24"/>
          <w:lang w:val="en-US"/>
        </w:rPr>
        <w:t>-Core</w:t>
      </w:r>
    </w:p>
    <w:p w14:paraId="6EF54D4C" w14:textId="4F3867B0" w:rsidR="00085A2D" w:rsidRPr="0085689D" w:rsidRDefault="00085A2D" w:rsidP="16512788">
      <w:pPr>
        <w:ind w:left="1985" w:hanging="1985"/>
        <w:rPr>
          <w:rFonts w:ascii="Arial" w:hAnsi="Arial" w:cs="Arial"/>
          <w:b/>
          <w:bCs/>
          <w:sz w:val="24"/>
          <w:szCs w:val="24"/>
          <w:lang w:val="en-US"/>
        </w:rPr>
      </w:pPr>
      <w:r w:rsidRPr="0085689D">
        <w:rPr>
          <w:rFonts w:ascii="Arial" w:hAnsi="Arial" w:cs="Arial"/>
          <w:b/>
          <w:bCs/>
          <w:sz w:val="24"/>
          <w:lang w:val="en-US"/>
        </w:rPr>
        <w:t>Release:</w:t>
      </w:r>
      <w:r w:rsidRPr="0085689D">
        <w:rPr>
          <w:rFonts w:ascii="Arial" w:hAnsi="Arial" w:cs="Arial"/>
          <w:b/>
          <w:bCs/>
          <w:sz w:val="24"/>
          <w:lang w:val="en-US"/>
        </w:rPr>
        <w:tab/>
      </w:r>
      <w:r w:rsidR="00083C5B" w:rsidRPr="0085689D">
        <w:rPr>
          <w:rFonts w:ascii="Arial" w:hAnsi="Arial" w:cs="Arial"/>
          <w:b/>
          <w:bCs/>
          <w:sz w:val="24"/>
          <w:lang w:val="en-US"/>
        </w:rPr>
        <w:t>Rel-18</w:t>
      </w:r>
    </w:p>
    <w:p w14:paraId="30E02944" w14:textId="471980A4" w:rsidR="0034111C" w:rsidRPr="0085689D" w:rsidRDefault="0034111C" w:rsidP="16512788">
      <w:pPr>
        <w:rPr>
          <w:rFonts w:ascii="Arial" w:hAnsi="Arial" w:cs="Arial"/>
          <w:b/>
          <w:bCs/>
          <w:sz w:val="24"/>
          <w:szCs w:val="24"/>
          <w:lang w:val="en-US"/>
        </w:rPr>
      </w:pPr>
      <w:r w:rsidRPr="0085689D">
        <w:rPr>
          <w:rFonts w:ascii="Arial" w:hAnsi="Arial" w:cs="Arial"/>
          <w:b/>
          <w:bCs/>
          <w:sz w:val="24"/>
          <w:szCs w:val="24"/>
          <w:lang w:val="en-US"/>
        </w:rPr>
        <w:t xml:space="preserve">Document </w:t>
      </w:r>
      <w:r w:rsidR="3E61DC49" w:rsidRPr="0085689D">
        <w:rPr>
          <w:rFonts w:ascii="Arial" w:hAnsi="Arial" w:cs="Arial"/>
          <w:b/>
          <w:bCs/>
          <w:sz w:val="24"/>
          <w:szCs w:val="24"/>
          <w:lang w:val="en-US"/>
        </w:rPr>
        <w:t>for:</w:t>
      </w:r>
      <w:r w:rsidRPr="0085689D">
        <w:rPr>
          <w:rFonts w:ascii="Arial" w:hAnsi="Arial" w:cs="Arial"/>
          <w:b/>
          <w:bCs/>
          <w:sz w:val="24"/>
          <w:lang w:val="en-US"/>
        </w:rPr>
        <w:tab/>
      </w:r>
      <w:r w:rsidR="00220615" w:rsidRPr="0085689D">
        <w:rPr>
          <w:rFonts w:ascii="Arial" w:hAnsi="Arial" w:cs="Arial"/>
          <w:b/>
          <w:bCs/>
          <w:sz w:val="24"/>
          <w:lang w:val="en-US"/>
        </w:rPr>
        <w:tab/>
      </w:r>
      <w:r w:rsidRPr="0085689D">
        <w:rPr>
          <w:rFonts w:ascii="Arial" w:hAnsi="Arial" w:cs="Arial"/>
          <w:b/>
          <w:bCs/>
          <w:sz w:val="24"/>
          <w:szCs w:val="24"/>
          <w:lang w:val="en-US"/>
        </w:rPr>
        <w:t>Discussion and Decision</w:t>
      </w:r>
    </w:p>
    <w:p w14:paraId="06460424" w14:textId="77777777" w:rsidR="008207FD" w:rsidRPr="0085689D" w:rsidRDefault="008207FD" w:rsidP="008207FD">
      <w:pPr>
        <w:rPr>
          <w:rFonts w:ascii="Arial" w:hAnsi="Arial" w:cs="Arial"/>
          <w:b/>
          <w:bCs/>
          <w:sz w:val="24"/>
          <w:szCs w:val="24"/>
          <w:lang w:val="en-US"/>
        </w:rPr>
      </w:pPr>
    </w:p>
    <w:p w14:paraId="7CF7938E" w14:textId="0672690A" w:rsidR="00ED1327" w:rsidRPr="0085689D" w:rsidRDefault="00EE7FA7" w:rsidP="00090989">
      <w:pPr>
        <w:pStyle w:val="Heading1"/>
        <w:rPr>
          <w:lang w:val="en-US"/>
        </w:rPr>
      </w:pPr>
      <w:r w:rsidRPr="0085689D">
        <w:rPr>
          <w:lang w:val="en-US"/>
        </w:rPr>
        <w:t>Introduction</w:t>
      </w:r>
    </w:p>
    <w:p w14:paraId="1AA1B9AF" w14:textId="773EF435" w:rsidR="00763F32" w:rsidRPr="0085689D" w:rsidRDefault="00763F32" w:rsidP="00CE553D">
      <w:pPr>
        <w:rPr>
          <w:lang w:val="en-US"/>
        </w:rPr>
      </w:pPr>
      <w:bookmarkStart w:id="2" w:name="_Hlk510705081"/>
      <w:r w:rsidRPr="0085689D">
        <w:rPr>
          <w:lang w:val="en-US"/>
        </w:rPr>
        <w:t>At the past RAN1 meeting there was a discussion on the draft CRs for introducing the operation of NR over NTN in frequency bands defined by FR2-NTN. The discussion continued during the week after the RAN1#116bis with the following conclusion</w:t>
      </w:r>
      <w:r w:rsidR="0085689D" w:rsidRPr="0085689D">
        <w:rPr>
          <w:lang w:val="en-US"/>
        </w:rPr>
        <w:t xml:space="preserve"> </w:t>
      </w:r>
      <w:r w:rsidR="0085689D" w:rsidRPr="0085689D">
        <w:rPr>
          <w:lang w:val="en-US"/>
        </w:rPr>
        <w:fldChar w:fldCharType="begin"/>
      </w:r>
      <w:r w:rsidR="0085689D" w:rsidRPr="0085689D">
        <w:rPr>
          <w:lang w:val="en-US"/>
        </w:rPr>
        <w:instrText xml:space="preserve"> REF _Ref165890028 \r \h </w:instrText>
      </w:r>
      <w:r w:rsidR="0085689D" w:rsidRPr="0085689D">
        <w:rPr>
          <w:lang w:val="en-US"/>
        </w:rPr>
      </w:r>
      <w:r w:rsidR="0085689D" w:rsidRPr="0085689D">
        <w:rPr>
          <w:lang w:val="en-US"/>
        </w:rPr>
        <w:fldChar w:fldCharType="separate"/>
      </w:r>
      <w:r w:rsidR="0085689D" w:rsidRPr="0085689D">
        <w:rPr>
          <w:lang w:val="en-US"/>
        </w:rPr>
        <w:t>[2]</w:t>
      </w:r>
      <w:r w:rsidR="0085689D" w:rsidRPr="0085689D">
        <w:rPr>
          <w:lang w:val="en-US"/>
        </w:rPr>
        <w:fldChar w:fldCharType="end"/>
      </w:r>
      <w:r w:rsidRPr="0085689D">
        <w:rPr>
          <w:lang w:val="en-US"/>
        </w:rPr>
        <w:t>:</w:t>
      </w:r>
    </w:p>
    <w:p w14:paraId="62749297" w14:textId="7493265A" w:rsidR="00763F32" w:rsidRPr="0085689D" w:rsidRDefault="00763F32" w:rsidP="00CE553D">
      <w:pPr>
        <w:rPr>
          <w:lang w:val="en-US"/>
        </w:rPr>
      </w:pPr>
      <w:r w:rsidRPr="0085689D">
        <w:rPr>
          <w:noProof/>
          <w:lang w:val="en-US"/>
        </w:rPr>
        <mc:AlternateContent>
          <mc:Choice Requires="wps">
            <w:drawing>
              <wp:anchor distT="45720" distB="45720" distL="114300" distR="114300" simplePos="0" relativeHeight="251658241" behindDoc="0" locked="0" layoutInCell="1" allowOverlap="1" wp14:anchorId="47A94558" wp14:editId="5AB234B7">
                <wp:simplePos x="0" y="0"/>
                <wp:positionH relativeFrom="margin">
                  <wp:posOffset>-635</wp:posOffset>
                </wp:positionH>
                <wp:positionV relativeFrom="paragraph">
                  <wp:posOffset>13970</wp:posOffset>
                </wp:positionV>
                <wp:extent cx="5970270" cy="1404620"/>
                <wp:effectExtent l="0" t="0" r="11430" b="26670"/>
                <wp:wrapTopAndBottom/>
                <wp:docPr id="10539606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0270" cy="1404620"/>
                        </a:xfrm>
                        <a:prstGeom prst="rect">
                          <a:avLst/>
                        </a:prstGeom>
                        <a:solidFill>
                          <a:srgbClr val="FFFFFF"/>
                        </a:solidFill>
                        <a:ln w="9525">
                          <a:solidFill>
                            <a:srgbClr val="000000"/>
                          </a:solidFill>
                          <a:miter lim="800000"/>
                          <a:headEnd/>
                          <a:tailEnd/>
                        </a:ln>
                      </wps:spPr>
                      <wps:txbx>
                        <w:txbxContent>
                          <w:p w14:paraId="078BCE90" w14:textId="77777777" w:rsidR="00763F32" w:rsidRPr="00763F32" w:rsidRDefault="00763F32" w:rsidP="00763F32">
                            <w:pPr>
                              <w:spacing w:after="0"/>
                              <w:rPr>
                                <w:b/>
                                <w:bCs/>
                                <w:lang w:val="en-US" w:eastAsia="zh-CN"/>
                              </w:rPr>
                            </w:pPr>
                            <w:r w:rsidRPr="00763F32">
                              <w:rPr>
                                <w:b/>
                                <w:bCs/>
                                <w:lang w:val="en-US" w:eastAsia="zh-CN"/>
                              </w:rPr>
                              <w:t>Conclusion</w:t>
                            </w:r>
                          </w:p>
                          <w:p w14:paraId="198031F2" w14:textId="67D4D425" w:rsidR="00763F32" w:rsidRPr="00763F32" w:rsidRDefault="00763F32" w:rsidP="00763F32">
                            <w:pPr>
                              <w:spacing w:after="0"/>
                              <w:rPr>
                                <w:lang w:val="en-US"/>
                              </w:rPr>
                            </w:pPr>
                            <w:r w:rsidRPr="00763F32">
                              <w:rPr>
                                <w:lang w:val="en-US"/>
                              </w:rPr>
                              <w:t xml:space="preserve">The draft CRs as provided in </w:t>
                            </w:r>
                            <w:hyperlink r:id="rId8" w:history="1">
                              <w:r w:rsidRPr="00763F32">
                                <w:rPr>
                                  <w:rStyle w:val="Hyperlink"/>
                                  <w:lang w:val="en-US"/>
                                </w:rPr>
                                <w:t>R1-2403790</w:t>
                              </w:r>
                            </w:hyperlink>
                            <w:r w:rsidRPr="00763F32">
                              <w:rPr>
                                <w:lang w:val="en-US"/>
                              </w:rPr>
                              <w:t xml:space="preserve"> and </w:t>
                            </w:r>
                            <w:hyperlink r:id="rId9" w:history="1">
                              <w:r w:rsidRPr="00763F32">
                                <w:rPr>
                                  <w:rStyle w:val="Hyperlink"/>
                                  <w:lang w:val="en-US"/>
                                </w:rPr>
                                <w:t>R1-2403791</w:t>
                              </w:r>
                            </w:hyperlink>
                            <w:r w:rsidRPr="00763F32">
                              <w:rPr>
                                <w:lang w:val="en-US"/>
                              </w:rPr>
                              <w:t xml:space="preserve"> are considered to be technically correct.</w:t>
                            </w:r>
                          </w:p>
                          <w:p w14:paraId="6608DD44" w14:textId="0D984CE7" w:rsidR="00763F32" w:rsidRPr="00763F32" w:rsidRDefault="00785917" w:rsidP="00763F32">
                            <w:pPr>
                              <w:pStyle w:val="ListParagraph"/>
                              <w:numPr>
                                <w:ilvl w:val="0"/>
                                <w:numId w:val="42"/>
                              </w:numPr>
                              <w:overflowPunct w:val="0"/>
                              <w:autoSpaceDE w:val="0"/>
                              <w:autoSpaceDN w:val="0"/>
                              <w:adjustRightInd w:val="0"/>
                              <w:textAlignment w:val="baseline"/>
                              <w:rPr>
                                <w:sz w:val="20"/>
                                <w:szCs w:val="20"/>
                                <w:lang w:val="en-US"/>
                              </w:rPr>
                            </w:pPr>
                            <w:hyperlink r:id="rId10" w:history="1">
                              <w:r w:rsidR="00763F32" w:rsidRPr="00763F32">
                                <w:rPr>
                                  <w:rStyle w:val="Hyperlink"/>
                                  <w:b/>
                                  <w:bCs/>
                                  <w:sz w:val="20"/>
                                  <w:szCs w:val="20"/>
                                  <w:lang w:val="en-US"/>
                                </w:rPr>
                                <w:t>R1-2403790</w:t>
                              </w:r>
                            </w:hyperlink>
                            <w:r w:rsidR="00763F32" w:rsidRPr="00763F32">
                              <w:rPr>
                                <w:sz w:val="20"/>
                                <w:szCs w:val="20"/>
                                <w:lang w:val="en-US"/>
                              </w:rPr>
                              <w:tab/>
                              <w:t>Draft CR for TS 38.211 for introduction of FR2-NTN</w:t>
                            </w:r>
                            <w:r w:rsidR="00763F32" w:rsidRPr="00763F32">
                              <w:rPr>
                                <w:sz w:val="20"/>
                                <w:szCs w:val="20"/>
                                <w:lang w:val="en-US"/>
                              </w:rPr>
                              <w:tab/>
                              <w:t>Moderator (Nokia), NTT DOCOMO, INC.</w:t>
                            </w:r>
                            <w:r w:rsidR="00763F32" w:rsidRPr="00763F32">
                              <w:rPr>
                                <w:sz w:val="20"/>
                                <w:szCs w:val="20"/>
                                <w:lang w:val="en-US"/>
                              </w:rPr>
                              <w:tab/>
                              <w:t xml:space="preserve">(rev of </w:t>
                            </w:r>
                            <w:hyperlink r:id="rId11" w:history="1">
                              <w:r w:rsidR="00763F32" w:rsidRPr="00763F32">
                                <w:rPr>
                                  <w:rStyle w:val="Hyperlink"/>
                                  <w:sz w:val="20"/>
                                  <w:szCs w:val="20"/>
                                  <w:lang w:val="en-US"/>
                                </w:rPr>
                                <w:t>R1-2403581</w:t>
                              </w:r>
                            </w:hyperlink>
                            <w:r w:rsidR="00763F32" w:rsidRPr="00763F32">
                              <w:rPr>
                                <w:sz w:val="20"/>
                                <w:szCs w:val="20"/>
                                <w:lang w:val="en-US"/>
                              </w:rPr>
                              <w:t>)</w:t>
                            </w:r>
                          </w:p>
                          <w:p w14:paraId="7D1D570F" w14:textId="77777777" w:rsidR="00763F32" w:rsidRPr="00763F32" w:rsidRDefault="00763F32" w:rsidP="00763F32">
                            <w:pPr>
                              <w:pStyle w:val="ListParagraph"/>
                              <w:numPr>
                                <w:ilvl w:val="1"/>
                                <w:numId w:val="42"/>
                              </w:numPr>
                              <w:overflowPunct w:val="0"/>
                              <w:autoSpaceDE w:val="0"/>
                              <w:autoSpaceDN w:val="0"/>
                              <w:adjustRightInd w:val="0"/>
                              <w:textAlignment w:val="baseline"/>
                              <w:rPr>
                                <w:sz w:val="20"/>
                                <w:szCs w:val="20"/>
                                <w:lang w:val="en-US"/>
                              </w:rPr>
                            </w:pPr>
                            <w:r w:rsidRPr="00763F32">
                              <w:rPr>
                                <w:sz w:val="20"/>
                                <w:szCs w:val="20"/>
                                <w:lang w:val="en-US"/>
                              </w:rPr>
                              <w:t xml:space="preserve">(Rel-18, 38.211, </w:t>
                            </w:r>
                            <w:proofErr w:type="spellStart"/>
                            <w:r w:rsidRPr="00763F32">
                              <w:rPr>
                                <w:sz w:val="20"/>
                                <w:szCs w:val="20"/>
                                <w:lang w:val="en-US"/>
                              </w:rPr>
                              <w:t>NR_NTN_enh</w:t>
                            </w:r>
                            <w:proofErr w:type="spellEnd"/>
                            <w:r w:rsidRPr="00763F32">
                              <w:rPr>
                                <w:sz w:val="20"/>
                                <w:szCs w:val="20"/>
                                <w:lang w:val="en-US"/>
                              </w:rPr>
                              <w:t xml:space="preserve">-Core, </w:t>
                            </w:r>
                            <w:proofErr w:type="spellStart"/>
                            <w:r w:rsidRPr="00763F32">
                              <w:rPr>
                                <w:sz w:val="20"/>
                                <w:szCs w:val="20"/>
                                <w:lang w:val="en-US"/>
                              </w:rPr>
                              <w:t>draftCR</w:t>
                            </w:r>
                            <w:proofErr w:type="spellEnd"/>
                            <w:r w:rsidRPr="00763F32">
                              <w:rPr>
                                <w:sz w:val="20"/>
                                <w:szCs w:val="20"/>
                                <w:lang w:val="en-US"/>
                              </w:rPr>
                              <w:t>, Cat B</w:t>
                            </w:r>
                            <w:r w:rsidRPr="00763F32">
                              <w:rPr>
                                <w:sz w:val="20"/>
                                <w:szCs w:val="20"/>
                                <w:lang w:val="en-US"/>
                              </w:rPr>
                              <w:tab/>
                              <w:t>)</w:t>
                            </w:r>
                          </w:p>
                          <w:p w14:paraId="69A1E716" w14:textId="5570F40C" w:rsidR="00763F32" w:rsidRPr="00763F32" w:rsidRDefault="00785917" w:rsidP="00763F32">
                            <w:pPr>
                              <w:pStyle w:val="ListParagraph"/>
                              <w:numPr>
                                <w:ilvl w:val="0"/>
                                <w:numId w:val="42"/>
                              </w:numPr>
                              <w:overflowPunct w:val="0"/>
                              <w:autoSpaceDE w:val="0"/>
                              <w:autoSpaceDN w:val="0"/>
                              <w:adjustRightInd w:val="0"/>
                              <w:textAlignment w:val="baseline"/>
                              <w:rPr>
                                <w:sz w:val="20"/>
                                <w:szCs w:val="20"/>
                                <w:lang w:val="en-US"/>
                              </w:rPr>
                            </w:pPr>
                            <w:hyperlink r:id="rId12" w:history="1">
                              <w:r w:rsidR="00763F32" w:rsidRPr="00763F32">
                                <w:rPr>
                                  <w:rStyle w:val="Hyperlink"/>
                                  <w:b/>
                                  <w:bCs/>
                                  <w:sz w:val="20"/>
                                  <w:szCs w:val="20"/>
                                  <w:lang w:val="en-US"/>
                                </w:rPr>
                                <w:t>R1-2403791</w:t>
                              </w:r>
                            </w:hyperlink>
                            <w:r w:rsidR="00763F32" w:rsidRPr="00763F32">
                              <w:rPr>
                                <w:sz w:val="20"/>
                                <w:szCs w:val="20"/>
                                <w:lang w:val="en-US"/>
                              </w:rPr>
                              <w:tab/>
                              <w:t>Draft CR for 38.211 on Introduction of FR2-NTN</w:t>
                            </w:r>
                            <w:r w:rsidR="00763F32" w:rsidRPr="00763F32">
                              <w:rPr>
                                <w:sz w:val="20"/>
                                <w:szCs w:val="20"/>
                                <w:lang w:val="en-US"/>
                              </w:rPr>
                              <w:tab/>
                              <w:t>Moderator (Nokia), Ericsson, Thales, CATT, ESA, Eutelsat Group, Lockheed Martin, Inmarsat, Sharp</w:t>
                            </w:r>
                            <w:r w:rsidR="00763F32" w:rsidRPr="00763F32">
                              <w:rPr>
                                <w:sz w:val="20"/>
                                <w:szCs w:val="20"/>
                                <w:lang w:val="en-US"/>
                              </w:rPr>
                              <w:tab/>
                              <w:t xml:space="preserve">(rev of </w:t>
                            </w:r>
                            <w:hyperlink r:id="rId13" w:history="1">
                              <w:r w:rsidR="00763F32" w:rsidRPr="00763F32">
                                <w:rPr>
                                  <w:rStyle w:val="Hyperlink"/>
                                  <w:sz w:val="20"/>
                                  <w:szCs w:val="20"/>
                                  <w:lang w:val="en-US"/>
                                </w:rPr>
                                <w:t>R1-2403739</w:t>
                              </w:r>
                            </w:hyperlink>
                            <w:r w:rsidR="00763F32" w:rsidRPr="00763F32">
                              <w:rPr>
                                <w:sz w:val="20"/>
                                <w:szCs w:val="20"/>
                                <w:lang w:val="en-US"/>
                              </w:rPr>
                              <w:t>)</w:t>
                            </w:r>
                          </w:p>
                          <w:p w14:paraId="032B34F3" w14:textId="77777777" w:rsidR="00763F32" w:rsidRPr="00763F32" w:rsidRDefault="00763F32" w:rsidP="00763F32">
                            <w:pPr>
                              <w:pStyle w:val="ListParagraph"/>
                              <w:numPr>
                                <w:ilvl w:val="1"/>
                                <w:numId w:val="42"/>
                              </w:numPr>
                              <w:overflowPunct w:val="0"/>
                              <w:autoSpaceDE w:val="0"/>
                              <w:autoSpaceDN w:val="0"/>
                              <w:adjustRightInd w:val="0"/>
                              <w:textAlignment w:val="baseline"/>
                              <w:rPr>
                                <w:sz w:val="20"/>
                                <w:szCs w:val="20"/>
                                <w:lang w:val="en-US"/>
                              </w:rPr>
                            </w:pPr>
                            <w:r w:rsidRPr="00763F32">
                              <w:rPr>
                                <w:sz w:val="20"/>
                                <w:szCs w:val="20"/>
                                <w:lang w:val="en-US"/>
                              </w:rPr>
                              <w:t xml:space="preserve">(Rel-18, 38.211, </w:t>
                            </w:r>
                            <w:proofErr w:type="spellStart"/>
                            <w:r w:rsidRPr="00763F32">
                              <w:rPr>
                                <w:sz w:val="20"/>
                                <w:szCs w:val="20"/>
                                <w:lang w:val="en-US"/>
                              </w:rPr>
                              <w:t>NR_NTN_enh</w:t>
                            </w:r>
                            <w:proofErr w:type="spellEnd"/>
                            <w:r w:rsidRPr="00763F32">
                              <w:rPr>
                                <w:sz w:val="20"/>
                                <w:szCs w:val="20"/>
                                <w:lang w:val="en-US"/>
                              </w:rPr>
                              <w:t xml:space="preserve">-Core, </w:t>
                            </w:r>
                            <w:proofErr w:type="spellStart"/>
                            <w:r w:rsidRPr="00763F32">
                              <w:rPr>
                                <w:sz w:val="20"/>
                                <w:szCs w:val="20"/>
                                <w:lang w:val="en-US"/>
                              </w:rPr>
                              <w:t>draftCR</w:t>
                            </w:r>
                            <w:proofErr w:type="spellEnd"/>
                            <w:r w:rsidRPr="00763F32">
                              <w:rPr>
                                <w:sz w:val="20"/>
                                <w:szCs w:val="20"/>
                                <w:lang w:val="en-US"/>
                              </w:rPr>
                              <w:t>, Cat B</w:t>
                            </w:r>
                            <w:r w:rsidRPr="00763F32">
                              <w:rPr>
                                <w:sz w:val="20"/>
                                <w:szCs w:val="20"/>
                                <w:lang w:val="en-US"/>
                              </w:rPr>
                              <w:tab/>
                              <w:t>)</w:t>
                            </w:r>
                          </w:p>
                          <w:p w14:paraId="1FFE9CF0" w14:textId="23878577" w:rsidR="00763F32" w:rsidRPr="00763F32" w:rsidRDefault="00763F32" w:rsidP="00763F32">
                            <w:pPr>
                              <w:spacing w:after="0"/>
                              <w:rPr>
                                <w:lang w:val="en-US"/>
                              </w:rPr>
                            </w:pPr>
                            <w:r w:rsidRPr="00763F32">
                              <w:rPr>
                                <w:lang w:val="en-US"/>
                              </w:rPr>
                              <w:t>Decision on which of the two draft CRs to adopt for TS 38.211 is expected in RAN1#117.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A94558" id="_x0000_t202" coordsize="21600,21600" o:spt="202" path="m,l,21600r21600,l21600,xe">
                <v:stroke joinstyle="miter"/>
                <v:path gradientshapeok="t" o:connecttype="rect"/>
              </v:shapetype>
              <v:shape id="Text Box 2" o:spid="_x0000_s1026" type="#_x0000_t202" style="position:absolute;left:0;text-align:left;margin-left:-.05pt;margin-top:1.1pt;width:470.1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">
                <v:textbox style="mso-fit-shape-to-text:t">
                  <w:txbxContent>
                    <w:p w14:paraId="078BCE90" w14:textId="77777777" w:rsidR="00763F32" w:rsidRPr="00763F32" w:rsidRDefault="00763F32" w:rsidP="00763F32">
                      <w:pPr>
                        <w:spacing w:after="0"/>
                        <w:rPr>
                          <w:b/>
                          <w:bCs/>
                          <w:lang w:val="en-US" w:eastAsia="zh-CN"/>
                        </w:rPr>
                      </w:pPr>
                      <w:r w:rsidRPr="00763F32">
                        <w:rPr>
                          <w:b/>
                          <w:bCs/>
                          <w:lang w:val="en-US" w:eastAsia="zh-CN"/>
                        </w:rPr>
                        <w:t>Conclusion</w:t>
                      </w:r>
                    </w:p>
                    <w:p w14:paraId="198031F2" w14:textId="67D4D425" w:rsidR="00763F32" w:rsidRPr="00763F32" w:rsidRDefault="00763F32" w:rsidP="00763F32">
                      <w:pPr>
                        <w:spacing w:after="0"/>
                        <w:rPr>
                          <w:lang w:val="en-US"/>
                        </w:rPr>
                      </w:pPr>
                      <w:r w:rsidRPr="00763F32">
                        <w:rPr>
                          <w:lang w:val="en-US"/>
                        </w:rPr>
                        <w:t xml:space="preserve">The draft CRs as provided in </w:t>
                      </w:r>
                      <w:hyperlink r:id="rId14" w:history="1">
                        <w:r w:rsidRPr="00763F32">
                          <w:rPr>
                            <w:rStyle w:val="Hyperlink"/>
                            <w:lang w:val="en-US"/>
                          </w:rPr>
                          <w:t>R1-2403790</w:t>
                        </w:r>
                      </w:hyperlink>
                      <w:r w:rsidRPr="00763F32">
                        <w:rPr>
                          <w:lang w:val="en-US"/>
                        </w:rPr>
                        <w:t xml:space="preserve"> and </w:t>
                      </w:r>
                      <w:hyperlink r:id="rId15" w:history="1">
                        <w:r w:rsidRPr="00763F32">
                          <w:rPr>
                            <w:rStyle w:val="Hyperlink"/>
                            <w:lang w:val="en-US"/>
                          </w:rPr>
                          <w:t>R1-2403791</w:t>
                        </w:r>
                      </w:hyperlink>
                      <w:r w:rsidRPr="00763F32">
                        <w:rPr>
                          <w:lang w:val="en-US"/>
                        </w:rPr>
                        <w:t xml:space="preserve"> are considered to be technically correct.</w:t>
                      </w:r>
                    </w:p>
                    <w:p w14:paraId="6608DD44" w14:textId="0D984CE7" w:rsidR="00763F32" w:rsidRPr="00763F32" w:rsidRDefault="00785917" w:rsidP="00763F32">
                      <w:pPr>
                        <w:pStyle w:val="ListParagraph"/>
                        <w:numPr>
                          <w:ilvl w:val="0"/>
                          <w:numId w:val="42"/>
                        </w:numPr>
                        <w:overflowPunct w:val="0"/>
                        <w:autoSpaceDE w:val="0"/>
                        <w:autoSpaceDN w:val="0"/>
                        <w:adjustRightInd w:val="0"/>
                        <w:textAlignment w:val="baseline"/>
                        <w:rPr>
                          <w:sz w:val="20"/>
                          <w:szCs w:val="20"/>
                          <w:lang w:val="en-US"/>
                        </w:rPr>
                      </w:pPr>
                      <w:hyperlink r:id="rId16" w:history="1">
                        <w:r w:rsidR="00763F32" w:rsidRPr="00763F32">
                          <w:rPr>
                            <w:rStyle w:val="Hyperlink"/>
                            <w:b/>
                            <w:bCs/>
                            <w:sz w:val="20"/>
                            <w:szCs w:val="20"/>
                            <w:lang w:val="en-US"/>
                          </w:rPr>
                          <w:t>R1-2403790</w:t>
                        </w:r>
                      </w:hyperlink>
                      <w:r w:rsidR="00763F32" w:rsidRPr="00763F32">
                        <w:rPr>
                          <w:sz w:val="20"/>
                          <w:szCs w:val="20"/>
                          <w:lang w:val="en-US"/>
                        </w:rPr>
                        <w:tab/>
                        <w:t>Draft CR for TS 38.211 for introduction of FR2-NTN</w:t>
                      </w:r>
                      <w:r w:rsidR="00763F32" w:rsidRPr="00763F32">
                        <w:rPr>
                          <w:sz w:val="20"/>
                          <w:szCs w:val="20"/>
                          <w:lang w:val="en-US"/>
                        </w:rPr>
                        <w:tab/>
                        <w:t>Moderator (Nokia), NTT DOCOMO, INC.</w:t>
                      </w:r>
                      <w:r w:rsidR="00763F32" w:rsidRPr="00763F32">
                        <w:rPr>
                          <w:sz w:val="20"/>
                          <w:szCs w:val="20"/>
                          <w:lang w:val="en-US"/>
                        </w:rPr>
                        <w:tab/>
                        <w:t xml:space="preserve">(rev of </w:t>
                      </w:r>
                      <w:hyperlink r:id="rId17" w:history="1">
                        <w:r w:rsidR="00763F32" w:rsidRPr="00763F32">
                          <w:rPr>
                            <w:rStyle w:val="Hyperlink"/>
                            <w:sz w:val="20"/>
                            <w:szCs w:val="20"/>
                            <w:lang w:val="en-US"/>
                          </w:rPr>
                          <w:t>R1-2403581</w:t>
                        </w:r>
                      </w:hyperlink>
                      <w:r w:rsidR="00763F32" w:rsidRPr="00763F32">
                        <w:rPr>
                          <w:sz w:val="20"/>
                          <w:szCs w:val="20"/>
                          <w:lang w:val="en-US"/>
                        </w:rPr>
                        <w:t>)</w:t>
                      </w:r>
                    </w:p>
                    <w:p w14:paraId="7D1D570F" w14:textId="77777777" w:rsidR="00763F32" w:rsidRPr="00763F32" w:rsidRDefault="00763F32" w:rsidP="00763F32">
                      <w:pPr>
                        <w:pStyle w:val="ListParagraph"/>
                        <w:numPr>
                          <w:ilvl w:val="1"/>
                          <w:numId w:val="42"/>
                        </w:numPr>
                        <w:overflowPunct w:val="0"/>
                        <w:autoSpaceDE w:val="0"/>
                        <w:autoSpaceDN w:val="0"/>
                        <w:adjustRightInd w:val="0"/>
                        <w:textAlignment w:val="baseline"/>
                        <w:rPr>
                          <w:sz w:val="20"/>
                          <w:szCs w:val="20"/>
                          <w:lang w:val="en-US"/>
                        </w:rPr>
                      </w:pPr>
                      <w:r w:rsidRPr="00763F32">
                        <w:rPr>
                          <w:sz w:val="20"/>
                          <w:szCs w:val="20"/>
                          <w:lang w:val="en-US"/>
                        </w:rPr>
                        <w:t xml:space="preserve">(Rel-18, 38.211, </w:t>
                      </w:r>
                      <w:proofErr w:type="spellStart"/>
                      <w:r w:rsidRPr="00763F32">
                        <w:rPr>
                          <w:sz w:val="20"/>
                          <w:szCs w:val="20"/>
                          <w:lang w:val="en-US"/>
                        </w:rPr>
                        <w:t>NR_NTN_enh</w:t>
                      </w:r>
                      <w:proofErr w:type="spellEnd"/>
                      <w:r w:rsidRPr="00763F32">
                        <w:rPr>
                          <w:sz w:val="20"/>
                          <w:szCs w:val="20"/>
                          <w:lang w:val="en-US"/>
                        </w:rPr>
                        <w:t xml:space="preserve">-Core, </w:t>
                      </w:r>
                      <w:proofErr w:type="spellStart"/>
                      <w:r w:rsidRPr="00763F32">
                        <w:rPr>
                          <w:sz w:val="20"/>
                          <w:szCs w:val="20"/>
                          <w:lang w:val="en-US"/>
                        </w:rPr>
                        <w:t>draftCR</w:t>
                      </w:r>
                      <w:proofErr w:type="spellEnd"/>
                      <w:r w:rsidRPr="00763F32">
                        <w:rPr>
                          <w:sz w:val="20"/>
                          <w:szCs w:val="20"/>
                          <w:lang w:val="en-US"/>
                        </w:rPr>
                        <w:t>, Cat B</w:t>
                      </w:r>
                      <w:r w:rsidRPr="00763F32">
                        <w:rPr>
                          <w:sz w:val="20"/>
                          <w:szCs w:val="20"/>
                          <w:lang w:val="en-US"/>
                        </w:rPr>
                        <w:tab/>
                        <w:t>)</w:t>
                      </w:r>
                    </w:p>
                    <w:p w14:paraId="69A1E716" w14:textId="5570F40C" w:rsidR="00763F32" w:rsidRPr="00763F32" w:rsidRDefault="00785917" w:rsidP="00763F32">
                      <w:pPr>
                        <w:pStyle w:val="ListParagraph"/>
                        <w:numPr>
                          <w:ilvl w:val="0"/>
                          <w:numId w:val="42"/>
                        </w:numPr>
                        <w:overflowPunct w:val="0"/>
                        <w:autoSpaceDE w:val="0"/>
                        <w:autoSpaceDN w:val="0"/>
                        <w:adjustRightInd w:val="0"/>
                        <w:textAlignment w:val="baseline"/>
                        <w:rPr>
                          <w:sz w:val="20"/>
                          <w:szCs w:val="20"/>
                          <w:lang w:val="en-US"/>
                        </w:rPr>
                      </w:pPr>
                      <w:hyperlink r:id="rId18" w:history="1">
                        <w:r w:rsidR="00763F32" w:rsidRPr="00763F32">
                          <w:rPr>
                            <w:rStyle w:val="Hyperlink"/>
                            <w:b/>
                            <w:bCs/>
                            <w:sz w:val="20"/>
                            <w:szCs w:val="20"/>
                            <w:lang w:val="en-US"/>
                          </w:rPr>
                          <w:t>R1-2403791</w:t>
                        </w:r>
                      </w:hyperlink>
                      <w:r w:rsidR="00763F32" w:rsidRPr="00763F32">
                        <w:rPr>
                          <w:sz w:val="20"/>
                          <w:szCs w:val="20"/>
                          <w:lang w:val="en-US"/>
                        </w:rPr>
                        <w:tab/>
                        <w:t>Draft CR for 38.211 on Introduction of FR2-NTN</w:t>
                      </w:r>
                      <w:r w:rsidR="00763F32" w:rsidRPr="00763F32">
                        <w:rPr>
                          <w:sz w:val="20"/>
                          <w:szCs w:val="20"/>
                          <w:lang w:val="en-US"/>
                        </w:rPr>
                        <w:tab/>
                        <w:t>Moderator (Nokia), Ericsson, Thales, CATT, ESA, Eutelsat Group, Lockheed Martin, Inmarsat, Sharp</w:t>
                      </w:r>
                      <w:r w:rsidR="00763F32" w:rsidRPr="00763F32">
                        <w:rPr>
                          <w:sz w:val="20"/>
                          <w:szCs w:val="20"/>
                          <w:lang w:val="en-US"/>
                        </w:rPr>
                        <w:tab/>
                        <w:t xml:space="preserve">(rev of </w:t>
                      </w:r>
                      <w:hyperlink r:id="rId19" w:history="1">
                        <w:r w:rsidR="00763F32" w:rsidRPr="00763F32">
                          <w:rPr>
                            <w:rStyle w:val="Hyperlink"/>
                            <w:sz w:val="20"/>
                            <w:szCs w:val="20"/>
                            <w:lang w:val="en-US"/>
                          </w:rPr>
                          <w:t>R1-2403739</w:t>
                        </w:r>
                      </w:hyperlink>
                      <w:r w:rsidR="00763F32" w:rsidRPr="00763F32">
                        <w:rPr>
                          <w:sz w:val="20"/>
                          <w:szCs w:val="20"/>
                          <w:lang w:val="en-US"/>
                        </w:rPr>
                        <w:t>)</w:t>
                      </w:r>
                    </w:p>
                    <w:p w14:paraId="032B34F3" w14:textId="77777777" w:rsidR="00763F32" w:rsidRPr="00763F32" w:rsidRDefault="00763F32" w:rsidP="00763F32">
                      <w:pPr>
                        <w:pStyle w:val="ListParagraph"/>
                        <w:numPr>
                          <w:ilvl w:val="1"/>
                          <w:numId w:val="42"/>
                        </w:numPr>
                        <w:overflowPunct w:val="0"/>
                        <w:autoSpaceDE w:val="0"/>
                        <w:autoSpaceDN w:val="0"/>
                        <w:adjustRightInd w:val="0"/>
                        <w:textAlignment w:val="baseline"/>
                        <w:rPr>
                          <w:sz w:val="20"/>
                          <w:szCs w:val="20"/>
                          <w:lang w:val="en-US"/>
                        </w:rPr>
                      </w:pPr>
                      <w:r w:rsidRPr="00763F32">
                        <w:rPr>
                          <w:sz w:val="20"/>
                          <w:szCs w:val="20"/>
                          <w:lang w:val="en-US"/>
                        </w:rPr>
                        <w:t xml:space="preserve">(Rel-18, 38.211, </w:t>
                      </w:r>
                      <w:proofErr w:type="spellStart"/>
                      <w:r w:rsidRPr="00763F32">
                        <w:rPr>
                          <w:sz w:val="20"/>
                          <w:szCs w:val="20"/>
                          <w:lang w:val="en-US"/>
                        </w:rPr>
                        <w:t>NR_NTN_enh</w:t>
                      </w:r>
                      <w:proofErr w:type="spellEnd"/>
                      <w:r w:rsidRPr="00763F32">
                        <w:rPr>
                          <w:sz w:val="20"/>
                          <w:szCs w:val="20"/>
                          <w:lang w:val="en-US"/>
                        </w:rPr>
                        <w:t xml:space="preserve">-Core, </w:t>
                      </w:r>
                      <w:proofErr w:type="spellStart"/>
                      <w:r w:rsidRPr="00763F32">
                        <w:rPr>
                          <w:sz w:val="20"/>
                          <w:szCs w:val="20"/>
                          <w:lang w:val="en-US"/>
                        </w:rPr>
                        <w:t>draftCR</w:t>
                      </w:r>
                      <w:proofErr w:type="spellEnd"/>
                      <w:r w:rsidRPr="00763F32">
                        <w:rPr>
                          <w:sz w:val="20"/>
                          <w:szCs w:val="20"/>
                          <w:lang w:val="en-US"/>
                        </w:rPr>
                        <w:t>, Cat B</w:t>
                      </w:r>
                      <w:r w:rsidRPr="00763F32">
                        <w:rPr>
                          <w:sz w:val="20"/>
                          <w:szCs w:val="20"/>
                          <w:lang w:val="en-US"/>
                        </w:rPr>
                        <w:tab/>
                        <w:t>)</w:t>
                      </w:r>
                    </w:p>
                    <w:p w14:paraId="1FFE9CF0" w14:textId="23878577" w:rsidR="00763F32" w:rsidRPr="00763F32" w:rsidRDefault="00763F32" w:rsidP="00763F32">
                      <w:pPr>
                        <w:spacing w:after="0"/>
                        <w:rPr>
                          <w:lang w:val="en-US"/>
                        </w:rPr>
                      </w:pPr>
                      <w:r w:rsidRPr="00763F32">
                        <w:rPr>
                          <w:lang w:val="en-US"/>
                        </w:rPr>
                        <w:t>Decision on which of the two draft CRs to adopt for TS 38.211 is expected in RAN1#117.</w:t>
                      </w:r>
                    </w:p>
                  </w:txbxContent>
                </v:textbox>
                <w10:wrap type="topAndBottom" anchorx="margin"/>
              </v:shape>
            </w:pict>
          </mc:Fallback>
        </mc:AlternateContent>
      </w:r>
      <w:r w:rsidRPr="0085689D">
        <w:rPr>
          <w:lang w:val="en-US"/>
        </w:rPr>
        <w:t>In this contribution we will discuss all the draft CRs that were considered technically correct – including the ones that propose changes for TS 38.213 and TX 38.214.</w:t>
      </w:r>
    </w:p>
    <w:p w14:paraId="32098723" w14:textId="77777777" w:rsidR="00763F32" w:rsidRPr="0085689D" w:rsidRDefault="00763F32" w:rsidP="00CE553D">
      <w:pPr>
        <w:rPr>
          <w:lang w:val="en-US"/>
        </w:rPr>
      </w:pPr>
    </w:p>
    <w:bookmarkEnd w:id="2"/>
    <w:p w14:paraId="68476DBD" w14:textId="670DEA27" w:rsidR="00CE41E8" w:rsidRPr="0085689D" w:rsidRDefault="00C6795E" w:rsidP="00CE41E8">
      <w:pPr>
        <w:pStyle w:val="Heading1"/>
        <w:rPr>
          <w:lang w:val="en-US"/>
        </w:rPr>
      </w:pPr>
      <w:r w:rsidRPr="0085689D">
        <w:rPr>
          <w:lang w:val="en-US"/>
        </w:rPr>
        <w:t>Discussion</w:t>
      </w:r>
    </w:p>
    <w:p w14:paraId="0EDFBAEE" w14:textId="3B4FBA0F" w:rsidR="00FC7FA6" w:rsidRPr="0085689D" w:rsidRDefault="00763F32" w:rsidP="00763F32">
      <w:pPr>
        <w:pStyle w:val="Heading2"/>
        <w:rPr>
          <w:lang w:val="en-US"/>
        </w:rPr>
      </w:pPr>
      <w:r w:rsidRPr="0085689D">
        <w:rPr>
          <w:lang w:val="en-US"/>
        </w:rPr>
        <w:t>Discussion of draft CRs for TS 38.211</w:t>
      </w:r>
    </w:p>
    <w:p w14:paraId="4C02F6BB" w14:textId="07BC18C4" w:rsidR="00763F32" w:rsidRPr="0085689D" w:rsidRDefault="00763F32" w:rsidP="00763F32">
      <w:pPr>
        <w:rPr>
          <w:lang w:val="en-US"/>
        </w:rPr>
      </w:pPr>
      <w:r w:rsidRPr="0085689D">
        <w:rPr>
          <w:lang w:val="en-US"/>
        </w:rPr>
        <w:t xml:space="preserve">As mentioned in the introduction, there are two candidate draft CRs for adopting NR over NTN to be operating in frequency bands defined by FR2-NTN. These are </w:t>
      </w:r>
      <w:r w:rsidR="00D81B04">
        <w:rPr>
          <w:lang w:val="en-US"/>
        </w:rPr>
        <w:t xml:space="preserve">in </w:t>
      </w:r>
      <w:r w:rsidR="00D81B04">
        <w:rPr>
          <w:lang w:val="en-US"/>
        </w:rPr>
        <w:fldChar w:fldCharType="begin"/>
      </w:r>
      <w:r w:rsidR="00D81B04">
        <w:rPr>
          <w:lang w:val="en-US"/>
        </w:rPr>
        <w:instrText xml:space="preserve"> REF _Ref165891656 \r \h </w:instrText>
      </w:r>
      <w:r w:rsidR="00D81B04">
        <w:rPr>
          <w:lang w:val="en-US"/>
        </w:rPr>
      </w:r>
      <w:r w:rsidR="00D81B04">
        <w:rPr>
          <w:lang w:val="en-US"/>
        </w:rPr>
        <w:fldChar w:fldCharType="separate"/>
      </w:r>
      <w:r w:rsidR="00D81B04">
        <w:rPr>
          <w:lang w:val="en-US"/>
        </w:rPr>
        <w:t>[3]</w:t>
      </w:r>
      <w:r w:rsidR="00D81B04">
        <w:rPr>
          <w:lang w:val="en-US"/>
        </w:rPr>
        <w:fldChar w:fldCharType="end"/>
      </w:r>
      <w:r w:rsidR="00D81B04">
        <w:rPr>
          <w:lang w:val="en-US"/>
        </w:rPr>
        <w:t xml:space="preserve"> and </w:t>
      </w:r>
      <w:r w:rsidR="00D81B04">
        <w:rPr>
          <w:lang w:val="en-US"/>
        </w:rPr>
        <w:fldChar w:fldCharType="begin"/>
      </w:r>
      <w:r w:rsidR="00D81B04">
        <w:rPr>
          <w:lang w:val="en-US"/>
        </w:rPr>
        <w:instrText xml:space="preserve"> REF _Ref165891662 \r \h </w:instrText>
      </w:r>
      <w:r w:rsidR="00D81B04">
        <w:rPr>
          <w:lang w:val="en-US"/>
        </w:rPr>
      </w:r>
      <w:r w:rsidR="00D81B04">
        <w:rPr>
          <w:lang w:val="en-US"/>
        </w:rPr>
        <w:fldChar w:fldCharType="separate"/>
      </w:r>
      <w:r w:rsidR="00D81B04">
        <w:rPr>
          <w:lang w:val="en-US"/>
        </w:rPr>
        <w:t>[4]</w:t>
      </w:r>
      <w:r w:rsidR="00D81B04">
        <w:rPr>
          <w:lang w:val="en-US"/>
        </w:rPr>
        <w:fldChar w:fldCharType="end"/>
      </w:r>
      <w:r w:rsidR="00D81B04">
        <w:rPr>
          <w:lang w:val="en-US"/>
        </w:rPr>
        <w:t xml:space="preserve"> with the main difference being that </w:t>
      </w:r>
      <w:r w:rsidR="00D81B04">
        <w:rPr>
          <w:lang w:val="en-US"/>
        </w:rPr>
        <w:fldChar w:fldCharType="begin"/>
      </w:r>
      <w:r w:rsidR="00D81B04">
        <w:rPr>
          <w:lang w:val="en-US"/>
        </w:rPr>
        <w:instrText xml:space="preserve"> REF _Ref165891656 \r \h </w:instrText>
      </w:r>
      <w:r w:rsidR="00D81B04">
        <w:rPr>
          <w:lang w:val="en-US"/>
        </w:rPr>
      </w:r>
      <w:r w:rsidR="00D81B04">
        <w:rPr>
          <w:lang w:val="en-US"/>
        </w:rPr>
        <w:fldChar w:fldCharType="separate"/>
      </w:r>
      <w:r w:rsidR="00D81B04">
        <w:rPr>
          <w:lang w:val="en-US"/>
        </w:rPr>
        <w:t>[3]</w:t>
      </w:r>
      <w:r w:rsidR="00D81B04">
        <w:rPr>
          <w:lang w:val="en-US"/>
        </w:rPr>
        <w:fldChar w:fldCharType="end"/>
      </w:r>
      <w:r w:rsidR="00D81B04">
        <w:rPr>
          <w:lang w:val="en-US"/>
        </w:rPr>
        <w:t xml:space="preserve"> is targeted at introducing FR2-NTN support without introducing a new PRACH configuration table, while </w:t>
      </w:r>
      <w:r w:rsidR="00D81B04">
        <w:rPr>
          <w:lang w:val="en-US"/>
        </w:rPr>
        <w:fldChar w:fldCharType="begin"/>
      </w:r>
      <w:r w:rsidR="00D81B04">
        <w:rPr>
          <w:lang w:val="en-US"/>
        </w:rPr>
        <w:instrText xml:space="preserve"> REF _Ref165891662 \r \h </w:instrText>
      </w:r>
      <w:r w:rsidR="00D81B04">
        <w:rPr>
          <w:lang w:val="en-US"/>
        </w:rPr>
      </w:r>
      <w:r w:rsidR="00D81B04">
        <w:rPr>
          <w:lang w:val="en-US"/>
        </w:rPr>
        <w:fldChar w:fldCharType="separate"/>
      </w:r>
      <w:r w:rsidR="00D81B04">
        <w:rPr>
          <w:lang w:val="en-US"/>
        </w:rPr>
        <w:t>[4]</w:t>
      </w:r>
      <w:r w:rsidR="00D81B04">
        <w:rPr>
          <w:lang w:val="en-US"/>
        </w:rPr>
        <w:fldChar w:fldCharType="end"/>
      </w:r>
      <w:r w:rsidR="00D81B04">
        <w:rPr>
          <w:lang w:val="en-US"/>
        </w:rPr>
        <w:t xml:space="preserve"> is targeted at introducing a new PRACH configuration table, which is initially based on the existing Table </w:t>
      </w:r>
      <w:r w:rsidR="00D81B04" w:rsidRPr="00D81B04">
        <w:rPr>
          <w:lang w:val="en-US"/>
        </w:rPr>
        <w:t>6.3.3.2-4</w:t>
      </w:r>
      <w:r w:rsidR="00D81B04">
        <w:rPr>
          <w:lang w:val="en-US"/>
        </w:rPr>
        <w:t xml:space="preserve"> of TS 38.211, but with modifications to the rows where the starting symbol of a RACH occasion is defined to be non-zero, and with the exclusion of such modification to instances where the modification would lead to duplicate rows. At last meeting there was an extensive discussion on which of the two approaches should be followed, and the intention for the discussions at this meeting would be to finally decide which approach to follow. </w:t>
      </w:r>
      <w:r w:rsidR="00D453E2">
        <w:rPr>
          <w:lang w:val="en-US"/>
        </w:rPr>
        <w:t xml:space="preserve">One key thing to note is that the work item description </w:t>
      </w:r>
      <w:r w:rsidR="00D453E2">
        <w:rPr>
          <w:lang w:val="en-US"/>
        </w:rPr>
        <w:fldChar w:fldCharType="begin"/>
      </w:r>
      <w:r w:rsidR="00D453E2">
        <w:rPr>
          <w:lang w:val="en-US"/>
        </w:rPr>
        <w:instrText xml:space="preserve"> REF _Ref165922383 \r \h </w:instrText>
      </w:r>
      <w:r w:rsidR="00D453E2">
        <w:rPr>
          <w:lang w:val="en-US"/>
        </w:rPr>
      </w:r>
      <w:r w:rsidR="00D453E2">
        <w:rPr>
          <w:lang w:val="en-US"/>
        </w:rPr>
        <w:fldChar w:fldCharType="separate"/>
      </w:r>
      <w:r w:rsidR="00D453E2">
        <w:rPr>
          <w:lang w:val="en-US"/>
        </w:rPr>
        <w:t>[1]</w:t>
      </w:r>
      <w:r w:rsidR="00D453E2">
        <w:rPr>
          <w:lang w:val="en-US"/>
        </w:rPr>
        <w:fldChar w:fldCharType="end"/>
      </w:r>
      <w:r w:rsidR="00D453E2">
        <w:rPr>
          <w:lang w:val="en-US"/>
        </w:rPr>
        <w:t xml:space="preserve"> contains a clear indication of the direction to use for implementing support for FR2-NTN. The text from the WID is listed below with yellow highlight for the relevant parts.</w:t>
      </w:r>
    </w:p>
    <w:p w14:paraId="3DC9547C" w14:textId="71AB7FB4" w:rsidR="00FC7FA6" w:rsidRPr="0085689D" w:rsidRDefault="00FC7FA6" w:rsidP="00085A2D">
      <w:pPr>
        <w:rPr>
          <w:lang w:val="en-US"/>
        </w:rPr>
      </w:pPr>
      <w:r w:rsidRPr="0085689D">
        <w:rPr>
          <w:noProof/>
          <w:lang w:val="en-US"/>
        </w:rPr>
        <w:lastRenderedPageBreak/>
        <mc:AlternateContent>
          <mc:Choice Requires="wps">
            <w:drawing>
              <wp:anchor distT="0" distB="0" distL="114300" distR="114300" simplePos="0" relativeHeight="251658240" behindDoc="0" locked="0" layoutInCell="1" allowOverlap="1" wp14:anchorId="250EEF81" wp14:editId="4B1776A7">
                <wp:simplePos x="0" y="0"/>
                <wp:positionH relativeFrom="margin">
                  <wp:align>right</wp:align>
                </wp:positionH>
                <wp:positionV relativeFrom="paragraph">
                  <wp:posOffset>416</wp:posOffset>
                </wp:positionV>
                <wp:extent cx="6305266" cy="17315085"/>
                <wp:effectExtent l="0" t="0" r="19685" b="2222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17315085"/>
                        </a:xfrm>
                        <a:prstGeom prst="rect">
                          <a:avLst/>
                        </a:prstGeom>
                        <a:solidFill>
                          <a:srgbClr val="FFFFFF"/>
                        </a:solidFill>
                        <a:ln w="9525">
                          <a:solidFill>
                            <a:srgbClr val="000000"/>
                          </a:solidFill>
                          <a:miter lim="800000"/>
                          <a:headEnd/>
                          <a:tailEnd/>
                        </a:ln>
                      </wps:spPr>
                      <wps:txbx>
                        <w:txbxContent>
                          <w:p w14:paraId="3624F41F" w14:textId="77777777" w:rsidR="00FC7FA6" w:rsidRPr="00134B7D" w:rsidRDefault="00FC7FA6" w:rsidP="00FC7FA6">
                            <w:pPr>
                              <w:spacing w:after="0"/>
                              <w:rPr>
                                <w:bCs/>
                              </w:rPr>
                            </w:pPr>
                            <w:r w:rsidRPr="00134B7D">
                              <w:rPr>
                                <w:bCs/>
                              </w:rPr>
                              <w:t>The following covers the objectives for NR-NTN deployment in above 10 GHz bands.</w:t>
                            </w:r>
                          </w:p>
                          <w:p w14:paraId="42B60E32" w14:textId="77777777" w:rsidR="00FC7FA6" w:rsidRPr="00134B7D" w:rsidRDefault="00FC7FA6" w:rsidP="00FC7FA6">
                            <w:pPr>
                              <w:spacing w:after="0"/>
                              <w:rPr>
                                <w:bCs/>
                              </w:rPr>
                            </w:pPr>
                          </w:p>
                          <w:p w14:paraId="5D4B7233" w14:textId="77777777" w:rsidR="00FC7FA6" w:rsidRPr="00134B7D" w:rsidRDefault="00FC7FA6" w:rsidP="00FC7FA6">
                            <w:pPr>
                              <w:numPr>
                                <w:ilvl w:val="0"/>
                                <w:numId w:val="41"/>
                              </w:numPr>
                              <w:spacing w:after="0"/>
                              <w:rPr>
                                <w:bCs/>
                              </w:rPr>
                            </w:pPr>
                            <w:r w:rsidRPr="00134B7D">
                              <w:rPr>
                                <w:bCs/>
                              </w:rPr>
                              <w:t>Study and identify NTN example band: Analysis of regulations and adjacent channel co-existence scenarios. [RAN4]</w:t>
                            </w:r>
                          </w:p>
                          <w:p w14:paraId="3268E6CB" w14:textId="77777777" w:rsidR="00FC7FA6" w:rsidRPr="00134B7D" w:rsidRDefault="00FC7FA6" w:rsidP="00FC7FA6">
                            <w:pPr>
                              <w:numPr>
                                <w:ilvl w:val="1"/>
                                <w:numId w:val="41"/>
                              </w:numPr>
                              <w:spacing w:after="0"/>
                              <w:rPr>
                                <w:bCs/>
                              </w:rPr>
                            </w:pPr>
                            <w:r w:rsidRPr="00134B7D">
                              <w:rPr>
                                <w:bCs/>
                              </w:rPr>
                              <w:t xml:space="preserve">Consider the satellite harmonized Ka band as </w:t>
                            </w:r>
                            <w:r>
                              <w:rPr>
                                <w:bCs/>
                              </w:rPr>
                              <w:t>the example band [DL: 17.7 -20.2 GHz; UL: 27.5 – 30.0 GHz</w:t>
                            </w:r>
                            <w:proofErr w:type="gramStart"/>
                            <w:r>
                              <w:rPr>
                                <w:bCs/>
                              </w:rPr>
                              <w:t xml:space="preserve">] </w:t>
                            </w:r>
                            <w:r w:rsidRPr="00134B7D">
                              <w:rPr>
                                <w:bCs/>
                              </w:rPr>
                              <w:t>,</w:t>
                            </w:r>
                            <w:proofErr w:type="gramEnd"/>
                            <w:r w:rsidRPr="00134B7D">
                              <w:rPr>
                                <w:bCs/>
                              </w:rPr>
                              <w:t xml:space="preserve"> according to ITU allocation; taking into account deployment type (e.g. VSAT, ESIM), scenarios, and ITU-R/regional regulations, define a</w:t>
                            </w:r>
                            <w:r>
                              <w:rPr>
                                <w:bCs/>
                              </w:rPr>
                              <w:t xml:space="preserve"> set of NTN bands (</w:t>
                            </w:r>
                            <w:r>
                              <w:t>n510, n511, n512</w:t>
                            </w:r>
                            <w:r>
                              <w:rPr>
                                <w:bCs/>
                              </w:rPr>
                              <w:t>) covering the</w:t>
                            </w:r>
                            <w:r w:rsidRPr="00134B7D">
                              <w:rPr>
                                <w:bCs/>
                              </w:rPr>
                              <w:t xml:space="preserve"> example band suitable for development of generic 3GPP minimum performance requirements [RAN4]</w:t>
                            </w:r>
                          </w:p>
                          <w:p w14:paraId="7D6AD288" w14:textId="77777777" w:rsidR="00FC7FA6" w:rsidRPr="00134B7D" w:rsidRDefault="00FC7FA6" w:rsidP="00FC7FA6">
                            <w:pPr>
                              <w:numPr>
                                <w:ilvl w:val="1"/>
                                <w:numId w:val="41"/>
                              </w:numPr>
                              <w:spacing w:after="0"/>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061BB4FA" w14:textId="77777777" w:rsidR="00FC7FA6" w:rsidRPr="00134B7D" w:rsidRDefault="00FC7FA6" w:rsidP="00FC7FA6">
                            <w:pPr>
                              <w:numPr>
                                <w:ilvl w:val="1"/>
                                <w:numId w:val="41"/>
                              </w:numPr>
                              <w:spacing w:after="0"/>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3" w:name="_Hlk90540445"/>
                            <w:r w:rsidRPr="0098115F">
                              <w:rPr>
                                <w:bCs/>
                              </w:rPr>
                              <w:t>. The outcome is expected to be applicable to all NTN-TN adjacent band scenarios (if any) in the whole Ka band range where applicable and regulations allow</w:t>
                            </w:r>
                            <w:r w:rsidRPr="00134B7D">
                              <w:rPr>
                                <w:bCs/>
                              </w:rPr>
                              <w:t>.</w:t>
                            </w:r>
                            <w:bookmarkEnd w:id="3"/>
                            <w:r w:rsidRPr="00134B7D">
                              <w:rPr>
                                <w:bCs/>
                              </w:rPr>
                              <w:t xml:space="preserve"> [RAN4]</w:t>
                            </w:r>
                          </w:p>
                          <w:p w14:paraId="6FFAA12D" w14:textId="77777777" w:rsidR="00FC7FA6" w:rsidRPr="00134B7D" w:rsidRDefault="00FC7FA6" w:rsidP="00FC7FA6">
                            <w:pPr>
                              <w:numPr>
                                <w:ilvl w:val="1"/>
                                <w:numId w:val="41"/>
                              </w:numPr>
                              <w:spacing w:after="0"/>
                              <w:rPr>
                                <w:bCs/>
                              </w:rPr>
                            </w:pPr>
                            <w:r w:rsidRPr="00134B7D">
                              <w:rPr>
                                <w:bCs/>
                              </w:rPr>
                              <w:t xml:space="preserve">For all the above, RAN4 process as agreed for NTN in FR1 </w:t>
                            </w:r>
                            <w:r>
                              <w:rPr>
                                <w:bCs/>
                              </w:rPr>
                              <w:t xml:space="preserve">(see </w:t>
                            </w:r>
                            <w:r w:rsidRPr="00672498">
                              <w:rPr>
                                <w:bCs/>
                              </w:rPr>
                              <w:t>3GPP TR 38.863</w:t>
                            </w:r>
                            <w:r>
                              <w:rPr>
                                <w:bCs/>
                              </w:rPr>
                              <w:t xml:space="preserve">) </w:t>
                            </w:r>
                            <w:r w:rsidRPr="00134B7D">
                              <w:rPr>
                                <w:bCs/>
                              </w:rPr>
                              <w:t>should be used for coexistence analysis in above 10 GHz bands [RAN4].</w:t>
                            </w:r>
                          </w:p>
                          <w:p w14:paraId="7D062AB0" w14:textId="77777777" w:rsidR="00FC7FA6" w:rsidRPr="00134B7D" w:rsidRDefault="00FC7FA6" w:rsidP="00FC7FA6">
                            <w:pPr>
                              <w:numPr>
                                <w:ilvl w:val="1"/>
                                <w:numId w:val="41"/>
                              </w:numPr>
                              <w:spacing w:after="0"/>
                              <w:rPr>
                                <w:bCs/>
                              </w:rPr>
                            </w:pPr>
                            <w:r w:rsidRPr="00134B7D">
                              <w:rPr>
                                <w:bCs/>
                              </w:rPr>
                              <w:t xml:space="preserve">Definition of NTN band(s) above 10 GHz does not change the current </w:t>
                            </w:r>
                            <w:r>
                              <w:rPr>
                                <w:bCs/>
                              </w:rPr>
                              <w:t>frequency ranges</w:t>
                            </w:r>
                            <w:r w:rsidRPr="00134B7D">
                              <w:rPr>
                                <w:bCs/>
                              </w:rPr>
                              <w:t xml:space="preserve"> definition, nor automatically apply to future terrestrial bands defined in this frequency region; (see proposal 2 of the approved way forward </w:t>
                            </w:r>
                            <w:bookmarkStart w:id="4" w:name="_Hlk89787333"/>
                            <w:r w:rsidRPr="00134B7D">
                              <w:rPr>
                                <w:bCs/>
                              </w:rPr>
                              <w:t xml:space="preserve">RP-211596 </w:t>
                            </w:r>
                            <w:bookmarkEnd w:id="4"/>
                            <w:r w:rsidRPr="00134B7D">
                              <w:rPr>
                                <w:bCs/>
                              </w:rPr>
                              <w:t>in RAN#92-e) [RAN4]</w:t>
                            </w:r>
                          </w:p>
                          <w:p w14:paraId="70A09F24" w14:textId="77777777" w:rsidR="00FC7FA6" w:rsidRPr="00134B7D" w:rsidRDefault="00FC7FA6" w:rsidP="00FC7FA6">
                            <w:pPr>
                              <w:numPr>
                                <w:ilvl w:val="0"/>
                                <w:numId w:val="41"/>
                              </w:numPr>
                              <w:spacing w:after="0"/>
                              <w:rPr>
                                <w:bCs/>
                              </w:rPr>
                            </w:pPr>
                            <w:r w:rsidRPr="00134B7D">
                              <w:rPr>
                                <w:bCs/>
                              </w:rPr>
                              <w:t>Specify Rx/Tx requirements for satellite access node and different VSAT UE class (not only 60 cm aperture) as appropriate for the identified example band [RAN4]</w:t>
                            </w:r>
                          </w:p>
                          <w:p w14:paraId="5D0615FF" w14:textId="77777777" w:rsidR="00FC7FA6" w:rsidRPr="00134B7D" w:rsidRDefault="00FC7FA6" w:rsidP="00FC7FA6">
                            <w:pPr>
                              <w:numPr>
                                <w:ilvl w:val="0"/>
                                <w:numId w:val="41"/>
                              </w:numPr>
                              <w:spacing w:after="0"/>
                              <w:rPr>
                                <w:bCs/>
                              </w:rPr>
                            </w:pPr>
                            <w:r w:rsidRPr="00FC7FA6">
                              <w:rPr>
                                <w:bCs/>
                                <w:highlight w:val="yellow"/>
                              </w:rPr>
                              <w:t>Identify values for physical layer parameters chosen from the existing FR1 and FR2 sets.</w:t>
                            </w:r>
                            <w:r w:rsidRPr="00134B7D">
                              <w:rPr>
                                <w:bCs/>
                              </w:rPr>
                              <w:t xml:space="preserve"> The following set of parameters to specify, but not necessarily limited to, are listed.as follows [RAN4]:</w:t>
                            </w:r>
                          </w:p>
                          <w:p w14:paraId="4D86C375" w14:textId="77777777" w:rsidR="00FC7FA6" w:rsidRPr="00134B7D" w:rsidRDefault="00FC7FA6" w:rsidP="00FC7FA6">
                            <w:pPr>
                              <w:numPr>
                                <w:ilvl w:val="1"/>
                                <w:numId w:val="41"/>
                              </w:numPr>
                              <w:spacing w:after="0"/>
                              <w:rPr>
                                <w:bCs/>
                              </w:rPr>
                            </w:pPr>
                            <w:r w:rsidRPr="00134B7D">
                              <w:rPr>
                                <w:bCs/>
                              </w:rPr>
                              <w:t xml:space="preserve">time relationship related enhancement (e.g. </w:t>
                            </w:r>
                            <w:proofErr w:type="spellStart"/>
                            <w:r w:rsidRPr="00134B7D">
                              <w:rPr>
                                <w:bCs/>
                              </w:rPr>
                              <w:t>K_offset</w:t>
                            </w:r>
                            <w:proofErr w:type="spellEnd"/>
                            <w:r w:rsidRPr="00134B7D">
                              <w:rPr>
                                <w:bCs/>
                              </w:rPr>
                              <w:t>)</w:t>
                            </w:r>
                          </w:p>
                          <w:p w14:paraId="460547F4" w14:textId="77777777" w:rsidR="00FC7FA6" w:rsidRPr="00134B7D" w:rsidRDefault="00FC7FA6" w:rsidP="00FC7FA6">
                            <w:pPr>
                              <w:numPr>
                                <w:ilvl w:val="1"/>
                                <w:numId w:val="41"/>
                              </w:numPr>
                              <w:spacing w:after="0"/>
                              <w:rPr>
                                <w:bCs/>
                              </w:rPr>
                            </w:pPr>
                            <w:r w:rsidRPr="00134B7D">
                              <w:rPr>
                                <w:bCs/>
                              </w:rPr>
                              <w:t>subcarrier spacing for different UL/DL signals/</w:t>
                            </w:r>
                            <w:proofErr w:type="gramStart"/>
                            <w:r w:rsidRPr="00134B7D">
                              <w:rPr>
                                <w:bCs/>
                              </w:rPr>
                              <w:t>channels</w:t>
                            </w:r>
                            <w:proofErr w:type="gramEnd"/>
                          </w:p>
                          <w:p w14:paraId="53A63D6C" w14:textId="77777777" w:rsidR="00FC7FA6" w:rsidRPr="00FC7FA6" w:rsidRDefault="00FC7FA6" w:rsidP="00FC7FA6">
                            <w:pPr>
                              <w:numPr>
                                <w:ilvl w:val="1"/>
                                <w:numId w:val="41"/>
                              </w:numPr>
                              <w:spacing w:after="0"/>
                              <w:rPr>
                                <w:bCs/>
                                <w:highlight w:val="yellow"/>
                              </w:rPr>
                            </w:pPr>
                            <w:r w:rsidRPr="00FC7FA6">
                              <w:rPr>
                                <w:bCs/>
                                <w:highlight w:val="yellow"/>
                              </w:rPr>
                              <w:t>PRACH configuration index for FDD above 10 GHz</w:t>
                            </w:r>
                          </w:p>
                          <w:p w14:paraId="2B8F33A6" w14:textId="77777777" w:rsidR="00FC7FA6" w:rsidRDefault="00FC7FA6" w:rsidP="00FC7FA6">
                            <w:pPr>
                              <w:numPr>
                                <w:ilvl w:val="0"/>
                                <w:numId w:val="41"/>
                              </w:numPr>
                              <w:spacing w:after="0"/>
                              <w:rPr>
                                <w:bCs/>
                              </w:rPr>
                            </w:pPr>
                            <w:r>
                              <w:rPr>
                                <w:bCs/>
                              </w:rPr>
                              <w:t xml:space="preserve">Specify necessary RRM requirements for </w:t>
                            </w:r>
                            <w:proofErr w:type="gramStart"/>
                            <w:r w:rsidRPr="00896A87">
                              <w:rPr>
                                <w:bCs/>
                              </w:rPr>
                              <w:t>electronically-steered</w:t>
                            </w:r>
                            <w:proofErr w:type="gramEnd"/>
                            <w:r w:rsidRPr="00896A87">
                              <w:rPr>
                                <w:bCs/>
                              </w:rPr>
                              <w:t xml:space="preserve"> beam UEs (Type 1)</w:t>
                            </w:r>
                            <w:r>
                              <w:rPr>
                                <w:bCs/>
                              </w:rPr>
                              <w:t xml:space="preserve"> and</w:t>
                            </w:r>
                            <w:r w:rsidRPr="00896A87">
                              <w:rPr>
                                <w:bCs/>
                              </w:rPr>
                              <w:t xml:space="preserve"> mechanically-steered beam UEs (Type 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50EEF81" id="_x0000_s1027" type="#_x0000_t202" style="position:absolute;left:0;text-align:left;margin-left:445.3pt;margin-top:.05pt;width:496.5pt;height:1363.4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">
                <v:textbox style="mso-fit-shape-to-text:t">
                  <w:txbxContent>
                    <w:p w14:paraId="3624F41F" w14:textId="77777777" w:rsidR="00FC7FA6" w:rsidRPr="00134B7D" w:rsidRDefault="00FC7FA6" w:rsidP="00FC7FA6">
                      <w:pPr>
                        <w:spacing w:after="0"/>
                        <w:rPr>
                          <w:bCs/>
                        </w:rPr>
                      </w:pPr>
                      <w:r w:rsidRPr="00134B7D">
                        <w:rPr>
                          <w:bCs/>
                        </w:rPr>
                        <w:t>The following covers the objectives for NR-NTN deployment in above 10 GHz bands.</w:t>
                      </w:r>
                    </w:p>
                    <w:p w14:paraId="42B60E32" w14:textId="77777777" w:rsidR="00FC7FA6" w:rsidRPr="00134B7D" w:rsidRDefault="00FC7FA6" w:rsidP="00FC7FA6">
                      <w:pPr>
                        <w:spacing w:after="0"/>
                        <w:rPr>
                          <w:bCs/>
                        </w:rPr>
                      </w:pPr>
                    </w:p>
                    <w:p w14:paraId="5D4B7233" w14:textId="77777777" w:rsidR="00FC7FA6" w:rsidRPr="00134B7D" w:rsidRDefault="00FC7FA6" w:rsidP="00FC7FA6">
                      <w:pPr>
                        <w:numPr>
                          <w:ilvl w:val="0"/>
                          <w:numId w:val="41"/>
                        </w:numPr>
                        <w:spacing w:after="0"/>
                        <w:rPr>
                          <w:bCs/>
                        </w:rPr>
                      </w:pPr>
                      <w:r w:rsidRPr="00134B7D">
                        <w:rPr>
                          <w:bCs/>
                        </w:rPr>
                        <w:t>Study and identify NTN example band: Analysis of regulations and adjacent channel co-existence scenarios. [RAN4]</w:t>
                      </w:r>
                    </w:p>
                    <w:p w14:paraId="3268E6CB" w14:textId="77777777" w:rsidR="00FC7FA6" w:rsidRPr="00134B7D" w:rsidRDefault="00FC7FA6" w:rsidP="00FC7FA6">
                      <w:pPr>
                        <w:numPr>
                          <w:ilvl w:val="1"/>
                          <w:numId w:val="41"/>
                        </w:numPr>
                        <w:spacing w:after="0"/>
                        <w:rPr>
                          <w:bCs/>
                        </w:rPr>
                      </w:pPr>
                      <w:r w:rsidRPr="00134B7D">
                        <w:rPr>
                          <w:bCs/>
                        </w:rPr>
                        <w:t xml:space="preserve">Consider the satellite harmonized Ka band as </w:t>
                      </w:r>
                      <w:r>
                        <w:rPr>
                          <w:bCs/>
                        </w:rPr>
                        <w:t>the example band [DL: 17.7 -20.2 GHz; UL: 27.5 – 30.0 GHz</w:t>
                      </w:r>
                      <w:proofErr w:type="gramStart"/>
                      <w:r>
                        <w:rPr>
                          <w:bCs/>
                        </w:rPr>
                        <w:t xml:space="preserve">] </w:t>
                      </w:r>
                      <w:r w:rsidRPr="00134B7D">
                        <w:rPr>
                          <w:bCs/>
                        </w:rPr>
                        <w:t>,</w:t>
                      </w:r>
                      <w:proofErr w:type="gramEnd"/>
                      <w:r w:rsidRPr="00134B7D">
                        <w:rPr>
                          <w:bCs/>
                        </w:rPr>
                        <w:t xml:space="preserve"> according to ITU allocation; taking into account deployment type (e.g. VSAT, ESIM), scenarios, and ITU-R/regional regulations, define a</w:t>
                      </w:r>
                      <w:r>
                        <w:rPr>
                          <w:bCs/>
                        </w:rPr>
                        <w:t xml:space="preserve"> set of NTN bands (</w:t>
                      </w:r>
                      <w:r>
                        <w:t>n510, n511, n512</w:t>
                      </w:r>
                      <w:r>
                        <w:rPr>
                          <w:bCs/>
                        </w:rPr>
                        <w:t>) covering the</w:t>
                      </w:r>
                      <w:r w:rsidRPr="00134B7D">
                        <w:rPr>
                          <w:bCs/>
                        </w:rPr>
                        <w:t xml:space="preserve"> example band suitable for development of generic 3GPP minimum performance requirements [RAN4]</w:t>
                      </w:r>
                    </w:p>
                    <w:p w14:paraId="7D6AD288" w14:textId="77777777" w:rsidR="00FC7FA6" w:rsidRPr="00134B7D" w:rsidRDefault="00FC7FA6" w:rsidP="00FC7FA6">
                      <w:pPr>
                        <w:numPr>
                          <w:ilvl w:val="1"/>
                          <w:numId w:val="41"/>
                        </w:numPr>
                        <w:spacing w:after="0"/>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061BB4FA" w14:textId="77777777" w:rsidR="00FC7FA6" w:rsidRPr="00134B7D" w:rsidRDefault="00FC7FA6" w:rsidP="00FC7FA6">
                      <w:pPr>
                        <w:numPr>
                          <w:ilvl w:val="1"/>
                          <w:numId w:val="41"/>
                        </w:numPr>
                        <w:spacing w:after="0"/>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5" w:name="_Hlk90540445"/>
                      <w:r w:rsidRPr="0098115F">
                        <w:rPr>
                          <w:bCs/>
                        </w:rPr>
                        <w:t>. The outcome is expected to be applicable to all NTN-TN adjacent band scenarios (if any) in the whole Ka band range where applicable and regulations allow</w:t>
                      </w:r>
                      <w:r w:rsidRPr="00134B7D">
                        <w:rPr>
                          <w:bCs/>
                        </w:rPr>
                        <w:t>.</w:t>
                      </w:r>
                      <w:bookmarkEnd w:id="5"/>
                      <w:r w:rsidRPr="00134B7D">
                        <w:rPr>
                          <w:bCs/>
                        </w:rPr>
                        <w:t xml:space="preserve"> [RAN4]</w:t>
                      </w:r>
                    </w:p>
                    <w:p w14:paraId="6FFAA12D" w14:textId="77777777" w:rsidR="00FC7FA6" w:rsidRPr="00134B7D" w:rsidRDefault="00FC7FA6" w:rsidP="00FC7FA6">
                      <w:pPr>
                        <w:numPr>
                          <w:ilvl w:val="1"/>
                          <w:numId w:val="41"/>
                        </w:numPr>
                        <w:spacing w:after="0"/>
                        <w:rPr>
                          <w:bCs/>
                        </w:rPr>
                      </w:pPr>
                      <w:r w:rsidRPr="00134B7D">
                        <w:rPr>
                          <w:bCs/>
                        </w:rPr>
                        <w:t xml:space="preserve">For all the above, RAN4 process as agreed for NTN in FR1 </w:t>
                      </w:r>
                      <w:r>
                        <w:rPr>
                          <w:bCs/>
                        </w:rPr>
                        <w:t xml:space="preserve">(see </w:t>
                      </w:r>
                      <w:r w:rsidRPr="00672498">
                        <w:rPr>
                          <w:bCs/>
                        </w:rPr>
                        <w:t>3GPP TR 38.863</w:t>
                      </w:r>
                      <w:r>
                        <w:rPr>
                          <w:bCs/>
                        </w:rPr>
                        <w:t xml:space="preserve">) </w:t>
                      </w:r>
                      <w:r w:rsidRPr="00134B7D">
                        <w:rPr>
                          <w:bCs/>
                        </w:rPr>
                        <w:t>should be used for coexistence analysis in above 10 GHz bands [RAN4].</w:t>
                      </w:r>
                    </w:p>
                    <w:p w14:paraId="7D062AB0" w14:textId="77777777" w:rsidR="00FC7FA6" w:rsidRPr="00134B7D" w:rsidRDefault="00FC7FA6" w:rsidP="00FC7FA6">
                      <w:pPr>
                        <w:numPr>
                          <w:ilvl w:val="1"/>
                          <w:numId w:val="41"/>
                        </w:numPr>
                        <w:spacing w:after="0"/>
                        <w:rPr>
                          <w:bCs/>
                        </w:rPr>
                      </w:pPr>
                      <w:r w:rsidRPr="00134B7D">
                        <w:rPr>
                          <w:bCs/>
                        </w:rPr>
                        <w:t xml:space="preserve">Definition of NTN band(s) above 10 GHz does not change the current </w:t>
                      </w:r>
                      <w:r>
                        <w:rPr>
                          <w:bCs/>
                        </w:rPr>
                        <w:t>frequency ranges</w:t>
                      </w:r>
                      <w:r w:rsidRPr="00134B7D">
                        <w:rPr>
                          <w:bCs/>
                        </w:rPr>
                        <w:t xml:space="preserve"> definition, nor automatically apply to future terrestrial bands defined in this frequency region; (see proposal 2 of the approved way forward </w:t>
                      </w:r>
                      <w:bookmarkStart w:id="6" w:name="_Hlk89787333"/>
                      <w:r w:rsidRPr="00134B7D">
                        <w:rPr>
                          <w:bCs/>
                        </w:rPr>
                        <w:t xml:space="preserve">RP-211596 </w:t>
                      </w:r>
                      <w:bookmarkEnd w:id="6"/>
                      <w:r w:rsidRPr="00134B7D">
                        <w:rPr>
                          <w:bCs/>
                        </w:rPr>
                        <w:t>in RAN#92-e) [RAN4]</w:t>
                      </w:r>
                    </w:p>
                    <w:p w14:paraId="70A09F24" w14:textId="77777777" w:rsidR="00FC7FA6" w:rsidRPr="00134B7D" w:rsidRDefault="00FC7FA6" w:rsidP="00FC7FA6">
                      <w:pPr>
                        <w:numPr>
                          <w:ilvl w:val="0"/>
                          <w:numId w:val="41"/>
                        </w:numPr>
                        <w:spacing w:after="0"/>
                        <w:rPr>
                          <w:bCs/>
                        </w:rPr>
                      </w:pPr>
                      <w:r w:rsidRPr="00134B7D">
                        <w:rPr>
                          <w:bCs/>
                        </w:rPr>
                        <w:t>Specify Rx/Tx requirements for satellite access node and different VSAT UE class (not only 60 cm aperture) as appropriate for the identified example band [RAN4]</w:t>
                      </w:r>
                    </w:p>
                    <w:p w14:paraId="5D0615FF" w14:textId="77777777" w:rsidR="00FC7FA6" w:rsidRPr="00134B7D" w:rsidRDefault="00FC7FA6" w:rsidP="00FC7FA6">
                      <w:pPr>
                        <w:numPr>
                          <w:ilvl w:val="0"/>
                          <w:numId w:val="41"/>
                        </w:numPr>
                        <w:spacing w:after="0"/>
                        <w:rPr>
                          <w:bCs/>
                        </w:rPr>
                      </w:pPr>
                      <w:r w:rsidRPr="00FC7FA6">
                        <w:rPr>
                          <w:bCs/>
                          <w:highlight w:val="yellow"/>
                        </w:rPr>
                        <w:t>Identify values for physical layer parameters chosen from the existing FR1 and FR2 sets.</w:t>
                      </w:r>
                      <w:r w:rsidRPr="00134B7D">
                        <w:rPr>
                          <w:bCs/>
                        </w:rPr>
                        <w:t xml:space="preserve"> The following set of parameters to specify, but not necessarily limited to, are listed.as follows [RAN4]:</w:t>
                      </w:r>
                    </w:p>
                    <w:p w14:paraId="4D86C375" w14:textId="77777777" w:rsidR="00FC7FA6" w:rsidRPr="00134B7D" w:rsidRDefault="00FC7FA6" w:rsidP="00FC7FA6">
                      <w:pPr>
                        <w:numPr>
                          <w:ilvl w:val="1"/>
                          <w:numId w:val="41"/>
                        </w:numPr>
                        <w:spacing w:after="0"/>
                        <w:rPr>
                          <w:bCs/>
                        </w:rPr>
                      </w:pPr>
                      <w:r w:rsidRPr="00134B7D">
                        <w:rPr>
                          <w:bCs/>
                        </w:rPr>
                        <w:t xml:space="preserve">time relationship related enhancement (e.g. </w:t>
                      </w:r>
                      <w:proofErr w:type="spellStart"/>
                      <w:r w:rsidRPr="00134B7D">
                        <w:rPr>
                          <w:bCs/>
                        </w:rPr>
                        <w:t>K_offset</w:t>
                      </w:r>
                      <w:proofErr w:type="spellEnd"/>
                      <w:r w:rsidRPr="00134B7D">
                        <w:rPr>
                          <w:bCs/>
                        </w:rPr>
                        <w:t>)</w:t>
                      </w:r>
                    </w:p>
                    <w:p w14:paraId="460547F4" w14:textId="77777777" w:rsidR="00FC7FA6" w:rsidRPr="00134B7D" w:rsidRDefault="00FC7FA6" w:rsidP="00FC7FA6">
                      <w:pPr>
                        <w:numPr>
                          <w:ilvl w:val="1"/>
                          <w:numId w:val="41"/>
                        </w:numPr>
                        <w:spacing w:after="0"/>
                        <w:rPr>
                          <w:bCs/>
                        </w:rPr>
                      </w:pPr>
                      <w:r w:rsidRPr="00134B7D">
                        <w:rPr>
                          <w:bCs/>
                        </w:rPr>
                        <w:t>subcarrier spacing for different UL/DL signals/</w:t>
                      </w:r>
                      <w:proofErr w:type="gramStart"/>
                      <w:r w:rsidRPr="00134B7D">
                        <w:rPr>
                          <w:bCs/>
                        </w:rPr>
                        <w:t>channels</w:t>
                      </w:r>
                      <w:proofErr w:type="gramEnd"/>
                    </w:p>
                    <w:p w14:paraId="53A63D6C" w14:textId="77777777" w:rsidR="00FC7FA6" w:rsidRPr="00FC7FA6" w:rsidRDefault="00FC7FA6" w:rsidP="00FC7FA6">
                      <w:pPr>
                        <w:numPr>
                          <w:ilvl w:val="1"/>
                          <w:numId w:val="41"/>
                        </w:numPr>
                        <w:spacing w:after="0"/>
                        <w:rPr>
                          <w:bCs/>
                          <w:highlight w:val="yellow"/>
                        </w:rPr>
                      </w:pPr>
                      <w:r w:rsidRPr="00FC7FA6">
                        <w:rPr>
                          <w:bCs/>
                          <w:highlight w:val="yellow"/>
                        </w:rPr>
                        <w:t>PRACH configuration index for FDD above 10 GHz</w:t>
                      </w:r>
                    </w:p>
                    <w:p w14:paraId="2B8F33A6" w14:textId="77777777" w:rsidR="00FC7FA6" w:rsidRDefault="00FC7FA6" w:rsidP="00FC7FA6">
                      <w:pPr>
                        <w:numPr>
                          <w:ilvl w:val="0"/>
                          <w:numId w:val="41"/>
                        </w:numPr>
                        <w:spacing w:after="0"/>
                        <w:rPr>
                          <w:bCs/>
                        </w:rPr>
                      </w:pPr>
                      <w:r>
                        <w:rPr>
                          <w:bCs/>
                        </w:rPr>
                        <w:t xml:space="preserve">Specify necessary RRM requirements for </w:t>
                      </w:r>
                      <w:proofErr w:type="gramStart"/>
                      <w:r w:rsidRPr="00896A87">
                        <w:rPr>
                          <w:bCs/>
                        </w:rPr>
                        <w:t>electronically-steered</w:t>
                      </w:r>
                      <w:proofErr w:type="gramEnd"/>
                      <w:r w:rsidRPr="00896A87">
                        <w:rPr>
                          <w:bCs/>
                        </w:rPr>
                        <w:t xml:space="preserve"> beam UEs (Type 1)</w:t>
                      </w:r>
                      <w:r>
                        <w:rPr>
                          <w:bCs/>
                        </w:rPr>
                        <w:t xml:space="preserve"> and</w:t>
                      </w:r>
                      <w:r w:rsidRPr="00896A87">
                        <w:rPr>
                          <w:bCs/>
                        </w:rPr>
                        <w:t xml:space="preserve"> mechanically-steered beam UEs (Type 2)</w:t>
                      </w:r>
                    </w:p>
                  </w:txbxContent>
                </v:textbox>
                <w10:wrap type="topAndBottom" anchorx="margin"/>
              </v:shape>
            </w:pict>
          </mc:Fallback>
        </mc:AlternateContent>
      </w:r>
    </w:p>
    <w:p w14:paraId="47F700AE" w14:textId="24EB22F4" w:rsidR="00FC7FA6" w:rsidRDefault="00D453E2" w:rsidP="00085A2D">
      <w:pPr>
        <w:rPr>
          <w:lang w:val="en-US"/>
        </w:rPr>
      </w:pPr>
      <w:r>
        <w:rPr>
          <w:lang w:val="en-US"/>
        </w:rPr>
        <w:t xml:space="preserve">As can be seen from the </w:t>
      </w:r>
      <w:r w:rsidR="00D27A8E">
        <w:rPr>
          <w:lang w:val="en-US"/>
        </w:rPr>
        <w:t>WID the task is to identify values for physical layer parameters, and they are to be chosen from existing FR1 and FR2 sets.</w:t>
      </w:r>
      <w:r w:rsidR="00CD54BD">
        <w:rPr>
          <w:lang w:val="en-US"/>
        </w:rPr>
        <w:t xml:space="preserve"> This was done to primarily avoid RAN1 spending time in working on a new table, the objective is RAN4 only and there are no RAN1 objectives in the WID. Opening the door for RAN1 to work on a new table was seen to require a RAN1 task and time allocation that was supposed to be avoided, but RAN1 is nevertheless engaging in the debate and spending the time it was not tasked to spend to this topic. It has already become evident that if a new table is to be introduced, a thorough debate </w:t>
      </w:r>
      <w:r w:rsidR="00990416">
        <w:rPr>
          <w:lang w:val="en-US"/>
        </w:rPr>
        <w:t>of the exact construction would be necessary before being able to converge</w:t>
      </w:r>
      <w:r w:rsidR="00CD54BD">
        <w:rPr>
          <w:lang w:val="en-US"/>
        </w:rPr>
        <w:t xml:space="preserve"> on the </w:t>
      </w:r>
      <w:r w:rsidR="00990416">
        <w:rPr>
          <w:lang w:val="en-US"/>
        </w:rPr>
        <w:t>details of a new table. T</w:t>
      </w:r>
      <w:r w:rsidR="00CD54BD">
        <w:rPr>
          <w:lang w:val="en-US"/>
        </w:rPr>
        <w:t xml:space="preserve">he intent was for RAN1 not to spend any time on work like that. </w:t>
      </w:r>
      <w:r w:rsidR="00990416">
        <w:rPr>
          <w:lang w:val="en-US"/>
        </w:rPr>
        <w:t xml:space="preserve">Also, </w:t>
      </w:r>
      <w:r w:rsidR="00CD54BD">
        <w:rPr>
          <w:lang w:val="en-US"/>
        </w:rPr>
        <w:t>a secondary reason for not introducing a new table for FDD above 10 GHz is to be able to use the existing tried and tested implementations</w:t>
      </w:r>
      <w:r w:rsidR="00990416">
        <w:rPr>
          <w:lang w:val="en-US"/>
        </w:rPr>
        <w:t xml:space="preserve"> without additional R&amp;D and testing effort</w:t>
      </w:r>
      <w:r w:rsidR="00CD54BD">
        <w:rPr>
          <w:lang w:val="en-US"/>
        </w:rPr>
        <w:t>.</w:t>
      </w:r>
    </w:p>
    <w:p w14:paraId="2E5EC544" w14:textId="4C2C7EAF" w:rsidR="00D27A8E" w:rsidRPr="00D27A8E" w:rsidRDefault="00D27A8E" w:rsidP="00085A2D">
      <w:pPr>
        <w:rPr>
          <w:b/>
          <w:bCs/>
          <w:lang w:val="en-US"/>
        </w:rPr>
      </w:pPr>
      <w:r w:rsidRPr="00D27A8E">
        <w:rPr>
          <w:b/>
          <w:bCs/>
          <w:lang w:val="en-US"/>
        </w:rPr>
        <w:t>Observation 1: WID clearly states that parameters for introduction of FR2-NTN are to be taken from existing sets.</w:t>
      </w:r>
    </w:p>
    <w:p w14:paraId="35F7DBFA" w14:textId="337C86A6" w:rsidR="00FC7FA6" w:rsidRDefault="00D27A8E" w:rsidP="00085A2D">
      <w:pPr>
        <w:rPr>
          <w:lang w:val="en-US"/>
        </w:rPr>
      </w:pPr>
      <w:r>
        <w:rPr>
          <w:lang w:val="en-US"/>
        </w:rPr>
        <w:t>When observing the other agreements that have been made related to introduction of FR2-NTN, it is apparent that all these were also based on reusing existing configuration parameters, among which is the cell search procedure and the definition of relevant timing parameters (</w:t>
      </w:r>
      <w:proofErr w:type="spellStart"/>
      <w:r>
        <w:rPr>
          <w:lang w:val="en-US"/>
        </w:rPr>
        <w:t>K</w:t>
      </w:r>
      <w:r w:rsidRPr="00D27A8E">
        <w:rPr>
          <w:vertAlign w:val="subscript"/>
          <w:lang w:val="en-US"/>
        </w:rPr>
        <w:t>offset</w:t>
      </w:r>
      <w:proofErr w:type="spellEnd"/>
      <w:r>
        <w:rPr>
          <w:lang w:val="en-US"/>
        </w:rPr>
        <w:t xml:space="preserve"> and</w:t>
      </w:r>
      <w:r w:rsidR="00480D69">
        <w:rPr>
          <w:lang w:val="en-US"/>
        </w:rPr>
        <w:t xml:space="preserve"> K</w:t>
      </w:r>
      <w:r w:rsidR="00480D69" w:rsidRPr="00A600C8">
        <w:rPr>
          <w:vertAlign w:val="subscript"/>
          <w:lang w:val="en-US"/>
        </w:rPr>
        <w:t>MAC</w:t>
      </w:r>
      <w:r w:rsidR="00480D69">
        <w:rPr>
          <w:lang w:val="en-US"/>
        </w:rPr>
        <w:t>).</w:t>
      </w:r>
    </w:p>
    <w:p w14:paraId="14CE65D1" w14:textId="6EB56861" w:rsidR="00D27A8E" w:rsidRPr="004B4377" w:rsidRDefault="00D27A8E" w:rsidP="00085A2D">
      <w:pPr>
        <w:rPr>
          <w:b/>
          <w:bCs/>
          <w:lang w:val="en-US"/>
        </w:rPr>
      </w:pPr>
      <w:r w:rsidRPr="004B4377">
        <w:rPr>
          <w:b/>
          <w:bCs/>
          <w:lang w:val="en-US"/>
        </w:rPr>
        <w:t xml:space="preserve">Observation 2: Other </w:t>
      </w:r>
      <w:r w:rsidR="004B4377" w:rsidRPr="004B4377">
        <w:rPr>
          <w:b/>
          <w:bCs/>
          <w:lang w:val="en-US"/>
        </w:rPr>
        <w:t>physical layer parameters were chosen from existing sets to support FR2-NTN.</w:t>
      </w:r>
    </w:p>
    <w:p w14:paraId="06A5BE68" w14:textId="2521614B" w:rsidR="004B4377" w:rsidRPr="004B4377" w:rsidRDefault="004B4377" w:rsidP="00085A2D">
      <w:pPr>
        <w:rPr>
          <w:b/>
          <w:bCs/>
          <w:lang w:val="en-US"/>
        </w:rPr>
      </w:pPr>
      <w:r w:rsidRPr="004B4377">
        <w:rPr>
          <w:b/>
          <w:bCs/>
          <w:lang w:val="en-US"/>
        </w:rPr>
        <w:lastRenderedPageBreak/>
        <w:t xml:space="preserve">Observation 3: The draft CR in R1-2403791 introduces the addition of a new </w:t>
      </w:r>
      <w:proofErr w:type="gramStart"/>
      <w:r w:rsidRPr="004B4377">
        <w:rPr>
          <w:b/>
          <w:bCs/>
          <w:lang w:val="en-US"/>
        </w:rPr>
        <w:t>table, and</w:t>
      </w:r>
      <w:proofErr w:type="gramEnd"/>
      <w:r w:rsidRPr="004B4377">
        <w:rPr>
          <w:b/>
          <w:bCs/>
          <w:lang w:val="en-US"/>
        </w:rPr>
        <w:t xml:space="preserve"> does hence not rely on existing FR1 or FR2 sets.</w:t>
      </w:r>
    </w:p>
    <w:p w14:paraId="6E21797B" w14:textId="4155763C" w:rsidR="00FC7FA6" w:rsidRDefault="004B4377" w:rsidP="00085A2D">
      <w:pPr>
        <w:rPr>
          <w:lang w:val="en-US"/>
        </w:rPr>
      </w:pPr>
      <w:r>
        <w:rPr>
          <w:lang w:val="en-US"/>
        </w:rPr>
        <w:t>Based on this, we would suggest that RAN1 decides to follow the guidelines from the work item description and simply chose to use the existing PRACH configuration table from TS 38.211 and not do any optimizations or modifications.</w:t>
      </w:r>
    </w:p>
    <w:p w14:paraId="42672C9C" w14:textId="7FB17024" w:rsidR="004B4377" w:rsidRPr="004B4377" w:rsidRDefault="004B4377" w:rsidP="00085A2D">
      <w:pPr>
        <w:rPr>
          <w:b/>
          <w:bCs/>
          <w:lang w:val="en-US"/>
        </w:rPr>
      </w:pPr>
      <w:r w:rsidRPr="004B4377">
        <w:rPr>
          <w:b/>
          <w:bCs/>
          <w:lang w:val="en-US"/>
        </w:rPr>
        <w:t>Proposal 1: Select the draft CR which targets using the existing PRACH configuration table for FR2-NTN.</w:t>
      </w:r>
    </w:p>
    <w:p w14:paraId="2BB24007" w14:textId="33DFC1C8" w:rsidR="004B4377" w:rsidRPr="004B4377" w:rsidRDefault="004B4377" w:rsidP="004B4377">
      <w:pPr>
        <w:rPr>
          <w:b/>
          <w:bCs/>
          <w:lang w:val="en-US"/>
        </w:rPr>
      </w:pPr>
      <w:r w:rsidRPr="004B4377">
        <w:rPr>
          <w:b/>
          <w:bCs/>
          <w:lang w:val="en-US"/>
        </w:rPr>
        <w:t>Proposal 2: Endorse draft CR in R1-2403</w:t>
      </w:r>
      <w:r>
        <w:rPr>
          <w:b/>
          <w:bCs/>
          <w:lang w:val="en-US"/>
        </w:rPr>
        <w:t>790</w:t>
      </w:r>
      <w:r w:rsidRPr="004B4377">
        <w:rPr>
          <w:b/>
          <w:bCs/>
          <w:lang w:val="en-US"/>
        </w:rPr>
        <w:t xml:space="preserve"> for TS 38.211.</w:t>
      </w:r>
    </w:p>
    <w:p w14:paraId="74D5D8E4" w14:textId="77777777" w:rsidR="00FC7FA6" w:rsidRPr="0085689D" w:rsidRDefault="00FC7FA6" w:rsidP="00085A2D">
      <w:pPr>
        <w:rPr>
          <w:lang w:val="en-US"/>
        </w:rPr>
      </w:pPr>
    </w:p>
    <w:p w14:paraId="579A3CEE" w14:textId="0C5A1CF7" w:rsidR="00F631ED" w:rsidRPr="0085689D" w:rsidRDefault="00F631ED" w:rsidP="00F631ED">
      <w:pPr>
        <w:pStyle w:val="Heading2"/>
        <w:rPr>
          <w:lang w:val="en-US"/>
        </w:rPr>
      </w:pPr>
      <w:r w:rsidRPr="0085689D">
        <w:rPr>
          <w:lang w:val="en-US"/>
        </w:rPr>
        <w:t>Discussion of draft CR for TS 38.21</w:t>
      </w:r>
      <w:r>
        <w:rPr>
          <w:lang w:val="en-US"/>
        </w:rPr>
        <w:t>3</w:t>
      </w:r>
    </w:p>
    <w:p w14:paraId="54B26110" w14:textId="450BAE59" w:rsidR="00FC7FA6" w:rsidRDefault="00D81B04" w:rsidP="00085A2D">
      <w:pPr>
        <w:rPr>
          <w:lang w:val="en-US"/>
        </w:rPr>
      </w:pPr>
      <w:r>
        <w:rPr>
          <w:lang w:val="en-US"/>
        </w:rPr>
        <w:t xml:space="preserve">Upon inspection of the draft CR for TS 38.213 </w:t>
      </w:r>
      <w:r>
        <w:rPr>
          <w:lang w:val="en-US"/>
        </w:rPr>
        <w:fldChar w:fldCharType="begin"/>
      </w:r>
      <w:r>
        <w:rPr>
          <w:lang w:val="en-US"/>
        </w:rPr>
        <w:instrText xml:space="preserve"> REF _Ref165891507 \r \h </w:instrText>
      </w:r>
      <w:r>
        <w:rPr>
          <w:lang w:val="en-US"/>
        </w:rPr>
      </w:r>
      <w:r>
        <w:rPr>
          <w:lang w:val="en-US"/>
        </w:rPr>
        <w:fldChar w:fldCharType="separate"/>
      </w:r>
      <w:r>
        <w:rPr>
          <w:lang w:val="en-US"/>
        </w:rPr>
        <w:t>[5]</w:t>
      </w:r>
      <w:r>
        <w:rPr>
          <w:lang w:val="en-US"/>
        </w:rPr>
        <w:fldChar w:fldCharType="end"/>
      </w:r>
      <w:r>
        <w:rPr>
          <w:lang w:val="en-US"/>
        </w:rPr>
        <w:t>, our analysis did not reveal any flaws or missing aspects, so it is proposed to endorse this draft CR.</w:t>
      </w:r>
    </w:p>
    <w:p w14:paraId="05DA1402" w14:textId="52D5DC90" w:rsidR="00D81B04" w:rsidRDefault="00D81B04" w:rsidP="00085A2D">
      <w:pPr>
        <w:rPr>
          <w:b/>
          <w:bCs/>
          <w:lang w:val="en-US"/>
        </w:rPr>
      </w:pPr>
      <w:r w:rsidRPr="00D81B04">
        <w:rPr>
          <w:b/>
          <w:bCs/>
          <w:lang w:val="en-US"/>
        </w:rPr>
        <w:t xml:space="preserve">Proposal </w:t>
      </w:r>
      <w:r w:rsidR="004B4377">
        <w:rPr>
          <w:b/>
          <w:bCs/>
          <w:lang w:val="en-US"/>
        </w:rPr>
        <w:t>3</w:t>
      </w:r>
      <w:r w:rsidRPr="00D81B04">
        <w:rPr>
          <w:b/>
          <w:bCs/>
          <w:lang w:val="en-US"/>
        </w:rPr>
        <w:t>: Endorse draft CR in R1-2403582 for TS 38.213.</w:t>
      </w:r>
    </w:p>
    <w:p w14:paraId="08C38445" w14:textId="77777777" w:rsidR="00A0171D" w:rsidRPr="00D81B04" w:rsidRDefault="00A0171D" w:rsidP="00085A2D">
      <w:pPr>
        <w:rPr>
          <w:b/>
          <w:bCs/>
          <w:lang w:val="en-US"/>
        </w:rPr>
      </w:pPr>
    </w:p>
    <w:p w14:paraId="45DD433B" w14:textId="7815F4E3" w:rsidR="00F631ED" w:rsidRPr="0085689D" w:rsidRDefault="00F631ED" w:rsidP="00F631ED">
      <w:pPr>
        <w:pStyle w:val="Heading2"/>
        <w:rPr>
          <w:lang w:val="en-US"/>
        </w:rPr>
      </w:pPr>
      <w:r w:rsidRPr="0085689D">
        <w:rPr>
          <w:lang w:val="en-US"/>
        </w:rPr>
        <w:t>Discussion of draft CR for TS 38.21</w:t>
      </w:r>
      <w:r>
        <w:rPr>
          <w:lang w:val="en-US"/>
        </w:rPr>
        <w:t>4</w:t>
      </w:r>
    </w:p>
    <w:p w14:paraId="45C230F7" w14:textId="759CF833" w:rsidR="00F631ED" w:rsidRDefault="00F631ED" w:rsidP="00085A2D">
      <w:pPr>
        <w:rPr>
          <w:lang w:val="en-US"/>
        </w:rPr>
      </w:pPr>
      <w:r>
        <w:rPr>
          <w:lang w:val="en-US"/>
        </w:rPr>
        <w:t xml:space="preserve">When looking at the draft CR for TS 38.214 </w:t>
      </w:r>
      <w:r>
        <w:rPr>
          <w:lang w:val="en-US"/>
        </w:rPr>
        <w:fldChar w:fldCharType="begin"/>
      </w:r>
      <w:r>
        <w:rPr>
          <w:lang w:val="en-US"/>
        </w:rPr>
        <w:instrText xml:space="preserve"> REF _Ref165891122 \r \h </w:instrText>
      </w:r>
      <w:r>
        <w:rPr>
          <w:lang w:val="en-US"/>
        </w:rPr>
      </w:r>
      <w:r>
        <w:rPr>
          <w:lang w:val="en-US"/>
        </w:rPr>
        <w:fldChar w:fldCharType="separate"/>
      </w:r>
      <w:r>
        <w:rPr>
          <w:lang w:val="en-US"/>
        </w:rPr>
        <w:t>[6]</w:t>
      </w:r>
      <w:r>
        <w:rPr>
          <w:lang w:val="en-US"/>
        </w:rPr>
        <w:fldChar w:fldCharType="end"/>
      </w:r>
      <w:r>
        <w:rPr>
          <w:lang w:val="en-US"/>
        </w:rPr>
        <w:t xml:space="preserve"> that was technically endorsed at RAN1#117, we noticed that draft CR contains duplicated versions of “</w:t>
      </w:r>
      <w:r w:rsidRPr="00F631ED">
        <w:rPr>
          <w:lang w:val="en-US"/>
        </w:rPr>
        <w:t>&lt;unchanged parts omitted&gt;</w:t>
      </w:r>
      <w:r>
        <w:rPr>
          <w:lang w:val="en-US"/>
        </w:rPr>
        <w:t>” at the end, and although these duplicates does not cause any harm, we find it better to remove these prior to creating the final CR for TS38.214.</w:t>
      </w:r>
    </w:p>
    <w:p w14:paraId="43D03545" w14:textId="1ADBF45A" w:rsidR="00F631ED" w:rsidRPr="00D81B04" w:rsidRDefault="00F631ED" w:rsidP="00085A2D">
      <w:pPr>
        <w:rPr>
          <w:b/>
          <w:bCs/>
          <w:lang w:val="en-US"/>
        </w:rPr>
      </w:pPr>
      <w:r w:rsidRPr="00D81B04">
        <w:rPr>
          <w:b/>
          <w:bCs/>
          <w:lang w:val="en-US"/>
        </w:rPr>
        <w:t xml:space="preserve">Proposal </w:t>
      </w:r>
      <w:r w:rsidR="004B4377">
        <w:rPr>
          <w:b/>
          <w:bCs/>
          <w:lang w:val="en-US"/>
        </w:rPr>
        <w:t>4</w:t>
      </w:r>
      <w:r w:rsidRPr="00D81B04">
        <w:rPr>
          <w:b/>
          <w:bCs/>
          <w:lang w:val="en-US"/>
        </w:rPr>
        <w:t>: Remove duplicate versions of “&lt;unchanged parts omitted&gt;” from R1-2403737</w:t>
      </w:r>
      <w:r w:rsidR="00D81B04">
        <w:rPr>
          <w:b/>
          <w:bCs/>
          <w:lang w:val="en-US"/>
        </w:rPr>
        <w:t xml:space="preserve"> and endorse an updated version</w:t>
      </w:r>
      <w:r w:rsidR="004B4377">
        <w:rPr>
          <w:b/>
          <w:bCs/>
          <w:lang w:val="en-US"/>
        </w:rPr>
        <w:t xml:space="preserve"> of the draft CR</w:t>
      </w:r>
      <w:r w:rsidR="00D81B04">
        <w:rPr>
          <w:b/>
          <w:bCs/>
          <w:lang w:val="en-US"/>
        </w:rPr>
        <w:t>.</w:t>
      </w:r>
    </w:p>
    <w:p w14:paraId="0802168E" w14:textId="29CC2C12" w:rsidR="00085A2D" w:rsidRPr="0085689D" w:rsidRDefault="00085A2D" w:rsidP="00085A2D">
      <w:pPr>
        <w:rPr>
          <w:lang w:val="en-US"/>
        </w:rPr>
      </w:pPr>
    </w:p>
    <w:p w14:paraId="17D7BDE6" w14:textId="5350281A" w:rsidR="002F6CCE" w:rsidRPr="0085689D" w:rsidRDefault="00085A2D" w:rsidP="002F6CCE">
      <w:pPr>
        <w:pStyle w:val="Heading1"/>
        <w:rPr>
          <w:lang w:val="en-US"/>
        </w:rPr>
      </w:pPr>
      <w:r w:rsidRPr="0085689D">
        <w:rPr>
          <w:lang w:val="en-US"/>
        </w:rPr>
        <w:t>Conclusion</w:t>
      </w:r>
    </w:p>
    <w:p w14:paraId="7D7AAB17" w14:textId="7262D01F" w:rsidR="00594845" w:rsidRDefault="004B4377" w:rsidP="00085A2D">
      <w:pPr>
        <w:rPr>
          <w:lang w:val="en-US"/>
        </w:rPr>
      </w:pPr>
      <w:r>
        <w:rPr>
          <w:lang w:val="en-US"/>
        </w:rPr>
        <w:t xml:space="preserve">In this contribution we presented our views on the remaining aspects of the inclusion of support for FR2-NTN when operating NR over </w:t>
      </w:r>
      <w:r w:rsidRPr="005D2009">
        <w:rPr>
          <w:lang w:val="en-US"/>
        </w:rPr>
        <w:t>NTN. Our observations and proposals are as follows:</w:t>
      </w:r>
    </w:p>
    <w:p w14:paraId="7B5749ED" w14:textId="77777777" w:rsidR="00A0171D" w:rsidRPr="00D27A8E" w:rsidRDefault="00A0171D" w:rsidP="00A0171D">
      <w:pPr>
        <w:rPr>
          <w:b/>
          <w:bCs/>
          <w:lang w:val="en-US"/>
        </w:rPr>
      </w:pPr>
      <w:r w:rsidRPr="00D27A8E">
        <w:rPr>
          <w:b/>
          <w:bCs/>
          <w:lang w:val="en-US"/>
        </w:rPr>
        <w:t>Observation 1: WID clearly states that parameters for introduction of FR2-NTN are to be taken from existing sets.</w:t>
      </w:r>
    </w:p>
    <w:p w14:paraId="448B9AA4" w14:textId="77777777" w:rsidR="00A0171D" w:rsidRPr="004B4377" w:rsidRDefault="00A0171D" w:rsidP="00A0171D">
      <w:pPr>
        <w:rPr>
          <w:b/>
          <w:bCs/>
          <w:lang w:val="en-US"/>
        </w:rPr>
      </w:pPr>
      <w:r w:rsidRPr="004B4377">
        <w:rPr>
          <w:b/>
          <w:bCs/>
          <w:lang w:val="en-US"/>
        </w:rPr>
        <w:t>Observation 2: Other physical layer parameters were chosen from existing sets to support FR2-NTN.</w:t>
      </w:r>
    </w:p>
    <w:p w14:paraId="3AB85989" w14:textId="77777777" w:rsidR="00A0171D" w:rsidRPr="004B4377" w:rsidRDefault="00A0171D" w:rsidP="00A0171D">
      <w:pPr>
        <w:rPr>
          <w:b/>
          <w:bCs/>
          <w:lang w:val="en-US"/>
        </w:rPr>
      </w:pPr>
      <w:r w:rsidRPr="004B4377">
        <w:rPr>
          <w:b/>
          <w:bCs/>
          <w:lang w:val="en-US"/>
        </w:rPr>
        <w:t xml:space="preserve">Observation 3: The draft CR in R1-2403791 introduces the addition of a new </w:t>
      </w:r>
      <w:proofErr w:type="gramStart"/>
      <w:r w:rsidRPr="004B4377">
        <w:rPr>
          <w:b/>
          <w:bCs/>
          <w:lang w:val="en-US"/>
        </w:rPr>
        <w:t>table, and</w:t>
      </w:r>
      <w:proofErr w:type="gramEnd"/>
      <w:r w:rsidRPr="004B4377">
        <w:rPr>
          <w:b/>
          <w:bCs/>
          <w:lang w:val="en-US"/>
        </w:rPr>
        <w:t xml:space="preserve"> does hence not rely on existing FR1 or FR2 sets.</w:t>
      </w:r>
    </w:p>
    <w:p w14:paraId="7E8584AA" w14:textId="77777777" w:rsidR="00A0171D" w:rsidRPr="004B4377" w:rsidRDefault="00A0171D" w:rsidP="00A0171D">
      <w:pPr>
        <w:rPr>
          <w:b/>
          <w:bCs/>
          <w:lang w:val="en-US"/>
        </w:rPr>
      </w:pPr>
      <w:r w:rsidRPr="004B4377">
        <w:rPr>
          <w:b/>
          <w:bCs/>
          <w:lang w:val="en-US"/>
        </w:rPr>
        <w:t>Proposal 1: Select the draft CR which targets using the existing PRACH configuration table for FR2-NTN.</w:t>
      </w:r>
    </w:p>
    <w:p w14:paraId="633F72AE" w14:textId="77777777" w:rsidR="00A0171D" w:rsidRPr="004B4377" w:rsidRDefault="00A0171D" w:rsidP="00A0171D">
      <w:pPr>
        <w:rPr>
          <w:b/>
          <w:bCs/>
          <w:lang w:val="en-US"/>
        </w:rPr>
      </w:pPr>
      <w:r w:rsidRPr="004B4377">
        <w:rPr>
          <w:b/>
          <w:bCs/>
          <w:lang w:val="en-US"/>
        </w:rPr>
        <w:t>Proposal 2: Endorse draft CR in R1-2403</w:t>
      </w:r>
      <w:r>
        <w:rPr>
          <w:b/>
          <w:bCs/>
          <w:lang w:val="en-US"/>
        </w:rPr>
        <w:t>790</w:t>
      </w:r>
      <w:r w:rsidRPr="004B4377">
        <w:rPr>
          <w:b/>
          <w:bCs/>
          <w:lang w:val="en-US"/>
        </w:rPr>
        <w:t xml:space="preserve"> for TS 38.211.</w:t>
      </w:r>
    </w:p>
    <w:p w14:paraId="4900113A" w14:textId="77777777" w:rsidR="00A0171D" w:rsidRDefault="00A0171D" w:rsidP="00A0171D">
      <w:pPr>
        <w:rPr>
          <w:b/>
          <w:bCs/>
          <w:lang w:val="en-US"/>
        </w:rPr>
      </w:pPr>
      <w:r w:rsidRPr="00D81B04">
        <w:rPr>
          <w:b/>
          <w:bCs/>
          <w:lang w:val="en-US"/>
        </w:rPr>
        <w:t xml:space="preserve">Proposal </w:t>
      </w:r>
      <w:r>
        <w:rPr>
          <w:b/>
          <w:bCs/>
          <w:lang w:val="en-US"/>
        </w:rPr>
        <w:t>3</w:t>
      </w:r>
      <w:r w:rsidRPr="00D81B04">
        <w:rPr>
          <w:b/>
          <w:bCs/>
          <w:lang w:val="en-US"/>
        </w:rPr>
        <w:t>: Endorse draft CR in R1-2403582 for TS 38.213.</w:t>
      </w:r>
    </w:p>
    <w:p w14:paraId="6F575933" w14:textId="77777777" w:rsidR="00A0171D" w:rsidRPr="00D81B04" w:rsidRDefault="00A0171D" w:rsidP="00A0171D">
      <w:pPr>
        <w:rPr>
          <w:b/>
          <w:bCs/>
          <w:lang w:val="en-US"/>
        </w:rPr>
      </w:pPr>
      <w:r w:rsidRPr="00D81B04">
        <w:rPr>
          <w:b/>
          <w:bCs/>
          <w:lang w:val="en-US"/>
        </w:rPr>
        <w:t xml:space="preserve">Proposal </w:t>
      </w:r>
      <w:r>
        <w:rPr>
          <w:b/>
          <w:bCs/>
          <w:lang w:val="en-US"/>
        </w:rPr>
        <w:t>4</w:t>
      </w:r>
      <w:r w:rsidRPr="00D81B04">
        <w:rPr>
          <w:b/>
          <w:bCs/>
          <w:lang w:val="en-US"/>
        </w:rPr>
        <w:t>: Remove duplicate versions of “&lt;unchanged parts omitted&gt;” from R1-2403737</w:t>
      </w:r>
      <w:r>
        <w:rPr>
          <w:b/>
          <w:bCs/>
          <w:lang w:val="en-US"/>
        </w:rPr>
        <w:t xml:space="preserve"> and endorse an updated version of the draft CR.</w:t>
      </w:r>
    </w:p>
    <w:p w14:paraId="3E68CB5F" w14:textId="77777777" w:rsidR="00677FA9" w:rsidRPr="0085689D" w:rsidRDefault="00677FA9" w:rsidP="00085A2D">
      <w:pPr>
        <w:rPr>
          <w:b/>
          <w:bCs/>
          <w:lang w:val="en-US"/>
        </w:rPr>
      </w:pPr>
    </w:p>
    <w:p w14:paraId="600A646A" w14:textId="56B1E9AD" w:rsidR="00ED0266" w:rsidRPr="0085689D" w:rsidRDefault="00ED0266" w:rsidP="00085A2D">
      <w:pPr>
        <w:pStyle w:val="Heading1"/>
        <w:numPr>
          <w:ilvl w:val="0"/>
          <w:numId w:val="0"/>
        </w:numPr>
        <w:ind w:left="432" w:hanging="432"/>
        <w:rPr>
          <w:lang w:val="en-US"/>
        </w:rPr>
      </w:pPr>
      <w:r w:rsidRPr="0085689D">
        <w:rPr>
          <w:lang w:val="en-US"/>
        </w:rPr>
        <w:lastRenderedPageBreak/>
        <w:t>References</w:t>
      </w:r>
    </w:p>
    <w:p w14:paraId="17EF7856" w14:textId="70F1E199" w:rsidR="00ED0266" w:rsidRPr="0085689D" w:rsidRDefault="00FC7FA6" w:rsidP="00124DC4">
      <w:pPr>
        <w:pStyle w:val="ListParagraph"/>
        <w:numPr>
          <w:ilvl w:val="0"/>
          <w:numId w:val="35"/>
        </w:numPr>
        <w:rPr>
          <w:rStyle w:val="normaltextrun"/>
          <w:sz w:val="20"/>
          <w:szCs w:val="20"/>
          <w:lang w:val="en-US"/>
        </w:rPr>
      </w:pPr>
      <w:bookmarkStart w:id="7" w:name="_Ref165922383"/>
      <w:r w:rsidRPr="0085689D">
        <w:rPr>
          <w:rStyle w:val="normaltextrun"/>
          <w:rFonts w:eastAsia="Times New Roman"/>
          <w:noProof/>
          <w:sz w:val="20"/>
          <w:szCs w:val="20"/>
          <w:lang w:val="en-US"/>
        </w:rPr>
        <w:t>RP-240779, “Revised WID: NR NTN (Non-Terrestrial Networks) enhancements”, Thales</w:t>
      </w:r>
      <w:bookmarkEnd w:id="7"/>
    </w:p>
    <w:p w14:paraId="61F7098F" w14:textId="764DA2E4" w:rsidR="0085689D" w:rsidRPr="0085689D" w:rsidRDefault="0085689D" w:rsidP="00124DC4">
      <w:pPr>
        <w:pStyle w:val="ListParagraph"/>
        <w:numPr>
          <w:ilvl w:val="0"/>
          <w:numId w:val="35"/>
        </w:numPr>
        <w:rPr>
          <w:rStyle w:val="normaltextrun"/>
          <w:sz w:val="20"/>
          <w:szCs w:val="20"/>
          <w:lang w:val="en-US"/>
        </w:rPr>
      </w:pPr>
      <w:bookmarkStart w:id="8" w:name="_Ref165890028"/>
      <w:r w:rsidRPr="0085689D">
        <w:rPr>
          <w:rStyle w:val="normaltextrun"/>
          <w:rFonts w:eastAsia="Times New Roman"/>
          <w:noProof/>
          <w:sz w:val="20"/>
          <w:szCs w:val="20"/>
          <w:lang w:val="en-US"/>
        </w:rPr>
        <w:t>“Draft Report of 3GPP TSG RAN WG1 #116b v0.3.0”, MCC Support</w:t>
      </w:r>
      <w:bookmarkEnd w:id="8"/>
    </w:p>
    <w:bookmarkStart w:id="9" w:name="_Ref165891656"/>
    <w:p w14:paraId="55A18513" w14:textId="0006CFB9" w:rsidR="0085689D" w:rsidRPr="0085689D" w:rsidRDefault="0085689D" w:rsidP="00124DC4">
      <w:pPr>
        <w:pStyle w:val="ListParagraph"/>
        <w:numPr>
          <w:ilvl w:val="0"/>
          <w:numId w:val="35"/>
        </w:numPr>
        <w:rPr>
          <w:sz w:val="20"/>
          <w:szCs w:val="20"/>
          <w:lang w:val="en-US"/>
        </w:rPr>
      </w:pPr>
      <w:r w:rsidRPr="0085689D">
        <w:fldChar w:fldCharType="begin"/>
      </w:r>
      <w:r w:rsidRPr="0085689D">
        <w:rPr>
          <w:sz w:val="20"/>
          <w:szCs w:val="20"/>
          <w:lang w:val="en-US"/>
        </w:rPr>
        <w:instrText>HYPERLINK "https://www.3gpp.org/ftp/tsg_ran/WG1_RL1/TSGR1_116b/Docs/R1-2403790.zip"</w:instrText>
      </w:r>
      <w:r w:rsidRPr="0085689D">
        <w:fldChar w:fldCharType="separate"/>
      </w:r>
      <w:r w:rsidRPr="0085689D">
        <w:rPr>
          <w:rStyle w:val="Hyperlink"/>
          <w:sz w:val="20"/>
          <w:szCs w:val="20"/>
          <w:lang w:val="en-US"/>
        </w:rPr>
        <w:t>R1-2403790</w:t>
      </w:r>
      <w:r w:rsidRPr="0085689D">
        <w:rPr>
          <w:rStyle w:val="Hyperlink"/>
          <w:sz w:val="20"/>
          <w:szCs w:val="20"/>
          <w:lang w:val="en-US"/>
        </w:rPr>
        <w:fldChar w:fldCharType="end"/>
      </w:r>
      <w:r w:rsidRPr="0085689D">
        <w:rPr>
          <w:sz w:val="20"/>
          <w:szCs w:val="20"/>
          <w:lang w:val="en-US"/>
        </w:rPr>
        <w:t>, “Draft CR for TS 38.211 for introduction of FR2-NTN”, Moderator (Nokia), NTT DOCOMO, INC.</w:t>
      </w:r>
      <w:bookmarkEnd w:id="9"/>
    </w:p>
    <w:bookmarkStart w:id="10" w:name="_Ref165891662"/>
    <w:p w14:paraId="38DEEEBC" w14:textId="06A6D15A" w:rsidR="0085689D" w:rsidRPr="0085689D" w:rsidRDefault="0085689D" w:rsidP="0085689D">
      <w:pPr>
        <w:pStyle w:val="ListParagraph"/>
        <w:numPr>
          <w:ilvl w:val="0"/>
          <w:numId w:val="35"/>
        </w:numPr>
        <w:overflowPunct w:val="0"/>
        <w:autoSpaceDE w:val="0"/>
        <w:autoSpaceDN w:val="0"/>
        <w:adjustRightInd w:val="0"/>
        <w:textAlignment w:val="baseline"/>
        <w:rPr>
          <w:sz w:val="20"/>
          <w:szCs w:val="20"/>
          <w:lang w:val="en-US"/>
        </w:rPr>
      </w:pPr>
      <w:r w:rsidRPr="0085689D">
        <w:fldChar w:fldCharType="begin"/>
      </w:r>
      <w:r w:rsidRPr="0085689D">
        <w:rPr>
          <w:sz w:val="20"/>
          <w:szCs w:val="20"/>
          <w:lang w:val="en-US"/>
        </w:rPr>
        <w:instrText>HYPERLINK "https://www.3gpp.org/ftp/tsg_ran/WG1_RL1/TSGR1_116b/Docs/R1-2403791.zip"</w:instrText>
      </w:r>
      <w:r w:rsidRPr="0085689D">
        <w:fldChar w:fldCharType="separate"/>
      </w:r>
      <w:r w:rsidRPr="0085689D">
        <w:rPr>
          <w:rStyle w:val="Hyperlink"/>
          <w:sz w:val="20"/>
          <w:szCs w:val="20"/>
          <w:lang w:val="en-US"/>
        </w:rPr>
        <w:t>R1-2403791</w:t>
      </w:r>
      <w:r w:rsidRPr="0085689D">
        <w:rPr>
          <w:rStyle w:val="Hyperlink"/>
          <w:sz w:val="20"/>
          <w:szCs w:val="20"/>
          <w:lang w:val="en-US"/>
        </w:rPr>
        <w:fldChar w:fldCharType="end"/>
      </w:r>
      <w:r w:rsidRPr="0085689D">
        <w:rPr>
          <w:sz w:val="20"/>
          <w:szCs w:val="20"/>
          <w:lang w:val="en-US"/>
        </w:rPr>
        <w:t>, “Draft CR for 38.211 on Introduction of FR2-NTN”, Moderator (Nokia), Ericsson, Thales, CATT, ESA, Eutelsat Group, Lockheed Martin, Inmarsat, Sharp</w:t>
      </w:r>
      <w:bookmarkEnd w:id="10"/>
    </w:p>
    <w:bookmarkStart w:id="11" w:name="_Ref165891507"/>
    <w:p w14:paraId="21E1B947" w14:textId="0B72329D" w:rsidR="0085689D" w:rsidRPr="0085689D" w:rsidRDefault="0085689D" w:rsidP="00124DC4">
      <w:pPr>
        <w:pStyle w:val="ListParagraph"/>
        <w:numPr>
          <w:ilvl w:val="0"/>
          <w:numId w:val="35"/>
        </w:numPr>
        <w:rPr>
          <w:sz w:val="20"/>
          <w:szCs w:val="20"/>
          <w:lang w:val="en-US"/>
        </w:rPr>
      </w:pPr>
      <w:r w:rsidRPr="0085689D">
        <w:fldChar w:fldCharType="begin"/>
      </w:r>
      <w:r w:rsidRPr="0085689D">
        <w:rPr>
          <w:sz w:val="20"/>
          <w:szCs w:val="20"/>
          <w:lang w:val="en-US"/>
        </w:rPr>
        <w:instrText>HYPERLINK "https://www.3gpp.org/ftp/tsg_ran/WG1_RL1/TSGR1_116b/Docs/R1-2403582.zip"</w:instrText>
      </w:r>
      <w:r w:rsidRPr="0085689D">
        <w:fldChar w:fldCharType="separate"/>
      </w:r>
      <w:r w:rsidRPr="0085689D">
        <w:rPr>
          <w:rStyle w:val="Hyperlink"/>
          <w:sz w:val="20"/>
          <w:szCs w:val="20"/>
          <w:lang w:val="en-US"/>
        </w:rPr>
        <w:t>R1-2403582</w:t>
      </w:r>
      <w:r w:rsidRPr="0085689D">
        <w:rPr>
          <w:rStyle w:val="Hyperlink"/>
          <w:sz w:val="20"/>
          <w:szCs w:val="20"/>
          <w:lang w:val="en-US"/>
        </w:rPr>
        <w:fldChar w:fldCharType="end"/>
      </w:r>
      <w:proofErr w:type="gramStart"/>
      <w:r w:rsidRPr="0085689D">
        <w:rPr>
          <w:sz w:val="20"/>
          <w:szCs w:val="20"/>
          <w:lang w:val="en-US"/>
        </w:rPr>
        <w:t>,</w:t>
      </w:r>
      <w:r w:rsidR="00FE3618">
        <w:rPr>
          <w:sz w:val="20"/>
          <w:szCs w:val="20"/>
          <w:lang w:val="en-US"/>
        </w:rPr>
        <w:t xml:space="preserve"> </w:t>
      </w:r>
      <w:r w:rsidRPr="0085689D">
        <w:rPr>
          <w:sz w:val="20"/>
          <w:szCs w:val="20"/>
          <w:lang w:val="en-US"/>
        </w:rPr>
        <w:t>”Draft</w:t>
      </w:r>
      <w:proofErr w:type="gramEnd"/>
      <w:r w:rsidRPr="0085689D">
        <w:rPr>
          <w:sz w:val="20"/>
          <w:szCs w:val="20"/>
          <w:lang w:val="en-US"/>
        </w:rPr>
        <w:t xml:space="preserve"> CR for TS 38.213 for introduction of FR2-NTN”, Moderator (Nokia), NTT DOCOMO, INC.</w:t>
      </w:r>
      <w:bookmarkEnd w:id="11"/>
    </w:p>
    <w:bookmarkStart w:id="12" w:name="_Ref165891122"/>
    <w:p w14:paraId="0F30202D" w14:textId="0D70CD05" w:rsidR="0085689D" w:rsidRPr="0085689D" w:rsidRDefault="0085689D" w:rsidP="00124DC4">
      <w:pPr>
        <w:pStyle w:val="ListParagraph"/>
        <w:numPr>
          <w:ilvl w:val="0"/>
          <w:numId w:val="35"/>
        </w:numPr>
        <w:rPr>
          <w:sz w:val="20"/>
          <w:szCs w:val="20"/>
          <w:lang w:val="en-US"/>
        </w:rPr>
      </w:pPr>
      <w:r w:rsidRPr="0085689D">
        <w:fldChar w:fldCharType="begin"/>
      </w:r>
      <w:r w:rsidRPr="0085689D">
        <w:rPr>
          <w:sz w:val="20"/>
          <w:szCs w:val="20"/>
          <w:lang w:val="en-US"/>
        </w:rPr>
        <w:instrText>HYPERLINK "https://www.3gpp.org/ftp/tsg_ran/WG1_RL1/TSGR1_116b/Docs/R1-2403737.zip"</w:instrText>
      </w:r>
      <w:r w:rsidRPr="0085689D">
        <w:fldChar w:fldCharType="separate"/>
      </w:r>
      <w:r w:rsidRPr="0085689D">
        <w:rPr>
          <w:rStyle w:val="Hyperlink"/>
          <w:sz w:val="20"/>
          <w:szCs w:val="20"/>
          <w:lang w:val="en-US"/>
        </w:rPr>
        <w:t>R1-2403737</w:t>
      </w:r>
      <w:r w:rsidRPr="0085689D">
        <w:rPr>
          <w:rStyle w:val="Hyperlink"/>
          <w:sz w:val="20"/>
          <w:szCs w:val="20"/>
          <w:lang w:val="en-US"/>
        </w:rPr>
        <w:fldChar w:fldCharType="end"/>
      </w:r>
      <w:proofErr w:type="gramStart"/>
      <w:r w:rsidRPr="0085689D">
        <w:rPr>
          <w:sz w:val="20"/>
          <w:szCs w:val="20"/>
          <w:lang w:val="en-US"/>
        </w:rPr>
        <w:t>,</w:t>
      </w:r>
      <w:r w:rsidR="00FE3618">
        <w:rPr>
          <w:sz w:val="20"/>
          <w:szCs w:val="20"/>
          <w:lang w:val="en-US"/>
        </w:rPr>
        <w:t xml:space="preserve"> </w:t>
      </w:r>
      <w:r w:rsidRPr="0085689D">
        <w:rPr>
          <w:sz w:val="20"/>
          <w:szCs w:val="20"/>
          <w:lang w:val="en-US"/>
        </w:rPr>
        <w:t>”Draft</w:t>
      </w:r>
      <w:proofErr w:type="gramEnd"/>
      <w:r w:rsidRPr="0085689D">
        <w:rPr>
          <w:sz w:val="20"/>
          <w:szCs w:val="20"/>
          <w:lang w:val="en-US"/>
        </w:rPr>
        <w:t xml:space="preserve"> CR for TS 38.214 for introduction of FR2-NTN”, Moderator (Nokia), NTT DOCOMO, INC.</w:t>
      </w:r>
      <w:bookmarkEnd w:id="12"/>
    </w:p>
    <w:sectPr w:rsidR="0085689D" w:rsidRPr="0085689D" w:rsidSect="00A0463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BC698" w14:textId="77777777" w:rsidR="00A04637" w:rsidRDefault="00A04637">
      <w:r>
        <w:separator/>
      </w:r>
    </w:p>
  </w:endnote>
  <w:endnote w:type="continuationSeparator" w:id="0">
    <w:p w14:paraId="0167F4CB" w14:textId="77777777" w:rsidR="00A04637" w:rsidRDefault="00A04637">
      <w:r>
        <w:continuationSeparator/>
      </w:r>
    </w:p>
  </w:endnote>
  <w:endnote w:type="continuationNotice" w:id="1">
    <w:p w14:paraId="47558549" w14:textId="77777777" w:rsidR="00A04637" w:rsidRDefault="00A046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CC621" w14:textId="77777777" w:rsidR="00A04637" w:rsidRDefault="00A04637">
      <w:r>
        <w:separator/>
      </w:r>
    </w:p>
  </w:footnote>
  <w:footnote w:type="continuationSeparator" w:id="0">
    <w:p w14:paraId="268A0498" w14:textId="77777777" w:rsidR="00A04637" w:rsidRDefault="00A04637">
      <w:r>
        <w:continuationSeparator/>
      </w:r>
    </w:p>
  </w:footnote>
  <w:footnote w:type="continuationNotice" w:id="1">
    <w:p w14:paraId="61A6DFAC" w14:textId="77777777" w:rsidR="00A04637" w:rsidRDefault="00A046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53146C0"/>
    <w:multiLevelType w:val="hybridMultilevel"/>
    <w:tmpl w:val="64021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8"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0"/>
  </w:num>
  <w:num w:numId="2" w16cid:durableId="357124585">
    <w:abstractNumId w:val="16"/>
  </w:num>
  <w:num w:numId="3" w16cid:durableId="1559780918">
    <w:abstractNumId w:val="1"/>
  </w:num>
  <w:num w:numId="4" w16cid:durableId="718750690">
    <w:abstractNumId w:val="30"/>
  </w:num>
  <w:num w:numId="5" w16cid:durableId="1547567976">
    <w:abstractNumId w:val="14"/>
  </w:num>
  <w:num w:numId="6" w16cid:durableId="1485706495">
    <w:abstractNumId w:val="29"/>
  </w:num>
  <w:num w:numId="7" w16cid:durableId="1709142021">
    <w:abstractNumId w:val="13"/>
  </w:num>
  <w:num w:numId="8" w16cid:durableId="1316760466">
    <w:abstractNumId w:val="24"/>
  </w:num>
  <w:num w:numId="9" w16cid:durableId="440952079">
    <w:abstractNumId w:val="20"/>
  </w:num>
  <w:num w:numId="10" w16cid:durableId="1177697182">
    <w:abstractNumId w:val="32"/>
  </w:num>
  <w:num w:numId="11" w16cid:durableId="50622417">
    <w:abstractNumId w:val="27"/>
  </w:num>
  <w:num w:numId="12" w16cid:durableId="1302345153">
    <w:abstractNumId w:val="31"/>
  </w:num>
  <w:num w:numId="13" w16cid:durableId="1965308432">
    <w:abstractNumId w:val="11"/>
  </w:num>
  <w:num w:numId="14" w16cid:durableId="1182354916">
    <w:abstractNumId w:val="6"/>
  </w:num>
  <w:num w:numId="15" w16cid:durableId="1501045113">
    <w:abstractNumId w:val="4"/>
  </w:num>
  <w:num w:numId="16" w16cid:durableId="1353458069">
    <w:abstractNumId w:val="36"/>
  </w:num>
  <w:num w:numId="17" w16cid:durableId="456678639">
    <w:abstractNumId w:val="0"/>
  </w:num>
  <w:num w:numId="18" w16cid:durableId="146094901">
    <w:abstractNumId w:val="19"/>
  </w:num>
  <w:num w:numId="19" w16cid:durableId="933244442">
    <w:abstractNumId w:val="21"/>
  </w:num>
  <w:num w:numId="20" w16cid:durableId="872618463">
    <w:abstractNumId w:val="17"/>
  </w:num>
  <w:num w:numId="21" w16cid:durableId="1417170195">
    <w:abstractNumId w:val="33"/>
  </w:num>
  <w:num w:numId="22" w16cid:durableId="1839999773">
    <w:abstractNumId w:val="37"/>
  </w:num>
  <w:num w:numId="23" w16cid:durableId="14286951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9"/>
  </w:num>
  <w:num w:numId="27" w16cid:durableId="438570035">
    <w:abstractNumId w:val="12"/>
  </w:num>
  <w:num w:numId="28" w16cid:durableId="1889340046">
    <w:abstractNumId w:val="8"/>
  </w:num>
  <w:num w:numId="29" w16cid:durableId="1935703544">
    <w:abstractNumId w:val="26"/>
  </w:num>
  <w:num w:numId="30" w16cid:durableId="1830707453">
    <w:abstractNumId w:val="2"/>
  </w:num>
  <w:num w:numId="31" w16cid:durableId="871918329">
    <w:abstractNumId w:val="3"/>
  </w:num>
  <w:num w:numId="32" w16cid:durableId="918758943">
    <w:abstractNumId w:val="22"/>
  </w:num>
  <w:num w:numId="33" w16cid:durableId="955402489">
    <w:abstractNumId w:val="28"/>
  </w:num>
  <w:num w:numId="34" w16cid:durableId="1288005063">
    <w:abstractNumId w:val="18"/>
  </w:num>
  <w:num w:numId="35" w16cid:durableId="1943226331">
    <w:abstractNumId w:val="23"/>
  </w:num>
  <w:num w:numId="36" w16cid:durableId="1163467163">
    <w:abstractNumId w:val="34"/>
  </w:num>
  <w:num w:numId="37" w16cid:durableId="1033992767">
    <w:abstractNumId w:val="5"/>
  </w:num>
  <w:num w:numId="38" w16cid:durableId="1748382395">
    <w:abstractNumId w:val="28"/>
  </w:num>
  <w:num w:numId="39" w16cid:durableId="1610431453">
    <w:abstractNumId w:val="34"/>
  </w:num>
  <w:num w:numId="40" w16cid:durableId="993415652">
    <w:abstractNumId w:val="10"/>
  </w:num>
  <w:num w:numId="41" w16cid:durableId="630018243">
    <w:abstractNumId w:val="35"/>
  </w:num>
  <w:num w:numId="42" w16cid:durableId="123892539">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3C5B"/>
    <w:rsid w:val="00084A65"/>
    <w:rsid w:val="0008559A"/>
    <w:rsid w:val="00085A2D"/>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928"/>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362B"/>
    <w:rsid w:val="003E47D4"/>
    <w:rsid w:val="003E50B9"/>
    <w:rsid w:val="003E64A9"/>
    <w:rsid w:val="003E7905"/>
    <w:rsid w:val="003F0336"/>
    <w:rsid w:val="003F0F22"/>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76D"/>
    <w:rsid w:val="00480D69"/>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37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977"/>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009"/>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4B"/>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77FA9"/>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15C"/>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3F32"/>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4190"/>
    <w:rsid w:val="0078457B"/>
    <w:rsid w:val="00784756"/>
    <w:rsid w:val="0078539D"/>
    <w:rsid w:val="007856C1"/>
    <w:rsid w:val="00785917"/>
    <w:rsid w:val="00785B0F"/>
    <w:rsid w:val="00787051"/>
    <w:rsid w:val="0079018D"/>
    <w:rsid w:val="007901DC"/>
    <w:rsid w:val="0079124E"/>
    <w:rsid w:val="00791A00"/>
    <w:rsid w:val="00791DDB"/>
    <w:rsid w:val="00792276"/>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89D"/>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0F91"/>
    <w:rsid w:val="009F102A"/>
    <w:rsid w:val="009F151C"/>
    <w:rsid w:val="009F2A19"/>
    <w:rsid w:val="009F514E"/>
    <w:rsid w:val="009F7867"/>
    <w:rsid w:val="009F7D66"/>
    <w:rsid w:val="00A001CE"/>
    <w:rsid w:val="00A00BD2"/>
    <w:rsid w:val="00A00E56"/>
    <w:rsid w:val="00A0171D"/>
    <w:rsid w:val="00A027F3"/>
    <w:rsid w:val="00A03978"/>
    <w:rsid w:val="00A03AB1"/>
    <w:rsid w:val="00A04637"/>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0C8"/>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0E4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3AA9"/>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756"/>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54BD"/>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900"/>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A8E"/>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53E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0EA4"/>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31ED"/>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C7FA6"/>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61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917"/>
    <w:pPr>
      <w:spacing w:after="160" w:line="259" w:lineRule="auto"/>
      <w:jc w:val="both"/>
    </w:pPr>
    <w:rPr>
      <w:rFonts w:ascii="Times New Roman" w:eastAsiaTheme="minorHAnsi" w:hAnsi="Times New Roman" w:cstheme="minorBidi"/>
      <w:kern w:val="2"/>
      <w:szCs w:val="22"/>
      <w:lang w:val="en-DK"/>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7859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591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46082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kia-my.sharepoint.com/personal/frank_frederiksen_nokia_com/Documents/Doc/__NTN_ACS/RAN1_117_Meeting_Fukuoka/Docs/R1-2403790.zip" TargetMode="External"/><Relationship Id="rId13" Type="http://schemas.openxmlformats.org/officeDocument/2006/relationships/hyperlink" Target="https://nokia-my.sharepoint.com/personal/frank_frederiksen_nokia_com/Documents/Doc/__NTN_ACS/RAN1_117_Meeting_Fukuoka/Docs/R1-2403739.zip" TargetMode="External"/><Relationship Id="rId18" Type="http://schemas.openxmlformats.org/officeDocument/2006/relationships/hyperlink" Target="https://nokia-my.sharepoint.com/personal/frank_frederiksen_nokia_com/Documents/Doc/__NTN_ACS/RAN1_117_Meeting_Fukuoka/Docs/R1-2403791.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nokia-my.sharepoint.com/personal/frank_frederiksen_nokia_com/Documents/Doc/__NTN_ACS/RAN1_117_Meeting_Fukuoka/Docs/R1-2403791.zip" TargetMode="External"/><Relationship Id="rId17" Type="http://schemas.openxmlformats.org/officeDocument/2006/relationships/hyperlink" Target="https://nokia-my.sharepoint.com/personal/frank_frederiksen_nokia_com/Documents/Doc/__NTN_ACS/RAN1_117_Meeting_Fukuoka/Docs/R1-2403581.zip" TargetMode="External"/><Relationship Id="rId2" Type="http://schemas.openxmlformats.org/officeDocument/2006/relationships/numbering" Target="numbering.xml"/><Relationship Id="rId16" Type="http://schemas.openxmlformats.org/officeDocument/2006/relationships/hyperlink" Target="https://nokia-my.sharepoint.com/personal/frank_frederiksen_nokia_com/Documents/Doc/__NTN_ACS/RAN1_117_Meeting_Fukuoka/Docs/R1-24037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kia-my.sharepoint.com/personal/frank_frederiksen_nokia_com/Documents/Doc/__NTN_ACS/RAN1_117_Meeting_Fukuoka/Docs/R1-2403581.zip" TargetMode="External"/><Relationship Id="rId5" Type="http://schemas.openxmlformats.org/officeDocument/2006/relationships/webSettings" Target="webSettings.xml"/><Relationship Id="rId15" Type="http://schemas.openxmlformats.org/officeDocument/2006/relationships/hyperlink" Target="https://nokia-my.sharepoint.com/personal/frank_frederiksen_nokia_com/Documents/Doc/__NTN_ACS/RAN1_117_Meeting_Fukuoka/Docs/R1-2403791.zip" TargetMode="External"/><Relationship Id="rId10" Type="http://schemas.openxmlformats.org/officeDocument/2006/relationships/hyperlink" Target="https://nokia-my.sharepoint.com/personal/frank_frederiksen_nokia_com/Documents/Doc/__NTN_ACS/RAN1_117_Meeting_Fukuoka/Docs/R1-2403790.zip" TargetMode="External"/><Relationship Id="rId19" Type="http://schemas.openxmlformats.org/officeDocument/2006/relationships/hyperlink" Target="https://nokia-my.sharepoint.com/personal/frank_frederiksen_nokia_com/Documents/Doc/__NTN_ACS/RAN1_117_Meeting_Fukuoka/Docs/R1-2403739.zip" TargetMode="External"/><Relationship Id="rId4" Type="http://schemas.openxmlformats.org/officeDocument/2006/relationships/settings" Target="settings.xml"/><Relationship Id="rId9" Type="http://schemas.openxmlformats.org/officeDocument/2006/relationships/hyperlink" Target="https://nokia-my.sharepoint.com/personal/frank_frederiksen_nokia_com/Documents/Doc/__NTN_ACS/RAN1_117_Meeting_Fukuoka/Docs/R1-2403791.zip" TargetMode="External"/><Relationship Id="rId14" Type="http://schemas.openxmlformats.org/officeDocument/2006/relationships/hyperlink" Target="https://nokia-my.sharepoint.com/personal/frank_frederiksen_nokia_com/Documents/Doc/__NTN_ACS/RAN1_117_Meeting_Fukuoka/Docs/R1-24037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1022</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2024-05-10T13:24:00Z</dcterms:created>
  <dcterms:modified xsi:type="dcterms:W3CDTF">2024-05-10T13:31:00Z</dcterms:modified>
</cp:coreProperties>
</file>