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w:t>
      </w:r>
      <w:bookmarkStart w:id="7" w:name="_GoBack"/>
      <w:bookmarkEnd w:id="7"/>
      <w:r>
        <w:rPr>
          <w:rFonts w:hint="default" w:ascii="Times New Roman" w:hAnsi="Times New Roman" w:eastAsia="宋体" w:cs="Times New Roman"/>
          <w:b/>
          <w:sz w:val="22"/>
          <w:szCs w:val="22"/>
          <w:lang w:eastAsia="zh-CN"/>
        </w:rPr>
        <w:t>116</w:t>
      </w:r>
      <w:r>
        <w:rPr>
          <w:rFonts w:hint="default" w:ascii="Times New Roman" w:hAnsi="Times New Roman" w:eastAsia="宋体" w:cs="Times New Roman"/>
          <w:b/>
          <w:sz w:val="22"/>
          <w:szCs w:val="22"/>
          <w:lang w:val="en-US" w:eastAsia="zh-CN"/>
        </w:rPr>
        <w:t>bis</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highlight w:val="none"/>
          <w:lang w:eastAsia="zh-CN"/>
        </w:rPr>
        <w:t>R1-24</w:t>
      </w:r>
      <w:r>
        <w:rPr>
          <w:rFonts w:hint="eastAsia" w:eastAsia="宋体" w:cs="Times New Roman"/>
          <w:b/>
          <w:sz w:val="22"/>
          <w:szCs w:val="22"/>
          <w:highlight w:val="none"/>
          <w:lang w:val="en-US" w:eastAsia="zh-CN"/>
        </w:rPr>
        <w:t>04860</w:t>
      </w:r>
    </w:p>
    <w:p>
      <w:pPr>
        <w:pStyle w:val="15"/>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val="en-US" w:eastAsia="zh-CN"/>
        </w:rPr>
        <w:t>Xiamen</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China</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April</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15</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 xml:space="preserve"> 19</w:t>
      </w:r>
      <w:r>
        <w:rPr>
          <w:rFonts w:hint="default" w:ascii="Times New Roman" w:hAnsi="Times New Roman" w:eastAsia="宋体" w:cs="Times New Roman"/>
          <w:b/>
          <w:sz w:val="22"/>
          <w:szCs w:val="22"/>
          <w:vertAlign w:val="superscript"/>
          <w:lang w:val="en-US" w:eastAsia="zh-CN"/>
        </w:rPr>
        <w:t>th</w:t>
      </w:r>
      <w:r>
        <w:rPr>
          <w:rFonts w:hint="default" w:ascii="Times New Roman" w:hAnsi="Times New Roman" w:eastAsia="宋体" w:cs="Times New Roman"/>
          <w:b/>
          <w:sz w:val="22"/>
          <w:szCs w:val="22"/>
          <w:lang w:eastAsia="zh-CN"/>
        </w:rPr>
        <w:t>, 2024</w:t>
      </w:r>
    </w:p>
    <w:p>
      <w:pPr>
        <w:pStyle w:val="15"/>
        <w:rPr>
          <w:rFonts w:hint="default" w:ascii="Times New Roman" w:hAnsi="Times New Roman" w:eastAsia="宋体" w:cs="Times New Roman"/>
          <w:b/>
          <w:sz w:val="22"/>
          <w:szCs w:val="22"/>
          <w:lang w:eastAsia="zh-CN"/>
        </w:rPr>
      </w:pP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 xml:space="preserve">Discussion on </w:t>
      </w:r>
      <w:bookmarkStart w:id="0" w:name="_Hlk159079655"/>
      <w:r>
        <w:rPr>
          <w:rFonts w:hint="default" w:ascii="Times New Roman" w:hAnsi="Times New Roman" w:cs="Times New Roman"/>
          <w:sz w:val="22"/>
          <w:szCs w:val="22"/>
        </w:rPr>
        <w:t>adap</w:t>
      </w:r>
      <w:r>
        <w:rPr>
          <w:rFonts w:hint="default" w:ascii="Times New Roman" w:hAnsi="Times New Roman" w:cs="Times New Roman" w:eastAsiaTheme="minorEastAsia"/>
          <w:sz w:val="22"/>
          <w:szCs w:val="22"/>
          <w:lang w:eastAsia="zh-CN"/>
        </w:rPr>
        <w:t>t</w:t>
      </w:r>
      <w:r>
        <w:rPr>
          <w:rFonts w:hint="default" w:ascii="Times New Roman" w:hAnsi="Times New Roman" w:cs="Times New Roman"/>
          <w:sz w:val="22"/>
          <w:szCs w:val="22"/>
        </w:rPr>
        <w:t>ation of common signal/channel transmission</w:t>
      </w:r>
      <w:bookmarkEnd w:id="0"/>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9.5.3</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rPr>
          <w:rFonts w:hint="default" w:ascii="Times New Roman" w:hAnsi="Times New Roman" w:cs="Times New Roman"/>
        </w:rPr>
      </w:pPr>
      <w:r>
        <w:rPr>
          <w:rFonts w:hint="default" w:ascii="Times New Roman" w:hAnsi="Times New Roman" w:cs="Times New Roman"/>
        </w:rPr>
        <w:t>Introduction</w:t>
      </w:r>
    </w:p>
    <w:p>
      <w:pPr>
        <w:pStyle w:val="4"/>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In RAN meeting #102, the new WID regarding e</w:t>
      </w:r>
      <w:r>
        <w:rPr>
          <w:rFonts w:hint="default" w:ascii="Times New Roman" w:hAnsi="Times New Roman" w:eastAsia="宋体" w:cs="Times New Roman"/>
          <w:color w:val="000000"/>
          <w:szCs w:val="20"/>
          <w:lang w:eastAsia="zh-CN"/>
        </w:rPr>
        <w:t>nhancements of network energy savings for NR</w:t>
      </w:r>
      <w:r>
        <w:rPr>
          <w:rFonts w:hint="default" w:ascii="Times New Roman" w:hAnsi="Times New Roman" w:eastAsia="等线" w:cs="Times New Roman"/>
          <w:szCs w:val="20"/>
          <w:lang w:eastAsia="zh-CN"/>
        </w:rPr>
        <w:t xml:space="preserve"> [1] was approved. </w:t>
      </w:r>
      <w:r>
        <w:rPr>
          <w:rFonts w:hint="default" w:ascii="Times New Roman" w:hAnsi="Times New Roman" w:eastAsia="宋体" w:cs="Times New Roman"/>
          <w:bCs/>
          <w:szCs w:val="20"/>
          <w:lang w:val="en-GB" w:eastAsia="en-GB"/>
        </w:rPr>
        <w:t>One objective of the work item is the following</w:t>
      </w:r>
      <w:r>
        <w:rPr>
          <w:rFonts w:hint="default" w:ascii="Times New Roman" w:hAnsi="Times New Roman" w:eastAsia="宋体" w:cs="Times New Roman"/>
          <w:bCs/>
          <w:szCs w:val="20"/>
          <w:lang w:val="en-GB" w:eastAsia="zh-CN"/>
        </w:rPr>
        <w:t>.</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numPr>
                <w:ilvl w:val="0"/>
                <w:numId w:val="7"/>
              </w:numPr>
              <w:overflowPunct w:val="0"/>
              <w:autoSpaceDE w:val="0"/>
              <w:autoSpaceDN w:val="0"/>
              <w:adjustRightInd w:val="0"/>
              <w:spacing w:after="180"/>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Specify a</w:t>
            </w:r>
            <w:r>
              <w:rPr>
                <w:rFonts w:hint="default" w:ascii="Times New Roman" w:hAnsi="Times New Roman" w:eastAsia="宋体" w:cs="Times New Roman"/>
                <w:i/>
                <w:iCs/>
                <w:szCs w:val="20"/>
                <w:lang w:val="en-GB" w:eastAsia="en-GB"/>
              </w:rPr>
              <w:t xml:space="preserve">daptation of common signal/channel transmissions. </w:t>
            </w:r>
            <w:r>
              <w:rPr>
                <w:rFonts w:hint="default" w:ascii="Times New Roman" w:hAnsi="Times New Roman" w:eastAsia="宋体" w:cs="Times New Roman"/>
                <w:i/>
                <w:iCs/>
                <w:szCs w:val="20"/>
                <w:lang w:val="en-GB" w:eastAsia="zh-CN"/>
              </w:rPr>
              <w:t>[RAN1/2/3/4]</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bCs/>
                <w:i/>
                <w:iCs/>
                <w:szCs w:val="20"/>
                <w:lang w:eastAsia="zh-CN"/>
              </w:rPr>
            </w:pPr>
            <w:r>
              <w:rPr>
                <w:rFonts w:hint="default" w:ascii="Times New Roman" w:hAnsi="Times New Roman" w:eastAsia="宋体" w:cs="Times New Roman"/>
                <w:bCs/>
                <w:i/>
                <w:iCs/>
                <w:szCs w:val="20"/>
                <w:lang w:eastAsia="zh-CN"/>
              </w:rPr>
              <w:t xml:space="preserve">Adaptation of SSB in time domain, e.g. adapting periodicity </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Adaptation of PRACH in time domain</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Study adaptation of PRACH in spatial domain, e.g.</w:t>
            </w:r>
            <w:bookmarkStart w:id="1" w:name="_Hlk159208959"/>
            <w:r>
              <w:rPr>
                <w:rFonts w:hint="default" w:ascii="Times New Roman" w:hAnsi="Times New Roman" w:eastAsia="宋体" w:cs="Times New Roman"/>
                <w:i/>
                <w:iCs/>
                <w:szCs w:val="20"/>
                <w:lang w:val="en-GB" w:eastAsia="en-GB"/>
              </w:rPr>
              <w:t xml:space="preserve"> </w:t>
            </w:r>
            <w:bookmarkStart w:id="2" w:name="_Hlk159208535"/>
            <w:r>
              <w:rPr>
                <w:rFonts w:hint="default" w:ascii="Times New Roman" w:hAnsi="Times New Roman" w:eastAsia="宋体" w:cs="Times New Roman"/>
                <w:i/>
                <w:iCs/>
                <w:szCs w:val="20"/>
                <w:lang w:val="en-GB" w:eastAsia="en-GB"/>
              </w:rPr>
              <w:t>non-uniform PRACH resources per SSB</w:t>
            </w:r>
            <w:bookmarkEnd w:id="1"/>
            <w:bookmarkEnd w:id="2"/>
            <w:r>
              <w:rPr>
                <w:rFonts w:hint="default" w:ascii="Times New Roman" w:hAnsi="Times New Roman" w:eastAsia="宋体" w:cs="Times New Roman"/>
                <w:i/>
                <w:iCs/>
                <w:szCs w:val="20"/>
                <w:lang w:val="en-GB" w:eastAsia="en-GB"/>
              </w:rPr>
              <w:t>, and specify if found beneficial</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This study is to be done in 2Q’2024 only</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Adaptation of paging </w:t>
            </w:r>
            <w:bookmarkStart w:id="3" w:name="_Hlk159082137"/>
            <w:r>
              <w:rPr>
                <w:rFonts w:hint="default" w:ascii="Times New Roman" w:hAnsi="Times New Roman" w:eastAsia="宋体" w:cs="Times New Roman"/>
                <w:i/>
                <w:iCs/>
                <w:szCs w:val="20"/>
                <w:lang w:val="en-GB" w:eastAsia="zh-CN"/>
              </w:rPr>
              <w:t xml:space="preserve">occasions </w:t>
            </w:r>
            <w:bookmarkEnd w:id="3"/>
            <w:r>
              <w:rPr>
                <w:rFonts w:hint="default" w:ascii="Times New Roman" w:hAnsi="Times New Roman" w:eastAsia="宋体" w:cs="Times New Roman"/>
                <w:i/>
                <w:iCs/>
                <w:szCs w:val="20"/>
                <w:lang w:val="en-GB" w:eastAsia="zh-CN"/>
              </w:rPr>
              <w:t>including confining the paging occasions in the time domain</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Note: there shall be no paging latency increase</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Note: there shall be no negative impact to legacy UEs, unless significant benefits are shown </w:t>
            </w:r>
          </w:p>
        </w:tc>
      </w:tr>
    </w:tbl>
    <w:p>
      <w:pPr>
        <w:pStyle w:val="4"/>
        <w:rPr>
          <w:rFonts w:hint="default" w:ascii="Times New Roman" w:hAnsi="Times New Roman" w:eastAsia="宋体" w:cs="Times New Roman"/>
          <w:bCs/>
          <w:szCs w:val="20"/>
          <w:lang w:val="en-GB" w:eastAsia="en-GB"/>
        </w:rPr>
      </w:pPr>
    </w:p>
    <w:p>
      <w:pPr>
        <w:pStyle w:val="4"/>
        <w:rPr>
          <w:rFonts w:hint="default" w:ascii="Times New Roman" w:hAnsi="Times New Roman" w:eastAsia="等线" w:cs="Times New Roman"/>
          <w:szCs w:val="20"/>
          <w:lang w:val="en-GB"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等线" w:cs="Times New Roman"/>
          <w:szCs w:val="20"/>
          <w:lang w:eastAsia="zh-CN"/>
        </w:rPr>
        <w:t xml:space="preserve">. </w:t>
      </w:r>
    </w:p>
    <w:p>
      <w:pPr>
        <w:pStyle w:val="2"/>
        <w:rPr>
          <w:rFonts w:hint="default" w:ascii="Times New Roman" w:hAnsi="Times New Roman" w:cs="Times New Roman"/>
        </w:rPr>
      </w:pPr>
      <w:r>
        <w:rPr>
          <w:rFonts w:hint="default" w:ascii="Times New Roman" w:hAnsi="Times New Roman" w:eastAsia="宋体" w:cs="Times New Roman"/>
          <w:lang w:eastAsia="zh-CN"/>
        </w:rPr>
        <w:t>Discussion</w:t>
      </w:r>
    </w:p>
    <w:p>
      <w:pPr>
        <w:pStyle w:val="4"/>
        <w:rPr>
          <w:rFonts w:hint="default" w:ascii="Times New Roman" w:hAnsi="Times New Roman" w:eastAsia="宋体" w:cs="Times New Roman"/>
          <w:szCs w:val="28"/>
          <w:lang w:val="en-US" w:eastAsia="zh-CN"/>
        </w:rPr>
      </w:pPr>
      <w:r>
        <w:rPr>
          <w:rFonts w:hint="default" w:ascii="Times New Roman" w:hAnsi="Times New Roman" w:eastAsia="宋体" w:cs="Times New Roman"/>
          <w:szCs w:val="28"/>
          <w:lang w:val="en-US" w:eastAsia="zh-CN"/>
        </w:rPr>
        <w:t xml:space="preserve">In last RAN1 meeting, RAN1 has conducted extensive discussions and made some guidance to the further study scope. In this section, we continue to provide our view to further consolidate the working scope and the suggest our proposed solutions. </w:t>
      </w:r>
    </w:p>
    <w:p>
      <w:pPr>
        <w:pStyle w:val="3"/>
        <w:rPr>
          <w:rFonts w:hint="default" w:ascii="Times New Roman" w:hAnsi="Times New Roman" w:cs="Times New Roman"/>
          <w:lang w:val="en-GB" w:eastAsia="zh-CN"/>
        </w:rPr>
      </w:pPr>
      <w:r>
        <w:rPr>
          <w:rFonts w:hint="default" w:ascii="Times New Roman" w:hAnsi="Times New Roman" w:cs="Times New Roman"/>
          <w:lang w:val="en-GB" w:eastAsia="zh-CN"/>
        </w:rPr>
        <w:t>Adaptation of SSB in time domain</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For adaptation oF SSB in time domain, although the possible directions were given in the RAN1 agreement, we found that they are not indeed mutually conflict. In fact, the listed bullets may not be at the same level, because some bullets, e.g. Adaptation of SSB burst periodicity and adapting the transmitted number of SSBs within a SSB burst and adapting the position of SSBs within a SSB burst are referring to the dimension of the SSB time domain adaptation. These bullets can be understood by either adapting the SSB periodicity or adapting the SSB beam numbers within a burst or adapting the SSB beam directions within a burst. </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On the other hand, some bullets, e.g. Adaptation based on two SSB configurations where up to two configurations can be active; and adaptation based on skipping/transmitting some SSB bursts non-uniformly with single SSB configuration; and Cell DTX for SSB adaptation are indeed the solution layer. By applying these solutions, the period level or beam level SSB adaptation can be realized. Therefore, in our view, the bullets in the previous RAN1 agreement cover both adaptation directions and also the mechanism to realize the adaptation. </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18"/>
                <w:szCs w:val="18"/>
                <w:highlight w:val="green"/>
              </w:rPr>
            </w:pPr>
            <w:r>
              <w:rPr>
                <w:rFonts w:hint="default" w:ascii="Times New Roman" w:hAnsi="Times New Roman" w:cs="Times New Roman"/>
                <w:b/>
                <w:bCs/>
                <w:sz w:val="18"/>
                <w:szCs w:val="18"/>
                <w:highlight w:val="green"/>
              </w:rPr>
              <w:t>Agreement</w:t>
            </w:r>
          </w:p>
          <w:p>
            <w:pPr>
              <w:rPr>
                <w:rFonts w:hint="default" w:ascii="Times New Roman" w:hAnsi="Times New Roman" w:cs="Times New Roman"/>
                <w:sz w:val="18"/>
                <w:szCs w:val="18"/>
              </w:rPr>
            </w:pPr>
            <w:r>
              <w:rPr>
                <w:rFonts w:hint="default" w:ascii="Times New Roman" w:hAnsi="Times New Roman" w:cs="Times New Roman"/>
                <w:sz w:val="18"/>
                <w:szCs w:val="18"/>
              </w:rPr>
              <w:t xml:space="preserve">For adaptation of SSB in time-domain, consider the following adaptation mechanisms for further study </w:t>
            </w:r>
          </w:p>
          <w:p>
            <w:pPr>
              <w:pStyle w:val="4"/>
              <w:numPr>
                <w:ilvl w:val="0"/>
                <w:numId w:val="8"/>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Adaptation of SSB burst periodicity</w:t>
            </w:r>
          </w:p>
          <w:p>
            <w:pPr>
              <w:pStyle w:val="4"/>
              <w:numPr>
                <w:ilvl w:val="0"/>
                <w:numId w:val="8"/>
              </w:numPr>
              <w:suppressAutoHyphens/>
              <w:spacing w:after="0"/>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Adaptation based on two SSB configurations where up to two configurations can be active</w:t>
            </w:r>
          </w:p>
          <w:p>
            <w:pPr>
              <w:numPr>
                <w:ilvl w:val="0"/>
                <w:numId w:val="8"/>
              </w:numP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Adaptation based on skipping/transmitting some SSB bursts non-uniformly with single SSB configuration</w:t>
            </w:r>
          </w:p>
          <w:p>
            <w:pPr>
              <w:numPr>
                <w:ilvl w:val="0"/>
                <w:numId w:val="8"/>
              </w:numPr>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Adapting the transmitted number of SSBs within a SSB burst</w:t>
            </w:r>
          </w:p>
          <w:p>
            <w:pPr>
              <w:pStyle w:val="4"/>
              <w:numPr>
                <w:ilvl w:val="0"/>
                <w:numId w:val="8"/>
              </w:numPr>
              <w:suppressAutoHyphens/>
              <w:spacing w:after="0"/>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Cell DTX for SSB adaptation</w:t>
            </w:r>
          </w:p>
          <w:p>
            <w:pPr>
              <w:pStyle w:val="4"/>
              <w:numPr>
                <w:ilvl w:val="0"/>
                <w:numId w:val="8"/>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Whether to support new SSB burst periodicity value(s)</w:t>
            </w:r>
          </w:p>
          <w:p>
            <w:pPr>
              <w:pStyle w:val="4"/>
              <w:numPr>
                <w:ilvl w:val="0"/>
                <w:numId w:val="8"/>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Whether to support new SSB burst(s) (i.e. how SSB transmission is made within a burst)</w:t>
            </w:r>
          </w:p>
          <w:p>
            <w:pPr>
              <w:pStyle w:val="4"/>
              <w:numPr>
                <w:ilvl w:val="1"/>
                <w:numId w:val="8"/>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 xml:space="preserve">New compact SSB burst(s) </w:t>
            </w:r>
          </w:p>
          <w:p>
            <w:pPr>
              <w:pStyle w:val="4"/>
              <w:numPr>
                <w:ilvl w:val="1"/>
                <w:numId w:val="8"/>
              </w:numPr>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Adapting the position of SSBs within a SSB burst</w:t>
            </w:r>
          </w:p>
          <w:p>
            <w:pPr>
              <w:pStyle w:val="4"/>
              <w:numPr>
                <w:ilvl w:val="0"/>
                <w:numId w:val="8"/>
              </w:numPr>
              <w:suppressAutoHyphens/>
              <w:spacing w:after="0"/>
              <w:rPr>
                <w:rFonts w:hint="default" w:ascii="Times New Roman" w:hAnsi="Times New Roman" w:eastAsia="等线" w:cs="Times New Roman"/>
                <w:szCs w:val="20"/>
                <w:vertAlign w:val="baseline"/>
                <w:lang w:eastAsia="zh-CN"/>
              </w:rPr>
            </w:pPr>
            <w:r>
              <w:rPr>
                <w:rFonts w:hint="default" w:ascii="Times New Roman" w:hAnsi="Times New Roman" w:cs="Times New Roman"/>
                <w:sz w:val="18"/>
                <w:szCs w:val="18"/>
              </w:rPr>
              <w:t>Other mechanisms/combinations are not precluded</w:t>
            </w:r>
          </w:p>
        </w:tc>
      </w:tr>
    </w:tbl>
    <w:p>
      <w:pPr>
        <w:pStyle w:val="4"/>
        <w:rPr>
          <w:rFonts w:hint="default" w:ascii="Times New Roman" w:hAnsi="Times New Roman" w:eastAsia="等线" w:cs="Times New Roman"/>
          <w:szCs w:val="20"/>
          <w:lang w:eastAsia="zh-CN"/>
        </w:rPr>
      </w:pPr>
    </w:p>
    <w:p>
      <w:pPr>
        <w:pStyle w:val="5"/>
        <w:numPr>
          <w:ilvl w:val="2"/>
          <w:numId w:val="0"/>
        </w:numPr>
        <w:tabs>
          <w:tab w:val="clear" w:pos="-1247"/>
        </w:tabs>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Adaptation SSB period</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The SSB period adaptation is a very basic adaptation dimension, which controls the density of the SSB. The considered scenario is a heterogeneous layout and the cell is a PCell that also provides the coverage level to legacy UE. The SSB period configured for legacy UE is a sparse one; while it may adapt to a more dense SSB period for R19 NES. Figure 1 gives an illustrative example for this scenario. However, in another scenario where homogeneous deployment is considered, in order to ensure the continuous coverage, a 20 ms SSB period is assumed to support legacy UE, in this case, there is not much of energy saving gain when apply further SSB period adaptation.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1: In an heterogeneous layout and the cell is a PCell that also provides the coverage level to legacy UE. The SSB period configured for legacy UE is a sparse one; while it may adapt to a more dense SSB period for R19 NES.</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2: In an homogeneous deployment, in order to ensure the continuous coverage, a 20 ms SSB period is assumed to support legacy UE, in this case, there is not much of energy saving gain when apply further SSB period adaptation. </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b/>
          <w:bCs/>
          <w:szCs w:val="20"/>
          <w:lang w:val="en-US" w:eastAsia="zh-CN"/>
        </w:rPr>
        <w:t xml:space="preserve">Proposal 1: In the scenario of  heterogeneous deployment, adapting SSB period can be supported. </w:t>
      </w:r>
    </w:p>
    <w:p>
      <w:pPr>
        <w:pStyle w:val="5"/>
        <w:numPr>
          <w:ilvl w:val="2"/>
          <w:numId w:val="0"/>
        </w:numPr>
        <w:tabs>
          <w:tab w:val="clear" w:pos="-1247"/>
        </w:tabs>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Adaptation SSB beam number and directions</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The SSB beam level adaptation is also a basic dimension, the beam sweeping feature is usually energy consuming transmission. When the cell can detect the UE activity becomes non-uniformly distributed across different SSB beam directions, the beam level adaptation can also bring benefit to network energy saving. Moreover, the SSB beam level adaptation and the SSB period adaptation are not mutual exclusive. They can be considered together.</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3:  When the UE activity becomes non-uniformly distributed across different SSB beam directions, the beam level adaptation can also bring benefit to network energy saving.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4: SSB beam number and directions adaptation are another dimension for the time domain adaptation and they are not mutual exclusive to SSB period adaptation.</w:t>
      </w:r>
    </w:p>
    <w:p>
      <w:pPr>
        <w:pStyle w:val="4"/>
        <w:rPr>
          <w:rFonts w:hint="default" w:ascii="Times New Roman" w:hAnsi="Times New Roman" w:eastAsia="等线" w:cs="Times New Roman"/>
          <w:b/>
          <w:bCs/>
          <w:szCs w:val="20"/>
          <w:lang w:eastAsia="zh-CN"/>
        </w:rPr>
      </w:pPr>
      <w:r>
        <w:rPr>
          <w:rFonts w:hint="default" w:ascii="Times New Roman" w:hAnsi="Times New Roman" w:eastAsia="等线" w:cs="Times New Roman"/>
          <w:b/>
          <w:bCs/>
          <w:szCs w:val="20"/>
          <w:lang w:val="en-US" w:eastAsia="zh-CN"/>
        </w:rPr>
        <w:t>Proposal 2:  SSB beam number and position adaptation within a burst can be supported together with SSB period adaptation.</w:t>
      </w:r>
    </w:p>
    <w:p>
      <w:pPr>
        <w:pStyle w:val="5"/>
        <w:numPr>
          <w:ilvl w:val="2"/>
          <w:numId w:val="0"/>
        </w:numPr>
        <w:tabs>
          <w:tab w:val="clear" w:pos="-1247"/>
        </w:tabs>
        <w:ind w:leftChars="0"/>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Adaptation solutions</w:t>
      </w:r>
    </w:p>
    <w:p>
      <w:pPr>
        <w:pStyle w:val="4"/>
        <w:rPr>
          <w:rFonts w:hint="default" w:eastAsia="等线" w:cs="Times New Roman"/>
          <w:szCs w:val="20"/>
          <w:lang w:val="en-US" w:eastAsia="zh-CN"/>
        </w:rPr>
      </w:pPr>
      <w:r>
        <w:rPr>
          <w:rFonts w:hint="eastAsia" w:eastAsia="等线" w:cs="Times New Roman"/>
          <w:szCs w:val="20"/>
          <w:lang w:val="en-US" w:eastAsia="zh-CN"/>
        </w:rPr>
        <w:t>At the solution level for SSB time domain period adaptation, two alternatives have been proposed</w:t>
      </w:r>
    </w:p>
    <w:p>
      <w:pPr>
        <w:numPr>
          <w:ilvl w:val="0"/>
          <w:numId w:val="9"/>
        </w:numPr>
        <w:suppressAutoHyphens/>
        <w:spacing w:after="120"/>
        <w:jc w:val="both"/>
        <w:rPr>
          <w:rFonts w:hint="default" w:ascii="Times New Roman" w:hAnsi="Times New Roman" w:eastAsia="Batang" w:cs="Times New Roman"/>
          <w:szCs w:val="20"/>
          <w:lang w:val="en-GB" w:eastAsia="zh-CN"/>
        </w:rPr>
      </w:pPr>
      <w:bookmarkStart w:id="4" w:name="_Hlk159207027"/>
      <w:r>
        <w:rPr>
          <w:rFonts w:hint="default" w:ascii="Times New Roman" w:hAnsi="Times New Roman" w:eastAsia="Batang" w:cs="Times New Roman"/>
          <w:szCs w:val="20"/>
          <w:lang w:val="en-GB" w:eastAsia="zh-CN"/>
        </w:rPr>
        <w:t>Alt-1: Two SSB configurations with different period are configured.</w:t>
      </w:r>
      <w:bookmarkEnd w:id="4"/>
      <w:r>
        <w:rPr>
          <w:rFonts w:hint="default" w:ascii="Times New Roman" w:hAnsi="Times New Roman" w:eastAsia="Batang" w:cs="Times New Roman"/>
          <w:szCs w:val="20"/>
          <w:lang w:val="en-GB" w:eastAsia="zh-CN"/>
        </w:rPr>
        <w:t xml:space="preserve"> </w:t>
      </w:r>
      <w:r>
        <w:rPr>
          <w:rFonts w:hint="eastAsia" w:eastAsia="Batang" w:cs="Times New Roman"/>
          <w:szCs w:val="20"/>
          <w:lang w:val="en-US" w:eastAsia="zh-CN"/>
        </w:rPr>
        <w:t xml:space="preserve">One configuration can be a default configuration, which is used most likely also for the legacy UE. While an additional configuration can be added for R19 NES UE. When it comes to adaptation, one way is to only activate/deactivate the additional configuration, i.e., keeping the default SSB period unchanged. Thus, for the legacy UE, they can only see the default SSB period, and the R19 NES UE can see both periods. The activation/deactivation can consider using group-common DCI, as shown in Figure 1. </w:t>
      </w:r>
    </w:p>
    <w:p>
      <w:pPr>
        <w:numPr>
          <w:ilvl w:val="0"/>
          <w:numId w:val="9"/>
        </w:numPr>
        <w:suppressAutoHyphens/>
        <w:spacing w:after="120"/>
        <w:jc w:val="both"/>
        <w:rPr>
          <w:rFonts w:hint="default" w:ascii="Times New Roman" w:hAnsi="Times New Roman" w:eastAsia="Batang" w:cs="Times New Roman"/>
          <w:szCs w:val="20"/>
          <w:lang w:val="en-GB" w:eastAsia="zh-CN"/>
        </w:rPr>
      </w:pPr>
      <w:bookmarkStart w:id="5" w:name="_Hlk159207045"/>
      <w:r>
        <w:rPr>
          <w:rFonts w:hint="default" w:ascii="Times New Roman" w:hAnsi="Times New Roman" w:eastAsia="Batang" w:cs="Times New Roman"/>
          <w:szCs w:val="20"/>
          <w:lang w:val="en-GB" w:eastAsia="zh-CN"/>
        </w:rPr>
        <w:t xml:space="preserve">Alt-2: Enhancement to the </w:t>
      </w:r>
      <w:r>
        <w:rPr>
          <w:rFonts w:hint="eastAsia" w:eastAsia="Batang" w:cs="Times New Roman"/>
          <w:szCs w:val="20"/>
          <w:lang w:val="en-US" w:eastAsia="zh-CN"/>
        </w:rPr>
        <w:t xml:space="preserve">R18 </w:t>
      </w:r>
      <w:r>
        <w:rPr>
          <w:rFonts w:hint="default" w:ascii="Times New Roman" w:hAnsi="Times New Roman" w:eastAsia="Batang" w:cs="Times New Roman"/>
          <w:szCs w:val="20"/>
          <w:lang w:val="en-GB" w:eastAsia="zh-CN"/>
        </w:rPr>
        <w:t xml:space="preserve">cell DTX </w:t>
      </w:r>
      <w:r>
        <w:rPr>
          <w:rFonts w:hint="eastAsia" w:eastAsia="Batang" w:cs="Times New Roman"/>
          <w:szCs w:val="20"/>
          <w:lang w:val="en-US" w:eastAsia="zh-CN"/>
        </w:rPr>
        <w:t>procedure for R19</w:t>
      </w:r>
      <w:r>
        <w:rPr>
          <w:rFonts w:hint="default" w:ascii="Times New Roman" w:hAnsi="Times New Roman" w:eastAsia="Batang" w:cs="Times New Roman"/>
          <w:szCs w:val="20"/>
          <w:lang w:val="en-GB" w:eastAsia="zh-CN"/>
        </w:rPr>
        <w:t xml:space="preserve"> NES </w:t>
      </w:r>
      <w:r>
        <w:rPr>
          <w:rFonts w:hint="eastAsia" w:eastAsia="Batang" w:cs="Times New Roman"/>
          <w:szCs w:val="20"/>
          <w:lang w:val="en-US" w:eastAsia="zh-CN"/>
        </w:rPr>
        <w:t>UE</w:t>
      </w:r>
      <w:bookmarkEnd w:id="5"/>
      <w:r>
        <w:rPr>
          <w:rFonts w:hint="eastAsia" w:eastAsia="Batang" w:cs="Times New Roman"/>
          <w:szCs w:val="20"/>
          <w:lang w:val="en-US" w:eastAsia="zh-CN"/>
        </w:rPr>
        <w:t xml:space="preserve">. </w:t>
      </w:r>
      <w:r>
        <w:rPr>
          <w:rFonts w:hint="default" w:ascii="Times New Roman" w:hAnsi="Times New Roman" w:eastAsia="Batang" w:cs="Times New Roman"/>
          <w:szCs w:val="20"/>
          <w:lang w:val="en-GB" w:eastAsia="zh-CN"/>
        </w:rPr>
        <w:t>The SSB transmission</w:t>
      </w:r>
      <w:r>
        <w:rPr>
          <w:rFonts w:hint="eastAsia" w:eastAsia="Batang" w:cs="Times New Roman"/>
          <w:szCs w:val="20"/>
          <w:lang w:val="en-US" w:eastAsia="zh-CN"/>
        </w:rPr>
        <w:t>s or SSB bursts</w:t>
      </w:r>
      <w:r>
        <w:rPr>
          <w:rFonts w:hint="default" w:ascii="Times New Roman" w:hAnsi="Times New Roman" w:eastAsia="Batang" w:cs="Times New Roman"/>
          <w:szCs w:val="20"/>
          <w:lang w:val="en-GB" w:eastAsia="zh-CN"/>
        </w:rPr>
        <w:t xml:space="preserve"> </w:t>
      </w:r>
      <w:r>
        <w:rPr>
          <w:rFonts w:hint="eastAsia" w:eastAsia="Batang" w:cs="Times New Roman"/>
          <w:szCs w:val="20"/>
          <w:lang w:val="en-US" w:eastAsia="zh-CN"/>
        </w:rPr>
        <w:t>within</w:t>
      </w:r>
      <w:r>
        <w:rPr>
          <w:rFonts w:hint="default" w:ascii="Times New Roman" w:hAnsi="Times New Roman" w:eastAsia="Batang" w:cs="Times New Roman"/>
          <w:szCs w:val="20"/>
          <w:lang w:val="en-GB" w:eastAsia="zh-CN"/>
        </w:rPr>
        <w:t xml:space="preserve"> the non-active periods of the enhanced cell DTX</w:t>
      </w:r>
      <w:r>
        <w:rPr>
          <w:rFonts w:hint="eastAsia" w:eastAsia="Batang" w:cs="Times New Roman"/>
          <w:szCs w:val="20"/>
          <w:lang w:val="en-US" w:eastAsia="zh-CN"/>
        </w:rPr>
        <w:t xml:space="preserve"> are considered invalid</w:t>
      </w:r>
      <w:r>
        <w:rPr>
          <w:rFonts w:hint="default" w:ascii="Times New Roman" w:hAnsi="Times New Roman" w:eastAsia="Batang" w:cs="Times New Roman"/>
          <w:szCs w:val="20"/>
          <w:lang w:val="en-GB" w:eastAsia="zh-CN"/>
        </w:rPr>
        <w:t xml:space="preserve">. </w:t>
      </w:r>
      <w:r>
        <w:rPr>
          <w:rFonts w:hint="eastAsia" w:eastAsia="Batang" w:cs="Times New Roman"/>
          <w:szCs w:val="20"/>
          <w:lang w:val="en-US" w:eastAsia="zh-CN"/>
        </w:rPr>
        <w:t>But in order to ensure the SSB operation with legacy UE, still a default SSB period configuration and an additional SSB period configuration are needed. The enhanced DTX mechanism to invalidate the SSB transmissions only applies to the additional SSB period configuration, as shown in Figure 2.</w:t>
      </w:r>
    </w:p>
    <w:p>
      <w:pPr>
        <w:numPr>
          <w:ilvl w:val="0"/>
          <w:numId w:val="0"/>
        </w:numPr>
        <w:suppressAutoHyphens/>
        <w:spacing w:after="120"/>
        <w:ind w:left="360" w:leftChars="0"/>
        <w:jc w:val="both"/>
        <w:rPr>
          <w:rFonts w:hint="default" w:ascii="Times New Roman" w:hAnsi="Times New Roman" w:eastAsia="Batang" w:cs="Times New Roman"/>
          <w:szCs w:val="20"/>
          <w:lang w:val="en-GB" w:eastAsia="zh-CN"/>
        </w:rPr>
      </w:pPr>
    </w:p>
    <w:p>
      <w:pPr>
        <w:pStyle w:val="4"/>
        <w:rPr>
          <w:rFonts w:hint="default" w:ascii="Times New Roman" w:hAnsi="Times New Roman" w:eastAsia="等线" w:cs="Times New Roman"/>
          <w:szCs w:val="20"/>
          <w:lang w:eastAsia="zh-CN"/>
        </w:rPr>
      </w:pPr>
    </w:p>
    <w:p>
      <w:pPr>
        <w:pStyle w:val="4"/>
        <w:rPr>
          <w:rFonts w:hint="default" w:ascii="Times New Roman" w:hAnsi="Times New Roman" w:eastAsia="等线" w:cs="Times New Roman"/>
          <w:szCs w:val="20"/>
          <w:lang w:eastAsia="zh-CN"/>
        </w:rPr>
      </w:pPr>
      <w:r>
        <w:rPr>
          <w:rFonts w:hint="default" w:ascii="Times New Roman" w:hAnsi="Times New Roman" w:cs="Times New Roman"/>
        </w:rPr>
        <w:object>
          <v:shape id="_x0000_i1025" o:spt="75" type="#_x0000_t75" style="height:83.2pt;width:453.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4"/>
        <w:jc w:val="cente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Figure </w:t>
      </w:r>
      <w:r>
        <w:rPr>
          <w:rFonts w:hint="eastAsia" w:eastAsia="宋体" w:cs="Times New Roman"/>
          <w:b/>
          <w:bCs/>
          <w:szCs w:val="28"/>
          <w:lang w:val="en-US" w:eastAsia="zh-CN"/>
        </w:rPr>
        <w:t>1:</w:t>
      </w:r>
      <w:r>
        <w:rPr>
          <w:rFonts w:hint="default" w:ascii="Times New Roman" w:hAnsi="Times New Roman" w:eastAsia="宋体" w:cs="Times New Roman"/>
          <w:b/>
          <w:bCs/>
          <w:szCs w:val="28"/>
          <w:lang w:eastAsia="zh-CN"/>
        </w:rPr>
        <w:t xml:space="preserve"> </w:t>
      </w:r>
      <w:r>
        <w:rPr>
          <w:rFonts w:hint="default" w:ascii="Times New Roman" w:hAnsi="Times New Roman" w:eastAsia="等线" w:cs="Times New Roman"/>
          <w:b/>
          <w:bCs/>
          <w:szCs w:val="20"/>
          <w:lang w:eastAsia="zh-CN"/>
        </w:rPr>
        <w:t>Two SSB configurations with different period for the NES cell</w:t>
      </w:r>
    </w:p>
    <w:p>
      <w:pPr>
        <w:pStyle w:val="4"/>
        <w:rPr>
          <w:rFonts w:hint="default" w:ascii="Times New Roman" w:hAnsi="Times New Roman" w:cs="Times New Roman" w:eastAsiaTheme="minorEastAsia"/>
          <w:szCs w:val="20"/>
          <w:lang w:val="en-GB" w:eastAsia="zh-CN"/>
        </w:rPr>
      </w:pPr>
    </w:p>
    <w:p>
      <w:pPr>
        <w:pStyle w:val="4"/>
        <w:rPr>
          <w:rFonts w:hint="default" w:ascii="Times New Roman" w:hAnsi="Times New Roman" w:cs="Times New Roman" w:eastAsiaTheme="minorEastAsia"/>
          <w:szCs w:val="20"/>
          <w:lang w:val="en-GB" w:eastAsia="zh-CN"/>
        </w:rPr>
      </w:pPr>
      <w:r>
        <w:rPr>
          <w:rFonts w:hint="default" w:ascii="Times New Roman" w:hAnsi="Times New Roman" w:cs="Times New Roman"/>
        </w:rPr>
        <w:object>
          <v:shape id="_x0000_i1026" o:spt="75" type="#_x0000_t75" style="height:83.2pt;width:453.2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4"/>
        <w:jc w:val="cente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Figure </w:t>
      </w:r>
      <w:r>
        <w:rPr>
          <w:rFonts w:hint="eastAsia" w:eastAsia="宋体" w:cs="Times New Roman"/>
          <w:b/>
          <w:bCs/>
          <w:szCs w:val="28"/>
          <w:lang w:val="en-US" w:eastAsia="zh-CN"/>
        </w:rPr>
        <w:t>2:</w:t>
      </w:r>
      <w:r>
        <w:rPr>
          <w:rFonts w:hint="default" w:ascii="Times New Roman" w:hAnsi="Times New Roman" w:eastAsia="宋体" w:cs="Times New Roman"/>
          <w:b/>
          <w:bCs/>
          <w:szCs w:val="28"/>
          <w:lang w:eastAsia="zh-CN"/>
        </w:rPr>
        <w:t xml:space="preserve"> </w:t>
      </w:r>
      <w:r>
        <w:rPr>
          <w:rFonts w:hint="default" w:ascii="Times New Roman" w:hAnsi="Times New Roman" w:eastAsia="等线" w:cs="Times New Roman"/>
          <w:b/>
          <w:bCs/>
          <w:szCs w:val="20"/>
          <w:lang w:eastAsia="zh-CN"/>
        </w:rPr>
        <w:t>The enhanced cell DTX for the NES cell</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3</w:t>
      </w:r>
      <w:r>
        <w:rPr>
          <w:rFonts w:hint="default" w:ascii="Times New Roman" w:hAnsi="Times New Roman" w:eastAsia="宋体" w:cs="Times New Roman"/>
          <w:b/>
          <w:bCs/>
          <w:szCs w:val="28"/>
          <w:lang w:eastAsia="zh-CN"/>
        </w:rPr>
        <w:t xml:space="preserve">: Two </w:t>
      </w:r>
      <w:r>
        <w:rPr>
          <w:rFonts w:hint="eastAsia" w:eastAsia="宋体" w:cs="Times New Roman"/>
          <w:b/>
          <w:bCs/>
          <w:szCs w:val="28"/>
          <w:lang w:val="en-US" w:eastAsia="zh-CN"/>
        </w:rPr>
        <w:t>alternatives</w:t>
      </w:r>
      <w:r>
        <w:rPr>
          <w:rFonts w:hint="default" w:ascii="Times New Roman" w:hAnsi="Times New Roman" w:eastAsia="宋体" w:cs="Times New Roman"/>
          <w:b/>
          <w:bCs/>
          <w:szCs w:val="28"/>
          <w:lang w:eastAsia="zh-CN"/>
        </w:rPr>
        <w:t xml:space="preserve"> can be considered as candidate schemes for adaptation of SSB in time domain for the NES cell:</w:t>
      </w:r>
    </w:p>
    <w:p>
      <w:pPr>
        <w:pStyle w:val="4"/>
        <w:numPr>
          <w:ilvl w:val="0"/>
          <w:numId w:val="10"/>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Alt-1: </w:t>
      </w:r>
      <w:r>
        <w:rPr>
          <w:rFonts w:hint="eastAsia" w:eastAsia="宋体" w:cs="Times New Roman"/>
          <w:b/>
          <w:bCs/>
          <w:szCs w:val="28"/>
          <w:lang w:val="en-US" w:eastAsia="zh-CN"/>
        </w:rPr>
        <w:t xml:space="preserve">group-common DCI to activate/deactivate additional SSB period configuration; while a default SSB period configuration is not impacted and is served for legacy UE. </w:t>
      </w:r>
    </w:p>
    <w:p>
      <w:pPr>
        <w:pStyle w:val="4"/>
        <w:numPr>
          <w:ilvl w:val="0"/>
          <w:numId w:val="10"/>
        </w:numPr>
        <w:rPr>
          <w:rFonts w:hint="default" w:cs="Times New Roman" w:eastAsiaTheme="minorEastAsia"/>
          <w:szCs w:val="20"/>
          <w:lang w:val="en-US" w:eastAsia="zh-CN"/>
        </w:rPr>
      </w:pPr>
      <w:r>
        <w:rPr>
          <w:rFonts w:hint="default" w:ascii="Times New Roman" w:hAnsi="Times New Roman" w:eastAsia="宋体" w:cs="Times New Roman"/>
          <w:b/>
          <w:bCs/>
          <w:szCs w:val="28"/>
          <w:lang w:eastAsia="zh-CN"/>
        </w:rPr>
        <w:t xml:space="preserve">Alt-2: </w:t>
      </w:r>
      <w:r>
        <w:rPr>
          <w:rFonts w:hint="eastAsia" w:eastAsia="宋体" w:cs="Times New Roman"/>
          <w:b/>
          <w:bCs/>
          <w:szCs w:val="28"/>
          <w:lang w:val="en-US" w:eastAsia="zh-CN"/>
        </w:rPr>
        <w:t>Configure an additional SSB pattern for R19 NES UE, whose SSB transmissions are invalid within the non-active period of e</w:t>
      </w:r>
      <w:r>
        <w:rPr>
          <w:rFonts w:hint="default" w:ascii="Times New Roman" w:hAnsi="Times New Roman" w:eastAsia="宋体" w:cs="Times New Roman"/>
          <w:b/>
          <w:bCs/>
          <w:szCs w:val="28"/>
          <w:lang w:eastAsia="zh-CN"/>
        </w:rPr>
        <w:t>nhancement cell DTX.</w:t>
      </w:r>
    </w:p>
    <w:p>
      <w:pPr>
        <w:pStyle w:val="4"/>
        <w:rPr>
          <w:rFonts w:hint="default" w:ascii="Times New Roman" w:hAnsi="Times New Roman" w:eastAsia="等线" w:cs="Times New Roman"/>
          <w:szCs w:val="20"/>
          <w:lang w:eastAsia="zh-CN"/>
        </w:rPr>
      </w:pPr>
    </w:p>
    <w:p>
      <w:pPr>
        <w:pStyle w:val="4"/>
        <w:outlineLvl w:val="1"/>
        <w:rPr>
          <w:rFonts w:hint="default" w:ascii="Times New Roman" w:hAnsi="Times New Roman" w:cs="Times New Roman" w:eastAsiaTheme="minorEastAsia"/>
          <w:b/>
          <w:bCs/>
          <w:sz w:val="21"/>
          <w:szCs w:val="21"/>
          <w:lang w:val="en-GB" w:eastAsia="zh-CN"/>
        </w:rPr>
      </w:pPr>
      <w:r>
        <w:rPr>
          <w:rFonts w:hint="default" w:ascii="Times New Roman" w:hAnsi="Times New Roman" w:cs="Times New Roman" w:eastAsiaTheme="minorEastAsia"/>
          <w:b/>
          <w:bCs/>
          <w:sz w:val="21"/>
          <w:szCs w:val="21"/>
          <w:lang w:val="en-GB" w:eastAsia="zh-CN"/>
        </w:rPr>
        <w:t>2.2 Adaptation of PRACH in time domain</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18"/>
                <w:szCs w:val="18"/>
                <w:highlight w:val="green"/>
              </w:rPr>
            </w:pPr>
            <w:r>
              <w:rPr>
                <w:rFonts w:hint="default" w:ascii="Times New Roman" w:hAnsi="Times New Roman" w:cs="Times New Roman"/>
                <w:b/>
                <w:bCs/>
                <w:sz w:val="18"/>
                <w:szCs w:val="18"/>
                <w:highlight w:val="green"/>
              </w:rPr>
              <w:t>Agreement</w:t>
            </w:r>
          </w:p>
          <w:p>
            <w:pPr>
              <w:pStyle w:val="4"/>
              <w:suppressAutoHyphens/>
              <w:spacing w:after="0"/>
              <w:rPr>
                <w:rFonts w:hint="default" w:ascii="Times New Roman" w:hAnsi="Times New Roman" w:cs="Times New Roman"/>
                <w:sz w:val="18"/>
                <w:szCs w:val="18"/>
              </w:rPr>
            </w:pPr>
            <w:r>
              <w:rPr>
                <w:rFonts w:hint="default" w:ascii="Times New Roman" w:hAnsi="Times New Roman" w:cs="Times New Roman"/>
                <w:sz w:val="18"/>
                <w:szCs w:val="18"/>
              </w:rPr>
              <w:t>For adaptation of PRACH in time-domain, consider the following adaptation mechanisms for further study</w:t>
            </w:r>
          </w:p>
          <w:p>
            <w:pPr>
              <w:pStyle w:val="4"/>
              <w:numPr>
                <w:ilvl w:val="0"/>
                <w:numId w:val="8"/>
              </w:numPr>
              <w:suppressAutoHyphens/>
              <w:spacing w:after="0"/>
              <w:jc w:val="left"/>
              <w:rPr>
                <w:rFonts w:hint="default" w:ascii="Times New Roman" w:hAnsi="Times New Roman" w:cs="Times New Roman"/>
                <w:sz w:val="18"/>
                <w:szCs w:val="18"/>
              </w:rPr>
            </w:pPr>
            <w:r>
              <w:rPr>
                <w:rFonts w:hint="default" w:ascii="Times New Roman" w:hAnsi="Times New Roman" w:cs="Times New Roman"/>
                <w:sz w:val="18"/>
                <w:szCs w:val="18"/>
              </w:rPr>
              <w:t>Adaptation based on configuration of additional[/different] PRACH resources for NES-capable UEs in addition to PRACH resources for legacy UEs (if any)</w:t>
            </w:r>
          </w:p>
          <w:p>
            <w:pPr>
              <w:pStyle w:val="4"/>
              <w:numPr>
                <w:ilvl w:val="1"/>
                <w:numId w:val="8"/>
              </w:numPr>
              <w:suppressAutoHyphens/>
              <w:spacing w:after="0"/>
              <w:jc w:val="left"/>
              <w:rPr>
                <w:rFonts w:hint="default" w:ascii="Times New Roman" w:hAnsi="Times New Roman" w:cs="Times New Roman"/>
                <w:sz w:val="18"/>
                <w:szCs w:val="18"/>
              </w:rPr>
            </w:pPr>
            <w:r>
              <w:rPr>
                <w:rFonts w:hint="default" w:ascii="Times New Roman" w:hAnsi="Times New Roman" w:cs="Times New Roman"/>
                <w:sz w:val="18"/>
                <w:szCs w:val="18"/>
              </w:rPr>
              <w:t>Note: NES-capable UEs can use both additional PRACH resources and PRACH resources for legacy UEs</w:t>
            </w:r>
          </w:p>
          <w:p>
            <w:pPr>
              <w:pStyle w:val="4"/>
              <w:numPr>
                <w:ilvl w:val="0"/>
                <w:numId w:val="8"/>
              </w:numPr>
              <w:suppressAutoHyphens/>
              <w:spacing w:after="0"/>
              <w:jc w:val="left"/>
              <w:rPr>
                <w:rFonts w:hint="default" w:ascii="Times New Roman" w:hAnsi="Times New Roman" w:cs="Times New Roman"/>
                <w:sz w:val="18"/>
                <w:szCs w:val="18"/>
              </w:rPr>
            </w:pPr>
            <w:r>
              <w:rPr>
                <w:rFonts w:hint="default" w:ascii="Times New Roman" w:hAnsi="Times New Roman" w:cs="Times New Roman"/>
                <w:sz w:val="18"/>
                <w:szCs w:val="18"/>
              </w:rPr>
              <w:t>For the additional PRACH resources,</w:t>
            </w:r>
          </w:p>
          <w:p>
            <w:pPr>
              <w:pStyle w:val="4"/>
              <w:numPr>
                <w:ilvl w:val="1"/>
                <w:numId w:val="8"/>
              </w:numPr>
              <w:suppressAutoHyphens/>
              <w:spacing w:after="0"/>
              <w:jc w:val="left"/>
              <w:rPr>
                <w:rFonts w:hint="default" w:ascii="Times New Roman" w:hAnsi="Times New Roman" w:cs="Times New Roman"/>
                <w:sz w:val="18"/>
                <w:szCs w:val="18"/>
              </w:rPr>
            </w:pPr>
            <w:r>
              <w:rPr>
                <w:rFonts w:hint="default" w:ascii="Times New Roman" w:hAnsi="Times New Roman" w:cs="Times New Roman"/>
                <w:sz w:val="18"/>
                <w:szCs w:val="18"/>
              </w:rPr>
              <w:t xml:space="preserve">Adaptation of PRACH resource periodicity/PRACH occasion </w:t>
            </w:r>
          </w:p>
          <w:p>
            <w:pPr>
              <w:pStyle w:val="4"/>
              <w:numPr>
                <w:ilvl w:val="1"/>
                <w:numId w:val="8"/>
              </w:numPr>
              <w:suppressAutoHyphens/>
              <w:spacing w:after="0"/>
              <w:jc w:val="left"/>
              <w:rPr>
                <w:rFonts w:hint="default" w:ascii="Times New Roman" w:hAnsi="Times New Roman" w:cs="Times New Roman"/>
                <w:sz w:val="18"/>
                <w:szCs w:val="18"/>
                <w:highlight w:val="none"/>
              </w:rPr>
            </w:pPr>
            <w:r>
              <w:rPr>
                <w:rFonts w:hint="default" w:ascii="Times New Roman" w:hAnsi="Times New Roman" w:cs="Times New Roman"/>
                <w:sz w:val="18"/>
                <w:szCs w:val="18"/>
                <w:highlight w:val="none"/>
              </w:rPr>
              <w:t>Adaptation at PRACH configuration/association period/association pattern period level and SSB to RO mapping cycle</w:t>
            </w:r>
          </w:p>
          <w:p>
            <w:pPr>
              <w:pStyle w:val="4"/>
              <w:numPr>
                <w:ilvl w:val="1"/>
                <w:numId w:val="8"/>
              </w:numPr>
              <w:suppressAutoHyphens/>
              <w:spacing w:after="0"/>
              <w:jc w:val="left"/>
              <w:rPr>
                <w:rFonts w:hint="default" w:ascii="Times New Roman" w:hAnsi="Times New Roman" w:cs="Times New Roman"/>
                <w:sz w:val="18"/>
                <w:szCs w:val="18"/>
              </w:rPr>
            </w:pPr>
            <w:r>
              <w:rPr>
                <w:rFonts w:hint="default" w:ascii="Times New Roman" w:hAnsi="Times New Roman" w:cs="Times New Roman"/>
                <w:sz w:val="18"/>
                <w:szCs w:val="18"/>
              </w:rPr>
              <w:t>Adaptation based on extending cell DRX operation for PRACH</w:t>
            </w:r>
          </w:p>
          <w:p>
            <w:pPr>
              <w:pStyle w:val="4"/>
              <w:numPr>
                <w:ilvl w:val="1"/>
                <w:numId w:val="8"/>
              </w:numPr>
              <w:suppressAutoHyphens/>
              <w:spacing w:after="0"/>
              <w:jc w:val="left"/>
              <w:rPr>
                <w:rFonts w:hint="default" w:ascii="Times New Roman" w:hAnsi="Times New Roman" w:cs="Times New Roman"/>
                <w:sz w:val="18"/>
                <w:szCs w:val="18"/>
              </w:rPr>
            </w:pPr>
            <w:r>
              <w:rPr>
                <w:rFonts w:hint="default" w:ascii="Times New Roman" w:hAnsi="Times New Roman" w:cs="Times New Roman"/>
                <w:sz w:val="18"/>
                <w:szCs w:val="18"/>
              </w:rPr>
              <w:t>Concentrating ROs in time domain</w:t>
            </w:r>
          </w:p>
          <w:p>
            <w:pPr>
              <w:pStyle w:val="4"/>
              <w:numPr>
                <w:ilvl w:val="0"/>
                <w:numId w:val="8"/>
              </w:numPr>
              <w:suppressAutoHyphens/>
              <w:spacing w:after="0"/>
              <w:jc w:val="left"/>
              <w:rPr>
                <w:rFonts w:hint="default" w:ascii="Times New Roman" w:hAnsi="Times New Roman" w:cs="Times New Roman" w:eastAsiaTheme="minorEastAsia"/>
                <w:b/>
                <w:bCs/>
                <w:sz w:val="21"/>
                <w:szCs w:val="21"/>
                <w:vertAlign w:val="baseline"/>
                <w:lang w:val="en-GB" w:eastAsia="zh-CN"/>
              </w:rPr>
            </w:pPr>
            <w:r>
              <w:rPr>
                <w:rFonts w:hint="default" w:ascii="Times New Roman" w:hAnsi="Times New Roman" w:cs="Times New Roman"/>
                <w:sz w:val="18"/>
                <w:szCs w:val="18"/>
              </w:rPr>
              <w:t>Other options are not precluded</w:t>
            </w:r>
          </w:p>
        </w:tc>
      </w:tr>
    </w:tbl>
    <w:p>
      <w:pPr>
        <w:pStyle w:val="4"/>
        <w:outlineLvl w:val="1"/>
        <w:rPr>
          <w:rFonts w:hint="default" w:ascii="Times New Roman" w:hAnsi="Times New Roman" w:cs="Times New Roman" w:eastAsiaTheme="minorEastAsia"/>
          <w:b/>
          <w:bCs/>
          <w:sz w:val="21"/>
          <w:szCs w:val="21"/>
          <w:lang w:val="en-GB" w:eastAsia="zh-CN"/>
        </w:rPr>
      </w:pPr>
    </w:p>
    <w:p>
      <w:pPr>
        <w:pStyle w:val="4"/>
        <w:rPr>
          <w:rFonts w:hint="eastAsia" w:eastAsia="等线" w:cs="Times New Roman"/>
          <w:szCs w:val="20"/>
          <w:lang w:val="en-US" w:eastAsia="zh-CN"/>
        </w:rPr>
      </w:pPr>
      <w:r>
        <w:rPr>
          <w:rFonts w:hint="eastAsia" w:eastAsia="等线" w:cs="Times New Roman"/>
          <w:szCs w:val="20"/>
          <w:lang w:val="en-US" w:eastAsia="zh-CN"/>
        </w:rPr>
        <w:t xml:space="preserve">The PRACH adaptation also received much of attention in last RAN1 meeting, where the study directions were agreed. In this meeting, we would like to point out that according to WID, the adaptation of PRACH should be common PRACH channel, which means that the adaptation of PRACH resources from RRC dedicated configuration should be out of the WID scope. </w:t>
      </w:r>
    </w:p>
    <w:p>
      <w:pPr>
        <w:pStyle w:val="4"/>
        <w:rPr>
          <w:rFonts w:hint="eastAsia" w:eastAsia="等线" w:cs="Times New Roman"/>
          <w:b/>
          <w:bCs/>
          <w:szCs w:val="20"/>
          <w:lang w:val="en-US" w:eastAsia="zh-CN"/>
        </w:rPr>
      </w:pPr>
      <w:r>
        <w:rPr>
          <w:rFonts w:hint="eastAsia" w:eastAsia="等线" w:cs="Times New Roman"/>
          <w:b/>
          <w:bCs/>
          <w:szCs w:val="20"/>
          <w:lang w:val="en-US" w:eastAsia="zh-CN"/>
        </w:rPr>
        <w:t xml:space="preserve">Observation 5: according to WID, if the PRACH is configured by dedicated RRC configuration, the adaptation of such PRACH resource is out of WID scope. Only common PRACH adaptation is considered. </w:t>
      </w:r>
    </w:p>
    <w:p>
      <w:pPr>
        <w:pStyle w:val="4"/>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Similar to SSB, the adaptation of PRACH in time domain can also include the following two candidate schemes.</w:t>
      </w:r>
    </w:p>
    <w:p>
      <w:pPr>
        <w:numPr>
          <w:ilvl w:val="0"/>
          <w:numId w:val="9"/>
        </w:numPr>
        <w:suppressAutoHyphens/>
        <w:spacing w:after="120"/>
        <w:jc w:val="both"/>
        <w:rPr>
          <w:rFonts w:hint="default" w:ascii="Times New Roman" w:hAnsi="Times New Roman" w:eastAsia="Batang" w:cs="Times New Roman"/>
          <w:szCs w:val="20"/>
          <w:lang w:val="en-GB" w:eastAsia="zh-CN"/>
        </w:rPr>
      </w:pPr>
      <w:r>
        <w:rPr>
          <w:rFonts w:hint="default" w:ascii="Times New Roman" w:hAnsi="Times New Roman" w:eastAsia="Batang" w:cs="Times New Roman"/>
          <w:szCs w:val="20"/>
          <w:lang w:val="en-GB" w:eastAsia="zh-CN"/>
        </w:rPr>
        <w:t>Alt-1: Two PRACH configurations with different period  are configured for the NES cell. The ROs corresponding to the PRACH configuration with long-period are a subset of the ROs corresponding to the PRACH configuration with short-period. Which PRACH configuration is adopted for the NES cell is indicated by gNB via dynamic indication information (e.g., GC-PDCCH).</w:t>
      </w:r>
    </w:p>
    <w:p>
      <w:pPr>
        <w:numPr>
          <w:ilvl w:val="0"/>
          <w:numId w:val="9"/>
        </w:numPr>
        <w:suppressAutoHyphens/>
        <w:spacing w:after="120"/>
        <w:jc w:val="both"/>
        <w:rPr>
          <w:rFonts w:hint="default" w:ascii="Times New Roman" w:hAnsi="Times New Roman" w:eastAsia="Batang" w:cs="Times New Roman"/>
          <w:szCs w:val="20"/>
          <w:lang w:val="en-GB" w:eastAsia="zh-CN"/>
        </w:rPr>
      </w:pPr>
      <w:r>
        <w:rPr>
          <w:rFonts w:hint="default" w:ascii="Times New Roman" w:hAnsi="Times New Roman" w:eastAsia="Batang" w:cs="Times New Roman"/>
          <w:szCs w:val="20"/>
          <w:lang w:val="en-GB" w:eastAsia="zh-CN"/>
        </w:rPr>
        <w:t>Alt-2: Enhancement to the cell DRX configuration for the NES cell. The ROs are invalid during the non-active periods of the enhanced cell DRX. The activation or deactivation of the enhanced cell DRX of the NES cell is indicated by gNB via dynamic indication information (e.g. GC-PDCCH).</w:t>
      </w:r>
    </w:p>
    <w:p>
      <w:pPr>
        <w:pStyle w:val="4"/>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Similarly, both Alt-1 and Alt-2 can be considered as candidate schemes to reduce the transmission and reception of PRACH in time domain in the NES cell.</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4</w:t>
      </w:r>
      <w:r>
        <w:rPr>
          <w:rFonts w:hint="default" w:ascii="Times New Roman" w:hAnsi="Times New Roman" w:eastAsia="宋体" w:cs="Times New Roman"/>
          <w:b/>
          <w:bCs/>
          <w:szCs w:val="28"/>
          <w:lang w:eastAsia="zh-CN"/>
        </w:rPr>
        <w:t>: Two schemes can be considered as candidate schemes for adaptation of PRACH in time domain for the NES cell:</w:t>
      </w:r>
    </w:p>
    <w:p>
      <w:pPr>
        <w:pStyle w:val="4"/>
        <w:numPr>
          <w:ilvl w:val="0"/>
          <w:numId w:val="10"/>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Alt-1: Two PRACH configurations with different period are configured for the NES cell.</w:t>
      </w:r>
    </w:p>
    <w:p>
      <w:pPr>
        <w:pStyle w:val="4"/>
        <w:numPr>
          <w:ilvl w:val="0"/>
          <w:numId w:val="10"/>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Alt-2: Enhancement to the cell DRX configuration for the NES cell.</w:t>
      </w:r>
    </w:p>
    <w:p>
      <w:pPr>
        <w:pStyle w:val="4"/>
        <w:rPr>
          <w:rFonts w:hint="default" w:ascii="Times New Roman" w:hAnsi="Times New Roman" w:eastAsia="等线" w:cs="Times New Roman"/>
          <w:szCs w:val="20"/>
          <w:lang w:eastAsia="zh-CN"/>
        </w:rPr>
      </w:pPr>
    </w:p>
    <w:p>
      <w:pPr>
        <w:pStyle w:val="4"/>
        <w:outlineLvl w:val="1"/>
        <w:rPr>
          <w:rFonts w:hint="default" w:ascii="Times New Roman" w:hAnsi="Times New Roman" w:cs="Times New Roman" w:eastAsiaTheme="minorEastAsia"/>
          <w:b/>
          <w:bCs/>
          <w:sz w:val="21"/>
          <w:szCs w:val="21"/>
          <w:lang w:val="en-GB" w:eastAsia="zh-CN"/>
        </w:rPr>
      </w:pPr>
      <w:r>
        <w:rPr>
          <w:rFonts w:hint="default" w:ascii="Times New Roman" w:hAnsi="Times New Roman" w:cs="Times New Roman" w:eastAsiaTheme="minorEastAsia"/>
          <w:b/>
          <w:bCs/>
          <w:sz w:val="21"/>
          <w:szCs w:val="21"/>
          <w:lang w:val="en-GB" w:eastAsia="zh-CN"/>
        </w:rPr>
        <w:t>2.3 Adaptation of PRACH in spatial domain</w:t>
      </w:r>
    </w:p>
    <w:p>
      <w:pPr>
        <w:pStyle w:val="4"/>
        <w:rPr>
          <w:rFonts w:hint="eastAsia" w:eastAsia="等线" w:cs="Times New Roman"/>
          <w:szCs w:val="20"/>
          <w:lang w:val="en-US" w:eastAsia="zh-CN"/>
        </w:rPr>
      </w:pPr>
      <w:r>
        <w:rPr>
          <w:rFonts w:hint="eastAsia" w:eastAsia="等线" w:cs="Times New Roman"/>
          <w:szCs w:val="20"/>
          <w:lang w:val="en-US" w:eastAsia="zh-CN"/>
        </w:rPr>
        <w:t>In last meeting, RAN1 has discussed the scenarios/use cases that motivates the adatpation of PRACH in spatial domain. Apart from the detailed adaptation solution, we would like to clarify our understanding on the use case. To our view, a typical scenario is that the UE distribution with respect to different beam directions is different as shown in Fig. ?, where the UE under SSB#1 direction is seldom, while the UE activity under SSB#2 direction is more active. Thus, allocating more RO resources for SSB#2 than those of for SSB#1is more beneficial for RO capacity. Concerning this scenario, we have the following two questions:</w:t>
      </w:r>
    </w:p>
    <w:p>
      <w:pPr>
        <w:pStyle w:val="4"/>
        <w:rPr>
          <w:rFonts w:hint="eastAsia" w:eastAsia="等线" w:cs="Times New Roman"/>
          <w:szCs w:val="20"/>
          <w:lang w:val="en-US" w:eastAsia="zh-CN"/>
        </w:rPr>
      </w:pPr>
      <w:r>
        <w:rPr>
          <w:rFonts w:hint="eastAsia" w:eastAsia="等线" w:cs="Times New Roman"/>
          <w:szCs w:val="20"/>
          <w:lang w:val="en-US" w:eastAsia="zh-CN"/>
        </w:rPr>
        <w:t xml:space="preserve">Q1: whether this non-uniformly distributed UEs is due to network deployment? We wonder if such scenario is due to the deployement condition, e.g., a SSB direction is blocked by a building etc. If this is the case, we suspect that the network may well configure a set of SSB beams based on this deployment restrictions. Moreover, this scenario may not need frequent adaptation, rather a quasi static configuration is enough. </w:t>
      </w:r>
    </w:p>
    <w:p>
      <w:pPr>
        <w:pStyle w:val="4"/>
        <w:rPr>
          <w:rFonts w:hint="eastAsia" w:eastAsia="等线" w:cs="Times New Roman"/>
          <w:szCs w:val="20"/>
          <w:lang w:val="en-US" w:eastAsia="zh-CN"/>
        </w:rPr>
      </w:pPr>
      <w:r>
        <w:rPr>
          <w:rFonts w:hint="eastAsia" w:eastAsia="等线" w:cs="Times New Roman"/>
          <w:szCs w:val="20"/>
          <w:lang w:val="en-US" w:eastAsia="zh-CN"/>
        </w:rPr>
        <w:t xml:space="preserve">Q2: as agreed in the previous RAN1 agreements, the adaptation can be only applied on additional PRACH resources for R19 UE. It is to say that the legacy UE cannot use this additional PRACH resources. On the other hand, we know that if the non-uniform UE distribution occurs, both R17 and legacy UEs are concerned. From a network perspective, we would like to understand how the network plans to take advantage of this adaptation. We figure our two possible ways: </w:t>
      </w:r>
    </w:p>
    <w:p>
      <w:pPr>
        <w:pStyle w:val="4"/>
        <w:numPr>
          <w:ilvl w:val="0"/>
          <w:numId w:val="11"/>
        </w:numPr>
        <w:rPr>
          <w:rFonts w:hint="eastAsia" w:eastAsia="等线" w:cs="Times New Roman"/>
          <w:szCs w:val="20"/>
          <w:lang w:val="en-US" w:eastAsia="zh-CN"/>
        </w:rPr>
      </w:pPr>
      <w:r>
        <w:rPr>
          <w:rFonts w:hint="eastAsia" w:eastAsia="等线" w:cs="Times New Roman"/>
          <w:szCs w:val="20"/>
          <w:lang w:val="en-US" w:eastAsia="zh-CN"/>
        </w:rPr>
        <w:t xml:space="preserve">the network over-dimension the legacy RO plan, e.g., allocating more RO resources to SSB#2 than it would need, in order to ensure neccecary RACH capacity to other SSB directions. </w:t>
      </w:r>
    </w:p>
    <w:p>
      <w:pPr>
        <w:pStyle w:val="4"/>
        <w:numPr>
          <w:ilvl w:val="0"/>
          <w:numId w:val="0"/>
        </w:numPr>
        <w:rPr>
          <w:rFonts w:hint="eastAsia" w:eastAsia="等线" w:cs="Times New Roman"/>
          <w:szCs w:val="20"/>
          <w:lang w:val="en-US" w:eastAsia="zh-CN"/>
        </w:rPr>
      </w:pPr>
      <w:r>
        <w:rPr>
          <w:rFonts w:hint="eastAsia" w:eastAsia="等线" w:cs="Times New Roman"/>
          <w:szCs w:val="20"/>
          <w:lang w:val="en-US" w:eastAsia="zh-CN"/>
        </w:rPr>
        <w:t xml:space="preserve">2) the network under-dimension the legacy RO planning, e.g. Allocating less RO resources to SSB#1 than it would need, in order not to waste too many resources under SSB#2. </w:t>
      </w:r>
    </w:p>
    <w:p>
      <w:pPr>
        <w:pStyle w:val="4"/>
        <w:rPr>
          <w:rFonts w:hint="eastAsia" w:eastAsia="等线" w:cs="Times New Roman"/>
          <w:szCs w:val="20"/>
          <w:lang w:val="en-US" w:eastAsia="zh-CN"/>
        </w:rPr>
      </w:pPr>
      <w:r>
        <w:rPr>
          <w:rFonts w:hint="eastAsia" w:eastAsia="等线" w:cs="Times New Roman"/>
          <w:szCs w:val="20"/>
          <w:lang w:val="en-US" w:eastAsia="zh-CN"/>
        </w:rPr>
        <w:t xml:space="preserve">Due to the existence of legacy UE, we think that the non-uniform spatial domain adaptation cannot redically address the issue. It may help, but the gain is quite marginal given the RO over/under-dimension has already been planned for legacy UEs. </w:t>
      </w:r>
    </w:p>
    <w:p>
      <w:pPr>
        <w:pStyle w:val="4"/>
        <w:rPr>
          <w:rFonts w:hint="default" w:ascii="Times New Roman" w:hAnsi="Times New Roman" w:eastAsia="等线" w:cs="Times New Roman"/>
          <w:szCs w:val="20"/>
          <w:lang w:val="en-US" w:eastAsia="zh-CN"/>
        </w:rPr>
      </w:pPr>
      <w:r>
        <w:rPr>
          <w:rFonts w:hint="eastAsia" w:eastAsia="等线" w:cs="Times New Roman"/>
          <w:b/>
          <w:bCs/>
          <w:szCs w:val="20"/>
          <w:lang w:val="en-US" w:eastAsia="zh-CN"/>
        </w:rPr>
        <w:t xml:space="preserve">Observation: Due to the existence of legacy UE, we think that the non-uniform spatial domain adaptation cannot radically address the issue. It may help, but the gain is quite marginal given the RO over/under-dimension has already been planned for legacy UEs. </w:t>
      </w:r>
    </w:p>
    <w:p>
      <w:pPr>
        <w:pStyle w:val="4"/>
        <w:rPr>
          <w:rFonts w:hint="default" w:eastAsia="宋体" w:cs="Times New Roman"/>
          <w:b/>
          <w:bCs/>
          <w:szCs w:val="28"/>
          <w:lang w:val="en-US"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5</w:t>
      </w:r>
      <w:r>
        <w:rPr>
          <w:rFonts w:hint="default" w:ascii="Times New Roman" w:hAnsi="Times New Roman" w:eastAsia="宋体" w:cs="Times New Roman"/>
          <w:b/>
          <w:bCs/>
          <w:szCs w:val="28"/>
          <w:lang w:eastAsia="zh-CN"/>
        </w:rPr>
        <w:t xml:space="preserve">: </w:t>
      </w:r>
      <w:r>
        <w:rPr>
          <w:rFonts w:hint="eastAsia" w:eastAsia="宋体" w:cs="Times New Roman"/>
          <w:b/>
          <w:bCs/>
          <w:szCs w:val="28"/>
          <w:lang w:val="en-US" w:eastAsia="zh-CN"/>
        </w:rPr>
        <w:t>R19 does not support dynamic</w:t>
      </w:r>
      <w:r>
        <w:rPr>
          <w:rFonts w:hint="default" w:ascii="Times New Roman" w:hAnsi="Times New Roman" w:eastAsia="宋体" w:cs="Times New Roman"/>
          <w:b/>
          <w:bCs/>
          <w:szCs w:val="28"/>
          <w:lang w:eastAsia="zh-CN"/>
        </w:rPr>
        <w:t xml:space="preserve"> adaptation of PRACH in spatial domain.</w:t>
      </w:r>
      <w:r>
        <w:rPr>
          <w:rFonts w:hint="eastAsia" w:eastAsia="宋体" w:cs="Times New Roman"/>
          <w:b/>
          <w:bCs/>
          <w:szCs w:val="28"/>
          <w:lang w:val="en-US" w:eastAsia="zh-CN"/>
        </w:rPr>
        <w:t xml:space="preserve"> </w:t>
      </w:r>
    </w:p>
    <w:p>
      <w:pPr>
        <w:pStyle w:val="4"/>
        <w:rPr>
          <w:rFonts w:hint="default" w:ascii="Times New Roman" w:hAnsi="Times New Roman" w:eastAsia="等线" w:cs="Times New Roman"/>
          <w:szCs w:val="20"/>
          <w:lang w:eastAsia="zh-CN"/>
        </w:rPr>
      </w:pPr>
    </w:p>
    <w:p>
      <w:pPr>
        <w:pStyle w:val="4"/>
        <w:outlineLvl w:val="1"/>
        <w:rPr>
          <w:rFonts w:hint="default" w:ascii="Times New Roman" w:hAnsi="Times New Roman" w:cs="Times New Roman" w:eastAsiaTheme="minorEastAsia"/>
          <w:b/>
          <w:bCs/>
          <w:sz w:val="21"/>
          <w:szCs w:val="21"/>
          <w:lang w:val="en-GB" w:eastAsia="zh-CN"/>
        </w:rPr>
      </w:pPr>
      <w:r>
        <w:rPr>
          <w:rFonts w:hint="default" w:ascii="Times New Roman" w:hAnsi="Times New Roman" w:cs="Times New Roman" w:eastAsiaTheme="minorEastAsia"/>
          <w:b/>
          <w:bCs/>
          <w:sz w:val="21"/>
          <w:szCs w:val="21"/>
          <w:lang w:val="en-GB" w:eastAsia="zh-CN"/>
        </w:rPr>
        <w:t>2.3 Adaptation of paging occasions</w:t>
      </w:r>
    </w:p>
    <w:p>
      <w:pPr>
        <w:pStyle w:val="4"/>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For the adaptation of paging in time domain, </w:t>
      </w:r>
      <w:bookmarkStart w:id="6" w:name="_Hlk159210338"/>
      <w:r>
        <w:rPr>
          <w:rFonts w:hint="default" w:ascii="Times New Roman" w:hAnsi="Times New Roman" w:eastAsia="等线" w:cs="Times New Roman"/>
          <w:szCs w:val="20"/>
          <w:lang w:eastAsia="zh-CN"/>
        </w:rPr>
        <w:t>enhancements to calculation formula of paging occasion index in a paging frame to realize the compacted POs in a PF may be considered</w:t>
      </w:r>
      <w:bookmarkEnd w:id="6"/>
      <w:r>
        <w:rPr>
          <w:rFonts w:hint="default" w:ascii="Times New Roman" w:hAnsi="Times New Roman" w:eastAsia="等线" w:cs="Times New Roman"/>
          <w:szCs w:val="20"/>
          <w:lang w:eastAsia="zh-CN"/>
        </w:rPr>
        <w:t xml:space="preserve"> for Rel-19 NES UE in the NES cell. Considering legacy UEs do not have the ability to enhance the PO calculation formula, to reduce the impact, it is better to transfer legacy UEs to a non-NES cell by gNB implementation, as discussed above.</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6</w:t>
      </w:r>
      <w:r>
        <w:rPr>
          <w:rFonts w:hint="default" w:ascii="Times New Roman" w:hAnsi="Times New Roman" w:eastAsia="宋体" w:cs="Times New Roman"/>
          <w:b/>
          <w:bCs/>
          <w:szCs w:val="28"/>
          <w:lang w:eastAsia="zh-CN"/>
        </w:rPr>
        <w:t>: Enhancements to calculation formula of paging occasion index in a paging frame to realize the compacted POs in a PF may be considered.</w:t>
      </w:r>
    </w:p>
    <w:p>
      <w:pPr>
        <w:pStyle w:val="4"/>
        <w:rPr>
          <w:rFonts w:hint="default" w:ascii="Times New Roman" w:hAnsi="Times New Roman" w:eastAsia="等线" w:cs="Times New Roman"/>
          <w:szCs w:val="20"/>
          <w:lang w:eastAsia="zh-CN"/>
        </w:rPr>
      </w:pPr>
    </w:p>
    <w:p>
      <w:pPr>
        <w:pStyle w:val="2"/>
        <w:rPr>
          <w:rFonts w:hint="default" w:ascii="Times New Roman" w:hAnsi="Times New Roman" w:cs="Times New Roman"/>
        </w:rPr>
      </w:pPr>
      <w:r>
        <w:rPr>
          <w:rFonts w:hint="default" w:ascii="Times New Roman" w:hAnsi="Times New Roman" w:cs="Times New Roman"/>
        </w:rPr>
        <w:t>Conclusion</w:t>
      </w:r>
    </w:p>
    <w:p>
      <w:pPr>
        <w:pStyle w:val="4"/>
        <w:spacing w:before="120" w:beforeLines="50"/>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宋体" w:cs="Times New Roman"/>
          <w:iCs/>
          <w:szCs w:val="20"/>
          <w:lang w:eastAsia="zh-CN"/>
        </w:rPr>
        <w:t xml:space="preserve">. The following proposals </w:t>
      </w:r>
      <w:r>
        <w:rPr>
          <w:rFonts w:hint="default" w:ascii="Times New Roman" w:hAnsi="Times New Roman" w:eastAsia="等线" w:cs="Times New Roman"/>
          <w:szCs w:val="20"/>
          <w:lang w:eastAsia="zh-CN"/>
        </w:rPr>
        <w:t>are provided.</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1: In an heterogeneous layout and the cell is a PCell that also provides the coverage level to legacy UE. The SSB period configured for legacy UE is a sparse one; while it may adapt to a more dense SSB period for R19 NES.</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2: In an homogeneous deployment, in order to ensure the continuous coverage, a 20 ms SSB period is assumed to support legacy UE, in this case, there is not much of energy saving gain when apply further SSB period adaptation.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3:  When the UE activity becomes non-uniformly distributed across different SSB beam directions, the beam level adaptation can also bring benefit to network energy saving.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4: SSB beam number and directions adaptation are another dimension for the time domain adaptation and they are not mutual exclusive to SSB period adaptation.</w:t>
      </w:r>
    </w:p>
    <w:p>
      <w:pPr>
        <w:pStyle w:val="4"/>
        <w:rPr>
          <w:rFonts w:hint="eastAsia" w:eastAsia="等线" w:cs="Times New Roman"/>
          <w:b/>
          <w:bCs/>
          <w:szCs w:val="20"/>
          <w:lang w:val="en-US" w:eastAsia="zh-CN"/>
        </w:rPr>
      </w:pPr>
      <w:r>
        <w:rPr>
          <w:rFonts w:hint="eastAsia" w:eastAsia="等线" w:cs="Times New Roman"/>
          <w:b/>
          <w:bCs/>
          <w:szCs w:val="20"/>
          <w:lang w:val="en-US" w:eastAsia="zh-CN"/>
        </w:rPr>
        <w:t xml:space="preserve">Observation 5: according to WID, if the PRACH is configured by dedicated RRC configuration, the adaptation of such PRACH resource is out of WID scope. Only common PRACH adaptation is considered. </w:t>
      </w:r>
    </w:p>
    <w:p>
      <w:pPr>
        <w:pStyle w:val="4"/>
        <w:spacing w:before="120" w:beforeLines="50"/>
        <w:rPr>
          <w:rFonts w:hint="default" w:ascii="Times New Roman" w:hAnsi="Times New Roman" w:eastAsia="等线" w:cs="Times New Roman"/>
          <w:szCs w:val="20"/>
          <w:lang w:eastAsia="zh-CN"/>
        </w:rPr>
      </w:pP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Proposal 1: In the scenario of  heterogeneous deployment, adapting SSB period can be supported. </w:t>
      </w:r>
    </w:p>
    <w:p>
      <w:pPr>
        <w:pStyle w:val="4"/>
        <w:rPr>
          <w:rFonts w:hint="default" w:ascii="Times New Roman" w:hAnsi="Times New Roman" w:eastAsia="等线" w:cs="Times New Roman"/>
          <w:b/>
          <w:bCs/>
          <w:szCs w:val="20"/>
          <w:lang w:eastAsia="zh-CN"/>
        </w:rPr>
      </w:pPr>
      <w:r>
        <w:rPr>
          <w:rFonts w:hint="default" w:ascii="Times New Roman" w:hAnsi="Times New Roman" w:eastAsia="等线" w:cs="Times New Roman"/>
          <w:b/>
          <w:bCs/>
          <w:szCs w:val="20"/>
          <w:lang w:val="en-US" w:eastAsia="zh-CN"/>
        </w:rPr>
        <w:t>Proposal 2:  SSB beam number and position adaptation within a burst can be supported together with SSB period adaptation.</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3</w:t>
      </w:r>
      <w:r>
        <w:rPr>
          <w:rFonts w:hint="default" w:ascii="Times New Roman" w:hAnsi="Times New Roman" w:eastAsia="宋体" w:cs="Times New Roman"/>
          <w:b/>
          <w:bCs/>
          <w:szCs w:val="28"/>
          <w:lang w:eastAsia="zh-CN"/>
        </w:rPr>
        <w:t xml:space="preserve">: Two </w:t>
      </w:r>
      <w:r>
        <w:rPr>
          <w:rFonts w:hint="eastAsia" w:eastAsia="宋体" w:cs="Times New Roman"/>
          <w:b/>
          <w:bCs/>
          <w:szCs w:val="28"/>
          <w:lang w:val="en-US" w:eastAsia="zh-CN"/>
        </w:rPr>
        <w:t>alternatives</w:t>
      </w:r>
      <w:r>
        <w:rPr>
          <w:rFonts w:hint="default" w:ascii="Times New Roman" w:hAnsi="Times New Roman" w:eastAsia="宋体" w:cs="Times New Roman"/>
          <w:b/>
          <w:bCs/>
          <w:szCs w:val="28"/>
          <w:lang w:eastAsia="zh-CN"/>
        </w:rPr>
        <w:t xml:space="preserve"> can be considered as candidate schemes for adaptation of SSB in time domain for the NES cell:</w:t>
      </w:r>
    </w:p>
    <w:p>
      <w:pPr>
        <w:pStyle w:val="4"/>
        <w:numPr>
          <w:ilvl w:val="0"/>
          <w:numId w:val="10"/>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Alt-1: </w:t>
      </w:r>
      <w:r>
        <w:rPr>
          <w:rFonts w:hint="eastAsia" w:eastAsia="宋体" w:cs="Times New Roman"/>
          <w:b/>
          <w:bCs/>
          <w:szCs w:val="28"/>
          <w:lang w:val="en-US" w:eastAsia="zh-CN"/>
        </w:rPr>
        <w:t xml:space="preserve">group-common DCI to activate/deactivate additional SSB period configuration; while a default SSB period configuration is not impacted and is served for legacy UE. </w:t>
      </w:r>
    </w:p>
    <w:p>
      <w:pPr>
        <w:pStyle w:val="4"/>
        <w:numPr>
          <w:ilvl w:val="0"/>
          <w:numId w:val="10"/>
        </w:numPr>
        <w:rPr>
          <w:rFonts w:hint="default" w:cs="Times New Roman" w:eastAsiaTheme="minorEastAsia"/>
          <w:szCs w:val="20"/>
          <w:lang w:val="en-US" w:eastAsia="zh-CN"/>
        </w:rPr>
      </w:pPr>
      <w:r>
        <w:rPr>
          <w:rFonts w:hint="default" w:ascii="Times New Roman" w:hAnsi="Times New Roman" w:eastAsia="宋体" w:cs="Times New Roman"/>
          <w:b/>
          <w:bCs/>
          <w:szCs w:val="28"/>
          <w:lang w:eastAsia="zh-CN"/>
        </w:rPr>
        <w:t xml:space="preserve">Alt-2: </w:t>
      </w:r>
      <w:r>
        <w:rPr>
          <w:rFonts w:hint="eastAsia" w:eastAsia="宋体" w:cs="Times New Roman"/>
          <w:b/>
          <w:bCs/>
          <w:szCs w:val="28"/>
          <w:lang w:val="en-US" w:eastAsia="zh-CN"/>
        </w:rPr>
        <w:t>Configure an additional SSB pattern for R19 NES UE, whose SSB transmissions are invalid within the non-active period of e</w:t>
      </w:r>
      <w:r>
        <w:rPr>
          <w:rFonts w:hint="default" w:ascii="Times New Roman" w:hAnsi="Times New Roman" w:eastAsia="宋体" w:cs="Times New Roman"/>
          <w:b/>
          <w:bCs/>
          <w:szCs w:val="28"/>
          <w:lang w:eastAsia="zh-CN"/>
        </w:rPr>
        <w:t>nhancement cell DTX.</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4</w:t>
      </w:r>
      <w:r>
        <w:rPr>
          <w:rFonts w:hint="default" w:ascii="Times New Roman" w:hAnsi="Times New Roman" w:eastAsia="宋体" w:cs="Times New Roman"/>
          <w:b/>
          <w:bCs/>
          <w:szCs w:val="28"/>
          <w:lang w:eastAsia="zh-CN"/>
        </w:rPr>
        <w:t>: Two schemes can be considered as candidate schemes for adaptation of PRACH in time domain for the NES cell:</w:t>
      </w:r>
    </w:p>
    <w:p>
      <w:pPr>
        <w:pStyle w:val="4"/>
        <w:numPr>
          <w:ilvl w:val="0"/>
          <w:numId w:val="10"/>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Alt-1: Two PRACH configurations with different period are configured for the NES cell.</w:t>
      </w:r>
    </w:p>
    <w:p>
      <w:pPr>
        <w:pStyle w:val="4"/>
        <w:numPr>
          <w:ilvl w:val="0"/>
          <w:numId w:val="10"/>
        </w:numPr>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Alt-2: Enhancement to the cell DRX configuration for the NES cell.</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5</w:t>
      </w:r>
      <w:r>
        <w:rPr>
          <w:rFonts w:hint="default" w:ascii="Times New Roman" w:hAnsi="Times New Roman" w:eastAsia="宋体" w:cs="Times New Roman"/>
          <w:b/>
          <w:bCs/>
          <w:szCs w:val="28"/>
          <w:lang w:eastAsia="zh-CN"/>
        </w:rPr>
        <w:t>: Deprioritize the discussion of adaptation of PRACH in spatial domain.</w:t>
      </w:r>
    </w:p>
    <w:p>
      <w:pPr>
        <w:pStyle w:val="4"/>
        <w:rPr>
          <w:rFonts w:hint="default" w:ascii="Times New Roman" w:hAnsi="Times New Roman" w:eastAsia="宋体" w:cs="Times New Roman"/>
          <w:b/>
          <w:bCs/>
          <w:szCs w:val="28"/>
          <w:lang w:eastAsia="zh-CN"/>
        </w:rPr>
      </w:pPr>
      <w:r>
        <w:rPr>
          <w:rFonts w:hint="default" w:ascii="Times New Roman" w:hAnsi="Times New Roman" w:eastAsia="宋体" w:cs="Times New Roman"/>
          <w:b/>
          <w:bCs/>
          <w:szCs w:val="28"/>
          <w:lang w:eastAsia="zh-CN"/>
        </w:rPr>
        <w:t xml:space="preserve">Proposal </w:t>
      </w:r>
      <w:r>
        <w:rPr>
          <w:rFonts w:hint="eastAsia" w:eastAsia="宋体" w:cs="Times New Roman"/>
          <w:b/>
          <w:bCs/>
          <w:szCs w:val="28"/>
          <w:lang w:val="en-US" w:eastAsia="zh-CN"/>
        </w:rPr>
        <w:t>6</w:t>
      </w:r>
      <w:r>
        <w:rPr>
          <w:rFonts w:hint="default" w:ascii="Times New Roman" w:hAnsi="Times New Roman" w:eastAsia="宋体" w:cs="Times New Roman"/>
          <w:b/>
          <w:bCs/>
          <w:szCs w:val="28"/>
          <w:lang w:eastAsia="zh-CN"/>
        </w:rPr>
        <w:t>: Enhancements to calculation formula of paging occasion index in a paging frame to realize the compacted POs in a PF may be considered.</w:t>
      </w:r>
    </w:p>
    <w:p>
      <w:pPr>
        <w:pStyle w:val="4"/>
        <w:rPr>
          <w:rFonts w:hint="default" w:ascii="Times New Roman" w:hAnsi="Times New Roman" w:cs="Times New Roman" w:eastAsiaTheme="minorEastAsia"/>
          <w:b/>
          <w:bCs/>
          <w:lang w:eastAsia="zh-CN"/>
        </w:rPr>
      </w:pPr>
    </w:p>
    <w:p>
      <w:pPr>
        <w:pStyle w:val="2"/>
        <w:rPr>
          <w:rFonts w:hint="default" w:ascii="Times New Roman" w:hAnsi="Times New Roman" w:cs="Times New Roman"/>
        </w:rPr>
      </w:pPr>
      <w:r>
        <w:rPr>
          <w:rFonts w:hint="default" w:ascii="Times New Roman" w:hAnsi="Times New Roman" w:cs="Times New Roman"/>
        </w:rPr>
        <w:t>Reference</w:t>
      </w:r>
    </w:p>
    <w:p>
      <w:pPr>
        <w:numPr>
          <w:ilvl w:val="0"/>
          <w:numId w:val="12"/>
        </w:numPr>
        <w:spacing w:after="120"/>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RP-234065, New WID: Enhancements of network energy savings for NR, Ericsson (Moderator).</w:t>
      </w:r>
    </w:p>
    <w:p>
      <w:pPr>
        <w:pStyle w:val="4"/>
        <w:spacing w:before="120" w:beforeLines="50"/>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modern"/>
    <w:pitch w:val="default"/>
    <w:sig w:usb0="800002BF" w:usb1="38CF7CFA"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ZapfDingbats">
    <w:altName w:val="微软雅黑"/>
    <w:panose1 w:val="00000000000000000000"/>
    <w:charset w:val="02"/>
    <w:family w:val="decorative"/>
    <w:pitch w:val="default"/>
    <w:sig w:usb0="00000000" w:usb1="00000000" w:usb2="00000000" w:usb3="00000000" w:csb0="80000000" w:csb1="00000000"/>
  </w:font>
  <w:font w:name="Gulim">
    <w:altName w:val="Malgun Gothic"/>
    <w:panose1 w:val="020B0600000101010101"/>
    <w:charset w:val="81"/>
    <w:family w:val="swiss"/>
    <w:pitch w:val="default"/>
    <w:sig w:usb0="00000000" w:usb1="00000000" w:usb2="00000030" w:usb3="00000000" w:csb0="0008009F" w:csb1="00000000"/>
  </w:font>
  <w:font w:name="t">
    <w:altName w:val="Segoe Print"/>
    <w:panose1 w:val="00000000000000000000"/>
    <w:charset w:val="00"/>
    <w:family w:val="auto"/>
    <w:pitch w:val="default"/>
    <w:sig w:usb0="00000000" w:usb1="00000000" w:usb2="00000000"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panose1 w:val="00000000000000000000"/>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Ericsson Hilda">
    <w:altName w:val="Segoe Print"/>
    <w:panose1 w:val="00000000000000000000"/>
    <w:charset w:val="00"/>
    <w:family w:val="auto"/>
    <w:pitch w:val="default"/>
    <w:sig w:usb0="00000000" w:usb1="00000000" w:usb2="00000000" w:usb3="00000000" w:csb0="0000009F" w:csb1="00000000"/>
  </w:font>
  <w:font w:name="Century">
    <w:panose1 w:val="02040604050505020304"/>
    <w:charset w:val="00"/>
    <w:family w:val="roman"/>
    <w:pitch w:val="default"/>
    <w:sig w:usb0="00000287" w:usb1="00000000" w:usb2="00000000" w:usb3="00000000" w:csb0="2000009F" w:csb1="DFD70000"/>
  </w:font>
  <w:font w:name="PMingLiU">
    <w:altName w:val="Microsoft JhengHei UI"/>
    <w:panose1 w:val="02010601000101010101"/>
    <w:charset w:val="88"/>
    <w:family w:val="roman"/>
    <w:pitch w:val="default"/>
    <w:sig w:usb0="00000000" w:usb1="00000000" w:usb2="00000016" w:usb3="00000000" w:csb0="00100001" w:csb1="00000000"/>
  </w:font>
  <w:font w:name="Mincho">
    <w:altName w:val="Yu Gothic UI"/>
    <w:panose1 w:val="02020609040305080305"/>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200247B" w:usb2="00000009" w:usb3="00000000" w:csb0="200001FF" w:csb1="00000000"/>
  </w:font>
  <w:font w:name="????">
    <w:altName w:val="MingLiU-ExtB"/>
    <w:panose1 w:val="00000000000000000000"/>
    <w:charset w:val="88"/>
    <w:family w:val="auto"/>
    <w:pitch w:val="default"/>
    <w:sig w:usb0="00000000" w:usb1="00000000" w:usb2="00000010" w:usb3="00000000" w:csb0="00100000" w:csb1="00000000"/>
  </w:font>
  <w:font w:name="Nirmala UI">
    <w:panose1 w:val="020B0502040204020203"/>
    <w:charset w:val="00"/>
    <w:family w:val="swiss"/>
    <w:pitch w:val="default"/>
    <w:sig w:usb0="80FF8023" w:usb1="0200004A" w:usb2="00000200" w:usb3="00040000" w:csb0="00000001"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n">
    <w:altName w:val="Cambria"/>
    <w:panose1 w:val="00000000000000000000"/>
    <w:charset w:val="00"/>
    <w:family w:val="roma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40001" w:csb1="00000000"/>
  </w:font>
  <w:font w:name="Aptos">
    <w:altName w:val="Courier New"/>
    <w:panose1 w:val="00000000000000000000"/>
    <w:charset w:val="00"/>
    <w:family w:val="swiss"/>
    <w:pitch w:val="default"/>
    <w:sig w:usb0="00000000" w:usb1="00000000" w:usb2="00000000" w:usb3="00000000" w:csb0="0000019F" w:csb1="00000000"/>
  </w:font>
  <w:font w:name="Microsoft YaHei UI">
    <w:panose1 w:val="020B0503020204020204"/>
    <w:charset w:val="86"/>
    <w:family w:val="swiss"/>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Arial Unicode MS">
    <w:altName w:val="微软雅黑"/>
    <w:panose1 w:val="020B0604020202020204"/>
    <w:charset w:val="86"/>
    <w:family w:val="swiss"/>
    <w:pitch w:val="default"/>
    <w:sig w:usb0="00000000" w:usb1="00000000" w:usb2="0000003F" w:usb3="00000001" w:csb0="603F01FF" w:csb1="7FFFFFFF"/>
  </w:font>
  <w:font w:name="바탕">
    <w:altName w:val="Malgun Gothic"/>
    <w:panose1 w:val="02030600000101010101"/>
    <w:charset w:val="81"/>
    <w:family w:val="roman"/>
    <w:pitch w:val="default"/>
    <w:sig w:usb0="00000000" w:usb1="00000000" w:usb2="00000030" w:usb3="00000000" w:csb0="0008009F" w:csb1="00000000"/>
  </w:font>
  <w:font w:name="굴림">
    <w:altName w:val="Malgun Gothic"/>
    <w:panose1 w:val="020B0600000101010101"/>
    <w:charset w:val="81"/>
    <w:family w:val="modern"/>
    <w:pitch w:val="default"/>
    <w:sig w:usb0="00000000" w:usb1="00000000" w:usb2="00000030" w:usb3="00000000" w:csb0="0008009F" w:csb1="00000000"/>
  </w:font>
  <w:font w:name="MS Mincho">
    <w:altName w:val="Segoe Print"/>
    <w:panose1 w:val="00000000000000000000"/>
    <w:charset w:val="00"/>
    <w:family w:val="auto"/>
    <w:pitch w:val="default"/>
    <w:sig w:usb0="00000000" w:usb1="00000000" w:usb2="00000000" w:usb3="00000000" w:csb0="00000000" w:csb1="00000000"/>
  </w:font>
  <w:font w:name="Microsoft JhengHei">
    <w:panose1 w:val="020B0604030504040204"/>
    <w:charset w:val="88"/>
    <w:family w:val="auto"/>
    <w:pitch w:val="default"/>
    <w:sig w:usb0="000002A7" w:usb1="28CF4400" w:usb2="00000016" w:usb3="00000000" w:csb0="00100009" w:csb1="00000000"/>
  </w:font>
  <w:font w:name="Book Antiqua">
    <w:panose1 w:val="02040602050305030304"/>
    <w:charset w:val="00"/>
    <w:family w:val="roman"/>
    <w:pitch w:val="default"/>
    <w:sig w:usb0="00000287" w:usb1="00000000" w:usb2="00000000" w:usb3="00000000" w:csb0="2000009F" w:csb1="DFD70000"/>
  </w:font>
  <w:font w:name="BatangChe">
    <w:altName w:val="Malgun Gothic"/>
    <w:panose1 w:val="00000000000000000000"/>
    <w:charset w:val="81"/>
    <w:family w:val="modern"/>
    <w:pitch w:val="default"/>
    <w:sig w:usb0="00000000" w:usb1="00000000" w:usb2="00000030" w:usb3="00000000" w:csb0="0008009F" w:csb1="00000000"/>
  </w:font>
  <w:font w:name="Times New Roman , serif">
    <w:altName w:val="Times New Roman"/>
    <w:panose1 w:val="00000000000000000000"/>
    <w:charset w:val="00"/>
    <w:family w:val="roman"/>
    <w:pitch w:val="default"/>
    <w:sig w:usb0="00000000" w:usb1="00000000" w:usb2="00000000" w:usb3="00000000" w:csb0="00000000" w:csb1="00000000"/>
  </w:font>
  <w:font w:name="Nokia Pure Text Light">
    <w:altName w:val="Leelawadee UI"/>
    <w:panose1 w:val="00000000000000000000"/>
    <w:charset w:val="00"/>
    <w:family w:val="swiss"/>
    <w:pitch w:val="default"/>
    <w:sig w:usb0="00000000" w:usb1="00000000" w:usb2="00010000" w:usb3="00000000" w:csb0="0000019F" w:csb1="00000000"/>
  </w:font>
  <w:font w:name="Leelawadee UI">
    <w:panose1 w:val="020B0502040204020203"/>
    <w:charset w:val="00"/>
    <w:family w:val="auto"/>
    <w:pitch w:val="default"/>
    <w:sig w:usb0="83000003" w:usb1="00000000" w:usb2="00010000" w:usb3="00000001" w:csb0="000101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2ACB7F7"/>
    <w:multiLevelType w:val="singleLevel"/>
    <w:tmpl w:val="02ACB7F7"/>
    <w:lvl w:ilvl="0" w:tentative="0">
      <w:start w:val="1"/>
      <w:numFmt w:val="decimal"/>
      <w:suff w:val="space"/>
      <w:lvlText w:val="[%1]"/>
      <w:lvlJc w:val="left"/>
    </w:lvl>
  </w:abstractNum>
  <w:abstractNum w:abstractNumId="2">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CEB0DA6"/>
    <w:multiLevelType w:val="multilevel"/>
    <w:tmpl w:val="4CEB0D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62B6542"/>
    <w:multiLevelType w:val="singleLevel"/>
    <w:tmpl w:val="662B6542"/>
    <w:lvl w:ilvl="0" w:tentative="0">
      <w:start w:val="1"/>
      <w:numFmt w:val="decimal"/>
      <w:suff w:val="space"/>
      <w:lvlText w:val="%1)"/>
      <w:lvlJc w:val="left"/>
    </w:lvl>
  </w:abstractNum>
  <w:abstractNum w:abstractNumId="9">
    <w:nsid w:val="690E18EA"/>
    <w:multiLevelType w:val="multilevel"/>
    <w:tmpl w:val="690E18EA"/>
    <w:lvl w:ilvl="0" w:tentative="0">
      <w:start w:val="5"/>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7E30194"/>
    <w:multiLevelType w:val="multilevel"/>
    <w:tmpl w:val="77E30194"/>
    <w:lvl w:ilvl="0" w:tentative="0">
      <w:start w:val="3"/>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1"/>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7"/>
  </w:num>
  <w:num w:numId="4">
    <w:abstractNumId w:val="4"/>
  </w:num>
  <w:num w:numId="5">
    <w:abstractNumId w:val="3"/>
  </w:num>
  <w:num w:numId="6">
    <w:abstractNumId w:val="5"/>
  </w:num>
  <w:num w:numId="7">
    <w:abstractNumId w:val="10"/>
  </w:num>
  <w:num w:numId="8">
    <w:abstractNumId w:val="2"/>
  </w:num>
  <w:num w:numId="9">
    <w:abstractNumId w:val="6"/>
  </w:num>
  <w:num w:numId="10">
    <w:abstractNumId w:val="9"/>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7E2"/>
    <w:rsid w:val="0002481B"/>
    <w:rsid w:val="000249A4"/>
    <w:rsid w:val="000251AF"/>
    <w:rsid w:val="00025675"/>
    <w:rsid w:val="00025E53"/>
    <w:rsid w:val="00025F10"/>
    <w:rsid w:val="00026651"/>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372"/>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18E"/>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C51"/>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00B"/>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03B"/>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6FAE"/>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3927"/>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2F1"/>
    <w:rsid w:val="003D3F27"/>
    <w:rsid w:val="003D4228"/>
    <w:rsid w:val="003D47B0"/>
    <w:rsid w:val="003D4DB8"/>
    <w:rsid w:val="003D55F2"/>
    <w:rsid w:val="003E053E"/>
    <w:rsid w:val="003E0916"/>
    <w:rsid w:val="003E095B"/>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3A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B9D"/>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815"/>
    <w:rsid w:val="00555EF9"/>
    <w:rsid w:val="00560027"/>
    <w:rsid w:val="00560210"/>
    <w:rsid w:val="00561447"/>
    <w:rsid w:val="005618A4"/>
    <w:rsid w:val="0056366B"/>
    <w:rsid w:val="00563694"/>
    <w:rsid w:val="00563737"/>
    <w:rsid w:val="005637E8"/>
    <w:rsid w:val="005643E8"/>
    <w:rsid w:val="00564A9C"/>
    <w:rsid w:val="00565EF3"/>
    <w:rsid w:val="00566568"/>
    <w:rsid w:val="00566ABE"/>
    <w:rsid w:val="00566BEF"/>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3F9"/>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0FD"/>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B5A"/>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D78D3"/>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47D2"/>
    <w:rsid w:val="007652F7"/>
    <w:rsid w:val="00765442"/>
    <w:rsid w:val="00765D0D"/>
    <w:rsid w:val="007674D4"/>
    <w:rsid w:val="00767B22"/>
    <w:rsid w:val="007708F0"/>
    <w:rsid w:val="0077149B"/>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39BD"/>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219"/>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C8"/>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0A18"/>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03A5"/>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6F7E"/>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03AD"/>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1F19"/>
    <w:rsid w:val="00A73222"/>
    <w:rsid w:val="00A74CE2"/>
    <w:rsid w:val="00A74FEF"/>
    <w:rsid w:val="00A75E36"/>
    <w:rsid w:val="00A80152"/>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9B2"/>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25B4"/>
    <w:rsid w:val="00C135B5"/>
    <w:rsid w:val="00C14124"/>
    <w:rsid w:val="00C150E3"/>
    <w:rsid w:val="00C15873"/>
    <w:rsid w:val="00C15B28"/>
    <w:rsid w:val="00C168C6"/>
    <w:rsid w:val="00C16EC9"/>
    <w:rsid w:val="00C1713B"/>
    <w:rsid w:val="00C173BB"/>
    <w:rsid w:val="00C22540"/>
    <w:rsid w:val="00C24A02"/>
    <w:rsid w:val="00C24AF6"/>
    <w:rsid w:val="00C2614D"/>
    <w:rsid w:val="00C26852"/>
    <w:rsid w:val="00C26BE7"/>
    <w:rsid w:val="00C273E3"/>
    <w:rsid w:val="00C30E37"/>
    <w:rsid w:val="00C3179F"/>
    <w:rsid w:val="00C32ADB"/>
    <w:rsid w:val="00C32C8A"/>
    <w:rsid w:val="00C33321"/>
    <w:rsid w:val="00C33FAE"/>
    <w:rsid w:val="00C34380"/>
    <w:rsid w:val="00C34671"/>
    <w:rsid w:val="00C351AC"/>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C8E"/>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4EE1"/>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49B"/>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1CC6"/>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6F79"/>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80E"/>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2EC"/>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100A447D"/>
    <w:rsid w:val="134277FC"/>
    <w:rsid w:val="14486D32"/>
    <w:rsid w:val="18AF707B"/>
    <w:rsid w:val="1E85739C"/>
    <w:rsid w:val="207850EF"/>
    <w:rsid w:val="22942696"/>
    <w:rsid w:val="2C8622C4"/>
    <w:rsid w:val="2DBF09AB"/>
    <w:rsid w:val="2E8259FF"/>
    <w:rsid w:val="2F9F402B"/>
    <w:rsid w:val="345937CE"/>
    <w:rsid w:val="3595172F"/>
    <w:rsid w:val="380F45CC"/>
    <w:rsid w:val="3A981197"/>
    <w:rsid w:val="3C1515AA"/>
    <w:rsid w:val="3FD7004F"/>
    <w:rsid w:val="471B610B"/>
    <w:rsid w:val="4AD86832"/>
    <w:rsid w:val="4ADD0CE6"/>
    <w:rsid w:val="4BC86638"/>
    <w:rsid w:val="4E5527F6"/>
    <w:rsid w:val="55423750"/>
    <w:rsid w:val="55A253EC"/>
    <w:rsid w:val="5BFA42C1"/>
    <w:rsid w:val="5DF60ACB"/>
    <w:rsid w:val="60025EA2"/>
    <w:rsid w:val="66403909"/>
    <w:rsid w:val="68EC0320"/>
    <w:rsid w:val="6DBE4BE1"/>
    <w:rsid w:val="6E3851B0"/>
    <w:rsid w:val="6E8700BC"/>
    <w:rsid w:val="70752F43"/>
    <w:rsid w:val="73B351D8"/>
    <w:rsid w:val="757C14D3"/>
    <w:rsid w:val="75E825D6"/>
    <w:rsid w:val="79A95ED4"/>
    <w:rsid w:val="7B030CC0"/>
    <w:rsid w:val="7CF27A2C"/>
    <w:rsid w:val="7EBB3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616DC6-1F18-4330-A78B-E643F6D64352}">
  <ds:schemaRefs/>
</ds:datastoreItem>
</file>

<file path=customXml/itemProps3.xml><?xml version="1.0" encoding="utf-8"?>
<ds:datastoreItem xmlns:ds="http://schemas.openxmlformats.org/officeDocument/2006/customXml" ds:itemID="{66C2D6E3-B8B4-4820-A4E0-FF9A9E7A73F0}">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4</Pages>
  <Words>1404</Words>
  <Characters>8009</Characters>
  <Lines>66</Lines>
  <Paragraphs>18</Paragraphs>
  <ScaleCrop>false</ScaleCrop>
  <LinksUpToDate>false</LinksUpToDate>
  <CharactersWithSpaces>9395</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Hao Lin</cp:lastModifiedBy>
  <dcterms:modified xsi:type="dcterms:W3CDTF">2024-05-10T09:18:28Z</dcterms:modified>
  <cp:revision>937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