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04D36" w14:textId="77730B1F" w:rsidR="004F48C0" w:rsidRPr="004F48C0" w:rsidRDefault="004F48C0" w:rsidP="004F48C0">
      <w:pPr>
        <w:pBdr>
          <w:top w:val="nil"/>
          <w:left w:val="nil"/>
          <w:bottom w:val="nil"/>
          <w:right w:val="nil"/>
          <w:between w:val="nil"/>
        </w:pBdr>
        <w:tabs>
          <w:tab w:val="left" w:pos="567"/>
        </w:tabs>
        <w:spacing w:after="0"/>
        <w:rPr>
          <w:rFonts w:ascii="Arial" w:eastAsia="Arial" w:hAnsi="Arial" w:cs="Arial"/>
          <w:b/>
          <w:color w:val="000000"/>
          <w:kern w:val="0"/>
          <w:sz w:val="24"/>
          <w:szCs w:val="24"/>
          <w:lang w:val="en-US"/>
          <w14:ligatures w14:val="none"/>
        </w:rPr>
      </w:pPr>
      <w:bookmarkStart w:id="0" w:name="OLE_LINK1"/>
      <w:bookmarkStart w:id="1" w:name="OLE_LINK2"/>
      <w:r w:rsidRPr="004F48C0">
        <w:rPr>
          <w:rFonts w:ascii="Arial" w:eastAsia="Arial" w:hAnsi="Arial" w:cs="Arial"/>
          <w:b/>
          <w:color w:val="000000"/>
          <w:kern w:val="0"/>
          <w:sz w:val="24"/>
          <w:szCs w:val="24"/>
          <w:lang w:val="en-US"/>
          <w14:ligatures w14:val="none"/>
        </w:rPr>
        <w:t xml:space="preserve">3GPP TSG-RAN WG1 Meeting #117     </w:t>
      </w:r>
      <w:r w:rsidRPr="004F48C0">
        <w:rPr>
          <w:rFonts w:ascii="Arial" w:eastAsia="Arial" w:hAnsi="Arial" w:cs="Arial"/>
          <w:b/>
          <w:color w:val="000000"/>
          <w:kern w:val="0"/>
          <w:sz w:val="24"/>
          <w:szCs w:val="24"/>
          <w:lang w:val="en-US"/>
          <w14:ligatures w14:val="none"/>
        </w:rPr>
        <w:tab/>
      </w:r>
      <w:r w:rsidRPr="004F48C0">
        <w:rPr>
          <w:rFonts w:ascii="Arial" w:eastAsia="Arial" w:hAnsi="Arial" w:cs="Arial"/>
          <w:b/>
          <w:color w:val="000000"/>
          <w:kern w:val="0"/>
          <w:sz w:val="24"/>
          <w:szCs w:val="24"/>
          <w:lang w:val="en-US"/>
          <w14:ligatures w14:val="none"/>
        </w:rPr>
        <w:tab/>
        <w:t xml:space="preserve">                            </w:t>
      </w:r>
      <w:r w:rsidR="006219DF" w:rsidRPr="006219DF">
        <w:rPr>
          <w:rFonts w:ascii="Arial" w:eastAsia="Arial" w:hAnsi="Arial" w:cs="Arial"/>
          <w:b/>
          <w:color w:val="000000"/>
          <w:kern w:val="0"/>
          <w:sz w:val="24"/>
          <w:szCs w:val="24"/>
          <w:lang w:val="en-US"/>
          <w14:ligatures w14:val="none"/>
        </w:rPr>
        <w:t>R1-2403993</w:t>
      </w:r>
    </w:p>
    <w:p w14:paraId="4C1C02A5" w14:textId="77777777" w:rsidR="004F48C0" w:rsidRPr="004F48C0" w:rsidRDefault="004F48C0" w:rsidP="004F48C0">
      <w:pPr>
        <w:tabs>
          <w:tab w:val="center" w:pos="4536"/>
          <w:tab w:val="right" w:pos="9072"/>
        </w:tabs>
        <w:spacing w:after="0" w:line="256" w:lineRule="auto"/>
        <w:rPr>
          <w:rFonts w:ascii="Arial" w:eastAsia="MS Mincho" w:hAnsi="Arial" w:cs="Arial"/>
          <w:b/>
          <w:bCs/>
          <w:sz w:val="24"/>
          <w:szCs w:val="24"/>
          <w:lang w:eastAsia="ja-JP"/>
        </w:rPr>
      </w:pPr>
      <w:r w:rsidRPr="004F48C0">
        <w:rPr>
          <w:rFonts w:ascii="Arial" w:eastAsia="MS Mincho" w:hAnsi="Arial" w:cs="Arial"/>
          <w:b/>
          <w:bCs/>
          <w:sz w:val="24"/>
          <w:szCs w:val="24"/>
          <w:lang w:eastAsia="ja-JP"/>
        </w:rPr>
        <w:t>Fukuoka City, Fukuoka, Japan, May 20</w:t>
      </w:r>
      <w:r w:rsidRPr="004F48C0">
        <w:rPr>
          <w:rFonts w:ascii="Arial" w:eastAsia="Malgun Gothic" w:hAnsi="Arial" w:cs="Arial"/>
          <w:b/>
          <w:bCs/>
          <w:sz w:val="24"/>
          <w:szCs w:val="24"/>
          <w:vertAlign w:val="superscript"/>
          <w:lang w:eastAsia="ko-KR"/>
        </w:rPr>
        <w:t>th</w:t>
      </w:r>
      <w:r w:rsidRPr="004F48C0">
        <w:rPr>
          <w:rFonts w:ascii="Arial" w:eastAsia="MS Mincho" w:hAnsi="Arial" w:cs="Arial"/>
          <w:b/>
          <w:bCs/>
          <w:sz w:val="24"/>
          <w:szCs w:val="24"/>
          <w:lang w:eastAsia="ja-JP"/>
        </w:rPr>
        <w:t xml:space="preserve"> </w:t>
      </w:r>
      <w:r w:rsidRPr="004F48C0">
        <w:rPr>
          <w:rFonts w:ascii="Arial" w:eastAsia="Batang" w:hAnsi="Arial" w:cs="Arial"/>
          <w:b/>
          <w:bCs/>
          <w:sz w:val="24"/>
          <w:szCs w:val="24"/>
        </w:rPr>
        <w:t>– 24</w:t>
      </w:r>
      <w:r w:rsidRPr="004F48C0">
        <w:rPr>
          <w:rFonts w:ascii="Arial" w:eastAsia="Batang" w:hAnsi="Arial" w:cs="Arial"/>
          <w:b/>
          <w:bCs/>
          <w:sz w:val="24"/>
          <w:szCs w:val="24"/>
          <w:vertAlign w:val="superscript"/>
          <w:lang w:eastAsia="ko-KR"/>
        </w:rPr>
        <w:t>th</w:t>
      </w:r>
      <w:r w:rsidRPr="004F48C0">
        <w:rPr>
          <w:rFonts w:ascii="Arial" w:eastAsia="MS Mincho" w:hAnsi="Arial" w:cs="Arial"/>
          <w:b/>
          <w:bCs/>
          <w:sz w:val="24"/>
          <w:szCs w:val="24"/>
          <w:lang w:eastAsia="ja-JP"/>
        </w:rPr>
        <w:t>, 2024</w:t>
      </w:r>
    </w:p>
    <w:p w14:paraId="13551BDD" w14:textId="77777777" w:rsidR="004F48C0" w:rsidRPr="004F48C0" w:rsidRDefault="004F48C0" w:rsidP="004F48C0">
      <w:pPr>
        <w:pBdr>
          <w:bottom w:val="single" w:sz="4" w:space="1" w:color="auto"/>
        </w:pBdr>
        <w:tabs>
          <w:tab w:val="right" w:pos="9639"/>
        </w:tabs>
        <w:jc w:val="both"/>
        <w:outlineLvl w:val="0"/>
        <w:rPr>
          <w:rFonts w:ascii="Arial" w:eastAsia="Batang" w:hAnsi="Arial" w:cs="Arial"/>
          <w:kern w:val="0"/>
          <w:sz w:val="16"/>
          <w:szCs w:val="16"/>
          <w:lang w:val="en-US" w:eastAsia="zh-CN"/>
          <w14:ligatures w14:val="none"/>
        </w:rPr>
      </w:pPr>
    </w:p>
    <w:p w14:paraId="431AAC86" w14:textId="0109CC64" w:rsidR="004F48C0" w:rsidRPr="004F48C0" w:rsidRDefault="004F48C0" w:rsidP="004F48C0">
      <w:pPr>
        <w:tabs>
          <w:tab w:val="left" w:pos="2127"/>
        </w:tabs>
        <w:spacing w:after="0"/>
        <w:ind w:left="2126" w:hanging="2126"/>
        <w:jc w:val="both"/>
        <w:outlineLvl w:val="0"/>
        <w:rPr>
          <w:rFonts w:ascii="Arial" w:eastAsia="Calibri" w:hAnsi="Arial" w:cs="Arial"/>
          <w:b/>
          <w:kern w:val="0"/>
          <w:lang w:val="en-US" w:eastAsia="zh-CN"/>
          <w14:ligatures w14:val="none"/>
        </w:rPr>
      </w:pPr>
      <w:r w:rsidRPr="004F48C0">
        <w:rPr>
          <w:rFonts w:ascii="Arial" w:eastAsia="Batang" w:hAnsi="Arial" w:cs="Arial"/>
          <w:b/>
          <w:kern w:val="0"/>
          <w:lang w:val="en-US" w:eastAsia="zh-CN"/>
          <w14:ligatures w14:val="none"/>
        </w:rPr>
        <w:t>Source:</w:t>
      </w:r>
      <w:r w:rsidRPr="004F48C0">
        <w:rPr>
          <w:rFonts w:ascii="Arial" w:eastAsia="Batang" w:hAnsi="Arial" w:cs="Arial"/>
          <w:b/>
          <w:kern w:val="0"/>
          <w:lang w:val="en-US" w:eastAsia="zh-CN"/>
          <w14:ligatures w14:val="none"/>
        </w:rPr>
        <w:tab/>
        <w:t>E</w:t>
      </w:r>
      <w:r>
        <w:rPr>
          <w:rFonts w:ascii="Arial" w:eastAsia="Batang" w:hAnsi="Arial" w:cs="Arial"/>
          <w:b/>
          <w:kern w:val="0"/>
          <w:lang w:val="en-US" w:eastAsia="zh-CN"/>
          <w14:ligatures w14:val="none"/>
        </w:rPr>
        <w:t>utelsat Group</w:t>
      </w:r>
    </w:p>
    <w:p w14:paraId="71597634" w14:textId="27803401" w:rsidR="004F48C0" w:rsidRPr="004F48C0" w:rsidRDefault="004F48C0" w:rsidP="004F48C0">
      <w:pPr>
        <w:tabs>
          <w:tab w:val="left" w:pos="2127"/>
        </w:tabs>
        <w:spacing w:after="0"/>
        <w:ind w:left="2126" w:hanging="2126"/>
        <w:jc w:val="both"/>
        <w:outlineLvl w:val="0"/>
        <w:rPr>
          <w:rFonts w:ascii="Arial" w:eastAsia="Calibri" w:hAnsi="Arial" w:cs="Arial"/>
          <w:b/>
          <w:kern w:val="0"/>
          <w:lang w:val="en-US" w:eastAsia="zh-CN"/>
          <w14:ligatures w14:val="none"/>
        </w:rPr>
      </w:pPr>
      <w:r w:rsidRPr="004F48C0">
        <w:rPr>
          <w:rFonts w:ascii="Arial" w:eastAsia="Batang" w:hAnsi="Arial" w:cs="Arial"/>
          <w:b/>
          <w:kern w:val="0"/>
          <w:lang w:val="en-US" w:eastAsia="zh-CN"/>
          <w14:ligatures w14:val="none"/>
        </w:rPr>
        <w:t>Title:</w:t>
      </w:r>
      <w:r w:rsidRPr="004F48C0">
        <w:rPr>
          <w:rFonts w:ascii="Arial" w:eastAsia="Batang" w:hAnsi="Arial" w:cs="Arial"/>
          <w:b/>
          <w:kern w:val="0"/>
          <w:lang w:val="en-US" w:eastAsia="zh-CN"/>
          <w14:ligatures w14:val="none"/>
        </w:rPr>
        <w:tab/>
      </w:r>
      <w:r>
        <w:rPr>
          <w:rFonts w:ascii="Arial" w:eastAsia="Batang" w:hAnsi="Arial" w:cs="Arial"/>
          <w:b/>
          <w:kern w:val="0"/>
          <w:lang w:val="en-US" w:eastAsia="zh-CN"/>
          <w14:ligatures w14:val="none"/>
        </w:rPr>
        <w:t>Further considerations on FR2-NTN analysis assumptions</w:t>
      </w:r>
    </w:p>
    <w:p w14:paraId="1018ADD1" w14:textId="77777777" w:rsidR="004F48C0" w:rsidRPr="004F48C0" w:rsidRDefault="004F48C0" w:rsidP="004F48C0">
      <w:pPr>
        <w:tabs>
          <w:tab w:val="left" w:pos="2127"/>
        </w:tabs>
        <w:spacing w:after="0"/>
        <w:ind w:left="2126" w:hanging="2126"/>
        <w:jc w:val="both"/>
        <w:outlineLvl w:val="0"/>
        <w:rPr>
          <w:rFonts w:ascii="Arial" w:eastAsia="Batang" w:hAnsi="Arial" w:cs="Arial"/>
          <w:b/>
          <w:kern w:val="0"/>
          <w:lang w:val="en-US" w:eastAsia="zh-CN"/>
          <w14:ligatures w14:val="none"/>
        </w:rPr>
      </w:pPr>
      <w:r w:rsidRPr="004F48C0">
        <w:rPr>
          <w:rFonts w:ascii="Arial" w:eastAsia="Batang" w:hAnsi="Arial" w:cs="Arial"/>
          <w:b/>
          <w:kern w:val="0"/>
          <w:lang w:val="en-US" w:eastAsia="zh-CN"/>
          <w14:ligatures w14:val="none"/>
        </w:rPr>
        <w:t>Type:</w:t>
      </w:r>
      <w:r w:rsidRPr="004F48C0">
        <w:rPr>
          <w:rFonts w:ascii="Arial" w:eastAsia="Batang" w:hAnsi="Arial" w:cs="Arial"/>
          <w:b/>
          <w:kern w:val="0"/>
          <w:lang w:val="en-US" w:eastAsia="zh-CN"/>
          <w14:ligatures w14:val="none"/>
        </w:rPr>
        <w:tab/>
        <w:t>Discussion</w:t>
      </w:r>
    </w:p>
    <w:p w14:paraId="1DD0E765" w14:textId="77777777" w:rsidR="004F48C0" w:rsidRPr="004F48C0" w:rsidRDefault="004F48C0" w:rsidP="004F48C0">
      <w:pPr>
        <w:tabs>
          <w:tab w:val="left" w:pos="2127"/>
        </w:tabs>
        <w:spacing w:after="0"/>
        <w:ind w:left="2126" w:hanging="2126"/>
        <w:jc w:val="both"/>
        <w:outlineLvl w:val="0"/>
        <w:rPr>
          <w:rFonts w:ascii="Arial" w:eastAsia="Calibri" w:hAnsi="Arial" w:cs="Arial"/>
          <w:b/>
          <w:kern w:val="0"/>
          <w:lang w:val="en-US" w:eastAsia="zh-CN"/>
          <w14:ligatures w14:val="none"/>
        </w:rPr>
      </w:pPr>
      <w:r w:rsidRPr="004F48C0">
        <w:rPr>
          <w:rFonts w:ascii="Arial" w:eastAsia="Batang" w:hAnsi="Arial" w:cs="Arial"/>
          <w:b/>
          <w:kern w:val="0"/>
          <w:lang w:val="en-US" w:eastAsia="zh-CN"/>
          <w14:ligatures w14:val="none"/>
        </w:rPr>
        <w:t>Document for:</w:t>
      </w:r>
      <w:r w:rsidRPr="004F48C0">
        <w:rPr>
          <w:rFonts w:ascii="Arial" w:eastAsia="Batang" w:hAnsi="Arial" w:cs="Arial"/>
          <w:b/>
          <w:kern w:val="0"/>
          <w:lang w:val="en-US" w:eastAsia="zh-CN"/>
          <w14:ligatures w14:val="none"/>
        </w:rPr>
        <w:tab/>
      </w:r>
      <w:r w:rsidRPr="004F48C0">
        <w:rPr>
          <w:rFonts w:ascii="Arial" w:eastAsia="Calibri" w:hAnsi="Arial" w:cs="Arial"/>
          <w:b/>
          <w:kern w:val="0"/>
          <w:lang w:val="en-US" w:eastAsia="zh-CN"/>
          <w14:ligatures w14:val="none"/>
        </w:rPr>
        <w:t>Discussion and Decision</w:t>
      </w:r>
    </w:p>
    <w:p w14:paraId="55F3B632" w14:textId="77777777" w:rsidR="004F48C0" w:rsidRDefault="004F48C0" w:rsidP="004F48C0">
      <w:pPr>
        <w:tabs>
          <w:tab w:val="left" w:pos="2127"/>
        </w:tabs>
        <w:spacing w:after="0"/>
        <w:ind w:left="2126" w:hanging="2126"/>
        <w:jc w:val="both"/>
        <w:outlineLvl w:val="0"/>
        <w:rPr>
          <w:rFonts w:ascii="Arial" w:eastAsia="Batang" w:hAnsi="Arial" w:cs="Arial"/>
          <w:b/>
          <w:kern w:val="0"/>
          <w:lang w:val="en-US" w:eastAsia="zh-CN"/>
          <w14:ligatures w14:val="none"/>
        </w:rPr>
      </w:pPr>
      <w:r w:rsidRPr="004F48C0">
        <w:rPr>
          <w:rFonts w:ascii="Arial" w:eastAsia="Batang" w:hAnsi="Arial" w:cs="Arial"/>
          <w:b/>
          <w:kern w:val="0"/>
          <w:lang w:val="en-US" w:eastAsia="zh-CN"/>
          <w14:ligatures w14:val="none"/>
        </w:rPr>
        <w:t>Agenda Item:</w:t>
      </w:r>
      <w:r w:rsidRPr="004F48C0">
        <w:rPr>
          <w:rFonts w:ascii="Arial" w:eastAsia="Batang" w:hAnsi="Arial" w:cs="Arial"/>
          <w:b/>
          <w:kern w:val="0"/>
          <w:lang w:val="en-US" w:eastAsia="zh-CN"/>
          <w14:ligatures w14:val="none"/>
        </w:rPr>
        <w:tab/>
        <w:t>9.11.1</w:t>
      </w:r>
    </w:p>
    <w:p w14:paraId="562FDF8E" w14:textId="14007F0F" w:rsidR="004F48C0" w:rsidRPr="004F48C0" w:rsidRDefault="004F48C0" w:rsidP="004F48C0">
      <w:pPr>
        <w:tabs>
          <w:tab w:val="left" w:pos="2127"/>
        </w:tabs>
        <w:spacing w:after="0"/>
        <w:ind w:left="2126" w:hanging="2126"/>
        <w:jc w:val="both"/>
        <w:outlineLvl w:val="0"/>
        <w:rPr>
          <w:rFonts w:ascii="Arial" w:eastAsia="Batang" w:hAnsi="Arial" w:cs="Arial"/>
          <w:b/>
          <w:kern w:val="0"/>
          <w:lang w:val="en-US" w:eastAsia="zh-CN"/>
          <w14:ligatures w14:val="none"/>
        </w:rPr>
      </w:pPr>
      <w:r w:rsidRPr="004F48C0">
        <w:rPr>
          <w:rFonts w:ascii="Arial" w:eastAsia="Batang" w:hAnsi="Arial" w:cs="Arial"/>
          <w:b/>
          <w:kern w:val="0"/>
          <w:lang w:val="en-US" w:eastAsia="zh-CN"/>
          <w14:ligatures w14:val="none"/>
        </w:rPr>
        <w:t>Release:</w:t>
      </w:r>
      <w:r w:rsidRPr="004F48C0">
        <w:rPr>
          <w:rFonts w:ascii="Arial" w:eastAsia="Batang" w:hAnsi="Arial" w:cs="Arial"/>
          <w:b/>
          <w:kern w:val="0"/>
          <w:lang w:val="en-US" w:eastAsia="zh-CN"/>
          <w14:ligatures w14:val="none"/>
        </w:rPr>
        <w:tab/>
        <w:t>Rel-19</w:t>
      </w:r>
    </w:p>
    <w:bookmarkEnd w:id="0"/>
    <w:bookmarkEnd w:id="1"/>
    <w:p w14:paraId="66719822" w14:textId="7A3F86B4" w:rsidR="004F48C0" w:rsidRPr="004F48C0" w:rsidRDefault="004F48C0" w:rsidP="004F48C0">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kern w:val="0"/>
          <w:sz w:val="36"/>
          <w:szCs w:val="20"/>
          <w:lang w:eastAsia="ja-JP"/>
          <w14:ligatures w14:val="none"/>
        </w:rPr>
      </w:pPr>
      <w:r>
        <w:rPr>
          <w:rFonts w:ascii="Arial" w:eastAsia="SimSun" w:hAnsi="Arial" w:cs="Times New Roman"/>
          <w:kern w:val="0"/>
          <w:sz w:val="36"/>
          <w:szCs w:val="20"/>
          <w:lang w:eastAsia="ja-JP"/>
          <w14:ligatures w14:val="none"/>
        </w:rPr>
        <w:t>1.</w:t>
      </w:r>
      <w:r>
        <w:rPr>
          <w:rFonts w:ascii="Arial" w:eastAsia="SimSun" w:hAnsi="Arial" w:cs="Times New Roman"/>
          <w:kern w:val="0"/>
          <w:sz w:val="36"/>
          <w:szCs w:val="20"/>
          <w:lang w:eastAsia="ja-JP"/>
          <w14:ligatures w14:val="none"/>
        </w:rPr>
        <w:tab/>
      </w:r>
      <w:r w:rsidRPr="004F48C0">
        <w:rPr>
          <w:rFonts w:ascii="Arial" w:eastAsia="SimSun" w:hAnsi="Arial" w:cs="Times New Roman"/>
          <w:kern w:val="0"/>
          <w:sz w:val="36"/>
          <w:szCs w:val="20"/>
          <w:lang w:eastAsia="ja-JP"/>
          <w14:ligatures w14:val="none"/>
        </w:rPr>
        <w:t>Introduction</w:t>
      </w:r>
    </w:p>
    <w:p w14:paraId="2EE63249" w14:textId="75423C2C" w:rsidR="004F48C0" w:rsidRPr="00F805D5" w:rsidRDefault="001574B0" w:rsidP="004F48C0">
      <w:pPr>
        <w:jc w:val="both"/>
        <w:rPr>
          <w:rFonts w:ascii="Arial" w:hAnsi="Arial"/>
          <w:kern w:val="0"/>
          <w:sz w:val="20"/>
          <w:lang w:eastAsia="ja-JP"/>
          <w14:ligatures w14:val="none"/>
        </w:rPr>
      </w:pPr>
      <w:r w:rsidRPr="001574B0">
        <w:rPr>
          <w:rFonts w:ascii="Arial" w:hAnsi="Arial"/>
          <w:kern w:val="0"/>
          <w:sz w:val="20"/>
          <w:lang w:eastAsia="ja-JP"/>
          <w14:ligatures w14:val="none"/>
        </w:rPr>
        <w:t>The first objective of the WID entitled “Non-Terrestrial Networks (NTN) for NR Phase 3” [1] describes the scope of downlink coverage enhancements</w:t>
      </w:r>
      <w:r>
        <w:rPr>
          <w:rFonts w:ascii="Arial" w:hAnsi="Arial"/>
          <w:kern w:val="0"/>
          <w:sz w:val="20"/>
          <w:lang w:eastAsia="ja-JP"/>
          <w14:ligatures w14:val="none"/>
        </w:rPr>
        <w:t xml:space="preserve"> </w:t>
      </w:r>
      <w:r w:rsidRPr="001574B0">
        <w:rPr>
          <w:rFonts w:ascii="Arial" w:hAnsi="Arial"/>
          <w:kern w:val="0"/>
          <w:sz w:val="20"/>
          <w:lang w:eastAsia="ja-JP"/>
          <w14:ligatures w14:val="none"/>
        </w:rPr>
        <w:t>for Rel-19. This document aims to review a number of proposals submitted and discussed at RAN</w:t>
      </w:r>
      <w:r w:rsidR="00B61C36">
        <w:rPr>
          <w:rFonts w:ascii="Arial" w:hAnsi="Arial"/>
          <w:kern w:val="0"/>
          <w:sz w:val="20"/>
          <w:lang w:eastAsia="ja-JP"/>
          <w14:ligatures w14:val="none"/>
        </w:rPr>
        <w:t>#</w:t>
      </w:r>
      <w:r w:rsidRPr="001574B0">
        <w:rPr>
          <w:rFonts w:ascii="Arial" w:hAnsi="Arial"/>
          <w:kern w:val="0"/>
          <w:sz w:val="20"/>
          <w:lang w:eastAsia="ja-JP"/>
          <w14:ligatures w14:val="none"/>
        </w:rPr>
        <w:t>1-116-bis and update some of the assumptions made that are relevant to FR2-NTN.</w:t>
      </w:r>
    </w:p>
    <w:p w14:paraId="18DA1EEB" w14:textId="4D48FEA4" w:rsidR="004F48C0" w:rsidRDefault="004F48C0" w:rsidP="004F48C0">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kern w:val="0"/>
          <w:sz w:val="36"/>
          <w:szCs w:val="20"/>
          <w:lang w:eastAsia="ja-JP"/>
          <w14:ligatures w14:val="none"/>
        </w:rPr>
      </w:pPr>
      <w:r>
        <w:rPr>
          <w:rFonts w:ascii="Arial" w:eastAsia="SimSun" w:hAnsi="Arial" w:cs="Times New Roman"/>
          <w:kern w:val="0"/>
          <w:sz w:val="36"/>
          <w:szCs w:val="20"/>
          <w:lang w:eastAsia="ja-JP"/>
          <w14:ligatures w14:val="none"/>
        </w:rPr>
        <w:t>2.</w:t>
      </w:r>
      <w:r>
        <w:rPr>
          <w:rFonts w:ascii="Arial" w:eastAsia="SimSun" w:hAnsi="Arial" w:cs="Times New Roman"/>
          <w:kern w:val="0"/>
          <w:sz w:val="36"/>
          <w:szCs w:val="20"/>
          <w:lang w:eastAsia="ja-JP"/>
          <w14:ligatures w14:val="none"/>
        </w:rPr>
        <w:tab/>
      </w:r>
      <w:r w:rsidRPr="004F48C0">
        <w:rPr>
          <w:rFonts w:ascii="Arial" w:eastAsia="SimSun" w:hAnsi="Arial" w:cs="Times New Roman"/>
          <w:kern w:val="0"/>
          <w:sz w:val="36"/>
          <w:szCs w:val="20"/>
          <w:lang w:eastAsia="ja-JP"/>
          <w14:ligatures w14:val="none"/>
        </w:rPr>
        <w:t>Discussion</w:t>
      </w:r>
    </w:p>
    <w:p w14:paraId="6DC69E18" w14:textId="3F05E9C2" w:rsidR="007D516A" w:rsidRPr="007D516A" w:rsidRDefault="007D516A" w:rsidP="007D516A">
      <w:pPr>
        <w:pStyle w:val="Heading2"/>
        <w:numPr>
          <w:ilvl w:val="1"/>
          <w:numId w:val="1"/>
        </w:numPr>
        <w:rPr>
          <w:rFonts w:ascii="Arial" w:hAnsi="Arial" w:cs="Arial"/>
          <w:color w:val="auto"/>
        </w:rPr>
      </w:pPr>
      <w:r w:rsidRPr="007D516A">
        <w:rPr>
          <w:rFonts w:ascii="Arial" w:hAnsi="Arial" w:cs="Arial"/>
          <w:color w:val="auto"/>
        </w:rPr>
        <w:t>Antenna Characteristics</w:t>
      </w:r>
    </w:p>
    <w:p w14:paraId="054213F1" w14:textId="3ED4001D" w:rsidR="00514495" w:rsidRPr="00F805D5" w:rsidRDefault="00303A54">
      <w:pPr>
        <w:rPr>
          <w:rFonts w:ascii="Arial" w:hAnsi="Arial" w:cs="Arial"/>
          <w:sz w:val="20"/>
          <w:szCs w:val="20"/>
        </w:rPr>
      </w:pPr>
      <w:r w:rsidRPr="00F805D5">
        <w:rPr>
          <w:rFonts w:ascii="Arial" w:hAnsi="Arial" w:cs="Arial"/>
          <w:sz w:val="20"/>
          <w:szCs w:val="20"/>
        </w:rPr>
        <w:t>The theoretical basis for calculating the characteristics of a phased array antenna in the context of an FR1</w:t>
      </w:r>
      <w:r w:rsidR="005D613C" w:rsidRPr="00F805D5">
        <w:rPr>
          <w:rFonts w:ascii="Arial" w:hAnsi="Arial" w:cs="Arial"/>
          <w:sz w:val="20"/>
          <w:szCs w:val="20"/>
        </w:rPr>
        <w:t>-</w:t>
      </w:r>
      <w:r w:rsidRPr="00F805D5">
        <w:rPr>
          <w:rFonts w:ascii="Arial" w:hAnsi="Arial" w:cs="Arial"/>
          <w:sz w:val="20"/>
          <w:szCs w:val="20"/>
        </w:rPr>
        <w:t>NTN system is set out</w:t>
      </w:r>
      <w:r w:rsidR="007D516A">
        <w:rPr>
          <w:rFonts w:ascii="Arial" w:hAnsi="Arial" w:cs="Arial"/>
          <w:sz w:val="20"/>
          <w:szCs w:val="20"/>
        </w:rPr>
        <w:t xml:space="preserve"> </w:t>
      </w:r>
      <w:r w:rsidRPr="00F805D5">
        <w:rPr>
          <w:rFonts w:ascii="Arial" w:hAnsi="Arial" w:cs="Arial"/>
          <w:sz w:val="20"/>
          <w:szCs w:val="20"/>
        </w:rPr>
        <w:t>in [</w:t>
      </w:r>
      <w:r w:rsidR="004F48C0" w:rsidRPr="00F805D5">
        <w:rPr>
          <w:rFonts w:ascii="Arial" w:hAnsi="Arial" w:cs="Arial"/>
          <w:sz w:val="20"/>
          <w:szCs w:val="20"/>
        </w:rPr>
        <w:t>2</w:t>
      </w:r>
      <w:r w:rsidRPr="00F805D5">
        <w:rPr>
          <w:rFonts w:ascii="Arial" w:hAnsi="Arial" w:cs="Arial"/>
          <w:sz w:val="20"/>
          <w:szCs w:val="20"/>
        </w:rPr>
        <w:t xml:space="preserve">]. </w:t>
      </w:r>
      <w:r w:rsidR="005D613C" w:rsidRPr="00F805D5">
        <w:rPr>
          <w:rFonts w:ascii="Arial" w:hAnsi="Arial" w:cs="Arial"/>
          <w:sz w:val="20"/>
          <w:szCs w:val="20"/>
        </w:rPr>
        <w:t xml:space="preserve">The general principles and equations are equally applicable to FR2-NTN and we </w:t>
      </w:r>
      <w:r w:rsidR="001574B0">
        <w:rPr>
          <w:rFonts w:ascii="Arial" w:hAnsi="Arial" w:cs="Arial"/>
          <w:sz w:val="20"/>
          <w:szCs w:val="20"/>
        </w:rPr>
        <w:t>expect that</w:t>
      </w:r>
      <w:r w:rsidR="005D613C" w:rsidRPr="00F805D5">
        <w:rPr>
          <w:rFonts w:ascii="Arial" w:hAnsi="Arial" w:cs="Arial"/>
          <w:sz w:val="20"/>
          <w:szCs w:val="20"/>
        </w:rPr>
        <w:t xml:space="preserve"> the </w:t>
      </w:r>
      <w:r w:rsidR="001574B0">
        <w:rPr>
          <w:rFonts w:ascii="Arial" w:hAnsi="Arial" w:cs="Arial"/>
          <w:sz w:val="20"/>
          <w:szCs w:val="20"/>
        </w:rPr>
        <w:t xml:space="preserve">related </w:t>
      </w:r>
      <w:r w:rsidR="005D613C" w:rsidRPr="00F805D5">
        <w:rPr>
          <w:rFonts w:ascii="Arial" w:hAnsi="Arial" w:cs="Arial"/>
          <w:sz w:val="20"/>
          <w:szCs w:val="20"/>
        </w:rPr>
        <w:t xml:space="preserve">observations and proposals can be directly reused. </w:t>
      </w:r>
    </w:p>
    <w:p w14:paraId="25EE59E7" w14:textId="08A6529B" w:rsidR="0008095C" w:rsidRPr="001574B0" w:rsidRDefault="00DE7D25" w:rsidP="00DE7D25">
      <w:pPr>
        <w:pStyle w:val="Caption"/>
        <w:rPr>
          <w:rFonts w:ascii="Arial" w:hAnsi="Arial" w:cs="Arial"/>
          <w:b/>
          <w:bCs/>
          <w:i w:val="0"/>
          <w:iCs w:val="0"/>
          <w:color w:val="auto"/>
          <w:sz w:val="20"/>
          <w:szCs w:val="20"/>
        </w:rPr>
      </w:pPr>
      <w:bookmarkStart w:id="2" w:name="_Ref166062897"/>
      <w:r w:rsidRPr="001574B0">
        <w:rPr>
          <w:rFonts w:ascii="Arial" w:hAnsi="Arial" w:cs="Arial"/>
          <w:b/>
          <w:bCs/>
          <w:i w:val="0"/>
          <w:iCs w:val="0"/>
          <w:color w:val="auto"/>
          <w:sz w:val="20"/>
          <w:szCs w:val="20"/>
        </w:rPr>
        <w:t xml:space="preserve">Observation </w:t>
      </w:r>
      <w:r w:rsidRPr="001574B0">
        <w:rPr>
          <w:rFonts w:ascii="Arial" w:hAnsi="Arial" w:cs="Arial"/>
          <w:b/>
          <w:bCs/>
          <w:i w:val="0"/>
          <w:iCs w:val="0"/>
          <w:color w:val="auto"/>
          <w:sz w:val="20"/>
          <w:szCs w:val="20"/>
        </w:rPr>
        <w:fldChar w:fldCharType="begin"/>
      </w:r>
      <w:r w:rsidRPr="001574B0">
        <w:rPr>
          <w:rFonts w:ascii="Arial" w:hAnsi="Arial" w:cs="Arial"/>
          <w:b/>
          <w:bCs/>
          <w:i w:val="0"/>
          <w:iCs w:val="0"/>
          <w:color w:val="auto"/>
          <w:sz w:val="20"/>
          <w:szCs w:val="20"/>
        </w:rPr>
        <w:instrText xml:space="preserve"> SEQ Observation \* ARABIC </w:instrText>
      </w:r>
      <w:r w:rsidRPr="001574B0">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1</w:t>
      </w:r>
      <w:r w:rsidRPr="001574B0">
        <w:rPr>
          <w:rFonts w:ascii="Arial" w:hAnsi="Arial" w:cs="Arial"/>
          <w:b/>
          <w:bCs/>
          <w:i w:val="0"/>
          <w:iCs w:val="0"/>
          <w:color w:val="auto"/>
          <w:sz w:val="20"/>
          <w:szCs w:val="20"/>
        </w:rPr>
        <w:fldChar w:fldCharType="end"/>
      </w:r>
      <w:r w:rsidR="005D613C" w:rsidRPr="001574B0">
        <w:rPr>
          <w:rFonts w:ascii="Arial" w:hAnsi="Arial" w:cs="Arial"/>
          <w:b/>
          <w:bCs/>
          <w:i w:val="0"/>
          <w:iCs w:val="0"/>
          <w:color w:val="auto"/>
          <w:sz w:val="20"/>
          <w:szCs w:val="20"/>
        </w:rPr>
        <w:t>: The conclusions of [</w:t>
      </w:r>
      <w:r w:rsidR="004F48C0" w:rsidRPr="001574B0">
        <w:rPr>
          <w:rFonts w:ascii="Arial" w:hAnsi="Arial" w:cs="Arial"/>
          <w:b/>
          <w:bCs/>
          <w:i w:val="0"/>
          <w:iCs w:val="0"/>
          <w:color w:val="auto"/>
          <w:sz w:val="20"/>
          <w:szCs w:val="20"/>
        </w:rPr>
        <w:t>2</w:t>
      </w:r>
      <w:r w:rsidR="005D613C" w:rsidRPr="001574B0">
        <w:rPr>
          <w:rFonts w:ascii="Arial" w:hAnsi="Arial" w:cs="Arial"/>
          <w:b/>
          <w:bCs/>
          <w:i w:val="0"/>
          <w:iCs w:val="0"/>
          <w:color w:val="auto"/>
          <w:sz w:val="20"/>
          <w:szCs w:val="20"/>
        </w:rPr>
        <w:t xml:space="preserve">] for FR1-NTN antenna performance </w:t>
      </w:r>
      <w:r w:rsidR="0008095C" w:rsidRPr="001574B0">
        <w:rPr>
          <w:rFonts w:ascii="Arial" w:hAnsi="Arial" w:cs="Arial"/>
          <w:b/>
          <w:bCs/>
          <w:i w:val="0"/>
          <w:iCs w:val="0"/>
          <w:color w:val="auto"/>
          <w:sz w:val="20"/>
          <w:szCs w:val="20"/>
        </w:rPr>
        <w:t xml:space="preserve">are an improvement over the </w:t>
      </w:r>
      <w:r w:rsidR="005F79A3" w:rsidRPr="001574B0">
        <w:rPr>
          <w:rFonts w:ascii="Arial" w:hAnsi="Arial" w:cs="Arial"/>
          <w:b/>
          <w:bCs/>
          <w:i w:val="0"/>
          <w:iCs w:val="0"/>
          <w:color w:val="auto"/>
          <w:sz w:val="20"/>
          <w:szCs w:val="20"/>
        </w:rPr>
        <w:t xml:space="preserve">original </w:t>
      </w:r>
      <w:r w:rsidR="0008095C" w:rsidRPr="001574B0">
        <w:rPr>
          <w:rFonts w:ascii="Arial" w:hAnsi="Arial" w:cs="Arial"/>
          <w:b/>
          <w:bCs/>
          <w:i w:val="0"/>
          <w:iCs w:val="0"/>
          <w:color w:val="auto"/>
          <w:sz w:val="20"/>
          <w:szCs w:val="20"/>
        </w:rPr>
        <w:t>assumptions and are equally applicable to FR2-NTN.</w:t>
      </w:r>
      <w:bookmarkEnd w:id="2"/>
    </w:p>
    <w:p w14:paraId="25D243C8" w14:textId="51608C6E" w:rsidR="006D66A5" w:rsidRPr="006D66A5" w:rsidRDefault="00DE7D25" w:rsidP="006D66A5">
      <w:pPr>
        <w:pStyle w:val="Caption"/>
        <w:rPr>
          <w:rFonts w:ascii="Arial" w:hAnsi="Arial" w:cs="Arial"/>
          <w:b/>
          <w:bCs/>
          <w:i w:val="0"/>
          <w:iCs w:val="0"/>
          <w:color w:val="auto"/>
          <w:sz w:val="20"/>
          <w:szCs w:val="20"/>
        </w:rPr>
      </w:pPr>
      <w:bookmarkStart w:id="3" w:name="_Ref166065153"/>
      <w:r w:rsidRPr="006D66A5">
        <w:rPr>
          <w:rFonts w:ascii="Arial" w:hAnsi="Arial" w:cs="Arial"/>
          <w:b/>
          <w:bCs/>
          <w:i w:val="0"/>
          <w:iCs w:val="0"/>
          <w:color w:val="auto"/>
          <w:sz w:val="20"/>
          <w:szCs w:val="20"/>
        </w:rPr>
        <w:t xml:space="preserve">Proposal </w:t>
      </w:r>
      <w:r w:rsidRPr="006D66A5">
        <w:rPr>
          <w:rFonts w:ascii="Arial" w:hAnsi="Arial" w:cs="Arial"/>
          <w:b/>
          <w:bCs/>
          <w:i w:val="0"/>
          <w:iCs w:val="0"/>
          <w:color w:val="auto"/>
          <w:sz w:val="20"/>
          <w:szCs w:val="20"/>
        </w:rPr>
        <w:fldChar w:fldCharType="begin"/>
      </w:r>
      <w:r w:rsidRPr="006D66A5">
        <w:rPr>
          <w:rFonts w:ascii="Arial" w:hAnsi="Arial" w:cs="Arial"/>
          <w:b/>
          <w:bCs/>
          <w:i w:val="0"/>
          <w:iCs w:val="0"/>
          <w:color w:val="auto"/>
          <w:sz w:val="20"/>
          <w:szCs w:val="20"/>
        </w:rPr>
        <w:instrText xml:space="preserve"> SEQ Proposal \* ARABIC </w:instrText>
      </w:r>
      <w:r w:rsidRPr="006D66A5">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1</w:t>
      </w:r>
      <w:r w:rsidRPr="006D66A5">
        <w:rPr>
          <w:rFonts w:ascii="Arial" w:hAnsi="Arial" w:cs="Arial"/>
          <w:b/>
          <w:bCs/>
          <w:i w:val="0"/>
          <w:iCs w:val="0"/>
          <w:color w:val="auto"/>
          <w:sz w:val="20"/>
          <w:szCs w:val="20"/>
        </w:rPr>
        <w:fldChar w:fldCharType="end"/>
      </w:r>
      <w:r w:rsidR="0008095C" w:rsidRPr="006D66A5">
        <w:rPr>
          <w:rFonts w:ascii="Arial" w:hAnsi="Arial" w:cs="Arial"/>
          <w:b/>
          <w:bCs/>
          <w:i w:val="0"/>
          <w:iCs w:val="0"/>
          <w:color w:val="auto"/>
          <w:sz w:val="20"/>
          <w:szCs w:val="20"/>
        </w:rPr>
        <w:t xml:space="preserve">: The </w:t>
      </w:r>
      <w:r w:rsidR="006D66A5" w:rsidRPr="006D66A5">
        <w:rPr>
          <w:rFonts w:ascii="Arial" w:hAnsi="Arial" w:cs="Arial"/>
          <w:b/>
          <w:bCs/>
          <w:i w:val="0"/>
          <w:iCs w:val="0"/>
          <w:color w:val="auto"/>
          <w:sz w:val="20"/>
          <w:szCs w:val="20"/>
        </w:rPr>
        <w:t xml:space="preserve">single antenna gain, </w:t>
      </w:r>
      <w:r w:rsidR="0008095C" w:rsidRPr="006D66A5">
        <w:rPr>
          <w:rFonts w:ascii="Arial" w:hAnsi="Arial" w:cs="Arial"/>
          <w:b/>
          <w:bCs/>
          <w:i w:val="0"/>
          <w:iCs w:val="0"/>
          <w:color w:val="auto"/>
          <w:sz w:val="20"/>
          <w:szCs w:val="20"/>
        </w:rPr>
        <w:t xml:space="preserve">antenna spacing and </w:t>
      </w:r>
      <w:r w:rsidR="005F79A3" w:rsidRPr="006D66A5">
        <w:rPr>
          <w:rFonts w:ascii="Arial" w:hAnsi="Arial" w:cs="Arial"/>
          <w:b/>
          <w:bCs/>
          <w:i w:val="0"/>
          <w:iCs w:val="0"/>
          <w:color w:val="auto"/>
          <w:sz w:val="20"/>
          <w:szCs w:val="20"/>
        </w:rPr>
        <w:t xml:space="preserve">consequent </w:t>
      </w:r>
      <w:r w:rsidR="0008095C" w:rsidRPr="006D66A5">
        <w:rPr>
          <w:rFonts w:ascii="Arial" w:hAnsi="Arial" w:cs="Arial"/>
          <w:b/>
          <w:bCs/>
          <w:i w:val="0"/>
          <w:iCs w:val="0"/>
          <w:color w:val="auto"/>
          <w:sz w:val="20"/>
          <w:szCs w:val="20"/>
        </w:rPr>
        <w:t>results from ‘option 3’ in [</w:t>
      </w:r>
      <w:r w:rsidR="004F48C0" w:rsidRPr="006D66A5">
        <w:rPr>
          <w:rFonts w:ascii="Arial" w:hAnsi="Arial" w:cs="Arial"/>
          <w:b/>
          <w:bCs/>
          <w:i w:val="0"/>
          <w:iCs w:val="0"/>
          <w:color w:val="auto"/>
          <w:sz w:val="20"/>
          <w:szCs w:val="20"/>
        </w:rPr>
        <w:t>2</w:t>
      </w:r>
      <w:r w:rsidR="0008095C" w:rsidRPr="006D66A5">
        <w:rPr>
          <w:rFonts w:ascii="Arial" w:hAnsi="Arial" w:cs="Arial"/>
          <w:b/>
          <w:bCs/>
          <w:i w:val="0"/>
          <w:iCs w:val="0"/>
          <w:color w:val="auto"/>
          <w:sz w:val="20"/>
          <w:szCs w:val="20"/>
        </w:rPr>
        <w:t xml:space="preserve">] </w:t>
      </w:r>
      <w:r w:rsidR="005D613C" w:rsidRPr="006D66A5">
        <w:rPr>
          <w:rFonts w:ascii="Arial" w:hAnsi="Arial" w:cs="Arial"/>
          <w:b/>
          <w:bCs/>
          <w:i w:val="0"/>
          <w:iCs w:val="0"/>
          <w:color w:val="auto"/>
          <w:sz w:val="20"/>
          <w:szCs w:val="20"/>
        </w:rPr>
        <w:t>should be</w:t>
      </w:r>
      <w:r w:rsidR="0008095C" w:rsidRPr="006D66A5">
        <w:rPr>
          <w:rFonts w:ascii="Arial" w:hAnsi="Arial" w:cs="Arial"/>
          <w:b/>
          <w:bCs/>
          <w:i w:val="0"/>
          <w:iCs w:val="0"/>
          <w:color w:val="auto"/>
          <w:sz w:val="20"/>
          <w:szCs w:val="20"/>
        </w:rPr>
        <w:t xml:space="preserve"> scaled in frequency (from S-band to Ka band) and</w:t>
      </w:r>
      <w:r w:rsidR="005D613C" w:rsidRPr="006D66A5">
        <w:rPr>
          <w:rFonts w:ascii="Arial" w:hAnsi="Arial" w:cs="Arial"/>
          <w:b/>
          <w:bCs/>
          <w:i w:val="0"/>
          <w:iCs w:val="0"/>
          <w:color w:val="auto"/>
          <w:sz w:val="20"/>
          <w:szCs w:val="20"/>
        </w:rPr>
        <w:t xml:space="preserve"> adopted as the basis of evaluation in FR2-NTN</w:t>
      </w:r>
      <w:r w:rsidR="00E63130" w:rsidRPr="006D66A5">
        <w:rPr>
          <w:rFonts w:ascii="Arial" w:hAnsi="Arial" w:cs="Arial"/>
          <w:b/>
          <w:bCs/>
          <w:i w:val="0"/>
          <w:iCs w:val="0"/>
          <w:color w:val="auto"/>
          <w:sz w:val="20"/>
          <w:szCs w:val="20"/>
        </w:rPr>
        <w:t xml:space="preserve"> (or at least used as an option)</w:t>
      </w:r>
      <w:r w:rsidR="005D613C" w:rsidRPr="006D66A5">
        <w:rPr>
          <w:rFonts w:ascii="Arial" w:hAnsi="Arial" w:cs="Arial"/>
          <w:b/>
          <w:bCs/>
          <w:i w:val="0"/>
          <w:iCs w:val="0"/>
          <w:color w:val="auto"/>
          <w:sz w:val="20"/>
          <w:szCs w:val="20"/>
        </w:rPr>
        <w:t>.</w:t>
      </w:r>
      <w:bookmarkEnd w:id="3"/>
    </w:p>
    <w:p w14:paraId="4E015AF6" w14:textId="3DE7AE14" w:rsidR="004340A5" w:rsidRPr="00F805D5" w:rsidRDefault="00514495">
      <w:pPr>
        <w:rPr>
          <w:rFonts w:ascii="Arial" w:hAnsi="Arial" w:cs="Arial"/>
          <w:sz w:val="20"/>
          <w:szCs w:val="20"/>
        </w:rPr>
      </w:pPr>
      <w:r w:rsidRPr="00F805D5">
        <w:rPr>
          <w:rFonts w:ascii="Arial" w:hAnsi="Arial" w:cs="Arial"/>
          <w:sz w:val="20"/>
          <w:szCs w:val="20"/>
        </w:rPr>
        <w:t xml:space="preserve">Reference </w:t>
      </w:r>
      <w:r w:rsidR="004340A5" w:rsidRPr="00F805D5">
        <w:rPr>
          <w:rFonts w:ascii="Arial" w:hAnsi="Arial" w:cs="Arial"/>
          <w:sz w:val="20"/>
          <w:szCs w:val="20"/>
        </w:rPr>
        <w:t>[</w:t>
      </w:r>
      <w:r w:rsidR="00E63130" w:rsidRPr="00F805D5">
        <w:rPr>
          <w:rFonts w:ascii="Arial" w:hAnsi="Arial" w:cs="Arial"/>
          <w:sz w:val="20"/>
          <w:szCs w:val="20"/>
        </w:rPr>
        <w:t>3</w:t>
      </w:r>
      <w:r w:rsidR="004340A5" w:rsidRPr="00F805D5">
        <w:rPr>
          <w:rFonts w:ascii="Arial" w:hAnsi="Arial" w:cs="Arial"/>
          <w:sz w:val="20"/>
          <w:szCs w:val="20"/>
        </w:rPr>
        <w:t>] considers suitable parameters for FR2. We agree with</w:t>
      </w:r>
      <w:r w:rsidR="001574B0">
        <w:rPr>
          <w:rFonts w:ascii="Arial" w:hAnsi="Arial" w:cs="Arial"/>
          <w:sz w:val="20"/>
          <w:szCs w:val="20"/>
        </w:rPr>
        <w:t xml:space="preserve"> the proponents</w:t>
      </w:r>
      <w:r w:rsidR="004340A5" w:rsidRPr="00F805D5">
        <w:rPr>
          <w:rFonts w:ascii="Arial" w:hAnsi="Arial" w:cs="Arial"/>
          <w:sz w:val="20"/>
          <w:szCs w:val="20"/>
        </w:rPr>
        <w:t xml:space="preserve"> that the assumption of 12 simultaneously active beams is preferred as a basis for analysis</w:t>
      </w:r>
      <w:r w:rsidR="001574B0">
        <w:rPr>
          <w:rFonts w:ascii="Arial" w:hAnsi="Arial" w:cs="Arial"/>
          <w:sz w:val="20"/>
          <w:szCs w:val="20"/>
        </w:rPr>
        <w:t xml:space="preserve"> (16 is also acceptable)</w:t>
      </w:r>
      <w:r w:rsidR="004340A5" w:rsidRPr="00F805D5">
        <w:rPr>
          <w:rFonts w:ascii="Arial" w:hAnsi="Arial" w:cs="Arial"/>
          <w:sz w:val="20"/>
          <w:szCs w:val="20"/>
        </w:rPr>
        <w:t xml:space="preserve">. This limitation reflects the limited RF power available in a typical FR2 capable satellite. </w:t>
      </w:r>
    </w:p>
    <w:p w14:paraId="6B910743" w14:textId="12ED2FC2" w:rsidR="005642D0" w:rsidRPr="00F805D5" w:rsidRDefault="004340A5">
      <w:pPr>
        <w:rPr>
          <w:rFonts w:ascii="Arial" w:hAnsi="Arial" w:cs="Arial"/>
          <w:sz w:val="20"/>
          <w:szCs w:val="20"/>
        </w:rPr>
      </w:pPr>
      <w:r w:rsidRPr="00F805D5">
        <w:rPr>
          <w:rFonts w:ascii="Arial" w:hAnsi="Arial" w:cs="Arial"/>
          <w:sz w:val="20"/>
          <w:szCs w:val="20"/>
        </w:rPr>
        <w:t>We also believe</w:t>
      </w:r>
      <w:r w:rsidR="001574B0">
        <w:rPr>
          <w:rFonts w:ascii="Arial" w:hAnsi="Arial" w:cs="Arial"/>
          <w:sz w:val="20"/>
          <w:szCs w:val="20"/>
        </w:rPr>
        <w:t xml:space="preserve"> that</w:t>
      </w:r>
      <w:r w:rsidRPr="00F805D5">
        <w:rPr>
          <w:rFonts w:ascii="Arial" w:hAnsi="Arial" w:cs="Arial"/>
          <w:sz w:val="20"/>
          <w:szCs w:val="20"/>
        </w:rPr>
        <w:t xml:space="preserve"> the assumptions suggested in [</w:t>
      </w:r>
      <w:r w:rsidR="00E63130" w:rsidRPr="00F805D5">
        <w:rPr>
          <w:rFonts w:ascii="Arial" w:hAnsi="Arial" w:cs="Arial"/>
          <w:sz w:val="20"/>
          <w:szCs w:val="20"/>
        </w:rPr>
        <w:t>3</w:t>
      </w:r>
      <w:r w:rsidRPr="00F805D5">
        <w:rPr>
          <w:rFonts w:ascii="Arial" w:hAnsi="Arial" w:cs="Arial"/>
          <w:sz w:val="20"/>
          <w:szCs w:val="20"/>
        </w:rPr>
        <w:t>] reflect a possible scenario</w:t>
      </w:r>
      <w:r w:rsidR="005642D0" w:rsidRPr="00F805D5">
        <w:rPr>
          <w:rFonts w:ascii="Arial" w:hAnsi="Arial" w:cs="Arial"/>
          <w:sz w:val="20"/>
          <w:szCs w:val="20"/>
        </w:rPr>
        <w:t xml:space="preserve"> (i.e., the values tabulated in LEO600 Set 1-1 and 1-2).</w:t>
      </w:r>
      <w:r w:rsidRPr="00F805D5">
        <w:rPr>
          <w:rFonts w:ascii="Arial" w:hAnsi="Arial" w:cs="Arial"/>
          <w:sz w:val="20"/>
          <w:szCs w:val="20"/>
        </w:rPr>
        <w:t xml:space="preserve"> However, with reference to Proposal 3, we would not assume any UE polarization loss – for a VSAT it will have a circularly polarized antenna and be capable of receiving both LH an RH polarization (but not necessarily both simultaneously)</w:t>
      </w:r>
      <w:r w:rsidR="00514495" w:rsidRPr="00F805D5">
        <w:rPr>
          <w:rFonts w:ascii="Arial" w:hAnsi="Arial" w:cs="Arial"/>
          <w:sz w:val="20"/>
          <w:szCs w:val="20"/>
        </w:rPr>
        <w:t xml:space="preserve">. The shadow fade margin of 3dB also seems high – the physical cause of this loss is unclear – if it is intended to capture partial obscuration of the Fresnel zone due to objects relatively close to a sub-optimally deployed fixed VSAT or encountered by a Land Mobile VSAT then this may be considered reasonable. </w:t>
      </w:r>
      <w:r w:rsidR="005D613C" w:rsidRPr="00F805D5">
        <w:rPr>
          <w:rFonts w:ascii="Arial" w:hAnsi="Arial" w:cs="Arial"/>
          <w:sz w:val="20"/>
          <w:szCs w:val="20"/>
        </w:rPr>
        <w:t>Finally, the steering loss range of 0-4 dB is considered reasonable; a nominal value of 2.5 dB is suggested in [</w:t>
      </w:r>
      <w:r w:rsidR="00E63130" w:rsidRPr="00F805D5">
        <w:rPr>
          <w:rFonts w:ascii="Arial" w:hAnsi="Arial" w:cs="Arial"/>
          <w:sz w:val="20"/>
          <w:szCs w:val="20"/>
        </w:rPr>
        <w:t>2</w:t>
      </w:r>
      <w:r w:rsidR="005D613C" w:rsidRPr="00F805D5">
        <w:rPr>
          <w:rFonts w:ascii="Arial" w:hAnsi="Arial" w:cs="Arial"/>
          <w:sz w:val="20"/>
          <w:szCs w:val="20"/>
        </w:rPr>
        <w:t>].</w:t>
      </w:r>
    </w:p>
    <w:p w14:paraId="40D55F9C" w14:textId="77777777" w:rsidR="00482CBF" w:rsidRDefault="00482CBF">
      <w:pPr>
        <w:rPr>
          <w:rFonts w:ascii="Arial" w:hAnsi="Arial" w:cs="Arial"/>
          <w:b/>
          <w:bCs/>
          <w:sz w:val="20"/>
          <w:szCs w:val="20"/>
        </w:rPr>
      </w:pPr>
      <w:bookmarkStart w:id="4" w:name="_Ref165280546"/>
      <w:r>
        <w:rPr>
          <w:rFonts w:ascii="Arial" w:hAnsi="Arial" w:cs="Arial"/>
          <w:b/>
          <w:bCs/>
          <w:i/>
          <w:iCs/>
          <w:sz w:val="20"/>
          <w:szCs w:val="20"/>
        </w:rPr>
        <w:br w:type="page"/>
      </w:r>
    </w:p>
    <w:p w14:paraId="079173E3" w14:textId="56F99BA8" w:rsidR="005D613C" w:rsidRPr="00D60A04" w:rsidRDefault="005D613C" w:rsidP="005D613C">
      <w:pPr>
        <w:pStyle w:val="Caption"/>
        <w:jc w:val="center"/>
        <w:rPr>
          <w:rFonts w:ascii="Arial" w:hAnsi="Arial" w:cs="Arial"/>
          <w:b/>
          <w:bCs/>
          <w:i w:val="0"/>
          <w:iCs w:val="0"/>
          <w:color w:val="auto"/>
          <w:sz w:val="24"/>
          <w:szCs w:val="24"/>
        </w:rPr>
      </w:pPr>
      <w:r w:rsidRPr="00D60A04">
        <w:rPr>
          <w:rFonts w:ascii="Arial" w:hAnsi="Arial" w:cs="Arial"/>
          <w:b/>
          <w:bCs/>
          <w:i w:val="0"/>
          <w:iCs w:val="0"/>
          <w:color w:val="auto"/>
          <w:sz w:val="20"/>
          <w:szCs w:val="20"/>
        </w:rPr>
        <w:lastRenderedPageBreak/>
        <w:t xml:space="preserve">Table </w:t>
      </w:r>
      <w:bookmarkEnd w:id="4"/>
      <w:r w:rsidR="005642D0" w:rsidRPr="00D60A04">
        <w:rPr>
          <w:rFonts w:ascii="Arial" w:hAnsi="Arial" w:cs="Arial"/>
          <w:b/>
          <w:bCs/>
          <w:i w:val="0"/>
          <w:iCs w:val="0"/>
          <w:color w:val="auto"/>
          <w:sz w:val="20"/>
          <w:szCs w:val="20"/>
        </w:rPr>
        <w:t>1</w:t>
      </w:r>
      <w:r w:rsidRPr="00D60A04">
        <w:rPr>
          <w:rFonts w:ascii="Arial" w:hAnsi="Arial" w:cs="Arial"/>
          <w:b/>
          <w:bCs/>
          <w:i w:val="0"/>
          <w:iCs w:val="0"/>
          <w:color w:val="auto"/>
          <w:sz w:val="20"/>
          <w:szCs w:val="20"/>
        </w:rPr>
        <w:t>: Revised FR2-NTN VSAT Parameters</w:t>
      </w:r>
    </w:p>
    <w:tbl>
      <w:tblPr>
        <w:tblW w:w="8724" w:type="dxa"/>
        <w:jc w:val="center"/>
        <w:tblLayout w:type="fixed"/>
        <w:tblLook w:val="04A0" w:firstRow="1" w:lastRow="0" w:firstColumn="1" w:lastColumn="0" w:noHBand="0" w:noVBand="1"/>
      </w:tblPr>
      <w:tblGrid>
        <w:gridCol w:w="3597"/>
        <w:gridCol w:w="5127"/>
      </w:tblGrid>
      <w:tr w:rsidR="00514495" w:rsidRPr="00514495" w14:paraId="0AB4ABCD" w14:textId="77777777" w:rsidTr="00DB1BCD">
        <w:trPr>
          <w:trHeight w:val="270"/>
          <w:jc w:val="center"/>
        </w:trPr>
        <w:tc>
          <w:tcPr>
            <w:tcW w:w="3597"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41D8BCE9"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Satellite orbit</w:t>
            </w:r>
          </w:p>
        </w:tc>
        <w:tc>
          <w:tcPr>
            <w:tcW w:w="5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40445"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14:ligatures w14:val="none"/>
              </w:rPr>
            </w:pPr>
            <w:r w:rsidRPr="00514495">
              <w:rPr>
                <w:rFonts w:ascii="Arial" w:eastAsia="SimSun" w:hAnsi="Arial" w:cs="Arial"/>
                <w:color w:val="000000"/>
                <w:kern w:val="0"/>
                <w:lang w:val="en-US" w:eastAsia="zh-CN" w:bidi="ar"/>
                <w14:ligatures w14:val="none"/>
              </w:rPr>
              <w:t>LEO-600km</w:t>
            </w:r>
          </w:p>
        </w:tc>
      </w:tr>
      <w:tr w:rsidR="00514495" w:rsidRPr="00514495" w14:paraId="272E86CA" w14:textId="77777777" w:rsidTr="00DB1BCD">
        <w:trPr>
          <w:trHeight w:val="270"/>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2F9E0E"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lang w:val="en-US"/>
                <w14:ligatures w14:val="none"/>
              </w:rPr>
            </w:pPr>
            <w:r w:rsidRPr="00514495">
              <w:rPr>
                <w:rFonts w:ascii="Arial" w:eastAsia="SimSun" w:hAnsi="Arial" w:cs="Arial"/>
                <w:b/>
                <w:bCs/>
                <w:color w:val="000000"/>
                <w:kern w:val="0"/>
                <w:lang w:val="en-US" w:eastAsia="zh-CN" w:bidi="ar"/>
                <w14:ligatures w14:val="none"/>
              </w:rPr>
              <w:t>Elevation angle (degree)</w:t>
            </w:r>
          </w:p>
        </w:tc>
        <w:tc>
          <w:tcPr>
            <w:tcW w:w="5127" w:type="dxa"/>
            <w:tcBorders>
              <w:top w:val="single" w:sz="4" w:space="0" w:color="auto"/>
              <w:left w:val="single" w:sz="8" w:space="0" w:color="000000"/>
              <w:bottom w:val="single" w:sz="8" w:space="0" w:color="000000"/>
              <w:right w:val="single" w:sz="8" w:space="0" w:color="000000"/>
            </w:tcBorders>
            <w:shd w:val="clear" w:color="auto" w:fill="auto"/>
            <w:noWrap/>
            <w:vAlign w:val="center"/>
          </w:tcPr>
          <w:p w14:paraId="4DCF5CF8"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14:ligatures w14:val="none"/>
              </w:rPr>
            </w:pPr>
            <w:r w:rsidRPr="00514495">
              <w:rPr>
                <w:rFonts w:ascii="Arial" w:eastAsia="SimSun" w:hAnsi="Arial" w:cs="Arial"/>
                <w:color w:val="000000"/>
                <w:kern w:val="0"/>
                <w:lang w:val="en-US" w:eastAsia="zh-CN" w:bidi="ar"/>
                <w14:ligatures w14:val="none"/>
              </w:rPr>
              <w:t>30</w:t>
            </w:r>
          </w:p>
        </w:tc>
      </w:tr>
      <w:tr w:rsidR="00514495" w:rsidRPr="00514495" w14:paraId="4570B11D" w14:textId="77777777" w:rsidTr="00DB1BCD">
        <w:trPr>
          <w:trHeight w:val="270"/>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FFFF00"/>
            <w:noWrap/>
            <w:vAlign w:val="center"/>
          </w:tcPr>
          <w:p w14:paraId="3EF5AE0D"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Frequency (GHz)</w:t>
            </w:r>
          </w:p>
        </w:tc>
        <w:tc>
          <w:tcPr>
            <w:tcW w:w="5127" w:type="dxa"/>
            <w:tcBorders>
              <w:top w:val="nil"/>
              <w:left w:val="single" w:sz="8" w:space="0" w:color="000000"/>
              <w:bottom w:val="single" w:sz="8" w:space="0" w:color="000000"/>
              <w:right w:val="single" w:sz="8" w:space="0" w:color="000000"/>
            </w:tcBorders>
            <w:shd w:val="clear" w:color="auto" w:fill="FFFF00"/>
            <w:noWrap/>
            <w:vAlign w:val="center"/>
          </w:tcPr>
          <w:p w14:paraId="72230B2D"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14:ligatures w14:val="none"/>
              </w:rPr>
            </w:pPr>
            <w:r w:rsidRPr="00514495">
              <w:rPr>
                <w:rFonts w:ascii="Arial" w:eastAsia="SimSun" w:hAnsi="Arial" w:cs="Arial"/>
                <w:color w:val="000000"/>
                <w:kern w:val="0"/>
                <w:lang w:val="en-US" w:eastAsia="zh-CN" w:bidi="ar"/>
                <w14:ligatures w14:val="none"/>
              </w:rPr>
              <w:t>20</w:t>
            </w:r>
          </w:p>
        </w:tc>
      </w:tr>
      <w:tr w:rsidR="00514495" w:rsidRPr="00514495" w14:paraId="14C372C3" w14:textId="77777777" w:rsidTr="00DB1BCD">
        <w:trPr>
          <w:trHeight w:val="285"/>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FFFFAF"/>
            <w:noWrap/>
            <w:vAlign w:val="center"/>
          </w:tcPr>
          <w:p w14:paraId="0F477171"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Atmospheric loss (dB)</w:t>
            </w:r>
          </w:p>
        </w:tc>
        <w:tc>
          <w:tcPr>
            <w:tcW w:w="5127" w:type="dxa"/>
            <w:tcBorders>
              <w:top w:val="nil"/>
              <w:left w:val="single" w:sz="8" w:space="0" w:color="000000"/>
              <w:bottom w:val="single" w:sz="8" w:space="0" w:color="000000"/>
              <w:right w:val="single" w:sz="8" w:space="0" w:color="000000"/>
            </w:tcBorders>
            <w:shd w:val="clear" w:color="auto" w:fill="FFFFAF"/>
            <w:noWrap/>
            <w:vAlign w:val="center"/>
          </w:tcPr>
          <w:p w14:paraId="42D7AF9A"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eastAsia="zh-CN" w:bidi="ar"/>
                <w14:ligatures w14:val="none"/>
              </w:rPr>
            </w:pPr>
            <w:r w:rsidRPr="00514495">
              <w:rPr>
                <w:rFonts w:ascii="Arial" w:eastAsia="SimSun" w:hAnsi="Arial" w:cs="Arial"/>
                <w:color w:val="000000"/>
                <w:kern w:val="0"/>
                <w:lang w:val="en-US" w:eastAsia="zh-CN" w:bidi="ar"/>
                <w14:ligatures w14:val="none"/>
              </w:rPr>
              <w:t>1</w:t>
            </w:r>
          </w:p>
          <w:p w14:paraId="67787F95"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eastAsia="zh-CN" w:bidi="ar"/>
                <w14:ligatures w14:val="none"/>
              </w:rPr>
            </w:pPr>
            <w:r w:rsidRPr="00514495">
              <w:rPr>
                <w:rFonts w:ascii="Arial" w:eastAsia="SimSun" w:hAnsi="Arial" w:cs="Arial"/>
                <w:color w:val="000000"/>
                <w:kern w:val="0"/>
                <w:lang w:val="en-US" w:eastAsia="zh-CN" w:bidi="ar"/>
                <w14:ligatures w14:val="none"/>
              </w:rPr>
              <w:t>(</w:t>
            </w:r>
            <w:r w:rsidRPr="00514495">
              <w:rPr>
                <w:rFonts w:ascii="Arial" w:eastAsia="SimSun" w:hAnsi="Arial" w:cs="Arial"/>
                <w:kern w:val="0"/>
                <w14:ligatures w14:val="none"/>
              </w:rPr>
              <w:t>Equation (6.6-8) in [38.811]</w:t>
            </w:r>
            <w:r w:rsidRPr="00514495">
              <w:rPr>
                <w:rFonts w:ascii="Arial" w:eastAsia="SimSun" w:hAnsi="Arial" w:cs="Arial"/>
                <w:kern w:val="0"/>
                <w:lang w:val="en-US" w:eastAsia="zh-CN"/>
                <w14:ligatures w14:val="none"/>
              </w:rPr>
              <w:t>)</w:t>
            </w:r>
          </w:p>
        </w:tc>
      </w:tr>
      <w:tr w:rsidR="00514495" w:rsidRPr="00514495" w14:paraId="0118DBE5" w14:textId="77777777" w:rsidTr="00DB1BCD">
        <w:trPr>
          <w:trHeight w:val="285"/>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9167171"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Shadow fading margin (dB)</w:t>
            </w:r>
          </w:p>
        </w:tc>
        <w:tc>
          <w:tcPr>
            <w:tcW w:w="5127" w:type="dxa"/>
            <w:tcBorders>
              <w:top w:val="nil"/>
              <w:left w:val="single" w:sz="8" w:space="0" w:color="000000"/>
              <w:bottom w:val="single" w:sz="8" w:space="0" w:color="000000"/>
              <w:right w:val="single" w:sz="8" w:space="0" w:color="000000"/>
            </w:tcBorders>
            <w:shd w:val="clear" w:color="auto" w:fill="auto"/>
            <w:noWrap/>
            <w:vAlign w:val="center"/>
          </w:tcPr>
          <w:p w14:paraId="5D0AC448"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14:ligatures w14:val="none"/>
              </w:rPr>
            </w:pPr>
            <w:r w:rsidRPr="00514495">
              <w:rPr>
                <w:rFonts w:ascii="Arial" w:eastAsia="SimSun" w:hAnsi="Arial" w:cs="Arial"/>
                <w:color w:val="000000"/>
                <w:kern w:val="0"/>
                <w:lang w:val="en-US" w:eastAsia="zh-CN" w:bidi="ar"/>
                <w14:ligatures w14:val="none"/>
              </w:rPr>
              <w:t>3</w:t>
            </w:r>
          </w:p>
        </w:tc>
      </w:tr>
      <w:tr w:rsidR="00514495" w:rsidRPr="00514495" w14:paraId="1CB7BF1D" w14:textId="77777777" w:rsidTr="00DB1BCD">
        <w:trPr>
          <w:trHeight w:val="285"/>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FFFFAF"/>
            <w:noWrap/>
            <w:vAlign w:val="center"/>
          </w:tcPr>
          <w:p w14:paraId="31B89C96"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Scintillation Loss (dB)</w:t>
            </w:r>
          </w:p>
        </w:tc>
        <w:tc>
          <w:tcPr>
            <w:tcW w:w="5127" w:type="dxa"/>
            <w:tcBorders>
              <w:top w:val="nil"/>
              <w:left w:val="single" w:sz="8" w:space="0" w:color="000000"/>
              <w:bottom w:val="single" w:sz="8" w:space="0" w:color="000000"/>
              <w:right w:val="single" w:sz="8" w:space="0" w:color="000000"/>
            </w:tcBorders>
            <w:shd w:val="clear" w:color="auto" w:fill="FFFFAF"/>
            <w:noWrap/>
            <w:vAlign w:val="center"/>
          </w:tcPr>
          <w:p w14:paraId="125BE968" w14:textId="77777777" w:rsidR="00514495" w:rsidRPr="00514495" w:rsidRDefault="00514495" w:rsidP="00514495">
            <w:pPr>
              <w:widowControl w:val="0"/>
              <w:autoSpaceDE w:val="0"/>
              <w:autoSpaceDN w:val="0"/>
              <w:adjustRightInd w:val="0"/>
              <w:spacing w:after="0" w:line="240" w:lineRule="auto"/>
              <w:contextualSpacing/>
              <w:jc w:val="center"/>
              <w:rPr>
                <w:rFonts w:ascii="Arial" w:eastAsia="SimSun" w:hAnsi="Arial" w:cs="Arial"/>
                <w:kern w:val="0"/>
                <w:lang w:val="en-US" w:eastAsia="zh-CN"/>
                <w14:ligatures w14:val="none"/>
              </w:rPr>
            </w:pPr>
            <w:r w:rsidRPr="00514495">
              <w:rPr>
                <w:rFonts w:ascii="Arial" w:eastAsia="SimSun" w:hAnsi="Arial" w:cs="Arial"/>
                <w:kern w:val="0"/>
                <w:lang w:val="en-US" w:eastAsia="zh-CN"/>
                <w14:ligatures w14:val="none"/>
              </w:rPr>
              <w:t>Ionospheric loss= 0 dB</w:t>
            </w:r>
          </w:p>
          <w:p w14:paraId="6B1601A0" w14:textId="77777777" w:rsidR="00514495" w:rsidRPr="00514495" w:rsidRDefault="00514495" w:rsidP="00514495">
            <w:pPr>
              <w:widowControl w:val="0"/>
              <w:autoSpaceDE w:val="0"/>
              <w:autoSpaceDN w:val="0"/>
              <w:adjustRightInd w:val="0"/>
              <w:spacing w:after="0" w:line="240" w:lineRule="auto"/>
              <w:contextualSpacing/>
              <w:jc w:val="center"/>
              <w:rPr>
                <w:rFonts w:ascii="Arial" w:eastAsia="SimSun" w:hAnsi="Arial" w:cs="Arial"/>
                <w:kern w:val="0"/>
                <w:lang w:val="en-US" w:eastAsia="zh-CN"/>
                <w14:ligatures w14:val="none"/>
              </w:rPr>
            </w:pPr>
            <w:r w:rsidRPr="00514495">
              <w:rPr>
                <w:rFonts w:ascii="Arial" w:eastAsia="SimSun" w:hAnsi="Arial" w:cs="Arial"/>
                <w:kern w:val="0"/>
                <w:lang w:val="en-US" w:eastAsia="zh-CN"/>
                <w14:ligatures w14:val="none"/>
              </w:rPr>
              <w:t>(</w:t>
            </w:r>
            <w:r w:rsidRPr="00514495">
              <w:rPr>
                <w:rFonts w:ascii="Arial" w:eastAsia="SimSun" w:hAnsi="Arial" w:cs="Arial"/>
                <w:kern w:val="0"/>
                <w:lang w:val="sv-SE"/>
                <w14:ligatures w14:val="none"/>
              </w:rPr>
              <w:t>6.6.6.1</w:t>
            </w:r>
            <w:r w:rsidRPr="00514495">
              <w:rPr>
                <w:rFonts w:ascii="Arial" w:eastAsia="SimSun" w:hAnsi="Arial" w:cs="Arial"/>
                <w:kern w:val="0"/>
                <w:lang w:val="en-US" w:eastAsia="zh-CN"/>
                <w14:ligatures w14:val="none"/>
              </w:rPr>
              <w:t>of [38.811])</w:t>
            </w:r>
          </w:p>
          <w:p w14:paraId="46493A38" w14:textId="77777777" w:rsidR="00514495" w:rsidRPr="00514495" w:rsidRDefault="00514495" w:rsidP="00514495">
            <w:pPr>
              <w:widowControl w:val="0"/>
              <w:autoSpaceDE w:val="0"/>
              <w:autoSpaceDN w:val="0"/>
              <w:adjustRightInd w:val="0"/>
              <w:spacing w:after="0" w:line="240" w:lineRule="auto"/>
              <w:contextualSpacing/>
              <w:jc w:val="center"/>
              <w:rPr>
                <w:rFonts w:ascii="Arial" w:eastAsia="SimSun" w:hAnsi="Arial" w:cs="Arial"/>
                <w:kern w:val="0"/>
                <w:lang w:val="en-US" w:eastAsia="zh-CN"/>
                <w14:ligatures w14:val="none"/>
              </w:rPr>
            </w:pPr>
            <w:r w:rsidRPr="00514495">
              <w:rPr>
                <w:rFonts w:ascii="Arial" w:eastAsia="SimSun" w:hAnsi="Arial" w:cs="Arial"/>
                <w:kern w:val="0"/>
                <w:lang w:val="en-US" w:eastAsia="zh-CN"/>
                <w14:ligatures w14:val="none"/>
              </w:rPr>
              <w:t>Tropospheric loss=0.3dB</w:t>
            </w:r>
          </w:p>
          <w:p w14:paraId="024B458C" w14:textId="77777777" w:rsidR="00514495" w:rsidRPr="00514495" w:rsidRDefault="00514495" w:rsidP="00514495">
            <w:pPr>
              <w:widowControl w:val="0"/>
              <w:autoSpaceDE w:val="0"/>
              <w:autoSpaceDN w:val="0"/>
              <w:adjustRightInd w:val="0"/>
              <w:spacing w:after="0" w:line="240" w:lineRule="auto"/>
              <w:contextualSpacing/>
              <w:jc w:val="center"/>
              <w:rPr>
                <w:rFonts w:ascii="Arial" w:eastAsia="SimSun" w:hAnsi="Arial" w:cs="Arial"/>
                <w:color w:val="000000"/>
                <w:kern w:val="0"/>
                <w:lang w:val="en-US" w:eastAsia="zh-CN"/>
                <w14:ligatures w14:val="none"/>
              </w:rPr>
            </w:pPr>
            <w:r w:rsidRPr="00514495">
              <w:rPr>
                <w:rFonts w:ascii="Arial" w:eastAsia="SimSun" w:hAnsi="Arial" w:cs="Arial"/>
                <w:kern w:val="0"/>
                <w:lang w:val="en-US" w:eastAsia="zh-CN"/>
                <w14:ligatures w14:val="none"/>
              </w:rPr>
              <w:t>(Table 6.6.6.2.1-1 of [38.811])</w:t>
            </w:r>
          </w:p>
        </w:tc>
      </w:tr>
      <w:tr w:rsidR="00514495" w:rsidRPr="00514495" w14:paraId="50A1943C" w14:textId="77777777" w:rsidTr="00DB1BCD">
        <w:trPr>
          <w:trHeight w:val="285"/>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02B784E"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Polarization loss (dB)</w:t>
            </w:r>
          </w:p>
        </w:tc>
        <w:tc>
          <w:tcPr>
            <w:tcW w:w="5127" w:type="dxa"/>
            <w:tcBorders>
              <w:top w:val="nil"/>
              <w:left w:val="single" w:sz="8" w:space="0" w:color="000000"/>
              <w:bottom w:val="single" w:sz="8" w:space="0" w:color="000000"/>
              <w:right w:val="single" w:sz="8" w:space="0" w:color="000000"/>
            </w:tcBorders>
            <w:shd w:val="clear" w:color="auto" w:fill="auto"/>
            <w:noWrap/>
            <w:vAlign w:val="center"/>
          </w:tcPr>
          <w:p w14:paraId="2EB31EBB" w14:textId="54E36D87" w:rsidR="00514495" w:rsidRPr="001574B0" w:rsidRDefault="00514495" w:rsidP="00514495">
            <w:pPr>
              <w:autoSpaceDE w:val="0"/>
              <w:autoSpaceDN w:val="0"/>
              <w:adjustRightInd w:val="0"/>
              <w:spacing w:after="0" w:line="240" w:lineRule="auto"/>
              <w:jc w:val="center"/>
              <w:textAlignment w:val="center"/>
              <w:rPr>
                <w:rFonts w:ascii="Arial" w:eastAsia="SimSun" w:hAnsi="Arial" w:cs="Arial"/>
                <w:b/>
                <w:bCs/>
                <w:color w:val="000000"/>
                <w:kern w:val="0"/>
                <w:u w:val="single"/>
                <w:lang w:val="en-US" w:eastAsia="zh-CN" w:bidi="ar"/>
                <w14:ligatures w14:val="none"/>
              </w:rPr>
            </w:pPr>
            <w:r w:rsidRPr="001574B0">
              <w:rPr>
                <w:rFonts w:ascii="Arial" w:eastAsia="SimSun" w:hAnsi="Arial" w:cs="Arial"/>
                <w:b/>
                <w:bCs/>
                <w:color w:val="000000"/>
                <w:kern w:val="0"/>
                <w:u w:val="single"/>
                <w:lang w:val="en-US" w:eastAsia="zh-CN" w:bidi="ar"/>
                <w14:ligatures w14:val="none"/>
              </w:rPr>
              <w:t>0</w:t>
            </w:r>
          </w:p>
          <w:p w14:paraId="28AEAFF8" w14:textId="257774FF"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eastAsia="zh-CN" w:bidi="ar"/>
                <w14:ligatures w14:val="none"/>
              </w:rPr>
            </w:pPr>
            <w:r w:rsidRPr="001574B0">
              <w:rPr>
                <w:rFonts w:ascii="Arial" w:eastAsia="SimSun" w:hAnsi="Arial" w:cs="Arial"/>
                <w:b/>
                <w:bCs/>
                <w:color w:val="000000"/>
                <w:kern w:val="0"/>
                <w:u w:val="single"/>
                <w:lang w:val="en-US" w:eastAsia="zh-CN" w:bidi="ar"/>
                <w14:ligatures w14:val="none"/>
              </w:rPr>
              <w:t>(UE antenna matched to SAN polarization)</w:t>
            </w:r>
          </w:p>
        </w:tc>
      </w:tr>
      <w:tr w:rsidR="00514495" w:rsidRPr="00514495" w14:paraId="4B819EF8" w14:textId="77777777" w:rsidTr="00DB1BCD">
        <w:trPr>
          <w:trHeight w:val="270"/>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1C0A526"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Additional losses (dB)</w:t>
            </w:r>
          </w:p>
        </w:tc>
        <w:tc>
          <w:tcPr>
            <w:tcW w:w="5127" w:type="dxa"/>
            <w:tcBorders>
              <w:top w:val="nil"/>
              <w:left w:val="single" w:sz="8" w:space="0" w:color="000000"/>
              <w:bottom w:val="single" w:sz="8" w:space="0" w:color="000000"/>
              <w:right w:val="single" w:sz="8" w:space="0" w:color="000000"/>
            </w:tcBorders>
            <w:shd w:val="clear" w:color="auto" w:fill="auto"/>
            <w:noWrap/>
            <w:vAlign w:val="center"/>
          </w:tcPr>
          <w:p w14:paraId="368C9D77"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14:ligatures w14:val="none"/>
              </w:rPr>
            </w:pPr>
            <w:r w:rsidRPr="00514495">
              <w:rPr>
                <w:rFonts w:ascii="Arial" w:eastAsia="SimSun" w:hAnsi="Arial" w:cs="Arial"/>
                <w:color w:val="000000"/>
                <w:kern w:val="0"/>
                <w:lang w:val="en-US" w:eastAsia="zh-CN" w:bidi="ar"/>
                <w14:ligatures w14:val="none"/>
              </w:rPr>
              <w:t>0</w:t>
            </w:r>
          </w:p>
        </w:tc>
      </w:tr>
      <w:tr w:rsidR="00514495" w:rsidRPr="00514495" w14:paraId="657CF006" w14:textId="77777777" w:rsidTr="00DB1BCD">
        <w:trPr>
          <w:trHeight w:val="270"/>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6BC6789"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lang w:val="en-US" w:eastAsia="zh-CN"/>
                <w14:ligatures w14:val="none"/>
              </w:rPr>
            </w:pPr>
            <w:r w:rsidRPr="00514495">
              <w:rPr>
                <w:rFonts w:ascii="Arial" w:eastAsia="SimSun" w:hAnsi="Arial" w:cs="Arial"/>
                <w:b/>
                <w:kern w:val="0"/>
                <w:szCs w:val="18"/>
                <w:lang w:eastAsia="zh-CN"/>
                <w14:ligatures w14:val="none"/>
              </w:rPr>
              <w:t xml:space="preserve">Steering loss </w:t>
            </w:r>
            <w:r w:rsidRPr="00514495">
              <w:rPr>
                <w:rFonts w:ascii="Arial" w:eastAsia="SimSun" w:hAnsi="Arial" w:cs="Arial"/>
                <w:b/>
                <w:kern w:val="0"/>
                <w:szCs w:val="18"/>
                <w:lang w:val="en-US" w:eastAsia="zh-CN"/>
                <w14:ligatures w14:val="none"/>
              </w:rPr>
              <w:t>(dB)</w:t>
            </w:r>
          </w:p>
        </w:tc>
        <w:tc>
          <w:tcPr>
            <w:tcW w:w="5127" w:type="dxa"/>
            <w:tcBorders>
              <w:top w:val="nil"/>
              <w:left w:val="single" w:sz="8" w:space="0" w:color="000000"/>
              <w:bottom w:val="single" w:sz="8" w:space="0" w:color="000000"/>
              <w:right w:val="single" w:sz="8" w:space="0" w:color="000000"/>
            </w:tcBorders>
            <w:shd w:val="clear" w:color="auto" w:fill="auto"/>
            <w:noWrap/>
            <w:vAlign w:val="center"/>
          </w:tcPr>
          <w:p w14:paraId="7A8B4852" w14:textId="77777777" w:rsidR="005D613C" w:rsidRPr="004F48C0"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eastAsia="zh-CN"/>
                <w14:ligatures w14:val="none"/>
              </w:rPr>
            </w:pPr>
            <w:r w:rsidRPr="00514495">
              <w:rPr>
                <w:rFonts w:ascii="Arial" w:eastAsia="SimSun" w:hAnsi="Arial" w:cs="Arial"/>
                <w:color w:val="000000"/>
                <w:kern w:val="0"/>
                <w:lang w:val="en-US" w:eastAsia="zh-CN"/>
                <w14:ligatures w14:val="none"/>
              </w:rPr>
              <w:t xml:space="preserve">0 to 4 </w:t>
            </w:r>
          </w:p>
          <w:p w14:paraId="44DCCBA2" w14:textId="38DE93E7" w:rsidR="00514495" w:rsidRPr="001574B0" w:rsidRDefault="005D613C" w:rsidP="00514495">
            <w:pPr>
              <w:autoSpaceDE w:val="0"/>
              <w:autoSpaceDN w:val="0"/>
              <w:adjustRightInd w:val="0"/>
              <w:spacing w:after="0" w:line="240" w:lineRule="auto"/>
              <w:jc w:val="center"/>
              <w:textAlignment w:val="center"/>
              <w:rPr>
                <w:rFonts w:ascii="Arial" w:eastAsia="SimSun" w:hAnsi="Arial" w:cs="Arial"/>
                <w:b/>
                <w:bCs/>
                <w:color w:val="000000"/>
                <w:kern w:val="0"/>
                <w:u w:val="single"/>
                <w:lang w:val="en-US" w:eastAsia="zh-CN"/>
                <w14:ligatures w14:val="none"/>
              </w:rPr>
            </w:pPr>
            <w:r w:rsidRPr="001574B0">
              <w:rPr>
                <w:rFonts w:ascii="Arial" w:eastAsia="SimSun" w:hAnsi="Arial" w:cs="Arial"/>
                <w:b/>
                <w:bCs/>
                <w:color w:val="000000"/>
                <w:kern w:val="0"/>
                <w:u w:val="single"/>
                <w:lang w:val="en-US" w:eastAsia="zh-CN"/>
                <w14:ligatures w14:val="none"/>
              </w:rPr>
              <w:t>(2.5 dB may be assumed based on Option 3 in [</w:t>
            </w:r>
            <w:r w:rsidR="00B61C36">
              <w:rPr>
                <w:rFonts w:ascii="Arial" w:eastAsia="SimSun" w:hAnsi="Arial" w:cs="Arial"/>
                <w:b/>
                <w:bCs/>
                <w:color w:val="000000"/>
                <w:kern w:val="0"/>
                <w:u w:val="single"/>
                <w:lang w:val="en-US" w:eastAsia="zh-CN"/>
                <w14:ligatures w14:val="none"/>
              </w:rPr>
              <w:t>2</w:t>
            </w:r>
            <w:r w:rsidRPr="001574B0">
              <w:rPr>
                <w:rFonts w:ascii="Arial" w:eastAsia="SimSun" w:hAnsi="Arial" w:cs="Arial"/>
                <w:b/>
                <w:bCs/>
                <w:color w:val="000000"/>
                <w:kern w:val="0"/>
                <w:u w:val="single"/>
                <w:lang w:val="en-US" w:eastAsia="zh-CN"/>
                <w14:ligatures w14:val="none"/>
              </w:rPr>
              <w:t>])</w:t>
            </w:r>
          </w:p>
        </w:tc>
      </w:tr>
      <w:tr w:rsidR="00514495" w:rsidRPr="00514495" w14:paraId="5A3F2E42" w14:textId="77777777" w:rsidTr="00DB1BCD">
        <w:trPr>
          <w:trHeight w:val="257"/>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FFFFAF"/>
            <w:vAlign w:val="center"/>
          </w:tcPr>
          <w:p w14:paraId="0510FEC9"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UE antenna gain (</w:t>
            </w:r>
            <w:proofErr w:type="spellStart"/>
            <w:r w:rsidRPr="00514495">
              <w:rPr>
                <w:rFonts w:ascii="Arial" w:eastAsia="SimSun" w:hAnsi="Arial" w:cs="Arial"/>
                <w:b/>
                <w:bCs/>
                <w:color w:val="000000"/>
                <w:kern w:val="0"/>
                <w:lang w:val="en-US" w:eastAsia="zh-CN" w:bidi="ar"/>
                <w14:ligatures w14:val="none"/>
              </w:rPr>
              <w:t>dBi</w:t>
            </w:r>
            <w:proofErr w:type="spellEnd"/>
            <w:r w:rsidRPr="00514495">
              <w:rPr>
                <w:rFonts w:ascii="Arial" w:eastAsia="SimSun" w:hAnsi="Arial" w:cs="Arial"/>
                <w:b/>
                <w:bCs/>
                <w:color w:val="000000"/>
                <w:kern w:val="0"/>
                <w:lang w:val="en-US" w:eastAsia="zh-CN" w:bidi="ar"/>
                <w14:ligatures w14:val="none"/>
              </w:rPr>
              <w:t>)</w:t>
            </w:r>
          </w:p>
        </w:tc>
        <w:tc>
          <w:tcPr>
            <w:tcW w:w="5127" w:type="dxa"/>
            <w:tcBorders>
              <w:top w:val="nil"/>
              <w:left w:val="single" w:sz="8" w:space="0" w:color="000000"/>
              <w:bottom w:val="single" w:sz="8" w:space="0" w:color="000000"/>
              <w:right w:val="single" w:sz="8" w:space="0" w:color="000000"/>
            </w:tcBorders>
            <w:shd w:val="clear" w:color="auto" w:fill="FFFFAF"/>
            <w:noWrap/>
            <w:vAlign w:val="center"/>
          </w:tcPr>
          <w:p w14:paraId="780B0802"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14:ligatures w14:val="none"/>
              </w:rPr>
            </w:pPr>
            <w:r w:rsidRPr="00514495">
              <w:rPr>
                <w:rFonts w:ascii="Arial" w:eastAsia="SimSun" w:hAnsi="Arial" w:cs="Arial"/>
                <w:color w:val="000000"/>
                <w:kern w:val="0"/>
                <w:lang w:val="en-US" w:eastAsia="zh-CN" w:bidi="ar"/>
                <w14:ligatures w14:val="none"/>
              </w:rPr>
              <w:t>33</w:t>
            </w:r>
          </w:p>
        </w:tc>
      </w:tr>
      <w:tr w:rsidR="00514495" w:rsidRPr="00514495" w14:paraId="79F225FB" w14:textId="77777777" w:rsidTr="00DB1BCD">
        <w:trPr>
          <w:trHeight w:val="270"/>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4DE8BCB"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UE Noise Figure (dB)</w:t>
            </w:r>
          </w:p>
        </w:tc>
        <w:tc>
          <w:tcPr>
            <w:tcW w:w="5127" w:type="dxa"/>
            <w:tcBorders>
              <w:top w:val="nil"/>
              <w:left w:val="single" w:sz="8" w:space="0" w:color="000000"/>
              <w:bottom w:val="single" w:sz="8" w:space="0" w:color="000000"/>
              <w:right w:val="single" w:sz="8" w:space="0" w:color="000000"/>
            </w:tcBorders>
            <w:shd w:val="clear" w:color="auto" w:fill="auto"/>
            <w:noWrap/>
            <w:vAlign w:val="center"/>
          </w:tcPr>
          <w:p w14:paraId="28A5C137"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14:ligatures w14:val="none"/>
              </w:rPr>
            </w:pPr>
            <w:r w:rsidRPr="00514495">
              <w:rPr>
                <w:rFonts w:ascii="Arial" w:eastAsia="SimSun" w:hAnsi="Arial" w:cs="Arial"/>
                <w:color w:val="000000"/>
                <w:kern w:val="0"/>
                <w:lang w:val="en-US" w:eastAsia="zh-CN" w:bidi="ar"/>
                <w14:ligatures w14:val="none"/>
              </w:rPr>
              <w:t>7</w:t>
            </w:r>
          </w:p>
        </w:tc>
      </w:tr>
      <w:tr w:rsidR="00514495" w:rsidRPr="00514495" w14:paraId="453C4B8E" w14:textId="77777777" w:rsidTr="00DB1BCD">
        <w:trPr>
          <w:trHeight w:val="270"/>
          <w:jc w:val="center"/>
        </w:trPr>
        <w:tc>
          <w:tcPr>
            <w:tcW w:w="3597" w:type="dxa"/>
            <w:tcBorders>
              <w:top w:val="single" w:sz="8" w:space="0" w:color="000000"/>
              <w:left w:val="single" w:sz="8" w:space="0" w:color="000000"/>
              <w:bottom w:val="single" w:sz="8" w:space="0" w:color="000000"/>
              <w:right w:val="single" w:sz="8" w:space="0" w:color="000000"/>
            </w:tcBorders>
            <w:shd w:val="clear" w:color="auto" w:fill="FFFFAF"/>
            <w:noWrap/>
            <w:vAlign w:val="center"/>
          </w:tcPr>
          <w:p w14:paraId="59A80791" w14:textId="77777777" w:rsidR="00514495" w:rsidRPr="00514495" w:rsidRDefault="00514495" w:rsidP="00514495">
            <w:pPr>
              <w:autoSpaceDE w:val="0"/>
              <w:autoSpaceDN w:val="0"/>
              <w:adjustRightInd w:val="0"/>
              <w:spacing w:after="0" w:line="240" w:lineRule="auto"/>
              <w:textAlignment w:val="center"/>
              <w:rPr>
                <w:rFonts w:ascii="Arial" w:eastAsia="SimSun" w:hAnsi="Arial" w:cs="Arial"/>
                <w:b/>
                <w:bCs/>
                <w:color w:val="000000"/>
                <w:kern w:val="0"/>
                <w14:ligatures w14:val="none"/>
              </w:rPr>
            </w:pPr>
            <w:r w:rsidRPr="00514495">
              <w:rPr>
                <w:rFonts w:ascii="Arial" w:eastAsia="SimSun" w:hAnsi="Arial" w:cs="Arial"/>
                <w:b/>
                <w:bCs/>
                <w:color w:val="000000"/>
                <w:kern w:val="0"/>
                <w:lang w:val="en-US" w:eastAsia="zh-CN" w:bidi="ar"/>
                <w14:ligatures w14:val="none"/>
              </w:rPr>
              <w:t>RX G/T (dB/T)</w:t>
            </w:r>
          </w:p>
        </w:tc>
        <w:tc>
          <w:tcPr>
            <w:tcW w:w="5127" w:type="dxa"/>
            <w:tcBorders>
              <w:top w:val="nil"/>
              <w:left w:val="single" w:sz="8" w:space="0" w:color="000000"/>
              <w:bottom w:val="single" w:sz="8" w:space="0" w:color="000000"/>
              <w:right w:val="single" w:sz="8" w:space="0" w:color="000000"/>
            </w:tcBorders>
            <w:shd w:val="clear" w:color="auto" w:fill="FFFFAF"/>
            <w:noWrap/>
            <w:vAlign w:val="center"/>
          </w:tcPr>
          <w:p w14:paraId="1E372968" w14:textId="77777777" w:rsidR="00514495" w:rsidRPr="00514495" w:rsidRDefault="00514495" w:rsidP="00514495">
            <w:pPr>
              <w:autoSpaceDE w:val="0"/>
              <w:autoSpaceDN w:val="0"/>
              <w:adjustRightInd w:val="0"/>
              <w:spacing w:after="0" w:line="240" w:lineRule="auto"/>
              <w:jc w:val="center"/>
              <w:textAlignment w:val="center"/>
              <w:rPr>
                <w:rFonts w:ascii="Arial" w:eastAsia="SimSun" w:hAnsi="Arial" w:cs="Arial"/>
                <w:color w:val="000000"/>
                <w:kern w:val="0"/>
                <w:lang w:val="en-US"/>
                <w14:ligatures w14:val="none"/>
              </w:rPr>
            </w:pPr>
            <w:r w:rsidRPr="00514495">
              <w:rPr>
                <w:rFonts w:ascii="Arial" w:eastAsia="SimSun" w:hAnsi="Arial" w:cs="Arial"/>
                <w:color w:val="000000"/>
                <w:kern w:val="0"/>
                <w:lang w:val="en-US" w:eastAsia="zh-CN" w:bidi="ar"/>
                <w14:ligatures w14:val="none"/>
              </w:rPr>
              <w:t>1.38</w:t>
            </w:r>
          </w:p>
        </w:tc>
      </w:tr>
    </w:tbl>
    <w:p w14:paraId="3610FD36" w14:textId="77777777" w:rsidR="0008095C" w:rsidRPr="0007092B" w:rsidRDefault="0008095C">
      <w:pPr>
        <w:rPr>
          <w:rFonts w:ascii="Arial" w:hAnsi="Arial" w:cs="Arial"/>
          <w:i/>
          <w:iCs/>
        </w:rPr>
      </w:pPr>
    </w:p>
    <w:p w14:paraId="7E5E3EA8" w14:textId="4AB9EE78" w:rsidR="005D613C" w:rsidRPr="0007092B" w:rsidRDefault="00691F40" w:rsidP="00691F40">
      <w:pPr>
        <w:pStyle w:val="Caption"/>
        <w:rPr>
          <w:rFonts w:ascii="Arial" w:hAnsi="Arial" w:cs="Arial"/>
          <w:b/>
          <w:bCs/>
          <w:i w:val="0"/>
          <w:iCs w:val="0"/>
          <w:color w:val="auto"/>
          <w:sz w:val="20"/>
          <w:szCs w:val="20"/>
        </w:rPr>
      </w:pPr>
      <w:bookmarkStart w:id="5" w:name="_Ref166065167"/>
      <w:r w:rsidRPr="0007092B">
        <w:rPr>
          <w:rFonts w:ascii="Arial" w:hAnsi="Arial" w:cs="Arial"/>
          <w:b/>
          <w:bCs/>
          <w:i w:val="0"/>
          <w:iCs w:val="0"/>
          <w:color w:val="auto"/>
          <w:sz w:val="20"/>
          <w:szCs w:val="20"/>
        </w:rPr>
        <w:t xml:space="preserve">Observation </w:t>
      </w:r>
      <w:r w:rsidRPr="0007092B">
        <w:rPr>
          <w:rFonts w:ascii="Arial" w:hAnsi="Arial" w:cs="Arial"/>
          <w:b/>
          <w:bCs/>
          <w:i w:val="0"/>
          <w:iCs w:val="0"/>
          <w:color w:val="auto"/>
          <w:sz w:val="20"/>
          <w:szCs w:val="20"/>
        </w:rPr>
        <w:fldChar w:fldCharType="begin"/>
      </w:r>
      <w:r w:rsidRPr="0007092B">
        <w:rPr>
          <w:rFonts w:ascii="Arial" w:hAnsi="Arial" w:cs="Arial"/>
          <w:b/>
          <w:bCs/>
          <w:i w:val="0"/>
          <w:iCs w:val="0"/>
          <w:color w:val="auto"/>
          <w:sz w:val="20"/>
          <w:szCs w:val="20"/>
        </w:rPr>
        <w:instrText xml:space="preserve"> SEQ Observation \* ARABIC </w:instrText>
      </w:r>
      <w:r w:rsidRPr="0007092B">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2</w:t>
      </w:r>
      <w:r w:rsidRPr="0007092B">
        <w:rPr>
          <w:rFonts w:ascii="Arial" w:hAnsi="Arial" w:cs="Arial"/>
          <w:b/>
          <w:bCs/>
          <w:i w:val="0"/>
          <w:iCs w:val="0"/>
          <w:color w:val="auto"/>
          <w:sz w:val="20"/>
          <w:szCs w:val="20"/>
        </w:rPr>
        <w:fldChar w:fldCharType="end"/>
      </w:r>
      <w:r w:rsidR="005D613C" w:rsidRPr="0007092B">
        <w:rPr>
          <w:rFonts w:ascii="Arial" w:hAnsi="Arial" w:cs="Arial"/>
          <w:b/>
          <w:bCs/>
          <w:i w:val="0"/>
          <w:iCs w:val="0"/>
          <w:color w:val="auto"/>
          <w:sz w:val="20"/>
          <w:szCs w:val="20"/>
        </w:rPr>
        <w:t>: The values suggested in [</w:t>
      </w:r>
      <w:r w:rsidR="00B61C36" w:rsidRPr="0007092B">
        <w:rPr>
          <w:rFonts w:ascii="Arial" w:hAnsi="Arial" w:cs="Arial"/>
          <w:b/>
          <w:bCs/>
          <w:i w:val="0"/>
          <w:iCs w:val="0"/>
          <w:color w:val="auto"/>
          <w:sz w:val="20"/>
          <w:szCs w:val="20"/>
        </w:rPr>
        <w:t>3</w:t>
      </w:r>
      <w:r w:rsidR="005D613C" w:rsidRPr="0007092B">
        <w:rPr>
          <w:rFonts w:ascii="Arial" w:hAnsi="Arial" w:cs="Arial"/>
          <w:b/>
          <w:bCs/>
          <w:i w:val="0"/>
          <w:iCs w:val="0"/>
          <w:color w:val="auto"/>
          <w:sz w:val="20"/>
          <w:szCs w:val="20"/>
        </w:rPr>
        <w:t>] for FR2-NTN are generally in line with industry expectations.</w:t>
      </w:r>
      <w:bookmarkEnd w:id="5"/>
      <w:r w:rsidR="005D613C" w:rsidRPr="0007092B">
        <w:rPr>
          <w:rFonts w:ascii="Arial" w:hAnsi="Arial" w:cs="Arial"/>
          <w:b/>
          <w:bCs/>
          <w:i w:val="0"/>
          <w:iCs w:val="0"/>
          <w:color w:val="auto"/>
          <w:sz w:val="20"/>
          <w:szCs w:val="20"/>
        </w:rPr>
        <w:t xml:space="preserve"> </w:t>
      </w:r>
    </w:p>
    <w:p w14:paraId="73DF7D7F" w14:textId="6656C4E6" w:rsidR="005642D0" w:rsidRPr="001574B0" w:rsidRDefault="00691F40" w:rsidP="00691F40">
      <w:pPr>
        <w:pStyle w:val="Caption"/>
        <w:rPr>
          <w:rFonts w:ascii="Arial" w:hAnsi="Arial" w:cs="Arial"/>
          <w:b/>
          <w:bCs/>
          <w:i w:val="0"/>
          <w:iCs w:val="0"/>
          <w:color w:val="auto"/>
          <w:sz w:val="20"/>
          <w:szCs w:val="20"/>
        </w:rPr>
      </w:pPr>
      <w:bookmarkStart w:id="6" w:name="_Ref166065178"/>
      <w:r w:rsidRPr="001574B0">
        <w:rPr>
          <w:rFonts w:ascii="Arial" w:hAnsi="Arial" w:cs="Arial"/>
          <w:b/>
          <w:bCs/>
          <w:i w:val="0"/>
          <w:iCs w:val="0"/>
          <w:color w:val="auto"/>
          <w:sz w:val="20"/>
          <w:szCs w:val="20"/>
        </w:rPr>
        <w:t xml:space="preserve">Proposal </w:t>
      </w:r>
      <w:r w:rsidRPr="001574B0">
        <w:rPr>
          <w:rFonts w:ascii="Arial" w:hAnsi="Arial" w:cs="Arial"/>
          <w:b/>
          <w:bCs/>
          <w:i w:val="0"/>
          <w:iCs w:val="0"/>
          <w:color w:val="auto"/>
          <w:sz w:val="20"/>
          <w:szCs w:val="20"/>
        </w:rPr>
        <w:fldChar w:fldCharType="begin"/>
      </w:r>
      <w:r w:rsidRPr="001574B0">
        <w:rPr>
          <w:rFonts w:ascii="Arial" w:hAnsi="Arial" w:cs="Arial"/>
          <w:b/>
          <w:bCs/>
          <w:i w:val="0"/>
          <w:iCs w:val="0"/>
          <w:color w:val="auto"/>
          <w:sz w:val="20"/>
          <w:szCs w:val="20"/>
        </w:rPr>
        <w:instrText xml:space="preserve"> SEQ Proposal \* ARABIC </w:instrText>
      </w:r>
      <w:r w:rsidRPr="001574B0">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2</w:t>
      </w:r>
      <w:r w:rsidRPr="001574B0">
        <w:rPr>
          <w:rFonts w:ascii="Arial" w:hAnsi="Arial" w:cs="Arial"/>
          <w:b/>
          <w:bCs/>
          <w:i w:val="0"/>
          <w:iCs w:val="0"/>
          <w:color w:val="auto"/>
          <w:sz w:val="20"/>
          <w:szCs w:val="20"/>
        </w:rPr>
        <w:fldChar w:fldCharType="end"/>
      </w:r>
      <w:r w:rsidR="005D613C" w:rsidRPr="001574B0">
        <w:rPr>
          <w:rFonts w:ascii="Arial" w:hAnsi="Arial" w:cs="Arial"/>
          <w:b/>
          <w:bCs/>
          <w:i w:val="0"/>
          <w:iCs w:val="0"/>
          <w:color w:val="auto"/>
          <w:sz w:val="20"/>
          <w:szCs w:val="20"/>
        </w:rPr>
        <w:t xml:space="preserve">: With some minor adjustment the proposed values in </w:t>
      </w:r>
      <w:r w:rsidR="005D613C" w:rsidRPr="00026D52">
        <w:rPr>
          <w:rFonts w:ascii="Arial" w:hAnsi="Arial" w:cs="Arial"/>
          <w:b/>
          <w:bCs/>
          <w:i w:val="0"/>
          <w:iCs w:val="0"/>
          <w:color w:val="auto"/>
          <w:sz w:val="20"/>
          <w:szCs w:val="20"/>
        </w:rPr>
        <w:t>[</w:t>
      </w:r>
      <w:r w:rsidR="00B61C36" w:rsidRPr="00026D52">
        <w:rPr>
          <w:rFonts w:ascii="Arial" w:hAnsi="Arial" w:cs="Arial"/>
          <w:b/>
          <w:bCs/>
          <w:i w:val="0"/>
          <w:iCs w:val="0"/>
          <w:color w:val="auto"/>
          <w:sz w:val="20"/>
          <w:szCs w:val="20"/>
        </w:rPr>
        <w:t>3</w:t>
      </w:r>
      <w:r w:rsidR="005D613C" w:rsidRPr="00026D52">
        <w:rPr>
          <w:rFonts w:ascii="Arial" w:hAnsi="Arial" w:cs="Arial"/>
          <w:b/>
          <w:bCs/>
          <w:i w:val="0"/>
          <w:iCs w:val="0"/>
          <w:color w:val="auto"/>
          <w:sz w:val="20"/>
          <w:szCs w:val="20"/>
        </w:rPr>
        <w:t xml:space="preserve">] as modified by </w:t>
      </w:r>
      <w:r w:rsidR="005D613C" w:rsidRPr="00026D52">
        <w:rPr>
          <w:rFonts w:ascii="Arial" w:hAnsi="Arial" w:cs="Arial"/>
          <w:b/>
          <w:bCs/>
          <w:i w:val="0"/>
          <w:iCs w:val="0"/>
          <w:color w:val="auto"/>
          <w:sz w:val="20"/>
          <w:szCs w:val="20"/>
        </w:rPr>
        <w:fldChar w:fldCharType="begin"/>
      </w:r>
      <w:r w:rsidR="005D613C" w:rsidRPr="00026D52">
        <w:rPr>
          <w:rFonts w:ascii="Arial" w:hAnsi="Arial" w:cs="Arial"/>
          <w:b/>
          <w:bCs/>
          <w:i w:val="0"/>
          <w:iCs w:val="0"/>
          <w:color w:val="auto"/>
          <w:sz w:val="20"/>
          <w:szCs w:val="20"/>
        </w:rPr>
        <w:instrText xml:space="preserve"> REF _Ref165280546 \h  \* MERGEFORMAT </w:instrText>
      </w:r>
      <w:r w:rsidR="005D613C" w:rsidRPr="00026D52">
        <w:rPr>
          <w:rFonts w:ascii="Arial" w:hAnsi="Arial" w:cs="Arial"/>
          <w:b/>
          <w:bCs/>
          <w:i w:val="0"/>
          <w:iCs w:val="0"/>
          <w:color w:val="auto"/>
          <w:sz w:val="20"/>
          <w:szCs w:val="20"/>
        </w:rPr>
      </w:r>
      <w:r w:rsidR="005D613C" w:rsidRPr="00026D52">
        <w:rPr>
          <w:rFonts w:ascii="Arial" w:hAnsi="Arial" w:cs="Arial"/>
          <w:b/>
          <w:bCs/>
          <w:i w:val="0"/>
          <w:iCs w:val="0"/>
          <w:color w:val="auto"/>
          <w:sz w:val="20"/>
          <w:szCs w:val="20"/>
        </w:rPr>
        <w:fldChar w:fldCharType="separate"/>
      </w:r>
      <w:r w:rsidR="005D613C" w:rsidRPr="00026D52">
        <w:rPr>
          <w:rFonts w:ascii="Arial" w:hAnsi="Arial" w:cs="Arial"/>
          <w:b/>
          <w:bCs/>
          <w:i w:val="0"/>
          <w:iCs w:val="0"/>
          <w:color w:val="auto"/>
          <w:sz w:val="20"/>
          <w:szCs w:val="20"/>
        </w:rPr>
        <w:t>Table 1</w:t>
      </w:r>
      <w:r w:rsidR="005D613C" w:rsidRPr="00026D52">
        <w:rPr>
          <w:rFonts w:ascii="Arial" w:hAnsi="Arial" w:cs="Arial"/>
          <w:b/>
          <w:bCs/>
          <w:i w:val="0"/>
          <w:iCs w:val="0"/>
          <w:color w:val="auto"/>
          <w:sz w:val="20"/>
          <w:szCs w:val="20"/>
        </w:rPr>
        <w:fldChar w:fldCharType="end"/>
      </w:r>
      <w:r w:rsidR="005642D0" w:rsidRPr="00026D52">
        <w:rPr>
          <w:rFonts w:ascii="Arial" w:hAnsi="Arial" w:cs="Arial"/>
          <w:b/>
          <w:bCs/>
          <w:i w:val="0"/>
          <w:iCs w:val="0"/>
          <w:color w:val="auto"/>
          <w:sz w:val="20"/>
          <w:szCs w:val="20"/>
        </w:rPr>
        <w:t xml:space="preserve"> should be used for FR2-NTN analysis.</w:t>
      </w:r>
      <w:bookmarkEnd w:id="6"/>
    </w:p>
    <w:p w14:paraId="4B9BA2C6" w14:textId="121CB15F" w:rsidR="007D516A" w:rsidRDefault="00514495">
      <w:pPr>
        <w:rPr>
          <w:rFonts w:ascii="Arial" w:hAnsi="Arial" w:cs="Arial"/>
          <w:sz w:val="20"/>
          <w:szCs w:val="20"/>
        </w:rPr>
      </w:pPr>
      <w:r w:rsidRPr="00F805D5">
        <w:rPr>
          <w:rFonts w:ascii="Arial" w:hAnsi="Arial" w:cs="Arial"/>
          <w:sz w:val="20"/>
          <w:szCs w:val="20"/>
        </w:rPr>
        <w:t>Note</w:t>
      </w:r>
      <w:r w:rsidR="001574B0">
        <w:rPr>
          <w:rFonts w:ascii="Arial" w:hAnsi="Arial" w:cs="Arial"/>
          <w:sz w:val="20"/>
          <w:szCs w:val="20"/>
        </w:rPr>
        <w:t xml:space="preserve"> that</w:t>
      </w:r>
      <w:r w:rsidRPr="00F805D5">
        <w:rPr>
          <w:rFonts w:ascii="Arial" w:hAnsi="Arial" w:cs="Arial"/>
          <w:sz w:val="20"/>
          <w:szCs w:val="20"/>
        </w:rPr>
        <w:t xml:space="preserve"> the Eutelsat-</w:t>
      </w:r>
      <w:proofErr w:type="spellStart"/>
      <w:r w:rsidRPr="00F805D5">
        <w:rPr>
          <w:rFonts w:ascii="Arial" w:hAnsi="Arial" w:cs="Arial"/>
          <w:sz w:val="20"/>
          <w:szCs w:val="20"/>
        </w:rPr>
        <w:t>OneWeb</w:t>
      </w:r>
      <w:proofErr w:type="spellEnd"/>
      <w:r w:rsidRPr="00F805D5">
        <w:rPr>
          <w:rFonts w:ascii="Arial" w:hAnsi="Arial" w:cs="Arial"/>
          <w:sz w:val="20"/>
          <w:szCs w:val="20"/>
        </w:rPr>
        <w:t xml:space="preserve"> </w:t>
      </w:r>
      <w:r w:rsidR="001574B0">
        <w:rPr>
          <w:rFonts w:ascii="Arial" w:hAnsi="Arial" w:cs="Arial"/>
          <w:sz w:val="20"/>
          <w:szCs w:val="20"/>
        </w:rPr>
        <w:t xml:space="preserve">constellation </w:t>
      </w:r>
      <w:r w:rsidRPr="00F805D5">
        <w:rPr>
          <w:rFonts w:ascii="Arial" w:hAnsi="Arial" w:cs="Arial"/>
          <w:sz w:val="20"/>
          <w:szCs w:val="20"/>
        </w:rPr>
        <w:t>orbit</w:t>
      </w:r>
      <w:r w:rsidR="00BA75ED">
        <w:rPr>
          <w:rFonts w:ascii="Arial" w:hAnsi="Arial" w:cs="Arial"/>
          <w:sz w:val="20"/>
          <w:szCs w:val="20"/>
        </w:rPr>
        <w:t>al altitude</w:t>
      </w:r>
      <w:r w:rsidRPr="00F805D5">
        <w:rPr>
          <w:rFonts w:ascii="Arial" w:hAnsi="Arial" w:cs="Arial"/>
          <w:sz w:val="20"/>
          <w:szCs w:val="20"/>
        </w:rPr>
        <w:t xml:space="preserve"> is 1200 km </w:t>
      </w:r>
      <w:r w:rsidR="00BA75ED">
        <w:rPr>
          <w:rFonts w:ascii="Arial" w:hAnsi="Arial" w:cs="Arial"/>
          <w:sz w:val="20"/>
          <w:szCs w:val="20"/>
        </w:rPr>
        <w:t xml:space="preserve">and the service link operates </w:t>
      </w:r>
      <w:r w:rsidRPr="00F805D5">
        <w:rPr>
          <w:rFonts w:ascii="Arial" w:hAnsi="Arial" w:cs="Arial"/>
          <w:sz w:val="20"/>
          <w:szCs w:val="20"/>
        </w:rPr>
        <w:t xml:space="preserve">in Ku band </w:t>
      </w:r>
      <w:r w:rsidR="00234F8C" w:rsidRPr="00F805D5">
        <w:rPr>
          <w:rFonts w:ascii="Arial" w:hAnsi="Arial" w:cs="Arial"/>
          <w:sz w:val="20"/>
          <w:szCs w:val="20"/>
        </w:rPr>
        <w:t>[</w:t>
      </w:r>
      <w:r w:rsidR="00E63130" w:rsidRPr="00F805D5">
        <w:rPr>
          <w:rFonts w:ascii="Arial" w:hAnsi="Arial" w:cs="Arial"/>
          <w:sz w:val="20"/>
          <w:szCs w:val="20"/>
        </w:rPr>
        <w:t>4</w:t>
      </w:r>
      <w:r w:rsidR="00234F8C" w:rsidRPr="00F805D5">
        <w:rPr>
          <w:rFonts w:ascii="Arial" w:hAnsi="Arial" w:cs="Arial"/>
          <w:sz w:val="20"/>
          <w:szCs w:val="20"/>
        </w:rPr>
        <w:t xml:space="preserve">] </w:t>
      </w:r>
      <w:r w:rsidRPr="00F805D5">
        <w:rPr>
          <w:rFonts w:ascii="Arial" w:hAnsi="Arial" w:cs="Arial"/>
          <w:sz w:val="20"/>
          <w:szCs w:val="20"/>
        </w:rPr>
        <w:t xml:space="preserve">vs 600 km in Ka band </w:t>
      </w:r>
      <w:r w:rsidR="00BA75ED">
        <w:rPr>
          <w:rFonts w:ascii="Arial" w:hAnsi="Arial" w:cs="Arial"/>
          <w:sz w:val="20"/>
          <w:szCs w:val="20"/>
        </w:rPr>
        <w:t xml:space="preserve"> assumed by RAN1. H</w:t>
      </w:r>
      <w:r w:rsidRPr="00F805D5">
        <w:rPr>
          <w:rFonts w:ascii="Arial" w:hAnsi="Arial" w:cs="Arial"/>
          <w:sz w:val="20"/>
          <w:szCs w:val="20"/>
        </w:rPr>
        <w:t>owever</w:t>
      </w:r>
      <w:r w:rsidR="00BA75ED">
        <w:rPr>
          <w:rFonts w:ascii="Arial" w:hAnsi="Arial" w:cs="Arial"/>
          <w:sz w:val="20"/>
          <w:szCs w:val="20"/>
        </w:rPr>
        <w:t>,</w:t>
      </w:r>
      <w:r w:rsidRPr="00F805D5">
        <w:rPr>
          <w:rFonts w:ascii="Arial" w:hAnsi="Arial" w:cs="Arial"/>
          <w:sz w:val="20"/>
          <w:szCs w:val="20"/>
        </w:rPr>
        <w:t xml:space="preserve"> we do not anticipate this will have a material impact on the study</w:t>
      </w:r>
      <w:r w:rsidR="00BA75ED">
        <w:rPr>
          <w:rFonts w:ascii="Arial" w:hAnsi="Arial" w:cs="Arial"/>
          <w:sz w:val="20"/>
          <w:szCs w:val="20"/>
        </w:rPr>
        <w:t xml:space="preserve"> and key findings could be applied to all FR2-NTN bands</w:t>
      </w:r>
      <w:r w:rsidR="00493A29">
        <w:rPr>
          <w:rFonts w:ascii="Arial" w:hAnsi="Arial" w:cs="Arial"/>
          <w:sz w:val="20"/>
          <w:szCs w:val="20"/>
        </w:rPr>
        <w:t xml:space="preserve">. </w:t>
      </w:r>
      <w:r w:rsidR="00BA75ED">
        <w:rPr>
          <w:rFonts w:ascii="Arial" w:hAnsi="Arial" w:cs="Arial"/>
          <w:sz w:val="20"/>
          <w:szCs w:val="20"/>
        </w:rPr>
        <w:t xml:space="preserve">. </w:t>
      </w:r>
    </w:p>
    <w:p w14:paraId="1C883B1B" w14:textId="30013139" w:rsidR="00514495" w:rsidRPr="006D66A5" w:rsidRDefault="005642D0">
      <w:pPr>
        <w:rPr>
          <w:rFonts w:ascii="Arial" w:hAnsi="Arial" w:cs="Arial"/>
          <w:sz w:val="20"/>
          <w:szCs w:val="20"/>
        </w:rPr>
      </w:pPr>
      <w:r w:rsidRPr="00F805D5">
        <w:rPr>
          <w:rFonts w:ascii="Arial" w:hAnsi="Arial" w:cs="Arial"/>
          <w:sz w:val="20"/>
          <w:szCs w:val="20"/>
        </w:rPr>
        <w:t>The effects of beam pattern and frequency reuse are discussed</w:t>
      </w:r>
      <w:r w:rsidR="001574B0">
        <w:rPr>
          <w:rFonts w:ascii="Arial" w:hAnsi="Arial" w:cs="Arial"/>
          <w:sz w:val="20"/>
          <w:szCs w:val="20"/>
        </w:rPr>
        <w:t xml:space="preserve"> </w:t>
      </w:r>
      <w:r w:rsidRPr="00F805D5">
        <w:rPr>
          <w:rFonts w:ascii="Arial" w:hAnsi="Arial" w:cs="Arial"/>
          <w:sz w:val="20"/>
          <w:szCs w:val="20"/>
        </w:rPr>
        <w:t>in [</w:t>
      </w:r>
      <w:r w:rsidR="00E63130" w:rsidRPr="00F805D5">
        <w:rPr>
          <w:rFonts w:ascii="Arial" w:hAnsi="Arial" w:cs="Arial"/>
          <w:sz w:val="20"/>
          <w:szCs w:val="20"/>
        </w:rPr>
        <w:t>5</w:t>
      </w:r>
      <w:r w:rsidRPr="00F805D5">
        <w:rPr>
          <w:rFonts w:ascii="Arial" w:hAnsi="Arial" w:cs="Arial"/>
          <w:sz w:val="20"/>
          <w:szCs w:val="20"/>
        </w:rPr>
        <w:t>]</w:t>
      </w:r>
      <w:r w:rsidR="00691F40" w:rsidRPr="00F805D5">
        <w:rPr>
          <w:rFonts w:ascii="Arial" w:hAnsi="Arial" w:cs="Arial"/>
          <w:sz w:val="20"/>
          <w:szCs w:val="20"/>
        </w:rPr>
        <w:t xml:space="preserve"> in the context of FR1-NTN</w:t>
      </w:r>
      <w:r w:rsidRPr="00F805D5">
        <w:rPr>
          <w:rFonts w:ascii="Arial" w:hAnsi="Arial" w:cs="Arial"/>
          <w:sz w:val="20"/>
          <w:szCs w:val="20"/>
        </w:rPr>
        <w:t xml:space="preserve">. </w:t>
      </w:r>
      <w:r w:rsidR="0056269D" w:rsidRPr="00F805D5">
        <w:rPr>
          <w:rFonts w:ascii="Arial" w:hAnsi="Arial" w:cs="Arial"/>
          <w:sz w:val="20"/>
          <w:szCs w:val="20"/>
        </w:rPr>
        <w:t xml:space="preserve">For FR2-NTN, hybrid or analogue beamforming is generally assumed today (FR1-NTN may be assumed </w:t>
      </w:r>
      <w:r w:rsidR="0056269D" w:rsidRPr="006D66A5">
        <w:rPr>
          <w:rFonts w:ascii="Arial" w:hAnsi="Arial" w:cs="Arial"/>
          <w:sz w:val="20"/>
          <w:szCs w:val="20"/>
        </w:rPr>
        <w:t>to use hybrid or digital</w:t>
      </w:r>
      <w:r w:rsidR="001574B0" w:rsidRPr="006D66A5">
        <w:rPr>
          <w:rFonts w:ascii="Arial" w:hAnsi="Arial" w:cs="Arial"/>
          <w:sz w:val="20"/>
          <w:szCs w:val="20"/>
        </w:rPr>
        <w:t xml:space="preserve"> bea</w:t>
      </w:r>
      <w:r w:rsidR="006D66A5" w:rsidRPr="006D66A5">
        <w:rPr>
          <w:rFonts w:ascii="Arial" w:hAnsi="Arial" w:cs="Arial"/>
          <w:sz w:val="20"/>
          <w:szCs w:val="20"/>
        </w:rPr>
        <w:t>m</w:t>
      </w:r>
      <w:r w:rsidR="001574B0" w:rsidRPr="006D66A5">
        <w:rPr>
          <w:rFonts w:ascii="Arial" w:hAnsi="Arial" w:cs="Arial"/>
          <w:sz w:val="20"/>
          <w:szCs w:val="20"/>
        </w:rPr>
        <w:t>forming</w:t>
      </w:r>
      <w:r w:rsidR="0056269D" w:rsidRPr="006D66A5">
        <w:rPr>
          <w:rFonts w:ascii="Arial" w:hAnsi="Arial" w:cs="Arial"/>
          <w:sz w:val="20"/>
          <w:szCs w:val="20"/>
        </w:rPr>
        <w:t>) but the considerations raised will be similar.</w:t>
      </w:r>
    </w:p>
    <w:p w14:paraId="2550CFEC" w14:textId="431FE651" w:rsidR="006D66A5" w:rsidRPr="006D66A5" w:rsidRDefault="0056269D" w:rsidP="006D66A5">
      <w:pPr>
        <w:pStyle w:val="Caption"/>
        <w:rPr>
          <w:rFonts w:ascii="Arial" w:hAnsi="Arial" w:cs="Arial"/>
          <w:b/>
          <w:bCs/>
          <w:i w:val="0"/>
          <w:iCs w:val="0"/>
          <w:color w:val="auto"/>
          <w:sz w:val="20"/>
          <w:szCs w:val="20"/>
        </w:rPr>
      </w:pPr>
      <w:bookmarkStart w:id="7" w:name="_Ref166065197"/>
      <w:r w:rsidRPr="006D66A5">
        <w:rPr>
          <w:rFonts w:ascii="Arial" w:hAnsi="Arial" w:cs="Arial"/>
          <w:b/>
          <w:bCs/>
          <w:i w:val="0"/>
          <w:iCs w:val="0"/>
          <w:color w:val="auto"/>
          <w:sz w:val="20"/>
          <w:szCs w:val="20"/>
        </w:rPr>
        <w:t xml:space="preserve">Observation </w:t>
      </w:r>
      <w:r w:rsidRPr="006D66A5">
        <w:rPr>
          <w:rFonts w:ascii="Arial" w:hAnsi="Arial" w:cs="Arial"/>
          <w:b/>
          <w:bCs/>
          <w:i w:val="0"/>
          <w:iCs w:val="0"/>
          <w:color w:val="auto"/>
          <w:sz w:val="20"/>
          <w:szCs w:val="20"/>
        </w:rPr>
        <w:fldChar w:fldCharType="begin"/>
      </w:r>
      <w:r w:rsidRPr="006D66A5">
        <w:rPr>
          <w:rFonts w:ascii="Arial" w:hAnsi="Arial" w:cs="Arial"/>
          <w:b/>
          <w:bCs/>
          <w:i w:val="0"/>
          <w:iCs w:val="0"/>
          <w:color w:val="auto"/>
          <w:sz w:val="20"/>
          <w:szCs w:val="20"/>
        </w:rPr>
        <w:instrText xml:space="preserve"> SEQ Observation \* ARABIC </w:instrText>
      </w:r>
      <w:r w:rsidRPr="006D66A5">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3</w:t>
      </w:r>
      <w:r w:rsidRPr="006D66A5">
        <w:rPr>
          <w:rFonts w:ascii="Arial" w:hAnsi="Arial" w:cs="Arial"/>
          <w:b/>
          <w:bCs/>
          <w:i w:val="0"/>
          <w:iCs w:val="0"/>
          <w:color w:val="auto"/>
          <w:sz w:val="20"/>
          <w:szCs w:val="20"/>
        </w:rPr>
        <w:fldChar w:fldCharType="end"/>
      </w:r>
      <w:r w:rsidRPr="006D66A5">
        <w:rPr>
          <w:rFonts w:ascii="Arial" w:hAnsi="Arial" w:cs="Arial"/>
          <w:b/>
          <w:bCs/>
          <w:i w:val="0"/>
          <w:iCs w:val="0"/>
          <w:color w:val="auto"/>
          <w:sz w:val="20"/>
          <w:szCs w:val="20"/>
        </w:rPr>
        <w:t>: The beam pattern and frequency reuse in FR2-NTN will have similar considerations to FR1-NTN.</w:t>
      </w:r>
      <w:bookmarkEnd w:id="7"/>
    </w:p>
    <w:p w14:paraId="54F9E5A1" w14:textId="394CB60C" w:rsidR="007D516A" w:rsidRPr="006D66A5" w:rsidRDefault="007D516A" w:rsidP="007D516A">
      <w:pPr>
        <w:pStyle w:val="Heading2"/>
        <w:numPr>
          <w:ilvl w:val="1"/>
          <w:numId w:val="1"/>
        </w:numPr>
        <w:rPr>
          <w:rFonts w:ascii="Arial" w:hAnsi="Arial" w:cs="Arial"/>
          <w:color w:val="auto"/>
        </w:rPr>
      </w:pPr>
      <w:r w:rsidRPr="006D66A5">
        <w:rPr>
          <w:rFonts w:ascii="Arial" w:hAnsi="Arial" w:cs="Arial"/>
          <w:color w:val="auto"/>
        </w:rPr>
        <w:t>Traffic Assumptions</w:t>
      </w:r>
    </w:p>
    <w:p w14:paraId="2E1E298B" w14:textId="746E5D03" w:rsidR="00E63130" w:rsidRPr="00F805D5" w:rsidRDefault="00E63130">
      <w:pPr>
        <w:rPr>
          <w:rFonts w:ascii="Arial" w:hAnsi="Arial" w:cs="Arial"/>
          <w:sz w:val="20"/>
          <w:szCs w:val="20"/>
        </w:rPr>
      </w:pPr>
      <w:r w:rsidRPr="00F805D5">
        <w:rPr>
          <w:rFonts w:ascii="Arial" w:hAnsi="Arial" w:cs="Arial"/>
          <w:sz w:val="20"/>
          <w:szCs w:val="20"/>
        </w:rPr>
        <w:t>Traffic modelling, in particular, uneven traffic distribution, is discussed in [</w:t>
      </w:r>
      <w:r w:rsidR="00BA75ED">
        <w:rPr>
          <w:rFonts w:ascii="Arial" w:hAnsi="Arial" w:cs="Arial"/>
          <w:sz w:val="20"/>
          <w:szCs w:val="20"/>
        </w:rPr>
        <w:t>6</w:t>
      </w:r>
      <w:r w:rsidRPr="00F805D5">
        <w:rPr>
          <w:rFonts w:ascii="Arial" w:hAnsi="Arial" w:cs="Arial"/>
          <w:sz w:val="20"/>
          <w:szCs w:val="20"/>
        </w:rPr>
        <w:t>]</w:t>
      </w:r>
      <w:r w:rsidR="001574B0">
        <w:rPr>
          <w:rFonts w:ascii="Arial" w:hAnsi="Arial" w:cs="Arial"/>
          <w:sz w:val="20"/>
          <w:szCs w:val="20"/>
        </w:rPr>
        <w:t xml:space="preserve"> also</w:t>
      </w:r>
      <w:r w:rsidRPr="00F805D5">
        <w:rPr>
          <w:rFonts w:ascii="Arial" w:hAnsi="Arial" w:cs="Arial"/>
          <w:sz w:val="20"/>
          <w:szCs w:val="20"/>
        </w:rPr>
        <w:t xml:space="preserve"> in the context of FR1. It is observed that: “</w:t>
      </w:r>
      <w:r w:rsidRPr="00F805D5">
        <w:rPr>
          <w:rFonts w:ascii="Arial" w:hAnsi="Arial" w:cs="Arial"/>
          <w:i/>
          <w:iCs/>
          <w:sz w:val="20"/>
          <w:szCs w:val="20"/>
        </w:rPr>
        <w:t>There would be a big variance in traffic demand depending on the geographical or social situation of the area that the satellite beams cover</w:t>
      </w:r>
      <w:r w:rsidRPr="00F805D5">
        <w:rPr>
          <w:rFonts w:ascii="Arial" w:hAnsi="Arial" w:cs="Arial"/>
          <w:sz w:val="20"/>
          <w:szCs w:val="20"/>
        </w:rPr>
        <w:t xml:space="preserve">”. We agree with </w:t>
      </w:r>
      <w:r w:rsidR="007D516A">
        <w:rPr>
          <w:rFonts w:ascii="Arial" w:hAnsi="Arial" w:cs="Arial"/>
          <w:sz w:val="20"/>
          <w:szCs w:val="20"/>
        </w:rPr>
        <w:t>th</w:t>
      </w:r>
      <w:r w:rsidRPr="00F805D5">
        <w:rPr>
          <w:rFonts w:ascii="Arial" w:hAnsi="Arial" w:cs="Arial"/>
          <w:sz w:val="20"/>
          <w:szCs w:val="20"/>
        </w:rPr>
        <w:t xml:space="preserve">is and further note that the same observation will apply for FR2. Traffic will tend to be greatest in underserved areas and mobile traffic will be highest around ports, airports and </w:t>
      </w:r>
      <w:r w:rsidR="00555490" w:rsidRPr="00F805D5">
        <w:rPr>
          <w:rFonts w:ascii="Arial" w:hAnsi="Arial" w:cs="Arial"/>
          <w:sz w:val="20"/>
          <w:szCs w:val="20"/>
        </w:rPr>
        <w:t>sea-lanes</w:t>
      </w:r>
      <w:r w:rsidRPr="00F805D5">
        <w:rPr>
          <w:rFonts w:ascii="Arial" w:hAnsi="Arial" w:cs="Arial"/>
          <w:sz w:val="20"/>
          <w:szCs w:val="20"/>
        </w:rPr>
        <w:t>, flight paths, road and rail traffic routes outside of good terrestrial coverage</w:t>
      </w:r>
      <w:r w:rsidR="00555490" w:rsidRPr="00F805D5">
        <w:rPr>
          <w:rFonts w:ascii="Arial" w:hAnsi="Arial" w:cs="Arial"/>
          <w:sz w:val="20"/>
          <w:szCs w:val="20"/>
        </w:rPr>
        <w:t>. Furthermore, providing coverage in certain areas within the satellite footprint may be precluded – e.g., the footprint may span country borders where services are not authorised. Thus</w:t>
      </w:r>
      <w:r w:rsidR="00B61C36">
        <w:rPr>
          <w:rFonts w:ascii="Arial" w:hAnsi="Arial" w:cs="Arial"/>
          <w:sz w:val="20"/>
          <w:szCs w:val="20"/>
        </w:rPr>
        <w:t>,</w:t>
      </w:r>
      <w:r w:rsidR="00555490" w:rsidRPr="00F805D5">
        <w:rPr>
          <w:rFonts w:ascii="Arial" w:hAnsi="Arial" w:cs="Arial"/>
          <w:sz w:val="20"/>
          <w:szCs w:val="20"/>
        </w:rPr>
        <w:t xml:space="preserve"> traffic may typically be heavily concentrated in a very low percentage of spot beams (less than 1%)</w:t>
      </w:r>
      <w:r w:rsidR="00F805D5">
        <w:rPr>
          <w:rFonts w:ascii="Arial" w:hAnsi="Arial" w:cs="Arial"/>
          <w:sz w:val="20"/>
          <w:szCs w:val="20"/>
        </w:rPr>
        <w:t>.</w:t>
      </w:r>
    </w:p>
    <w:p w14:paraId="505C68AD" w14:textId="2BE35B3B" w:rsidR="00555490" w:rsidRPr="001574B0" w:rsidRDefault="00555490" w:rsidP="00555490">
      <w:pPr>
        <w:pStyle w:val="Caption"/>
        <w:rPr>
          <w:rFonts w:ascii="Arial" w:hAnsi="Arial" w:cs="Arial"/>
          <w:b/>
          <w:bCs/>
          <w:i w:val="0"/>
          <w:iCs w:val="0"/>
          <w:color w:val="auto"/>
          <w:sz w:val="20"/>
          <w:szCs w:val="20"/>
        </w:rPr>
      </w:pPr>
      <w:bookmarkStart w:id="8" w:name="_Ref166065385"/>
      <w:r w:rsidRPr="001574B0">
        <w:rPr>
          <w:rFonts w:ascii="Arial" w:hAnsi="Arial" w:cs="Arial"/>
          <w:b/>
          <w:bCs/>
          <w:i w:val="0"/>
          <w:iCs w:val="0"/>
          <w:color w:val="auto"/>
          <w:sz w:val="20"/>
          <w:szCs w:val="20"/>
        </w:rPr>
        <w:t xml:space="preserve">Observation </w:t>
      </w:r>
      <w:r w:rsidRPr="001574B0">
        <w:rPr>
          <w:rFonts w:ascii="Arial" w:hAnsi="Arial" w:cs="Arial"/>
          <w:b/>
          <w:bCs/>
          <w:i w:val="0"/>
          <w:iCs w:val="0"/>
          <w:color w:val="auto"/>
          <w:sz w:val="20"/>
          <w:szCs w:val="20"/>
        </w:rPr>
        <w:fldChar w:fldCharType="begin"/>
      </w:r>
      <w:r w:rsidRPr="001574B0">
        <w:rPr>
          <w:rFonts w:ascii="Arial" w:hAnsi="Arial" w:cs="Arial"/>
          <w:b/>
          <w:bCs/>
          <w:i w:val="0"/>
          <w:iCs w:val="0"/>
          <w:color w:val="auto"/>
          <w:sz w:val="20"/>
          <w:szCs w:val="20"/>
        </w:rPr>
        <w:instrText xml:space="preserve"> SEQ Observation \* ARABIC </w:instrText>
      </w:r>
      <w:r w:rsidRPr="001574B0">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4</w:t>
      </w:r>
      <w:r w:rsidRPr="001574B0">
        <w:rPr>
          <w:rFonts w:ascii="Arial" w:hAnsi="Arial" w:cs="Arial"/>
          <w:b/>
          <w:bCs/>
          <w:i w:val="0"/>
          <w:iCs w:val="0"/>
          <w:color w:val="auto"/>
          <w:sz w:val="20"/>
          <w:szCs w:val="20"/>
        </w:rPr>
        <w:fldChar w:fldCharType="end"/>
      </w:r>
      <w:r w:rsidRPr="001574B0">
        <w:rPr>
          <w:rFonts w:ascii="Arial" w:hAnsi="Arial" w:cs="Arial"/>
          <w:b/>
          <w:bCs/>
          <w:i w:val="0"/>
          <w:iCs w:val="0"/>
          <w:color w:val="auto"/>
          <w:sz w:val="20"/>
          <w:szCs w:val="20"/>
        </w:rPr>
        <w:t>: Similar to FR1</w:t>
      </w:r>
      <w:r w:rsidR="001574B0">
        <w:rPr>
          <w:rFonts w:ascii="Arial" w:hAnsi="Arial" w:cs="Arial"/>
          <w:b/>
          <w:bCs/>
          <w:i w:val="0"/>
          <w:iCs w:val="0"/>
          <w:color w:val="auto"/>
          <w:sz w:val="20"/>
          <w:szCs w:val="20"/>
        </w:rPr>
        <w:t>-NTN</w:t>
      </w:r>
      <w:r w:rsidRPr="001574B0">
        <w:rPr>
          <w:rFonts w:ascii="Arial" w:hAnsi="Arial" w:cs="Arial"/>
          <w:b/>
          <w:bCs/>
          <w:i w:val="0"/>
          <w:iCs w:val="0"/>
          <w:color w:val="auto"/>
          <w:sz w:val="20"/>
          <w:szCs w:val="20"/>
        </w:rPr>
        <w:t>, FR2-NTN traffic patterns will not follow terrestrial density or traffic patterns.</w:t>
      </w:r>
      <w:bookmarkEnd w:id="8"/>
      <w:r w:rsidRPr="001574B0">
        <w:rPr>
          <w:rFonts w:ascii="Arial" w:hAnsi="Arial" w:cs="Arial"/>
          <w:b/>
          <w:bCs/>
          <w:i w:val="0"/>
          <w:iCs w:val="0"/>
          <w:color w:val="auto"/>
          <w:sz w:val="20"/>
          <w:szCs w:val="20"/>
        </w:rPr>
        <w:t xml:space="preserve"> </w:t>
      </w:r>
    </w:p>
    <w:p w14:paraId="28E9A65E" w14:textId="407D8853" w:rsidR="00A60924" w:rsidRPr="001574B0" w:rsidRDefault="00555490" w:rsidP="00555490">
      <w:pPr>
        <w:pStyle w:val="Caption"/>
        <w:rPr>
          <w:rFonts w:ascii="Arial" w:hAnsi="Arial" w:cs="Arial"/>
          <w:b/>
          <w:bCs/>
          <w:i w:val="0"/>
          <w:iCs w:val="0"/>
          <w:color w:val="auto"/>
          <w:sz w:val="20"/>
          <w:szCs w:val="20"/>
        </w:rPr>
      </w:pPr>
      <w:r w:rsidRPr="001574B0">
        <w:rPr>
          <w:rFonts w:ascii="Arial" w:hAnsi="Arial" w:cs="Arial"/>
          <w:b/>
          <w:bCs/>
          <w:i w:val="0"/>
          <w:iCs w:val="0"/>
          <w:color w:val="auto"/>
          <w:sz w:val="20"/>
          <w:szCs w:val="20"/>
        </w:rPr>
        <w:t xml:space="preserve">Proposal </w:t>
      </w:r>
      <w:r w:rsidRPr="001574B0">
        <w:rPr>
          <w:rFonts w:ascii="Arial" w:hAnsi="Arial" w:cs="Arial"/>
          <w:b/>
          <w:bCs/>
          <w:i w:val="0"/>
          <w:iCs w:val="0"/>
          <w:color w:val="auto"/>
          <w:sz w:val="20"/>
          <w:szCs w:val="20"/>
        </w:rPr>
        <w:fldChar w:fldCharType="begin"/>
      </w:r>
      <w:r w:rsidRPr="001574B0">
        <w:rPr>
          <w:rFonts w:ascii="Arial" w:hAnsi="Arial" w:cs="Arial"/>
          <w:b/>
          <w:bCs/>
          <w:i w:val="0"/>
          <w:iCs w:val="0"/>
          <w:color w:val="auto"/>
          <w:sz w:val="20"/>
          <w:szCs w:val="20"/>
        </w:rPr>
        <w:instrText xml:space="preserve"> SEQ Proposal \* ARABIC </w:instrText>
      </w:r>
      <w:r w:rsidRPr="001574B0">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3</w:t>
      </w:r>
      <w:r w:rsidRPr="001574B0">
        <w:rPr>
          <w:rFonts w:ascii="Arial" w:hAnsi="Arial" w:cs="Arial"/>
          <w:b/>
          <w:bCs/>
          <w:i w:val="0"/>
          <w:iCs w:val="0"/>
          <w:color w:val="auto"/>
          <w:sz w:val="20"/>
          <w:szCs w:val="20"/>
        </w:rPr>
        <w:fldChar w:fldCharType="end"/>
      </w:r>
      <w:r w:rsidRPr="001574B0">
        <w:rPr>
          <w:rFonts w:ascii="Arial" w:hAnsi="Arial" w:cs="Arial"/>
          <w:b/>
          <w:bCs/>
          <w:i w:val="0"/>
          <w:iCs w:val="0"/>
          <w:color w:val="auto"/>
          <w:sz w:val="20"/>
          <w:szCs w:val="20"/>
        </w:rPr>
        <w:t>: Uneven VSAT density and traffic patterns must be taken into account</w:t>
      </w:r>
      <w:r w:rsidR="00BD4056" w:rsidRPr="001574B0">
        <w:rPr>
          <w:rFonts w:ascii="Arial" w:hAnsi="Arial" w:cs="Arial"/>
          <w:b/>
          <w:bCs/>
          <w:i w:val="0"/>
          <w:iCs w:val="0"/>
          <w:color w:val="auto"/>
          <w:sz w:val="20"/>
          <w:szCs w:val="20"/>
        </w:rPr>
        <w:t xml:space="preserve"> in the system level analysis</w:t>
      </w:r>
      <w:r w:rsidRPr="001574B0">
        <w:rPr>
          <w:rFonts w:ascii="Arial" w:hAnsi="Arial" w:cs="Arial"/>
          <w:b/>
          <w:bCs/>
          <w:i w:val="0"/>
          <w:iCs w:val="0"/>
          <w:color w:val="auto"/>
          <w:sz w:val="20"/>
          <w:szCs w:val="20"/>
        </w:rPr>
        <w:t xml:space="preserve">. </w:t>
      </w:r>
    </w:p>
    <w:p w14:paraId="15720973" w14:textId="3B7F189C" w:rsidR="00823166" w:rsidRPr="00F805D5" w:rsidRDefault="00823166" w:rsidP="00823166">
      <w:pPr>
        <w:rPr>
          <w:rFonts w:ascii="Arial" w:hAnsi="Arial" w:cs="Arial"/>
          <w:sz w:val="20"/>
          <w:szCs w:val="20"/>
        </w:rPr>
      </w:pPr>
      <w:r w:rsidRPr="00F805D5">
        <w:rPr>
          <w:rFonts w:ascii="Arial" w:hAnsi="Arial" w:cs="Arial"/>
          <w:sz w:val="20"/>
          <w:szCs w:val="20"/>
        </w:rPr>
        <w:lastRenderedPageBreak/>
        <w:t>The trade-off between time taken to access the system and coverage is discussed in some detail in [</w:t>
      </w:r>
      <w:r w:rsidR="00BA75ED">
        <w:rPr>
          <w:rFonts w:ascii="Arial" w:hAnsi="Arial" w:cs="Arial"/>
          <w:sz w:val="20"/>
          <w:szCs w:val="20"/>
        </w:rPr>
        <w:t>7</w:t>
      </w:r>
      <w:r w:rsidRPr="00F805D5">
        <w:rPr>
          <w:rFonts w:ascii="Arial" w:hAnsi="Arial" w:cs="Arial"/>
          <w:sz w:val="20"/>
          <w:szCs w:val="20"/>
        </w:rPr>
        <w:t>]. We agree that considerations of user expectation need to be taken into account; users in very low density areas may tolerate some additional latency (still low compared with GEO). Thus, the same comment: “</w:t>
      </w:r>
      <w:r w:rsidRPr="00BA75ED">
        <w:rPr>
          <w:rFonts w:ascii="Arial" w:hAnsi="Arial" w:cs="Arial"/>
          <w:i/>
          <w:iCs/>
          <w:sz w:val="20"/>
          <w:szCs w:val="20"/>
        </w:rPr>
        <w:t>the access latency could be optimized by using different SS burst periodicities for beam footprints with different user density, e.g., the service area with more users are transmitted with shorter periodicity, etc</w:t>
      </w:r>
      <w:r w:rsidRPr="00F805D5">
        <w:rPr>
          <w:rFonts w:ascii="Arial" w:hAnsi="Arial" w:cs="Arial"/>
          <w:sz w:val="20"/>
          <w:szCs w:val="20"/>
        </w:rPr>
        <w:t>.</w:t>
      </w:r>
      <w:r w:rsidR="00BA75ED">
        <w:rPr>
          <w:rFonts w:ascii="Arial" w:hAnsi="Arial" w:cs="Arial"/>
          <w:sz w:val="20"/>
          <w:szCs w:val="20"/>
        </w:rPr>
        <w:t>”</w:t>
      </w:r>
      <w:r w:rsidRPr="00F805D5">
        <w:rPr>
          <w:rFonts w:ascii="Arial" w:hAnsi="Arial" w:cs="Arial"/>
          <w:sz w:val="20"/>
          <w:szCs w:val="20"/>
        </w:rPr>
        <w:t xml:space="preserve">, could be applied </w:t>
      </w:r>
      <w:r w:rsidR="001574B0">
        <w:rPr>
          <w:rFonts w:ascii="Arial" w:hAnsi="Arial" w:cs="Arial"/>
          <w:sz w:val="20"/>
          <w:szCs w:val="20"/>
        </w:rPr>
        <w:t xml:space="preserve">equally </w:t>
      </w:r>
      <w:r w:rsidRPr="00F805D5">
        <w:rPr>
          <w:rFonts w:ascii="Arial" w:hAnsi="Arial" w:cs="Arial"/>
          <w:sz w:val="20"/>
          <w:szCs w:val="20"/>
        </w:rPr>
        <w:t>to FR2-NTN users.</w:t>
      </w:r>
      <w:r w:rsidR="00BD4056" w:rsidRPr="00F805D5">
        <w:rPr>
          <w:rFonts w:ascii="Arial" w:hAnsi="Arial" w:cs="Arial"/>
          <w:sz w:val="20"/>
          <w:szCs w:val="20"/>
        </w:rPr>
        <w:t xml:space="preserve"> The concept of a coverage ratio is a useful metric for </w:t>
      </w:r>
      <w:r w:rsidR="00F805D5" w:rsidRPr="00F805D5">
        <w:rPr>
          <w:rFonts w:ascii="Arial" w:hAnsi="Arial" w:cs="Arial"/>
          <w:sz w:val="20"/>
          <w:szCs w:val="20"/>
        </w:rPr>
        <w:t xml:space="preserve">evaluating </w:t>
      </w:r>
      <w:r w:rsidR="00BD4056" w:rsidRPr="00F805D5">
        <w:rPr>
          <w:rFonts w:ascii="Arial" w:hAnsi="Arial" w:cs="Arial"/>
          <w:sz w:val="20"/>
          <w:szCs w:val="20"/>
        </w:rPr>
        <w:t>the trade-off involved (a similar metric was discussed in [8]).</w:t>
      </w:r>
      <w:r w:rsidR="00F805D5" w:rsidRPr="00F805D5">
        <w:rPr>
          <w:rFonts w:ascii="Arial" w:hAnsi="Arial" w:cs="Arial"/>
          <w:sz w:val="20"/>
          <w:szCs w:val="20"/>
        </w:rPr>
        <w:t xml:space="preserve"> This trade-off could change over time as the constellation is ‘densified’ and multiple satellites can cover the same area. For FR2-NTN the UE (VSAT) directional antenna can provide angular discrimination between two or more satellites both covering the same area on the ground.</w:t>
      </w:r>
    </w:p>
    <w:p w14:paraId="31ED9827" w14:textId="7478E736" w:rsidR="00BD4056" w:rsidRDefault="00BD4056" w:rsidP="00BD4056">
      <w:pPr>
        <w:pStyle w:val="Caption"/>
        <w:rPr>
          <w:rFonts w:ascii="Arial" w:hAnsi="Arial" w:cs="Arial"/>
          <w:b/>
          <w:bCs/>
          <w:i w:val="0"/>
          <w:iCs w:val="0"/>
          <w:color w:val="auto"/>
          <w:sz w:val="20"/>
          <w:szCs w:val="20"/>
        </w:rPr>
      </w:pPr>
      <w:bookmarkStart w:id="9" w:name="_Ref166065409"/>
      <w:r w:rsidRPr="001574B0">
        <w:rPr>
          <w:rFonts w:ascii="Arial" w:hAnsi="Arial" w:cs="Arial"/>
          <w:b/>
          <w:bCs/>
          <w:i w:val="0"/>
          <w:iCs w:val="0"/>
          <w:color w:val="auto"/>
          <w:sz w:val="20"/>
          <w:szCs w:val="20"/>
        </w:rPr>
        <w:t xml:space="preserve">Observation </w:t>
      </w:r>
      <w:r w:rsidRPr="001574B0">
        <w:rPr>
          <w:rFonts w:ascii="Arial" w:hAnsi="Arial" w:cs="Arial"/>
          <w:b/>
          <w:bCs/>
          <w:i w:val="0"/>
          <w:iCs w:val="0"/>
          <w:color w:val="auto"/>
          <w:sz w:val="20"/>
          <w:szCs w:val="20"/>
        </w:rPr>
        <w:fldChar w:fldCharType="begin"/>
      </w:r>
      <w:r w:rsidRPr="001574B0">
        <w:rPr>
          <w:rFonts w:ascii="Arial" w:hAnsi="Arial" w:cs="Arial"/>
          <w:b/>
          <w:bCs/>
          <w:i w:val="0"/>
          <w:iCs w:val="0"/>
          <w:color w:val="auto"/>
          <w:sz w:val="20"/>
          <w:szCs w:val="20"/>
        </w:rPr>
        <w:instrText xml:space="preserve"> SEQ Observation \* ARABIC </w:instrText>
      </w:r>
      <w:r w:rsidRPr="001574B0">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5</w:t>
      </w:r>
      <w:r w:rsidRPr="001574B0">
        <w:rPr>
          <w:rFonts w:ascii="Arial" w:hAnsi="Arial" w:cs="Arial"/>
          <w:b/>
          <w:bCs/>
          <w:i w:val="0"/>
          <w:iCs w:val="0"/>
          <w:color w:val="auto"/>
          <w:sz w:val="20"/>
          <w:szCs w:val="20"/>
        </w:rPr>
        <w:fldChar w:fldCharType="end"/>
      </w:r>
      <w:r w:rsidRPr="001574B0">
        <w:rPr>
          <w:rFonts w:ascii="Arial" w:hAnsi="Arial" w:cs="Arial"/>
          <w:b/>
          <w:bCs/>
          <w:i w:val="0"/>
          <w:iCs w:val="0"/>
          <w:color w:val="auto"/>
          <w:sz w:val="20"/>
          <w:szCs w:val="20"/>
        </w:rPr>
        <w:t xml:space="preserve">: </w:t>
      </w:r>
      <w:r w:rsidR="00F805D5" w:rsidRPr="001574B0">
        <w:rPr>
          <w:rFonts w:ascii="Arial" w:hAnsi="Arial" w:cs="Arial"/>
          <w:b/>
          <w:bCs/>
          <w:i w:val="0"/>
          <w:iCs w:val="0"/>
          <w:color w:val="auto"/>
          <w:sz w:val="20"/>
          <w:szCs w:val="20"/>
        </w:rPr>
        <w:t>As is the case for FR1-NTN, FR2-NTN a</w:t>
      </w:r>
      <w:r w:rsidRPr="001574B0">
        <w:rPr>
          <w:rFonts w:ascii="Arial" w:hAnsi="Arial" w:cs="Arial"/>
          <w:b/>
          <w:bCs/>
          <w:i w:val="0"/>
          <w:iCs w:val="0"/>
          <w:color w:val="auto"/>
          <w:sz w:val="20"/>
          <w:szCs w:val="20"/>
        </w:rPr>
        <w:t>ccess latency and coverage can be traded off to achieve a range of latency-</w:t>
      </w:r>
      <w:r w:rsidR="00F805D5" w:rsidRPr="001574B0">
        <w:rPr>
          <w:rFonts w:ascii="Arial" w:hAnsi="Arial" w:cs="Arial"/>
          <w:b/>
          <w:bCs/>
          <w:i w:val="0"/>
          <w:iCs w:val="0"/>
          <w:color w:val="auto"/>
          <w:sz w:val="20"/>
          <w:szCs w:val="20"/>
        </w:rPr>
        <w:t>coverage objectives a satellite operator may have. The trade-off may vary over the lifetime as the constellation is densified.</w:t>
      </w:r>
      <w:bookmarkEnd w:id="9"/>
      <w:r w:rsidR="00F805D5" w:rsidRPr="001574B0">
        <w:rPr>
          <w:rFonts w:ascii="Arial" w:hAnsi="Arial" w:cs="Arial"/>
          <w:b/>
          <w:bCs/>
          <w:i w:val="0"/>
          <w:iCs w:val="0"/>
          <w:color w:val="auto"/>
          <w:sz w:val="20"/>
          <w:szCs w:val="20"/>
        </w:rPr>
        <w:t xml:space="preserve"> </w:t>
      </w:r>
    </w:p>
    <w:p w14:paraId="4E470C24" w14:textId="012812EE" w:rsidR="001574B0" w:rsidRDefault="001574B0" w:rsidP="001574B0">
      <w:pPr>
        <w:pStyle w:val="Caption"/>
        <w:rPr>
          <w:rFonts w:ascii="Arial" w:hAnsi="Arial" w:cs="Arial"/>
          <w:b/>
          <w:bCs/>
          <w:i w:val="0"/>
          <w:iCs w:val="0"/>
          <w:color w:val="auto"/>
          <w:sz w:val="20"/>
          <w:szCs w:val="20"/>
        </w:rPr>
      </w:pPr>
      <w:bookmarkStart w:id="10" w:name="_Ref166065396"/>
      <w:r w:rsidRPr="001574B0">
        <w:rPr>
          <w:rFonts w:ascii="Arial" w:hAnsi="Arial" w:cs="Arial"/>
          <w:b/>
          <w:bCs/>
          <w:i w:val="0"/>
          <w:iCs w:val="0"/>
          <w:color w:val="auto"/>
          <w:sz w:val="20"/>
          <w:szCs w:val="20"/>
        </w:rPr>
        <w:t xml:space="preserve">Proposal </w:t>
      </w:r>
      <w:r w:rsidRPr="001574B0">
        <w:rPr>
          <w:rFonts w:ascii="Arial" w:hAnsi="Arial" w:cs="Arial"/>
          <w:b/>
          <w:bCs/>
          <w:i w:val="0"/>
          <w:iCs w:val="0"/>
          <w:color w:val="auto"/>
          <w:sz w:val="20"/>
          <w:szCs w:val="20"/>
        </w:rPr>
        <w:fldChar w:fldCharType="begin"/>
      </w:r>
      <w:r w:rsidRPr="001574B0">
        <w:rPr>
          <w:rFonts w:ascii="Arial" w:hAnsi="Arial" w:cs="Arial"/>
          <w:b/>
          <w:bCs/>
          <w:i w:val="0"/>
          <w:iCs w:val="0"/>
          <w:color w:val="auto"/>
          <w:sz w:val="20"/>
          <w:szCs w:val="20"/>
        </w:rPr>
        <w:instrText xml:space="preserve"> SEQ Proposal \* ARABIC </w:instrText>
      </w:r>
      <w:r w:rsidRPr="001574B0">
        <w:rPr>
          <w:rFonts w:ascii="Arial" w:hAnsi="Arial" w:cs="Arial"/>
          <w:b/>
          <w:bCs/>
          <w:i w:val="0"/>
          <w:iCs w:val="0"/>
          <w:color w:val="auto"/>
          <w:sz w:val="20"/>
          <w:szCs w:val="20"/>
        </w:rPr>
        <w:fldChar w:fldCharType="separate"/>
      </w:r>
      <w:r w:rsidR="0007092B">
        <w:rPr>
          <w:rFonts w:ascii="Arial" w:hAnsi="Arial" w:cs="Arial"/>
          <w:b/>
          <w:bCs/>
          <w:i w:val="0"/>
          <w:iCs w:val="0"/>
          <w:noProof/>
          <w:color w:val="auto"/>
          <w:sz w:val="20"/>
          <w:szCs w:val="20"/>
        </w:rPr>
        <w:t>4</w:t>
      </w:r>
      <w:r w:rsidRPr="001574B0">
        <w:rPr>
          <w:rFonts w:ascii="Arial" w:hAnsi="Arial" w:cs="Arial"/>
          <w:b/>
          <w:bCs/>
          <w:i w:val="0"/>
          <w:iCs w:val="0"/>
          <w:color w:val="auto"/>
          <w:sz w:val="20"/>
          <w:szCs w:val="20"/>
        </w:rPr>
        <w:fldChar w:fldCharType="end"/>
      </w:r>
      <w:r w:rsidRPr="001574B0">
        <w:rPr>
          <w:rFonts w:ascii="Arial" w:hAnsi="Arial" w:cs="Arial"/>
          <w:b/>
          <w:bCs/>
          <w:i w:val="0"/>
          <w:iCs w:val="0"/>
          <w:color w:val="auto"/>
          <w:sz w:val="20"/>
          <w:szCs w:val="20"/>
        </w:rPr>
        <w:t>: The impact of extending the SS burst periodicity beyond the present assumptions should be considered.</w:t>
      </w:r>
      <w:bookmarkEnd w:id="10"/>
      <w:r w:rsidRPr="001574B0">
        <w:rPr>
          <w:rFonts w:ascii="Arial" w:hAnsi="Arial" w:cs="Arial"/>
          <w:b/>
          <w:bCs/>
          <w:i w:val="0"/>
          <w:iCs w:val="0"/>
          <w:color w:val="auto"/>
          <w:sz w:val="20"/>
          <w:szCs w:val="20"/>
        </w:rPr>
        <w:t xml:space="preserve"> </w:t>
      </w:r>
    </w:p>
    <w:p w14:paraId="23EB7186" w14:textId="1A6EEDA9" w:rsidR="0007092B" w:rsidRDefault="0007092B" w:rsidP="0007092B">
      <w:pPr>
        <w:pStyle w:val="Heading2"/>
        <w:numPr>
          <w:ilvl w:val="1"/>
          <w:numId w:val="1"/>
        </w:numPr>
        <w:rPr>
          <w:rFonts w:ascii="Arial" w:hAnsi="Arial" w:cs="Arial"/>
          <w:color w:val="auto"/>
        </w:rPr>
      </w:pPr>
      <w:r w:rsidRPr="0007092B">
        <w:rPr>
          <w:rFonts w:ascii="Arial" w:hAnsi="Arial" w:cs="Arial"/>
          <w:color w:val="auto"/>
        </w:rPr>
        <w:t>FR1-NTN and FR2-NTN Commonalities</w:t>
      </w:r>
    </w:p>
    <w:p w14:paraId="38B00E71" w14:textId="069581E2" w:rsidR="0007092B" w:rsidRPr="000419EF" w:rsidRDefault="0007092B" w:rsidP="0007092B">
      <w:pPr>
        <w:rPr>
          <w:rFonts w:ascii="Arial" w:hAnsi="Arial" w:cs="Arial"/>
          <w:sz w:val="20"/>
          <w:szCs w:val="20"/>
        </w:rPr>
      </w:pPr>
      <w:r w:rsidRPr="000419EF">
        <w:rPr>
          <w:rFonts w:ascii="Arial" w:hAnsi="Arial" w:cs="Arial"/>
          <w:sz w:val="20"/>
          <w:szCs w:val="20"/>
        </w:rPr>
        <w:t xml:space="preserve">The above discussion has identified a number of points from referenced </w:t>
      </w:r>
      <w:proofErr w:type="spellStart"/>
      <w:r w:rsidRPr="000419EF">
        <w:rPr>
          <w:rFonts w:ascii="Arial" w:hAnsi="Arial" w:cs="Arial"/>
          <w:sz w:val="20"/>
          <w:szCs w:val="20"/>
        </w:rPr>
        <w:t>TDocs</w:t>
      </w:r>
      <w:proofErr w:type="spellEnd"/>
      <w:r w:rsidRPr="000419EF">
        <w:rPr>
          <w:rFonts w:ascii="Arial" w:hAnsi="Arial" w:cs="Arial"/>
          <w:sz w:val="20"/>
          <w:szCs w:val="20"/>
        </w:rPr>
        <w:t xml:space="preserve"> where work in the context of FR1-NTN can be applied to FR2-NTN; in some cases directly or in other cases, such as SAN antenna assumptions, by appropriate scaling</w:t>
      </w:r>
      <w:r w:rsidR="002966AD">
        <w:rPr>
          <w:rFonts w:ascii="Arial" w:hAnsi="Arial" w:cs="Arial"/>
          <w:sz w:val="20"/>
          <w:szCs w:val="20"/>
        </w:rPr>
        <w:t xml:space="preserve"> or with some adaptation</w:t>
      </w:r>
      <w:r w:rsidRPr="000419EF">
        <w:rPr>
          <w:rFonts w:ascii="Arial" w:hAnsi="Arial" w:cs="Arial"/>
          <w:sz w:val="20"/>
          <w:szCs w:val="20"/>
        </w:rPr>
        <w:t>.</w:t>
      </w:r>
    </w:p>
    <w:p w14:paraId="1701B388" w14:textId="2060DAAF" w:rsidR="0007092B" w:rsidRPr="0007092B" w:rsidRDefault="0007092B" w:rsidP="0007092B">
      <w:pPr>
        <w:pStyle w:val="Caption"/>
        <w:rPr>
          <w:rFonts w:ascii="Arial" w:hAnsi="Arial" w:cs="Arial"/>
          <w:b/>
          <w:bCs/>
          <w:i w:val="0"/>
          <w:iCs w:val="0"/>
          <w:color w:val="auto"/>
          <w:sz w:val="20"/>
          <w:szCs w:val="20"/>
        </w:rPr>
      </w:pPr>
      <w:bookmarkStart w:id="11" w:name="_Ref166143154"/>
      <w:r w:rsidRPr="0007092B">
        <w:rPr>
          <w:rFonts w:ascii="Arial" w:hAnsi="Arial" w:cs="Arial"/>
          <w:b/>
          <w:bCs/>
          <w:i w:val="0"/>
          <w:iCs w:val="0"/>
          <w:color w:val="auto"/>
          <w:sz w:val="20"/>
          <w:szCs w:val="20"/>
        </w:rPr>
        <w:t xml:space="preserve">Observation </w:t>
      </w:r>
      <w:r w:rsidRPr="0007092B">
        <w:rPr>
          <w:rFonts w:ascii="Arial" w:hAnsi="Arial" w:cs="Arial"/>
          <w:b/>
          <w:bCs/>
          <w:i w:val="0"/>
          <w:iCs w:val="0"/>
          <w:color w:val="auto"/>
          <w:sz w:val="20"/>
          <w:szCs w:val="20"/>
        </w:rPr>
        <w:fldChar w:fldCharType="begin"/>
      </w:r>
      <w:r w:rsidRPr="0007092B">
        <w:rPr>
          <w:rFonts w:ascii="Arial" w:hAnsi="Arial" w:cs="Arial"/>
          <w:b/>
          <w:bCs/>
          <w:i w:val="0"/>
          <w:iCs w:val="0"/>
          <w:color w:val="auto"/>
          <w:sz w:val="20"/>
          <w:szCs w:val="20"/>
        </w:rPr>
        <w:instrText xml:space="preserve"> SEQ Observation \* ARABIC </w:instrText>
      </w:r>
      <w:r w:rsidRPr="0007092B">
        <w:rPr>
          <w:rFonts w:ascii="Arial" w:hAnsi="Arial" w:cs="Arial"/>
          <w:b/>
          <w:bCs/>
          <w:i w:val="0"/>
          <w:iCs w:val="0"/>
          <w:color w:val="auto"/>
          <w:sz w:val="20"/>
          <w:szCs w:val="20"/>
        </w:rPr>
        <w:fldChar w:fldCharType="separate"/>
      </w:r>
      <w:r w:rsidRPr="0007092B">
        <w:rPr>
          <w:rFonts w:ascii="Arial" w:hAnsi="Arial" w:cs="Arial"/>
          <w:b/>
          <w:bCs/>
          <w:i w:val="0"/>
          <w:iCs w:val="0"/>
          <w:color w:val="auto"/>
          <w:sz w:val="20"/>
          <w:szCs w:val="20"/>
        </w:rPr>
        <w:t>6</w:t>
      </w:r>
      <w:r w:rsidRPr="0007092B">
        <w:rPr>
          <w:rFonts w:ascii="Arial" w:hAnsi="Arial" w:cs="Arial"/>
          <w:b/>
          <w:bCs/>
          <w:i w:val="0"/>
          <w:iCs w:val="0"/>
          <w:color w:val="auto"/>
          <w:sz w:val="20"/>
          <w:szCs w:val="20"/>
        </w:rPr>
        <w:fldChar w:fldCharType="end"/>
      </w:r>
      <w:r w:rsidRPr="0007092B">
        <w:rPr>
          <w:rFonts w:ascii="Arial" w:hAnsi="Arial" w:cs="Arial"/>
          <w:b/>
          <w:bCs/>
          <w:i w:val="0"/>
          <w:iCs w:val="0"/>
          <w:color w:val="auto"/>
          <w:sz w:val="20"/>
          <w:szCs w:val="20"/>
        </w:rPr>
        <w:t>: In the above discussion, we have shown at least some of the work on FR1-NTN DL enhancements can be directly or indirectly applied to FR2-NTN.</w:t>
      </w:r>
      <w:bookmarkEnd w:id="11"/>
    </w:p>
    <w:p w14:paraId="5A363ACF" w14:textId="2F02CEC4" w:rsidR="0007092B" w:rsidRPr="0007092B" w:rsidRDefault="0007092B" w:rsidP="0007092B">
      <w:pPr>
        <w:pStyle w:val="Caption"/>
        <w:rPr>
          <w:rFonts w:ascii="Arial" w:hAnsi="Arial" w:cs="Arial"/>
          <w:b/>
          <w:bCs/>
          <w:i w:val="0"/>
          <w:iCs w:val="0"/>
          <w:color w:val="auto"/>
          <w:sz w:val="20"/>
          <w:szCs w:val="20"/>
        </w:rPr>
      </w:pPr>
      <w:bookmarkStart w:id="12" w:name="_Ref166143176"/>
      <w:bookmarkStart w:id="13" w:name="_Ref166143462"/>
      <w:r w:rsidRPr="0007092B">
        <w:rPr>
          <w:rFonts w:ascii="Arial" w:hAnsi="Arial" w:cs="Arial"/>
          <w:b/>
          <w:bCs/>
          <w:i w:val="0"/>
          <w:iCs w:val="0"/>
          <w:color w:val="auto"/>
          <w:sz w:val="20"/>
          <w:szCs w:val="20"/>
        </w:rPr>
        <w:t xml:space="preserve">Proposal </w:t>
      </w:r>
      <w:r w:rsidRPr="0007092B">
        <w:rPr>
          <w:rFonts w:ascii="Arial" w:hAnsi="Arial" w:cs="Arial"/>
          <w:b/>
          <w:bCs/>
          <w:i w:val="0"/>
          <w:iCs w:val="0"/>
          <w:color w:val="auto"/>
          <w:sz w:val="20"/>
          <w:szCs w:val="20"/>
        </w:rPr>
        <w:fldChar w:fldCharType="begin"/>
      </w:r>
      <w:r w:rsidRPr="0007092B">
        <w:rPr>
          <w:rFonts w:ascii="Arial" w:hAnsi="Arial" w:cs="Arial"/>
          <w:b/>
          <w:bCs/>
          <w:i w:val="0"/>
          <w:iCs w:val="0"/>
          <w:color w:val="auto"/>
          <w:sz w:val="20"/>
          <w:szCs w:val="20"/>
        </w:rPr>
        <w:instrText xml:space="preserve"> SEQ Proposal \* ARABIC </w:instrText>
      </w:r>
      <w:r w:rsidRPr="0007092B">
        <w:rPr>
          <w:rFonts w:ascii="Arial" w:hAnsi="Arial" w:cs="Arial"/>
          <w:b/>
          <w:bCs/>
          <w:i w:val="0"/>
          <w:iCs w:val="0"/>
          <w:color w:val="auto"/>
          <w:sz w:val="20"/>
          <w:szCs w:val="20"/>
        </w:rPr>
        <w:fldChar w:fldCharType="separate"/>
      </w:r>
      <w:r w:rsidRPr="0007092B">
        <w:rPr>
          <w:rFonts w:ascii="Arial" w:hAnsi="Arial" w:cs="Arial"/>
          <w:b/>
          <w:bCs/>
          <w:i w:val="0"/>
          <w:iCs w:val="0"/>
          <w:color w:val="auto"/>
          <w:sz w:val="20"/>
          <w:szCs w:val="20"/>
        </w:rPr>
        <w:t>5</w:t>
      </w:r>
      <w:r w:rsidRPr="0007092B">
        <w:rPr>
          <w:rFonts w:ascii="Arial" w:hAnsi="Arial" w:cs="Arial"/>
          <w:b/>
          <w:bCs/>
          <w:i w:val="0"/>
          <w:iCs w:val="0"/>
          <w:color w:val="auto"/>
          <w:sz w:val="20"/>
          <w:szCs w:val="20"/>
        </w:rPr>
        <w:fldChar w:fldCharType="end"/>
      </w:r>
      <w:bookmarkEnd w:id="12"/>
      <w:r w:rsidR="002966AD">
        <w:rPr>
          <w:rFonts w:ascii="Arial" w:hAnsi="Arial" w:cs="Arial"/>
          <w:b/>
          <w:bCs/>
          <w:i w:val="0"/>
          <w:iCs w:val="0"/>
          <w:color w:val="auto"/>
          <w:sz w:val="20"/>
          <w:szCs w:val="20"/>
        </w:rPr>
        <w:t xml:space="preserve">: </w:t>
      </w:r>
      <w:r w:rsidR="002966AD" w:rsidRPr="002966AD">
        <w:rPr>
          <w:rFonts w:ascii="Arial" w:hAnsi="Arial" w:cs="Arial"/>
          <w:b/>
          <w:bCs/>
          <w:i w:val="0"/>
          <w:iCs w:val="0"/>
          <w:color w:val="auto"/>
          <w:sz w:val="20"/>
          <w:szCs w:val="20"/>
        </w:rPr>
        <w:t>Finally, we would encourage RAN1 to consider if techniques being proposed to enhance FR1-NTN downlink coverage can be applied to FR2-NTN, either directly or with the essential adaptations that could be required.</w:t>
      </w:r>
      <w:bookmarkEnd w:id="13"/>
    </w:p>
    <w:p w14:paraId="34CC7CF9" w14:textId="733CD284" w:rsidR="00A60924" w:rsidRPr="00A60924" w:rsidRDefault="00A60924" w:rsidP="00A60924">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kern w:val="0"/>
          <w:sz w:val="36"/>
          <w:szCs w:val="20"/>
          <w:lang w:eastAsia="ja-JP"/>
          <w14:ligatures w14:val="none"/>
        </w:rPr>
      </w:pPr>
      <w:r>
        <w:rPr>
          <w:rFonts w:ascii="Arial" w:eastAsia="SimSun" w:hAnsi="Arial" w:cs="Times New Roman"/>
          <w:kern w:val="0"/>
          <w:sz w:val="36"/>
          <w:szCs w:val="20"/>
          <w:lang w:eastAsia="ja-JP"/>
          <w14:ligatures w14:val="none"/>
        </w:rPr>
        <w:t>3. Conclusion</w:t>
      </w:r>
    </w:p>
    <w:p w14:paraId="67975CB5" w14:textId="5041C60C" w:rsidR="00A60924" w:rsidRPr="0007092B" w:rsidRDefault="00D60A04">
      <w:pPr>
        <w:rPr>
          <w:rFonts w:ascii="Arial" w:hAnsi="Arial" w:cs="Arial"/>
          <w:sz w:val="20"/>
          <w:szCs w:val="20"/>
        </w:rPr>
      </w:pPr>
      <w:r w:rsidRPr="0007092B">
        <w:rPr>
          <w:rFonts w:ascii="Arial" w:hAnsi="Arial" w:cs="Arial"/>
          <w:sz w:val="20"/>
          <w:szCs w:val="20"/>
        </w:rPr>
        <w:t xml:space="preserve">This </w:t>
      </w:r>
      <w:proofErr w:type="spellStart"/>
      <w:r w:rsidRPr="0007092B">
        <w:rPr>
          <w:rFonts w:ascii="Arial" w:hAnsi="Arial" w:cs="Arial"/>
          <w:sz w:val="20"/>
          <w:szCs w:val="20"/>
        </w:rPr>
        <w:t>TDoc</w:t>
      </w:r>
      <w:proofErr w:type="spellEnd"/>
      <w:r w:rsidRPr="0007092B">
        <w:rPr>
          <w:rFonts w:ascii="Arial" w:hAnsi="Arial" w:cs="Arial"/>
          <w:sz w:val="20"/>
          <w:szCs w:val="20"/>
        </w:rPr>
        <w:t xml:space="preserve"> has reviewed a number of contributions on </w:t>
      </w:r>
      <w:r w:rsidR="00190479">
        <w:rPr>
          <w:rFonts w:ascii="Arial" w:hAnsi="Arial" w:cs="Arial"/>
          <w:sz w:val="20"/>
          <w:szCs w:val="20"/>
        </w:rPr>
        <w:t xml:space="preserve">Rel-19 NTN </w:t>
      </w:r>
      <w:r w:rsidRPr="0007092B">
        <w:rPr>
          <w:rFonts w:ascii="Arial" w:hAnsi="Arial" w:cs="Arial"/>
          <w:sz w:val="20"/>
          <w:szCs w:val="20"/>
        </w:rPr>
        <w:t>Downlink Coverage enhancement. It has reviewed the FR2-NTN assumptions and proposed some changes to the assumed polarization and look angle losses for VSAT UE types. It has also identified that at least some of the assumptions and considerations being made for FR1-NTN can be applied to FR2-NTN.</w:t>
      </w:r>
    </w:p>
    <w:p w14:paraId="57FD4657" w14:textId="451A3C48" w:rsidR="00D60A04" w:rsidRDefault="00584E6A">
      <w:pPr>
        <w:rPr>
          <w:rFonts w:ascii="Arial" w:hAnsi="Arial" w:cs="Arial"/>
        </w:rPr>
      </w:pPr>
      <w:r>
        <w:rPr>
          <w:rFonts w:ascii="Arial" w:hAnsi="Arial" w:cs="Arial"/>
        </w:rPr>
        <w:fldChar w:fldCharType="begin"/>
      </w:r>
      <w:r>
        <w:rPr>
          <w:rFonts w:ascii="Arial" w:hAnsi="Arial" w:cs="Arial"/>
        </w:rPr>
        <w:instrText xml:space="preserve"> REF _Ref166062897 \h </w:instrText>
      </w:r>
      <w:r>
        <w:rPr>
          <w:rFonts w:ascii="Arial" w:hAnsi="Arial" w:cs="Arial"/>
        </w:rPr>
      </w:r>
      <w:r>
        <w:rPr>
          <w:rFonts w:ascii="Arial" w:hAnsi="Arial" w:cs="Arial"/>
        </w:rPr>
        <w:fldChar w:fldCharType="separate"/>
      </w:r>
      <w:r w:rsidRPr="001574B0">
        <w:rPr>
          <w:rFonts w:ascii="Arial" w:hAnsi="Arial" w:cs="Arial"/>
          <w:b/>
          <w:bCs/>
          <w:sz w:val="20"/>
          <w:szCs w:val="20"/>
        </w:rPr>
        <w:t xml:space="preserve">Observation </w:t>
      </w:r>
      <w:r w:rsidRPr="001574B0">
        <w:rPr>
          <w:rFonts w:ascii="Arial" w:hAnsi="Arial" w:cs="Arial"/>
          <w:b/>
          <w:bCs/>
          <w:noProof/>
          <w:sz w:val="20"/>
          <w:szCs w:val="20"/>
        </w:rPr>
        <w:t>1</w:t>
      </w:r>
      <w:r w:rsidRPr="001574B0">
        <w:rPr>
          <w:rFonts w:ascii="Arial" w:hAnsi="Arial" w:cs="Arial"/>
          <w:b/>
          <w:bCs/>
          <w:sz w:val="20"/>
          <w:szCs w:val="20"/>
        </w:rPr>
        <w:t>: The conclusions of [2] for FR1-NTN antenna performance are an improvement over the original assumptions and are equally applicable to FR2-NTN.</w:t>
      </w:r>
      <w:r>
        <w:rPr>
          <w:rFonts w:ascii="Arial" w:hAnsi="Arial" w:cs="Arial"/>
        </w:rPr>
        <w:fldChar w:fldCharType="end"/>
      </w:r>
    </w:p>
    <w:p w14:paraId="3FC49A91" w14:textId="07152620" w:rsidR="006D66A5" w:rsidRPr="006D66A5" w:rsidRDefault="006D66A5">
      <w:pPr>
        <w:rPr>
          <w:rFonts w:ascii="Arial" w:hAnsi="Arial" w:cs="Arial"/>
        </w:rPr>
      </w:pPr>
      <w:r w:rsidRPr="006D66A5">
        <w:rPr>
          <w:rFonts w:ascii="Arial" w:hAnsi="Arial" w:cs="Arial"/>
        </w:rPr>
        <w:fldChar w:fldCharType="begin"/>
      </w:r>
      <w:r w:rsidRPr="006D66A5">
        <w:rPr>
          <w:rFonts w:ascii="Arial" w:hAnsi="Arial" w:cs="Arial"/>
        </w:rPr>
        <w:instrText xml:space="preserve"> REF _Ref166065153 \h  \* MERGEFORMAT </w:instrText>
      </w:r>
      <w:r w:rsidRPr="006D66A5">
        <w:rPr>
          <w:rFonts w:ascii="Arial" w:hAnsi="Arial" w:cs="Arial"/>
        </w:rPr>
      </w:r>
      <w:r w:rsidRPr="006D66A5">
        <w:rPr>
          <w:rFonts w:ascii="Arial" w:hAnsi="Arial" w:cs="Arial"/>
        </w:rPr>
        <w:fldChar w:fldCharType="separate"/>
      </w:r>
      <w:r w:rsidRPr="006D66A5">
        <w:rPr>
          <w:rFonts w:ascii="Arial" w:hAnsi="Arial" w:cs="Arial"/>
          <w:b/>
          <w:bCs/>
          <w:sz w:val="20"/>
          <w:szCs w:val="20"/>
        </w:rPr>
        <w:t xml:space="preserve">Proposal </w:t>
      </w:r>
      <w:r w:rsidRPr="006D66A5">
        <w:rPr>
          <w:rFonts w:ascii="Arial" w:hAnsi="Arial" w:cs="Arial"/>
          <w:b/>
          <w:bCs/>
          <w:noProof/>
          <w:sz w:val="20"/>
          <w:szCs w:val="20"/>
        </w:rPr>
        <w:t>1</w:t>
      </w:r>
      <w:r w:rsidRPr="006D66A5">
        <w:rPr>
          <w:rFonts w:ascii="Arial" w:hAnsi="Arial" w:cs="Arial"/>
          <w:b/>
          <w:bCs/>
          <w:sz w:val="20"/>
          <w:szCs w:val="20"/>
        </w:rPr>
        <w:t>: The single antenna gain, antenna spacing and consequent results from ‘option 3’ in [2] should be scaled in frequency (from S-band to Ka band) and adopted as the basis of evaluation in FR2-NTN (or at least used as an option).</w:t>
      </w:r>
      <w:r w:rsidRPr="006D66A5">
        <w:rPr>
          <w:rFonts w:ascii="Arial" w:hAnsi="Arial" w:cs="Arial"/>
        </w:rPr>
        <w:fldChar w:fldCharType="end"/>
      </w:r>
    </w:p>
    <w:p w14:paraId="76E3C77B" w14:textId="18495B3C" w:rsidR="006D66A5" w:rsidRDefault="006D66A5">
      <w:pPr>
        <w:rPr>
          <w:rFonts w:ascii="Arial" w:hAnsi="Arial" w:cs="Arial"/>
        </w:rPr>
      </w:pPr>
      <w:r>
        <w:rPr>
          <w:rFonts w:ascii="Arial" w:hAnsi="Arial" w:cs="Arial"/>
        </w:rPr>
        <w:fldChar w:fldCharType="begin"/>
      </w:r>
      <w:r>
        <w:rPr>
          <w:rFonts w:ascii="Arial" w:hAnsi="Arial" w:cs="Arial"/>
        </w:rPr>
        <w:instrText xml:space="preserve"> REF _Ref166065167 \h </w:instrText>
      </w:r>
      <w:r>
        <w:rPr>
          <w:rFonts w:ascii="Arial" w:hAnsi="Arial" w:cs="Arial"/>
        </w:rPr>
      </w:r>
      <w:r w:rsidR="0007092B">
        <w:rPr>
          <w:rFonts w:ascii="Arial" w:hAnsi="Arial" w:cs="Arial"/>
        </w:rPr>
        <w:instrText xml:space="preserve"> \* MERGEFORMAT </w:instrText>
      </w:r>
      <w:r>
        <w:rPr>
          <w:rFonts w:ascii="Arial" w:hAnsi="Arial" w:cs="Arial"/>
        </w:rPr>
        <w:fldChar w:fldCharType="separate"/>
      </w:r>
      <w:r w:rsidR="0007092B" w:rsidRPr="0007092B">
        <w:rPr>
          <w:rFonts w:ascii="Arial" w:hAnsi="Arial" w:cs="Arial"/>
          <w:b/>
          <w:bCs/>
          <w:sz w:val="20"/>
          <w:szCs w:val="20"/>
        </w:rPr>
        <w:t xml:space="preserve">Observation </w:t>
      </w:r>
      <w:r w:rsidR="0007092B" w:rsidRPr="0007092B">
        <w:rPr>
          <w:rFonts w:ascii="Arial" w:hAnsi="Arial" w:cs="Arial"/>
          <w:b/>
          <w:bCs/>
          <w:noProof/>
          <w:sz w:val="20"/>
          <w:szCs w:val="20"/>
        </w:rPr>
        <w:t>2</w:t>
      </w:r>
      <w:r w:rsidR="0007092B" w:rsidRPr="0007092B">
        <w:rPr>
          <w:rFonts w:ascii="Arial" w:hAnsi="Arial" w:cs="Arial"/>
          <w:b/>
          <w:bCs/>
          <w:sz w:val="20"/>
          <w:szCs w:val="20"/>
        </w:rPr>
        <w:t>: The values suggested in [3] for FR2-NTN are generally in line with industry expectations.</w:t>
      </w:r>
      <w:r>
        <w:rPr>
          <w:rFonts w:ascii="Arial" w:hAnsi="Arial" w:cs="Arial"/>
        </w:rPr>
        <w:fldChar w:fldCharType="end"/>
      </w:r>
    </w:p>
    <w:p w14:paraId="0F6556BB" w14:textId="1F1DD147" w:rsidR="006D66A5" w:rsidRDefault="006D66A5">
      <w:pPr>
        <w:rPr>
          <w:rFonts w:ascii="Arial" w:hAnsi="Arial" w:cs="Arial"/>
        </w:rPr>
      </w:pPr>
      <w:r>
        <w:rPr>
          <w:rFonts w:ascii="Arial" w:hAnsi="Arial" w:cs="Arial"/>
        </w:rPr>
        <w:fldChar w:fldCharType="begin"/>
      </w:r>
      <w:r>
        <w:rPr>
          <w:rFonts w:ascii="Arial" w:hAnsi="Arial" w:cs="Arial"/>
        </w:rPr>
        <w:instrText xml:space="preserve"> REF _Ref166065178 \h </w:instrText>
      </w:r>
      <w:r w:rsidR="00026D52">
        <w:rPr>
          <w:rFonts w:ascii="Arial" w:hAnsi="Arial" w:cs="Arial"/>
        </w:rPr>
        <w:instrText xml:space="preserve"> \* MERGEFORMAT </w:instrText>
      </w:r>
      <w:r>
        <w:rPr>
          <w:rFonts w:ascii="Arial" w:hAnsi="Arial" w:cs="Arial"/>
        </w:rPr>
      </w:r>
      <w:r>
        <w:rPr>
          <w:rFonts w:ascii="Arial" w:hAnsi="Arial" w:cs="Arial"/>
        </w:rPr>
        <w:fldChar w:fldCharType="separate"/>
      </w:r>
      <w:r w:rsidR="00026D52" w:rsidRPr="001574B0">
        <w:rPr>
          <w:rFonts w:ascii="Arial" w:hAnsi="Arial" w:cs="Arial"/>
          <w:b/>
          <w:bCs/>
          <w:sz w:val="20"/>
          <w:szCs w:val="20"/>
        </w:rPr>
        <w:t xml:space="preserve">Proposal </w:t>
      </w:r>
      <w:r w:rsidR="00026D52">
        <w:rPr>
          <w:rFonts w:ascii="Arial" w:hAnsi="Arial" w:cs="Arial"/>
          <w:b/>
          <w:bCs/>
          <w:noProof/>
          <w:sz w:val="20"/>
          <w:szCs w:val="20"/>
        </w:rPr>
        <w:t>2</w:t>
      </w:r>
      <w:r w:rsidR="00026D52" w:rsidRPr="001574B0">
        <w:rPr>
          <w:rFonts w:ascii="Arial" w:hAnsi="Arial" w:cs="Arial"/>
          <w:b/>
          <w:bCs/>
          <w:sz w:val="20"/>
          <w:szCs w:val="20"/>
        </w:rPr>
        <w:t xml:space="preserve">: With some minor adjustment the proposed values in </w:t>
      </w:r>
      <w:r w:rsidR="00026D52" w:rsidRPr="00026D52">
        <w:rPr>
          <w:rFonts w:ascii="Arial" w:hAnsi="Arial" w:cs="Arial"/>
          <w:b/>
          <w:bCs/>
          <w:sz w:val="20"/>
          <w:szCs w:val="20"/>
        </w:rPr>
        <w:t>[3] as modified by Table 1 should be used for FR2-NTN analysis.</w:t>
      </w:r>
      <w:r>
        <w:rPr>
          <w:rFonts w:ascii="Arial" w:hAnsi="Arial" w:cs="Arial"/>
        </w:rPr>
        <w:fldChar w:fldCharType="end"/>
      </w:r>
    </w:p>
    <w:p w14:paraId="7E4790C3" w14:textId="1A898992" w:rsidR="006D66A5" w:rsidRDefault="006D66A5">
      <w:pPr>
        <w:rPr>
          <w:rFonts w:ascii="Arial" w:hAnsi="Arial" w:cs="Arial"/>
        </w:rPr>
      </w:pPr>
      <w:r>
        <w:rPr>
          <w:rFonts w:ascii="Arial" w:hAnsi="Arial" w:cs="Arial"/>
        </w:rPr>
        <w:fldChar w:fldCharType="begin"/>
      </w:r>
      <w:r>
        <w:rPr>
          <w:rFonts w:ascii="Arial" w:hAnsi="Arial" w:cs="Arial"/>
        </w:rPr>
        <w:instrText xml:space="preserve"> REF _Ref166065197 \h </w:instrText>
      </w:r>
      <w:r>
        <w:rPr>
          <w:rFonts w:ascii="Arial" w:hAnsi="Arial" w:cs="Arial"/>
        </w:rPr>
      </w:r>
      <w:r>
        <w:rPr>
          <w:rFonts w:ascii="Arial" w:hAnsi="Arial" w:cs="Arial"/>
        </w:rPr>
        <w:fldChar w:fldCharType="separate"/>
      </w:r>
      <w:r w:rsidRPr="006D66A5">
        <w:rPr>
          <w:rFonts w:ascii="Arial" w:hAnsi="Arial" w:cs="Arial"/>
          <w:b/>
          <w:bCs/>
          <w:sz w:val="20"/>
          <w:szCs w:val="20"/>
        </w:rPr>
        <w:t>Observation 3: The beam pattern and frequency reuse in FR2-NTN will have similar considerations to FR1-NTN.</w:t>
      </w:r>
      <w:r>
        <w:rPr>
          <w:rFonts w:ascii="Arial" w:hAnsi="Arial" w:cs="Arial"/>
        </w:rPr>
        <w:fldChar w:fldCharType="end"/>
      </w:r>
    </w:p>
    <w:p w14:paraId="3025EA7D" w14:textId="740AE0A0" w:rsidR="006D66A5" w:rsidRDefault="006D66A5">
      <w:pPr>
        <w:rPr>
          <w:rFonts w:ascii="Arial" w:hAnsi="Arial" w:cs="Arial"/>
        </w:rPr>
      </w:pPr>
      <w:r>
        <w:rPr>
          <w:rFonts w:ascii="Arial" w:hAnsi="Arial" w:cs="Arial"/>
        </w:rPr>
        <w:fldChar w:fldCharType="begin"/>
      </w:r>
      <w:r>
        <w:rPr>
          <w:rFonts w:ascii="Arial" w:hAnsi="Arial" w:cs="Arial"/>
        </w:rPr>
        <w:instrText xml:space="preserve"> REF _Ref166065385 \h </w:instrText>
      </w:r>
      <w:r>
        <w:rPr>
          <w:rFonts w:ascii="Arial" w:hAnsi="Arial" w:cs="Arial"/>
        </w:rPr>
      </w:r>
      <w:r>
        <w:rPr>
          <w:rFonts w:ascii="Arial" w:hAnsi="Arial" w:cs="Arial"/>
        </w:rPr>
        <w:fldChar w:fldCharType="separate"/>
      </w:r>
      <w:r w:rsidRPr="001574B0">
        <w:rPr>
          <w:rFonts w:ascii="Arial" w:hAnsi="Arial" w:cs="Arial"/>
          <w:b/>
          <w:bCs/>
          <w:sz w:val="20"/>
          <w:szCs w:val="20"/>
        </w:rPr>
        <w:t>Observation 4: Similar to FR1</w:t>
      </w:r>
      <w:r>
        <w:rPr>
          <w:rFonts w:ascii="Arial" w:hAnsi="Arial" w:cs="Arial"/>
          <w:b/>
          <w:bCs/>
          <w:sz w:val="20"/>
          <w:szCs w:val="20"/>
        </w:rPr>
        <w:t>-NTN</w:t>
      </w:r>
      <w:r w:rsidRPr="001574B0">
        <w:rPr>
          <w:rFonts w:ascii="Arial" w:hAnsi="Arial" w:cs="Arial"/>
          <w:b/>
          <w:bCs/>
          <w:sz w:val="20"/>
          <w:szCs w:val="20"/>
        </w:rPr>
        <w:t>, FR2-NTN traffic patterns will not follow terrestrial density or traffic patterns.</w:t>
      </w:r>
      <w:r>
        <w:rPr>
          <w:rFonts w:ascii="Arial" w:hAnsi="Arial" w:cs="Arial"/>
        </w:rPr>
        <w:fldChar w:fldCharType="end"/>
      </w:r>
    </w:p>
    <w:p w14:paraId="42E8B37A" w14:textId="4822D4EB" w:rsidR="006D66A5" w:rsidRDefault="006D66A5">
      <w:pPr>
        <w:rPr>
          <w:rFonts w:ascii="Arial" w:hAnsi="Arial" w:cs="Arial"/>
        </w:rPr>
      </w:pPr>
      <w:r>
        <w:rPr>
          <w:rFonts w:ascii="Arial" w:hAnsi="Arial" w:cs="Arial"/>
        </w:rPr>
        <w:fldChar w:fldCharType="begin"/>
      </w:r>
      <w:r>
        <w:rPr>
          <w:rFonts w:ascii="Arial" w:hAnsi="Arial" w:cs="Arial"/>
        </w:rPr>
        <w:instrText xml:space="preserve"> REF _Ref166065409 \h </w:instrText>
      </w:r>
      <w:r>
        <w:rPr>
          <w:rFonts w:ascii="Arial" w:hAnsi="Arial" w:cs="Arial"/>
        </w:rPr>
      </w:r>
      <w:r>
        <w:rPr>
          <w:rFonts w:ascii="Arial" w:hAnsi="Arial" w:cs="Arial"/>
        </w:rPr>
        <w:fldChar w:fldCharType="separate"/>
      </w:r>
      <w:r w:rsidRPr="001574B0">
        <w:rPr>
          <w:rFonts w:ascii="Arial" w:hAnsi="Arial" w:cs="Arial"/>
          <w:b/>
          <w:bCs/>
          <w:sz w:val="20"/>
          <w:szCs w:val="20"/>
        </w:rPr>
        <w:t>Observation 5: As is the case for FR1-NTN, FR2-NTN access latency and coverage can be traded off to achieve a range of latency-coverage objectives a satellite operator may have. The trade-off may vary over the lifetime as the constellation is densified.</w:t>
      </w:r>
      <w:r>
        <w:rPr>
          <w:rFonts w:ascii="Arial" w:hAnsi="Arial" w:cs="Arial"/>
        </w:rPr>
        <w:fldChar w:fldCharType="end"/>
      </w:r>
    </w:p>
    <w:p w14:paraId="389F597D" w14:textId="3D5CC4B3" w:rsidR="006D66A5" w:rsidRDefault="006D66A5">
      <w:pPr>
        <w:rPr>
          <w:rFonts w:ascii="Arial" w:hAnsi="Arial" w:cs="Arial"/>
        </w:rPr>
      </w:pPr>
      <w:r>
        <w:rPr>
          <w:rFonts w:ascii="Arial" w:hAnsi="Arial" w:cs="Arial"/>
        </w:rPr>
        <w:lastRenderedPageBreak/>
        <w:fldChar w:fldCharType="begin"/>
      </w:r>
      <w:r>
        <w:rPr>
          <w:rFonts w:ascii="Arial" w:hAnsi="Arial" w:cs="Arial"/>
        </w:rPr>
        <w:instrText xml:space="preserve"> REF _Ref166065396 \h </w:instrText>
      </w:r>
      <w:r>
        <w:rPr>
          <w:rFonts w:ascii="Arial" w:hAnsi="Arial" w:cs="Arial"/>
        </w:rPr>
      </w:r>
      <w:r>
        <w:rPr>
          <w:rFonts w:ascii="Arial" w:hAnsi="Arial" w:cs="Arial"/>
        </w:rPr>
        <w:fldChar w:fldCharType="separate"/>
      </w:r>
      <w:r w:rsidRPr="001574B0">
        <w:rPr>
          <w:rFonts w:ascii="Arial" w:hAnsi="Arial" w:cs="Arial"/>
          <w:b/>
          <w:bCs/>
          <w:sz w:val="20"/>
          <w:szCs w:val="20"/>
        </w:rPr>
        <w:t>Proposal 4: The impact of extending the SS burst periodicity beyond the present assumptions should be considered.</w:t>
      </w:r>
      <w:r>
        <w:rPr>
          <w:rFonts w:ascii="Arial" w:hAnsi="Arial" w:cs="Arial"/>
        </w:rPr>
        <w:fldChar w:fldCharType="end"/>
      </w:r>
    </w:p>
    <w:p w14:paraId="2CCB8556" w14:textId="27944F0D" w:rsidR="0007092B" w:rsidRDefault="0007092B">
      <w:pPr>
        <w:rPr>
          <w:rFonts w:ascii="Arial" w:hAnsi="Arial" w:cs="Arial"/>
          <w:b/>
          <w:bCs/>
          <w:sz w:val="20"/>
          <w:szCs w:val="20"/>
        </w:rPr>
      </w:pPr>
      <w:r w:rsidRPr="0007092B">
        <w:rPr>
          <w:rFonts w:ascii="Arial" w:hAnsi="Arial" w:cs="Arial"/>
          <w:b/>
          <w:bCs/>
          <w:sz w:val="20"/>
          <w:szCs w:val="20"/>
        </w:rPr>
        <w:fldChar w:fldCharType="begin"/>
      </w:r>
      <w:r w:rsidRPr="0007092B">
        <w:rPr>
          <w:rFonts w:ascii="Arial" w:hAnsi="Arial" w:cs="Arial"/>
          <w:b/>
          <w:bCs/>
          <w:sz w:val="20"/>
          <w:szCs w:val="20"/>
        </w:rPr>
        <w:instrText xml:space="preserve"> REF _Ref166143154 \h </w:instrText>
      </w:r>
      <w:r w:rsidRPr="0007092B">
        <w:rPr>
          <w:rFonts w:ascii="Arial" w:hAnsi="Arial" w:cs="Arial"/>
          <w:b/>
          <w:bCs/>
          <w:sz w:val="20"/>
          <w:szCs w:val="20"/>
        </w:rPr>
      </w:r>
      <w:r w:rsidRPr="0007092B">
        <w:rPr>
          <w:rFonts w:ascii="Arial" w:hAnsi="Arial" w:cs="Arial"/>
          <w:b/>
          <w:bCs/>
          <w:sz w:val="20"/>
          <w:szCs w:val="20"/>
        </w:rPr>
        <w:instrText xml:space="preserve"> \* MERGEFORMAT </w:instrText>
      </w:r>
      <w:r w:rsidRPr="0007092B">
        <w:rPr>
          <w:rFonts w:ascii="Arial" w:hAnsi="Arial" w:cs="Arial"/>
          <w:b/>
          <w:bCs/>
          <w:sz w:val="20"/>
          <w:szCs w:val="20"/>
        </w:rPr>
        <w:fldChar w:fldCharType="separate"/>
      </w:r>
      <w:r w:rsidRPr="0007092B">
        <w:rPr>
          <w:rFonts w:ascii="Arial" w:hAnsi="Arial" w:cs="Arial"/>
          <w:b/>
          <w:bCs/>
          <w:sz w:val="20"/>
          <w:szCs w:val="20"/>
        </w:rPr>
        <w:t>Observation 6: In the above discussion, we have shown at least some of the work on FR1-NTN DL enhancements can be directly or indirectly applied to FR2-NTN.</w:t>
      </w:r>
      <w:r w:rsidRPr="0007092B">
        <w:rPr>
          <w:rFonts w:ascii="Arial" w:hAnsi="Arial" w:cs="Arial"/>
          <w:b/>
          <w:bCs/>
          <w:sz w:val="20"/>
          <w:szCs w:val="20"/>
        </w:rPr>
        <w:fldChar w:fldCharType="end"/>
      </w:r>
    </w:p>
    <w:p w14:paraId="678FF3EC" w14:textId="2F4A4CCB" w:rsidR="002966AD" w:rsidRPr="0007092B" w:rsidRDefault="002966AD">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_Ref166143462 \h </w:instrText>
      </w:r>
      <w:r>
        <w:rPr>
          <w:rFonts w:ascii="Arial" w:hAnsi="Arial" w:cs="Arial"/>
          <w:b/>
          <w:bCs/>
          <w:sz w:val="20"/>
          <w:szCs w:val="20"/>
        </w:rPr>
      </w:r>
      <w:r>
        <w:rPr>
          <w:rFonts w:ascii="Arial" w:hAnsi="Arial" w:cs="Arial"/>
          <w:b/>
          <w:bCs/>
          <w:sz w:val="20"/>
          <w:szCs w:val="20"/>
        </w:rPr>
        <w:fldChar w:fldCharType="separate"/>
      </w:r>
      <w:r w:rsidRPr="0007092B">
        <w:rPr>
          <w:rFonts w:ascii="Arial" w:hAnsi="Arial" w:cs="Arial"/>
          <w:b/>
          <w:bCs/>
          <w:i/>
          <w:iCs/>
          <w:sz w:val="20"/>
          <w:szCs w:val="20"/>
        </w:rPr>
        <w:t>Proposal 5</w:t>
      </w:r>
      <w:r>
        <w:rPr>
          <w:rFonts w:ascii="Arial" w:hAnsi="Arial" w:cs="Arial"/>
          <w:b/>
          <w:bCs/>
          <w:i/>
          <w:iCs/>
          <w:sz w:val="20"/>
          <w:szCs w:val="20"/>
        </w:rPr>
        <w:t xml:space="preserve">: </w:t>
      </w:r>
      <w:r w:rsidRPr="002966AD">
        <w:rPr>
          <w:rFonts w:ascii="Arial" w:hAnsi="Arial" w:cs="Arial"/>
          <w:b/>
          <w:bCs/>
          <w:sz w:val="20"/>
          <w:szCs w:val="20"/>
        </w:rPr>
        <w:t>Finally, we would encourage RAN1 to consider if techniques being proposed to enhance FR1-NTN downlink coverage can be applied to FR2-NTN, either directly or with the essential adaptations that could be required.</w:t>
      </w:r>
      <w:r>
        <w:rPr>
          <w:rFonts w:ascii="Arial" w:hAnsi="Arial" w:cs="Arial"/>
          <w:b/>
          <w:bCs/>
          <w:sz w:val="20"/>
          <w:szCs w:val="20"/>
        </w:rPr>
        <w:fldChar w:fldCharType="end"/>
      </w:r>
    </w:p>
    <w:p w14:paraId="456B232C" w14:textId="0AF6A95A" w:rsidR="0007092B" w:rsidRPr="0007092B" w:rsidRDefault="0007092B">
      <w:pPr>
        <w:rPr>
          <w:rFonts w:ascii="Arial" w:hAnsi="Arial" w:cs="Arial"/>
          <w:b/>
          <w:bCs/>
          <w:sz w:val="20"/>
          <w:szCs w:val="20"/>
        </w:rPr>
      </w:pPr>
      <w:r w:rsidRPr="0007092B">
        <w:rPr>
          <w:rFonts w:ascii="Arial" w:hAnsi="Arial" w:cs="Arial"/>
          <w:b/>
          <w:bCs/>
          <w:sz w:val="20"/>
          <w:szCs w:val="20"/>
        </w:rPr>
        <w:fldChar w:fldCharType="begin"/>
      </w:r>
      <w:r w:rsidRPr="0007092B">
        <w:rPr>
          <w:rFonts w:ascii="Arial" w:hAnsi="Arial" w:cs="Arial"/>
          <w:b/>
          <w:bCs/>
          <w:sz w:val="20"/>
          <w:szCs w:val="20"/>
        </w:rPr>
        <w:instrText xml:space="preserve"> REF _Ref166143176 \h </w:instrText>
      </w:r>
      <w:r w:rsidRPr="0007092B">
        <w:rPr>
          <w:rFonts w:ascii="Arial" w:hAnsi="Arial" w:cs="Arial"/>
          <w:b/>
          <w:bCs/>
          <w:sz w:val="20"/>
          <w:szCs w:val="20"/>
        </w:rPr>
      </w:r>
      <w:r w:rsidRPr="0007092B">
        <w:rPr>
          <w:rFonts w:ascii="Arial" w:hAnsi="Arial" w:cs="Arial"/>
          <w:b/>
          <w:bCs/>
          <w:sz w:val="20"/>
          <w:szCs w:val="20"/>
        </w:rPr>
        <w:instrText xml:space="preserve"> \* MERGEFORMAT </w:instrText>
      </w:r>
      <w:r w:rsidRPr="0007092B">
        <w:rPr>
          <w:rFonts w:ascii="Arial" w:hAnsi="Arial" w:cs="Arial"/>
          <w:b/>
          <w:bCs/>
          <w:sz w:val="20"/>
          <w:szCs w:val="20"/>
        </w:rPr>
        <w:fldChar w:fldCharType="separate"/>
      </w:r>
      <w:r w:rsidRPr="0007092B">
        <w:rPr>
          <w:rFonts w:ascii="Arial" w:hAnsi="Arial" w:cs="Arial"/>
          <w:b/>
          <w:bCs/>
          <w:sz w:val="20"/>
          <w:szCs w:val="20"/>
        </w:rPr>
        <w:fldChar w:fldCharType="end"/>
      </w:r>
    </w:p>
    <w:p w14:paraId="4200A145" w14:textId="4EF0CCD1" w:rsidR="00A60924" w:rsidRPr="007D516A" w:rsidRDefault="00A60924" w:rsidP="007D516A">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kern w:val="0"/>
          <w:sz w:val="36"/>
          <w:szCs w:val="20"/>
          <w:lang w:eastAsia="ja-JP"/>
          <w14:ligatures w14:val="none"/>
        </w:rPr>
      </w:pPr>
      <w:r>
        <w:rPr>
          <w:rFonts w:ascii="Arial" w:eastAsia="SimSun" w:hAnsi="Arial" w:cs="Times New Roman"/>
          <w:kern w:val="0"/>
          <w:sz w:val="36"/>
          <w:szCs w:val="20"/>
          <w:lang w:eastAsia="ja-JP"/>
          <w14:ligatures w14:val="none"/>
        </w:rPr>
        <w:t xml:space="preserve">4. </w:t>
      </w:r>
      <w:r w:rsidRPr="00A60924">
        <w:rPr>
          <w:rFonts w:ascii="Arial" w:eastAsia="SimSun" w:hAnsi="Arial" w:cs="Times New Roman"/>
          <w:kern w:val="0"/>
          <w:sz w:val="36"/>
          <w:szCs w:val="20"/>
          <w:lang w:eastAsia="ja-JP"/>
          <w14:ligatures w14:val="none"/>
        </w:rPr>
        <w:t>References</w:t>
      </w:r>
    </w:p>
    <w:p w14:paraId="0B233EF0" w14:textId="5DA403E1" w:rsidR="00BD4056" w:rsidRPr="00F805D5" w:rsidRDefault="00514495"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 xml:space="preserve">[1] </w:t>
      </w:r>
      <w:r w:rsidR="004F48C0" w:rsidRPr="00F805D5">
        <w:rPr>
          <w:rFonts w:ascii="Arial" w:hAnsi="Arial" w:cs="Arial"/>
          <w:i w:val="0"/>
          <w:iCs w:val="0"/>
          <w:color w:val="auto"/>
          <w:sz w:val="20"/>
          <w:szCs w:val="20"/>
        </w:rPr>
        <w:t>RP-240775, “</w:t>
      </w:r>
      <w:r w:rsidR="006219DF">
        <w:rPr>
          <w:rFonts w:ascii="Arial" w:hAnsi="Arial" w:cs="Arial"/>
          <w:i w:val="0"/>
          <w:iCs w:val="0"/>
          <w:color w:val="auto"/>
          <w:sz w:val="20"/>
          <w:szCs w:val="20"/>
        </w:rPr>
        <w:t>Revised</w:t>
      </w:r>
      <w:r w:rsidR="004F48C0" w:rsidRPr="00F805D5">
        <w:rPr>
          <w:rFonts w:ascii="Arial" w:hAnsi="Arial" w:cs="Arial"/>
          <w:i w:val="0"/>
          <w:iCs w:val="0"/>
          <w:color w:val="auto"/>
          <w:sz w:val="20"/>
          <w:szCs w:val="20"/>
        </w:rPr>
        <w:t xml:space="preserve"> WID: Non-Terrestrial Networks (NTN) for NR Phase 3”, 3GPP TSG RAN Meeting #103, Maastricht, The Netherlands, March 18-22, 2024.</w:t>
      </w:r>
    </w:p>
    <w:p w14:paraId="19051270" w14:textId="21A295BC" w:rsidR="00514495" w:rsidRPr="00F805D5" w:rsidRDefault="004F48C0"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 xml:space="preserve">[2] </w:t>
      </w:r>
      <w:r w:rsidR="00514495" w:rsidRPr="00F805D5">
        <w:rPr>
          <w:rFonts w:ascii="Arial" w:hAnsi="Arial" w:cs="Arial"/>
          <w:i w:val="0"/>
          <w:iCs w:val="0"/>
          <w:color w:val="auto"/>
          <w:sz w:val="20"/>
          <w:szCs w:val="20"/>
        </w:rPr>
        <w:t>R1-2403403 On the SAN phased-array antenna characteristics, ESA, RAN WG1 #116-bis, Changsha, China, April 15th – 19th, 2024</w:t>
      </w:r>
    </w:p>
    <w:p w14:paraId="6CC4CCE2" w14:textId="32FBA1FF" w:rsidR="00C424DA" w:rsidRPr="00F805D5" w:rsidRDefault="004340A5"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w:t>
      </w:r>
      <w:r w:rsidR="004F48C0" w:rsidRPr="00F805D5">
        <w:rPr>
          <w:rFonts w:ascii="Arial" w:hAnsi="Arial" w:cs="Arial"/>
          <w:i w:val="0"/>
          <w:iCs w:val="0"/>
          <w:color w:val="auto"/>
          <w:sz w:val="20"/>
          <w:szCs w:val="20"/>
        </w:rPr>
        <w:t>3</w:t>
      </w:r>
      <w:r w:rsidRPr="00F805D5">
        <w:rPr>
          <w:rFonts w:ascii="Arial" w:hAnsi="Arial" w:cs="Arial"/>
          <w:i w:val="0"/>
          <w:iCs w:val="0"/>
          <w:color w:val="auto"/>
          <w:sz w:val="20"/>
          <w:szCs w:val="20"/>
        </w:rPr>
        <w:t xml:space="preserve">] R1-2402752 Discussion on downlink coverage enhancement for NR NTN, </w:t>
      </w:r>
      <w:proofErr w:type="spellStart"/>
      <w:r w:rsidR="00514495" w:rsidRPr="00F805D5">
        <w:rPr>
          <w:rFonts w:ascii="Arial" w:hAnsi="Arial" w:cs="Arial"/>
          <w:i w:val="0"/>
          <w:iCs w:val="0"/>
          <w:color w:val="auto"/>
          <w:sz w:val="20"/>
          <w:szCs w:val="20"/>
        </w:rPr>
        <w:t>Bai</w:t>
      </w:r>
      <w:r w:rsidR="00B61C36">
        <w:rPr>
          <w:rFonts w:ascii="Arial" w:hAnsi="Arial" w:cs="Arial"/>
          <w:i w:val="0"/>
          <w:iCs w:val="0"/>
          <w:color w:val="auto"/>
          <w:sz w:val="20"/>
          <w:szCs w:val="20"/>
        </w:rPr>
        <w:t>c</w:t>
      </w:r>
      <w:r w:rsidR="00514495" w:rsidRPr="00F805D5">
        <w:rPr>
          <w:rFonts w:ascii="Arial" w:hAnsi="Arial" w:cs="Arial"/>
          <w:i w:val="0"/>
          <w:iCs w:val="0"/>
          <w:color w:val="auto"/>
          <w:sz w:val="20"/>
          <w:szCs w:val="20"/>
        </w:rPr>
        <w:t>ells</w:t>
      </w:r>
      <w:proofErr w:type="spellEnd"/>
      <w:r w:rsidR="00514495" w:rsidRPr="00F805D5">
        <w:rPr>
          <w:rFonts w:ascii="Arial" w:hAnsi="Arial" w:cs="Arial"/>
          <w:i w:val="0"/>
          <w:iCs w:val="0"/>
          <w:color w:val="auto"/>
          <w:sz w:val="20"/>
          <w:szCs w:val="20"/>
        </w:rPr>
        <w:t xml:space="preserve">, </w:t>
      </w:r>
      <w:r w:rsidRPr="00F805D5">
        <w:rPr>
          <w:rFonts w:ascii="Arial" w:hAnsi="Arial" w:cs="Arial"/>
          <w:i w:val="0"/>
          <w:iCs w:val="0"/>
          <w:color w:val="auto"/>
          <w:sz w:val="20"/>
          <w:szCs w:val="20"/>
        </w:rPr>
        <w:t>RAN WG1 #116-bis, Changsha, China, April 15th – 19th, 2024</w:t>
      </w:r>
    </w:p>
    <w:p w14:paraId="3E32D2B8" w14:textId="337C6A16" w:rsidR="00234F8C" w:rsidRPr="00F805D5" w:rsidRDefault="00234F8C"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w:t>
      </w:r>
      <w:r w:rsidR="004F48C0" w:rsidRPr="00F805D5">
        <w:rPr>
          <w:rFonts w:ascii="Arial" w:hAnsi="Arial" w:cs="Arial"/>
          <w:i w:val="0"/>
          <w:iCs w:val="0"/>
          <w:color w:val="auto"/>
          <w:sz w:val="20"/>
          <w:szCs w:val="20"/>
        </w:rPr>
        <w:t>4</w:t>
      </w:r>
      <w:r w:rsidRPr="00F805D5">
        <w:rPr>
          <w:rFonts w:ascii="Arial" w:hAnsi="Arial" w:cs="Arial"/>
          <w:i w:val="0"/>
          <w:iCs w:val="0"/>
          <w:color w:val="auto"/>
          <w:sz w:val="20"/>
          <w:szCs w:val="20"/>
        </w:rPr>
        <w:t>] RP-233789 Motivation to Support Ku Band Deployment Scenarios, Eutelsat Group, RAN Meeting #102, Edinburgh, Scotland, 11th – 15th December 2023</w:t>
      </w:r>
    </w:p>
    <w:p w14:paraId="27587470" w14:textId="308AFE4C" w:rsidR="005642D0" w:rsidRPr="00F805D5" w:rsidRDefault="005642D0"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w:t>
      </w:r>
      <w:r w:rsidR="004F48C0" w:rsidRPr="00F805D5">
        <w:rPr>
          <w:rFonts w:ascii="Arial" w:hAnsi="Arial" w:cs="Arial"/>
          <w:i w:val="0"/>
          <w:iCs w:val="0"/>
          <w:color w:val="auto"/>
          <w:sz w:val="20"/>
          <w:szCs w:val="20"/>
        </w:rPr>
        <w:t>5</w:t>
      </w:r>
      <w:r w:rsidRPr="00F805D5">
        <w:rPr>
          <w:rFonts w:ascii="Arial" w:hAnsi="Arial" w:cs="Arial"/>
          <w:i w:val="0"/>
          <w:iCs w:val="0"/>
          <w:color w:val="auto"/>
          <w:sz w:val="20"/>
          <w:szCs w:val="20"/>
        </w:rPr>
        <w:t>] R1-2402078 On NR-NTN downlink coverage enhancement, Ericsson, RAN WG1 #116-bis, Changsha, China, April 15th – 19th, 2024</w:t>
      </w:r>
    </w:p>
    <w:p w14:paraId="3D343B72" w14:textId="3F4B49FB" w:rsidR="00E63130" w:rsidRPr="00F805D5" w:rsidRDefault="00E63130"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 xml:space="preserve">[6] R1-2403139 Discussion on DL coverage enhancements for NR-NTN, NICT, </w:t>
      </w:r>
      <w:bookmarkStart w:id="14" w:name="_Hlk165447453"/>
      <w:r w:rsidRPr="00F805D5">
        <w:rPr>
          <w:rFonts w:ascii="Arial" w:hAnsi="Arial" w:cs="Arial"/>
          <w:i w:val="0"/>
          <w:iCs w:val="0"/>
          <w:color w:val="auto"/>
          <w:sz w:val="20"/>
          <w:szCs w:val="20"/>
        </w:rPr>
        <w:t>RAN WG1 #116-bis, Changsha, China, April 15th – 19th, 2024</w:t>
      </w:r>
    </w:p>
    <w:bookmarkEnd w:id="14"/>
    <w:p w14:paraId="70048759" w14:textId="64A56084" w:rsidR="00823166" w:rsidRPr="00F805D5" w:rsidRDefault="00823166"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 xml:space="preserve">[7] R1-2402003 Discussion on downlink coverage enhancements for NR NTN, Huawei, </w:t>
      </w:r>
      <w:proofErr w:type="spellStart"/>
      <w:r w:rsidRPr="00F805D5">
        <w:rPr>
          <w:rFonts w:ascii="Arial" w:hAnsi="Arial" w:cs="Arial"/>
          <w:i w:val="0"/>
          <w:iCs w:val="0"/>
          <w:color w:val="auto"/>
          <w:sz w:val="20"/>
          <w:szCs w:val="20"/>
        </w:rPr>
        <w:t>HiSilicon</w:t>
      </w:r>
      <w:proofErr w:type="spellEnd"/>
      <w:r w:rsidRPr="00F805D5">
        <w:rPr>
          <w:rFonts w:ascii="Arial" w:hAnsi="Arial" w:cs="Arial"/>
          <w:i w:val="0"/>
          <w:iCs w:val="0"/>
          <w:color w:val="auto"/>
          <w:sz w:val="20"/>
          <w:szCs w:val="20"/>
        </w:rPr>
        <w:t>, RAN WG1 #116-bis, Changsha, China, April 15th – 19th, 2024</w:t>
      </w:r>
    </w:p>
    <w:p w14:paraId="351C8771" w14:textId="22B4119F" w:rsidR="00BD4056" w:rsidRPr="00F805D5" w:rsidRDefault="00BD4056" w:rsidP="00F805D5">
      <w:pPr>
        <w:pStyle w:val="Caption"/>
        <w:rPr>
          <w:rFonts w:ascii="Arial" w:hAnsi="Arial" w:cs="Arial"/>
          <w:i w:val="0"/>
          <w:iCs w:val="0"/>
          <w:color w:val="auto"/>
          <w:sz w:val="20"/>
          <w:szCs w:val="20"/>
        </w:rPr>
      </w:pPr>
      <w:r w:rsidRPr="00F805D5">
        <w:rPr>
          <w:rFonts w:ascii="Arial" w:hAnsi="Arial" w:cs="Arial"/>
          <w:i w:val="0"/>
          <w:iCs w:val="0"/>
          <w:color w:val="auto"/>
          <w:sz w:val="20"/>
          <w:szCs w:val="20"/>
        </w:rPr>
        <w:t>[8] R1-2401470 An operator view on Downlink Coverage Enhancements for FR2-NTN, Eutelsat Group, Athens, Greece, February 26th – March 1st, 2024</w:t>
      </w:r>
    </w:p>
    <w:sectPr w:rsidR="00BD4056" w:rsidRPr="00F805D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2F93E" w14:textId="77777777" w:rsidR="00C748FA" w:rsidRDefault="00C748FA" w:rsidP="00D60A04">
      <w:pPr>
        <w:spacing w:after="0" w:line="240" w:lineRule="auto"/>
      </w:pPr>
      <w:r>
        <w:separator/>
      </w:r>
    </w:p>
  </w:endnote>
  <w:endnote w:type="continuationSeparator" w:id="0">
    <w:p w14:paraId="42E4D91A" w14:textId="77777777" w:rsidR="00C748FA" w:rsidRDefault="00C748FA" w:rsidP="00D60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1654987"/>
      <w:docPartObj>
        <w:docPartGallery w:val="Page Numbers (Bottom of Page)"/>
        <w:docPartUnique/>
      </w:docPartObj>
    </w:sdtPr>
    <w:sdtContent>
      <w:sdt>
        <w:sdtPr>
          <w:id w:val="-1769616900"/>
          <w:docPartObj>
            <w:docPartGallery w:val="Page Numbers (Top of Page)"/>
            <w:docPartUnique/>
          </w:docPartObj>
        </w:sdtPr>
        <w:sdtContent>
          <w:p w14:paraId="34293335" w14:textId="31686E89" w:rsidR="00D60A04" w:rsidRDefault="00D60A0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841D7EC" w14:textId="77777777" w:rsidR="00D60A04" w:rsidRDefault="00D60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00183C" w14:textId="77777777" w:rsidR="00C748FA" w:rsidRDefault="00C748FA" w:rsidP="00D60A04">
      <w:pPr>
        <w:spacing w:after="0" w:line="240" w:lineRule="auto"/>
      </w:pPr>
      <w:r>
        <w:separator/>
      </w:r>
    </w:p>
  </w:footnote>
  <w:footnote w:type="continuationSeparator" w:id="0">
    <w:p w14:paraId="784D14FD" w14:textId="77777777" w:rsidR="00C748FA" w:rsidRDefault="00C748FA" w:rsidP="00D60A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45FAE"/>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057783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2FF"/>
    <w:rsid w:val="00026D52"/>
    <w:rsid w:val="000419EF"/>
    <w:rsid w:val="00067C7D"/>
    <w:rsid w:val="0007092B"/>
    <w:rsid w:val="00071D0B"/>
    <w:rsid w:val="0008095C"/>
    <w:rsid w:val="001574B0"/>
    <w:rsid w:val="00190479"/>
    <w:rsid w:val="002166CE"/>
    <w:rsid w:val="00234F8C"/>
    <w:rsid w:val="00286B44"/>
    <w:rsid w:val="002966AD"/>
    <w:rsid w:val="00303A54"/>
    <w:rsid w:val="004340A5"/>
    <w:rsid w:val="00482CBF"/>
    <w:rsid w:val="00493A29"/>
    <w:rsid w:val="004F2919"/>
    <w:rsid w:val="004F48C0"/>
    <w:rsid w:val="00514495"/>
    <w:rsid w:val="005435AA"/>
    <w:rsid w:val="00555490"/>
    <w:rsid w:val="0056269D"/>
    <w:rsid w:val="005642D0"/>
    <w:rsid w:val="00584E6A"/>
    <w:rsid w:val="005D613C"/>
    <w:rsid w:val="005F79A3"/>
    <w:rsid w:val="006219DF"/>
    <w:rsid w:val="00660CC3"/>
    <w:rsid w:val="00691F40"/>
    <w:rsid w:val="006D66A5"/>
    <w:rsid w:val="00764299"/>
    <w:rsid w:val="007D516A"/>
    <w:rsid w:val="00823166"/>
    <w:rsid w:val="0090784D"/>
    <w:rsid w:val="00A439B3"/>
    <w:rsid w:val="00A60924"/>
    <w:rsid w:val="00B61C36"/>
    <w:rsid w:val="00BA75ED"/>
    <w:rsid w:val="00BD4056"/>
    <w:rsid w:val="00C424DA"/>
    <w:rsid w:val="00C748FA"/>
    <w:rsid w:val="00D60A04"/>
    <w:rsid w:val="00DE7D25"/>
    <w:rsid w:val="00E63130"/>
    <w:rsid w:val="00EB1977"/>
    <w:rsid w:val="00F452FF"/>
    <w:rsid w:val="00F805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17642"/>
  <w15:chartTrackingRefBased/>
  <w15:docId w15:val="{72DA9D7E-6508-4F1C-A175-10F72145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D51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5D613C"/>
    <w:pPr>
      <w:spacing w:after="200" w:line="240" w:lineRule="auto"/>
    </w:pPr>
    <w:rPr>
      <w:i/>
      <w:iCs/>
      <w:color w:val="44546A" w:themeColor="text2"/>
      <w:sz w:val="18"/>
      <w:szCs w:val="18"/>
    </w:rPr>
  </w:style>
  <w:style w:type="paragraph" w:styleId="ListParagraph">
    <w:name w:val="List Paragraph"/>
    <w:basedOn w:val="Normal"/>
    <w:uiPriority w:val="34"/>
    <w:qFormat/>
    <w:rsid w:val="004F48C0"/>
    <w:pPr>
      <w:ind w:left="720"/>
      <w:contextualSpacing/>
    </w:pPr>
  </w:style>
  <w:style w:type="character" w:customStyle="1" w:styleId="Heading2Char">
    <w:name w:val="Heading 2 Char"/>
    <w:basedOn w:val="DefaultParagraphFont"/>
    <w:link w:val="Heading2"/>
    <w:uiPriority w:val="9"/>
    <w:rsid w:val="007D516A"/>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D60A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0A04"/>
  </w:style>
  <w:style w:type="paragraph" w:styleId="Footer">
    <w:name w:val="footer"/>
    <w:basedOn w:val="Normal"/>
    <w:link w:val="FooterChar"/>
    <w:uiPriority w:val="99"/>
    <w:unhideWhenUsed/>
    <w:rsid w:val="00D60A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0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2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115C2-D0B0-4D46-A46A-49FCC1AC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Spectrum Insight Ltd</cp:lastModifiedBy>
  <cp:revision>5</cp:revision>
  <dcterms:created xsi:type="dcterms:W3CDTF">2024-05-10T09:59:00Z</dcterms:created>
  <dcterms:modified xsi:type="dcterms:W3CDTF">2024-05-10T10:01:00Z</dcterms:modified>
</cp:coreProperties>
</file>