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337BFFB"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EE51F8">
        <w:rPr>
          <w:rFonts w:ascii="Arial" w:hAnsi="Arial" w:cs="Arial"/>
          <w:b/>
          <w:bCs/>
          <w:lang w:val="en-US"/>
        </w:rPr>
        <w:t>6</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767290">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w:t>
      </w:r>
      <w:r w:rsidR="00EE51F8">
        <w:rPr>
          <w:rFonts w:ascii="Arial" w:hAnsi="Arial" w:cs="Arial"/>
          <w:b/>
          <w:bCs/>
          <w:lang w:val="en-US" w:eastAsia="zh-CN"/>
        </w:rPr>
        <w:t>4</w:t>
      </w:r>
      <w:r w:rsidR="00541BA7">
        <w:rPr>
          <w:rFonts w:ascii="Arial" w:hAnsi="Arial" w:cs="Arial"/>
          <w:b/>
          <w:bCs/>
          <w:lang w:val="en-US" w:eastAsia="zh-CN"/>
        </w:rPr>
        <w:t>00202</w:t>
      </w:r>
    </w:p>
    <w:p w14:paraId="14AD2C52" w14:textId="083E9F13" w:rsidR="007F7557" w:rsidRPr="00EE51F8" w:rsidRDefault="00EE51F8" w:rsidP="007F7557">
      <w:pPr>
        <w:pStyle w:val="Header"/>
        <w:widowControl w:val="0"/>
        <w:rPr>
          <w:rFonts w:ascii="Arial" w:hAnsi="Arial" w:cs="Arial"/>
          <w:b/>
          <w:bCs/>
          <w:sz w:val="18"/>
          <w:szCs w:val="18"/>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0C07A64" w14:textId="2EAF166A" w:rsidR="00BB5983" w:rsidRDefault="00BB5983" w:rsidP="00CF0ECE">
      <w:pPr>
        <w:pStyle w:val="BodyText"/>
        <w:rPr>
          <w:lang w:val="en-US"/>
        </w:rPr>
      </w:pPr>
      <w:r>
        <w:rPr>
          <w:lang w:val="en-US"/>
        </w:rPr>
        <w:t>In RAN#</w:t>
      </w:r>
      <w:r w:rsidR="006448A3">
        <w:rPr>
          <w:lang w:val="en-US"/>
        </w:rPr>
        <w:t>1</w:t>
      </w:r>
      <w:r w:rsidR="00EE51F8">
        <w:rPr>
          <w:lang w:val="en-US"/>
        </w:rPr>
        <w:t>02</w:t>
      </w:r>
      <w:r>
        <w:rPr>
          <w:lang w:val="en-US"/>
        </w:rPr>
        <w:t xml:space="preserve"> meeting, for 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w:t>
      </w:r>
      <w:r>
        <w:t xml:space="preserve">the </w:t>
      </w:r>
      <w:r>
        <w:rPr>
          <w:lang w:val="en-US"/>
        </w:rPr>
        <w:t xml:space="preserve">relevant </w:t>
      </w:r>
      <w:r w:rsidR="00EE51F8">
        <w:rPr>
          <w:lang w:val="en-US"/>
        </w:rPr>
        <w:t>scopes</w:t>
      </w:r>
      <w:r>
        <w:rPr>
          <w:lang w:val="en-US"/>
        </w:rPr>
        <w:t xml:space="preserve"> have been extensively discussed</w:t>
      </w:r>
      <w:r w:rsidR="00EE51F8">
        <w:rPr>
          <w:lang w:val="en-US"/>
        </w:rPr>
        <w:t xml:space="preserve"> and finalized in RP-234058 [1]</w:t>
      </w:r>
      <w:r w:rsidR="00F80825">
        <w:rPr>
          <w:lang w:val="en-US"/>
        </w:rPr>
        <w:t>.</w:t>
      </w:r>
      <w:r>
        <w:rPr>
          <w:lang w:val="en-US"/>
        </w:rPr>
        <w:t xml:space="preserve"> </w:t>
      </w:r>
      <w:r w:rsidR="00F80825">
        <w:rPr>
          <w:lang w:val="en-US"/>
        </w:rPr>
        <w:t>T</w:t>
      </w:r>
      <w:r>
        <w:rPr>
          <w:lang w:val="en-US"/>
        </w:rPr>
        <w:t xml:space="preserve">he </w:t>
      </w:r>
      <w:r w:rsidR="00EE51F8">
        <w:rPr>
          <w:lang w:val="en-US"/>
        </w:rPr>
        <w:t>detailed scopes</w:t>
      </w:r>
      <w:r>
        <w:rPr>
          <w:lang w:val="en-US"/>
        </w:rPr>
        <w:t xml:space="preserve"> are listed </w:t>
      </w:r>
      <w:r w:rsidR="00EE51F8">
        <w:rPr>
          <w:lang w:val="en-US"/>
        </w:rPr>
        <w:t xml:space="preserve">as </w:t>
      </w:r>
      <w:r>
        <w:rPr>
          <w:lang w:val="en-US"/>
        </w:rPr>
        <w:t xml:space="preserve">below. </w:t>
      </w:r>
    </w:p>
    <w:tbl>
      <w:tblPr>
        <w:tblStyle w:val="TableGrid"/>
        <w:tblW w:w="0" w:type="auto"/>
        <w:tblLook w:val="04A0" w:firstRow="1" w:lastRow="0" w:firstColumn="1" w:lastColumn="0" w:noHBand="0" w:noVBand="1"/>
      </w:tblPr>
      <w:tblGrid>
        <w:gridCol w:w="9307"/>
      </w:tblGrid>
      <w:tr w:rsidR="00EE51F8" w14:paraId="7A1FE5DA" w14:textId="77777777" w:rsidTr="00EE51F8">
        <w:tc>
          <w:tcPr>
            <w:tcW w:w="9307" w:type="dxa"/>
          </w:tcPr>
          <w:p w14:paraId="62F8993F" w14:textId="77777777" w:rsidR="008B1E9C" w:rsidRPr="00E21A07" w:rsidRDefault="008B1E9C" w:rsidP="008B1E9C">
            <w:pPr>
              <w:ind w:right="-96"/>
              <w:rPr>
                <w:rFonts w:eastAsia="MS Mincho"/>
                <w:lang w:eastAsia="en-US"/>
              </w:rPr>
            </w:pPr>
            <w:bookmarkStart w:id="4" w:name="_Hlk148044407"/>
            <w:r w:rsidRPr="00E21A07">
              <w:rPr>
                <w:rFonts w:eastAsia="MS Mincho"/>
                <w:lang w:eastAsia="en-US"/>
              </w:rPr>
              <w:t xml:space="preserve">This study targets </w:t>
            </w:r>
            <w:r>
              <w:rPr>
                <w:rFonts w:eastAsia="MS Mincho"/>
                <w:lang w:eastAsia="en-US"/>
              </w:rPr>
              <w:t xml:space="preserve">a further assessment at RAN WG-level of Ambient IoT, </w:t>
            </w:r>
            <w:r w:rsidRPr="00E21A07">
              <w:rPr>
                <w:rFonts w:eastAsia="MS Mincho"/>
                <w:lang w:eastAsia="en-US"/>
              </w:rPr>
              <w:t xml:space="preserve">a new 3GPP IoT technology, suitable for deployment in a 3GPP system, which relies on ultra-low complexity devices with ultra-low power consumption for the very-low end IoT applications. </w:t>
            </w:r>
            <w:r w:rsidRPr="00E21A07">
              <w:rPr>
                <w:rFonts w:eastAsia="MS Mincho"/>
                <w:bCs/>
                <w:lang w:eastAsia="en-US"/>
              </w:rPr>
              <w:t xml:space="preserve">The study shall provide clear differentiation, </w:t>
            </w:r>
            <w:proofErr w:type="gramStart"/>
            <w:r w:rsidRPr="00E21A07">
              <w:rPr>
                <w:rFonts w:eastAsia="MS Mincho"/>
                <w:bCs/>
                <w:lang w:eastAsia="en-US"/>
              </w:rPr>
              <w:t>i.e.</w:t>
            </w:r>
            <w:proofErr w:type="gramEnd"/>
            <w:r w:rsidRPr="00E21A07">
              <w:rPr>
                <w:rFonts w:eastAsia="MS Mincho"/>
                <w:bCs/>
                <w:lang w:eastAsia="en-US"/>
              </w:rPr>
              <w:t xml:space="preserve"> addressing use cases and scenarios that </w:t>
            </w:r>
            <w:r w:rsidRPr="00E21A07">
              <w:rPr>
                <w:rFonts w:eastAsia="MS Mincho"/>
                <w:bCs/>
                <w:i/>
                <w:iCs/>
                <w:lang w:eastAsia="en-US"/>
              </w:rPr>
              <w:t>cannot</w:t>
            </w:r>
            <w:r w:rsidRPr="00E21A07">
              <w:rPr>
                <w:rFonts w:eastAsia="MS Mincho"/>
                <w:bCs/>
                <w:lang w:eastAsia="en-US"/>
              </w:rPr>
              <w:t xml:space="preserve"> otherwise be fulfilled based on existing 3GPP LPWA IoT technology e.g. NB-IoT including with reduced peak Tx power.</w:t>
            </w:r>
          </w:p>
          <w:p w14:paraId="761BF1EE" w14:textId="77777777" w:rsidR="008B1E9C" w:rsidRDefault="008B1E9C" w:rsidP="008B1E9C">
            <w:pPr>
              <w:snapToGrid w:val="0"/>
              <w:ind w:right="-96"/>
              <w:rPr>
                <w:u w:val="single"/>
                <w:lang w:eastAsia="ja-JP"/>
              </w:rPr>
            </w:pPr>
            <w:r w:rsidRPr="00DB3316">
              <w:rPr>
                <w:u w:val="single"/>
                <w:lang w:eastAsia="ja-JP"/>
              </w:rPr>
              <w:t>General Scope</w:t>
            </w:r>
          </w:p>
          <w:p w14:paraId="291D34D1" w14:textId="77777777" w:rsidR="008B1E9C" w:rsidRDefault="008B1E9C" w:rsidP="008B1E9C">
            <w:pPr>
              <w:snapToGrid w:val="0"/>
              <w:ind w:right="-96"/>
              <w:rPr>
                <w:lang w:eastAsia="ja-JP"/>
              </w:rPr>
            </w:pPr>
            <w:r>
              <w:rPr>
                <w:lang w:eastAsia="ja-JP"/>
              </w:rPr>
              <w:t>The definitions provided in TR 38.848 are taken into this SI, and the following are the exclusive general scope:</w:t>
            </w:r>
          </w:p>
          <w:p w14:paraId="60800B6B" w14:textId="77777777" w:rsidR="008B1E9C" w:rsidRPr="001C0D1A" w:rsidRDefault="008B1E9C">
            <w:pPr>
              <w:numPr>
                <w:ilvl w:val="0"/>
                <w:numId w:val="13"/>
              </w:numPr>
              <w:overflowPunct w:val="0"/>
              <w:snapToGrid w:val="0"/>
              <w:ind w:right="-96"/>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2B42EB61" w14:textId="77777777" w:rsidR="008B1E9C" w:rsidRPr="008B1E9C" w:rsidRDefault="008B1E9C">
            <w:pPr>
              <w:numPr>
                <w:ilvl w:val="0"/>
                <w:numId w:val="17"/>
              </w:numPr>
              <w:overflowPunct w:val="0"/>
              <w:snapToGrid w:val="0"/>
              <w:ind w:left="1077" w:right="-96" w:hanging="226"/>
              <w:textAlignment w:val="baseline"/>
              <w:rPr>
                <w:color w:val="000000" w:themeColor="text1"/>
                <w:lang w:eastAsia="ja-JP"/>
              </w:rPr>
            </w:pPr>
            <w:r w:rsidRPr="00D945AC">
              <w:rPr>
                <w:lang w:eastAsia="ja-JP"/>
              </w:rPr>
              <w:t>~</w:t>
            </w:r>
            <w:proofErr w:type="gramStart"/>
            <w:r w:rsidRPr="00D945AC">
              <w:rPr>
                <w:lang w:eastAsia="ja-JP"/>
              </w:rPr>
              <w:t xml:space="preserve">1 </w:t>
            </w:r>
            <w:r w:rsidRPr="008B1E9C">
              <w:rPr>
                <w:i/>
                <w:lang w:eastAsia="ja-JP"/>
              </w:rPr>
              <w:t>µ</w:t>
            </w:r>
            <w:r w:rsidRPr="008B1E9C">
              <w:rPr>
                <w:lang w:eastAsia="ja-JP"/>
              </w:rPr>
              <w:t xml:space="preserve">W </w:t>
            </w:r>
            <w:r w:rsidRPr="008B1E9C">
              <w:rPr>
                <w:color w:val="000000" w:themeColor="text1"/>
                <w:lang w:eastAsia="ja-JP"/>
              </w:rPr>
              <w:t>peak power consumption,</w:t>
            </w:r>
            <w:proofErr w:type="gramEnd"/>
            <w:r w:rsidRPr="008B1E9C">
              <w:rPr>
                <w:color w:val="000000" w:themeColor="text1"/>
                <w:lang w:eastAsia="ja-JP"/>
              </w:rPr>
              <w:t xml:space="preserve">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neither DL nor UL amplification in the device. The device’s UL transmission is backscattered on a carrier wave provided externally.</w:t>
            </w:r>
          </w:p>
          <w:p w14:paraId="414CA41B" w14:textId="77777777" w:rsidR="008B1E9C" w:rsidRPr="008B1E9C" w:rsidRDefault="008B1E9C">
            <w:pPr>
              <w:numPr>
                <w:ilvl w:val="0"/>
                <w:numId w:val="17"/>
              </w:numPr>
              <w:overflowPunct w:val="0"/>
              <w:snapToGrid w:val="0"/>
              <w:ind w:right="-96" w:hanging="226"/>
              <w:textAlignment w:val="baseline"/>
              <w:rPr>
                <w:color w:val="000000" w:themeColor="text1"/>
                <w:lang w:eastAsia="ja-JP"/>
              </w:rPr>
            </w:pPr>
            <w:r w:rsidRPr="008B1E9C">
              <w:rPr>
                <w:color w:val="000000" w:themeColor="text1"/>
                <w:lang w:eastAsia="ja-JP"/>
              </w:rPr>
              <w:t xml:space="preserve">≤ a few hundred </w:t>
            </w:r>
            <w:r w:rsidRPr="008B1E9C">
              <w:rPr>
                <w:i/>
                <w:color w:val="000000" w:themeColor="text1"/>
                <w:lang w:eastAsia="ja-JP"/>
              </w:rPr>
              <w:t>µ</w:t>
            </w:r>
            <w:r w:rsidRPr="008B1E9C">
              <w:rPr>
                <w:color w:val="000000" w:themeColor="text1"/>
                <w:lang w:eastAsia="ja-JP"/>
              </w:rPr>
              <w:t>W peak power consumption</w:t>
            </w:r>
            <w:r w:rsidRPr="008B1E9C">
              <w:rPr>
                <w:color w:val="000000" w:themeColor="text1"/>
                <w:vertAlign w:val="superscript"/>
                <w:lang w:eastAsia="ja-JP"/>
              </w:rPr>
              <w:t>1</w:t>
            </w:r>
            <w:r w:rsidRPr="008B1E9C">
              <w:rPr>
                <w:color w:val="000000" w:themeColor="text1"/>
                <w:lang w:eastAsia="ja-JP"/>
              </w:rPr>
              <w:t>,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both DL and/or UL amplification in the device. The device’s UL transmission may be generated internally by the </w:t>
            </w:r>
            <w:proofErr w:type="gramStart"/>
            <w:r w:rsidRPr="008B1E9C">
              <w:rPr>
                <w:color w:val="000000" w:themeColor="text1"/>
                <w:lang w:eastAsia="ja-JP"/>
              </w:rPr>
              <w:t>device, or</w:t>
            </w:r>
            <w:proofErr w:type="gramEnd"/>
            <w:r w:rsidRPr="008B1E9C">
              <w:rPr>
                <w:color w:val="000000" w:themeColor="text1"/>
                <w:lang w:eastAsia="ja-JP"/>
              </w:rPr>
              <w:t xml:space="preserve"> be backscattered on a carrier wave provided externally.</w:t>
            </w:r>
          </w:p>
          <w:p w14:paraId="34407EAB" w14:textId="77777777" w:rsidR="008B1E9C" w:rsidRPr="008B1E9C" w:rsidRDefault="008B1E9C">
            <w:pPr>
              <w:numPr>
                <w:ilvl w:val="0"/>
                <w:numId w:val="16"/>
              </w:numPr>
              <w:overflowPunct w:val="0"/>
              <w:snapToGrid w:val="0"/>
              <w:ind w:left="1077" w:right="-96" w:hanging="357"/>
              <w:textAlignment w:val="baseline"/>
              <w:rPr>
                <w:color w:val="000000" w:themeColor="text1"/>
                <w:lang w:eastAsia="ja-JP"/>
              </w:rPr>
            </w:pPr>
            <w:proofErr w:type="gramStart"/>
            <w:r w:rsidRPr="008B1E9C">
              <w:rPr>
                <w:i/>
                <w:color w:val="000000" w:themeColor="text1"/>
                <w:lang w:eastAsia="ja-JP"/>
              </w:rPr>
              <w:t>X</w:t>
            </w:r>
            <w:r w:rsidRPr="008B1E9C">
              <w:rPr>
                <w:color w:val="000000" w:themeColor="text1"/>
                <w:lang w:eastAsia="ja-JP"/>
              </w:rPr>
              <w:t xml:space="preserve">  is</w:t>
            </w:r>
            <w:proofErr w:type="gramEnd"/>
            <w:r w:rsidRPr="008B1E9C">
              <w:rPr>
                <w:color w:val="000000" w:themeColor="text1"/>
                <w:lang w:eastAsia="ja-JP"/>
              </w:rPr>
              <w:t xml:space="preserve"> to be decided in WGs.</w:t>
            </w:r>
          </w:p>
          <w:p w14:paraId="29483E50" w14:textId="77777777" w:rsidR="008B1E9C" w:rsidRPr="008B1E9C" w:rsidRDefault="008B1E9C">
            <w:pPr>
              <w:numPr>
                <w:ilvl w:val="0"/>
                <w:numId w:val="16"/>
              </w:numPr>
              <w:overflowPunct w:val="0"/>
              <w:snapToGrid w:val="0"/>
              <w:ind w:right="-96"/>
              <w:textAlignment w:val="baseline"/>
              <w:rPr>
                <w:lang w:eastAsia="ja-JP"/>
              </w:rPr>
            </w:pPr>
            <w:r w:rsidRPr="008B1E9C">
              <w:rPr>
                <w:lang w:eastAsia="ja-JP"/>
              </w:rPr>
              <w:t>Coverage design target: Maximum distance of 10-50 m with device indoors as per TR 38.848: “</w:t>
            </w:r>
            <w:r w:rsidRPr="008B1E9C">
              <w:rPr>
                <w:i/>
                <w:lang w:eastAsia="ja-JP"/>
              </w:rPr>
              <w:t>…a range that WGs can sub-select within</w:t>
            </w:r>
            <w:r w:rsidRPr="008B1E9C">
              <w:rPr>
                <w:lang w:eastAsia="ja-JP"/>
              </w:rPr>
              <w:t>”.</w:t>
            </w:r>
          </w:p>
          <w:p w14:paraId="538B54E2" w14:textId="77777777" w:rsidR="008B1E9C" w:rsidRPr="008B1E9C" w:rsidRDefault="008B1E9C">
            <w:pPr>
              <w:numPr>
                <w:ilvl w:val="0"/>
                <w:numId w:val="16"/>
              </w:numPr>
              <w:overflowPunct w:val="0"/>
              <w:snapToGrid w:val="0"/>
              <w:ind w:right="-96"/>
              <w:textAlignment w:val="baseline"/>
              <w:rPr>
                <w:lang w:eastAsia="ja-JP"/>
              </w:rPr>
            </w:pPr>
            <w:r w:rsidRPr="008B1E9C">
              <w:rPr>
                <w:lang w:eastAsia="ja-JP"/>
              </w:rPr>
              <w:t>For Topologies 1 &amp; 2 (UE as intermediate node under NW control) per TR 38.848, with no RRC states, no mobility (</w:t>
            </w:r>
            <w:proofErr w:type="gramStart"/>
            <w:r w:rsidRPr="008B1E9C">
              <w:rPr>
                <w:lang w:eastAsia="ja-JP"/>
              </w:rPr>
              <w:t>i.e.</w:t>
            </w:r>
            <w:proofErr w:type="gramEnd"/>
            <w:r w:rsidRPr="008B1E9C">
              <w:rPr>
                <w:lang w:eastAsia="ja-JP"/>
              </w:rPr>
              <w:t xml:space="preserve"> at least no cell selection/re-selection -like function), no HARQ, no ARQ. </w:t>
            </w:r>
          </w:p>
          <w:p w14:paraId="2344496E" w14:textId="77777777" w:rsidR="008B1E9C" w:rsidRPr="00D945AC" w:rsidRDefault="008B1E9C" w:rsidP="008B1E9C">
            <w:pPr>
              <w:snapToGrid w:val="0"/>
              <w:ind w:left="720" w:right="-96"/>
              <w:rPr>
                <w:lang w:eastAsia="ja-JP"/>
              </w:rPr>
            </w:pPr>
            <w:r w:rsidRPr="00DD694A">
              <w:rPr>
                <w:lang w:eastAsia="ja-JP"/>
              </w:rPr>
              <w:t xml:space="preserve">NOTE 1: It is to be understood that “≤ a few hundred </w:t>
            </w:r>
            <w:r w:rsidRPr="00DD694A">
              <w:rPr>
                <w:i/>
                <w:lang w:eastAsia="ja-JP"/>
              </w:rPr>
              <w:t>µ</w:t>
            </w:r>
            <w:r w:rsidRPr="00DD694A">
              <w:rPr>
                <w:lang w:eastAsia="ja-JP"/>
              </w:rPr>
              <w:t xml:space="preserve">W” means WGs are not tasked with setting a particular value, and that it will be for WG discussions to determine if a presented design with corresponding power consumption satisfies the “≤ a few hundred </w:t>
            </w:r>
            <w:r w:rsidRPr="00DD694A">
              <w:rPr>
                <w:i/>
                <w:lang w:eastAsia="ja-JP"/>
              </w:rPr>
              <w:t>µ</w:t>
            </w:r>
            <w:r w:rsidRPr="00DD694A">
              <w:rPr>
                <w:lang w:eastAsia="ja-JP"/>
              </w:rPr>
              <w:t>W” requirement.</w:t>
            </w:r>
          </w:p>
          <w:p w14:paraId="0DC1C6F3" w14:textId="77777777" w:rsidR="008B1E9C" w:rsidRPr="00374CE6" w:rsidRDefault="008B1E9C" w:rsidP="008B1E9C">
            <w:pPr>
              <w:snapToGrid w:val="0"/>
              <w:ind w:left="720" w:right="-96"/>
              <w:rPr>
                <w:rFonts w:eastAsia="MS Mincho"/>
                <w:u w:val="single"/>
                <w:lang w:eastAsia="ja-JP"/>
              </w:rPr>
            </w:pPr>
          </w:p>
          <w:p w14:paraId="5DF9FE6A" w14:textId="77777777" w:rsidR="008B1E9C" w:rsidRDefault="008B1E9C">
            <w:pPr>
              <w:numPr>
                <w:ilvl w:val="0"/>
                <w:numId w:val="13"/>
              </w:numPr>
              <w:overflowPunct w:val="0"/>
              <w:snapToGrid w:val="0"/>
              <w:ind w:right="-96"/>
              <w:textAlignment w:val="baseline"/>
              <w:rPr>
                <w:lang w:eastAsia="ja-JP"/>
              </w:rPr>
            </w:pPr>
            <w:r>
              <w:rPr>
                <w:lang w:eastAsia="ja-JP"/>
              </w:rPr>
              <w:t>Deployment Scenarios with the following characteristics, referenced to the tables in Clause 4.2.2 of TR 38.848:</w:t>
            </w:r>
          </w:p>
          <w:p w14:paraId="5AA213CE" w14:textId="77777777" w:rsidR="008B1E9C" w:rsidRDefault="008B1E9C">
            <w:pPr>
              <w:pStyle w:val="B2"/>
              <w:numPr>
                <w:ilvl w:val="0"/>
                <w:numId w:val="12"/>
              </w:numPr>
              <w:overflowPunct w:val="0"/>
              <w:snapToGrid w:val="0"/>
              <w:spacing w:after="120"/>
              <w:textAlignment w:val="baseline"/>
            </w:pPr>
            <w:r w:rsidRPr="00206426">
              <w:t>Deployment scenario 1 with Topology 1</w:t>
            </w:r>
          </w:p>
          <w:p w14:paraId="16DEA3E0" w14:textId="77777777" w:rsidR="008B1E9C" w:rsidRPr="008B1E9C" w:rsidRDefault="008B1E9C">
            <w:pPr>
              <w:pStyle w:val="B2"/>
              <w:numPr>
                <w:ilvl w:val="1"/>
                <w:numId w:val="12"/>
              </w:numPr>
              <w:overflowPunct w:val="0"/>
              <w:snapToGrid w:val="0"/>
              <w:spacing w:after="120"/>
              <w:textAlignment w:val="baseline"/>
            </w:pPr>
            <w:proofErr w:type="spellStart"/>
            <w:r>
              <w:t>Basestation</w:t>
            </w:r>
            <w:proofErr w:type="spellEnd"/>
            <w:r>
              <w:t xml:space="preserve"> and coexistence </w:t>
            </w:r>
            <w:r w:rsidRPr="008B1E9C">
              <w:t>characteristics: Micro-cell, co-site</w:t>
            </w:r>
          </w:p>
          <w:p w14:paraId="76417A46" w14:textId="77777777" w:rsidR="008B1E9C" w:rsidRPr="008B1E9C" w:rsidRDefault="008B1E9C">
            <w:pPr>
              <w:pStyle w:val="B2"/>
              <w:numPr>
                <w:ilvl w:val="0"/>
                <w:numId w:val="12"/>
              </w:numPr>
              <w:overflowPunct w:val="0"/>
              <w:snapToGrid w:val="0"/>
              <w:spacing w:after="120"/>
              <w:textAlignment w:val="baseline"/>
            </w:pPr>
            <w:r w:rsidRPr="008B1E9C">
              <w:t>Deployment scenario 2 with Topology 2 and UE as intermediate node, under network control</w:t>
            </w:r>
          </w:p>
          <w:p w14:paraId="48FCCE95" w14:textId="77777777" w:rsidR="008B1E9C" w:rsidRPr="008B1E9C" w:rsidRDefault="008B1E9C">
            <w:pPr>
              <w:pStyle w:val="B2"/>
              <w:numPr>
                <w:ilvl w:val="1"/>
                <w:numId w:val="12"/>
              </w:numPr>
              <w:overflowPunct w:val="0"/>
              <w:snapToGrid w:val="0"/>
              <w:spacing w:after="120"/>
              <w:textAlignment w:val="baseline"/>
            </w:pPr>
            <w:proofErr w:type="spellStart"/>
            <w:r w:rsidRPr="008B1E9C">
              <w:t>Basestation</w:t>
            </w:r>
            <w:proofErr w:type="spellEnd"/>
            <w:r w:rsidRPr="008B1E9C">
              <w:t xml:space="preserve"> and coexistence characteristics: Macro-cell, co-site</w:t>
            </w:r>
          </w:p>
          <w:p w14:paraId="258E0D69" w14:textId="77777777" w:rsidR="008B1E9C" w:rsidRPr="008B1E9C" w:rsidRDefault="008B1E9C">
            <w:pPr>
              <w:pStyle w:val="B2"/>
              <w:numPr>
                <w:ilvl w:val="1"/>
                <w:numId w:val="12"/>
              </w:numPr>
              <w:overflowPunct w:val="0"/>
              <w:snapToGrid w:val="0"/>
              <w:spacing w:after="120"/>
              <w:textAlignment w:val="baseline"/>
            </w:pPr>
            <w:r w:rsidRPr="008B1E9C">
              <w:t xml:space="preserve">The location of intermediate node is </w:t>
            </w:r>
            <w:proofErr w:type="gramStart"/>
            <w:r w:rsidRPr="008B1E9C">
              <w:t>indoor</w:t>
            </w:r>
            <w:proofErr w:type="gramEnd"/>
          </w:p>
          <w:p w14:paraId="55A54278" w14:textId="77777777" w:rsidR="008B1E9C" w:rsidRDefault="008B1E9C">
            <w:pPr>
              <w:numPr>
                <w:ilvl w:val="0"/>
                <w:numId w:val="13"/>
              </w:numPr>
              <w:overflowPunct w:val="0"/>
              <w:snapToGrid w:val="0"/>
              <w:ind w:right="-96"/>
              <w:textAlignment w:val="baseline"/>
              <w:rPr>
                <w:lang w:eastAsia="ja-JP"/>
              </w:rPr>
            </w:pPr>
            <w:r w:rsidDel="00E300E7">
              <w:lastRenderedPageBreak/>
              <w:t xml:space="preserve"> </w:t>
            </w:r>
            <w:r>
              <w:rPr>
                <w:lang w:eastAsia="ja-JP"/>
              </w:rPr>
              <w:t>FR1 licensed spectrum in FDD.</w:t>
            </w:r>
          </w:p>
          <w:p w14:paraId="3FF3E0D1" w14:textId="77777777" w:rsidR="008B1E9C" w:rsidRDefault="008B1E9C">
            <w:pPr>
              <w:numPr>
                <w:ilvl w:val="0"/>
                <w:numId w:val="13"/>
              </w:numPr>
              <w:overflowPunct w:val="0"/>
              <w:snapToGrid w:val="0"/>
              <w:ind w:right="-96"/>
              <w:textAlignment w:val="baseline"/>
              <w:rPr>
                <w:lang w:eastAsia="ja-JP"/>
              </w:rPr>
            </w:pPr>
            <w:r>
              <w:rPr>
                <w:lang w:eastAsia="ja-JP"/>
              </w:rPr>
              <w:t>Spectrum deployment in-band to NR, in guard-band to LTE/NR, in standalone band(s).</w:t>
            </w:r>
          </w:p>
          <w:p w14:paraId="0A0488FF" w14:textId="77777777" w:rsidR="008B1E9C" w:rsidRPr="00156DED" w:rsidRDefault="008B1E9C">
            <w:pPr>
              <w:numPr>
                <w:ilvl w:val="0"/>
                <w:numId w:val="13"/>
              </w:numPr>
              <w:overflowPunct w:val="0"/>
              <w:snapToGrid w:val="0"/>
              <w:ind w:right="-96"/>
              <w:textAlignment w:val="baseline"/>
              <w:rPr>
                <w:lang w:eastAsia="ja-JP"/>
              </w:rPr>
            </w:pPr>
            <w:r>
              <w:rPr>
                <w:lang w:eastAsia="ja-JP"/>
              </w:rPr>
              <w:t>Traffic types DO-DTT, DT, with focus on rUC1 (indoor inventory) and rUC4 (indoor command)</w:t>
            </w:r>
            <w:r w:rsidRPr="00E45008">
              <w:rPr>
                <w:lang w:eastAsia="ja-JP"/>
              </w:rPr>
              <w:t>.</w:t>
            </w:r>
            <w:r w:rsidRPr="00E50BF6">
              <w:rPr>
                <w:sz w:val="16"/>
                <w:szCs w:val="16"/>
              </w:rPr>
              <w:t xml:space="preserve"> </w:t>
            </w:r>
          </w:p>
          <w:p w14:paraId="6B0854A8" w14:textId="77777777" w:rsidR="008B1E9C" w:rsidRPr="008B1E9C" w:rsidRDefault="008B1E9C">
            <w:pPr>
              <w:pStyle w:val="B2"/>
              <w:numPr>
                <w:ilvl w:val="0"/>
                <w:numId w:val="12"/>
              </w:numPr>
              <w:overflowPunct w:val="0"/>
              <w:snapToGrid w:val="0"/>
              <w:spacing w:after="120"/>
              <w:textAlignment w:val="baseline"/>
            </w:pPr>
            <w:r w:rsidRPr="00D30DC8">
              <w:t xml:space="preserve">From RAN#104, the study will assess whether the harmonized air interface design (per bullet ‘A’ </w:t>
            </w:r>
            <w:r w:rsidRPr="008B1E9C">
              <w:t>above) can address the DO-A (Device-originated autonomous) use case, only to identify which part(s) of the harmonized air interface design (per bullet ‘A’ above) is/are not sufficient for the DO-A use case.</w:t>
            </w:r>
          </w:p>
          <w:p w14:paraId="39A4AFD0" w14:textId="77777777" w:rsidR="008B1E9C" w:rsidRDefault="008B1E9C" w:rsidP="008B1E9C">
            <w:pPr>
              <w:snapToGrid w:val="0"/>
              <w:ind w:right="-96"/>
              <w:rPr>
                <w:lang w:eastAsia="ja-JP"/>
              </w:rPr>
            </w:pPr>
            <w:r w:rsidRPr="008B1E9C">
              <w:rPr>
                <w:lang w:eastAsia="ja-JP"/>
              </w:rPr>
              <w:t>Transmission from Ambient IoT device (including backscattering when used) can occur at least in UL spectrum.</w:t>
            </w:r>
          </w:p>
          <w:p w14:paraId="7DF97EEC" w14:textId="77777777" w:rsidR="008B1E9C" w:rsidRDefault="008B1E9C" w:rsidP="008B1E9C">
            <w:pPr>
              <w:snapToGrid w:val="0"/>
              <w:ind w:right="-96"/>
              <w:rPr>
                <w:b/>
                <w:lang w:eastAsia="ja-JP"/>
              </w:rPr>
            </w:pPr>
          </w:p>
          <w:p w14:paraId="6787250F" w14:textId="77777777" w:rsidR="008B1E9C" w:rsidRPr="009C2B57" w:rsidRDefault="008B1E9C" w:rsidP="008B1E9C">
            <w:pPr>
              <w:snapToGrid w:val="0"/>
              <w:ind w:right="-96"/>
              <w:rPr>
                <w:b/>
                <w:lang w:eastAsia="ja-JP"/>
              </w:rPr>
            </w:pPr>
            <w:r>
              <w:rPr>
                <w:lang w:eastAsia="ja-JP"/>
              </w:rPr>
              <w:t>The following objectives are set, within the General Scope:</w:t>
            </w:r>
          </w:p>
          <w:p w14:paraId="46A59E12" w14:textId="77777777" w:rsidR="008B1E9C" w:rsidRPr="00820FC2" w:rsidRDefault="008B1E9C">
            <w:pPr>
              <w:numPr>
                <w:ilvl w:val="0"/>
                <w:numId w:val="10"/>
              </w:numPr>
              <w:overflowPunct w:val="0"/>
              <w:snapToGrid w:val="0"/>
              <w:ind w:right="-96"/>
              <w:textAlignment w:val="baseline"/>
              <w:rPr>
                <w:lang w:eastAsia="ja-JP"/>
              </w:rPr>
            </w:pPr>
            <w:r w:rsidRPr="00820FC2">
              <w:rPr>
                <w:lang w:eastAsia="ja-JP"/>
              </w:rPr>
              <w:t>Evaluation assumptions</w:t>
            </w:r>
          </w:p>
          <w:p w14:paraId="5AADE869" w14:textId="77777777" w:rsidR="008B1E9C" w:rsidRDefault="008B1E9C">
            <w:pPr>
              <w:numPr>
                <w:ilvl w:val="0"/>
                <w:numId w:val="11"/>
              </w:numPr>
              <w:overflowPunct w:val="0"/>
              <w:snapToGrid w:val="0"/>
              <w:ind w:right="-96"/>
              <w:textAlignment w:val="baseline"/>
              <w:rPr>
                <w:lang w:eastAsia="ja-JP"/>
              </w:rPr>
            </w:pPr>
            <w:r w:rsidRPr="004872D0">
              <w:rPr>
                <w:lang w:eastAsia="ja-JP"/>
              </w:rPr>
              <w:t xml:space="preserve">Conclude </w:t>
            </w:r>
            <w:r>
              <w:rPr>
                <w:lang w:eastAsia="ja-JP"/>
              </w:rPr>
              <w:t xml:space="preserve">at least </w:t>
            </w:r>
            <w:r w:rsidRPr="004872D0">
              <w:rPr>
                <w:lang w:eastAsia="ja-JP"/>
              </w:rPr>
              <w:t xml:space="preserve">the </w:t>
            </w:r>
            <w:r>
              <w:rPr>
                <w:lang w:eastAsia="ja-JP"/>
              </w:rPr>
              <w:t xml:space="preserve">following </w:t>
            </w:r>
            <w:r w:rsidRPr="004872D0">
              <w:rPr>
                <w:lang w:eastAsia="ja-JP"/>
              </w:rPr>
              <w:t>aspects of design targets left to WGs in Clause 5 (RAN design targets) of TR 38.848 [RAN1].</w:t>
            </w:r>
          </w:p>
          <w:p w14:paraId="5CB9F61C" w14:textId="77777777" w:rsidR="008B1E9C" w:rsidRPr="00D945AC" w:rsidRDefault="008B1E9C">
            <w:pPr>
              <w:numPr>
                <w:ilvl w:val="1"/>
                <w:numId w:val="11"/>
              </w:numPr>
              <w:overflowPunct w:val="0"/>
              <w:snapToGrid w:val="0"/>
              <w:ind w:right="-96"/>
              <w:textAlignment w:val="baseline"/>
              <w:rPr>
                <w:lang w:eastAsia="ja-JP"/>
              </w:rPr>
            </w:pPr>
            <w:r w:rsidRPr="00D945AC">
              <w:rPr>
                <w:lang w:eastAsia="ja-JP"/>
              </w:rPr>
              <w:t>Clause 5.3: Applicable maximum distance target values(s)</w:t>
            </w:r>
          </w:p>
          <w:p w14:paraId="65237493" w14:textId="77777777" w:rsidR="008B1E9C" w:rsidRPr="00D945AC" w:rsidRDefault="008B1E9C">
            <w:pPr>
              <w:numPr>
                <w:ilvl w:val="1"/>
                <w:numId w:val="11"/>
              </w:numPr>
              <w:overflowPunct w:val="0"/>
              <w:snapToGrid w:val="0"/>
              <w:ind w:right="-96"/>
              <w:textAlignment w:val="baseline"/>
              <w:rPr>
                <w:lang w:eastAsia="ja-JP"/>
              </w:rPr>
            </w:pPr>
            <w:r w:rsidRPr="00D945AC">
              <w:rPr>
                <w:lang w:eastAsia="ja-JP"/>
              </w:rPr>
              <w:t>Clause 5.6: Refine the definition of latency suitable for use in RAN WGs</w:t>
            </w:r>
          </w:p>
          <w:p w14:paraId="1C3C1487" w14:textId="77777777" w:rsidR="008B1E9C" w:rsidRPr="00D945AC" w:rsidRDefault="008B1E9C">
            <w:pPr>
              <w:numPr>
                <w:ilvl w:val="1"/>
                <w:numId w:val="11"/>
              </w:numPr>
              <w:overflowPunct w:val="0"/>
              <w:snapToGrid w:val="0"/>
              <w:ind w:right="-96"/>
              <w:textAlignment w:val="baseline"/>
              <w:rPr>
                <w:lang w:eastAsia="ja-JP"/>
              </w:rPr>
            </w:pPr>
            <w:r w:rsidRPr="00D945AC">
              <w:rPr>
                <w:lang w:eastAsia="ja-JP"/>
              </w:rPr>
              <w:t>Clause 5.8: 2D distribution of devices</w:t>
            </w:r>
          </w:p>
          <w:p w14:paraId="47EC52D0" w14:textId="77777777" w:rsidR="008B1E9C" w:rsidRPr="00721C9B" w:rsidRDefault="008B1E9C">
            <w:pPr>
              <w:numPr>
                <w:ilvl w:val="0"/>
                <w:numId w:val="11"/>
              </w:numPr>
              <w:overflowPunct w:val="0"/>
              <w:snapToGrid w:val="0"/>
              <w:ind w:right="-96"/>
              <w:textAlignment w:val="baseline"/>
              <w:rPr>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031D240" w14:textId="77777777" w:rsidR="008B1E9C" w:rsidRPr="0087546B" w:rsidRDefault="008B1E9C">
            <w:pPr>
              <w:numPr>
                <w:ilvl w:val="0"/>
                <w:numId w:val="11"/>
              </w:numPr>
              <w:overflowPunct w:val="0"/>
              <w:snapToGrid w:val="0"/>
              <w:ind w:right="-96"/>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25BAF2D" w14:textId="77777777" w:rsidR="008B1E9C" w:rsidRPr="001709D2" w:rsidRDefault="008B1E9C">
            <w:pPr>
              <w:numPr>
                <w:ilvl w:val="0"/>
                <w:numId w:val="11"/>
              </w:numPr>
              <w:overflowPunct w:val="0"/>
              <w:snapToGrid w:val="0"/>
              <w:ind w:right="-96"/>
              <w:textAlignment w:val="baseline"/>
              <w:rPr>
                <w:lang w:eastAsia="ja-JP"/>
              </w:rPr>
            </w:pPr>
            <w:r w:rsidRPr="001709D2">
              <w:rPr>
                <w:lang w:eastAsia="ja-JP"/>
              </w:rPr>
              <w:t>Define link budget calculation for coverage, including whether/how to model carrier wave from node(s) inside or outside the connectivity topology</w:t>
            </w:r>
            <w:r>
              <w:rPr>
                <w:lang w:eastAsia="ja-JP"/>
              </w:rPr>
              <w:t>.</w:t>
            </w:r>
          </w:p>
          <w:p w14:paraId="325C2797" w14:textId="77777777" w:rsidR="008B1E9C" w:rsidRDefault="008B1E9C" w:rsidP="008B1E9C">
            <w:pPr>
              <w:snapToGrid w:val="0"/>
              <w:ind w:left="360" w:right="-96"/>
              <w:rPr>
                <w:lang w:eastAsia="ja-JP"/>
              </w:rPr>
            </w:pPr>
            <w:r w:rsidRPr="004872D0">
              <w:rPr>
                <w:lang w:eastAsia="ja-JP"/>
              </w:rPr>
              <w:t xml:space="preserve">NOTE: Assessment performance of the design targets is within the study of feasibility and necessity of proposals in the following objectives, </w:t>
            </w:r>
            <w:proofErr w:type="gramStart"/>
            <w:r w:rsidRPr="004872D0">
              <w:rPr>
                <w:lang w:eastAsia="ja-JP"/>
              </w:rPr>
              <w:t>e.g.</w:t>
            </w:r>
            <w:proofErr w:type="gramEnd"/>
            <w:r w:rsidRPr="004872D0">
              <w:rPr>
                <w:lang w:eastAsia="ja-JP"/>
              </w:rPr>
              <w:t xml:space="preserve"> by inspection of reference implementations in the field, simulations, analytically.</w:t>
            </w:r>
          </w:p>
          <w:p w14:paraId="1467A852" w14:textId="77777777" w:rsidR="008B1E9C" w:rsidRPr="004872D0" w:rsidRDefault="008B1E9C" w:rsidP="008B1E9C">
            <w:pPr>
              <w:snapToGrid w:val="0"/>
              <w:ind w:left="360" w:right="-96"/>
              <w:rPr>
                <w:lang w:eastAsia="ja-JP"/>
              </w:rPr>
            </w:pPr>
            <w:r>
              <w:rPr>
                <w:lang w:eastAsia="ja-JP"/>
              </w:rPr>
              <w:t>NOTE: strive to minimize evaluation cases in RAN1.</w:t>
            </w:r>
          </w:p>
          <w:p w14:paraId="67B10ACF" w14:textId="77777777" w:rsidR="008B1E9C" w:rsidRPr="00713A23" w:rsidRDefault="008B1E9C" w:rsidP="008B1E9C">
            <w:pPr>
              <w:snapToGrid w:val="0"/>
              <w:ind w:right="-96"/>
              <w:rPr>
                <w:lang w:eastAsia="ja-JP"/>
              </w:rPr>
            </w:pPr>
          </w:p>
          <w:p w14:paraId="0DF889CF" w14:textId="77777777" w:rsidR="008B1E9C" w:rsidRDefault="008B1E9C">
            <w:pPr>
              <w:numPr>
                <w:ilvl w:val="0"/>
                <w:numId w:val="10"/>
              </w:numPr>
              <w:overflowPunct w:val="0"/>
              <w:snapToGrid w:val="0"/>
              <w:ind w:right="-96"/>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2CB7F2D" w14:textId="77777777" w:rsidR="008B1E9C" w:rsidRPr="008B1E9C" w:rsidRDefault="008B1E9C" w:rsidP="008B1E9C">
            <w:pPr>
              <w:snapToGrid w:val="0"/>
              <w:ind w:left="360" w:right="-96"/>
              <w:rPr>
                <w:lang w:eastAsia="ja-JP"/>
              </w:rPr>
            </w:pPr>
            <w:r w:rsidRPr="00D30DC8">
              <w:rPr>
                <w:lang w:eastAsia="ja-JP"/>
              </w:rPr>
              <w:t xml:space="preserve">Study of positioning </w:t>
            </w:r>
            <w:r w:rsidRPr="008B1E9C">
              <w:rPr>
                <w:lang w:eastAsia="ja-JP"/>
              </w:rPr>
              <w:t>in Rel-19 is RAN3-led, limited to functionalities which would have no, or minimal, specification impact (note: this does not imply any decision relating to WI creation).</w:t>
            </w:r>
          </w:p>
          <w:p w14:paraId="23DAA4EF" w14:textId="77777777" w:rsidR="008B1E9C" w:rsidRPr="00931D12" w:rsidRDefault="008B1E9C" w:rsidP="008B1E9C">
            <w:pPr>
              <w:snapToGrid w:val="0"/>
              <w:ind w:left="360" w:right="-96"/>
              <w:rPr>
                <w:lang w:eastAsia="ja-JP"/>
              </w:rPr>
            </w:pPr>
            <w:r w:rsidRPr="008B1E9C">
              <w:rPr>
                <w:lang w:eastAsia="ja-JP"/>
              </w:rPr>
              <w:t>Study the feasibility and required functionalities for proximity determination (coordination with SA3 is required for privacy aspects).</w:t>
            </w:r>
          </w:p>
          <w:p w14:paraId="15F63886" w14:textId="77777777" w:rsidR="008B1E9C" w:rsidRDefault="008B1E9C">
            <w:pPr>
              <w:numPr>
                <w:ilvl w:val="0"/>
                <w:numId w:val="15"/>
              </w:numPr>
              <w:overflowPunct w:val="0"/>
              <w:snapToGrid w:val="0"/>
              <w:ind w:right="-96"/>
              <w:textAlignment w:val="baseline"/>
              <w:rPr>
                <w:lang w:eastAsia="ja-JP"/>
              </w:rPr>
            </w:pPr>
            <w:r w:rsidRPr="00B26D3D">
              <w:rPr>
                <w:lang w:eastAsia="ja-JP"/>
              </w:rPr>
              <w:t>RAN1-led:</w:t>
            </w:r>
          </w:p>
          <w:p w14:paraId="21E31C09" w14:textId="77777777" w:rsidR="008B1E9C" w:rsidRPr="00D1189D" w:rsidRDefault="008B1E9C" w:rsidP="008B1E9C">
            <w:pPr>
              <w:snapToGrid w:val="0"/>
              <w:ind w:right="-96" w:firstLine="720"/>
              <w:rPr>
                <w:lang w:eastAsia="ja-JP"/>
              </w:rPr>
            </w:pPr>
            <w:r w:rsidRPr="00D1189D">
              <w:rPr>
                <w:lang w:eastAsia="ja-JP"/>
              </w:rPr>
              <w:t>For the Ambient IoT DL and UL:</w:t>
            </w:r>
          </w:p>
          <w:p w14:paraId="20B75751" w14:textId="77777777" w:rsidR="008B1E9C" w:rsidRDefault="008B1E9C">
            <w:pPr>
              <w:numPr>
                <w:ilvl w:val="1"/>
                <w:numId w:val="15"/>
              </w:numPr>
              <w:overflowPunct w:val="0"/>
              <w:snapToGrid w:val="0"/>
              <w:ind w:right="-96"/>
              <w:textAlignment w:val="baseline"/>
              <w:rPr>
                <w:lang w:eastAsia="ja-JP"/>
              </w:rPr>
            </w:pPr>
            <w:r>
              <w:rPr>
                <w:lang w:eastAsia="ja-JP"/>
              </w:rPr>
              <w:t>Frame structure, synchronization and timing, random access</w:t>
            </w:r>
          </w:p>
          <w:p w14:paraId="349D944B" w14:textId="77777777" w:rsidR="008B1E9C" w:rsidRDefault="008B1E9C">
            <w:pPr>
              <w:numPr>
                <w:ilvl w:val="1"/>
                <w:numId w:val="15"/>
              </w:numPr>
              <w:overflowPunct w:val="0"/>
              <w:snapToGrid w:val="0"/>
              <w:ind w:right="-96"/>
              <w:textAlignment w:val="baseline"/>
              <w:rPr>
                <w:lang w:eastAsia="ja-JP"/>
              </w:rPr>
            </w:pPr>
            <w:r>
              <w:rPr>
                <w:lang w:eastAsia="ja-JP"/>
              </w:rPr>
              <w:t>Numerologies, bandwidths, and multiple access</w:t>
            </w:r>
          </w:p>
          <w:p w14:paraId="1C4EE13B" w14:textId="77777777" w:rsidR="008B1E9C" w:rsidRDefault="008B1E9C">
            <w:pPr>
              <w:numPr>
                <w:ilvl w:val="1"/>
                <w:numId w:val="15"/>
              </w:numPr>
              <w:overflowPunct w:val="0"/>
              <w:snapToGrid w:val="0"/>
              <w:ind w:right="-96"/>
              <w:textAlignment w:val="baseline"/>
              <w:rPr>
                <w:lang w:eastAsia="ja-JP"/>
              </w:rPr>
            </w:pPr>
            <w:r>
              <w:rPr>
                <w:lang w:eastAsia="ja-JP"/>
              </w:rPr>
              <w:t>Waveforms and modulations</w:t>
            </w:r>
          </w:p>
          <w:p w14:paraId="19236210" w14:textId="77777777" w:rsidR="008B1E9C" w:rsidRDefault="008B1E9C">
            <w:pPr>
              <w:numPr>
                <w:ilvl w:val="1"/>
                <w:numId w:val="15"/>
              </w:numPr>
              <w:overflowPunct w:val="0"/>
              <w:snapToGrid w:val="0"/>
              <w:ind w:right="-96"/>
              <w:textAlignment w:val="baseline"/>
              <w:rPr>
                <w:lang w:eastAsia="ja-JP"/>
              </w:rPr>
            </w:pPr>
            <w:r>
              <w:rPr>
                <w:lang w:eastAsia="ja-JP"/>
              </w:rPr>
              <w:t>Channel coding</w:t>
            </w:r>
          </w:p>
          <w:p w14:paraId="7D75BA2E" w14:textId="77777777" w:rsidR="008B1E9C" w:rsidRDefault="008B1E9C">
            <w:pPr>
              <w:numPr>
                <w:ilvl w:val="1"/>
                <w:numId w:val="15"/>
              </w:numPr>
              <w:overflowPunct w:val="0"/>
              <w:snapToGrid w:val="0"/>
              <w:ind w:right="-96"/>
              <w:textAlignment w:val="baseline"/>
              <w:rPr>
                <w:lang w:eastAsia="ja-JP"/>
              </w:rPr>
            </w:pPr>
            <w:r>
              <w:rPr>
                <w:lang w:eastAsia="ja-JP"/>
              </w:rPr>
              <w:t>Downlink channel/signal aspects</w:t>
            </w:r>
          </w:p>
          <w:p w14:paraId="287463A9" w14:textId="77777777" w:rsidR="008B1E9C" w:rsidRDefault="008B1E9C">
            <w:pPr>
              <w:numPr>
                <w:ilvl w:val="1"/>
                <w:numId w:val="15"/>
              </w:numPr>
              <w:overflowPunct w:val="0"/>
              <w:snapToGrid w:val="0"/>
              <w:ind w:right="-96"/>
              <w:textAlignment w:val="baseline"/>
              <w:rPr>
                <w:lang w:eastAsia="ja-JP"/>
              </w:rPr>
            </w:pPr>
            <w:r>
              <w:rPr>
                <w:lang w:eastAsia="ja-JP"/>
              </w:rPr>
              <w:t>Uplink channel/signal aspects</w:t>
            </w:r>
          </w:p>
          <w:p w14:paraId="14200212" w14:textId="77777777" w:rsidR="008B1E9C" w:rsidRDefault="008B1E9C">
            <w:pPr>
              <w:numPr>
                <w:ilvl w:val="1"/>
                <w:numId w:val="15"/>
              </w:numPr>
              <w:overflowPunct w:val="0"/>
              <w:snapToGrid w:val="0"/>
              <w:ind w:right="-96"/>
              <w:textAlignment w:val="baseline"/>
              <w:rPr>
                <w:lang w:eastAsia="ja-JP"/>
              </w:rPr>
            </w:pPr>
            <w:r>
              <w:rPr>
                <w:lang w:eastAsia="ja-JP"/>
              </w:rPr>
              <w:t>Scheduling and timing relationships</w:t>
            </w:r>
          </w:p>
          <w:p w14:paraId="2AFC1E71" w14:textId="77777777" w:rsidR="008B1E9C" w:rsidRDefault="008B1E9C">
            <w:pPr>
              <w:numPr>
                <w:ilvl w:val="1"/>
                <w:numId w:val="15"/>
              </w:numPr>
              <w:overflowPunct w:val="0"/>
              <w:snapToGrid w:val="0"/>
              <w:ind w:right="-96"/>
              <w:textAlignment w:val="baseline"/>
              <w:rPr>
                <w:lang w:eastAsia="ja-JP"/>
              </w:rPr>
            </w:pPr>
            <w:r>
              <w:rPr>
                <w:lang w:eastAsia="ja-JP"/>
              </w:rPr>
              <w:lastRenderedPageBreak/>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2528ADD8" w14:textId="77777777" w:rsidR="008B1E9C" w:rsidRDefault="008B1E9C" w:rsidP="008B1E9C">
            <w:pPr>
              <w:snapToGrid w:val="0"/>
              <w:ind w:right="-96" w:firstLine="720"/>
              <w:rPr>
                <w:lang w:eastAsia="ja-JP"/>
              </w:rPr>
            </w:pPr>
            <w:r w:rsidRPr="005220A0">
              <w:rPr>
                <w:lang w:eastAsia="ja-JP"/>
              </w:rPr>
              <w:t xml:space="preserve"> </w:t>
            </w:r>
            <w:r>
              <w:rPr>
                <w:lang w:eastAsia="ja-JP"/>
              </w:rPr>
              <w:t xml:space="preserve">      For Topology 2, no difference in physical layer design from Topology 1.</w:t>
            </w:r>
          </w:p>
          <w:p w14:paraId="24A1F450" w14:textId="77777777" w:rsidR="008B1E9C" w:rsidRDefault="008B1E9C">
            <w:pPr>
              <w:numPr>
                <w:ilvl w:val="0"/>
                <w:numId w:val="15"/>
              </w:numPr>
              <w:overflowPunct w:val="0"/>
              <w:snapToGrid w:val="0"/>
              <w:ind w:right="-96"/>
              <w:textAlignment w:val="baseline"/>
              <w:rPr>
                <w:lang w:eastAsia="ja-JP"/>
              </w:rPr>
            </w:pPr>
            <w:r w:rsidRPr="00B26D3D">
              <w:rPr>
                <w:lang w:eastAsia="ja-JP"/>
              </w:rPr>
              <w:t>RAN2-led:</w:t>
            </w:r>
          </w:p>
          <w:p w14:paraId="7426676B" w14:textId="77777777" w:rsidR="008B1E9C" w:rsidRDefault="008B1E9C">
            <w:pPr>
              <w:numPr>
                <w:ilvl w:val="1"/>
                <w:numId w:val="15"/>
              </w:numPr>
              <w:overflowPunct w:val="0"/>
              <w:snapToGrid w:val="0"/>
              <w:textAlignment w:val="baseline"/>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005A6338" w14:textId="77777777" w:rsidR="008B1E9C" w:rsidRPr="00577F3F" w:rsidRDefault="008B1E9C" w:rsidP="008B1E9C">
            <w:pPr>
              <w:snapToGrid w:val="0"/>
              <w:ind w:left="1440"/>
            </w:pPr>
            <w:r>
              <w:t>For example:</w:t>
            </w:r>
          </w:p>
          <w:p w14:paraId="269D0BD3" w14:textId="77777777" w:rsidR="008B1E9C" w:rsidRDefault="008B1E9C">
            <w:pPr>
              <w:numPr>
                <w:ilvl w:val="2"/>
                <w:numId w:val="14"/>
              </w:numPr>
              <w:overflowPunct w:val="0"/>
              <w:snapToGrid w:val="0"/>
              <w:textAlignment w:val="baseline"/>
            </w:pPr>
            <w:r>
              <w:t>P</w:t>
            </w:r>
            <w:r w:rsidRPr="00E23808">
              <w:t>aging</w:t>
            </w:r>
          </w:p>
          <w:p w14:paraId="71DB6522" w14:textId="77777777" w:rsidR="008B1E9C" w:rsidRDefault="008B1E9C">
            <w:pPr>
              <w:numPr>
                <w:ilvl w:val="2"/>
                <w:numId w:val="14"/>
              </w:numPr>
              <w:overflowPunct w:val="0"/>
              <w:snapToGrid w:val="0"/>
              <w:textAlignment w:val="baseline"/>
            </w:pPr>
            <w:r>
              <w:t>R</w:t>
            </w:r>
            <w:r w:rsidRPr="00E23808">
              <w:t>andom access</w:t>
            </w:r>
          </w:p>
          <w:p w14:paraId="08C3BC85" w14:textId="77777777" w:rsidR="008B1E9C" w:rsidRDefault="008B1E9C">
            <w:pPr>
              <w:numPr>
                <w:ilvl w:val="2"/>
                <w:numId w:val="14"/>
              </w:numPr>
              <w:overflowPunct w:val="0"/>
              <w:snapToGrid w:val="0"/>
              <w:textAlignment w:val="baseline"/>
            </w:pPr>
            <w:r>
              <w:t>D</w:t>
            </w:r>
            <w:r w:rsidRPr="00E23808">
              <w:t>ata transmission</w:t>
            </w:r>
            <w:r>
              <w:t>, including necessary radio resource control aspects, respecting the limitation in the General Scope</w:t>
            </w:r>
            <w:r w:rsidRPr="00E23808">
              <w:t xml:space="preserve"> </w:t>
            </w:r>
          </w:p>
          <w:p w14:paraId="5823F4D6" w14:textId="77777777" w:rsidR="008B1E9C" w:rsidRDefault="008B1E9C">
            <w:pPr>
              <w:numPr>
                <w:ilvl w:val="2"/>
                <w:numId w:val="14"/>
              </w:numPr>
              <w:overflowPunct w:val="0"/>
              <w:snapToGrid w:val="0"/>
              <w:textAlignment w:val="baseline"/>
            </w:pPr>
            <w:r>
              <w:t>Interactions with upper layers</w:t>
            </w:r>
          </w:p>
          <w:p w14:paraId="76748A42" w14:textId="77777777" w:rsidR="008B1E9C" w:rsidRDefault="008B1E9C" w:rsidP="008B1E9C">
            <w:pPr>
              <w:snapToGrid w:val="0"/>
              <w:ind w:left="1440"/>
            </w:pPr>
            <w:r>
              <w:t>For functionalities not listed above, they are studied only if found essential.</w:t>
            </w:r>
          </w:p>
          <w:p w14:paraId="6FE901FB" w14:textId="77777777" w:rsidR="008B1E9C" w:rsidRDefault="008B1E9C">
            <w:pPr>
              <w:numPr>
                <w:ilvl w:val="0"/>
                <w:numId w:val="15"/>
              </w:numPr>
              <w:overflowPunct w:val="0"/>
              <w:snapToGrid w:val="0"/>
              <w:ind w:right="-96"/>
              <w:textAlignment w:val="baseline"/>
              <w:rPr>
                <w:lang w:eastAsia="ja-JP"/>
              </w:rPr>
            </w:pPr>
            <w:r w:rsidRPr="006565ED">
              <w:rPr>
                <w:lang w:eastAsia="ja-JP"/>
              </w:rPr>
              <w:t>RAN3-led:</w:t>
            </w:r>
          </w:p>
          <w:p w14:paraId="58FDEBB3" w14:textId="77777777" w:rsidR="008B1E9C" w:rsidRPr="00E21A07" w:rsidRDefault="008B1E9C">
            <w:pPr>
              <w:numPr>
                <w:ilvl w:val="1"/>
                <w:numId w:val="15"/>
              </w:numPr>
              <w:overflowPunct w:val="0"/>
              <w:snapToGrid w:val="0"/>
              <w:ind w:right="-96"/>
              <w:textAlignment w:val="baseline"/>
              <w:rPr>
                <w:lang w:eastAsia="ja-JP"/>
              </w:rPr>
            </w:pPr>
            <w:r>
              <w:rPr>
                <w:lang w:eastAsia="ja-JP"/>
              </w:rPr>
              <w:t>Identify necessary impacts on signaling and procedures for CN-RAN interface, to enable:</w:t>
            </w:r>
          </w:p>
          <w:p w14:paraId="20481310" w14:textId="77777777" w:rsidR="008B1E9C" w:rsidRDefault="008B1E9C">
            <w:pPr>
              <w:numPr>
                <w:ilvl w:val="2"/>
                <w:numId w:val="15"/>
              </w:numPr>
              <w:overflowPunct w:val="0"/>
              <w:snapToGrid w:val="0"/>
              <w:ind w:right="-96"/>
              <w:textAlignment w:val="baseline"/>
              <w:rPr>
                <w:lang w:eastAsia="ja-JP"/>
              </w:rPr>
            </w:pPr>
            <w:r>
              <w:rPr>
                <w:lang w:eastAsia="ja-JP"/>
              </w:rPr>
              <w:t xml:space="preserve">Paging  </w:t>
            </w:r>
          </w:p>
          <w:p w14:paraId="081008E9" w14:textId="77777777" w:rsidR="008B1E9C" w:rsidRDefault="008B1E9C">
            <w:pPr>
              <w:numPr>
                <w:ilvl w:val="2"/>
                <w:numId w:val="15"/>
              </w:numPr>
              <w:overflowPunct w:val="0"/>
              <w:snapToGrid w:val="0"/>
              <w:ind w:right="-96"/>
              <w:textAlignment w:val="baseline"/>
              <w:rPr>
                <w:lang w:eastAsia="ja-JP"/>
              </w:rPr>
            </w:pPr>
            <w:r>
              <w:rPr>
                <w:lang w:eastAsia="ja-JP"/>
              </w:rPr>
              <w:t>Device context management</w:t>
            </w:r>
          </w:p>
          <w:p w14:paraId="6A3279AE" w14:textId="77777777" w:rsidR="008B1E9C" w:rsidRDefault="008B1E9C">
            <w:pPr>
              <w:numPr>
                <w:ilvl w:val="2"/>
                <w:numId w:val="15"/>
              </w:numPr>
              <w:overflowPunct w:val="0"/>
              <w:snapToGrid w:val="0"/>
              <w:ind w:right="-96"/>
              <w:textAlignment w:val="baseline"/>
              <w:rPr>
                <w:lang w:eastAsia="ja-JP"/>
              </w:rPr>
            </w:pPr>
            <w:r>
              <w:rPr>
                <w:lang w:eastAsia="ja-JP"/>
              </w:rPr>
              <w:t>Data transport</w:t>
            </w:r>
          </w:p>
          <w:p w14:paraId="2D72FA67" w14:textId="77777777" w:rsidR="008B1E9C" w:rsidRDefault="008B1E9C">
            <w:pPr>
              <w:numPr>
                <w:ilvl w:val="1"/>
                <w:numId w:val="15"/>
              </w:numPr>
              <w:overflowPunct w:val="0"/>
              <w:snapToGrid w:val="0"/>
              <w:ind w:right="-96"/>
              <w:textAlignment w:val="baseline"/>
              <w:rPr>
                <w:lang w:eastAsia="ja-JP"/>
              </w:rPr>
            </w:pPr>
            <w:r w:rsidRPr="00EE1C16">
              <w:rPr>
                <w:lang w:eastAsia="ja-JP"/>
              </w:rPr>
              <w:t>Identify RAN architecture aspects</w:t>
            </w:r>
            <w:r>
              <w:rPr>
                <w:lang w:eastAsia="ja-JP"/>
              </w:rPr>
              <w:t>, including whether support for split architecture is necessary.</w:t>
            </w:r>
          </w:p>
          <w:p w14:paraId="2EFD145D" w14:textId="77777777" w:rsidR="008B1E9C" w:rsidRPr="00EE1C16" w:rsidRDefault="008B1E9C">
            <w:pPr>
              <w:numPr>
                <w:ilvl w:val="1"/>
                <w:numId w:val="15"/>
              </w:numPr>
              <w:overflowPunct w:val="0"/>
              <w:snapToGrid w:val="0"/>
              <w:ind w:right="-96"/>
              <w:textAlignment w:val="baseline"/>
              <w:rPr>
                <w:lang w:eastAsia="ja-JP"/>
              </w:rPr>
            </w:pPr>
            <w:r>
              <w:rPr>
                <w:lang w:eastAsia="ja-JP"/>
              </w:rPr>
              <w:t xml:space="preserve">Identify potential solutions for locating an Ambient IoT device with no specification impact, </w:t>
            </w:r>
            <w:proofErr w:type="gramStart"/>
            <w:r>
              <w:rPr>
                <w:lang w:eastAsia="ja-JP"/>
              </w:rPr>
              <w:t>e.g.</w:t>
            </w:r>
            <w:proofErr w:type="gramEnd"/>
            <w:r>
              <w:rPr>
                <w:lang w:eastAsia="ja-JP"/>
              </w:rPr>
              <w:t xml:space="preserve"> reusing existing user location report, or minimal specification impact to convey location information to core network.</w:t>
            </w:r>
          </w:p>
          <w:p w14:paraId="3E03108C" w14:textId="77777777" w:rsidR="008B1E9C" w:rsidRDefault="008B1E9C">
            <w:pPr>
              <w:numPr>
                <w:ilvl w:val="0"/>
                <w:numId w:val="15"/>
              </w:numPr>
              <w:overflowPunct w:val="0"/>
              <w:snapToGrid w:val="0"/>
              <w:ind w:right="-96"/>
              <w:textAlignment w:val="baseline"/>
              <w:rPr>
                <w:rFonts w:ascii="Times" w:hAnsi="Times"/>
                <w:bCs/>
              </w:rPr>
            </w:pPr>
            <w:r w:rsidRPr="006565ED">
              <w:rPr>
                <w:rFonts w:ascii="Times" w:hAnsi="Times"/>
                <w:bCs/>
              </w:rPr>
              <w:t>RAN4-led:</w:t>
            </w:r>
          </w:p>
          <w:p w14:paraId="169E9FC2" w14:textId="77777777" w:rsidR="008B1E9C" w:rsidRPr="003B1756" w:rsidRDefault="008B1E9C">
            <w:pPr>
              <w:numPr>
                <w:ilvl w:val="1"/>
                <w:numId w:val="15"/>
              </w:numPr>
              <w:overflowPunct w:val="0"/>
              <w:snapToGrid w:val="0"/>
              <w:ind w:right="-96"/>
              <w:textAlignment w:val="baseline"/>
              <w:rPr>
                <w:lang w:eastAsia="ja-JP"/>
              </w:rPr>
            </w:pPr>
            <w:r>
              <w:rPr>
                <w:lang w:eastAsia="ja-JP"/>
              </w:rPr>
              <w:t>Coexistence study of Ambient IoT and NR/LTE.</w:t>
            </w:r>
          </w:p>
          <w:p w14:paraId="5E63813C" w14:textId="77777777" w:rsidR="008B1E9C" w:rsidRDefault="008B1E9C">
            <w:pPr>
              <w:numPr>
                <w:ilvl w:val="1"/>
                <w:numId w:val="15"/>
              </w:numPr>
              <w:overflowPunct w:val="0"/>
              <w:snapToGrid w:val="0"/>
              <w:ind w:right="-96"/>
              <w:textAlignment w:val="baseline"/>
              <w:rPr>
                <w:lang w:eastAsia="ja-JP"/>
              </w:rPr>
            </w:pPr>
            <w:r>
              <w:rPr>
                <w:lang w:eastAsia="ja-JP"/>
              </w:rPr>
              <w:t>RF requirements study for Ambient IoT:</w:t>
            </w:r>
          </w:p>
          <w:p w14:paraId="2A61B7A2" w14:textId="77777777" w:rsidR="008B1E9C" w:rsidRPr="00EC26EB" w:rsidRDefault="008B1E9C">
            <w:pPr>
              <w:numPr>
                <w:ilvl w:val="2"/>
                <w:numId w:val="15"/>
              </w:numPr>
              <w:overflowPunct w:val="0"/>
              <w:snapToGrid w:val="0"/>
              <w:ind w:right="-96"/>
              <w:textAlignment w:val="baseline"/>
              <w:rPr>
                <w:lang w:eastAsia="ja-JP"/>
              </w:rPr>
            </w:pPr>
            <w:r>
              <w:rPr>
                <w:rFonts w:hint="eastAsia"/>
              </w:rPr>
              <w:t>Ambient</w:t>
            </w:r>
            <w:r>
              <w:rPr>
                <w:lang w:eastAsia="ja-JP"/>
              </w:rPr>
              <w:t xml:space="preserve"> IoT </w:t>
            </w:r>
            <w:r w:rsidRPr="00EC26EB">
              <w:rPr>
                <w:lang w:eastAsia="ja-JP"/>
              </w:rPr>
              <w:t>BS transmission and reception</w:t>
            </w:r>
          </w:p>
          <w:p w14:paraId="01CE9DB8" w14:textId="77777777" w:rsidR="008B1E9C" w:rsidRDefault="008B1E9C">
            <w:pPr>
              <w:numPr>
                <w:ilvl w:val="2"/>
                <w:numId w:val="15"/>
              </w:numPr>
              <w:overflowPunct w:val="0"/>
              <w:snapToGrid w:val="0"/>
              <w:ind w:right="-96"/>
              <w:textAlignment w:val="baseline"/>
              <w:rPr>
                <w:lang w:eastAsia="ja-JP"/>
              </w:rPr>
            </w:pPr>
            <w:r>
              <w:t xml:space="preserve">Ambient IoT </w:t>
            </w:r>
            <w:r w:rsidRPr="00EC26EB">
              <w:rPr>
                <w:lang w:eastAsia="ja-JP"/>
              </w:rPr>
              <w:t>Device</w:t>
            </w:r>
            <w:r>
              <w:t>, as per the General Scope,</w:t>
            </w:r>
            <w:r w:rsidRPr="00EC26EB">
              <w:rPr>
                <w:lang w:eastAsia="ja-JP"/>
              </w:rPr>
              <w:t xml:space="preserve"> transmission and reception</w:t>
            </w:r>
          </w:p>
          <w:p w14:paraId="6E85437A" w14:textId="77777777" w:rsidR="008B1E9C" w:rsidRDefault="008B1E9C">
            <w:pPr>
              <w:numPr>
                <w:ilvl w:val="2"/>
                <w:numId w:val="15"/>
              </w:numPr>
              <w:overflowPunct w:val="0"/>
              <w:snapToGrid w:val="0"/>
              <w:ind w:right="-96"/>
              <w:textAlignment w:val="baseline"/>
              <w:rPr>
                <w:lang w:eastAsia="ja-JP"/>
              </w:rPr>
            </w:pPr>
            <w:r>
              <w:t>Intermediate node (UE), as per the General Scope,</w:t>
            </w:r>
            <w:r w:rsidRPr="00EC26EB">
              <w:rPr>
                <w:lang w:eastAsia="ja-JP"/>
              </w:rPr>
              <w:t xml:space="preserve"> transmission and reception</w:t>
            </w:r>
          </w:p>
          <w:p w14:paraId="326F7D1F" w14:textId="77777777" w:rsidR="00EE51F8" w:rsidRDefault="00EE51F8" w:rsidP="00EE51F8">
            <w:pPr>
              <w:spacing w:after="0"/>
              <w:rPr>
                <w:rFonts w:eastAsia="Batang"/>
                <w:lang w:eastAsia="x-none"/>
              </w:rPr>
            </w:pPr>
          </w:p>
        </w:tc>
      </w:tr>
    </w:tbl>
    <w:p w14:paraId="172A45E0" w14:textId="2B48BAE2" w:rsidR="00B00A32" w:rsidRPr="00B00A32" w:rsidRDefault="00B00A32" w:rsidP="00EE51F8">
      <w:pPr>
        <w:autoSpaceDE w:val="0"/>
        <w:autoSpaceDN w:val="0"/>
        <w:spacing w:after="0" w:line="240" w:lineRule="auto"/>
        <w:rPr>
          <w:rFonts w:ascii="Times New Roman" w:eastAsia="Batang" w:hAnsi="Times New Roman" w:cs="Times New Roman"/>
          <w:sz w:val="20"/>
          <w:szCs w:val="20"/>
          <w:lang w:eastAsia="x-none"/>
        </w:rPr>
      </w:pPr>
    </w:p>
    <w:bookmarkEnd w:id="4"/>
    <w:p w14:paraId="650A5A97" w14:textId="791FFEA4"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6E4C8FA0" w14:textId="77777777" w:rsidR="002D7AB2" w:rsidRDefault="002D7AB2" w:rsidP="002D7AB2">
      <w:pPr>
        <w:pStyle w:val="Heading2"/>
        <w:rPr>
          <w:lang w:eastAsia="zh-CN"/>
        </w:rPr>
      </w:pPr>
      <w:r>
        <w:rPr>
          <w:lang w:eastAsia="zh-CN"/>
        </w:rPr>
        <w:t>Deployment of the carrier wave node</w:t>
      </w:r>
    </w:p>
    <w:p w14:paraId="0A2ED428" w14:textId="77777777" w:rsidR="002D7AB2" w:rsidRDefault="002D7AB2" w:rsidP="002D7AB2">
      <w:pPr>
        <w:rPr>
          <w:rFonts w:ascii="Times New Roman" w:eastAsia="宋体" w:hAnsi="Times New Roman" w:cs="Times New Roman"/>
          <w:sz w:val="20"/>
          <w:szCs w:val="20"/>
          <w:lang w:eastAsia="en-US"/>
        </w:rPr>
      </w:pPr>
      <w:r w:rsidRPr="003219F0">
        <w:rPr>
          <w:rFonts w:ascii="Times New Roman" w:eastAsia="宋体" w:hAnsi="Times New Roman" w:cs="Times New Roman" w:hint="eastAsia"/>
          <w:sz w:val="20"/>
          <w:szCs w:val="20"/>
          <w:lang w:eastAsia="en-US"/>
        </w:rPr>
        <w:t>O</w:t>
      </w:r>
      <w:r w:rsidRPr="003219F0">
        <w:rPr>
          <w:rFonts w:ascii="Times New Roman" w:eastAsia="宋体" w:hAnsi="Times New Roman" w:cs="Times New Roman"/>
          <w:sz w:val="20"/>
          <w:szCs w:val="20"/>
          <w:lang w:eastAsia="en-US"/>
        </w:rPr>
        <w:t xml:space="preserve">n the </w:t>
      </w:r>
      <w:r>
        <w:rPr>
          <w:rFonts w:ascii="Times New Roman" w:eastAsia="宋体" w:hAnsi="Times New Roman" w:cs="Times New Roman"/>
          <w:sz w:val="20"/>
          <w:szCs w:val="20"/>
          <w:lang w:eastAsia="en-US"/>
        </w:rPr>
        <w:t>connectivity topologies TR 38.848 has stated that “</w:t>
      </w:r>
      <w:r w:rsidRPr="002C455E">
        <w:rPr>
          <w:rFonts w:ascii="Times New Roman" w:eastAsia="宋体" w:hAnsi="Times New Roman" w:cs="Times New Roman"/>
          <w:sz w:val="20"/>
          <w:szCs w:val="20"/>
          <w:lang w:eastAsia="en-US"/>
        </w:rPr>
        <w:t>In all these topologies, the Ambient IoT device may be provided with a carrier wave from other node(s) either inside or outside the topology</w:t>
      </w:r>
      <w:r>
        <w:rPr>
          <w:rFonts w:ascii="Times New Roman" w:eastAsia="宋体" w:hAnsi="Times New Roman" w:cs="Times New Roman"/>
          <w:sz w:val="20"/>
          <w:szCs w:val="20"/>
          <w:lang w:eastAsia="en-US"/>
        </w:rPr>
        <w:t>”</w:t>
      </w:r>
      <w:r w:rsidRPr="002C455E">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 xml:space="preserve"> </w:t>
      </w:r>
      <w:proofErr w:type="gramStart"/>
      <w:r>
        <w:rPr>
          <w:rFonts w:ascii="Times New Roman" w:eastAsia="宋体" w:hAnsi="Times New Roman" w:cs="Times New Roman"/>
          <w:sz w:val="20"/>
          <w:szCs w:val="20"/>
          <w:lang w:eastAsia="en-US"/>
        </w:rPr>
        <w:t>So</w:t>
      </w:r>
      <w:proofErr w:type="gramEnd"/>
      <w:r>
        <w:rPr>
          <w:rFonts w:ascii="Times New Roman" w:eastAsia="宋体" w:hAnsi="Times New Roman" w:cs="Times New Roman"/>
          <w:sz w:val="20"/>
          <w:szCs w:val="20"/>
          <w:lang w:eastAsia="en-US"/>
        </w:rPr>
        <w:t xml:space="preserve"> for both topology 1 and topology 2 following two cases could be considered for the deployment of the carrier wave node.</w:t>
      </w:r>
    </w:p>
    <w:p w14:paraId="418DACB7" w14:textId="77777777" w:rsidR="002D7AB2" w:rsidRDefault="002D7AB2" w:rsidP="002D7AB2">
      <w:pPr>
        <w:pStyle w:val="ListParagraph"/>
        <w:numPr>
          <w:ilvl w:val="0"/>
          <w:numId w:val="18"/>
        </w:numPr>
        <w:ind w:leftChars="0"/>
        <w:rPr>
          <w:rFonts w:ascii="Times New Roman" w:hAnsi="Times New Roman" w:cs="Times New Roman"/>
          <w:sz w:val="20"/>
          <w:szCs w:val="20"/>
          <w:lang w:eastAsia="en-US"/>
        </w:rPr>
      </w:pPr>
      <w:r>
        <w:rPr>
          <w:rFonts w:ascii="Times New Roman" w:hAnsi="Times New Roman" w:cs="Times New Roman" w:hint="eastAsia"/>
          <w:sz w:val="20"/>
          <w:szCs w:val="20"/>
          <w:lang w:eastAsia="zh-CN"/>
        </w:rPr>
        <w:t>C</w:t>
      </w:r>
      <w:r>
        <w:rPr>
          <w:rFonts w:ascii="Times New Roman" w:hAnsi="Times New Roman" w:cs="Times New Roman"/>
          <w:sz w:val="20"/>
          <w:szCs w:val="20"/>
          <w:lang w:eastAsia="zh-CN"/>
        </w:rPr>
        <w:t>ase 1: Dedicated carrier wave node which only transmits the carrier wave.</w:t>
      </w:r>
    </w:p>
    <w:p w14:paraId="7327CC6F" w14:textId="77777777" w:rsidR="002D7AB2" w:rsidRDefault="002D7AB2" w:rsidP="002D7AB2">
      <w:pPr>
        <w:pStyle w:val="ListParagraph"/>
        <w:ind w:leftChars="0" w:left="440"/>
        <w:jc w:val="center"/>
      </w:pPr>
      <w:r>
        <w:object w:dxaOrig="6720" w:dyaOrig="3490" w14:anchorId="12B31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04.85pt" o:ole="">
            <v:imagedata r:id="rId8" o:title=""/>
          </v:shape>
          <o:OLEObject Type="Embed" ProgID="Visio.Drawing.15" ShapeID="_x0000_i1025" DrawAspect="Content" ObjectID="_1769866572" r:id="rId9"/>
        </w:object>
      </w:r>
    </w:p>
    <w:p w14:paraId="58DAA400" w14:textId="77777777" w:rsidR="002D7AB2" w:rsidRPr="00DA2AE2" w:rsidRDefault="002D7AB2" w:rsidP="002D7AB2">
      <w:pPr>
        <w:pStyle w:val="ListParagraph"/>
        <w:ind w:leftChars="0" w:left="440"/>
        <w:jc w:val="center"/>
        <w:rPr>
          <w:rFonts w:ascii="Times New Roman" w:hAnsi="Times New Roman" w:cs="Times New Roman"/>
          <w:b/>
          <w:bCs/>
          <w:sz w:val="20"/>
          <w:szCs w:val="20"/>
          <w:lang w:eastAsia="en-US"/>
        </w:rPr>
      </w:pPr>
      <w:r w:rsidRPr="00DA2AE2">
        <w:rPr>
          <w:rFonts w:ascii="Times New Roman" w:hAnsi="Times New Roman" w:cs="Times New Roman" w:hint="eastAsia"/>
          <w:b/>
          <w:bCs/>
          <w:sz w:val="20"/>
          <w:szCs w:val="20"/>
          <w:lang w:eastAsia="en-US"/>
        </w:rPr>
        <w:t>F</w:t>
      </w:r>
      <w:r w:rsidRPr="00DA2AE2">
        <w:rPr>
          <w:rFonts w:ascii="Times New Roman" w:hAnsi="Times New Roman" w:cs="Times New Roman"/>
          <w:b/>
          <w:bCs/>
          <w:sz w:val="20"/>
          <w:szCs w:val="20"/>
          <w:lang w:eastAsia="en-US"/>
        </w:rPr>
        <w:t>igure 1. Carrier wave node is different to the receiver of ambient IoT device.</w:t>
      </w:r>
    </w:p>
    <w:p w14:paraId="56D28092" w14:textId="77777777" w:rsidR="002D7AB2" w:rsidRDefault="002D7AB2" w:rsidP="002D7AB2">
      <w:pPr>
        <w:pStyle w:val="ListParagraph"/>
        <w:numPr>
          <w:ilvl w:val="0"/>
          <w:numId w:val="18"/>
        </w:numPr>
        <w:ind w:leftChars="0"/>
        <w:rPr>
          <w:rFonts w:ascii="Times New Roman" w:hAnsi="Times New Roman" w:cs="Times New Roman"/>
          <w:sz w:val="20"/>
          <w:szCs w:val="20"/>
          <w:lang w:eastAsia="en-US"/>
        </w:rPr>
      </w:pPr>
      <w:r>
        <w:rPr>
          <w:rFonts w:ascii="Times New Roman" w:hAnsi="Times New Roman" w:cs="Times New Roman" w:hint="eastAsia"/>
          <w:sz w:val="20"/>
          <w:szCs w:val="20"/>
          <w:lang w:eastAsia="zh-CN"/>
        </w:rPr>
        <w:t>C</w:t>
      </w:r>
      <w:r>
        <w:rPr>
          <w:rFonts w:ascii="Times New Roman" w:hAnsi="Times New Roman" w:cs="Times New Roman"/>
          <w:sz w:val="20"/>
          <w:szCs w:val="20"/>
          <w:lang w:eastAsia="zh-CN"/>
        </w:rPr>
        <w:t>ase 2: Carrier wave node is same as the receiver node of the ambient IoT device.</w:t>
      </w:r>
    </w:p>
    <w:p w14:paraId="649B4272" w14:textId="77777777" w:rsidR="002D7AB2" w:rsidRDefault="002D7AB2" w:rsidP="002D7AB2">
      <w:pPr>
        <w:pStyle w:val="ListParagraph"/>
        <w:ind w:leftChars="0" w:left="440"/>
        <w:jc w:val="center"/>
      </w:pPr>
      <w:r>
        <w:object w:dxaOrig="6430" w:dyaOrig="1911" w14:anchorId="7BEDD68B">
          <v:shape id="_x0000_i1026" type="#_x0000_t75" style="width:183.55pt;height:54.6pt" o:ole="">
            <v:imagedata r:id="rId10" o:title=""/>
          </v:shape>
          <o:OLEObject Type="Embed" ProgID="Visio.Drawing.15" ShapeID="_x0000_i1026" DrawAspect="Content" ObjectID="_1769866573" r:id="rId11"/>
        </w:object>
      </w:r>
    </w:p>
    <w:p w14:paraId="3350EE59" w14:textId="77777777" w:rsidR="002D7AB2" w:rsidRPr="00DA2AE2" w:rsidRDefault="002D7AB2" w:rsidP="002D7AB2">
      <w:pPr>
        <w:pStyle w:val="ListParagraph"/>
        <w:ind w:leftChars="0" w:left="440"/>
        <w:jc w:val="center"/>
        <w:rPr>
          <w:rFonts w:ascii="Times New Roman" w:hAnsi="Times New Roman" w:cs="Times New Roman"/>
          <w:b/>
          <w:bCs/>
          <w:sz w:val="20"/>
          <w:szCs w:val="20"/>
          <w:lang w:eastAsia="en-US"/>
        </w:rPr>
      </w:pPr>
      <w:r w:rsidRPr="00DA2AE2">
        <w:rPr>
          <w:rFonts w:ascii="Times New Roman" w:hAnsi="Times New Roman" w:cs="Times New Roman" w:hint="eastAsia"/>
          <w:b/>
          <w:bCs/>
          <w:sz w:val="20"/>
          <w:szCs w:val="20"/>
          <w:lang w:eastAsia="en-US"/>
        </w:rPr>
        <w:t>F</w:t>
      </w:r>
      <w:r w:rsidRPr="00DA2AE2">
        <w:rPr>
          <w:rFonts w:ascii="Times New Roman" w:hAnsi="Times New Roman" w:cs="Times New Roman"/>
          <w:b/>
          <w:bCs/>
          <w:sz w:val="20"/>
          <w:szCs w:val="20"/>
          <w:lang w:eastAsia="en-US"/>
        </w:rPr>
        <w:t>igure 2. Carrier wave node is same as the receiver of ambient IoT device.</w:t>
      </w:r>
    </w:p>
    <w:p w14:paraId="42D4AB7E" w14:textId="77777777" w:rsidR="002D7AB2" w:rsidRDefault="002D7AB2" w:rsidP="002D7AB2">
      <w:pPr>
        <w:pStyle w:val="ListParagraph"/>
        <w:ind w:leftChars="0" w:left="440"/>
        <w:jc w:val="center"/>
        <w:rPr>
          <w:rFonts w:ascii="Times New Roman" w:hAnsi="Times New Roman" w:cs="Times New Roman"/>
          <w:sz w:val="20"/>
          <w:szCs w:val="20"/>
          <w:lang w:eastAsia="en-US"/>
        </w:rPr>
      </w:pPr>
    </w:p>
    <w:p w14:paraId="73C3CE79" w14:textId="0DAAE94B" w:rsidR="002D7AB2" w:rsidRPr="0073227E" w:rsidRDefault="002D7AB2" w:rsidP="002D7AB2">
      <w:pPr>
        <w:jc w:val="both"/>
        <w:rPr>
          <w:rFonts w:ascii="Times New Roman" w:hAnsi="Times New Roman" w:cs="Times New Roman"/>
          <w:sz w:val="20"/>
          <w:szCs w:val="20"/>
        </w:rPr>
      </w:pPr>
      <w:r>
        <w:rPr>
          <w:rFonts w:ascii="Times New Roman" w:hAnsi="Times New Roman" w:cs="Times New Roman"/>
          <w:sz w:val="20"/>
          <w:szCs w:val="20"/>
        </w:rPr>
        <w:t>For case 1 dedicated carrier wave node could be deployed, the carrier wave</w:t>
      </w:r>
      <w:r w:rsidR="00804C39">
        <w:rPr>
          <w:rFonts w:ascii="Times New Roman" w:hAnsi="Times New Roman" w:cs="Times New Roman"/>
          <w:sz w:val="20"/>
          <w:szCs w:val="20"/>
        </w:rPr>
        <w:t xml:space="preserve"> </w:t>
      </w:r>
      <w:r w:rsidR="00804C39">
        <w:rPr>
          <w:rFonts w:ascii="Times New Roman" w:hAnsi="Times New Roman" w:cs="Times New Roman" w:hint="eastAsia"/>
          <w:sz w:val="20"/>
          <w:szCs w:val="20"/>
        </w:rPr>
        <w:t>node</w:t>
      </w:r>
      <w:r>
        <w:rPr>
          <w:rFonts w:ascii="Times New Roman" w:hAnsi="Times New Roman" w:cs="Times New Roman"/>
          <w:sz w:val="20"/>
          <w:szCs w:val="20"/>
        </w:rPr>
        <w:t xml:space="preserve"> only transmits the carrier wave for the backscatter communication between ambient IoT device and the receiver of ambient IoT device. In this case the receiver may receive the backscattered signal and the carrier wave (e.g., via direct link) at the same time, the signal received via direct link is the interference if it is in the same frequency as the backscattered signal and the power may be much larger than the backscattered signal, so in this case the interference handling of direct link shall be studied. For case 2 the carrier wave is transmitted by the receiver of the ambient IoT device, the full duplex is needed for the receiver node since it transmits the carrier wave and receives the backscattered signal at the same time, for topology 2 it may be challenged to support full duplex for a UE. If the carrier wave and backscattered signal are in the same frequency, the receiver node may need to eliminate the carrier wave from its received backscattered signal.</w:t>
      </w:r>
    </w:p>
    <w:p w14:paraId="39D4DFA9" w14:textId="0E98C488" w:rsidR="002D7AB2" w:rsidRDefault="002D7AB2" w:rsidP="002D7AB2">
      <w:pPr>
        <w:pStyle w:val="Proposal"/>
      </w:pPr>
      <w:bookmarkStart w:id="5" w:name="_Toc157696037"/>
      <w:bookmarkStart w:id="6" w:name="_Toc157696058"/>
      <w:bookmarkStart w:id="7" w:name="_Toc157696099"/>
      <w:bookmarkStart w:id="8" w:name="_Toc157696167"/>
      <w:bookmarkStart w:id="9" w:name="_Toc157696178"/>
      <w:bookmarkStart w:id="10" w:name="_Toc157696398"/>
      <w:bookmarkStart w:id="11" w:name="_Toc157696506"/>
      <w:bookmarkStart w:id="12" w:name="_Toc157696517"/>
      <w:bookmarkStart w:id="13" w:name="_Toc157696563"/>
      <w:bookmarkStart w:id="14" w:name="_Toc157696574"/>
      <w:bookmarkStart w:id="15" w:name="_Toc157696667"/>
      <w:bookmarkStart w:id="16" w:name="_Toc157696706"/>
      <w:bookmarkStart w:id="17" w:name="_Toc157696717"/>
      <w:bookmarkStart w:id="18" w:name="_Toc157696836"/>
      <w:bookmarkStart w:id="19" w:name="_Toc157696906"/>
      <w:bookmarkStart w:id="20" w:name="_Toc157698140"/>
      <w:bookmarkStart w:id="21" w:name="_Toc157698152"/>
      <w:bookmarkStart w:id="22" w:name="_Toc157698209"/>
      <w:bookmarkStart w:id="23" w:name="_Toc157698526"/>
      <w:bookmarkStart w:id="24" w:name="_Toc157698558"/>
      <w:bookmarkStart w:id="25" w:name="_Toc157698586"/>
      <w:bookmarkStart w:id="26" w:name="_Toc157698597"/>
      <w:bookmarkStart w:id="27" w:name="_Toc157700636"/>
      <w:bookmarkStart w:id="28" w:name="_Toc157782337"/>
      <w:bookmarkStart w:id="29" w:name="_Toc157783206"/>
      <w:bookmarkStart w:id="30" w:name="_Toc157783569"/>
      <w:bookmarkStart w:id="31" w:name="_Toc159157698"/>
      <w:bookmarkStart w:id="32" w:name="_Toc159157768"/>
      <w:bookmarkStart w:id="33" w:name="_Toc159157793"/>
      <w:bookmarkStart w:id="34" w:name="_Toc159157818"/>
      <w:bookmarkStart w:id="35" w:name="_Toc159157871"/>
      <w:bookmarkStart w:id="36" w:name="_Toc159157980"/>
      <w:r w:rsidRPr="0099161F">
        <w:t xml:space="preserve">Proposal </w:t>
      </w:r>
      <w:r w:rsidR="0011432C">
        <w:t>1</w:t>
      </w:r>
      <w:r w:rsidRPr="0099161F">
        <w:rPr>
          <w:rFonts w:hint="eastAsia"/>
        </w:rPr>
        <w:t>:</w:t>
      </w:r>
      <w:r>
        <w:t xml:space="preserve"> Study the deployment of the carrier wave node with following two </w:t>
      </w:r>
      <w:r w:rsidR="005F5748">
        <w:rPr>
          <w:rFonts w:hint="eastAsia"/>
        </w:rPr>
        <w:t>cas</w:t>
      </w:r>
      <w:r w:rsidR="005F5748">
        <w:t>es</w:t>
      </w:r>
      <w: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9518DB" w14:textId="57884709" w:rsidR="002D7AB2" w:rsidRDefault="005F5748" w:rsidP="002D7AB2">
      <w:pPr>
        <w:pStyle w:val="Proposal"/>
        <w:numPr>
          <w:ilvl w:val="0"/>
          <w:numId w:val="18"/>
        </w:numPr>
      </w:pPr>
      <w:bookmarkStart w:id="37" w:name="_Toc157696038"/>
      <w:bookmarkStart w:id="38" w:name="_Toc157696059"/>
      <w:bookmarkStart w:id="39" w:name="_Toc157696100"/>
      <w:bookmarkStart w:id="40" w:name="_Toc157696168"/>
      <w:bookmarkStart w:id="41" w:name="_Toc157696179"/>
      <w:bookmarkStart w:id="42" w:name="_Toc157696399"/>
      <w:bookmarkStart w:id="43" w:name="_Toc157696507"/>
      <w:bookmarkStart w:id="44" w:name="_Toc157696518"/>
      <w:bookmarkStart w:id="45" w:name="_Toc157696564"/>
      <w:bookmarkStart w:id="46" w:name="_Toc157696575"/>
      <w:bookmarkStart w:id="47" w:name="_Toc157696668"/>
      <w:bookmarkStart w:id="48" w:name="_Toc157696707"/>
      <w:bookmarkStart w:id="49" w:name="_Toc157696718"/>
      <w:bookmarkStart w:id="50" w:name="_Toc157696837"/>
      <w:bookmarkStart w:id="51" w:name="_Toc157696907"/>
      <w:bookmarkStart w:id="52" w:name="_Toc157698141"/>
      <w:bookmarkStart w:id="53" w:name="_Toc157698153"/>
      <w:bookmarkStart w:id="54" w:name="_Toc157698210"/>
      <w:bookmarkStart w:id="55" w:name="_Toc157698527"/>
      <w:bookmarkStart w:id="56" w:name="_Toc157698559"/>
      <w:bookmarkStart w:id="57" w:name="_Toc157698587"/>
      <w:bookmarkStart w:id="58" w:name="_Toc157698598"/>
      <w:bookmarkStart w:id="59" w:name="_Toc157700637"/>
      <w:bookmarkStart w:id="60" w:name="_Toc157782338"/>
      <w:bookmarkStart w:id="61" w:name="_Toc157783207"/>
      <w:bookmarkStart w:id="62" w:name="_Toc157783570"/>
      <w:bookmarkStart w:id="63" w:name="_Toc159157699"/>
      <w:bookmarkStart w:id="64" w:name="_Toc159157769"/>
      <w:bookmarkStart w:id="65" w:name="_Toc159157794"/>
      <w:bookmarkStart w:id="66" w:name="_Toc159157819"/>
      <w:bookmarkStart w:id="67" w:name="_Toc159157872"/>
      <w:bookmarkStart w:id="68" w:name="_Toc159157981"/>
      <w:r>
        <w:t xml:space="preserve">Case 1: </w:t>
      </w:r>
      <w:r w:rsidR="002D7AB2">
        <w:t>Dedicated carrier wave node which is different to the receiver node.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A508CC3" w14:textId="3C61B018" w:rsidR="00482FE3" w:rsidRDefault="005F5748" w:rsidP="00482FE3">
      <w:pPr>
        <w:pStyle w:val="Proposal"/>
        <w:numPr>
          <w:ilvl w:val="0"/>
          <w:numId w:val="18"/>
        </w:numPr>
      </w:pPr>
      <w:bookmarkStart w:id="69" w:name="_Toc157696039"/>
      <w:bookmarkStart w:id="70" w:name="_Toc157696060"/>
      <w:bookmarkStart w:id="71" w:name="_Toc157696101"/>
      <w:bookmarkStart w:id="72" w:name="_Toc157696169"/>
      <w:bookmarkStart w:id="73" w:name="_Toc157696180"/>
      <w:bookmarkStart w:id="74" w:name="_Toc157696400"/>
      <w:bookmarkStart w:id="75" w:name="_Toc157696508"/>
      <w:bookmarkStart w:id="76" w:name="_Toc157696519"/>
      <w:bookmarkStart w:id="77" w:name="_Toc157696565"/>
      <w:bookmarkStart w:id="78" w:name="_Toc157696576"/>
      <w:bookmarkStart w:id="79" w:name="_Toc157696669"/>
      <w:bookmarkStart w:id="80" w:name="_Toc157696708"/>
      <w:bookmarkStart w:id="81" w:name="_Toc157696719"/>
      <w:bookmarkStart w:id="82" w:name="_Toc157696838"/>
      <w:bookmarkStart w:id="83" w:name="_Toc157696908"/>
      <w:bookmarkStart w:id="84" w:name="_Toc157698142"/>
      <w:bookmarkStart w:id="85" w:name="_Toc157698154"/>
      <w:bookmarkStart w:id="86" w:name="_Toc157698211"/>
      <w:bookmarkStart w:id="87" w:name="_Toc157698528"/>
      <w:bookmarkStart w:id="88" w:name="_Toc157698560"/>
      <w:bookmarkStart w:id="89" w:name="_Toc157698588"/>
      <w:bookmarkStart w:id="90" w:name="_Toc157698599"/>
      <w:bookmarkStart w:id="91" w:name="_Toc157700638"/>
      <w:bookmarkStart w:id="92" w:name="_Toc157782339"/>
      <w:bookmarkStart w:id="93" w:name="_Toc157783208"/>
      <w:bookmarkStart w:id="94" w:name="_Toc157783571"/>
      <w:bookmarkStart w:id="95" w:name="_Toc159157700"/>
      <w:bookmarkStart w:id="96" w:name="_Toc159157770"/>
      <w:bookmarkStart w:id="97" w:name="_Toc159157795"/>
      <w:bookmarkStart w:id="98" w:name="_Toc159157820"/>
      <w:bookmarkStart w:id="99" w:name="_Toc159157873"/>
      <w:bookmarkStart w:id="100" w:name="_Toc159157982"/>
      <w:r>
        <w:t xml:space="preserve">Case 2: </w:t>
      </w:r>
      <w:r w:rsidR="002D7AB2">
        <w:rPr>
          <w:rFonts w:hint="eastAsia"/>
        </w:rPr>
        <w:t>C</w:t>
      </w:r>
      <w:r w:rsidR="002D7AB2">
        <w:t>arrier wave node is same as the receiver node.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B1EEDF" w14:textId="64E93D6C" w:rsidR="0080167B" w:rsidRPr="00051FE8" w:rsidRDefault="0080167B" w:rsidP="00051FE8">
      <w:pPr>
        <w:jc w:val="both"/>
        <w:rPr>
          <w:rFonts w:ascii="Times New Roman" w:hAnsi="Times New Roman" w:cs="Times New Roman"/>
          <w:sz w:val="20"/>
          <w:szCs w:val="20"/>
        </w:rPr>
      </w:pPr>
      <w:r w:rsidRPr="00051FE8">
        <w:rPr>
          <w:rFonts w:ascii="Times New Roman" w:hAnsi="Times New Roman" w:cs="Times New Roman"/>
          <w:sz w:val="20"/>
          <w:szCs w:val="20"/>
        </w:rPr>
        <w:t xml:space="preserve">Based on definition </w:t>
      </w:r>
      <w:r w:rsidR="00B3582C">
        <w:rPr>
          <w:rFonts w:ascii="Times New Roman" w:hAnsi="Times New Roman" w:cs="Times New Roman"/>
          <w:sz w:val="20"/>
          <w:szCs w:val="20"/>
        </w:rPr>
        <w:t>of de</w:t>
      </w:r>
      <w:r w:rsidR="00C84F7C">
        <w:rPr>
          <w:rFonts w:ascii="Times New Roman" w:hAnsi="Times New Roman" w:cs="Times New Roman"/>
          <w:sz w:val="20"/>
          <w:szCs w:val="20"/>
        </w:rPr>
        <w:t>vic</w:t>
      </w:r>
      <w:r w:rsidR="00B3582C">
        <w:rPr>
          <w:rFonts w:ascii="Times New Roman" w:hAnsi="Times New Roman" w:cs="Times New Roman"/>
          <w:sz w:val="20"/>
          <w:szCs w:val="20"/>
        </w:rPr>
        <w:t xml:space="preserve">e type I and type II </w:t>
      </w:r>
      <w:r w:rsidRPr="00051FE8">
        <w:rPr>
          <w:rFonts w:ascii="Times New Roman" w:hAnsi="Times New Roman" w:cs="Times New Roman"/>
          <w:sz w:val="20"/>
          <w:szCs w:val="20"/>
        </w:rPr>
        <w:t xml:space="preserve">from approved SI, the ambient IoT device has energy storage capability, and its UL transmission is backscattered on a carrier wave provided externally. </w:t>
      </w:r>
      <w:proofErr w:type="gramStart"/>
      <w:r w:rsidRPr="00051FE8">
        <w:rPr>
          <w:rFonts w:ascii="Times New Roman" w:hAnsi="Times New Roman" w:cs="Times New Roman"/>
          <w:sz w:val="20"/>
          <w:szCs w:val="20"/>
        </w:rPr>
        <w:t>So</w:t>
      </w:r>
      <w:proofErr w:type="gramEnd"/>
      <w:r w:rsidRPr="00051FE8">
        <w:rPr>
          <w:rFonts w:ascii="Times New Roman" w:hAnsi="Times New Roman" w:cs="Times New Roman"/>
          <w:sz w:val="20"/>
          <w:szCs w:val="20"/>
        </w:rPr>
        <w:t xml:space="preserve"> the first usage of external carrier wave is to provide carrier wave transmission for UL transmission. Secondly, the stored energy of ambient IoT can be used for DL reception, UL data preparation or UL transmission generated internally. But the energy storage state is uncertain, if that, additional carrier wave transmission for supplying energy is necessary. The procedure of supplying energy can ensure ambient IoT device for DL reception, UL data preparation or UL transmission generated internally.</w:t>
      </w:r>
    </w:p>
    <w:p w14:paraId="224914DC" w14:textId="7C032935" w:rsidR="0080167B" w:rsidRPr="00AC0781" w:rsidRDefault="0080167B" w:rsidP="00AC0781">
      <w:pPr>
        <w:pStyle w:val="Proposal"/>
      </w:pPr>
      <w:bookmarkStart w:id="101" w:name="_Toc157783209"/>
      <w:bookmarkStart w:id="102" w:name="_Toc157783572"/>
      <w:bookmarkStart w:id="103" w:name="_Toc159157701"/>
      <w:bookmarkStart w:id="104" w:name="_Toc159157771"/>
      <w:bookmarkStart w:id="105" w:name="_Toc159157796"/>
      <w:bookmarkStart w:id="106" w:name="_Toc159157821"/>
      <w:bookmarkStart w:id="107" w:name="_Toc159157874"/>
      <w:bookmarkStart w:id="108" w:name="_Toc159157983"/>
      <w:r w:rsidRPr="00AC0781">
        <w:t xml:space="preserve">Proposal </w:t>
      </w:r>
      <w:r w:rsidR="00540836" w:rsidRPr="00AC0781">
        <w:t>2</w:t>
      </w:r>
      <w:r w:rsidRPr="00AC0781">
        <w:t xml:space="preserve">: </w:t>
      </w:r>
      <w:r w:rsidR="00540836" w:rsidRPr="00AC0781">
        <w:t>S</w:t>
      </w:r>
      <w:r w:rsidRPr="00AC0781">
        <w:t xml:space="preserve">tudy </w:t>
      </w:r>
      <w:r w:rsidR="00931359" w:rsidRPr="00AC0781">
        <w:t>the standardization impact</w:t>
      </w:r>
      <w:r w:rsidR="0009534E" w:rsidRPr="00AC0781">
        <w:t xml:space="preserve"> i</w:t>
      </w:r>
      <w:r w:rsidR="00A4737E" w:rsidRPr="00AC0781">
        <w:t>f</w:t>
      </w:r>
      <w:r w:rsidR="0009534E" w:rsidRPr="00AC0781">
        <w:t xml:space="preserve"> the carrier wave</w:t>
      </w:r>
      <w:r w:rsidR="00C043B3" w:rsidRPr="00AC0781">
        <w:t xml:space="preserve"> transmission</w:t>
      </w:r>
      <w:r w:rsidR="0009534E" w:rsidRPr="00AC0781">
        <w:t xml:space="preserve"> </w:t>
      </w:r>
      <w:r w:rsidR="00497E18" w:rsidRPr="00AC0781">
        <w:t xml:space="preserve">is used for RF energy harvesting in additional </w:t>
      </w:r>
      <w:r w:rsidR="002738B4" w:rsidRPr="00AC0781">
        <w:t>to</w:t>
      </w:r>
      <w:r w:rsidR="00497E18" w:rsidRPr="00AC0781">
        <w:t xml:space="preserve"> </w:t>
      </w:r>
      <w:r w:rsidR="00443F7F" w:rsidRPr="00AC0781">
        <w:t xml:space="preserve">provide carrier wave for </w:t>
      </w:r>
      <w:r w:rsidR="00497E18" w:rsidRPr="00AC0781">
        <w:t>backscattered communication</w:t>
      </w:r>
      <w:r w:rsidRPr="00AC0781">
        <w:t>.</w:t>
      </w:r>
      <w:bookmarkEnd w:id="101"/>
      <w:bookmarkEnd w:id="102"/>
      <w:bookmarkEnd w:id="103"/>
      <w:bookmarkEnd w:id="104"/>
      <w:bookmarkEnd w:id="105"/>
      <w:bookmarkEnd w:id="106"/>
      <w:bookmarkEnd w:id="107"/>
      <w:bookmarkEnd w:id="108"/>
    </w:p>
    <w:p w14:paraId="5590710B" w14:textId="49172FEE" w:rsidR="0049027B" w:rsidRDefault="000452D2" w:rsidP="0049027B">
      <w:pPr>
        <w:pStyle w:val="Heading2"/>
        <w:rPr>
          <w:lang w:eastAsia="zh-CN"/>
        </w:rPr>
      </w:pPr>
      <w:r>
        <w:rPr>
          <w:lang w:eastAsia="zh-CN"/>
        </w:rPr>
        <w:t xml:space="preserve">Waveform of </w:t>
      </w:r>
      <w:r w:rsidR="00C87A75">
        <w:rPr>
          <w:lang w:eastAsia="zh-CN"/>
        </w:rPr>
        <w:t xml:space="preserve">and transmission of </w:t>
      </w:r>
      <w:r>
        <w:rPr>
          <w:lang w:eastAsia="zh-CN"/>
        </w:rPr>
        <w:t>external carrier wave</w:t>
      </w:r>
    </w:p>
    <w:p w14:paraId="38D98C2C" w14:textId="51DC8255" w:rsidR="008E4B7C" w:rsidRDefault="00C53E99" w:rsidP="00A1576A">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For backscatter communication between ambient IoT device and the receiver of the ambient </w:t>
      </w:r>
      <w:r w:rsidR="003322C9">
        <w:rPr>
          <w:rFonts w:ascii="Times New Roman" w:eastAsia="宋体" w:hAnsi="Times New Roman" w:cs="Times New Roman"/>
          <w:sz w:val="20"/>
          <w:szCs w:val="20"/>
          <w:lang w:eastAsia="en-US"/>
        </w:rPr>
        <w:t>signal</w:t>
      </w:r>
      <w:r w:rsidR="00F61753">
        <w:rPr>
          <w:rFonts w:ascii="Times New Roman" w:eastAsia="宋体" w:hAnsi="Times New Roman" w:cs="Times New Roman"/>
          <w:sz w:val="20"/>
          <w:szCs w:val="20"/>
          <w:lang w:eastAsia="en-US"/>
        </w:rPr>
        <w:t>, the carrier wave is critical</w:t>
      </w:r>
      <w:r w:rsidR="006F25AA">
        <w:rPr>
          <w:rFonts w:ascii="Times New Roman" w:eastAsia="宋体" w:hAnsi="Times New Roman" w:cs="Times New Roman"/>
          <w:sz w:val="20"/>
          <w:szCs w:val="20"/>
          <w:lang w:eastAsia="en-US"/>
        </w:rPr>
        <w:t xml:space="preserve">. </w:t>
      </w:r>
      <w:r w:rsidR="00476869">
        <w:rPr>
          <w:rFonts w:ascii="Times New Roman" w:eastAsia="宋体" w:hAnsi="Times New Roman" w:cs="Times New Roman"/>
          <w:sz w:val="20"/>
          <w:szCs w:val="20"/>
          <w:lang w:eastAsia="en-US"/>
        </w:rPr>
        <w:t>On the waveform of the carrier wave two options may be considered, one is modulated carrier wave and the other one is unmodulated carrier wave, e.g.,</w:t>
      </w:r>
      <w:r w:rsidR="00603C14" w:rsidRPr="008D25FB">
        <w:rPr>
          <w:rFonts w:ascii="Times New Roman" w:eastAsia="宋体" w:hAnsi="Times New Roman" w:cs="Times New Roman"/>
          <w:sz w:val="20"/>
          <w:szCs w:val="20"/>
          <w:lang w:eastAsia="en-US"/>
        </w:rPr>
        <w:t xml:space="preserve"> </w:t>
      </w:r>
      <w:r w:rsidR="00603C14" w:rsidRPr="00603C14">
        <w:rPr>
          <w:rFonts w:ascii="Times New Roman" w:eastAsia="宋体" w:hAnsi="Times New Roman" w:cs="Times New Roman"/>
          <w:sz w:val="20"/>
          <w:szCs w:val="20"/>
          <w:lang w:eastAsia="en-US"/>
        </w:rPr>
        <w:t>sinusoid</w:t>
      </w:r>
      <w:r w:rsidR="00603C14">
        <w:rPr>
          <w:rFonts w:ascii="Times New Roman" w:eastAsia="宋体" w:hAnsi="Times New Roman" w:cs="Times New Roman"/>
          <w:sz w:val="20"/>
          <w:szCs w:val="20"/>
          <w:lang w:eastAsia="en-US"/>
        </w:rPr>
        <w:t xml:space="preserve"> carrier wave</w:t>
      </w:r>
      <w:r w:rsidR="00C63544">
        <w:rPr>
          <w:rFonts w:ascii="Times New Roman" w:eastAsia="宋体" w:hAnsi="Times New Roman" w:cs="Times New Roman"/>
          <w:sz w:val="20"/>
          <w:szCs w:val="20"/>
          <w:lang w:eastAsia="en-US"/>
        </w:rPr>
        <w:t>.</w:t>
      </w:r>
      <w:r w:rsidR="00E24027">
        <w:rPr>
          <w:rFonts w:ascii="Times New Roman" w:eastAsia="宋体" w:hAnsi="Times New Roman" w:cs="Times New Roman"/>
          <w:sz w:val="20"/>
          <w:szCs w:val="20"/>
          <w:lang w:eastAsia="en-US"/>
        </w:rPr>
        <w:t xml:space="preserve"> </w:t>
      </w:r>
      <w:r w:rsidR="002161FF">
        <w:rPr>
          <w:rFonts w:ascii="Times New Roman" w:eastAsia="宋体" w:hAnsi="Times New Roman" w:cs="Times New Roman"/>
          <w:sz w:val="20"/>
          <w:szCs w:val="20"/>
          <w:lang w:eastAsia="en-US"/>
        </w:rPr>
        <w:t>At the ambient Io</w:t>
      </w:r>
      <w:r w:rsidR="002161FF">
        <w:rPr>
          <w:rFonts w:ascii="Times New Roman" w:eastAsia="宋体" w:hAnsi="Times New Roman" w:cs="Times New Roman" w:hint="eastAsia"/>
          <w:sz w:val="20"/>
          <w:szCs w:val="20"/>
          <w:lang w:eastAsia="en-US"/>
        </w:rPr>
        <w:t>T</w:t>
      </w:r>
      <w:r w:rsidR="002161FF">
        <w:rPr>
          <w:rFonts w:ascii="Times New Roman" w:eastAsia="宋体" w:hAnsi="Times New Roman" w:cs="Times New Roman"/>
          <w:sz w:val="20"/>
          <w:szCs w:val="20"/>
          <w:lang w:eastAsia="en-US"/>
        </w:rPr>
        <w:t xml:space="preserve"> device side</w:t>
      </w:r>
      <w:r w:rsidR="008D25FB">
        <w:rPr>
          <w:rFonts w:ascii="Times New Roman" w:eastAsia="宋体" w:hAnsi="Times New Roman" w:cs="Times New Roman"/>
          <w:sz w:val="20"/>
          <w:szCs w:val="20"/>
          <w:lang w:eastAsia="en-US"/>
        </w:rPr>
        <w:t xml:space="preserve"> the information is embedded on the carrier wave transmitted by the carrier wave node</w:t>
      </w:r>
      <w:r w:rsidR="00CF32C5">
        <w:rPr>
          <w:rFonts w:ascii="Times New Roman" w:eastAsia="宋体" w:hAnsi="Times New Roman" w:cs="Times New Roman"/>
          <w:sz w:val="20"/>
          <w:szCs w:val="20"/>
          <w:lang w:eastAsia="en-US"/>
        </w:rPr>
        <w:t xml:space="preserve"> with the load modulation</w:t>
      </w:r>
      <w:r w:rsidR="004E375C">
        <w:rPr>
          <w:rFonts w:ascii="Times New Roman" w:eastAsia="宋体" w:hAnsi="Times New Roman" w:cs="Times New Roman"/>
          <w:sz w:val="20"/>
          <w:szCs w:val="20"/>
          <w:lang w:eastAsia="en-US"/>
        </w:rPr>
        <w:t>,</w:t>
      </w:r>
      <w:r w:rsidR="00AB72FA">
        <w:rPr>
          <w:rFonts w:ascii="Times New Roman" w:eastAsia="宋体" w:hAnsi="Times New Roman" w:cs="Times New Roman"/>
          <w:sz w:val="20"/>
          <w:szCs w:val="20"/>
          <w:lang w:eastAsia="en-US"/>
        </w:rPr>
        <w:t xml:space="preserve"> the unmodulated carrier wave </w:t>
      </w:r>
      <w:r w:rsidR="007E6D85">
        <w:rPr>
          <w:rFonts w:ascii="Times New Roman" w:eastAsia="宋体" w:hAnsi="Times New Roman" w:cs="Times New Roman"/>
          <w:sz w:val="20"/>
          <w:szCs w:val="20"/>
          <w:lang w:eastAsia="en-US"/>
        </w:rPr>
        <w:t xml:space="preserve">is simple compared to modulated </w:t>
      </w:r>
      <w:r w:rsidR="00DD38D2">
        <w:rPr>
          <w:rFonts w:ascii="Times New Roman" w:eastAsia="宋体" w:hAnsi="Times New Roman" w:cs="Times New Roman" w:hint="eastAsia"/>
          <w:sz w:val="20"/>
          <w:szCs w:val="20"/>
        </w:rPr>
        <w:t>carrier</w:t>
      </w:r>
      <w:r w:rsidR="00DD38D2">
        <w:rPr>
          <w:rFonts w:ascii="Times New Roman" w:eastAsia="宋体" w:hAnsi="Times New Roman" w:cs="Times New Roman"/>
          <w:sz w:val="20"/>
          <w:szCs w:val="20"/>
          <w:lang w:eastAsia="en-US"/>
        </w:rPr>
        <w:t xml:space="preserve"> wave </w:t>
      </w:r>
      <w:r w:rsidR="007E6D85">
        <w:rPr>
          <w:rFonts w:ascii="Times New Roman" w:eastAsia="宋体" w:hAnsi="Times New Roman" w:cs="Times New Roman"/>
          <w:sz w:val="20"/>
          <w:szCs w:val="20"/>
          <w:lang w:eastAsia="en-US"/>
        </w:rPr>
        <w:t xml:space="preserve">at the </w:t>
      </w:r>
      <w:r w:rsidR="009431D1">
        <w:rPr>
          <w:rFonts w:ascii="Times New Roman" w:eastAsia="宋体" w:hAnsi="Times New Roman" w:cs="Times New Roman"/>
          <w:sz w:val="20"/>
          <w:szCs w:val="20"/>
          <w:lang w:eastAsia="en-US"/>
        </w:rPr>
        <w:t>receiver side.</w:t>
      </w:r>
      <w:r w:rsidR="006456A4">
        <w:rPr>
          <w:rFonts w:ascii="Times New Roman" w:eastAsia="宋体" w:hAnsi="Times New Roman" w:cs="Times New Roman"/>
          <w:sz w:val="20"/>
          <w:szCs w:val="20"/>
          <w:lang w:eastAsia="en-US"/>
        </w:rPr>
        <w:t xml:space="preserve"> </w:t>
      </w:r>
      <w:r w:rsidR="0028775C">
        <w:rPr>
          <w:rFonts w:ascii="Times New Roman" w:eastAsia="宋体" w:hAnsi="Times New Roman" w:cs="Times New Roman"/>
          <w:sz w:val="20"/>
          <w:szCs w:val="20"/>
          <w:lang w:eastAsia="en-US"/>
        </w:rPr>
        <w:t xml:space="preserve">With </w:t>
      </w:r>
      <w:r w:rsidR="00A24B3A">
        <w:rPr>
          <w:rFonts w:ascii="Times New Roman" w:eastAsia="宋体" w:hAnsi="Times New Roman" w:cs="Times New Roman"/>
          <w:sz w:val="20"/>
          <w:szCs w:val="20"/>
          <w:lang w:eastAsia="en-US"/>
        </w:rPr>
        <w:t>modulated</w:t>
      </w:r>
      <w:r w:rsidR="0028775C">
        <w:rPr>
          <w:rFonts w:ascii="Times New Roman" w:eastAsia="宋体" w:hAnsi="Times New Roman" w:cs="Times New Roman"/>
          <w:sz w:val="20"/>
          <w:szCs w:val="20"/>
          <w:lang w:eastAsia="en-US"/>
        </w:rPr>
        <w:t xml:space="preserve"> carrier wave the </w:t>
      </w:r>
      <w:r w:rsidR="00B86D00">
        <w:rPr>
          <w:rFonts w:ascii="Times New Roman" w:eastAsia="宋体" w:hAnsi="Times New Roman" w:cs="Times New Roman"/>
          <w:sz w:val="20"/>
          <w:szCs w:val="20"/>
          <w:lang w:eastAsia="en-US"/>
        </w:rPr>
        <w:t xml:space="preserve">waveform </w:t>
      </w:r>
      <w:r w:rsidR="00206D71">
        <w:rPr>
          <w:rFonts w:ascii="Times New Roman" w:eastAsia="宋体" w:hAnsi="Times New Roman" w:cs="Times New Roman"/>
          <w:sz w:val="20"/>
          <w:szCs w:val="20"/>
          <w:lang w:eastAsia="en-US"/>
        </w:rPr>
        <w:t xml:space="preserve">of backscattered signal </w:t>
      </w:r>
      <w:r w:rsidR="00B86D00">
        <w:rPr>
          <w:rFonts w:ascii="Times New Roman" w:eastAsia="宋体" w:hAnsi="Times New Roman" w:cs="Times New Roman"/>
          <w:sz w:val="20"/>
          <w:szCs w:val="20"/>
          <w:lang w:eastAsia="en-US"/>
        </w:rPr>
        <w:t xml:space="preserve">at the receiver side will be </w:t>
      </w:r>
      <w:r w:rsidR="00A24B3A">
        <w:rPr>
          <w:rFonts w:ascii="Times New Roman" w:eastAsia="宋体" w:hAnsi="Times New Roman" w:cs="Times New Roman"/>
          <w:sz w:val="20"/>
          <w:szCs w:val="20"/>
          <w:lang w:eastAsia="en-US"/>
        </w:rPr>
        <w:t>complex</w:t>
      </w:r>
      <w:r w:rsidR="00A24B3A">
        <w:rPr>
          <w:rFonts w:ascii="Times New Roman" w:eastAsia="宋体" w:hAnsi="Times New Roman" w:cs="Times New Roman"/>
          <w:sz w:val="20"/>
          <w:szCs w:val="20"/>
        </w:rPr>
        <w:t>, in</w:t>
      </w:r>
      <w:r w:rsidR="0028775C">
        <w:rPr>
          <w:rFonts w:ascii="Times New Roman" w:eastAsia="宋体" w:hAnsi="Times New Roman" w:cs="Times New Roman"/>
          <w:sz w:val="20"/>
          <w:szCs w:val="20"/>
        </w:rPr>
        <w:t xml:space="preserve"> further t</w:t>
      </w:r>
      <w:r w:rsidR="006456A4">
        <w:rPr>
          <w:rFonts w:ascii="Times New Roman" w:eastAsia="宋体" w:hAnsi="Times New Roman" w:cs="Times New Roman" w:hint="eastAsia"/>
          <w:sz w:val="20"/>
          <w:szCs w:val="20"/>
        </w:rPr>
        <w:t>he</w:t>
      </w:r>
      <w:r w:rsidR="006456A4">
        <w:rPr>
          <w:rFonts w:ascii="Times New Roman" w:eastAsia="宋体" w:hAnsi="Times New Roman" w:cs="Times New Roman"/>
          <w:sz w:val="20"/>
          <w:szCs w:val="20"/>
          <w:lang w:eastAsia="en-US"/>
        </w:rPr>
        <w:t xml:space="preserve"> motivation of modulated carrier wave is not clear</w:t>
      </w:r>
      <w:r w:rsidR="008B7E09">
        <w:rPr>
          <w:rFonts w:ascii="Times New Roman" w:eastAsia="宋体" w:hAnsi="Times New Roman" w:cs="Times New Roman"/>
          <w:sz w:val="20"/>
          <w:szCs w:val="20"/>
          <w:lang w:eastAsia="en-US"/>
        </w:rPr>
        <w:t>.</w:t>
      </w:r>
    </w:p>
    <w:p w14:paraId="310B4DAB" w14:textId="5AA88B65" w:rsidR="00653448" w:rsidRPr="00AC0781" w:rsidRDefault="00653448" w:rsidP="00AC0781">
      <w:pPr>
        <w:pStyle w:val="Proposal"/>
      </w:pPr>
      <w:bookmarkStart w:id="109" w:name="_Toc157696036"/>
      <w:bookmarkStart w:id="110" w:name="_Toc157696057"/>
      <w:bookmarkStart w:id="111" w:name="_Toc157696098"/>
      <w:bookmarkStart w:id="112" w:name="_Toc157696166"/>
      <w:bookmarkStart w:id="113" w:name="_Toc157696177"/>
      <w:bookmarkStart w:id="114" w:name="_Toc157696397"/>
      <w:bookmarkStart w:id="115" w:name="_Toc157696505"/>
      <w:bookmarkStart w:id="116" w:name="_Toc157696516"/>
      <w:bookmarkStart w:id="117" w:name="_Toc157696562"/>
      <w:bookmarkStart w:id="118" w:name="_Toc157696573"/>
      <w:bookmarkStart w:id="119" w:name="_Toc157696666"/>
      <w:bookmarkStart w:id="120" w:name="_Toc157696705"/>
      <w:bookmarkStart w:id="121" w:name="_Toc157696716"/>
      <w:bookmarkStart w:id="122" w:name="_Toc157696835"/>
      <w:bookmarkStart w:id="123" w:name="_Toc157696905"/>
      <w:bookmarkStart w:id="124" w:name="_Toc157698139"/>
      <w:bookmarkStart w:id="125" w:name="_Toc157698151"/>
      <w:bookmarkStart w:id="126" w:name="_Toc157698208"/>
      <w:bookmarkStart w:id="127" w:name="_Toc157698525"/>
      <w:bookmarkStart w:id="128" w:name="_Toc157698557"/>
      <w:bookmarkStart w:id="129" w:name="_Toc157698585"/>
      <w:bookmarkStart w:id="130" w:name="_Toc157698596"/>
      <w:bookmarkStart w:id="131" w:name="_Toc157700635"/>
      <w:bookmarkStart w:id="132" w:name="_Toc157782340"/>
      <w:bookmarkStart w:id="133" w:name="_Toc157783210"/>
      <w:bookmarkStart w:id="134" w:name="_Toc157783573"/>
      <w:bookmarkStart w:id="135" w:name="_Toc159157702"/>
      <w:bookmarkStart w:id="136" w:name="_Toc159157772"/>
      <w:bookmarkStart w:id="137" w:name="_Toc159157797"/>
      <w:bookmarkStart w:id="138" w:name="_Toc159157822"/>
      <w:bookmarkStart w:id="139" w:name="_Toc159157875"/>
      <w:bookmarkStart w:id="140" w:name="_Toc159157984"/>
      <w:r w:rsidRPr="00AC0781">
        <w:rPr>
          <w:rFonts w:hint="eastAsia"/>
        </w:rPr>
        <w:t>P</w:t>
      </w:r>
      <w:r w:rsidRPr="00AC0781">
        <w:t xml:space="preserve">roposal </w:t>
      </w:r>
      <w:r w:rsidR="002A6F9E" w:rsidRPr="00AC0781">
        <w:t>3</w:t>
      </w:r>
      <w:r w:rsidRPr="00AC0781">
        <w:t>:</w:t>
      </w:r>
      <w:r w:rsidR="00615471" w:rsidRPr="00AC0781">
        <w:t xml:space="preserve"> </w:t>
      </w:r>
      <w:r w:rsidR="00906010" w:rsidRPr="00AC0781">
        <w:t>The external carrier wave is</w:t>
      </w:r>
      <w:r w:rsidR="00615471" w:rsidRPr="00AC0781">
        <w:t xml:space="preserve"> unmodulated carrier wave, e.g., sinusoid carrier wave</w:t>
      </w:r>
      <w:r w:rsidR="000403B2" w:rsidRPr="00AC0781">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w:t>
      </w:r>
      <w:r w:rsidRPr="001B0EEE">
        <w:rPr>
          <w:rFonts w:ascii="Times New Roman" w:hAnsi="Times New Roman" w:cs="Times New Roman"/>
          <w:sz w:val="20"/>
          <w:szCs w:val="20"/>
        </w:rPr>
        <w:lastRenderedPageBreak/>
        <w:t xml:space="preserve">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7C4F82B9" w:rsidR="003F3BA8" w:rsidRPr="00D62624" w:rsidRDefault="003F3BA8" w:rsidP="00D62624">
      <w:pPr>
        <w:pStyle w:val="Proposal"/>
      </w:pPr>
      <w:bookmarkStart w:id="141" w:name="_Toc159157703"/>
      <w:bookmarkStart w:id="142" w:name="_Toc159157773"/>
      <w:bookmarkStart w:id="143" w:name="_Toc159157798"/>
      <w:bookmarkStart w:id="144" w:name="_Toc159157823"/>
      <w:bookmarkStart w:id="145" w:name="_Toc159157876"/>
      <w:bookmarkStart w:id="146" w:name="_Toc159157985"/>
      <w:r w:rsidRPr="00D62624">
        <w:t xml:space="preserve">Proposal </w:t>
      </w:r>
      <w:r w:rsidR="0087131F" w:rsidRPr="00D62624">
        <w:t>4</w:t>
      </w:r>
      <w:r w:rsidRPr="00D62624">
        <w:t>: Study in-band transmission of carrier wave and the required frequency guard band to reduce the interference between carrier wave and UE UL data.</w:t>
      </w:r>
      <w:bookmarkEnd w:id="141"/>
      <w:bookmarkEnd w:id="142"/>
      <w:bookmarkEnd w:id="143"/>
      <w:bookmarkEnd w:id="144"/>
      <w:bookmarkEnd w:id="145"/>
      <w:bookmarkEnd w:id="146"/>
    </w:p>
    <w:p w14:paraId="13C20124" w14:textId="7B95DDA8" w:rsidR="003F3BA8" w:rsidRPr="000F5C09" w:rsidRDefault="003F3BA8" w:rsidP="000F5C09">
      <w:pPr>
        <w:jc w:val="both"/>
        <w:rPr>
          <w:rFonts w:ascii="Times New Roman" w:hAnsi="Times New Roman" w:cs="Times New Roman"/>
          <w:sz w:val="20"/>
          <w:szCs w:val="20"/>
        </w:rPr>
      </w:pPr>
      <w:bookmarkStart w:id="147"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47"/>
    </w:p>
    <w:p w14:paraId="14B28644" w14:textId="77777777" w:rsidR="003F3BA8" w:rsidRDefault="003F3BA8" w:rsidP="000F5C09">
      <w:pPr>
        <w:jc w:val="center"/>
      </w:pPr>
      <w:bookmarkStart w:id="148" w:name="_Toc159157705"/>
      <w:bookmarkStart w:id="149" w:name="_Toc159157774"/>
      <w:bookmarkStart w:id="150"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12"/>
                    <a:stretch>
                      <a:fillRect/>
                    </a:stretch>
                  </pic:blipFill>
                  <pic:spPr>
                    <a:xfrm>
                      <a:off x="0" y="0"/>
                      <a:ext cx="4938324" cy="2023669"/>
                    </a:xfrm>
                    <a:prstGeom prst="rect">
                      <a:avLst/>
                    </a:prstGeom>
                  </pic:spPr>
                </pic:pic>
              </a:graphicData>
            </a:graphic>
          </wp:inline>
        </w:drawing>
      </w:r>
      <w:bookmarkEnd w:id="148"/>
      <w:bookmarkEnd w:id="149"/>
      <w:bookmarkEnd w:id="150"/>
    </w:p>
    <w:p w14:paraId="6104ECFB" w14:textId="2150B3F6" w:rsidR="003F3BA8" w:rsidRPr="0046071B" w:rsidRDefault="003F3BA8" w:rsidP="0046071B">
      <w:pPr>
        <w:pStyle w:val="ListParagraph"/>
        <w:ind w:leftChars="0" w:left="440"/>
        <w:jc w:val="center"/>
        <w:rPr>
          <w:rFonts w:ascii="Times New Roman" w:hAnsi="Times New Roman" w:cs="Times New Roman"/>
          <w:b/>
          <w:bCs/>
          <w:sz w:val="20"/>
          <w:szCs w:val="20"/>
          <w:lang w:eastAsia="en-US"/>
        </w:rPr>
      </w:pPr>
      <w:bookmarkStart w:id="151" w:name="_Toc159157706"/>
      <w:r w:rsidRPr="0046071B">
        <w:rPr>
          <w:rFonts w:ascii="Times New Roman" w:hAnsi="Times New Roman" w:cs="Times New Roman"/>
          <w:b/>
          <w:bCs/>
          <w:sz w:val="20"/>
          <w:szCs w:val="20"/>
          <w:lang w:eastAsia="en-US"/>
        </w:rPr>
        <w:t>Figure 3: Example of dedicated component carrier for carrier wave transmission from a UE for backscattering.</w:t>
      </w:r>
      <w:bookmarkEnd w:id="151"/>
    </w:p>
    <w:p w14:paraId="15045498" w14:textId="14C67734" w:rsidR="003F3BA8" w:rsidRPr="00EF46D4" w:rsidRDefault="003F3BA8" w:rsidP="00EF46D4">
      <w:pPr>
        <w:pStyle w:val="Proposal"/>
      </w:pPr>
      <w:bookmarkStart w:id="152" w:name="_Toc159157707"/>
      <w:bookmarkStart w:id="153" w:name="_Toc159157775"/>
      <w:bookmarkStart w:id="154" w:name="_Toc159157800"/>
      <w:bookmarkStart w:id="155" w:name="_Toc159157824"/>
      <w:bookmarkStart w:id="156" w:name="_Toc159157877"/>
      <w:bookmarkStart w:id="157" w:name="_Toc159157986"/>
      <w:r w:rsidRPr="00EF46D4">
        <w:t xml:space="preserve">Proposal </w:t>
      </w:r>
      <w:r w:rsidR="00930748" w:rsidRPr="00EF46D4">
        <w:t>5</w:t>
      </w:r>
      <w:r w:rsidRPr="00EF46D4">
        <w:t>: Study configuring a separate component carrier dedicated for carrier wave transmission to the ambient IoT device.</w:t>
      </w:r>
      <w:bookmarkEnd w:id="152"/>
      <w:bookmarkEnd w:id="153"/>
      <w:bookmarkEnd w:id="154"/>
      <w:bookmarkEnd w:id="155"/>
      <w:bookmarkEnd w:id="156"/>
      <w:bookmarkEnd w:id="157"/>
    </w:p>
    <w:p w14:paraId="622E04E9" w14:textId="77777777" w:rsidR="003F3BA8" w:rsidRPr="00134887" w:rsidRDefault="003F3BA8" w:rsidP="003F3BA8">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 xml:space="preserve">Carrier wave signal can also be generation at baseband in FDD-UL band using an unmodulated single or multiple sub-carrier(s) generated within an OFDM symbol. The carrier wave sub-carrier is 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p>
    <w:p w14:paraId="1A7F599B" w14:textId="77777777" w:rsidR="003F3BA8" w:rsidRPr="00D023F9" w:rsidRDefault="003F3BA8" w:rsidP="003F3BA8">
      <w:pPr>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13"/>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229D458F" w14:textId="71D027D5" w:rsidR="003F3BA8" w:rsidRPr="00134887" w:rsidRDefault="003F3BA8" w:rsidP="003F3BA8">
      <w:pPr>
        <w:spacing w:after="0"/>
        <w:jc w:val="center"/>
        <w:rPr>
          <w:rFonts w:ascii="Times New Roman" w:eastAsia="宋体" w:hAnsi="Times New Roman" w:cs="Times New Roman"/>
          <w:b/>
          <w:bCs/>
          <w:sz w:val="18"/>
          <w:szCs w:val="18"/>
          <w:lang w:eastAsia="en-US"/>
        </w:rPr>
      </w:pPr>
      <w:r w:rsidRPr="00134887">
        <w:rPr>
          <w:rFonts w:ascii="Times New Roman" w:eastAsia="宋体" w:hAnsi="Times New Roman" w:cs="Times New Roman"/>
          <w:b/>
          <w:bCs/>
          <w:sz w:val="18"/>
          <w:szCs w:val="18"/>
          <w:lang w:eastAsia="en-US"/>
        </w:rPr>
        <w:t xml:space="preserve">Figure </w:t>
      </w:r>
      <w:r w:rsidR="00A24DD0">
        <w:rPr>
          <w:rFonts w:ascii="Times New Roman" w:eastAsia="宋体" w:hAnsi="Times New Roman" w:cs="Times New Roman"/>
          <w:b/>
          <w:bCs/>
          <w:sz w:val="18"/>
          <w:szCs w:val="18"/>
          <w:lang w:eastAsia="en-US"/>
        </w:rPr>
        <w:t>4</w:t>
      </w:r>
      <w:r w:rsidRPr="00134887">
        <w:rPr>
          <w:rFonts w:ascii="Times New Roman" w:eastAsia="宋体" w:hAnsi="Times New Roman" w:cs="Times New Roman"/>
          <w:b/>
          <w:bCs/>
          <w:sz w:val="18"/>
          <w:szCs w:val="18"/>
          <w:lang w:eastAsia="en-US"/>
        </w:rPr>
        <w:t xml:space="preserve">: Examples of generating Carrier wave within an OFDM symbol in baseband. </w:t>
      </w:r>
    </w:p>
    <w:p w14:paraId="068245E9" w14:textId="77777777" w:rsidR="003F3BA8" w:rsidRPr="00D023F9" w:rsidRDefault="003F3BA8" w:rsidP="003F3BA8">
      <w:pPr>
        <w:pStyle w:val="ListParagraph"/>
        <w:ind w:leftChars="0" w:left="0"/>
        <w:jc w:val="both"/>
        <w:rPr>
          <w:rFonts w:ascii="Times New Roman" w:hAnsi="Times New Roman" w:cs="Times New Roman"/>
          <w:b/>
          <w:bCs/>
          <w:lang w:eastAsia="en-US"/>
        </w:rPr>
      </w:pPr>
    </w:p>
    <w:p w14:paraId="511F2907" w14:textId="25C66CA6" w:rsidR="003F3BA8" w:rsidRPr="009E6734" w:rsidRDefault="003F3BA8" w:rsidP="009E6734">
      <w:pPr>
        <w:pStyle w:val="Proposal"/>
        <w:rPr>
          <w:lang w:eastAsia="en-US"/>
        </w:rPr>
      </w:pPr>
      <w:bookmarkStart w:id="158" w:name="_Toc159157708"/>
      <w:bookmarkStart w:id="159" w:name="_Toc159157776"/>
      <w:bookmarkStart w:id="160" w:name="_Toc159157801"/>
      <w:bookmarkStart w:id="161" w:name="_Toc159157825"/>
      <w:bookmarkStart w:id="162" w:name="_Toc159157878"/>
      <w:bookmarkStart w:id="163" w:name="_Toc159157987"/>
      <w:r w:rsidRPr="00134887">
        <w:rPr>
          <w:lang w:eastAsia="en-US"/>
        </w:rPr>
        <w:t xml:space="preserve">Proposal </w:t>
      </w:r>
      <w:r w:rsidR="006106D5">
        <w:rPr>
          <w:lang w:eastAsia="en-US"/>
        </w:rPr>
        <w:t>6</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158"/>
      <w:bookmarkEnd w:id="159"/>
      <w:bookmarkEnd w:id="160"/>
      <w:bookmarkEnd w:id="161"/>
      <w:bookmarkEnd w:id="162"/>
      <w:bookmarkEnd w:id="163"/>
      <w:r w:rsidRPr="00134887">
        <w:rPr>
          <w:lang w:eastAsia="en-US"/>
        </w:rPr>
        <w:t xml:space="preserve"> </w:t>
      </w:r>
    </w:p>
    <w:p w14:paraId="3375D473" w14:textId="4B1224D0" w:rsidR="003F3BA8" w:rsidRPr="00134887" w:rsidRDefault="003F3BA8" w:rsidP="004F0D7A">
      <w:pPr>
        <w:pStyle w:val="Proposal"/>
        <w:rPr>
          <w:lang w:eastAsia="en-US"/>
        </w:rPr>
      </w:pPr>
      <w:bookmarkStart w:id="164" w:name="_Toc159157709"/>
      <w:bookmarkStart w:id="165" w:name="_Toc159157777"/>
      <w:bookmarkStart w:id="166" w:name="_Toc159157802"/>
      <w:bookmarkStart w:id="167" w:name="_Toc159157826"/>
      <w:bookmarkStart w:id="168" w:name="_Toc159157879"/>
      <w:bookmarkStart w:id="169" w:name="_Toc159157988"/>
      <w:r w:rsidRPr="00134887">
        <w:rPr>
          <w:lang w:eastAsia="en-US"/>
        </w:rPr>
        <w:t xml:space="preserve">Proposal </w:t>
      </w:r>
      <w:r w:rsidR="006106D5">
        <w:rPr>
          <w:lang w:eastAsia="en-US"/>
        </w:rPr>
        <w:t>7</w:t>
      </w:r>
      <w:r w:rsidRPr="00134887">
        <w:rPr>
          <w:lang w:eastAsia="en-US"/>
        </w:rPr>
        <w:t>: For in-band transmission of carrier wave, study the guard band requirement.</w:t>
      </w:r>
      <w:bookmarkEnd w:id="164"/>
      <w:bookmarkEnd w:id="165"/>
      <w:bookmarkEnd w:id="166"/>
      <w:bookmarkEnd w:id="167"/>
      <w:bookmarkEnd w:id="168"/>
      <w:bookmarkEnd w:id="169"/>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170" w:name="_Toc159157710"/>
      <w:bookmarkStart w:id="171" w:name="_Toc159157778"/>
      <w:bookmarkStart w:id="172" w:name="_Toc159157803"/>
      <w:bookmarkStart w:id="173" w:name="_Toc159157827"/>
      <w:bookmarkStart w:id="174" w:name="_Toc159157880"/>
      <w:bookmarkStart w:id="175" w:name="_Toc159157989"/>
      <w:r w:rsidRPr="00134887">
        <w:rPr>
          <w:lang w:eastAsia="en-US"/>
        </w:rPr>
        <w:t>Between different carrier waves signals</w:t>
      </w:r>
      <w:bookmarkEnd w:id="170"/>
      <w:bookmarkEnd w:id="171"/>
      <w:bookmarkEnd w:id="172"/>
      <w:bookmarkEnd w:id="173"/>
      <w:bookmarkEnd w:id="174"/>
      <w:bookmarkEnd w:id="175"/>
    </w:p>
    <w:p w14:paraId="43A51B40" w14:textId="05B7C338" w:rsidR="003F3BA8" w:rsidRPr="00C526D7" w:rsidRDefault="003F3BA8" w:rsidP="004F0D7A">
      <w:pPr>
        <w:pStyle w:val="Proposal"/>
        <w:numPr>
          <w:ilvl w:val="0"/>
          <w:numId w:val="25"/>
        </w:numPr>
        <w:rPr>
          <w:lang w:eastAsia="en-US"/>
        </w:rPr>
      </w:pPr>
      <w:bookmarkStart w:id="176" w:name="_Toc159157711"/>
      <w:bookmarkStart w:id="177" w:name="_Toc159157779"/>
      <w:bookmarkStart w:id="178" w:name="_Toc159157804"/>
      <w:bookmarkStart w:id="179" w:name="_Toc159157828"/>
      <w:bookmarkStart w:id="180" w:name="_Toc159157881"/>
      <w:bookmarkStart w:id="181" w:name="_Toc159157990"/>
      <w:r w:rsidRPr="00134887">
        <w:rPr>
          <w:lang w:eastAsia="en-US"/>
        </w:rPr>
        <w:lastRenderedPageBreak/>
        <w:t>Between carrier wave and NR signal.</w:t>
      </w:r>
      <w:bookmarkEnd w:id="176"/>
      <w:bookmarkEnd w:id="177"/>
      <w:bookmarkEnd w:id="178"/>
      <w:bookmarkEnd w:id="179"/>
      <w:bookmarkEnd w:id="180"/>
      <w:bookmarkEnd w:id="181"/>
    </w:p>
    <w:p w14:paraId="49E37ABD" w14:textId="0105C345" w:rsidR="00D13E5D" w:rsidRDefault="00AE112B" w:rsidP="00D13E5D">
      <w:pPr>
        <w:pStyle w:val="Heading2"/>
        <w:rPr>
          <w:lang w:eastAsia="zh-CN"/>
        </w:rPr>
      </w:pPr>
      <w:r>
        <w:rPr>
          <w:lang w:eastAsia="zh-CN"/>
        </w:rPr>
        <w:t>Network controlled carrier wave node</w:t>
      </w:r>
    </w:p>
    <w:p w14:paraId="1B71973C" w14:textId="4F9CCE10" w:rsidR="00200C82" w:rsidRDefault="000C22C5" w:rsidP="00855F0F">
      <w:pPr>
        <w:jc w:val="both"/>
        <w:rPr>
          <w:rFonts w:ascii="Times New Roman" w:hAnsi="Times New Roman" w:cs="Times New Roman"/>
          <w:sz w:val="20"/>
          <w:szCs w:val="20"/>
        </w:rPr>
      </w:pPr>
      <w:r w:rsidRPr="00855F0F">
        <w:rPr>
          <w:rFonts w:ascii="Times New Roman" w:hAnsi="Times New Roman" w:cs="Times New Roman" w:hint="eastAsia"/>
          <w:sz w:val="20"/>
          <w:szCs w:val="20"/>
        </w:rPr>
        <w:t>W</w:t>
      </w:r>
      <w:r w:rsidRPr="00855F0F">
        <w:rPr>
          <w:rFonts w:ascii="Times New Roman" w:hAnsi="Times New Roman" w:cs="Times New Roman"/>
          <w:sz w:val="20"/>
          <w:szCs w:val="20"/>
        </w:rPr>
        <w:t xml:space="preserve">hen </w:t>
      </w:r>
      <w:r w:rsidR="00855F0F">
        <w:rPr>
          <w:rFonts w:ascii="Times New Roman" w:hAnsi="Times New Roman" w:cs="Times New Roman"/>
          <w:sz w:val="20"/>
          <w:szCs w:val="20"/>
        </w:rPr>
        <w:t xml:space="preserve">carrier wave node is </w:t>
      </w:r>
      <w:r w:rsidR="003322C9">
        <w:rPr>
          <w:rFonts w:ascii="Times New Roman" w:hAnsi="Times New Roman" w:cs="Times New Roman"/>
          <w:sz w:val="20"/>
          <w:szCs w:val="20"/>
        </w:rPr>
        <w:t xml:space="preserve">not co-located with </w:t>
      </w:r>
      <w:r w:rsidR="00855F0F">
        <w:rPr>
          <w:rFonts w:ascii="Times New Roman" w:hAnsi="Times New Roman" w:cs="Times New Roman"/>
          <w:sz w:val="20"/>
          <w:szCs w:val="20"/>
        </w:rPr>
        <w:t>the receiver node as in above case 1</w:t>
      </w:r>
      <w:r w:rsidR="003B0D85">
        <w:rPr>
          <w:rFonts w:ascii="Times New Roman" w:hAnsi="Times New Roman" w:cs="Times New Roman"/>
          <w:sz w:val="20"/>
          <w:szCs w:val="20"/>
        </w:rPr>
        <w:t xml:space="preserve"> whether the carrier wave node could be controlled by the network </w:t>
      </w:r>
      <w:r w:rsidR="003322C9">
        <w:rPr>
          <w:rFonts w:ascii="Times New Roman" w:hAnsi="Times New Roman" w:cs="Times New Roman"/>
          <w:sz w:val="20"/>
          <w:szCs w:val="20"/>
        </w:rPr>
        <w:t xml:space="preserve">can </w:t>
      </w:r>
      <w:r w:rsidR="003B0D85">
        <w:rPr>
          <w:rFonts w:ascii="Times New Roman" w:hAnsi="Times New Roman" w:cs="Times New Roman"/>
          <w:sz w:val="20"/>
          <w:szCs w:val="20"/>
        </w:rPr>
        <w:t>be studied.</w:t>
      </w:r>
      <w:r w:rsidR="00BD30F9">
        <w:rPr>
          <w:rFonts w:ascii="Times New Roman" w:hAnsi="Times New Roman" w:cs="Times New Roman"/>
          <w:sz w:val="20"/>
          <w:szCs w:val="20"/>
        </w:rPr>
        <w:t xml:space="preserve"> To guarantee the better communication between the ambient IoT device</w:t>
      </w:r>
      <w:r w:rsidR="00DC4979">
        <w:rPr>
          <w:rFonts w:ascii="Times New Roman" w:hAnsi="Times New Roman" w:cs="Times New Roman"/>
          <w:sz w:val="20"/>
          <w:szCs w:val="20"/>
        </w:rPr>
        <w:t>s</w:t>
      </w:r>
      <w:r w:rsidR="00BD30F9">
        <w:rPr>
          <w:rFonts w:ascii="Times New Roman" w:hAnsi="Times New Roman" w:cs="Times New Roman"/>
          <w:sz w:val="20"/>
          <w:szCs w:val="20"/>
        </w:rPr>
        <w:t xml:space="preserve"> and </w:t>
      </w:r>
      <w:r w:rsidR="00DC4979">
        <w:rPr>
          <w:rFonts w:ascii="Times New Roman" w:hAnsi="Times New Roman" w:cs="Times New Roman"/>
          <w:sz w:val="20"/>
          <w:szCs w:val="20"/>
        </w:rPr>
        <w:t>the receiver nodes, dense deployment of carrier wave nodes is needed</w:t>
      </w:r>
      <w:r w:rsidR="00BC3594">
        <w:rPr>
          <w:rFonts w:ascii="Times New Roman" w:hAnsi="Times New Roman" w:cs="Times New Roman"/>
          <w:sz w:val="20"/>
          <w:szCs w:val="20"/>
        </w:rPr>
        <w:t>.</w:t>
      </w:r>
      <w:r w:rsidR="00407E82">
        <w:rPr>
          <w:rFonts w:ascii="Times New Roman" w:hAnsi="Times New Roman" w:cs="Times New Roman"/>
          <w:sz w:val="20"/>
          <w:szCs w:val="20"/>
        </w:rPr>
        <w:t xml:space="preserve"> </w:t>
      </w:r>
      <w:r w:rsidR="00A61713">
        <w:rPr>
          <w:rFonts w:ascii="Times New Roman" w:hAnsi="Times New Roman" w:cs="Times New Roman"/>
          <w:sz w:val="20"/>
          <w:szCs w:val="20"/>
        </w:rPr>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79E3F670" w14:textId="75DD7DF4" w:rsidR="0002737A" w:rsidRPr="002E3829" w:rsidRDefault="0002737A" w:rsidP="002E3829">
      <w:pPr>
        <w:pStyle w:val="Proposal"/>
      </w:pPr>
      <w:bookmarkStart w:id="182" w:name="_Toc157696040"/>
      <w:bookmarkStart w:id="183" w:name="_Toc157696061"/>
      <w:bookmarkStart w:id="184" w:name="_Toc157696102"/>
      <w:bookmarkStart w:id="185" w:name="_Toc157696170"/>
      <w:bookmarkStart w:id="186" w:name="_Toc157696181"/>
      <w:bookmarkStart w:id="187" w:name="_Toc157696401"/>
      <w:bookmarkStart w:id="188" w:name="_Toc157696509"/>
      <w:bookmarkStart w:id="189" w:name="_Toc157696520"/>
      <w:bookmarkStart w:id="190" w:name="_Toc157696566"/>
      <w:bookmarkStart w:id="191" w:name="_Toc157696577"/>
      <w:bookmarkStart w:id="192" w:name="_Toc157696670"/>
      <w:bookmarkStart w:id="193" w:name="_Toc157696709"/>
      <w:bookmarkStart w:id="194" w:name="_Toc157696720"/>
      <w:bookmarkStart w:id="195" w:name="_Toc157696839"/>
      <w:bookmarkStart w:id="196" w:name="_Toc157696909"/>
      <w:bookmarkStart w:id="197" w:name="_Toc157698143"/>
      <w:bookmarkStart w:id="198" w:name="_Toc157698155"/>
      <w:bookmarkStart w:id="199" w:name="_Toc157698212"/>
      <w:bookmarkStart w:id="200" w:name="_Toc157698529"/>
      <w:bookmarkStart w:id="201" w:name="_Toc157698561"/>
      <w:bookmarkStart w:id="202" w:name="_Toc157698589"/>
      <w:bookmarkStart w:id="203" w:name="_Toc157698600"/>
      <w:bookmarkStart w:id="204" w:name="_Toc157700639"/>
      <w:bookmarkStart w:id="205" w:name="_Toc157782341"/>
      <w:bookmarkStart w:id="206" w:name="_Toc157783211"/>
      <w:bookmarkStart w:id="207" w:name="_Toc157783574"/>
      <w:bookmarkStart w:id="208" w:name="_Toc159157712"/>
      <w:bookmarkStart w:id="209" w:name="_Toc159157780"/>
      <w:bookmarkStart w:id="210" w:name="_Toc159157805"/>
      <w:bookmarkStart w:id="211" w:name="_Toc159157829"/>
      <w:bookmarkStart w:id="212" w:name="_Toc159157882"/>
      <w:bookmarkStart w:id="213" w:name="_Toc159157991"/>
      <w:r w:rsidRPr="002E3829">
        <w:t xml:space="preserve">Proposal </w:t>
      </w:r>
      <w:r w:rsidR="009742C5">
        <w:t>8</w:t>
      </w:r>
      <w:r w:rsidRPr="002E3829">
        <w:t>:</w:t>
      </w:r>
      <w:r w:rsidR="008D005D" w:rsidRPr="002E3829">
        <w:t xml:space="preserve"> Study the network</w:t>
      </w:r>
      <w:r w:rsidR="000226BB" w:rsidRPr="002E3829">
        <w:t>-</w:t>
      </w:r>
      <w:r w:rsidR="008D005D" w:rsidRPr="002E3829">
        <w:t xml:space="preserve">controlled carrier wave node when carrier wave node is </w:t>
      </w:r>
      <w:r w:rsidR="000B1215" w:rsidRPr="002E3829">
        <w:t>not co-located with</w:t>
      </w:r>
      <w:r w:rsidR="008D005D" w:rsidRPr="002E3829">
        <w:t xml:space="preserve"> the receiver node.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B48311E" w14:textId="6D6A9FB3" w:rsidR="00407E82" w:rsidRPr="002E3829" w:rsidRDefault="00407E82" w:rsidP="002E3829">
      <w:pPr>
        <w:pStyle w:val="Proposal"/>
      </w:pPr>
      <w:bookmarkStart w:id="214" w:name="_Toc157696041"/>
      <w:bookmarkStart w:id="215" w:name="_Toc157696062"/>
      <w:bookmarkStart w:id="216" w:name="_Toc157696103"/>
      <w:bookmarkStart w:id="217" w:name="_Toc157696171"/>
      <w:bookmarkStart w:id="218" w:name="_Toc157696182"/>
      <w:bookmarkStart w:id="219" w:name="_Toc157696402"/>
      <w:bookmarkStart w:id="220" w:name="_Toc157696510"/>
      <w:bookmarkStart w:id="221" w:name="_Toc157696521"/>
      <w:bookmarkStart w:id="222" w:name="_Toc157696567"/>
      <w:bookmarkStart w:id="223" w:name="_Toc157696578"/>
      <w:bookmarkStart w:id="224" w:name="_Toc157696671"/>
      <w:bookmarkStart w:id="225" w:name="_Toc157696710"/>
      <w:bookmarkStart w:id="226" w:name="_Toc157696721"/>
      <w:bookmarkStart w:id="227" w:name="_Toc157696840"/>
      <w:bookmarkStart w:id="228" w:name="_Toc157696910"/>
      <w:bookmarkStart w:id="229" w:name="_Toc157698144"/>
      <w:bookmarkStart w:id="230" w:name="_Toc157698156"/>
      <w:bookmarkStart w:id="231" w:name="_Toc157698213"/>
      <w:bookmarkStart w:id="232" w:name="_Toc157698530"/>
      <w:bookmarkStart w:id="233" w:name="_Toc157698562"/>
      <w:bookmarkStart w:id="234" w:name="_Toc157698590"/>
      <w:bookmarkStart w:id="235" w:name="_Toc157698601"/>
      <w:bookmarkStart w:id="236" w:name="_Toc157700640"/>
      <w:bookmarkStart w:id="237" w:name="_Toc157782342"/>
      <w:bookmarkStart w:id="238" w:name="_Toc157783212"/>
      <w:bookmarkStart w:id="239" w:name="_Toc157783575"/>
      <w:bookmarkStart w:id="240" w:name="_Toc159157713"/>
      <w:bookmarkStart w:id="241" w:name="_Toc159157781"/>
      <w:bookmarkStart w:id="242" w:name="_Toc159157806"/>
      <w:bookmarkStart w:id="243" w:name="_Toc159157830"/>
      <w:bookmarkStart w:id="244" w:name="_Toc159157883"/>
      <w:bookmarkStart w:id="245" w:name="_Toc159157992"/>
      <w:r w:rsidRPr="002E3829">
        <w:rPr>
          <w:rFonts w:hint="eastAsia"/>
        </w:rPr>
        <w:t>P</w:t>
      </w:r>
      <w:r w:rsidRPr="002E3829">
        <w:t xml:space="preserve">roposal </w:t>
      </w:r>
      <w:r w:rsidR="009742C5">
        <w:t>9</w:t>
      </w:r>
      <w:r w:rsidRPr="002E3829">
        <w:t>:</w:t>
      </w:r>
      <w:r w:rsidR="00836581" w:rsidRPr="002E3829">
        <w:t xml:space="preserve"> Study </w:t>
      </w:r>
      <w:r w:rsidR="002C536E" w:rsidRPr="002E3829">
        <w:t xml:space="preserve">how </w:t>
      </w:r>
      <w:r w:rsidR="006D6A4C" w:rsidRPr="002E3829">
        <w:t xml:space="preserve">to make the association between </w:t>
      </w:r>
      <w:r w:rsidR="00AC004E" w:rsidRPr="002E3829">
        <w:t>carrier wave node and ambient IoT device</w:t>
      </w:r>
      <w:r w:rsidR="002D40E3" w:rsidRPr="002E3829">
        <w:t>, e.g., serving carrier wave node</w:t>
      </w:r>
      <w:r w:rsidR="0080103D" w:rsidRPr="002E3829">
        <w:t xml:space="preserve"> determination for the ambient IoT device.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25D84F7" w14:textId="1B98FC44"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58895E43" w:rsidR="00B4751E" w:rsidRPr="00BB279A" w:rsidRDefault="00DA423D" w:rsidP="00BB279A">
      <w:pPr>
        <w:pStyle w:val="Proposal"/>
      </w:pPr>
      <w:bookmarkStart w:id="246" w:name="_Toc157696042"/>
      <w:bookmarkStart w:id="247" w:name="_Toc157696063"/>
      <w:bookmarkStart w:id="248" w:name="_Toc157696104"/>
      <w:bookmarkStart w:id="249" w:name="_Toc157696172"/>
      <w:bookmarkStart w:id="250" w:name="_Toc157696183"/>
      <w:bookmarkStart w:id="251" w:name="_Toc157696403"/>
      <w:bookmarkStart w:id="252" w:name="_Toc157696511"/>
      <w:bookmarkStart w:id="253" w:name="_Toc157696522"/>
      <w:bookmarkStart w:id="254" w:name="_Toc157696568"/>
      <w:bookmarkStart w:id="255" w:name="_Toc157696579"/>
      <w:bookmarkStart w:id="256" w:name="_Toc157696672"/>
      <w:bookmarkStart w:id="257" w:name="_Toc157696711"/>
      <w:bookmarkStart w:id="258" w:name="_Toc157696722"/>
      <w:bookmarkStart w:id="259" w:name="_Toc157696841"/>
      <w:bookmarkStart w:id="260" w:name="_Toc157696911"/>
      <w:bookmarkStart w:id="261" w:name="_Toc157698145"/>
      <w:bookmarkStart w:id="262" w:name="_Toc157698157"/>
      <w:bookmarkStart w:id="263" w:name="_Toc157698214"/>
      <w:bookmarkStart w:id="264" w:name="_Toc157698531"/>
      <w:bookmarkStart w:id="265" w:name="_Toc157698563"/>
      <w:bookmarkStart w:id="266" w:name="_Toc157698591"/>
      <w:bookmarkStart w:id="267" w:name="_Toc157698602"/>
      <w:bookmarkStart w:id="268" w:name="_Toc157700641"/>
      <w:bookmarkStart w:id="269" w:name="_Toc157782343"/>
      <w:bookmarkStart w:id="270" w:name="_Toc157783213"/>
      <w:bookmarkStart w:id="271" w:name="_Toc157783576"/>
      <w:bookmarkStart w:id="272" w:name="_Toc159157714"/>
      <w:bookmarkStart w:id="273" w:name="_Toc159157782"/>
      <w:bookmarkStart w:id="274" w:name="_Toc159157807"/>
      <w:bookmarkStart w:id="275" w:name="_Toc159157831"/>
      <w:bookmarkStart w:id="276" w:name="_Toc159157884"/>
      <w:bookmarkStart w:id="277" w:name="_Toc159157993"/>
      <w:r w:rsidRPr="00BB279A">
        <w:t xml:space="preserve">Proposal </w:t>
      </w:r>
      <w:r w:rsidR="00CD36EC" w:rsidRPr="00BB279A">
        <w:t>1</w:t>
      </w:r>
      <w:r w:rsidR="00DB1698">
        <w:t>0</w:t>
      </w:r>
      <w:r w:rsidRPr="00BB279A">
        <w:t>:</w:t>
      </w:r>
      <w:r w:rsidR="006E5545" w:rsidRPr="00BB279A">
        <w:t xml:space="preserve"> Study how to control the resource for carrier wave transmission by the network</w:t>
      </w:r>
      <w:r w:rsidR="000D6BAB" w:rsidRPr="00BB279A">
        <w:t>, e.g., time domain and/or frequency domain resource control</w:t>
      </w:r>
      <w:r w:rsidR="00C72D4E" w:rsidRPr="00BB279A">
        <w:t>, activation/deactivation of the carrier wave node</w:t>
      </w:r>
      <w:r w:rsidR="000D6BAB" w:rsidRPr="00BB279A">
        <w: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496BA8C" w14:textId="00AAE6B5" w:rsidR="0001350B" w:rsidRDefault="00D13E5D" w:rsidP="0001350B">
      <w:pPr>
        <w:pStyle w:val="Heading2"/>
        <w:rPr>
          <w:lang w:eastAsia="zh-CN"/>
        </w:rPr>
      </w:pPr>
      <w:r>
        <w:rPr>
          <w:lang w:eastAsia="zh-CN"/>
        </w:rPr>
        <w:t xml:space="preserve">Interference handling </w:t>
      </w:r>
    </w:p>
    <w:p w14:paraId="03407E98" w14:textId="19795571"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77777777" w:rsidR="009946B2" w:rsidRPr="006643B2" w:rsidRDefault="009946B2" w:rsidP="009946B2">
      <w:pPr>
        <w:pStyle w:val="Heading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70510EB9" w:rsidR="009946B2" w:rsidRPr="00164ED7" w:rsidRDefault="009946B2" w:rsidP="00164ED7">
      <w:pPr>
        <w:pStyle w:val="Proposal"/>
      </w:pPr>
      <w:bookmarkStart w:id="278" w:name="_Toc157783219"/>
      <w:bookmarkStart w:id="279" w:name="_Toc157783577"/>
      <w:bookmarkStart w:id="280" w:name="_Toc159157715"/>
      <w:bookmarkStart w:id="281" w:name="_Toc159157783"/>
      <w:bookmarkStart w:id="282" w:name="_Toc159157808"/>
      <w:bookmarkStart w:id="283" w:name="_Toc159157832"/>
      <w:bookmarkStart w:id="284" w:name="_Toc159157885"/>
      <w:bookmarkStart w:id="285" w:name="_Toc159157994"/>
      <w:r w:rsidRPr="006F2A7F">
        <w:t xml:space="preserve">Proposal </w:t>
      </w:r>
      <w:r w:rsidR="000F0C3F">
        <w:t>1</w:t>
      </w:r>
      <w:r w:rsidR="00403424">
        <w:t>1</w:t>
      </w:r>
      <w:r w:rsidRPr="006F2A7F">
        <w:t xml:space="preserve">: </w:t>
      </w:r>
      <w:r>
        <w:t>S</w:t>
      </w:r>
      <w:r w:rsidRPr="006F2A7F">
        <w:t>tudy frequency point of carrier wave transmission and frequency shifting capability of ambient IoT device.</w:t>
      </w:r>
      <w:bookmarkEnd w:id="278"/>
      <w:bookmarkEnd w:id="279"/>
      <w:bookmarkEnd w:id="280"/>
      <w:bookmarkEnd w:id="281"/>
      <w:bookmarkEnd w:id="282"/>
      <w:bookmarkEnd w:id="283"/>
      <w:bookmarkEnd w:id="284"/>
      <w:bookmarkEnd w:id="285"/>
    </w:p>
    <w:p w14:paraId="17EB33BD" w14:textId="77777777" w:rsidR="0021114F" w:rsidRDefault="0021114F" w:rsidP="009277EE">
      <w:pPr>
        <w:pStyle w:val="Heading3"/>
      </w:pPr>
      <w:r>
        <w:t>Spectrum for external carrier wave transmission</w:t>
      </w:r>
    </w:p>
    <w:p w14:paraId="352C85F2" w14:textId="77777777" w:rsidR="0021114F" w:rsidRDefault="0021114F" w:rsidP="0021114F">
      <w:pPr>
        <w:jc w:val="both"/>
        <w:rPr>
          <w:rFonts w:ascii="Times New Roman" w:hAnsi="Times New Roman" w:cs="Times New Roman"/>
          <w:sz w:val="20"/>
          <w:szCs w:val="20"/>
        </w:rPr>
      </w:pPr>
      <w:r>
        <w:rPr>
          <w:rFonts w:ascii="Times New Roman" w:hAnsi="Times New Roman" w:cs="Times New Roman"/>
          <w:sz w:val="20"/>
          <w:szCs w:val="20"/>
        </w:rPr>
        <w:t>Based on above description on c</w:t>
      </w:r>
      <w:r w:rsidRPr="00131094">
        <w:rPr>
          <w:rFonts w:ascii="Times New Roman" w:hAnsi="Times New Roman" w:cs="Times New Roman"/>
          <w:sz w:val="20"/>
          <w:szCs w:val="20"/>
        </w:rPr>
        <w:t xml:space="preserve">onnectivity </w:t>
      </w:r>
      <w:r>
        <w:rPr>
          <w:rFonts w:ascii="Times New Roman" w:hAnsi="Times New Roman" w:cs="Times New Roman"/>
          <w:sz w:val="20"/>
          <w:szCs w:val="20"/>
        </w:rPr>
        <w:t xml:space="preserve">topology and ambient IoT device types, discussion on the </w:t>
      </w:r>
      <w:r w:rsidRPr="006F2A7F">
        <w:rPr>
          <w:rFonts w:ascii="Times New Roman" w:hAnsi="Times New Roman" w:cs="Times New Roman"/>
          <w:sz w:val="20"/>
          <w:szCs w:val="20"/>
        </w:rPr>
        <w:t xml:space="preserve">spectrum </w:t>
      </w:r>
      <w:r>
        <w:rPr>
          <w:rFonts w:ascii="Times New Roman" w:hAnsi="Times New Roman" w:cs="Times New Roman"/>
          <w:sz w:val="20"/>
          <w:szCs w:val="20"/>
        </w:rPr>
        <w:t xml:space="preserve">for </w:t>
      </w:r>
      <w:r w:rsidRPr="006F2A7F">
        <w:rPr>
          <w:rFonts w:ascii="Times New Roman" w:hAnsi="Times New Roman" w:cs="Times New Roman"/>
          <w:sz w:val="20"/>
          <w:szCs w:val="20"/>
        </w:rPr>
        <w:t>carrier wave transmission and</w:t>
      </w:r>
      <w:r>
        <w:rPr>
          <w:rFonts w:ascii="Times New Roman" w:hAnsi="Times New Roman" w:cs="Times New Roman"/>
          <w:sz w:val="20"/>
          <w:szCs w:val="20"/>
        </w:rPr>
        <w:t xml:space="preserv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are provided: </w:t>
      </w:r>
    </w:p>
    <w:p w14:paraId="081B55CE" w14:textId="77777777" w:rsidR="0021114F" w:rsidRDefault="0021114F" w:rsidP="0021114F">
      <w:pPr>
        <w:jc w:val="both"/>
        <w:rPr>
          <w:rFonts w:ascii="Times New Roman" w:hAnsi="Times New Roman" w:cs="Times New Roman"/>
          <w:sz w:val="20"/>
          <w:szCs w:val="20"/>
        </w:rPr>
      </w:pPr>
      <w:r>
        <w:rPr>
          <w:rFonts w:ascii="Times New Roman" w:hAnsi="Times New Roman" w:cs="Times New Roman"/>
          <w:sz w:val="20"/>
          <w:szCs w:val="20"/>
        </w:rPr>
        <w:lastRenderedPageBreak/>
        <w:t>For topology 1, the carrier wave node can be a BS</w:t>
      </w:r>
      <w:r>
        <w:rPr>
          <w:rFonts w:ascii="Times New Roman" w:hAnsi="Times New Roman" w:cs="Times New Roman"/>
          <w:sz w:val="20"/>
          <w:szCs w:val="20"/>
          <w:lang w:eastAsia="en-US"/>
        </w:rPr>
        <w:t xml:space="preserve"> or a dedicated carrier wave node outsid</w:t>
      </w:r>
      <w:r>
        <w:rPr>
          <w:rFonts w:ascii="Times New Roman" w:hAnsi="Times New Roman" w:cs="Times New Roman"/>
          <w:sz w:val="20"/>
          <w:szCs w:val="20"/>
        </w:rPr>
        <w:t xml:space="preserve">e the topology. The carrier wave transmission from the BS or dedicated carrier wave node can be allocated on DL spectrum and the expected backscattering transmission is performed from ambient IoT device on UL spectrum. In this case, the ambient IoT requires a more stringent frequency shifting capability. Because there may have a large frequency gap between DL spectrum for carrier wave transmission and UL spectrum for backscattering transmission. It is not friendly to power consumption and cost of ambient IoT device.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when an ambient IoT device has a low frequency shifting capability, the corresponding backscattering transmission performed on DL spectrum can be studied as well.</w:t>
      </w:r>
    </w:p>
    <w:p w14:paraId="1BB77EDA" w14:textId="77777777" w:rsidR="0021114F" w:rsidRDefault="0021114F" w:rsidP="0021114F">
      <w:pPr>
        <w:jc w:val="both"/>
        <w:rPr>
          <w:rFonts w:ascii="Times New Roman" w:hAnsi="Times New Roman" w:cs="Times New Roman"/>
          <w:sz w:val="20"/>
          <w:szCs w:val="20"/>
        </w:rPr>
      </w:pPr>
      <w:r>
        <w:rPr>
          <w:rFonts w:ascii="Times New Roman" w:hAnsi="Times New Roman" w:cs="Times New Roman"/>
          <w:sz w:val="20"/>
          <w:szCs w:val="20"/>
        </w:rPr>
        <w:t>For topology 2, the carrier wave node can be an intermediate node, e.g., a relay, IAB node, UE, repeater, or a dedicated carrier wave node outside the topology. If a UE is regarded as a carrier wave node, the carrier wave transmission may be performed on UL spectrum. When the carrier wave transmission from carrier wave node is allocated on UL spectrum and the expected backscattering transmission can be also performed from ambient IoT device on UL spectrum. In this way, the required frequency shifting capability of ambient IoT is relaxed. Furthermore, the corresponding backscattering transmission performed on DL spectrum also can be studied in SI phase.</w:t>
      </w:r>
    </w:p>
    <w:p w14:paraId="65FBA59B" w14:textId="15D74591" w:rsidR="006D48CF" w:rsidRDefault="006D48CF" w:rsidP="0021114F">
      <w:pPr>
        <w:jc w:val="both"/>
        <w:rPr>
          <w:rFonts w:ascii="Times New Roman" w:hAnsi="Times New Roman" w:cs="Times New Roman"/>
          <w:sz w:val="20"/>
          <w:szCs w:val="20"/>
        </w:rPr>
      </w:pPr>
      <w:r>
        <w:rPr>
          <w:rFonts w:ascii="Times New Roman" w:hAnsi="Times New Roman" w:cs="Times New Roman"/>
          <w:sz w:val="20"/>
          <w:szCs w:val="20"/>
        </w:rPr>
        <w:t xml:space="preserve">For case 1 and case 4, the self-interference is not existed on reception side (BS/UE). For case 2 and case 3, </w:t>
      </w:r>
      <w:r w:rsidR="007C0CDF">
        <w:rPr>
          <w:rFonts w:ascii="Times New Roman" w:hAnsi="Times New Roman" w:cs="Times New Roman"/>
          <w:sz w:val="20"/>
          <w:szCs w:val="20"/>
        </w:rPr>
        <w:t xml:space="preserve">the required frequency shifting capability of ambient IoT is relaxed, but </w:t>
      </w:r>
      <w:r>
        <w:rPr>
          <w:rFonts w:ascii="Times New Roman" w:hAnsi="Times New Roman" w:cs="Times New Roman"/>
          <w:sz w:val="20"/>
          <w:szCs w:val="20"/>
        </w:rPr>
        <w:t>stud</w:t>
      </w:r>
      <w:r w:rsidR="007C0CDF">
        <w:rPr>
          <w:rFonts w:ascii="Times New Roman" w:hAnsi="Times New Roman" w:cs="Times New Roman"/>
          <w:sz w:val="20"/>
          <w:szCs w:val="20"/>
        </w:rPr>
        <w:t>y</w:t>
      </w:r>
      <w:r w:rsidR="00501985">
        <w:rPr>
          <w:rFonts w:ascii="Times New Roman" w:hAnsi="Times New Roman" w:cs="Times New Roman"/>
          <w:sz w:val="20"/>
          <w:szCs w:val="20"/>
        </w:rPr>
        <w:t xml:space="preserve"> </w:t>
      </w:r>
      <w:r>
        <w:rPr>
          <w:rFonts w:ascii="Times New Roman" w:hAnsi="Times New Roman" w:cs="Times New Roman"/>
          <w:sz w:val="20"/>
          <w:szCs w:val="20"/>
        </w:rPr>
        <w:t xml:space="preserve">on </w:t>
      </w:r>
      <w:r w:rsidR="00501985">
        <w:rPr>
          <w:rFonts w:ascii="Times New Roman" w:hAnsi="Times New Roman" w:cs="Times New Roman"/>
          <w:sz w:val="20"/>
          <w:szCs w:val="20"/>
        </w:rPr>
        <w:t>self-</w:t>
      </w:r>
      <w:r>
        <w:rPr>
          <w:rFonts w:ascii="Times New Roman" w:hAnsi="Times New Roman" w:cs="Times New Roman"/>
          <w:sz w:val="20"/>
          <w:szCs w:val="20"/>
        </w:rPr>
        <w:t>interference is needed.</w:t>
      </w:r>
    </w:p>
    <w:p w14:paraId="698A41D1" w14:textId="79586EEE" w:rsidR="0021114F" w:rsidRDefault="0021114F" w:rsidP="00151597">
      <w:pPr>
        <w:pStyle w:val="Proposal"/>
      </w:pPr>
      <w:bookmarkStart w:id="286" w:name="_Toc157783214"/>
      <w:bookmarkStart w:id="287" w:name="_Toc157783578"/>
      <w:bookmarkStart w:id="288" w:name="_Toc159157716"/>
      <w:bookmarkStart w:id="289" w:name="_Toc159157784"/>
      <w:bookmarkStart w:id="290" w:name="_Toc159157809"/>
      <w:bookmarkStart w:id="291" w:name="_Toc159157833"/>
      <w:bookmarkStart w:id="292" w:name="_Toc159157886"/>
      <w:bookmarkStart w:id="293" w:name="_Toc159157995"/>
      <w:r>
        <w:t xml:space="preserve">Proposal </w:t>
      </w:r>
      <w:r w:rsidR="003468E1">
        <w:t>1</w:t>
      </w:r>
      <w:r w:rsidR="00403424">
        <w:t>2</w:t>
      </w:r>
      <w:r>
        <w:t xml:space="preserve">: </w:t>
      </w:r>
      <w:r w:rsidR="00DE53E4">
        <w:t>S</w:t>
      </w:r>
      <w:r>
        <w:t>tudy spectrum of carrier wave transmission and corresponding backscattering transmission includ</w:t>
      </w:r>
      <w:r w:rsidR="00571345">
        <w:t>ing</w:t>
      </w:r>
      <w:r w:rsidR="002A463B">
        <w:t xml:space="preserve"> following cases</w:t>
      </w:r>
      <w:r w:rsidR="006D48CF">
        <w:t xml:space="preserve"> and its potential interference</w:t>
      </w:r>
      <w:r>
        <w:t>:</w:t>
      </w:r>
      <w:bookmarkEnd w:id="286"/>
      <w:bookmarkEnd w:id="287"/>
      <w:bookmarkEnd w:id="288"/>
      <w:bookmarkEnd w:id="289"/>
      <w:bookmarkEnd w:id="290"/>
      <w:bookmarkEnd w:id="291"/>
      <w:bookmarkEnd w:id="292"/>
      <w:bookmarkEnd w:id="293"/>
      <w:r>
        <w:t xml:space="preserve"> </w:t>
      </w:r>
    </w:p>
    <w:p w14:paraId="780BD9D8" w14:textId="64C13EF8" w:rsidR="0021114F" w:rsidRPr="005D39D1" w:rsidRDefault="0068075F" w:rsidP="005D39D1">
      <w:pPr>
        <w:pStyle w:val="Proposal"/>
        <w:numPr>
          <w:ilvl w:val="0"/>
          <w:numId w:val="23"/>
        </w:numPr>
      </w:pPr>
      <w:bookmarkStart w:id="294" w:name="_Toc157783215"/>
      <w:bookmarkStart w:id="295" w:name="_Toc157783579"/>
      <w:bookmarkStart w:id="296" w:name="_Toc159157717"/>
      <w:bookmarkStart w:id="297" w:name="_Toc159157785"/>
      <w:bookmarkStart w:id="298" w:name="_Toc159157810"/>
      <w:bookmarkStart w:id="299" w:name="_Toc159157834"/>
      <w:bookmarkStart w:id="300" w:name="_Toc159157887"/>
      <w:bookmarkStart w:id="301" w:name="_Toc159157996"/>
      <w:r>
        <w:t xml:space="preserve">Case 1: </w:t>
      </w:r>
      <w:r w:rsidR="0021114F" w:rsidRPr="005D39D1">
        <w:t>Carrier wave transmission on DL spectrum and corresponding backscattering transmission on UL spectrum</w:t>
      </w:r>
      <w:bookmarkEnd w:id="294"/>
      <w:bookmarkEnd w:id="295"/>
      <w:bookmarkEnd w:id="296"/>
      <w:bookmarkEnd w:id="297"/>
      <w:bookmarkEnd w:id="298"/>
      <w:bookmarkEnd w:id="299"/>
      <w:bookmarkEnd w:id="300"/>
      <w:bookmarkEnd w:id="301"/>
    </w:p>
    <w:p w14:paraId="79B13B63" w14:textId="75943CC6" w:rsidR="0021114F" w:rsidRPr="005D39D1" w:rsidRDefault="0068075F" w:rsidP="005D39D1">
      <w:pPr>
        <w:pStyle w:val="Proposal"/>
        <w:numPr>
          <w:ilvl w:val="0"/>
          <w:numId w:val="23"/>
        </w:numPr>
      </w:pPr>
      <w:bookmarkStart w:id="302" w:name="_Toc157783216"/>
      <w:bookmarkStart w:id="303" w:name="_Toc157783580"/>
      <w:bookmarkStart w:id="304" w:name="_Toc159157718"/>
      <w:bookmarkStart w:id="305" w:name="_Toc159157786"/>
      <w:bookmarkStart w:id="306" w:name="_Toc159157811"/>
      <w:bookmarkStart w:id="307" w:name="_Toc159157835"/>
      <w:bookmarkStart w:id="308" w:name="_Toc159157888"/>
      <w:bookmarkStart w:id="309" w:name="_Toc159157997"/>
      <w:r>
        <w:t xml:space="preserve">Case 2: </w:t>
      </w:r>
      <w:r w:rsidR="0021114F" w:rsidRPr="005D39D1">
        <w:t>Carrier wave transmission on DL spectrum and corresponding backscattering transmission on DL spectrum</w:t>
      </w:r>
      <w:bookmarkEnd w:id="302"/>
      <w:bookmarkEnd w:id="303"/>
      <w:bookmarkEnd w:id="304"/>
      <w:bookmarkEnd w:id="305"/>
      <w:bookmarkEnd w:id="306"/>
      <w:bookmarkEnd w:id="307"/>
      <w:bookmarkEnd w:id="308"/>
      <w:bookmarkEnd w:id="309"/>
    </w:p>
    <w:p w14:paraId="1F4031FD" w14:textId="7C40DB26" w:rsidR="0021114F" w:rsidRPr="005D39D1" w:rsidRDefault="0068075F" w:rsidP="005D39D1">
      <w:pPr>
        <w:pStyle w:val="Proposal"/>
        <w:numPr>
          <w:ilvl w:val="0"/>
          <w:numId w:val="23"/>
        </w:numPr>
      </w:pPr>
      <w:bookmarkStart w:id="310" w:name="_Toc157783217"/>
      <w:bookmarkStart w:id="311" w:name="_Toc157783581"/>
      <w:bookmarkStart w:id="312" w:name="_Toc159157719"/>
      <w:bookmarkStart w:id="313" w:name="_Toc159157787"/>
      <w:bookmarkStart w:id="314" w:name="_Toc159157812"/>
      <w:bookmarkStart w:id="315" w:name="_Toc159157836"/>
      <w:bookmarkStart w:id="316" w:name="_Toc159157889"/>
      <w:bookmarkStart w:id="317" w:name="_Toc159157998"/>
      <w:r>
        <w:t xml:space="preserve">Case 3: </w:t>
      </w:r>
      <w:r w:rsidR="0021114F" w:rsidRPr="005D39D1">
        <w:t>Carrier wave transmission on UL spectrum and corresponding backscattering transmission on UL spectrum</w:t>
      </w:r>
      <w:bookmarkEnd w:id="310"/>
      <w:bookmarkEnd w:id="311"/>
      <w:bookmarkEnd w:id="312"/>
      <w:bookmarkEnd w:id="313"/>
      <w:bookmarkEnd w:id="314"/>
      <w:bookmarkEnd w:id="315"/>
      <w:bookmarkEnd w:id="316"/>
      <w:bookmarkEnd w:id="317"/>
      <w:r w:rsidR="0021114F" w:rsidRPr="005D39D1">
        <w:t xml:space="preserve"> </w:t>
      </w:r>
    </w:p>
    <w:p w14:paraId="7CCA7579" w14:textId="4E7948BF" w:rsidR="0021114F" w:rsidRPr="005D39D1" w:rsidRDefault="0068075F" w:rsidP="005D39D1">
      <w:pPr>
        <w:pStyle w:val="Proposal"/>
        <w:numPr>
          <w:ilvl w:val="0"/>
          <w:numId w:val="23"/>
        </w:numPr>
      </w:pPr>
      <w:bookmarkStart w:id="318" w:name="_Toc157783218"/>
      <w:bookmarkStart w:id="319" w:name="_Toc157783582"/>
      <w:bookmarkStart w:id="320" w:name="_Toc159157720"/>
      <w:bookmarkStart w:id="321" w:name="_Toc159157788"/>
      <w:bookmarkStart w:id="322" w:name="_Toc159157813"/>
      <w:bookmarkStart w:id="323" w:name="_Toc159157837"/>
      <w:bookmarkStart w:id="324" w:name="_Toc159157890"/>
      <w:bookmarkStart w:id="325" w:name="_Toc159157999"/>
      <w:r>
        <w:t xml:space="preserve">Case 4: </w:t>
      </w:r>
      <w:r w:rsidR="0021114F" w:rsidRPr="005D39D1">
        <w:t>Carrier wave transmission on UL spectrum and corresponding backscattering transmission on DL spectrum</w:t>
      </w:r>
      <w:bookmarkEnd w:id="318"/>
      <w:bookmarkEnd w:id="319"/>
      <w:bookmarkEnd w:id="320"/>
      <w:bookmarkEnd w:id="321"/>
      <w:bookmarkEnd w:id="322"/>
      <w:bookmarkEnd w:id="323"/>
      <w:bookmarkEnd w:id="324"/>
      <w:bookmarkEnd w:id="325"/>
    </w:p>
    <w:p w14:paraId="323CA5C0" w14:textId="5572689A" w:rsidR="000C78F3" w:rsidRDefault="000C78F3" w:rsidP="00F0344C">
      <w:pPr>
        <w:pStyle w:val="Heading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power of the carrier wave, the activation threshold of the ambient IoT device shall be also considered, e.g., the minimum transmit power of the carrier wave shall be determined based on the activation threshold of the ambient IoT device.</w:t>
      </w:r>
    </w:p>
    <w:p w14:paraId="1B23CF8C" w14:textId="5356124D" w:rsidR="000C78F3" w:rsidRPr="00431148" w:rsidRDefault="000C78F3" w:rsidP="00431148">
      <w:pPr>
        <w:pStyle w:val="Proposal"/>
      </w:pPr>
      <w:bookmarkStart w:id="326" w:name="_Toc157696043"/>
      <w:bookmarkStart w:id="327" w:name="_Toc157696064"/>
      <w:bookmarkStart w:id="328" w:name="_Toc157696105"/>
      <w:bookmarkStart w:id="329" w:name="_Toc157696173"/>
      <w:bookmarkStart w:id="330" w:name="_Toc157696184"/>
      <w:bookmarkStart w:id="331" w:name="_Toc157696404"/>
      <w:bookmarkStart w:id="332" w:name="_Toc157696512"/>
      <w:bookmarkStart w:id="333" w:name="_Toc157696523"/>
      <w:bookmarkStart w:id="334" w:name="_Toc157696569"/>
      <w:bookmarkStart w:id="335" w:name="_Toc157696580"/>
      <w:bookmarkStart w:id="336" w:name="_Toc157696673"/>
      <w:bookmarkStart w:id="337" w:name="_Toc157696712"/>
      <w:bookmarkStart w:id="338" w:name="_Toc157696723"/>
      <w:bookmarkStart w:id="339" w:name="_Toc157696842"/>
      <w:bookmarkStart w:id="340" w:name="_Toc157696912"/>
      <w:bookmarkStart w:id="341" w:name="_Toc157698146"/>
      <w:bookmarkStart w:id="342" w:name="_Toc157698158"/>
      <w:bookmarkStart w:id="343" w:name="_Toc157698215"/>
      <w:bookmarkStart w:id="344" w:name="_Toc157698532"/>
      <w:bookmarkStart w:id="345" w:name="_Toc157698564"/>
      <w:bookmarkStart w:id="346" w:name="_Toc157698592"/>
      <w:bookmarkStart w:id="347" w:name="_Toc157698603"/>
      <w:bookmarkStart w:id="348" w:name="_Toc157700642"/>
      <w:bookmarkStart w:id="349" w:name="_Toc157782344"/>
      <w:bookmarkStart w:id="350" w:name="_Toc157783220"/>
      <w:bookmarkStart w:id="351" w:name="_Toc157783583"/>
      <w:bookmarkStart w:id="352" w:name="_Toc159157721"/>
      <w:bookmarkStart w:id="353" w:name="_Toc159157789"/>
      <w:bookmarkStart w:id="354" w:name="_Toc159157814"/>
      <w:bookmarkStart w:id="355" w:name="_Toc159157838"/>
      <w:bookmarkStart w:id="356" w:name="_Toc159157891"/>
      <w:bookmarkStart w:id="357" w:name="_Toc159158000"/>
      <w:r w:rsidRPr="00431148">
        <w:rPr>
          <w:rFonts w:hint="eastAsia"/>
        </w:rPr>
        <w:t>P</w:t>
      </w:r>
      <w:r w:rsidRPr="00431148">
        <w:t xml:space="preserve">roposal </w:t>
      </w:r>
      <w:r w:rsidR="009527FB">
        <w:t>1</w:t>
      </w:r>
      <w:r w:rsidR="00403424">
        <w:t>3</w:t>
      </w:r>
      <w:r w:rsidRPr="00431148">
        <w:t>: Study the mechanisms to support the power control of the carrier wave transmission.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7DDFF15" w14:textId="7BDF9BFA" w:rsidR="000C78F3" w:rsidRDefault="000C78F3" w:rsidP="000C78F3">
      <w:pPr>
        <w:pStyle w:val="Proposal"/>
      </w:pPr>
      <w:bookmarkStart w:id="358" w:name="_Toc157696044"/>
      <w:bookmarkStart w:id="359" w:name="_Toc157696065"/>
      <w:bookmarkStart w:id="360" w:name="_Toc157696106"/>
      <w:bookmarkStart w:id="361" w:name="_Toc157696174"/>
      <w:bookmarkStart w:id="362" w:name="_Toc157696185"/>
      <w:bookmarkStart w:id="363" w:name="_Toc157696405"/>
      <w:bookmarkStart w:id="364" w:name="_Toc157696513"/>
      <w:bookmarkStart w:id="365" w:name="_Toc157696524"/>
      <w:bookmarkStart w:id="366" w:name="_Toc157696570"/>
      <w:bookmarkStart w:id="367" w:name="_Toc157696581"/>
      <w:bookmarkStart w:id="368" w:name="_Toc157696674"/>
      <w:bookmarkStart w:id="369" w:name="_Toc157696713"/>
      <w:bookmarkStart w:id="370" w:name="_Toc157696724"/>
      <w:bookmarkStart w:id="371" w:name="_Toc157696843"/>
      <w:bookmarkStart w:id="372" w:name="_Toc157696913"/>
      <w:bookmarkStart w:id="373" w:name="_Toc157698147"/>
      <w:bookmarkStart w:id="374" w:name="_Toc157698159"/>
      <w:bookmarkStart w:id="375" w:name="_Toc157698216"/>
      <w:bookmarkStart w:id="376" w:name="_Toc157698533"/>
      <w:bookmarkStart w:id="377" w:name="_Toc157698565"/>
      <w:bookmarkStart w:id="378" w:name="_Toc157698593"/>
      <w:bookmarkStart w:id="379" w:name="_Toc157698604"/>
      <w:bookmarkStart w:id="380" w:name="_Toc157700643"/>
      <w:bookmarkStart w:id="381" w:name="_Toc157782345"/>
      <w:bookmarkStart w:id="382" w:name="_Toc157783221"/>
      <w:bookmarkStart w:id="383" w:name="_Toc157783584"/>
      <w:bookmarkStart w:id="384" w:name="_Toc159157722"/>
      <w:bookmarkStart w:id="385" w:name="_Toc159157790"/>
      <w:bookmarkStart w:id="386" w:name="_Toc159157815"/>
      <w:bookmarkStart w:id="387" w:name="_Toc159157839"/>
      <w:bookmarkStart w:id="388" w:name="_Toc159157892"/>
      <w:bookmarkStart w:id="389" w:name="_Toc159158001"/>
      <w:r>
        <w:rPr>
          <w:rFonts w:hint="eastAsia"/>
        </w:rPr>
        <w:lastRenderedPageBreak/>
        <w:t>P</w:t>
      </w:r>
      <w:r>
        <w:t xml:space="preserve">roposal </w:t>
      </w:r>
      <w:r w:rsidR="009527FB">
        <w:t>1</w:t>
      </w:r>
      <w:r w:rsidR="00403424">
        <w:t>4</w:t>
      </w:r>
      <w:r>
        <w:t>: Study the impact of following aspects on the power control of the carrier wave transmission: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A8F9E93" w14:textId="23173F95" w:rsidR="000C78F3" w:rsidRDefault="000C78F3" w:rsidP="000C78F3">
      <w:pPr>
        <w:pStyle w:val="Proposal"/>
        <w:numPr>
          <w:ilvl w:val="0"/>
          <w:numId w:val="19"/>
        </w:numPr>
      </w:pPr>
      <w:bookmarkStart w:id="390" w:name="_Toc157696066"/>
      <w:bookmarkStart w:id="391" w:name="_Toc157696107"/>
      <w:bookmarkStart w:id="392" w:name="_Toc157696175"/>
      <w:bookmarkStart w:id="393" w:name="_Toc157696186"/>
      <w:bookmarkStart w:id="394" w:name="_Toc157696406"/>
      <w:bookmarkStart w:id="395" w:name="_Toc157696514"/>
      <w:bookmarkStart w:id="396" w:name="_Toc157696525"/>
      <w:bookmarkStart w:id="397" w:name="_Toc157696571"/>
      <w:bookmarkStart w:id="398" w:name="_Toc157696582"/>
      <w:bookmarkStart w:id="399" w:name="_Toc157696675"/>
      <w:bookmarkStart w:id="400" w:name="_Toc157696714"/>
      <w:bookmarkStart w:id="401" w:name="_Toc157696725"/>
      <w:bookmarkStart w:id="402" w:name="_Toc157696844"/>
      <w:bookmarkStart w:id="403" w:name="_Toc157696914"/>
      <w:bookmarkStart w:id="404" w:name="_Toc157698148"/>
      <w:bookmarkStart w:id="405" w:name="_Toc157698160"/>
      <w:bookmarkStart w:id="406" w:name="_Toc157698217"/>
      <w:bookmarkStart w:id="407" w:name="_Toc157698534"/>
      <w:bookmarkStart w:id="408" w:name="_Toc157698566"/>
      <w:bookmarkStart w:id="409" w:name="_Toc157698594"/>
      <w:bookmarkStart w:id="410" w:name="_Toc157698605"/>
      <w:bookmarkStart w:id="411" w:name="_Toc157700644"/>
      <w:bookmarkStart w:id="412" w:name="_Toc157782346"/>
      <w:bookmarkStart w:id="413" w:name="_Toc157783222"/>
      <w:bookmarkStart w:id="414" w:name="_Toc157783585"/>
      <w:bookmarkStart w:id="415" w:name="_Toc159157723"/>
      <w:bookmarkStart w:id="416" w:name="_Toc159157791"/>
      <w:bookmarkStart w:id="417" w:name="_Toc159157816"/>
      <w:bookmarkStart w:id="418" w:name="_Toc159157840"/>
      <w:bookmarkStart w:id="419" w:name="_Toc159157893"/>
      <w:bookmarkStart w:id="420" w:name="_Toc159158002"/>
      <w:r>
        <w:t>Amplification gain at the ambient IoT device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1524912" w14:textId="57FD38C7" w:rsidR="00CD6405" w:rsidRPr="001E632A" w:rsidRDefault="000C78F3" w:rsidP="001E632A">
      <w:pPr>
        <w:pStyle w:val="Proposal"/>
        <w:numPr>
          <w:ilvl w:val="0"/>
          <w:numId w:val="19"/>
        </w:numPr>
      </w:pPr>
      <w:bookmarkStart w:id="421" w:name="_Toc157696067"/>
      <w:bookmarkStart w:id="422" w:name="_Toc157696108"/>
      <w:bookmarkStart w:id="423" w:name="_Toc157696176"/>
      <w:bookmarkStart w:id="424" w:name="_Toc157696187"/>
      <w:bookmarkStart w:id="425" w:name="_Toc157696407"/>
      <w:bookmarkStart w:id="426" w:name="_Toc157696515"/>
      <w:bookmarkStart w:id="427" w:name="_Toc157696526"/>
      <w:bookmarkStart w:id="428" w:name="_Toc157696572"/>
      <w:bookmarkStart w:id="429" w:name="_Toc157696583"/>
      <w:bookmarkStart w:id="430" w:name="_Toc157696676"/>
      <w:bookmarkStart w:id="431" w:name="_Toc157696715"/>
      <w:bookmarkStart w:id="432" w:name="_Toc157696726"/>
      <w:bookmarkStart w:id="433" w:name="_Toc157696845"/>
      <w:bookmarkStart w:id="434" w:name="_Toc157696915"/>
      <w:bookmarkStart w:id="435" w:name="_Toc157698149"/>
      <w:bookmarkStart w:id="436" w:name="_Toc157698161"/>
      <w:bookmarkStart w:id="437" w:name="_Toc157698218"/>
      <w:bookmarkStart w:id="438" w:name="_Toc157698535"/>
      <w:bookmarkStart w:id="439" w:name="_Toc157698567"/>
      <w:bookmarkStart w:id="440" w:name="_Toc157698595"/>
      <w:bookmarkStart w:id="441" w:name="_Toc157698606"/>
      <w:bookmarkStart w:id="442" w:name="_Toc157700645"/>
      <w:bookmarkStart w:id="443" w:name="_Toc157782347"/>
      <w:bookmarkStart w:id="444" w:name="_Toc157783223"/>
      <w:bookmarkStart w:id="445" w:name="_Toc157783586"/>
      <w:bookmarkStart w:id="446" w:name="_Toc159157724"/>
      <w:bookmarkStart w:id="447" w:name="_Toc159157792"/>
      <w:bookmarkStart w:id="448" w:name="_Toc159157817"/>
      <w:bookmarkStart w:id="449" w:name="_Toc159157841"/>
      <w:bookmarkStart w:id="450" w:name="_Toc159157894"/>
      <w:bookmarkStart w:id="451" w:name="_Toc159158003"/>
      <w:r>
        <w:rPr>
          <w:rFonts w:hint="eastAsia"/>
        </w:rPr>
        <w:t>A</w:t>
      </w:r>
      <w:r>
        <w:t>ctivation threshold of the ambient IoT device.</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9A680E5" w:rsidR="000C654B" w:rsidRDefault="000C654B" w:rsidP="000C654B">
      <w:pPr>
        <w:pStyle w:val="BodyText"/>
        <w:rPr>
          <w:rFonts w:cs="Arial"/>
          <w:lang w:val="en-US"/>
        </w:rPr>
      </w:pPr>
      <w:bookmarkStart w:id="452"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452"/>
    <w:p w14:paraId="143F9C39" w14:textId="77777777" w:rsidR="00E04A3D" w:rsidRDefault="00C024FE">
      <w:pPr>
        <w:pStyle w:val="TableofFigures"/>
        <w:tabs>
          <w:tab w:val="right" w:pos="9307"/>
        </w:tabs>
        <w:rPr>
          <w:rFonts w:cstheme="minorBidi"/>
          <w:b w:val="0"/>
          <w:bCs w:val="0"/>
          <w:noProof/>
          <w:kern w:val="2"/>
          <w:sz w:val="21"/>
          <w:szCs w:val="22"/>
          <w14:ligatures w14:val="standardContextual"/>
        </w:rPr>
      </w:pPr>
      <w:r>
        <w:rPr>
          <w:rFonts w:cstheme="minorBidi"/>
          <w:sz w:val="22"/>
          <w:szCs w:val="22"/>
        </w:rPr>
        <w:fldChar w:fldCharType="begin"/>
      </w:r>
      <w:r>
        <w:rPr>
          <w:rFonts w:cstheme="minorBidi"/>
          <w:sz w:val="22"/>
          <w:szCs w:val="22"/>
        </w:rPr>
        <w:instrText xml:space="preserve"> TOC \n \t "Proposal" \c "Proposal" </w:instrText>
      </w:r>
      <w:r>
        <w:rPr>
          <w:rFonts w:cstheme="minorBidi"/>
          <w:sz w:val="22"/>
          <w:szCs w:val="22"/>
        </w:rPr>
        <w:fldChar w:fldCharType="separate"/>
      </w:r>
      <w:r w:rsidR="00E04A3D">
        <w:rPr>
          <w:noProof/>
        </w:rPr>
        <w:t>Proposal 1: Study the deployment of the carrier wave node with following two cases:</w:t>
      </w:r>
    </w:p>
    <w:p w14:paraId="6758DFD7"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1: Dedicated carrier wave node which is different to the receiver node.</w:t>
      </w:r>
    </w:p>
    <w:p w14:paraId="57903098"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2: Carrier wave node is same as the receiver node.</w:t>
      </w:r>
    </w:p>
    <w:p w14:paraId="51A509D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2: Study the standardization impact if the carrier wave transmission is used for RF energy harvesting in additional to provide carrier wave for backscattered communication.</w:t>
      </w:r>
    </w:p>
    <w:p w14:paraId="43784A89"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3: The external carrier wave is unmodulated carrier wave, e.g., sinusoid carrier wave.</w:t>
      </w:r>
    </w:p>
    <w:p w14:paraId="78D04F25"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4: Study in-band transmission of carrier wave and the required frequency guard band to reduce the interference between carrier wave and UE UL data.</w:t>
      </w:r>
    </w:p>
    <w:p w14:paraId="6A79356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5: Study configuring a separate component carrier dedicated for carrier wave transmission to the ambient IoT device.</w:t>
      </w:r>
    </w:p>
    <w:p w14:paraId="47038185"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lang w:eastAsia="en-US"/>
        </w:rPr>
        <w:t>Proposal 6: Study in-band baseband generation of carrier wave reusing OFDM transmitter.</w:t>
      </w:r>
    </w:p>
    <w:p w14:paraId="6C8CACD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lang w:eastAsia="en-US"/>
        </w:rPr>
        <w:t>Proposal 7: For in-band transmission of carrier wave, study the guard band requirement.</w:t>
      </w:r>
    </w:p>
    <w:p w14:paraId="6BD0D3E1"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lang w:eastAsia="en-US"/>
        </w:rPr>
        <w:t></w:t>
      </w:r>
      <w:r>
        <w:rPr>
          <w:rFonts w:cstheme="minorBidi"/>
          <w:b w:val="0"/>
          <w:bCs w:val="0"/>
          <w:noProof/>
          <w:kern w:val="2"/>
          <w:sz w:val="21"/>
          <w:szCs w:val="22"/>
          <w14:ligatures w14:val="standardContextual"/>
        </w:rPr>
        <w:tab/>
      </w:r>
      <w:r>
        <w:rPr>
          <w:noProof/>
          <w:lang w:eastAsia="en-US"/>
        </w:rPr>
        <w:t>Between different carrier waves signals</w:t>
      </w:r>
    </w:p>
    <w:p w14:paraId="455D5C18"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lang w:eastAsia="en-US"/>
        </w:rPr>
        <w:t></w:t>
      </w:r>
      <w:r>
        <w:rPr>
          <w:rFonts w:cstheme="minorBidi"/>
          <w:b w:val="0"/>
          <w:bCs w:val="0"/>
          <w:noProof/>
          <w:kern w:val="2"/>
          <w:sz w:val="21"/>
          <w:szCs w:val="22"/>
          <w14:ligatures w14:val="standardContextual"/>
        </w:rPr>
        <w:tab/>
      </w:r>
      <w:r>
        <w:rPr>
          <w:noProof/>
          <w:lang w:eastAsia="en-US"/>
        </w:rPr>
        <w:t>Between carrier wave and NR signal.</w:t>
      </w:r>
    </w:p>
    <w:p w14:paraId="29A2DA37"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8: Study the network-controlled carrier wave node when carrier wave node is not co-located with the receiver node.</w:t>
      </w:r>
    </w:p>
    <w:p w14:paraId="679A2D1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9: Study how to make the association between carrier wave node and ambient IoT device, e.g., serving carrier wave node determination for the ambient IoT device.</w:t>
      </w:r>
    </w:p>
    <w:p w14:paraId="20C1E07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10: Study how to control the resource for carrier wave transmission by the network, e.g., time domain and/or frequency domain resource control, activation/deactivation of the carrier wave node.</w:t>
      </w:r>
    </w:p>
    <w:p w14:paraId="48CE20A2"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11: Study frequency point of carrier wave transmission and frequency shifting capability of ambient IoT device.</w:t>
      </w:r>
    </w:p>
    <w:p w14:paraId="26C6BF0B"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12: Study spectrum of carrier wave transmission and corresponding backscattering transmission including following cases and its potential interference:</w:t>
      </w:r>
    </w:p>
    <w:p w14:paraId="319BDAD2"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1: Carrier wave transmission on DL spectrum and corresponding backscattering transmission on UL spectrum</w:t>
      </w:r>
    </w:p>
    <w:p w14:paraId="43266B41"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2: Carrier wave transmission on DL spectrum and corresponding backscattering transmission on DL spectrum</w:t>
      </w:r>
    </w:p>
    <w:p w14:paraId="33ED6299"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3: Carrier wave transmission on UL spectrum and corresponding backscattering transmission on UL spectrum</w:t>
      </w:r>
    </w:p>
    <w:p w14:paraId="34EC5416"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4: Carrier wave transmission on UL spectrum and corresponding backscattering transmission on DL spectrum</w:t>
      </w:r>
    </w:p>
    <w:p w14:paraId="696294E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13: Study the mechanisms to support the power control of the carrier wave transmission.</w:t>
      </w:r>
    </w:p>
    <w:p w14:paraId="05F82623"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14: Study the impact of following aspects on the power control of the carrier wave transmission:</w:t>
      </w:r>
    </w:p>
    <w:p w14:paraId="1BDBBE9F"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Amplification gain at the ambient IoT device</w:t>
      </w:r>
    </w:p>
    <w:p w14:paraId="582C8C30"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Activation threshold of the ambient IoT device.</w:t>
      </w:r>
    </w:p>
    <w:p w14:paraId="7FEFBCFA" w14:textId="400AF0A5" w:rsidR="00EB6E7E" w:rsidRPr="00E06917" w:rsidRDefault="00C024FE" w:rsidP="00E06917">
      <w:pPr>
        <w:pStyle w:val="Proposal"/>
      </w:pPr>
      <w:r>
        <w:rPr>
          <w:rFonts w:asciiTheme="minorHAnsi" w:hAnsiTheme="minorHAnsi" w:cstheme="minorBidi"/>
          <w:sz w:val="22"/>
          <w:szCs w:val="22"/>
          <w:u w:val="none"/>
        </w:rPr>
        <w:fldChar w:fldCharType="end"/>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453" w:name="_Ref7816821"/>
      <w:bookmarkStart w:id="454"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453"/>
      <w:bookmarkEnd w:id="454"/>
    </w:p>
    <w:p w14:paraId="0D9F182E" w14:textId="11AB464F" w:rsidR="00880669" w:rsidRDefault="00EB6E7E" w:rsidP="00880669">
      <w:pPr>
        <w:pStyle w:val="References"/>
      </w:pPr>
      <w:r w:rsidRPr="00EB6E7E">
        <w:t>TR38.848, Study on Ambient IoT (Internet of Things) in RAN</w:t>
      </w:r>
    </w:p>
    <w:p w14:paraId="5E16DA63" w14:textId="70E17371" w:rsidR="00065864" w:rsidRPr="00684F09" w:rsidRDefault="004F231D" w:rsidP="000C654B">
      <w:pPr>
        <w:pStyle w:val="References"/>
      </w:pPr>
      <w:r>
        <w:t>R1-24</w:t>
      </w:r>
      <w:r w:rsidR="00A12711">
        <w:t>00201</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192" w14:textId="77777777" w:rsidR="00445DEA" w:rsidRDefault="00445DEA" w:rsidP="000D45AD">
      <w:pPr>
        <w:spacing w:after="0" w:line="240" w:lineRule="auto"/>
      </w:pPr>
      <w:r>
        <w:separator/>
      </w:r>
    </w:p>
  </w:endnote>
  <w:endnote w:type="continuationSeparator" w:id="0">
    <w:p w14:paraId="7D8EB624" w14:textId="77777777" w:rsidR="00445DEA" w:rsidRDefault="00445DE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DE64D" w14:textId="77777777" w:rsidR="00445DEA" w:rsidRDefault="00445DEA" w:rsidP="000D45AD">
      <w:pPr>
        <w:spacing w:after="0" w:line="240" w:lineRule="auto"/>
      </w:pPr>
      <w:r>
        <w:separator/>
      </w:r>
    </w:p>
  </w:footnote>
  <w:footnote w:type="continuationSeparator" w:id="0">
    <w:p w14:paraId="1CFD2AD4" w14:textId="77777777" w:rsidR="00445DEA" w:rsidRDefault="00445DE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1"/>
  </w:num>
  <w:num w:numId="2" w16cid:durableId="2002393118">
    <w:abstractNumId w:val="10"/>
  </w:num>
  <w:num w:numId="3" w16cid:durableId="2098016988">
    <w:abstractNumId w:val="4"/>
  </w:num>
  <w:num w:numId="4" w16cid:durableId="685717548">
    <w:abstractNumId w:val="1"/>
  </w:num>
  <w:num w:numId="5" w16cid:durableId="48966521">
    <w:abstractNumId w:val="20"/>
  </w:num>
  <w:num w:numId="6" w16cid:durableId="1949776346">
    <w:abstractNumId w:val="22"/>
  </w:num>
  <w:num w:numId="7" w16cid:durableId="1783572137">
    <w:abstractNumId w:val="21"/>
  </w:num>
  <w:num w:numId="8" w16cid:durableId="191576691">
    <w:abstractNumId w:val="2"/>
  </w:num>
  <w:num w:numId="9" w16cid:durableId="251666647">
    <w:abstractNumId w:val="16"/>
  </w:num>
  <w:num w:numId="10" w16cid:durableId="1616522375">
    <w:abstractNumId w:val="19"/>
  </w:num>
  <w:num w:numId="11" w16cid:durableId="44911763">
    <w:abstractNumId w:val="7"/>
  </w:num>
  <w:num w:numId="12" w16cid:durableId="1725904525">
    <w:abstractNumId w:val="8"/>
  </w:num>
  <w:num w:numId="13" w16cid:durableId="108742775">
    <w:abstractNumId w:val="13"/>
  </w:num>
  <w:num w:numId="14" w16cid:durableId="1386218152">
    <w:abstractNumId w:val="12"/>
  </w:num>
  <w:num w:numId="15" w16cid:durableId="67461007">
    <w:abstractNumId w:val="14"/>
  </w:num>
  <w:num w:numId="16" w16cid:durableId="856576968">
    <w:abstractNumId w:val="6"/>
  </w:num>
  <w:num w:numId="17" w16cid:durableId="1801146788">
    <w:abstractNumId w:val="15"/>
  </w:num>
  <w:num w:numId="18" w16cid:durableId="46950626">
    <w:abstractNumId w:val="17"/>
  </w:num>
  <w:num w:numId="19" w16cid:durableId="744120">
    <w:abstractNumId w:val="3"/>
  </w:num>
  <w:num w:numId="20" w16cid:durableId="39714902">
    <w:abstractNumId w:val="5"/>
  </w:num>
  <w:num w:numId="21" w16cid:durableId="1186097938">
    <w:abstractNumId w:val="10"/>
  </w:num>
  <w:num w:numId="22" w16cid:durableId="1430005163">
    <w:abstractNumId w:val="10"/>
  </w:num>
  <w:num w:numId="23" w16cid:durableId="277881395">
    <w:abstractNumId w:val="9"/>
  </w:num>
  <w:num w:numId="24" w16cid:durableId="1358315474">
    <w:abstractNumId w:val="18"/>
  </w:num>
  <w:num w:numId="25" w16cid:durableId="152844973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422C"/>
    <w:rsid w:val="00010905"/>
    <w:rsid w:val="000111C0"/>
    <w:rsid w:val="000121DC"/>
    <w:rsid w:val="00013198"/>
    <w:rsid w:val="0001350B"/>
    <w:rsid w:val="000141A7"/>
    <w:rsid w:val="0001506F"/>
    <w:rsid w:val="0001518D"/>
    <w:rsid w:val="00015320"/>
    <w:rsid w:val="000169F0"/>
    <w:rsid w:val="00017A68"/>
    <w:rsid w:val="00021643"/>
    <w:rsid w:val="000226BB"/>
    <w:rsid w:val="00023108"/>
    <w:rsid w:val="00023422"/>
    <w:rsid w:val="0002737A"/>
    <w:rsid w:val="00027C50"/>
    <w:rsid w:val="00027EF4"/>
    <w:rsid w:val="00032974"/>
    <w:rsid w:val="0003487A"/>
    <w:rsid w:val="000403B2"/>
    <w:rsid w:val="000420C4"/>
    <w:rsid w:val="0004212B"/>
    <w:rsid w:val="000452D2"/>
    <w:rsid w:val="00045481"/>
    <w:rsid w:val="00046096"/>
    <w:rsid w:val="00051015"/>
    <w:rsid w:val="00051C6A"/>
    <w:rsid w:val="00051FE8"/>
    <w:rsid w:val="000532AB"/>
    <w:rsid w:val="00061278"/>
    <w:rsid w:val="00061623"/>
    <w:rsid w:val="0006166C"/>
    <w:rsid w:val="00063352"/>
    <w:rsid w:val="00065463"/>
    <w:rsid w:val="00065864"/>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C3F"/>
    <w:rsid w:val="000F45D0"/>
    <w:rsid w:val="000F5C09"/>
    <w:rsid w:val="000F638D"/>
    <w:rsid w:val="001007C3"/>
    <w:rsid w:val="001026B9"/>
    <w:rsid w:val="001059D6"/>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854"/>
    <w:rsid w:val="00145B13"/>
    <w:rsid w:val="00145BCA"/>
    <w:rsid w:val="00146E9B"/>
    <w:rsid w:val="00150C3E"/>
    <w:rsid w:val="00151080"/>
    <w:rsid w:val="00151597"/>
    <w:rsid w:val="0015164D"/>
    <w:rsid w:val="00151908"/>
    <w:rsid w:val="0015238D"/>
    <w:rsid w:val="00155FF4"/>
    <w:rsid w:val="0015729C"/>
    <w:rsid w:val="00157333"/>
    <w:rsid w:val="00163DC6"/>
    <w:rsid w:val="00164ED7"/>
    <w:rsid w:val="00166FE1"/>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7E1B"/>
    <w:rsid w:val="001C044A"/>
    <w:rsid w:val="001C3610"/>
    <w:rsid w:val="001C43D7"/>
    <w:rsid w:val="001C473E"/>
    <w:rsid w:val="001C5678"/>
    <w:rsid w:val="001C69AB"/>
    <w:rsid w:val="001D2BE8"/>
    <w:rsid w:val="001D6D70"/>
    <w:rsid w:val="001E0B5C"/>
    <w:rsid w:val="001E632A"/>
    <w:rsid w:val="001F20DF"/>
    <w:rsid w:val="001F547E"/>
    <w:rsid w:val="001F5B8A"/>
    <w:rsid w:val="001F7F53"/>
    <w:rsid w:val="00200C82"/>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61FF"/>
    <w:rsid w:val="002168B7"/>
    <w:rsid w:val="0022007B"/>
    <w:rsid w:val="002234D8"/>
    <w:rsid w:val="002275A9"/>
    <w:rsid w:val="00227E45"/>
    <w:rsid w:val="00230C30"/>
    <w:rsid w:val="00233A96"/>
    <w:rsid w:val="00234617"/>
    <w:rsid w:val="002350D9"/>
    <w:rsid w:val="002351C4"/>
    <w:rsid w:val="002402AC"/>
    <w:rsid w:val="00241B3D"/>
    <w:rsid w:val="00242388"/>
    <w:rsid w:val="00244235"/>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6828"/>
    <w:rsid w:val="002801A1"/>
    <w:rsid w:val="002842B2"/>
    <w:rsid w:val="002869F6"/>
    <w:rsid w:val="00287705"/>
    <w:rsid w:val="0028775C"/>
    <w:rsid w:val="002926EA"/>
    <w:rsid w:val="00295677"/>
    <w:rsid w:val="0029611E"/>
    <w:rsid w:val="00296DB6"/>
    <w:rsid w:val="0029708A"/>
    <w:rsid w:val="002A1439"/>
    <w:rsid w:val="002A18A3"/>
    <w:rsid w:val="002A22E1"/>
    <w:rsid w:val="002A3D08"/>
    <w:rsid w:val="002A463B"/>
    <w:rsid w:val="002A59D4"/>
    <w:rsid w:val="002A6B1C"/>
    <w:rsid w:val="002A6F9E"/>
    <w:rsid w:val="002A782C"/>
    <w:rsid w:val="002B0BCE"/>
    <w:rsid w:val="002B19B3"/>
    <w:rsid w:val="002B37C9"/>
    <w:rsid w:val="002B599B"/>
    <w:rsid w:val="002B760C"/>
    <w:rsid w:val="002C002E"/>
    <w:rsid w:val="002C017D"/>
    <w:rsid w:val="002C22A4"/>
    <w:rsid w:val="002C455E"/>
    <w:rsid w:val="002C46E1"/>
    <w:rsid w:val="002C536E"/>
    <w:rsid w:val="002C5B35"/>
    <w:rsid w:val="002C7D5F"/>
    <w:rsid w:val="002D32E6"/>
    <w:rsid w:val="002D40E3"/>
    <w:rsid w:val="002D4F7B"/>
    <w:rsid w:val="002D5EC6"/>
    <w:rsid w:val="002D7AB2"/>
    <w:rsid w:val="002E0517"/>
    <w:rsid w:val="002E1478"/>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78A4"/>
    <w:rsid w:val="00310C67"/>
    <w:rsid w:val="00312A5F"/>
    <w:rsid w:val="0031345C"/>
    <w:rsid w:val="0031354C"/>
    <w:rsid w:val="00314C27"/>
    <w:rsid w:val="0031745E"/>
    <w:rsid w:val="00320709"/>
    <w:rsid w:val="003219F0"/>
    <w:rsid w:val="00321DFF"/>
    <w:rsid w:val="003227FB"/>
    <w:rsid w:val="003246EF"/>
    <w:rsid w:val="0032538A"/>
    <w:rsid w:val="00325429"/>
    <w:rsid w:val="003257CD"/>
    <w:rsid w:val="00326736"/>
    <w:rsid w:val="003269AE"/>
    <w:rsid w:val="0032739F"/>
    <w:rsid w:val="003274CB"/>
    <w:rsid w:val="00327FE2"/>
    <w:rsid w:val="003322C9"/>
    <w:rsid w:val="003350D7"/>
    <w:rsid w:val="003364FB"/>
    <w:rsid w:val="00336902"/>
    <w:rsid w:val="0034398B"/>
    <w:rsid w:val="00344312"/>
    <w:rsid w:val="00344A5A"/>
    <w:rsid w:val="003466EC"/>
    <w:rsid w:val="003468E1"/>
    <w:rsid w:val="003477F6"/>
    <w:rsid w:val="003506CC"/>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B56"/>
    <w:rsid w:val="003901A6"/>
    <w:rsid w:val="003901D6"/>
    <w:rsid w:val="00390556"/>
    <w:rsid w:val="00390AF0"/>
    <w:rsid w:val="0039120F"/>
    <w:rsid w:val="00394663"/>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3C9E"/>
    <w:rsid w:val="003D4F60"/>
    <w:rsid w:val="003E11E2"/>
    <w:rsid w:val="003E6C99"/>
    <w:rsid w:val="003E7C35"/>
    <w:rsid w:val="003F0F8B"/>
    <w:rsid w:val="003F16F6"/>
    <w:rsid w:val="003F2822"/>
    <w:rsid w:val="003F3413"/>
    <w:rsid w:val="003F389B"/>
    <w:rsid w:val="003F3BA8"/>
    <w:rsid w:val="003F4357"/>
    <w:rsid w:val="003F453C"/>
    <w:rsid w:val="003F58A3"/>
    <w:rsid w:val="003F6B86"/>
    <w:rsid w:val="00400808"/>
    <w:rsid w:val="0040163D"/>
    <w:rsid w:val="00403424"/>
    <w:rsid w:val="0040642C"/>
    <w:rsid w:val="00407E82"/>
    <w:rsid w:val="00411F20"/>
    <w:rsid w:val="004132EF"/>
    <w:rsid w:val="00413CEF"/>
    <w:rsid w:val="004146BB"/>
    <w:rsid w:val="004148EB"/>
    <w:rsid w:val="00415521"/>
    <w:rsid w:val="0041584E"/>
    <w:rsid w:val="004170BF"/>
    <w:rsid w:val="00417AB8"/>
    <w:rsid w:val="004209B4"/>
    <w:rsid w:val="00423815"/>
    <w:rsid w:val="00424D38"/>
    <w:rsid w:val="00425B5E"/>
    <w:rsid w:val="00431148"/>
    <w:rsid w:val="00431AB4"/>
    <w:rsid w:val="0043245B"/>
    <w:rsid w:val="00433A31"/>
    <w:rsid w:val="004358CA"/>
    <w:rsid w:val="0044156F"/>
    <w:rsid w:val="00442888"/>
    <w:rsid w:val="00443F7F"/>
    <w:rsid w:val="0044410E"/>
    <w:rsid w:val="00444568"/>
    <w:rsid w:val="00445DEA"/>
    <w:rsid w:val="00447542"/>
    <w:rsid w:val="0045120E"/>
    <w:rsid w:val="0045268B"/>
    <w:rsid w:val="0045305F"/>
    <w:rsid w:val="00453134"/>
    <w:rsid w:val="004537BF"/>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7255"/>
    <w:rsid w:val="004B0A6C"/>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F0B77"/>
    <w:rsid w:val="004F0D7A"/>
    <w:rsid w:val="004F1A20"/>
    <w:rsid w:val="004F231D"/>
    <w:rsid w:val="004F3E93"/>
    <w:rsid w:val="004F63F2"/>
    <w:rsid w:val="004F6449"/>
    <w:rsid w:val="004F6657"/>
    <w:rsid w:val="00500ACD"/>
    <w:rsid w:val="00501985"/>
    <w:rsid w:val="005036CD"/>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0641"/>
    <w:rsid w:val="00540836"/>
    <w:rsid w:val="005411FC"/>
    <w:rsid w:val="00541BA7"/>
    <w:rsid w:val="005473EA"/>
    <w:rsid w:val="00553219"/>
    <w:rsid w:val="0055454A"/>
    <w:rsid w:val="00556F15"/>
    <w:rsid w:val="00560C45"/>
    <w:rsid w:val="005708D2"/>
    <w:rsid w:val="00571345"/>
    <w:rsid w:val="00571CA1"/>
    <w:rsid w:val="00572D95"/>
    <w:rsid w:val="00574BFD"/>
    <w:rsid w:val="00576238"/>
    <w:rsid w:val="00576E2D"/>
    <w:rsid w:val="00580212"/>
    <w:rsid w:val="00583059"/>
    <w:rsid w:val="00585CC8"/>
    <w:rsid w:val="00587689"/>
    <w:rsid w:val="00592CA0"/>
    <w:rsid w:val="00593E99"/>
    <w:rsid w:val="00595017"/>
    <w:rsid w:val="00595EE6"/>
    <w:rsid w:val="005965AE"/>
    <w:rsid w:val="00597A61"/>
    <w:rsid w:val="00597CFA"/>
    <w:rsid w:val="00597D99"/>
    <w:rsid w:val="005A0804"/>
    <w:rsid w:val="005A247E"/>
    <w:rsid w:val="005A5AB6"/>
    <w:rsid w:val="005A6E3C"/>
    <w:rsid w:val="005B2003"/>
    <w:rsid w:val="005B6F34"/>
    <w:rsid w:val="005C0DE5"/>
    <w:rsid w:val="005C2FA8"/>
    <w:rsid w:val="005C34EE"/>
    <w:rsid w:val="005C5263"/>
    <w:rsid w:val="005C68FB"/>
    <w:rsid w:val="005C73D6"/>
    <w:rsid w:val="005C7D37"/>
    <w:rsid w:val="005D39D1"/>
    <w:rsid w:val="005D40A2"/>
    <w:rsid w:val="005D4BBC"/>
    <w:rsid w:val="005D681E"/>
    <w:rsid w:val="005D6B3A"/>
    <w:rsid w:val="005D7800"/>
    <w:rsid w:val="005F27BC"/>
    <w:rsid w:val="005F3476"/>
    <w:rsid w:val="005F387F"/>
    <w:rsid w:val="005F52B5"/>
    <w:rsid w:val="005F5748"/>
    <w:rsid w:val="006018B6"/>
    <w:rsid w:val="00602684"/>
    <w:rsid w:val="00602D29"/>
    <w:rsid w:val="00603684"/>
    <w:rsid w:val="00603C14"/>
    <w:rsid w:val="00607988"/>
    <w:rsid w:val="006079F6"/>
    <w:rsid w:val="006106D5"/>
    <w:rsid w:val="00611330"/>
    <w:rsid w:val="006133CF"/>
    <w:rsid w:val="00615471"/>
    <w:rsid w:val="0062143A"/>
    <w:rsid w:val="00622D28"/>
    <w:rsid w:val="00624026"/>
    <w:rsid w:val="00624B56"/>
    <w:rsid w:val="00626D81"/>
    <w:rsid w:val="006303DC"/>
    <w:rsid w:val="00633659"/>
    <w:rsid w:val="00633B3D"/>
    <w:rsid w:val="00633EFE"/>
    <w:rsid w:val="00634154"/>
    <w:rsid w:val="006349B4"/>
    <w:rsid w:val="00636A8F"/>
    <w:rsid w:val="00637F1A"/>
    <w:rsid w:val="00640274"/>
    <w:rsid w:val="00640E86"/>
    <w:rsid w:val="0064139E"/>
    <w:rsid w:val="006448A3"/>
    <w:rsid w:val="006450B5"/>
    <w:rsid w:val="006456A4"/>
    <w:rsid w:val="00647DFD"/>
    <w:rsid w:val="0065178F"/>
    <w:rsid w:val="00652834"/>
    <w:rsid w:val="00653448"/>
    <w:rsid w:val="0065358B"/>
    <w:rsid w:val="006552F2"/>
    <w:rsid w:val="006562DD"/>
    <w:rsid w:val="00661A24"/>
    <w:rsid w:val="006627C0"/>
    <w:rsid w:val="00665274"/>
    <w:rsid w:val="006656BD"/>
    <w:rsid w:val="006658E4"/>
    <w:rsid w:val="00666139"/>
    <w:rsid w:val="006668AF"/>
    <w:rsid w:val="006678B5"/>
    <w:rsid w:val="006726AD"/>
    <w:rsid w:val="006737C8"/>
    <w:rsid w:val="0067446A"/>
    <w:rsid w:val="0068075F"/>
    <w:rsid w:val="00681730"/>
    <w:rsid w:val="0068362D"/>
    <w:rsid w:val="00683D2D"/>
    <w:rsid w:val="00684F09"/>
    <w:rsid w:val="00687F05"/>
    <w:rsid w:val="0069062D"/>
    <w:rsid w:val="006924FD"/>
    <w:rsid w:val="00692A90"/>
    <w:rsid w:val="00693C69"/>
    <w:rsid w:val="00697B78"/>
    <w:rsid w:val="006A0693"/>
    <w:rsid w:val="006A5E8C"/>
    <w:rsid w:val="006A6076"/>
    <w:rsid w:val="006B0875"/>
    <w:rsid w:val="006B5907"/>
    <w:rsid w:val="006B5A36"/>
    <w:rsid w:val="006B734C"/>
    <w:rsid w:val="006B7CB1"/>
    <w:rsid w:val="006C0715"/>
    <w:rsid w:val="006C0E49"/>
    <w:rsid w:val="006C1E84"/>
    <w:rsid w:val="006C31CD"/>
    <w:rsid w:val="006C36F8"/>
    <w:rsid w:val="006C3AFE"/>
    <w:rsid w:val="006C55A1"/>
    <w:rsid w:val="006C572A"/>
    <w:rsid w:val="006C5794"/>
    <w:rsid w:val="006C6C4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5B38"/>
    <w:rsid w:val="006F5F38"/>
    <w:rsid w:val="006F61A3"/>
    <w:rsid w:val="00701E9D"/>
    <w:rsid w:val="007022CF"/>
    <w:rsid w:val="00704922"/>
    <w:rsid w:val="007049CB"/>
    <w:rsid w:val="0070661D"/>
    <w:rsid w:val="00706BB3"/>
    <w:rsid w:val="007107B2"/>
    <w:rsid w:val="0071362E"/>
    <w:rsid w:val="00715E66"/>
    <w:rsid w:val="007175D8"/>
    <w:rsid w:val="007240AD"/>
    <w:rsid w:val="00725851"/>
    <w:rsid w:val="0073116A"/>
    <w:rsid w:val="00731355"/>
    <w:rsid w:val="00731FFD"/>
    <w:rsid w:val="0073227E"/>
    <w:rsid w:val="007325B2"/>
    <w:rsid w:val="0073260D"/>
    <w:rsid w:val="00732699"/>
    <w:rsid w:val="0073276E"/>
    <w:rsid w:val="00732A26"/>
    <w:rsid w:val="007371F8"/>
    <w:rsid w:val="00737426"/>
    <w:rsid w:val="00741720"/>
    <w:rsid w:val="00741DF2"/>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6005"/>
    <w:rsid w:val="007661BC"/>
    <w:rsid w:val="00767290"/>
    <w:rsid w:val="0077378B"/>
    <w:rsid w:val="007771DA"/>
    <w:rsid w:val="007777B0"/>
    <w:rsid w:val="007805CB"/>
    <w:rsid w:val="007806C3"/>
    <w:rsid w:val="00781A0B"/>
    <w:rsid w:val="00783DFF"/>
    <w:rsid w:val="00786EFC"/>
    <w:rsid w:val="00787092"/>
    <w:rsid w:val="00790A8A"/>
    <w:rsid w:val="00792A45"/>
    <w:rsid w:val="007967E3"/>
    <w:rsid w:val="00796D75"/>
    <w:rsid w:val="00797DF4"/>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0CDF"/>
    <w:rsid w:val="007C3803"/>
    <w:rsid w:val="007C435D"/>
    <w:rsid w:val="007C562D"/>
    <w:rsid w:val="007C57B2"/>
    <w:rsid w:val="007C6313"/>
    <w:rsid w:val="007C79BD"/>
    <w:rsid w:val="007C7E66"/>
    <w:rsid w:val="007D3B07"/>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4134"/>
    <w:rsid w:val="00804C39"/>
    <w:rsid w:val="008069C0"/>
    <w:rsid w:val="00811C71"/>
    <w:rsid w:val="00812D4C"/>
    <w:rsid w:val="00815385"/>
    <w:rsid w:val="00822FC8"/>
    <w:rsid w:val="00823241"/>
    <w:rsid w:val="008274A6"/>
    <w:rsid w:val="008307E3"/>
    <w:rsid w:val="00831B9B"/>
    <w:rsid w:val="008353A1"/>
    <w:rsid w:val="00836581"/>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6088C"/>
    <w:rsid w:val="00860BDD"/>
    <w:rsid w:val="00860FD1"/>
    <w:rsid w:val="00864E11"/>
    <w:rsid w:val="0086500D"/>
    <w:rsid w:val="008655C9"/>
    <w:rsid w:val="008668BB"/>
    <w:rsid w:val="0087131F"/>
    <w:rsid w:val="0087194E"/>
    <w:rsid w:val="00872C22"/>
    <w:rsid w:val="00874CE2"/>
    <w:rsid w:val="00875B31"/>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4AD7"/>
    <w:rsid w:val="008B57E0"/>
    <w:rsid w:val="008B7E09"/>
    <w:rsid w:val="008C1DE0"/>
    <w:rsid w:val="008C3879"/>
    <w:rsid w:val="008C3C4F"/>
    <w:rsid w:val="008C5CDC"/>
    <w:rsid w:val="008C6FE6"/>
    <w:rsid w:val="008D005D"/>
    <w:rsid w:val="008D09FF"/>
    <w:rsid w:val="008D25FB"/>
    <w:rsid w:val="008D3E30"/>
    <w:rsid w:val="008D5380"/>
    <w:rsid w:val="008D60AB"/>
    <w:rsid w:val="008E2508"/>
    <w:rsid w:val="008E3213"/>
    <w:rsid w:val="008E4B7C"/>
    <w:rsid w:val="008E4ED9"/>
    <w:rsid w:val="008E52B4"/>
    <w:rsid w:val="008E708F"/>
    <w:rsid w:val="008F0401"/>
    <w:rsid w:val="008F4AD7"/>
    <w:rsid w:val="008F69AD"/>
    <w:rsid w:val="008F750E"/>
    <w:rsid w:val="008F756C"/>
    <w:rsid w:val="0090029A"/>
    <w:rsid w:val="009004B8"/>
    <w:rsid w:val="00900890"/>
    <w:rsid w:val="0090273B"/>
    <w:rsid w:val="009034A1"/>
    <w:rsid w:val="009037B9"/>
    <w:rsid w:val="00903DA7"/>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40082"/>
    <w:rsid w:val="00940BBC"/>
    <w:rsid w:val="009431D1"/>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E6"/>
    <w:rsid w:val="00966E05"/>
    <w:rsid w:val="00967EF3"/>
    <w:rsid w:val="0097022D"/>
    <w:rsid w:val="0097159A"/>
    <w:rsid w:val="00971A71"/>
    <w:rsid w:val="009742C5"/>
    <w:rsid w:val="009762C2"/>
    <w:rsid w:val="00976B75"/>
    <w:rsid w:val="00980C95"/>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307F"/>
    <w:rsid w:val="009D382C"/>
    <w:rsid w:val="009D38A1"/>
    <w:rsid w:val="009D3B87"/>
    <w:rsid w:val="009D4936"/>
    <w:rsid w:val="009D5870"/>
    <w:rsid w:val="009D657D"/>
    <w:rsid w:val="009E1BDD"/>
    <w:rsid w:val="009E57CA"/>
    <w:rsid w:val="009E6734"/>
    <w:rsid w:val="009E6E56"/>
    <w:rsid w:val="009E717B"/>
    <w:rsid w:val="009E7B77"/>
    <w:rsid w:val="009F190F"/>
    <w:rsid w:val="009F48C4"/>
    <w:rsid w:val="009F4BC0"/>
    <w:rsid w:val="009F69F1"/>
    <w:rsid w:val="009F6A26"/>
    <w:rsid w:val="009F7A0B"/>
    <w:rsid w:val="00A01CE9"/>
    <w:rsid w:val="00A0236E"/>
    <w:rsid w:val="00A03FF5"/>
    <w:rsid w:val="00A046E0"/>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3E8C"/>
    <w:rsid w:val="00A40295"/>
    <w:rsid w:val="00A42456"/>
    <w:rsid w:val="00A42648"/>
    <w:rsid w:val="00A42B74"/>
    <w:rsid w:val="00A43BFC"/>
    <w:rsid w:val="00A44BA4"/>
    <w:rsid w:val="00A45460"/>
    <w:rsid w:val="00A46EC1"/>
    <w:rsid w:val="00A4737E"/>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82FBB"/>
    <w:rsid w:val="00A83D1C"/>
    <w:rsid w:val="00A865F8"/>
    <w:rsid w:val="00A91125"/>
    <w:rsid w:val="00A918BF"/>
    <w:rsid w:val="00A92216"/>
    <w:rsid w:val="00A93D22"/>
    <w:rsid w:val="00A93F81"/>
    <w:rsid w:val="00A944F8"/>
    <w:rsid w:val="00A96806"/>
    <w:rsid w:val="00A96F8A"/>
    <w:rsid w:val="00A97F8A"/>
    <w:rsid w:val="00AB0555"/>
    <w:rsid w:val="00AB1564"/>
    <w:rsid w:val="00AB1AAA"/>
    <w:rsid w:val="00AB288C"/>
    <w:rsid w:val="00AB2CA0"/>
    <w:rsid w:val="00AB328A"/>
    <w:rsid w:val="00AB3AF5"/>
    <w:rsid w:val="00AB62CB"/>
    <w:rsid w:val="00AB72FA"/>
    <w:rsid w:val="00AC004E"/>
    <w:rsid w:val="00AC0781"/>
    <w:rsid w:val="00AC11C0"/>
    <w:rsid w:val="00AC1FF3"/>
    <w:rsid w:val="00AC4B97"/>
    <w:rsid w:val="00AC5647"/>
    <w:rsid w:val="00AC5BE2"/>
    <w:rsid w:val="00AC7116"/>
    <w:rsid w:val="00AC7149"/>
    <w:rsid w:val="00AC7FB8"/>
    <w:rsid w:val="00AD1434"/>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887"/>
    <w:rsid w:val="00B10F97"/>
    <w:rsid w:val="00B119A0"/>
    <w:rsid w:val="00B11E38"/>
    <w:rsid w:val="00B12A8A"/>
    <w:rsid w:val="00B14D1B"/>
    <w:rsid w:val="00B3140C"/>
    <w:rsid w:val="00B321EE"/>
    <w:rsid w:val="00B3491D"/>
    <w:rsid w:val="00B3582C"/>
    <w:rsid w:val="00B35F57"/>
    <w:rsid w:val="00B3679E"/>
    <w:rsid w:val="00B36D6C"/>
    <w:rsid w:val="00B3757E"/>
    <w:rsid w:val="00B4032B"/>
    <w:rsid w:val="00B420BF"/>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80A0C"/>
    <w:rsid w:val="00B80ACB"/>
    <w:rsid w:val="00B82DAE"/>
    <w:rsid w:val="00B830A9"/>
    <w:rsid w:val="00B86D00"/>
    <w:rsid w:val="00B879C7"/>
    <w:rsid w:val="00B917CD"/>
    <w:rsid w:val="00B950DA"/>
    <w:rsid w:val="00B96CF8"/>
    <w:rsid w:val="00BA0676"/>
    <w:rsid w:val="00BA3DD4"/>
    <w:rsid w:val="00BA599E"/>
    <w:rsid w:val="00BA5EB4"/>
    <w:rsid w:val="00BB06D9"/>
    <w:rsid w:val="00BB279A"/>
    <w:rsid w:val="00BB431A"/>
    <w:rsid w:val="00BB5983"/>
    <w:rsid w:val="00BC1535"/>
    <w:rsid w:val="00BC2362"/>
    <w:rsid w:val="00BC2C50"/>
    <w:rsid w:val="00BC3594"/>
    <w:rsid w:val="00BD30F9"/>
    <w:rsid w:val="00BD3661"/>
    <w:rsid w:val="00BD3836"/>
    <w:rsid w:val="00BD4FB4"/>
    <w:rsid w:val="00BD5061"/>
    <w:rsid w:val="00BD6E41"/>
    <w:rsid w:val="00BE10DB"/>
    <w:rsid w:val="00BE2A13"/>
    <w:rsid w:val="00BE2DE3"/>
    <w:rsid w:val="00BE4DE3"/>
    <w:rsid w:val="00BE6FB2"/>
    <w:rsid w:val="00BF22D0"/>
    <w:rsid w:val="00BF2DDC"/>
    <w:rsid w:val="00BF6629"/>
    <w:rsid w:val="00BF7810"/>
    <w:rsid w:val="00BF7D9A"/>
    <w:rsid w:val="00C00168"/>
    <w:rsid w:val="00C003D8"/>
    <w:rsid w:val="00C024FE"/>
    <w:rsid w:val="00C03B4F"/>
    <w:rsid w:val="00C043B3"/>
    <w:rsid w:val="00C054FE"/>
    <w:rsid w:val="00C05F99"/>
    <w:rsid w:val="00C07499"/>
    <w:rsid w:val="00C12AE9"/>
    <w:rsid w:val="00C14DE6"/>
    <w:rsid w:val="00C21BC9"/>
    <w:rsid w:val="00C2217F"/>
    <w:rsid w:val="00C24CF2"/>
    <w:rsid w:val="00C25AD0"/>
    <w:rsid w:val="00C30336"/>
    <w:rsid w:val="00C31FC4"/>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4AF"/>
    <w:rsid w:val="00C73DD5"/>
    <w:rsid w:val="00C744A9"/>
    <w:rsid w:val="00C7633B"/>
    <w:rsid w:val="00C77B5E"/>
    <w:rsid w:val="00C77EE2"/>
    <w:rsid w:val="00C80511"/>
    <w:rsid w:val="00C84F7C"/>
    <w:rsid w:val="00C856F5"/>
    <w:rsid w:val="00C85B1F"/>
    <w:rsid w:val="00C85DCB"/>
    <w:rsid w:val="00C8651A"/>
    <w:rsid w:val="00C8723A"/>
    <w:rsid w:val="00C8751D"/>
    <w:rsid w:val="00C87A75"/>
    <w:rsid w:val="00C903B7"/>
    <w:rsid w:val="00C90BF4"/>
    <w:rsid w:val="00C91DE8"/>
    <w:rsid w:val="00C94DFE"/>
    <w:rsid w:val="00C95382"/>
    <w:rsid w:val="00C97888"/>
    <w:rsid w:val="00C97F0A"/>
    <w:rsid w:val="00CA1CC8"/>
    <w:rsid w:val="00CA7726"/>
    <w:rsid w:val="00CB0AC1"/>
    <w:rsid w:val="00CB4E35"/>
    <w:rsid w:val="00CB502B"/>
    <w:rsid w:val="00CC11BC"/>
    <w:rsid w:val="00CC52C8"/>
    <w:rsid w:val="00CC6540"/>
    <w:rsid w:val="00CC67B5"/>
    <w:rsid w:val="00CD1776"/>
    <w:rsid w:val="00CD1952"/>
    <w:rsid w:val="00CD1C30"/>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32C5"/>
    <w:rsid w:val="00CF6ED9"/>
    <w:rsid w:val="00CF75C5"/>
    <w:rsid w:val="00CF796C"/>
    <w:rsid w:val="00D01361"/>
    <w:rsid w:val="00D01415"/>
    <w:rsid w:val="00D023F9"/>
    <w:rsid w:val="00D02606"/>
    <w:rsid w:val="00D04C7D"/>
    <w:rsid w:val="00D04E63"/>
    <w:rsid w:val="00D06C9B"/>
    <w:rsid w:val="00D06F47"/>
    <w:rsid w:val="00D075FE"/>
    <w:rsid w:val="00D1093C"/>
    <w:rsid w:val="00D13994"/>
    <w:rsid w:val="00D13E5D"/>
    <w:rsid w:val="00D147BC"/>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7654"/>
    <w:rsid w:val="00D62624"/>
    <w:rsid w:val="00D66CF9"/>
    <w:rsid w:val="00D67877"/>
    <w:rsid w:val="00D7293C"/>
    <w:rsid w:val="00D73651"/>
    <w:rsid w:val="00D75432"/>
    <w:rsid w:val="00D758E6"/>
    <w:rsid w:val="00D80666"/>
    <w:rsid w:val="00D82AB4"/>
    <w:rsid w:val="00D82C42"/>
    <w:rsid w:val="00D85E79"/>
    <w:rsid w:val="00D864B9"/>
    <w:rsid w:val="00D9424C"/>
    <w:rsid w:val="00D94BA2"/>
    <w:rsid w:val="00D9790B"/>
    <w:rsid w:val="00D97FC3"/>
    <w:rsid w:val="00DA030C"/>
    <w:rsid w:val="00DA16A8"/>
    <w:rsid w:val="00DA2AE2"/>
    <w:rsid w:val="00DA423D"/>
    <w:rsid w:val="00DA688B"/>
    <w:rsid w:val="00DB1698"/>
    <w:rsid w:val="00DB1DB6"/>
    <w:rsid w:val="00DB247C"/>
    <w:rsid w:val="00DB476F"/>
    <w:rsid w:val="00DC081D"/>
    <w:rsid w:val="00DC0A25"/>
    <w:rsid w:val="00DC123F"/>
    <w:rsid w:val="00DC1407"/>
    <w:rsid w:val="00DC1BCC"/>
    <w:rsid w:val="00DC35D1"/>
    <w:rsid w:val="00DC40DF"/>
    <w:rsid w:val="00DC4979"/>
    <w:rsid w:val="00DC7141"/>
    <w:rsid w:val="00DD306E"/>
    <w:rsid w:val="00DD38D2"/>
    <w:rsid w:val="00DD5852"/>
    <w:rsid w:val="00DE055A"/>
    <w:rsid w:val="00DE2A7F"/>
    <w:rsid w:val="00DE30DC"/>
    <w:rsid w:val="00DE388E"/>
    <w:rsid w:val="00DE411F"/>
    <w:rsid w:val="00DE4C9D"/>
    <w:rsid w:val="00DE53E4"/>
    <w:rsid w:val="00DE56EB"/>
    <w:rsid w:val="00DE5A4C"/>
    <w:rsid w:val="00DE752E"/>
    <w:rsid w:val="00DF43B0"/>
    <w:rsid w:val="00DF5C1F"/>
    <w:rsid w:val="00DF73CB"/>
    <w:rsid w:val="00E0083C"/>
    <w:rsid w:val="00E01B71"/>
    <w:rsid w:val="00E04A3D"/>
    <w:rsid w:val="00E06917"/>
    <w:rsid w:val="00E06D4D"/>
    <w:rsid w:val="00E071E1"/>
    <w:rsid w:val="00E10038"/>
    <w:rsid w:val="00E12BEF"/>
    <w:rsid w:val="00E13B44"/>
    <w:rsid w:val="00E141DD"/>
    <w:rsid w:val="00E15115"/>
    <w:rsid w:val="00E15BC4"/>
    <w:rsid w:val="00E16671"/>
    <w:rsid w:val="00E16B1F"/>
    <w:rsid w:val="00E24027"/>
    <w:rsid w:val="00E24FAA"/>
    <w:rsid w:val="00E25441"/>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4E56"/>
    <w:rsid w:val="00E75C26"/>
    <w:rsid w:val="00E762CF"/>
    <w:rsid w:val="00E8058D"/>
    <w:rsid w:val="00E827BC"/>
    <w:rsid w:val="00E829F5"/>
    <w:rsid w:val="00E8724D"/>
    <w:rsid w:val="00E92533"/>
    <w:rsid w:val="00E9409B"/>
    <w:rsid w:val="00E950C4"/>
    <w:rsid w:val="00E97910"/>
    <w:rsid w:val="00EA5A7A"/>
    <w:rsid w:val="00EA7381"/>
    <w:rsid w:val="00EB0187"/>
    <w:rsid w:val="00EB09D7"/>
    <w:rsid w:val="00EB1564"/>
    <w:rsid w:val="00EB1611"/>
    <w:rsid w:val="00EB6E7E"/>
    <w:rsid w:val="00EB6F9E"/>
    <w:rsid w:val="00EC0324"/>
    <w:rsid w:val="00EC3DE9"/>
    <w:rsid w:val="00EC5E17"/>
    <w:rsid w:val="00EC5FBB"/>
    <w:rsid w:val="00ED0505"/>
    <w:rsid w:val="00ED2A4B"/>
    <w:rsid w:val="00ED34A9"/>
    <w:rsid w:val="00ED3B8F"/>
    <w:rsid w:val="00ED3F6D"/>
    <w:rsid w:val="00ED4562"/>
    <w:rsid w:val="00ED52B2"/>
    <w:rsid w:val="00EE3CB3"/>
    <w:rsid w:val="00EE51C4"/>
    <w:rsid w:val="00EE51F8"/>
    <w:rsid w:val="00EE5EB9"/>
    <w:rsid w:val="00EF01FF"/>
    <w:rsid w:val="00EF3A8D"/>
    <w:rsid w:val="00EF46D4"/>
    <w:rsid w:val="00EF5C04"/>
    <w:rsid w:val="00EF5FCF"/>
    <w:rsid w:val="00EF6DB7"/>
    <w:rsid w:val="00EF7683"/>
    <w:rsid w:val="00F0344C"/>
    <w:rsid w:val="00F05816"/>
    <w:rsid w:val="00F103C5"/>
    <w:rsid w:val="00F1167F"/>
    <w:rsid w:val="00F1223F"/>
    <w:rsid w:val="00F13D2A"/>
    <w:rsid w:val="00F14071"/>
    <w:rsid w:val="00F1651D"/>
    <w:rsid w:val="00F16756"/>
    <w:rsid w:val="00F2315D"/>
    <w:rsid w:val="00F25C49"/>
    <w:rsid w:val="00F25FB2"/>
    <w:rsid w:val="00F279E4"/>
    <w:rsid w:val="00F32E26"/>
    <w:rsid w:val="00F3355E"/>
    <w:rsid w:val="00F33E58"/>
    <w:rsid w:val="00F354ED"/>
    <w:rsid w:val="00F35B7F"/>
    <w:rsid w:val="00F3736E"/>
    <w:rsid w:val="00F40363"/>
    <w:rsid w:val="00F41739"/>
    <w:rsid w:val="00F419EC"/>
    <w:rsid w:val="00F436AE"/>
    <w:rsid w:val="00F44DD2"/>
    <w:rsid w:val="00F4622C"/>
    <w:rsid w:val="00F46BD0"/>
    <w:rsid w:val="00F50212"/>
    <w:rsid w:val="00F517E4"/>
    <w:rsid w:val="00F561D7"/>
    <w:rsid w:val="00F562FB"/>
    <w:rsid w:val="00F579DB"/>
    <w:rsid w:val="00F6099E"/>
    <w:rsid w:val="00F61753"/>
    <w:rsid w:val="00F61D24"/>
    <w:rsid w:val="00F62A46"/>
    <w:rsid w:val="00F6401D"/>
    <w:rsid w:val="00F644ED"/>
    <w:rsid w:val="00F6483E"/>
    <w:rsid w:val="00F65200"/>
    <w:rsid w:val="00F67920"/>
    <w:rsid w:val="00F7174D"/>
    <w:rsid w:val="00F74216"/>
    <w:rsid w:val="00F80825"/>
    <w:rsid w:val="00F80DE2"/>
    <w:rsid w:val="00F82915"/>
    <w:rsid w:val="00F8574A"/>
    <w:rsid w:val="00F85E4B"/>
    <w:rsid w:val="00F91374"/>
    <w:rsid w:val="00F91754"/>
    <w:rsid w:val="00F95B50"/>
    <w:rsid w:val="00FA37ED"/>
    <w:rsid w:val="00FA43B1"/>
    <w:rsid w:val="00FA59F3"/>
    <w:rsid w:val="00FA6144"/>
    <w:rsid w:val="00FB0AA1"/>
    <w:rsid w:val="00FB1005"/>
    <w:rsid w:val="00FB2AD1"/>
    <w:rsid w:val="00FB309C"/>
    <w:rsid w:val="00FB4541"/>
    <w:rsid w:val="00FB78AA"/>
    <w:rsid w:val="00FC1D12"/>
    <w:rsid w:val="00FC3272"/>
    <w:rsid w:val="00FD2FBB"/>
    <w:rsid w:val="00FD611B"/>
    <w:rsid w:val="00FD7D43"/>
    <w:rsid w:val="00FE0366"/>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3779</Words>
  <Characters>21542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74</cp:revision>
  <dcterms:created xsi:type="dcterms:W3CDTF">2024-02-15T22:36:00Z</dcterms:created>
  <dcterms:modified xsi:type="dcterms:W3CDTF">2024-02-19T08:37:00Z</dcterms:modified>
</cp:coreProperties>
</file>