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66652" w14:textId="77777777" w:rsidR="00AC0B9B" w:rsidRDefault="00AC0B9B" w:rsidP="00872D44">
      <w:pPr>
        <w:pBdr>
          <w:top w:val="single" w:sz="4" w:space="1" w:color="auto"/>
        </w:pBdr>
        <w:spacing w:after="0"/>
        <w:jc w:val="left"/>
        <w:rPr>
          <w:rFonts w:ascii="Arial" w:hAnsi="Arial" w:cs="Arial"/>
          <w:b/>
          <w:noProof/>
          <w:sz w:val="28"/>
          <w:lang w:eastAsia="fr-FR"/>
        </w:rPr>
      </w:pPr>
    </w:p>
    <w:p w14:paraId="06BC58F3" w14:textId="2C4F2384" w:rsidR="00872D44" w:rsidRPr="00AC0B9B" w:rsidRDefault="00872D44" w:rsidP="00872D44">
      <w:pPr>
        <w:pBdr>
          <w:top w:val="single" w:sz="4" w:space="1" w:color="auto"/>
        </w:pBdr>
        <w:spacing w:after="0"/>
        <w:jc w:val="left"/>
        <w:rPr>
          <w:rFonts w:ascii="Arial" w:hAnsi="Arial" w:cs="Arial"/>
          <w:b/>
          <w:noProof/>
          <w:sz w:val="28"/>
          <w:lang w:eastAsia="fr-FR"/>
        </w:rPr>
      </w:pPr>
      <w:r w:rsidRPr="00AC0B9B">
        <w:rPr>
          <w:rFonts w:ascii="Arial" w:hAnsi="Arial" w:cs="Arial"/>
          <w:b/>
          <w:noProof/>
          <w:sz w:val="28"/>
          <w:lang w:eastAsia="fr-FR"/>
        </w:rPr>
        <w:t>3GPP TSG RAN WG1 Meeting #</w:t>
      </w:r>
      <w:r w:rsidR="009C0C58" w:rsidRPr="00AC0B9B">
        <w:rPr>
          <w:rFonts w:ascii="Arial" w:hAnsi="Arial" w:cs="Arial"/>
          <w:b/>
          <w:noProof/>
          <w:sz w:val="28"/>
          <w:lang w:eastAsia="fr-FR"/>
        </w:rPr>
        <w:t>1</w:t>
      </w:r>
      <w:r w:rsidR="005E205E">
        <w:rPr>
          <w:rFonts w:ascii="Arial" w:hAnsi="Arial" w:cs="Arial"/>
          <w:b/>
          <w:noProof/>
          <w:sz w:val="28"/>
          <w:lang w:eastAsia="fr-FR"/>
        </w:rPr>
        <w:t>14</w:t>
      </w:r>
      <w:r w:rsidRPr="00AC0B9B">
        <w:rPr>
          <w:rFonts w:ascii="Arial" w:hAnsi="Arial" w:cs="Arial"/>
          <w:b/>
          <w:noProof/>
          <w:sz w:val="28"/>
          <w:lang w:eastAsia="fr-FR"/>
        </w:rPr>
        <w:t xml:space="preserve">  </w:t>
      </w:r>
      <w:r w:rsidRPr="00AC0B9B">
        <w:rPr>
          <w:rFonts w:ascii="Arial" w:hAnsi="Arial" w:cs="Arial"/>
          <w:b/>
          <w:noProof/>
          <w:sz w:val="28"/>
          <w:lang w:eastAsia="fr-FR"/>
        </w:rPr>
        <w:tab/>
      </w:r>
      <w:r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537985" w:rsidRPr="00AC0B9B">
        <w:rPr>
          <w:rFonts w:ascii="Arial" w:hAnsi="Arial" w:cs="Arial"/>
          <w:b/>
          <w:noProof/>
          <w:sz w:val="28"/>
          <w:lang w:eastAsia="fr-FR"/>
        </w:rPr>
        <w:t xml:space="preserve"> </w:t>
      </w:r>
      <w:r w:rsidR="00537985"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C51747" w:rsidRPr="00AC0B9B">
        <w:rPr>
          <w:rFonts w:ascii="Arial" w:hAnsi="Arial" w:cs="Arial"/>
          <w:b/>
          <w:noProof/>
          <w:sz w:val="28"/>
          <w:lang w:eastAsia="fr-FR"/>
        </w:rPr>
        <w:t xml:space="preserve">                                                                                                             </w:t>
      </w:r>
      <w:r w:rsidR="00812E03" w:rsidRPr="00812E03">
        <w:rPr>
          <w:rFonts w:ascii="Arial" w:hAnsi="Arial" w:cs="Arial"/>
          <w:b/>
          <w:color w:val="000000"/>
          <w:sz w:val="28"/>
          <w:lang w:eastAsia="en-GB"/>
        </w:rPr>
        <w:t>R1-2308480</w:t>
      </w:r>
    </w:p>
    <w:p w14:paraId="06BC58F4" w14:textId="60187B71" w:rsidR="00872D44" w:rsidRDefault="005E205E" w:rsidP="00872D44">
      <w:pPr>
        <w:tabs>
          <w:tab w:val="right" w:pos="9216"/>
        </w:tabs>
        <w:spacing w:after="0"/>
        <w:jc w:val="left"/>
        <w:rPr>
          <w:rFonts w:ascii="Arial" w:hAnsi="Arial" w:cs="Arial"/>
          <w:b/>
          <w:noProof/>
          <w:sz w:val="28"/>
          <w:lang w:eastAsia="fr-FR"/>
        </w:rPr>
      </w:pPr>
      <w:r>
        <w:rPr>
          <w:rFonts w:ascii="Arial" w:hAnsi="Arial" w:cs="Arial"/>
          <w:b/>
          <w:noProof/>
          <w:sz w:val="28"/>
          <w:lang w:eastAsia="fr-FR"/>
        </w:rPr>
        <w:t>Toulouse</w:t>
      </w:r>
      <w:r w:rsidR="00EB2AC4" w:rsidRPr="00EB2AC4">
        <w:rPr>
          <w:rFonts w:ascii="Arial" w:hAnsi="Arial" w:cs="Arial"/>
          <w:b/>
          <w:noProof/>
          <w:sz w:val="28"/>
          <w:lang w:eastAsia="fr-FR"/>
        </w:rPr>
        <w:t xml:space="preserve">, </w:t>
      </w:r>
      <w:r w:rsidRPr="005E205E">
        <w:rPr>
          <w:rFonts w:ascii="Arial" w:hAnsi="Arial" w:cs="Arial"/>
          <w:b/>
          <w:noProof/>
          <w:sz w:val="28"/>
          <w:lang w:eastAsia="fr-FR"/>
        </w:rPr>
        <w:t>Toulouse, France, August 21st – August 25th, 2023</w:t>
      </w:r>
    </w:p>
    <w:p w14:paraId="6104EFF5" w14:textId="77777777" w:rsidR="00AC0B9B" w:rsidRPr="00AC0B9B" w:rsidRDefault="00AC0B9B" w:rsidP="00872D44">
      <w:pPr>
        <w:tabs>
          <w:tab w:val="right" w:pos="9216"/>
        </w:tabs>
        <w:spacing w:after="0"/>
        <w:jc w:val="left"/>
        <w:rPr>
          <w:rFonts w:ascii="Arial" w:hAnsi="Arial" w:cs="Arial"/>
          <w:b/>
          <w:noProof/>
          <w:sz w:val="28"/>
          <w:lang w:eastAsia="fr-FR"/>
        </w:rPr>
      </w:pPr>
    </w:p>
    <w:p w14:paraId="06BC58F5" w14:textId="77777777" w:rsidR="00FD0EF8" w:rsidRPr="002C0030" w:rsidRDefault="00FD0EF8" w:rsidP="00FF3EEC">
      <w:pPr>
        <w:pBdr>
          <w:top w:val="single" w:sz="4" w:space="1" w:color="auto"/>
        </w:pBdr>
        <w:spacing w:after="0"/>
        <w:jc w:val="left"/>
        <w:rPr>
          <w:b/>
          <w:kern w:val="2"/>
          <w:lang w:eastAsia="zh-CN"/>
        </w:rPr>
      </w:pPr>
    </w:p>
    <w:p w14:paraId="06BC58F6" w14:textId="2EA1294F"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Agenda Item:</w:t>
      </w:r>
      <w:r w:rsidRPr="00AC0B9B">
        <w:rPr>
          <w:rFonts w:ascii="Arial" w:hAnsi="Arial" w:cs="Arial"/>
          <w:b/>
          <w:kern w:val="2"/>
          <w:sz w:val="28"/>
          <w:lang w:eastAsia="zh-CN"/>
        </w:rPr>
        <w:tab/>
      </w:r>
      <w:r w:rsidR="00C73664">
        <w:rPr>
          <w:rFonts w:ascii="Arial" w:hAnsi="Arial" w:cs="Arial"/>
          <w:b/>
          <w:kern w:val="2"/>
          <w:sz w:val="28"/>
          <w:lang w:eastAsia="zh-CN"/>
        </w:rPr>
        <w:t>9.9</w:t>
      </w:r>
    </w:p>
    <w:p w14:paraId="06BC58F7" w14:textId="60961AE9"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Source: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CC19A6" w:rsidRPr="00AC0B9B">
        <w:rPr>
          <w:rFonts w:ascii="Arial" w:hAnsi="Arial" w:cs="Arial"/>
          <w:b/>
          <w:kern w:val="2"/>
          <w:sz w:val="28"/>
          <w:lang w:eastAsia="zh-CN"/>
        </w:rPr>
        <w:t>Moderator (</w:t>
      </w:r>
      <w:r w:rsidR="00C73664">
        <w:rPr>
          <w:rFonts w:ascii="Arial" w:hAnsi="Arial" w:cs="Arial"/>
          <w:b/>
          <w:kern w:val="2"/>
          <w:sz w:val="28"/>
          <w:lang w:eastAsia="zh-CN"/>
        </w:rPr>
        <w:t>Thales</w:t>
      </w:r>
      <w:r w:rsidR="00E347F8" w:rsidRPr="00AC0B9B">
        <w:rPr>
          <w:rFonts w:ascii="Arial" w:hAnsi="Arial" w:cs="Arial"/>
          <w:b/>
          <w:kern w:val="2"/>
          <w:sz w:val="28"/>
          <w:lang w:eastAsia="zh-CN"/>
        </w:rPr>
        <w:t>)</w:t>
      </w:r>
    </w:p>
    <w:p w14:paraId="06BC58F8" w14:textId="3777F96E" w:rsidR="00F3439E"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Title: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622744">
        <w:rPr>
          <w:rFonts w:ascii="Arial" w:hAnsi="Arial" w:cs="Arial"/>
          <w:b/>
          <w:kern w:val="2"/>
          <w:sz w:val="28"/>
          <w:lang w:eastAsia="zh-CN"/>
        </w:rPr>
        <w:t xml:space="preserve">Summary of offline discussion </w:t>
      </w:r>
      <w:r w:rsidR="00EB2AC4" w:rsidRPr="00EB2AC4">
        <w:rPr>
          <w:rFonts w:ascii="Arial" w:hAnsi="Arial" w:cs="Arial"/>
          <w:b/>
          <w:kern w:val="2"/>
          <w:sz w:val="28"/>
          <w:lang w:eastAsia="zh-CN"/>
        </w:rPr>
        <w:t xml:space="preserve">on RRC parameters for Rel-18 </w:t>
      </w:r>
      <w:r w:rsidR="00C73664">
        <w:rPr>
          <w:rFonts w:ascii="Arial" w:hAnsi="Arial" w:cs="Arial"/>
          <w:b/>
          <w:kern w:val="2"/>
          <w:sz w:val="28"/>
          <w:lang w:eastAsia="zh-CN"/>
        </w:rPr>
        <w:t>NR</w:t>
      </w:r>
      <w:r w:rsidR="00EB2AC4" w:rsidRPr="00EB2AC4">
        <w:rPr>
          <w:rFonts w:ascii="Arial" w:hAnsi="Arial" w:cs="Arial"/>
          <w:b/>
          <w:kern w:val="2"/>
          <w:sz w:val="28"/>
          <w:lang w:eastAsia="zh-CN"/>
        </w:rPr>
        <w:t xml:space="preserve"> NTN enhancements</w:t>
      </w:r>
    </w:p>
    <w:p w14:paraId="06BC58F9" w14:textId="400A7A52"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Docum</w:t>
      </w:r>
      <w:r w:rsidR="00290422" w:rsidRPr="00AC0B9B">
        <w:rPr>
          <w:rFonts w:ascii="Arial" w:hAnsi="Arial" w:cs="Arial"/>
          <w:b/>
          <w:kern w:val="2"/>
          <w:sz w:val="28"/>
          <w:lang w:eastAsia="zh-CN"/>
        </w:rPr>
        <w:t>ent for:</w:t>
      </w:r>
      <w:r w:rsidR="00235140" w:rsidRPr="00AC0B9B">
        <w:rPr>
          <w:rFonts w:ascii="Arial" w:hAnsi="Arial" w:cs="Arial"/>
          <w:b/>
          <w:kern w:val="2"/>
          <w:sz w:val="28"/>
          <w:lang w:eastAsia="zh-CN"/>
        </w:rPr>
        <w:tab/>
        <w:t>Discussion</w:t>
      </w:r>
      <w:r w:rsidR="00EB2AC4">
        <w:rPr>
          <w:rFonts w:ascii="Arial" w:hAnsi="Arial" w:cs="Arial"/>
          <w:b/>
          <w:kern w:val="2"/>
          <w:sz w:val="28"/>
          <w:lang w:eastAsia="zh-CN"/>
        </w:rPr>
        <w:t xml:space="preserve"> and Decision</w:t>
      </w:r>
      <w:r w:rsidR="005802CD" w:rsidRPr="00AC0B9B">
        <w:rPr>
          <w:rFonts w:ascii="Arial" w:hAnsi="Arial" w:cs="Arial"/>
          <w:b/>
          <w:kern w:val="2"/>
          <w:sz w:val="28"/>
          <w:lang w:eastAsia="zh-CN"/>
        </w:rPr>
        <w:t xml:space="preserve"> </w:t>
      </w:r>
    </w:p>
    <w:p w14:paraId="06BC58FA" w14:textId="77777777" w:rsidR="00791306" w:rsidRPr="002C0030" w:rsidRDefault="00791306" w:rsidP="00FF3EEC">
      <w:pPr>
        <w:pBdr>
          <w:bottom w:val="single" w:sz="4" w:space="1" w:color="auto"/>
        </w:pBdr>
        <w:spacing w:after="0"/>
        <w:jc w:val="left"/>
        <w:rPr>
          <w:b/>
        </w:rPr>
      </w:pPr>
    </w:p>
    <w:p w14:paraId="2677EF41" w14:textId="77777777" w:rsidR="0068461E" w:rsidRDefault="0068461E" w:rsidP="00AC0B9B">
      <w:pPr>
        <w:pStyle w:val="Caption"/>
        <w:jc w:val="both"/>
        <w:rPr>
          <w:sz w:val="22"/>
          <w:szCs w:val="22"/>
        </w:rPr>
      </w:pPr>
      <w:bookmarkStart w:id="0" w:name="_Ref124589705"/>
      <w:bookmarkStart w:id="1" w:name="_Ref129681862"/>
      <w:bookmarkStart w:id="2" w:name="_Toc82188760"/>
    </w:p>
    <w:p w14:paraId="31459ECF" w14:textId="77777777" w:rsidR="00AC0B9B" w:rsidRPr="00AC0B9B" w:rsidRDefault="00AC0B9B" w:rsidP="00AC0B9B"/>
    <w:p w14:paraId="06BC58FB" w14:textId="77777777" w:rsidR="00791306" w:rsidRPr="00AC0B9B" w:rsidRDefault="00791306" w:rsidP="00FF3EEC">
      <w:pPr>
        <w:pStyle w:val="Heading1"/>
        <w:rPr>
          <w:rFonts w:ascii="Arial" w:hAnsi="Arial" w:cs="Arial"/>
          <w:sz w:val="36"/>
          <w:szCs w:val="22"/>
        </w:rPr>
      </w:pPr>
      <w:r w:rsidRPr="00AC0B9B">
        <w:rPr>
          <w:rFonts w:ascii="Arial" w:hAnsi="Arial" w:cs="Arial"/>
          <w:sz w:val="36"/>
          <w:szCs w:val="22"/>
        </w:rPr>
        <w:t>Introduction</w:t>
      </w:r>
      <w:bookmarkEnd w:id="0"/>
      <w:bookmarkEnd w:id="1"/>
      <w:bookmarkEnd w:id="2"/>
    </w:p>
    <w:p w14:paraId="7162371C" w14:textId="77777777" w:rsidR="005E205E" w:rsidRDefault="00622744" w:rsidP="00094B3B">
      <w:r w:rsidRPr="00622744">
        <w:t>Bas</w:t>
      </w:r>
      <w:r w:rsidR="005E205E">
        <w:t>ed on the agreements up to RAN1#113</w:t>
      </w:r>
      <w:r w:rsidRPr="00622744">
        <w:t xml:space="preserve">, </w:t>
      </w:r>
      <w:r>
        <w:t>a</w:t>
      </w:r>
      <w:r w:rsidRPr="00622744">
        <w:t xml:space="preserve"> preliminary </w:t>
      </w:r>
      <w:r>
        <w:t>list of</w:t>
      </w:r>
      <w:r w:rsidRPr="00622744">
        <w:t xml:space="preserve"> RRC parameters</w:t>
      </w:r>
      <w:r w:rsidR="00BA09B5" w:rsidRPr="00BA09B5">
        <w:t xml:space="preserve"> for Rel-18 NR NTN enhancements</w:t>
      </w:r>
      <w:r>
        <w:t xml:space="preserve"> is provided in [1]</w:t>
      </w:r>
      <w:r w:rsidR="00BA09B5">
        <w:t>.</w:t>
      </w:r>
      <w:r w:rsidRPr="00622744">
        <w:t xml:space="preserve"> </w:t>
      </w:r>
    </w:p>
    <w:p w14:paraId="3B5C6136" w14:textId="2B273DAB" w:rsidR="00094B3B" w:rsidRDefault="00581EBA" w:rsidP="00094B3B">
      <w:r w:rsidRPr="00581EBA">
        <w:t xml:space="preserve">In current RAN1 meeting, RRC parameters pertinent for </w:t>
      </w:r>
      <w:r>
        <w:t xml:space="preserve">Release-18 </w:t>
      </w:r>
      <w:r w:rsidRPr="00581EBA">
        <w:t xml:space="preserve">NR NTN </w:t>
      </w:r>
      <w:r w:rsidR="00BA09B5">
        <w:t>are</w:t>
      </w:r>
      <w:r w:rsidRPr="00581EBA">
        <w:t xml:space="preserve"> </w:t>
      </w:r>
      <w:r w:rsidR="00BA09B5">
        <w:t xml:space="preserve">further </w:t>
      </w:r>
      <w:r w:rsidRPr="00581EBA">
        <w:t>discussed</w:t>
      </w:r>
      <w:r w:rsidR="00BA09B5">
        <w:t xml:space="preserve">. </w:t>
      </w:r>
      <w:r w:rsidR="00BA09B5" w:rsidRPr="00BA09B5">
        <w:t xml:space="preserve">This document </w:t>
      </w:r>
      <w:r w:rsidR="00BA09B5">
        <w:t>aims to collect companies views on higher signaling in NTN.</w:t>
      </w:r>
    </w:p>
    <w:p w14:paraId="1B75A5A9" w14:textId="04908FA9" w:rsidR="007E43F9" w:rsidRDefault="007E43F9" w:rsidP="00094B3B">
      <w:r>
        <w:t>Attachment:</w:t>
      </w:r>
    </w:p>
    <w:p w14:paraId="38E3FB98" w14:textId="264E62E5" w:rsidR="007E43F9" w:rsidRDefault="0033501F" w:rsidP="00094B3B">
      <w:r>
        <w:t xml:space="preserve">Excel spreadsheet: </w:t>
      </w:r>
      <w:r w:rsidR="00812E03" w:rsidRPr="00812E03">
        <w:t xml:space="preserve">R1-2308480 </w:t>
      </w:r>
      <w:r w:rsidR="007E43F9" w:rsidRPr="007E43F9">
        <w:t>-Draft_Rel-1</w:t>
      </w:r>
      <w:r w:rsidR="00E50038">
        <w:t>8_higher_layer_parameters_NTN_v1</w:t>
      </w:r>
      <w:r w:rsidR="007E43F9" w:rsidRPr="007E43F9">
        <w:t>00</w:t>
      </w:r>
    </w:p>
    <w:p w14:paraId="21622D46" w14:textId="77777777" w:rsidR="007E43F9" w:rsidRDefault="007E43F9" w:rsidP="00094B3B"/>
    <w:p w14:paraId="0B4281A7" w14:textId="77777777" w:rsidR="00581EBA" w:rsidRPr="002C0030" w:rsidRDefault="00581EBA" w:rsidP="00094B3B"/>
    <w:p w14:paraId="06BC58FD" w14:textId="13ABC270" w:rsidR="003B5392" w:rsidRPr="00EB2AC4" w:rsidRDefault="00581EBA" w:rsidP="00EB2AC4">
      <w:pPr>
        <w:pStyle w:val="Heading1"/>
        <w:rPr>
          <w:rFonts w:ascii="Arial" w:hAnsi="Arial" w:cs="Arial"/>
          <w:sz w:val="36"/>
          <w:szCs w:val="22"/>
        </w:rPr>
      </w:pPr>
      <w:r>
        <w:rPr>
          <w:rFonts w:ascii="Arial" w:hAnsi="Arial" w:cs="Arial"/>
          <w:sz w:val="36"/>
          <w:szCs w:val="22"/>
        </w:rPr>
        <w:t>Coverage enhancement</w:t>
      </w:r>
    </w:p>
    <w:p w14:paraId="06BC58FE" w14:textId="1376EA51" w:rsidR="003B5392" w:rsidRPr="00AC0B9B" w:rsidRDefault="003B5392" w:rsidP="003B5392">
      <w:pPr>
        <w:pStyle w:val="Heading2"/>
        <w:rPr>
          <w:rFonts w:ascii="Arial" w:hAnsi="Arial" w:cs="Arial"/>
          <w:sz w:val="32"/>
        </w:rPr>
      </w:pPr>
      <w:bookmarkStart w:id="3" w:name="_Toc82188763"/>
      <w:r w:rsidRPr="00AC0B9B">
        <w:rPr>
          <w:rFonts w:ascii="Arial" w:hAnsi="Arial" w:cs="Arial"/>
          <w:sz w:val="32"/>
        </w:rPr>
        <w:t>Related RRC parameters</w:t>
      </w:r>
      <w:bookmarkEnd w:id="3"/>
    </w:p>
    <w:p w14:paraId="7048D389" w14:textId="7DAC6F44" w:rsidR="008C2BB3" w:rsidRDefault="00304663" w:rsidP="008C2BB3">
      <w:r w:rsidRPr="002C0030">
        <w:t>Based on the agreements to date (up to RAN1#</w:t>
      </w:r>
      <w:r w:rsidR="005E205E">
        <w:t>114</w:t>
      </w:r>
      <w:r w:rsidRPr="002C0030">
        <w:t>)</w:t>
      </w:r>
      <w:r w:rsidR="00EB2AC4">
        <w:t xml:space="preserve">, </w:t>
      </w:r>
      <w:r w:rsidR="005E205E">
        <w:t>the</w:t>
      </w:r>
      <w:r w:rsidR="00581EBA" w:rsidRPr="00581EBA">
        <w:t xml:space="preserve"> list of RRC parameters </w:t>
      </w:r>
      <w:r w:rsidR="00581EBA">
        <w:t>for</w:t>
      </w:r>
      <w:r w:rsidR="00581EBA" w:rsidRPr="00581EBA">
        <w:t xml:space="preserve"> </w:t>
      </w:r>
      <w:r w:rsidR="00CC19A6">
        <w:t>Rel-1</w:t>
      </w:r>
      <w:r w:rsidR="00EB2AC4">
        <w:t>8</w:t>
      </w:r>
      <w:r w:rsidR="00581EBA">
        <w:t xml:space="preserve"> NR</w:t>
      </w:r>
      <w:r w:rsidR="00EB2AC4">
        <w:t>_</w:t>
      </w:r>
      <w:r w:rsidR="008C2BB3" w:rsidRPr="002C0030">
        <w:t>NTN</w:t>
      </w:r>
      <w:r w:rsidR="00EB2AC4">
        <w:t xml:space="preserve">_Enh </w:t>
      </w:r>
      <w:r w:rsidR="00581EBA" w:rsidRPr="00581EBA">
        <w:t>NR NTN</w:t>
      </w:r>
      <w:r w:rsidR="00BA09B5">
        <w:t xml:space="preserve"> is given </w:t>
      </w:r>
      <w:r w:rsidR="00BA09B5" w:rsidRPr="00BA09B5">
        <w:t>within the following table</w:t>
      </w:r>
      <w:r w:rsidR="007E43F9">
        <w:t xml:space="preserve"> and could be found in the companion spreadsheet</w:t>
      </w:r>
      <w:r w:rsidR="00BA09B5" w:rsidRPr="00BA09B5">
        <w:t>:</w:t>
      </w:r>
    </w:p>
    <w:p w14:paraId="7F91C001" w14:textId="400F39A1" w:rsidR="007E112D" w:rsidRDefault="007E112D" w:rsidP="008C2B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939"/>
        <w:gridCol w:w="3445"/>
        <w:gridCol w:w="1209"/>
        <w:gridCol w:w="3929"/>
        <w:gridCol w:w="3258"/>
        <w:gridCol w:w="2106"/>
        <w:gridCol w:w="3698"/>
      </w:tblGrid>
      <w:tr w:rsidR="007E43F9" w:rsidRPr="007E43F9" w14:paraId="318368D0" w14:textId="77777777" w:rsidTr="007E43F9">
        <w:trPr>
          <w:trHeight w:val="780"/>
        </w:trPr>
        <w:tc>
          <w:tcPr>
            <w:tcW w:w="0" w:type="auto"/>
            <w:shd w:val="clear" w:color="000000" w:fill="00B0F0"/>
            <w:vAlign w:val="center"/>
            <w:hideMark/>
          </w:tcPr>
          <w:p w14:paraId="6857AB0B"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lastRenderedPageBreak/>
              <w:t>RAN1 specification</w:t>
            </w:r>
          </w:p>
        </w:tc>
        <w:tc>
          <w:tcPr>
            <w:tcW w:w="0" w:type="auto"/>
            <w:shd w:val="clear" w:color="000000" w:fill="00B0F0"/>
            <w:vAlign w:val="center"/>
            <w:hideMark/>
          </w:tcPr>
          <w:p w14:paraId="0649BFCF"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Section</w:t>
            </w:r>
          </w:p>
        </w:tc>
        <w:tc>
          <w:tcPr>
            <w:tcW w:w="0" w:type="auto"/>
            <w:shd w:val="clear" w:color="000000" w:fill="00B0F0"/>
            <w:vAlign w:val="center"/>
            <w:hideMark/>
          </w:tcPr>
          <w:p w14:paraId="17405F00"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Parameter name in the spec</w:t>
            </w:r>
          </w:p>
        </w:tc>
        <w:tc>
          <w:tcPr>
            <w:tcW w:w="0" w:type="auto"/>
            <w:shd w:val="clear" w:color="000000" w:fill="00B0F0"/>
            <w:vAlign w:val="center"/>
            <w:hideMark/>
          </w:tcPr>
          <w:p w14:paraId="1B893FC5"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New or existing?</w:t>
            </w:r>
          </w:p>
        </w:tc>
        <w:tc>
          <w:tcPr>
            <w:tcW w:w="0" w:type="auto"/>
            <w:shd w:val="clear" w:color="000000" w:fill="00B0F0"/>
            <w:vAlign w:val="center"/>
            <w:hideMark/>
          </w:tcPr>
          <w:p w14:paraId="32E9AF1B"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Description</w:t>
            </w:r>
          </w:p>
        </w:tc>
        <w:tc>
          <w:tcPr>
            <w:tcW w:w="0" w:type="auto"/>
            <w:shd w:val="clear" w:color="000000" w:fill="00B0F0"/>
            <w:vAlign w:val="center"/>
            <w:hideMark/>
          </w:tcPr>
          <w:p w14:paraId="49EF7533"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Value range</w:t>
            </w:r>
          </w:p>
        </w:tc>
        <w:tc>
          <w:tcPr>
            <w:tcW w:w="0" w:type="auto"/>
            <w:shd w:val="clear" w:color="000000" w:fill="00B0F0"/>
            <w:vAlign w:val="center"/>
            <w:hideMark/>
          </w:tcPr>
          <w:p w14:paraId="7F37DD84"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Required for initial access or IDLE/INACTIVE</w:t>
            </w:r>
          </w:p>
        </w:tc>
        <w:tc>
          <w:tcPr>
            <w:tcW w:w="0" w:type="auto"/>
            <w:shd w:val="clear" w:color="000000" w:fill="00B0F0"/>
            <w:vAlign w:val="center"/>
            <w:hideMark/>
          </w:tcPr>
          <w:p w14:paraId="548F0149" w14:textId="77777777" w:rsidR="007E43F9" w:rsidRPr="007E43F9" w:rsidRDefault="007E43F9" w:rsidP="007E43F9">
            <w:pPr>
              <w:autoSpaceDE/>
              <w:autoSpaceDN/>
              <w:adjustRightInd/>
              <w:snapToGrid/>
              <w:spacing w:after="0"/>
              <w:jc w:val="left"/>
              <w:rPr>
                <w:rFonts w:ascii="Arial" w:eastAsia="Times New Roman" w:hAnsi="Arial" w:cs="Arial"/>
                <w:b/>
                <w:bCs/>
                <w:color w:val="FFFFFF"/>
                <w:sz w:val="20"/>
                <w:szCs w:val="20"/>
              </w:rPr>
            </w:pPr>
            <w:r w:rsidRPr="007E43F9">
              <w:rPr>
                <w:rFonts w:ascii="Arial" w:eastAsia="Times New Roman" w:hAnsi="Arial" w:cs="Arial"/>
                <w:b/>
                <w:bCs/>
                <w:color w:val="FFFFFF"/>
                <w:sz w:val="20"/>
                <w:szCs w:val="20"/>
              </w:rPr>
              <w:t>Comment</w:t>
            </w:r>
          </w:p>
        </w:tc>
      </w:tr>
      <w:tr w:rsidR="007E43F9" w:rsidRPr="007E43F9" w14:paraId="55DD8951" w14:textId="77777777" w:rsidTr="007E43F9">
        <w:trPr>
          <w:trHeight w:val="5060"/>
        </w:trPr>
        <w:tc>
          <w:tcPr>
            <w:tcW w:w="0" w:type="auto"/>
            <w:shd w:val="clear" w:color="auto" w:fill="auto"/>
            <w:vAlign w:val="center"/>
            <w:hideMark/>
          </w:tcPr>
          <w:p w14:paraId="5A99CA0F"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38.213</w:t>
            </w:r>
          </w:p>
        </w:tc>
        <w:tc>
          <w:tcPr>
            <w:tcW w:w="0" w:type="auto"/>
            <w:shd w:val="clear" w:color="auto" w:fill="auto"/>
            <w:vAlign w:val="center"/>
            <w:hideMark/>
          </w:tcPr>
          <w:p w14:paraId="58E9784A"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strike/>
                <w:color w:val="FF0000"/>
                <w:sz w:val="18"/>
                <w:szCs w:val="18"/>
              </w:rPr>
              <w:t>[</w:t>
            </w:r>
            <w:r w:rsidRPr="007E43F9">
              <w:rPr>
                <w:rFonts w:ascii="Arial" w:eastAsia="Times New Roman" w:hAnsi="Arial" w:cs="Arial"/>
                <w:color w:val="0000FF"/>
                <w:sz w:val="18"/>
                <w:szCs w:val="18"/>
              </w:rPr>
              <w:t>9.2.6</w:t>
            </w:r>
            <w:r w:rsidRPr="007E43F9">
              <w:rPr>
                <w:rFonts w:ascii="Arial" w:eastAsia="Times New Roman" w:hAnsi="Arial" w:cs="Arial"/>
                <w:strike/>
                <w:color w:val="FF0000"/>
                <w:sz w:val="18"/>
                <w:szCs w:val="18"/>
              </w:rPr>
              <w:t>]</w:t>
            </w:r>
          </w:p>
        </w:tc>
        <w:tc>
          <w:tcPr>
            <w:tcW w:w="0" w:type="auto"/>
            <w:shd w:val="clear" w:color="000000" w:fill="FFFF00"/>
            <w:vAlign w:val="center"/>
            <w:hideMark/>
          </w:tcPr>
          <w:p w14:paraId="0D1FEBF0"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numberOfPUCCHforMsg4HARQACK-RepetitionsList</w:t>
            </w:r>
          </w:p>
        </w:tc>
        <w:tc>
          <w:tcPr>
            <w:tcW w:w="0" w:type="auto"/>
            <w:shd w:val="clear" w:color="auto" w:fill="auto"/>
            <w:vAlign w:val="center"/>
            <w:hideMark/>
          </w:tcPr>
          <w:p w14:paraId="1CAB155B"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New</w:t>
            </w:r>
          </w:p>
        </w:tc>
        <w:tc>
          <w:tcPr>
            <w:tcW w:w="0" w:type="auto"/>
            <w:shd w:val="clear" w:color="000000" w:fill="FFFF00"/>
            <w:vAlign w:val="center"/>
            <w:hideMark/>
          </w:tcPr>
          <w:p w14:paraId="59002C4B"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 xml:space="preserve">Indicates the number of repetitions for PUCCH transmission </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for Msg4 HARQ-ACK</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 If multiple values are configured, a single value from the configured values is indicated in DCI.</w:t>
            </w:r>
          </w:p>
        </w:tc>
        <w:tc>
          <w:tcPr>
            <w:tcW w:w="0" w:type="auto"/>
            <w:shd w:val="clear" w:color="auto" w:fill="auto"/>
            <w:noWrap/>
            <w:vAlign w:val="center"/>
            <w:hideMark/>
          </w:tcPr>
          <w:p w14:paraId="76B01B8D"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One or more of {1,2,4,8} except for {1}</w:t>
            </w:r>
          </w:p>
        </w:tc>
        <w:tc>
          <w:tcPr>
            <w:tcW w:w="0" w:type="auto"/>
            <w:shd w:val="clear" w:color="auto" w:fill="auto"/>
            <w:noWrap/>
            <w:vAlign w:val="center"/>
            <w:hideMark/>
          </w:tcPr>
          <w:p w14:paraId="6E5B11D0"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Yes</w:t>
            </w:r>
          </w:p>
        </w:tc>
        <w:tc>
          <w:tcPr>
            <w:tcW w:w="0" w:type="auto"/>
            <w:shd w:val="clear" w:color="auto" w:fill="auto"/>
            <w:vAlign w:val="center"/>
            <w:hideMark/>
          </w:tcPr>
          <w:p w14:paraId="13C5A115"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b/>
                <w:bCs/>
                <w:color w:val="0000FF"/>
                <w:sz w:val="18"/>
                <w:szCs w:val="18"/>
              </w:rPr>
              <w:t>Agreement</w:t>
            </w:r>
            <w:r w:rsidRPr="007E43F9">
              <w:rPr>
                <w:rFonts w:ascii="Arial" w:eastAsia="Times New Roman" w:hAnsi="Arial" w:cs="Arial"/>
                <w:color w:val="0000FF"/>
                <w:sz w:val="18"/>
                <w:szCs w:val="18"/>
              </w:rPr>
              <w:br/>
              <w:t>For PUCCH repetition for Msg4 HARQ-ACK, candidate values of only one repetition factor configuration via SIB are {2, 4, 8}.</w:t>
            </w:r>
            <w:r w:rsidRPr="007E43F9">
              <w:rPr>
                <w:rFonts w:ascii="Arial" w:eastAsia="Times New Roman" w:hAnsi="Arial" w:cs="Arial"/>
                <w:color w:val="0000FF"/>
                <w:sz w:val="18"/>
                <w:szCs w:val="18"/>
              </w:rPr>
              <w:br/>
              <w:t>• i.e., configuration of only ‘1’ is not supported.</w:t>
            </w:r>
            <w:r w:rsidRPr="007E43F9">
              <w:rPr>
                <w:rFonts w:ascii="Arial" w:eastAsia="Times New Roman" w:hAnsi="Arial" w:cs="Arial"/>
                <w:color w:val="0000FF"/>
                <w:sz w:val="18"/>
                <w:szCs w:val="18"/>
              </w:rPr>
              <w:br/>
            </w:r>
            <w:r w:rsidRPr="007E43F9">
              <w:rPr>
                <w:rFonts w:ascii="Arial" w:eastAsia="Times New Roman" w:hAnsi="Arial" w:cs="Arial"/>
                <w:b/>
                <w:bCs/>
                <w:color w:val="0000FF"/>
                <w:sz w:val="18"/>
                <w:szCs w:val="18"/>
              </w:rPr>
              <w:t>Working assumption</w:t>
            </w:r>
            <w:r w:rsidRPr="007E43F9">
              <w:rPr>
                <w:rFonts w:ascii="Arial" w:eastAsia="Times New Roman" w:hAnsi="Arial" w:cs="Arial"/>
                <w:b/>
                <w:bCs/>
                <w:color w:val="0000FF"/>
                <w:sz w:val="18"/>
                <w:szCs w:val="18"/>
              </w:rPr>
              <w:br/>
            </w:r>
            <w:r w:rsidRPr="007E43F9">
              <w:rPr>
                <w:rFonts w:ascii="Arial" w:eastAsia="Times New Roman" w:hAnsi="Arial" w:cs="Arial"/>
                <w:color w:val="0000FF"/>
                <w:sz w:val="18"/>
                <w:szCs w:val="18"/>
              </w:rPr>
              <w:t>For PUCCH repetition for Msg4 HARQ-ACK,</w:t>
            </w:r>
            <w:r w:rsidRPr="007E43F9">
              <w:rPr>
                <w:rFonts w:ascii="Arial" w:eastAsia="Times New Roman" w:hAnsi="Arial" w:cs="Arial"/>
                <w:color w:val="0000FF"/>
                <w:sz w:val="18"/>
                <w:szCs w:val="18"/>
              </w:rPr>
              <w:br/>
              <w:t>• One or more repetition factors may be configured via SIB</w:t>
            </w:r>
            <w:r w:rsidRPr="007E43F9">
              <w:rPr>
                <w:rFonts w:ascii="Arial" w:eastAsia="Times New Roman" w:hAnsi="Arial" w:cs="Arial"/>
                <w:color w:val="0000FF"/>
                <w:sz w:val="18"/>
                <w:szCs w:val="18"/>
              </w:rPr>
              <w:br/>
              <w:t>o If only one repetition factor is configured via SIB and if the value is one of {[1], 2, 4, 8}, UE capable of PUCCH repetition for Msg4 HARQ-ACK can perform repetition with the repetition factor</w:t>
            </w:r>
            <w:r w:rsidRPr="007E43F9">
              <w:rPr>
                <w:rFonts w:ascii="Arial" w:eastAsia="Times New Roman" w:hAnsi="Arial" w:cs="Arial"/>
                <w:color w:val="0000FF"/>
                <w:sz w:val="18"/>
                <w:szCs w:val="18"/>
              </w:rPr>
              <w:br/>
              <w:t>- FFS: whether UE requests repetition or indicates repetition capability</w:t>
            </w:r>
            <w:r w:rsidRPr="007E43F9">
              <w:rPr>
                <w:rFonts w:ascii="Arial" w:eastAsia="Times New Roman" w:hAnsi="Arial" w:cs="Arial"/>
                <w:color w:val="0000FF"/>
                <w:sz w:val="18"/>
                <w:szCs w:val="18"/>
              </w:rPr>
              <w:br/>
              <w:t xml:space="preserve">o If multiple factors from {1, 2, 4, 8} are configured via SIB, PUCCH repetition for Msg4 HARQ-ACK may be dynamically determined and indicated by gNB </w:t>
            </w:r>
            <w:r w:rsidRPr="007E43F9">
              <w:rPr>
                <w:rFonts w:ascii="Arial" w:eastAsia="Times New Roman" w:hAnsi="Arial" w:cs="Arial"/>
                <w:color w:val="0000FF"/>
                <w:sz w:val="18"/>
                <w:szCs w:val="18"/>
              </w:rPr>
              <w:br/>
              <w:t>- FFS: whether UE requests repetition or indicates repetition capability</w:t>
            </w:r>
            <w:r w:rsidRPr="007E43F9">
              <w:rPr>
                <w:rFonts w:ascii="Arial" w:eastAsia="Times New Roman" w:hAnsi="Arial" w:cs="Arial"/>
                <w:color w:val="0000FF"/>
                <w:sz w:val="18"/>
                <w:szCs w:val="18"/>
              </w:rPr>
              <w:br/>
              <w:t>- FFS: whether repetition factor is indicated by UE</w:t>
            </w:r>
            <w:r w:rsidRPr="007E43F9">
              <w:rPr>
                <w:rFonts w:ascii="Arial" w:eastAsia="Times New Roman" w:hAnsi="Arial" w:cs="Arial"/>
                <w:color w:val="0000FF"/>
                <w:sz w:val="18"/>
                <w:szCs w:val="18"/>
              </w:rPr>
              <w:br/>
              <w:t>o FFS: UE behavior when repetition factor is not configured via SIB</w:t>
            </w:r>
            <w:r w:rsidRPr="007E43F9">
              <w:rPr>
                <w:rFonts w:ascii="Arial" w:eastAsia="Times New Roman" w:hAnsi="Arial" w:cs="Arial"/>
                <w:color w:val="0000FF"/>
                <w:sz w:val="18"/>
                <w:szCs w:val="18"/>
              </w:rPr>
              <w:br/>
              <w:t>o FFS: whether one or more UE capabilities are needed for the above is for further discussion</w:t>
            </w:r>
          </w:p>
        </w:tc>
      </w:tr>
      <w:tr w:rsidR="007E43F9" w:rsidRPr="007E43F9" w14:paraId="1C9E8C8E" w14:textId="77777777" w:rsidTr="007E43F9">
        <w:trPr>
          <w:trHeight w:val="7110"/>
        </w:trPr>
        <w:tc>
          <w:tcPr>
            <w:tcW w:w="0" w:type="auto"/>
            <w:shd w:val="clear" w:color="auto" w:fill="auto"/>
            <w:vAlign w:val="center"/>
            <w:hideMark/>
          </w:tcPr>
          <w:p w14:paraId="6A767342"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lastRenderedPageBreak/>
              <w:t> </w:t>
            </w:r>
          </w:p>
        </w:tc>
        <w:tc>
          <w:tcPr>
            <w:tcW w:w="0" w:type="auto"/>
            <w:shd w:val="clear" w:color="auto" w:fill="auto"/>
            <w:vAlign w:val="center"/>
            <w:hideMark/>
          </w:tcPr>
          <w:p w14:paraId="5D308903"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 </w:t>
            </w:r>
          </w:p>
        </w:tc>
        <w:tc>
          <w:tcPr>
            <w:tcW w:w="0" w:type="auto"/>
            <w:shd w:val="clear" w:color="000000" w:fill="FFFF00"/>
            <w:vAlign w:val="center"/>
            <w:hideMark/>
          </w:tcPr>
          <w:p w14:paraId="0CD7A70A"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rsrp-ThresholdPUCCHforMsg4HARQACK</w:t>
            </w:r>
          </w:p>
        </w:tc>
        <w:tc>
          <w:tcPr>
            <w:tcW w:w="0" w:type="auto"/>
            <w:shd w:val="clear" w:color="auto" w:fill="auto"/>
            <w:vAlign w:val="center"/>
            <w:hideMark/>
          </w:tcPr>
          <w:p w14:paraId="482FF0FE"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New</w:t>
            </w:r>
          </w:p>
        </w:tc>
        <w:tc>
          <w:tcPr>
            <w:tcW w:w="0" w:type="auto"/>
            <w:shd w:val="clear" w:color="000000" w:fill="FFFF00"/>
            <w:vAlign w:val="center"/>
            <w:hideMark/>
          </w:tcPr>
          <w:p w14:paraId="2A98D94F"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 xml:space="preserve">If configured, this parameter indicates RSRP threshold to determine whether UE capable of PUCCH repetition </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for Msg4 HARQ-ACK</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 xml:space="preserve"> transmits </w:t>
            </w:r>
            <w:r w:rsidRPr="007E43F9">
              <w:rPr>
                <w:rFonts w:ascii="Arial" w:eastAsia="Times New Roman" w:hAnsi="Arial" w:cs="Arial"/>
                <w:strike/>
                <w:color w:val="FF0000"/>
                <w:sz w:val="18"/>
                <w:szCs w:val="18"/>
              </w:rPr>
              <w:t>[repetition request]</w:t>
            </w:r>
            <w:r w:rsidRPr="007E43F9">
              <w:rPr>
                <w:rFonts w:ascii="Arial" w:eastAsia="Times New Roman" w:hAnsi="Arial" w:cs="Arial"/>
                <w:color w:val="0000FF"/>
                <w:sz w:val="18"/>
                <w:szCs w:val="18"/>
              </w:rPr>
              <w:t xml:space="preserve"> </w:t>
            </w:r>
            <w:r w:rsidRPr="007E43F9">
              <w:rPr>
                <w:rFonts w:ascii="Arial" w:eastAsia="Times New Roman" w:hAnsi="Arial" w:cs="Arial"/>
                <w:color w:val="FF0000"/>
                <w:sz w:val="18"/>
                <w:szCs w:val="18"/>
              </w:rPr>
              <w:t>its capability of PUCCH repetition for [Msg4 HARQ-ACK]</w:t>
            </w:r>
            <w:r w:rsidRPr="007E43F9">
              <w:rPr>
                <w:rFonts w:ascii="Arial" w:eastAsia="Times New Roman" w:hAnsi="Arial" w:cs="Arial"/>
                <w:color w:val="0000FF"/>
                <w:sz w:val="18"/>
                <w:szCs w:val="18"/>
              </w:rPr>
              <w:t>.</w:t>
            </w:r>
            <w:r w:rsidRPr="007E43F9">
              <w:rPr>
                <w:rFonts w:ascii="Arial" w:eastAsia="Times New Roman" w:hAnsi="Arial" w:cs="Arial"/>
                <w:color w:val="0000FF"/>
                <w:sz w:val="18"/>
                <w:szCs w:val="18"/>
              </w:rPr>
              <w:br/>
              <w:t>If not configured,</w:t>
            </w:r>
            <w:r w:rsidRPr="007E43F9">
              <w:rPr>
                <w:rFonts w:ascii="Arial" w:eastAsia="Times New Roman" w:hAnsi="Arial" w:cs="Arial"/>
                <w:strike/>
                <w:color w:val="FF0000"/>
                <w:sz w:val="18"/>
                <w:szCs w:val="18"/>
              </w:rPr>
              <w:t xml:space="preserve"> [or configured with its maximum value X]</w:t>
            </w:r>
            <w:r w:rsidRPr="007E43F9">
              <w:rPr>
                <w:rFonts w:ascii="Arial" w:eastAsia="Times New Roman" w:hAnsi="Arial" w:cs="Arial"/>
                <w:color w:val="0000FF"/>
                <w:sz w:val="18"/>
                <w:szCs w:val="18"/>
              </w:rPr>
              <w:t xml:space="preserve">, this parameter indicates that UE capable of PUCCH repetition </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for Msg4 HARQ-ACK</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 xml:space="preserve"> reports its capability of PUCCH repetition </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for Msg4 HARQ-ACK</w:t>
            </w:r>
            <w:r w:rsidRPr="007E43F9">
              <w:rPr>
                <w:rFonts w:ascii="Arial" w:eastAsia="Times New Roman" w:hAnsi="Arial" w:cs="Arial"/>
                <w:color w:val="FF0000"/>
                <w:sz w:val="18"/>
                <w:szCs w:val="18"/>
              </w:rPr>
              <w:t>]</w:t>
            </w:r>
            <w:r w:rsidRPr="007E43F9">
              <w:rPr>
                <w:rFonts w:ascii="Arial" w:eastAsia="Times New Roman" w:hAnsi="Arial" w:cs="Arial"/>
                <w:color w:val="0000FF"/>
                <w:sz w:val="18"/>
                <w:szCs w:val="18"/>
              </w:rPr>
              <w:t>.</w:t>
            </w:r>
            <w:r w:rsidRPr="007E43F9">
              <w:rPr>
                <w:rFonts w:ascii="Arial" w:eastAsia="Times New Roman" w:hAnsi="Arial" w:cs="Arial"/>
                <w:color w:val="0000FF"/>
                <w:sz w:val="18"/>
                <w:szCs w:val="18"/>
              </w:rPr>
              <w:br/>
            </w:r>
            <w:r w:rsidRPr="007E43F9">
              <w:rPr>
                <w:rFonts w:ascii="Arial" w:eastAsia="Times New Roman" w:hAnsi="Arial" w:cs="Arial"/>
                <w:color w:val="FF0000"/>
                <w:sz w:val="18"/>
                <w:szCs w:val="18"/>
              </w:rPr>
              <w:t>[This RSRP threshold is an absolute value / a relative value of the RSRP threshold for R17 Msg3 repetition.]</w:t>
            </w:r>
          </w:p>
        </w:tc>
        <w:tc>
          <w:tcPr>
            <w:tcW w:w="0" w:type="auto"/>
            <w:shd w:val="clear" w:color="000000" w:fill="FFFF00"/>
            <w:noWrap/>
            <w:vAlign w:val="center"/>
            <w:hideMark/>
          </w:tcPr>
          <w:p w14:paraId="44D56552"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TBD</w:t>
            </w:r>
          </w:p>
        </w:tc>
        <w:tc>
          <w:tcPr>
            <w:tcW w:w="0" w:type="auto"/>
            <w:shd w:val="clear" w:color="auto" w:fill="auto"/>
            <w:noWrap/>
            <w:vAlign w:val="center"/>
            <w:hideMark/>
          </w:tcPr>
          <w:p w14:paraId="7D3BF01A" w14:textId="77777777" w:rsidR="007E43F9" w:rsidRPr="007E43F9" w:rsidRDefault="007E43F9" w:rsidP="007E43F9">
            <w:pPr>
              <w:autoSpaceDE/>
              <w:autoSpaceDN/>
              <w:adjustRightInd/>
              <w:snapToGrid/>
              <w:spacing w:after="0"/>
              <w:jc w:val="left"/>
              <w:rPr>
                <w:rFonts w:ascii="Arial" w:eastAsia="Times New Roman" w:hAnsi="Arial" w:cs="Arial"/>
                <w:color w:val="0000FF"/>
                <w:sz w:val="18"/>
                <w:szCs w:val="18"/>
              </w:rPr>
            </w:pPr>
            <w:r w:rsidRPr="007E43F9">
              <w:rPr>
                <w:rFonts w:ascii="Arial" w:eastAsia="Times New Roman" w:hAnsi="Arial" w:cs="Arial"/>
                <w:color w:val="0000FF"/>
                <w:sz w:val="18"/>
                <w:szCs w:val="18"/>
              </w:rPr>
              <w:t>Yes</w:t>
            </w:r>
          </w:p>
        </w:tc>
        <w:tc>
          <w:tcPr>
            <w:tcW w:w="0" w:type="auto"/>
            <w:shd w:val="clear" w:color="auto" w:fill="auto"/>
            <w:vAlign w:val="center"/>
            <w:hideMark/>
          </w:tcPr>
          <w:p w14:paraId="17218C12" w14:textId="77777777" w:rsidR="007E43F9" w:rsidRPr="007E43F9" w:rsidRDefault="007E43F9" w:rsidP="007E43F9">
            <w:pPr>
              <w:autoSpaceDE/>
              <w:autoSpaceDN/>
              <w:adjustRightInd/>
              <w:snapToGrid/>
              <w:spacing w:after="0"/>
              <w:jc w:val="left"/>
              <w:rPr>
                <w:rFonts w:ascii="Arial" w:eastAsia="Times New Roman" w:hAnsi="Arial" w:cs="Arial"/>
                <w:color w:val="FF0000"/>
                <w:sz w:val="18"/>
                <w:szCs w:val="18"/>
              </w:rPr>
            </w:pPr>
            <w:r w:rsidRPr="007E43F9">
              <w:rPr>
                <w:rFonts w:ascii="Arial" w:eastAsia="Times New Roman" w:hAnsi="Arial" w:cs="Arial"/>
                <w:b/>
                <w:bCs/>
                <w:color w:val="FF0000"/>
                <w:sz w:val="18"/>
                <w:szCs w:val="18"/>
              </w:rPr>
              <w:t>Agreement</w:t>
            </w:r>
            <w:r w:rsidRPr="007E43F9">
              <w:rPr>
                <w:rFonts w:ascii="Arial" w:eastAsia="Times New Roman" w:hAnsi="Arial" w:cs="Arial"/>
                <w:color w:val="FF0000"/>
                <w:sz w:val="18"/>
                <w:szCs w:val="18"/>
              </w:rPr>
              <w:br/>
              <w:t>The working assumption at the RAN1#112 meeting is superseded by the following agreement:</w:t>
            </w:r>
            <w:r w:rsidRPr="007E43F9">
              <w:rPr>
                <w:rFonts w:ascii="Arial" w:eastAsia="Times New Roman" w:hAnsi="Arial" w:cs="Arial"/>
                <w:color w:val="FF0000"/>
                <w:sz w:val="18"/>
                <w:szCs w:val="18"/>
              </w:rPr>
              <w:br/>
              <w:t>For PUCCH repetition for Msg4 HARQ-ACK,</w:t>
            </w:r>
            <w:r w:rsidRPr="007E43F9">
              <w:rPr>
                <w:rFonts w:ascii="Arial" w:eastAsia="Times New Roman" w:hAnsi="Arial" w:cs="Arial"/>
                <w:color w:val="FF0000"/>
                <w:sz w:val="18"/>
                <w:szCs w:val="18"/>
              </w:rPr>
              <w:br/>
              <w:t>• A RSRP threshold can be configured via SIB when the number of repetitions is configured by SIB.</w:t>
            </w:r>
            <w:r w:rsidRPr="007E43F9">
              <w:rPr>
                <w:rFonts w:ascii="Arial" w:eastAsia="Times New Roman" w:hAnsi="Arial" w:cs="Arial"/>
                <w:color w:val="FF0000"/>
                <w:sz w:val="18"/>
                <w:szCs w:val="18"/>
              </w:rPr>
              <w:br/>
              <w:t>o If the RSRP threshold is configured,</w:t>
            </w:r>
            <w:r w:rsidRPr="007E43F9">
              <w:rPr>
                <w:rFonts w:ascii="Arial" w:eastAsia="Times New Roman" w:hAnsi="Arial" w:cs="Arial"/>
                <w:color w:val="FF0000"/>
                <w:sz w:val="18"/>
                <w:szCs w:val="18"/>
              </w:rPr>
              <w:br/>
              <w:t>- UE capable of PUCCH repetition for Msg4 HARQ-ACK reports the capability of PUCCH repetition for Msg4 HARQ-ACK only if measured RSRP is lower than the configured RSRP threshold.</w:t>
            </w:r>
            <w:r w:rsidRPr="007E43F9">
              <w:rPr>
                <w:rFonts w:ascii="Arial" w:eastAsia="Times New Roman" w:hAnsi="Arial" w:cs="Arial"/>
                <w:color w:val="FF0000"/>
                <w:sz w:val="18"/>
                <w:szCs w:val="18"/>
              </w:rPr>
              <w:br/>
              <w:t>o If the RSRP threshold is not configured,</w:t>
            </w:r>
            <w:r w:rsidRPr="007E43F9">
              <w:rPr>
                <w:rFonts w:ascii="Arial" w:eastAsia="Times New Roman" w:hAnsi="Arial" w:cs="Arial"/>
                <w:color w:val="FF0000"/>
                <w:sz w:val="18"/>
                <w:szCs w:val="18"/>
              </w:rPr>
              <w:br/>
              <w:t>- UE capable of PUCCH repetition for Msg4 HARQ-ACK reports the capability of PUCCH repetition for Msg4 HARQ-ACK</w:t>
            </w:r>
            <w:r w:rsidRPr="007E43F9">
              <w:rPr>
                <w:rFonts w:ascii="Arial" w:eastAsia="Times New Roman" w:hAnsi="Arial" w:cs="Arial"/>
                <w:color w:val="FF0000"/>
                <w:sz w:val="18"/>
                <w:szCs w:val="18"/>
              </w:rPr>
              <w:br/>
              <w:t>o Alt B: New RSRP threshold is introduced.</w:t>
            </w:r>
            <w:r w:rsidRPr="007E43F9">
              <w:rPr>
                <w:rFonts w:ascii="Arial" w:eastAsia="Times New Roman" w:hAnsi="Arial" w:cs="Arial"/>
                <w:color w:val="FF0000"/>
                <w:sz w:val="18"/>
                <w:szCs w:val="18"/>
              </w:rPr>
              <w:br/>
              <w:t>- Note: the same value between the new RSRP threshold and the RSRP threshold for R17 Msg3 repetition can be configured by gNB implementation.</w:t>
            </w:r>
            <w:r w:rsidRPr="007E43F9">
              <w:rPr>
                <w:rFonts w:ascii="Arial" w:eastAsia="Times New Roman" w:hAnsi="Arial" w:cs="Arial"/>
                <w:color w:val="FF0000"/>
                <w:sz w:val="18"/>
                <w:szCs w:val="18"/>
              </w:rPr>
              <w:br/>
              <w:t>- The range of RSRP threshold for PUCCH repetition for Msg4 HARQ-ACK is the same as the range of the RSRP threshold for R17 Msg3 repetition.</w:t>
            </w:r>
            <w:r w:rsidRPr="007E43F9">
              <w:rPr>
                <w:rFonts w:ascii="Arial" w:eastAsia="Times New Roman" w:hAnsi="Arial" w:cs="Arial"/>
                <w:color w:val="FF0000"/>
                <w:sz w:val="18"/>
                <w:szCs w:val="18"/>
              </w:rPr>
              <w:br/>
            </w:r>
            <w:r w:rsidRPr="007E43F9">
              <w:rPr>
                <w:rFonts w:ascii="Wingdings" w:eastAsia="Times New Roman" w:hAnsi="Wingdings" w:cs="Arial"/>
                <w:color w:val="FF0000"/>
                <w:sz w:val="18"/>
                <w:szCs w:val="18"/>
              </w:rPr>
              <w:t></w:t>
            </w:r>
            <w:r w:rsidRPr="007E43F9">
              <w:rPr>
                <w:rFonts w:ascii="Arial" w:eastAsia="Times New Roman" w:hAnsi="Arial" w:cs="Arial"/>
                <w:color w:val="FF0000"/>
                <w:sz w:val="18"/>
                <w:szCs w:val="18"/>
              </w:rPr>
              <w:t xml:space="preserve"> FFS signaling details, e.g. whether RSRP threshold for PUCCH repetition for Msg4 HARQ-ACK is signaled as a relative or absolute value</w:t>
            </w:r>
            <w:r w:rsidRPr="007E43F9">
              <w:rPr>
                <w:rFonts w:ascii="Arial" w:eastAsia="Times New Roman" w:hAnsi="Arial" w:cs="Arial"/>
                <w:color w:val="FF0000"/>
                <w:sz w:val="18"/>
                <w:szCs w:val="18"/>
              </w:rPr>
              <w:br/>
              <w:t>• Note: UE incapable of PUCCH repetition for Msg4 HARQ-ACK transmits neither repetition request nor capability report</w:t>
            </w:r>
            <w:r w:rsidRPr="007E43F9">
              <w:rPr>
                <w:rFonts w:ascii="Arial" w:eastAsia="Times New Roman" w:hAnsi="Arial" w:cs="Arial"/>
                <w:color w:val="FF0000"/>
                <w:sz w:val="18"/>
                <w:szCs w:val="18"/>
              </w:rPr>
              <w:br/>
              <w:t>• Note 2: RAN1 considers that there is no difference between “repetition request” and “capability report” in earlier RAN1 agreements</w:t>
            </w:r>
          </w:p>
        </w:tc>
      </w:tr>
    </w:tbl>
    <w:p w14:paraId="157FF208" w14:textId="77777777" w:rsidR="007E112D" w:rsidRDefault="007E112D" w:rsidP="008C2BB3"/>
    <w:p w14:paraId="6874E68F" w14:textId="77777777" w:rsidR="007E112D" w:rsidRDefault="007E112D" w:rsidP="008C2BB3"/>
    <w:p w14:paraId="67BDEAFE" w14:textId="77777777" w:rsidR="007E112D" w:rsidRDefault="007E112D" w:rsidP="008C2BB3"/>
    <w:p w14:paraId="7BECF374" w14:textId="77777777" w:rsidR="007E112D" w:rsidRDefault="007E112D" w:rsidP="008C2BB3"/>
    <w:p w14:paraId="28047B91" w14:textId="496FB574" w:rsidR="00C15A1A" w:rsidRDefault="00C15A1A" w:rsidP="00C15A1A">
      <w:pPr>
        <w:pStyle w:val="Heading2"/>
        <w:rPr>
          <w:rFonts w:ascii="Arial" w:hAnsi="Arial" w:cs="Arial"/>
          <w:sz w:val="32"/>
        </w:rPr>
      </w:pPr>
      <w:bookmarkStart w:id="4" w:name="_Toc82188766"/>
      <w:r w:rsidRPr="00AC0B9B">
        <w:rPr>
          <w:rFonts w:ascii="Arial" w:hAnsi="Arial" w:cs="Arial"/>
          <w:sz w:val="32"/>
        </w:rPr>
        <w:t xml:space="preserve">Updated list of RRC parameters based on company views </w:t>
      </w:r>
    </w:p>
    <w:p w14:paraId="72F94B88" w14:textId="316AC9BE" w:rsidR="00AA0A7E" w:rsidRDefault="00E50038" w:rsidP="00AC0B9B">
      <w:r>
        <w:t>T</w:t>
      </w:r>
      <w:r w:rsidRPr="00E50038">
        <w:t xml:space="preserve">he list of RRC parameters </w:t>
      </w:r>
      <w:r>
        <w:t>is updated based on the offline discussion on day 3 of the meeting.</w:t>
      </w:r>
      <w:r w:rsidR="00A26052">
        <w:t xml:space="preserve"> It can be found in the companion spreadsheet </w:t>
      </w:r>
      <w:r w:rsidR="00A26052" w:rsidRPr="007E43F9">
        <w:t>R1-230XXXX-Draft_Rel-1</w:t>
      </w:r>
      <w:r w:rsidR="00A26052">
        <w:t>8_higher_layer_parameters_NTN_v1</w:t>
      </w:r>
      <w:r w:rsidR="00A26052" w:rsidRPr="007E43F9">
        <w:t>00</w:t>
      </w:r>
      <w:r w:rsidR="00A26052">
        <w:t xml:space="preserve"> and recopied hereafter:</w:t>
      </w:r>
    </w:p>
    <w:p w14:paraId="4B79A329" w14:textId="77777777" w:rsidR="00E50038" w:rsidRDefault="00E50038" w:rsidP="00AC0B9B">
      <w:pPr>
        <w:rPr>
          <w:lang w:eastAsia="x-none"/>
        </w:rPr>
      </w:pPr>
    </w:p>
    <w:tbl>
      <w:tblPr>
        <w:tblW w:w="5000" w:type="pct"/>
        <w:tblLook w:val="04A0" w:firstRow="1" w:lastRow="0" w:firstColumn="1" w:lastColumn="0" w:noHBand="0" w:noVBand="1"/>
      </w:tblPr>
      <w:tblGrid>
        <w:gridCol w:w="3257"/>
        <w:gridCol w:w="1094"/>
        <w:gridCol w:w="3257"/>
        <w:gridCol w:w="3939"/>
        <w:gridCol w:w="887"/>
        <w:gridCol w:w="894"/>
        <w:gridCol w:w="817"/>
        <w:gridCol w:w="1661"/>
        <w:gridCol w:w="1461"/>
        <w:gridCol w:w="1924"/>
        <w:gridCol w:w="927"/>
      </w:tblGrid>
      <w:tr w:rsidR="00A26052" w:rsidRPr="00A26052" w14:paraId="57B2AA5B" w14:textId="77777777" w:rsidTr="00A26052">
        <w:trPr>
          <w:trHeight w:val="780"/>
        </w:trPr>
        <w:tc>
          <w:tcPr>
            <w:tcW w:w="633"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10A76CD2"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Parameter name in the spec</w:t>
            </w:r>
          </w:p>
        </w:tc>
        <w:tc>
          <w:tcPr>
            <w:tcW w:w="217" w:type="pct"/>
            <w:tcBorders>
              <w:top w:val="single" w:sz="4" w:space="0" w:color="auto"/>
              <w:left w:val="nil"/>
              <w:bottom w:val="single" w:sz="4" w:space="0" w:color="auto"/>
              <w:right w:val="single" w:sz="4" w:space="0" w:color="auto"/>
            </w:tcBorders>
            <w:shd w:val="clear" w:color="000000" w:fill="00B0F0"/>
            <w:vAlign w:val="center"/>
            <w:hideMark/>
          </w:tcPr>
          <w:p w14:paraId="02067CF9"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New or existing?</w:t>
            </w:r>
          </w:p>
        </w:tc>
        <w:tc>
          <w:tcPr>
            <w:tcW w:w="633" w:type="pct"/>
            <w:tcBorders>
              <w:top w:val="single" w:sz="4" w:space="0" w:color="auto"/>
              <w:left w:val="nil"/>
              <w:bottom w:val="single" w:sz="4" w:space="0" w:color="auto"/>
              <w:right w:val="single" w:sz="4" w:space="0" w:color="auto"/>
            </w:tcBorders>
            <w:shd w:val="clear" w:color="000000" w:fill="00B0F0"/>
            <w:vAlign w:val="center"/>
            <w:hideMark/>
          </w:tcPr>
          <w:p w14:paraId="4DF51746"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Parameter name in the text</w:t>
            </w:r>
          </w:p>
        </w:tc>
        <w:tc>
          <w:tcPr>
            <w:tcW w:w="1101" w:type="pct"/>
            <w:tcBorders>
              <w:top w:val="single" w:sz="4" w:space="0" w:color="auto"/>
              <w:left w:val="nil"/>
              <w:bottom w:val="single" w:sz="4" w:space="0" w:color="auto"/>
              <w:right w:val="single" w:sz="4" w:space="0" w:color="auto"/>
            </w:tcBorders>
            <w:shd w:val="clear" w:color="000000" w:fill="00B0F0"/>
            <w:vAlign w:val="center"/>
            <w:hideMark/>
          </w:tcPr>
          <w:p w14:paraId="4E8AC8D3"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Description</w:t>
            </w:r>
          </w:p>
        </w:tc>
        <w:tc>
          <w:tcPr>
            <w:tcW w:w="309" w:type="pct"/>
            <w:tcBorders>
              <w:top w:val="single" w:sz="4" w:space="0" w:color="auto"/>
              <w:left w:val="nil"/>
              <w:bottom w:val="single" w:sz="4" w:space="0" w:color="auto"/>
              <w:right w:val="single" w:sz="4" w:space="0" w:color="auto"/>
            </w:tcBorders>
            <w:shd w:val="clear" w:color="000000" w:fill="00B0F0"/>
            <w:vAlign w:val="center"/>
            <w:hideMark/>
          </w:tcPr>
          <w:p w14:paraId="3D4722D1"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Value range</w:t>
            </w:r>
          </w:p>
        </w:tc>
        <w:tc>
          <w:tcPr>
            <w:tcW w:w="243" w:type="pct"/>
            <w:tcBorders>
              <w:top w:val="single" w:sz="4" w:space="0" w:color="auto"/>
              <w:left w:val="nil"/>
              <w:bottom w:val="single" w:sz="4" w:space="0" w:color="auto"/>
              <w:right w:val="single" w:sz="4" w:space="0" w:color="auto"/>
            </w:tcBorders>
            <w:shd w:val="clear" w:color="000000" w:fill="00B0F0"/>
            <w:vAlign w:val="center"/>
            <w:hideMark/>
          </w:tcPr>
          <w:p w14:paraId="6D0F6F6F"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Default value aspect</w:t>
            </w:r>
          </w:p>
        </w:tc>
        <w:tc>
          <w:tcPr>
            <w:tcW w:w="239" w:type="pct"/>
            <w:tcBorders>
              <w:top w:val="single" w:sz="4" w:space="0" w:color="auto"/>
              <w:left w:val="nil"/>
              <w:bottom w:val="single" w:sz="4" w:space="0" w:color="auto"/>
              <w:right w:val="single" w:sz="4" w:space="0" w:color="auto"/>
            </w:tcBorders>
            <w:shd w:val="clear" w:color="000000" w:fill="00B0F0"/>
            <w:vAlign w:val="center"/>
            <w:hideMark/>
          </w:tcPr>
          <w:p w14:paraId="0432E86B"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Per (UE, cell, TRP, …)</w:t>
            </w:r>
          </w:p>
        </w:tc>
        <w:tc>
          <w:tcPr>
            <w:tcW w:w="342" w:type="pct"/>
            <w:tcBorders>
              <w:top w:val="single" w:sz="4" w:space="0" w:color="auto"/>
              <w:left w:val="nil"/>
              <w:bottom w:val="single" w:sz="4" w:space="0" w:color="auto"/>
              <w:right w:val="single" w:sz="4" w:space="0" w:color="auto"/>
            </w:tcBorders>
            <w:shd w:val="clear" w:color="000000" w:fill="00B0F0"/>
            <w:vAlign w:val="center"/>
            <w:hideMark/>
          </w:tcPr>
          <w:p w14:paraId="300B0459"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Required for initial access or IDLE/INACTIVE</w:t>
            </w:r>
          </w:p>
        </w:tc>
        <w:tc>
          <w:tcPr>
            <w:tcW w:w="284" w:type="pct"/>
            <w:tcBorders>
              <w:top w:val="single" w:sz="4" w:space="0" w:color="auto"/>
              <w:left w:val="nil"/>
              <w:bottom w:val="single" w:sz="4" w:space="0" w:color="auto"/>
              <w:right w:val="single" w:sz="4" w:space="0" w:color="auto"/>
            </w:tcBorders>
            <w:shd w:val="clear" w:color="000000" w:fill="00B0F0"/>
            <w:vAlign w:val="center"/>
            <w:hideMark/>
          </w:tcPr>
          <w:p w14:paraId="31B29C01"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Specification</w:t>
            </w:r>
          </w:p>
        </w:tc>
        <w:tc>
          <w:tcPr>
            <w:tcW w:w="820" w:type="pct"/>
            <w:tcBorders>
              <w:top w:val="single" w:sz="4" w:space="0" w:color="auto"/>
              <w:left w:val="nil"/>
              <w:bottom w:val="single" w:sz="4" w:space="0" w:color="auto"/>
              <w:right w:val="single" w:sz="4" w:space="0" w:color="auto"/>
            </w:tcBorders>
            <w:shd w:val="clear" w:color="000000" w:fill="00B0F0"/>
            <w:vAlign w:val="center"/>
            <w:hideMark/>
          </w:tcPr>
          <w:p w14:paraId="2C17ABC1"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Comment</w:t>
            </w:r>
          </w:p>
        </w:tc>
        <w:tc>
          <w:tcPr>
            <w:tcW w:w="180" w:type="pct"/>
            <w:tcBorders>
              <w:top w:val="single" w:sz="4" w:space="0" w:color="auto"/>
              <w:left w:val="nil"/>
              <w:bottom w:val="single" w:sz="4" w:space="0" w:color="auto"/>
              <w:right w:val="single" w:sz="4" w:space="0" w:color="auto"/>
            </w:tcBorders>
            <w:shd w:val="clear" w:color="000000" w:fill="00B0F0"/>
            <w:vAlign w:val="center"/>
            <w:hideMark/>
          </w:tcPr>
          <w:p w14:paraId="2324D957" w14:textId="77777777" w:rsidR="00A26052" w:rsidRPr="00A26052" w:rsidRDefault="00A26052" w:rsidP="00A26052">
            <w:pPr>
              <w:autoSpaceDE/>
              <w:autoSpaceDN/>
              <w:adjustRightInd/>
              <w:snapToGrid/>
              <w:spacing w:after="0"/>
              <w:jc w:val="left"/>
              <w:rPr>
                <w:rFonts w:ascii="Arial" w:eastAsia="Times New Roman" w:hAnsi="Arial" w:cs="Arial"/>
                <w:b/>
                <w:bCs/>
                <w:color w:val="FFFFFF"/>
                <w:sz w:val="20"/>
                <w:szCs w:val="20"/>
              </w:rPr>
            </w:pPr>
            <w:r w:rsidRPr="00A26052">
              <w:rPr>
                <w:rFonts w:ascii="Arial" w:eastAsia="Times New Roman" w:hAnsi="Arial" w:cs="Arial"/>
                <w:b/>
                <w:bCs/>
                <w:color w:val="FFFFFF"/>
                <w:sz w:val="20"/>
                <w:szCs w:val="20"/>
              </w:rPr>
              <w:t>Status</w:t>
            </w:r>
          </w:p>
        </w:tc>
      </w:tr>
      <w:tr w:rsidR="00A26052" w:rsidRPr="00A26052" w14:paraId="6A5FEDC3" w14:textId="77777777" w:rsidTr="00A26052">
        <w:trPr>
          <w:trHeight w:val="5290"/>
        </w:trPr>
        <w:tc>
          <w:tcPr>
            <w:tcW w:w="633" w:type="pct"/>
            <w:tcBorders>
              <w:top w:val="nil"/>
              <w:left w:val="single" w:sz="4" w:space="0" w:color="auto"/>
              <w:bottom w:val="single" w:sz="4" w:space="0" w:color="auto"/>
              <w:right w:val="single" w:sz="4" w:space="0" w:color="auto"/>
            </w:tcBorders>
            <w:shd w:val="clear" w:color="000000" w:fill="FFFFFF"/>
            <w:vAlign w:val="center"/>
            <w:hideMark/>
          </w:tcPr>
          <w:p w14:paraId="7C3E5765"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numberOfPUCCHforMsg4HARQACK-RepetitionsList</w:t>
            </w:r>
          </w:p>
        </w:tc>
        <w:tc>
          <w:tcPr>
            <w:tcW w:w="217" w:type="pct"/>
            <w:tcBorders>
              <w:top w:val="nil"/>
              <w:left w:val="nil"/>
              <w:bottom w:val="single" w:sz="4" w:space="0" w:color="auto"/>
              <w:right w:val="single" w:sz="4" w:space="0" w:color="auto"/>
            </w:tcBorders>
            <w:shd w:val="clear" w:color="auto" w:fill="auto"/>
            <w:vAlign w:val="center"/>
            <w:hideMark/>
          </w:tcPr>
          <w:p w14:paraId="7EABC4EF"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New</w:t>
            </w:r>
          </w:p>
        </w:tc>
        <w:tc>
          <w:tcPr>
            <w:tcW w:w="633" w:type="pct"/>
            <w:tcBorders>
              <w:top w:val="nil"/>
              <w:left w:val="nil"/>
              <w:bottom w:val="single" w:sz="4" w:space="0" w:color="auto"/>
              <w:right w:val="single" w:sz="4" w:space="0" w:color="auto"/>
            </w:tcBorders>
            <w:shd w:val="clear" w:color="000000" w:fill="FFFFFF"/>
            <w:vAlign w:val="center"/>
            <w:hideMark/>
          </w:tcPr>
          <w:p w14:paraId="1EAEFFC9"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numberOfPUCCHforMsg4HARQACK-RepetitionsList</w:t>
            </w:r>
          </w:p>
        </w:tc>
        <w:tc>
          <w:tcPr>
            <w:tcW w:w="1101" w:type="pct"/>
            <w:tcBorders>
              <w:top w:val="nil"/>
              <w:left w:val="nil"/>
              <w:bottom w:val="single" w:sz="4" w:space="0" w:color="auto"/>
              <w:right w:val="single" w:sz="4" w:space="0" w:color="auto"/>
            </w:tcBorders>
            <w:shd w:val="clear" w:color="000000" w:fill="FFFFFF"/>
            <w:vAlign w:val="center"/>
            <w:hideMark/>
          </w:tcPr>
          <w:p w14:paraId="3A977858"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Indicates the number of repetitions for PUCCH transmission for Msg4 HARQ-ACK. If multiple values are configured, a single value from the configured values is indicated in DCI.</w:t>
            </w:r>
          </w:p>
        </w:tc>
        <w:tc>
          <w:tcPr>
            <w:tcW w:w="309" w:type="pct"/>
            <w:tcBorders>
              <w:top w:val="nil"/>
              <w:left w:val="nil"/>
              <w:bottom w:val="single" w:sz="4" w:space="0" w:color="auto"/>
              <w:right w:val="single" w:sz="4" w:space="0" w:color="auto"/>
            </w:tcBorders>
            <w:shd w:val="clear" w:color="auto" w:fill="auto"/>
            <w:vAlign w:val="center"/>
            <w:hideMark/>
          </w:tcPr>
          <w:p w14:paraId="5FF095E4"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One or more of {1,2,4,8} except for {1}</w:t>
            </w:r>
          </w:p>
        </w:tc>
        <w:tc>
          <w:tcPr>
            <w:tcW w:w="243" w:type="pct"/>
            <w:tcBorders>
              <w:top w:val="nil"/>
              <w:left w:val="nil"/>
              <w:bottom w:val="single" w:sz="4" w:space="0" w:color="auto"/>
              <w:right w:val="single" w:sz="4" w:space="0" w:color="auto"/>
            </w:tcBorders>
            <w:shd w:val="clear" w:color="auto" w:fill="auto"/>
            <w:noWrap/>
            <w:vAlign w:val="center"/>
            <w:hideMark/>
          </w:tcPr>
          <w:p w14:paraId="2BB3486F"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NA</w:t>
            </w:r>
          </w:p>
        </w:tc>
        <w:tc>
          <w:tcPr>
            <w:tcW w:w="239" w:type="pct"/>
            <w:tcBorders>
              <w:top w:val="nil"/>
              <w:left w:val="nil"/>
              <w:bottom w:val="single" w:sz="4" w:space="0" w:color="auto"/>
              <w:right w:val="single" w:sz="4" w:space="0" w:color="auto"/>
            </w:tcBorders>
            <w:shd w:val="clear" w:color="auto" w:fill="auto"/>
            <w:vAlign w:val="center"/>
            <w:hideMark/>
          </w:tcPr>
          <w:p w14:paraId="17EEA6CA"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Per cell</w:t>
            </w:r>
          </w:p>
        </w:tc>
        <w:tc>
          <w:tcPr>
            <w:tcW w:w="342" w:type="pct"/>
            <w:tcBorders>
              <w:top w:val="nil"/>
              <w:left w:val="nil"/>
              <w:bottom w:val="single" w:sz="4" w:space="0" w:color="auto"/>
              <w:right w:val="single" w:sz="4" w:space="0" w:color="auto"/>
            </w:tcBorders>
            <w:shd w:val="clear" w:color="auto" w:fill="auto"/>
            <w:noWrap/>
            <w:vAlign w:val="center"/>
            <w:hideMark/>
          </w:tcPr>
          <w:p w14:paraId="39814C67"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Yes</w:t>
            </w:r>
          </w:p>
        </w:tc>
        <w:tc>
          <w:tcPr>
            <w:tcW w:w="284" w:type="pct"/>
            <w:tcBorders>
              <w:top w:val="nil"/>
              <w:left w:val="nil"/>
              <w:bottom w:val="single" w:sz="4" w:space="0" w:color="auto"/>
              <w:right w:val="single" w:sz="4" w:space="0" w:color="auto"/>
            </w:tcBorders>
            <w:shd w:val="clear" w:color="auto" w:fill="auto"/>
            <w:noWrap/>
            <w:vAlign w:val="center"/>
            <w:hideMark/>
          </w:tcPr>
          <w:p w14:paraId="305CEE06"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38.331</w:t>
            </w:r>
          </w:p>
        </w:tc>
        <w:tc>
          <w:tcPr>
            <w:tcW w:w="820" w:type="pct"/>
            <w:tcBorders>
              <w:top w:val="nil"/>
              <w:left w:val="nil"/>
              <w:bottom w:val="single" w:sz="4" w:space="0" w:color="auto"/>
              <w:right w:val="single" w:sz="4" w:space="0" w:color="auto"/>
            </w:tcBorders>
            <w:shd w:val="clear" w:color="auto" w:fill="auto"/>
            <w:vAlign w:val="center"/>
            <w:hideMark/>
          </w:tcPr>
          <w:p w14:paraId="78243784"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b/>
                <w:bCs/>
                <w:color w:val="0000FF"/>
                <w:sz w:val="18"/>
                <w:szCs w:val="18"/>
              </w:rPr>
              <w:t>Agreement</w:t>
            </w:r>
            <w:r w:rsidRPr="00A26052">
              <w:rPr>
                <w:rFonts w:ascii="Arial" w:eastAsia="Times New Roman" w:hAnsi="Arial" w:cs="Arial"/>
                <w:color w:val="0000FF"/>
                <w:sz w:val="18"/>
                <w:szCs w:val="18"/>
              </w:rPr>
              <w:br/>
              <w:t>For PUCCH repetition for Msg4 HARQ-ACK, candidate values of only one repetition factor configuration via SIB are {2, 4, 8}.</w:t>
            </w:r>
            <w:r w:rsidRPr="00A26052">
              <w:rPr>
                <w:rFonts w:ascii="Arial" w:eastAsia="Times New Roman" w:hAnsi="Arial" w:cs="Arial"/>
                <w:color w:val="0000FF"/>
                <w:sz w:val="18"/>
                <w:szCs w:val="18"/>
              </w:rPr>
              <w:br/>
              <w:t>• i.e., configuration of only ‘1’ is not supported.</w:t>
            </w:r>
            <w:r w:rsidRPr="00A26052">
              <w:rPr>
                <w:rFonts w:ascii="Arial" w:eastAsia="Times New Roman" w:hAnsi="Arial" w:cs="Arial"/>
                <w:color w:val="0000FF"/>
                <w:sz w:val="18"/>
                <w:szCs w:val="18"/>
              </w:rPr>
              <w:br/>
            </w:r>
            <w:r w:rsidRPr="00A26052">
              <w:rPr>
                <w:rFonts w:ascii="Arial" w:eastAsia="Times New Roman" w:hAnsi="Arial" w:cs="Arial"/>
                <w:b/>
                <w:bCs/>
                <w:color w:val="0000FF"/>
                <w:sz w:val="18"/>
                <w:szCs w:val="18"/>
              </w:rPr>
              <w:t>Working assumption</w:t>
            </w:r>
            <w:r w:rsidRPr="00A26052">
              <w:rPr>
                <w:rFonts w:ascii="Arial" w:eastAsia="Times New Roman" w:hAnsi="Arial" w:cs="Arial"/>
                <w:b/>
                <w:bCs/>
                <w:color w:val="0000FF"/>
                <w:sz w:val="18"/>
                <w:szCs w:val="18"/>
              </w:rPr>
              <w:br/>
            </w:r>
            <w:r w:rsidRPr="00A26052">
              <w:rPr>
                <w:rFonts w:ascii="Arial" w:eastAsia="Times New Roman" w:hAnsi="Arial" w:cs="Arial"/>
                <w:color w:val="0000FF"/>
                <w:sz w:val="18"/>
                <w:szCs w:val="18"/>
              </w:rPr>
              <w:t>For PUCCH repetition for Msg4 HARQ-ACK,</w:t>
            </w:r>
            <w:r w:rsidRPr="00A26052">
              <w:rPr>
                <w:rFonts w:ascii="Arial" w:eastAsia="Times New Roman" w:hAnsi="Arial" w:cs="Arial"/>
                <w:color w:val="0000FF"/>
                <w:sz w:val="18"/>
                <w:szCs w:val="18"/>
              </w:rPr>
              <w:br/>
              <w:t>• One or more repetition factors may be configured via SIB</w:t>
            </w:r>
            <w:r w:rsidRPr="00A26052">
              <w:rPr>
                <w:rFonts w:ascii="Arial" w:eastAsia="Times New Roman" w:hAnsi="Arial" w:cs="Arial"/>
                <w:color w:val="0000FF"/>
                <w:sz w:val="18"/>
                <w:szCs w:val="18"/>
              </w:rPr>
              <w:br/>
              <w:t xml:space="preserve">o If only one repetition factor is configured via SIB and if the value is one of {[1], 2, 4, 8}, UE capable of PUCCH repetition for </w:t>
            </w:r>
            <w:r w:rsidRPr="00A26052">
              <w:rPr>
                <w:rFonts w:ascii="Arial" w:eastAsia="Times New Roman" w:hAnsi="Arial" w:cs="Arial"/>
                <w:color w:val="0000FF"/>
                <w:sz w:val="18"/>
                <w:szCs w:val="18"/>
              </w:rPr>
              <w:lastRenderedPageBreak/>
              <w:t>Msg4 HARQ-ACK can perform repetition with the repetition factor</w:t>
            </w:r>
            <w:r w:rsidRPr="00A26052">
              <w:rPr>
                <w:rFonts w:ascii="Arial" w:eastAsia="Times New Roman" w:hAnsi="Arial" w:cs="Arial"/>
                <w:color w:val="0000FF"/>
                <w:sz w:val="18"/>
                <w:szCs w:val="18"/>
              </w:rPr>
              <w:br/>
              <w:t>- FFS: whether UE requests repetition or indicates repetition capability</w:t>
            </w:r>
            <w:r w:rsidRPr="00A26052">
              <w:rPr>
                <w:rFonts w:ascii="Arial" w:eastAsia="Times New Roman" w:hAnsi="Arial" w:cs="Arial"/>
                <w:color w:val="0000FF"/>
                <w:sz w:val="18"/>
                <w:szCs w:val="18"/>
              </w:rPr>
              <w:br/>
              <w:t xml:space="preserve">o If multiple factors from {1, 2, 4, 8} are configured via SIB, PUCCH repetition for Msg4 HARQ-ACK may be dynamically determined and indicated by gNB </w:t>
            </w:r>
            <w:r w:rsidRPr="00A26052">
              <w:rPr>
                <w:rFonts w:ascii="Arial" w:eastAsia="Times New Roman" w:hAnsi="Arial" w:cs="Arial"/>
                <w:color w:val="0000FF"/>
                <w:sz w:val="18"/>
                <w:szCs w:val="18"/>
              </w:rPr>
              <w:br/>
              <w:t>- FFS: whether UE requests repetition or indicates repetition capability</w:t>
            </w:r>
            <w:r w:rsidRPr="00A26052">
              <w:rPr>
                <w:rFonts w:ascii="Arial" w:eastAsia="Times New Roman" w:hAnsi="Arial" w:cs="Arial"/>
                <w:color w:val="0000FF"/>
                <w:sz w:val="18"/>
                <w:szCs w:val="18"/>
              </w:rPr>
              <w:br/>
              <w:t>- FFS: whether repetition factor is indicated by UE</w:t>
            </w:r>
            <w:r w:rsidRPr="00A26052">
              <w:rPr>
                <w:rFonts w:ascii="Arial" w:eastAsia="Times New Roman" w:hAnsi="Arial" w:cs="Arial"/>
                <w:color w:val="0000FF"/>
                <w:sz w:val="18"/>
                <w:szCs w:val="18"/>
              </w:rPr>
              <w:br/>
              <w:t>o FFS: UE behavior when repetition factor is not configured via SIB</w:t>
            </w:r>
            <w:r w:rsidRPr="00A26052">
              <w:rPr>
                <w:rFonts w:ascii="Arial" w:eastAsia="Times New Roman" w:hAnsi="Arial" w:cs="Arial"/>
                <w:color w:val="0000FF"/>
                <w:sz w:val="18"/>
                <w:szCs w:val="18"/>
              </w:rPr>
              <w:br/>
              <w:t>o FFS: whether one or more UE capabilities are needed for the above is for further discussion</w:t>
            </w:r>
          </w:p>
        </w:tc>
        <w:tc>
          <w:tcPr>
            <w:tcW w:w="180" w:type="pct"/>
            <w:tcBorders>
              <w:top w:val="nil"/>
              <w:left w:val="nil"/>
              <w:bottom w:val="single" w:sz="4" w:space="0" w:color="auto"/>
              <w:right w:val="single" w:sz="4" w:space="0" w:color="auto"/>
            </w:tcBorders>
            <w:shd w:val="clear" w:color="000000" w:fill="FFFFFF"/>
            <w:noWrap/>
            <w:vAlign w:val="center"/>
            <w:hideMark/>
          </w:tcPr>
          <w:p w14:paraId="2072ACE7"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lastRenderedPageBreak/>
              <w:t>stable</w:t>
            </w:r>
          </w:p>
        </w:tc>
      </w:tr>
      <w:tr w:rsidR="00A26052" w:rsidRPr="00A26052" w14:paraId="0752568A" w14:textId="77777777" w:rsidTr="00A26052">
        <w:trPr>
          <w:trHeight w:val="7110"/>
        </w:trPr>
        <w:tc>
          <w:tcPr>
            <w:tcW w:w="633" w:type="pct"/>
            <w:tcBorders>
              <w:top w:val="nil"/>
              <w:left w:val="single" w:sz="4" w:space="0" w:color="auto"/>
              <w:bottom w:val="single" w:sz="4" w:space="0" w:color="auto"/>
              <w:right w:val="single" w:sz="4" w:space="0" w:color="auto"/>
            </w:tcBorders>
            <w:shd w:val="clear" w:color="000000" w:fill="FFFFFF"/>
            <w:vAlign w:val="center"/>
            <w:hideMark/>
          </w:tcPr>
          <w:p w14:paraId="7D31357E"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lastRenderedPageBreak/>
              <w:t>rsrp-ThresholdPUCCHforMsg4HARQACK</w:t>
            </w:r>
          </w:p>
        </w:tc>
        <w:tc>
          <w:tcPr>
            <w:tcW w:w="217" w:type="pct"/>
            <w:tcBorders>
              <w:top w:val="nil"/>
              <w:left w:val="nil"/>
              <w:bottom w:val="single" w:sz="4" w:space="0" w:color="auto"/>
              <w:right w:val="single" w:sz="4" w:space="0" w:color="auto"/>
            </w:tcBorders>
            <w:shd w:val="clear" w:color="auto" w:fill="auto"/>
            <w:vAlign w:val="center"/>
            <w:hideMark/>
          </w:tcPr>
          <w:p w14:paraId="63DE12F0"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New</w:t>
            </w:r>
          </w:p>
        </w:tc>
        <w:tc>
          <w:tcPr>
            <w:tcW w:w="633" w:type="pct"/>
            <w:tcBorders>
              <w:top w:val="nil"/>
              <w:left w:val="nil"/>
              <w:bottom w:val="single" w:sz="4" w:space="0" w:color="auto"/>
              <w:right w:val="single" w:sz="4" w:space="0" w:color="auto"/>
            </w:tcBorders>
            <w:shd w:val="clear" w:color="000000" w:fill="FFFFFF"/>
            <w:vAlign w:val="center"/>
            <w:hideMark/>
          </w:tcPr>
          <w:p w14:paraId="59897E3E"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rsrp-ThresholdPUCCHforMsg4HARQACK</w:t>
            </w:r>
          </w:p>
        </w:tc>
        <w:tc>
          <w:tcPr>
            <w:tcW w:w="1101" w:type="pct"/>
            <w:tcBorders>
              <w:top w:val="nil"/>
              <w:left w:val="nil"/>
              <w:bottom w:val="single" w:sz="4" w:space="0" w:color="auto"/>
              <w:right w:val="single" w:sz="4" w:space="0" w:color="auto"/>
            </w:tcBorders>
            <w:shd w:val="clear" w:color="000000" w:fill="FFFFFF"/>
            <w:vAlign w:val="center"/>
            <w:hideMark/>
          </w:tcPr>
          <w:p w14:paraId="0ABCF06F"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FF0000"/>
                <w:sz w:val="18"/>
                <w:szCs w:val="18"/>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A26052">
              <w:rPr>
                <w:rFonts w:ascii="Arial" w:eastAsia="Times New Roman" w:hAnsi="Arial" w:cs="Arial"/>
                <w:color w:val="FF0000"/>
                <w:sz w:val="18"/>
                <w:szCs w:val="18"/>
              </w:rPr>
              <w:br/>
              <w:t>If this parameter is not configured,and numberOfPUCCHforMsg4HARQACK-RepetitionsList is provided, UE capable of PUCCH repetition for Msg4 HARQ-ACK  reports the capability of PUCCH repetition for Msg4 HARQ-ACK</w:t>
            </w:r>
            <w:r w:rsidRPr="00A26052">
              <w:rPr>
                <w:rFonts w:ascii="Arial" w:eastAsia="Times New Roman" w:hAnsi="Arial" w:cs="Arial"/>
                <w:color w:val="FF0000"/>
                <w:sz w:val="18"/>
                <w:szCs w:val="18"/>
              </w:rPr>
              <w:br/>
            </w:r>
            <w:r w:rsidRPr="00A26052">
              <w:rPr>
                <w:rFonts w:ascii="Arial" w:eastAsia="Times New Roman" w:hAnsi="Arial" w:cs="Arial"/>
                <w:color w:val="0000FF"/>
                <w:sz w:val="18"/>
                <w:szCs w:val="18"/>
              </w:rPr>
              <w:br/>
            </w:r>
            <w:r w:rsidRPr="00A26052">
              <w:rPr>
                <w:rFonts w:ascii="Arial" w:eastAsia="Times New Roman" w:hAnsi="Arial" w:cs="Arial"/>
                <w:color w:val="FF0000"/>
                <w:sz w:val="18"/>
                <w:szCs w:val="18"/>
              </w:rPr>
              <w:t>[This RSRP threshold is an absolute value / a relative value of the RSRP threshold for R17 Msg3 repetition]</w:t>
            </w:r>
          </w:p>
        </w:tc>
        <w:tc>
          <w:tcPr>
            <w:tcW w:w="309" w:type="pct"/>
            <w:tcBorders>
              <w:top w:val="nil"/>
              <w:left w:val="nil"/>
              <w:bottom w:val="single" w:sz="4" w:space="0" w:color="auto"/>
              <w:right w:val="single" w:sz="4" w:space="0" w:color="auto"/>
            </w:tcBorders>
            <w:shd w:val="clear" w:color="000000" w:fill="FFFF00"/>
            <w:noWrap/>
            <w:vAlign w:val="center"/>
            <w:hideMark/>
          </w:tcPr>
          <w:p w14:paraId="0D6098FC"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TBD</w:t>
            </w:r>
          </w:p>
        </w:tc>
        <w:tc>
          <w:tcPr>
            <w:tcW w:w="243" w:type="pct"/>
            <w:tcBorders>
              <w:top w:val="nil"/>
              <w:left w:val="nil"/>
              <w:bottom w:val="single" w:sz="4" w:space="0" w:color="auto"/>
              <w:right w:val="single" w:sz="4" w:space="0" w:color="auto"/>
            </w:tcBorders>
            <w:shd w:val="clear" w:color="auto" w:fill="auto"/>
            <w:noWrap/>
            <w:vAlign w:val="center"/>
            <w:hideMark/>
          </w:tcPr>
          <w:p w14:paraId="4DD9BA09"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NA</w:t>
            </w:r>
          </w:p>
        </w:tc>
        <w:tc>
          <w:tcPr>
            <w:tcW w:w="239" w:type="pct"/>
            <w:tcBorders>
              <w:top w:val="nil"/>
              <w:left w:val="nil"/>
              <w:bottom w:val="single" w:sz="4" w:space="0" w:color="auto"/>
              <w:right w:val="single" w:sz="4" w:space="0" w:color="auto"/>
            </w:tcBorders>
            <w:shd w:val="clear" w:color="auto" w:fill="auto"/>
            <w:noWrap/>
            <w:vAlign w:val="center"/>
            <w:hideMark/>
          </w:tcPr>
          <w:p w14:paraId="34C2D7D7"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Per cell</w:t>
            </w:r>
          </w:p>
        </w:tc>
        <w:tc>
          <w:tcPr>
            <w:tcW w:w="342" w:type="pct"/>
            <w:tcBorders>
              <w:top w:val="nil"/>
              <w:left w:val="nil"/>
              <w:bottom w:val="single" w:sz="4" w:space="0" w:color="auto"/>
              <w:right w:val="single" w:sz="4" w:space="0" w:color="auto"/>
            </w:tcBorders>
            <w:shd w:val="clear" w:color="auto" w:fill="auto"/>
            <w:noWrap/>
            <w:vAlign w:val="center"/>
            <w:hideMark/>
          </w:tcPr>
          <w:p w14:paraId="31DF3483"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Yes</w:t>
            </w:r>
          </w:p>
        </w:tc>
        <w:tc>
          <w:tcPr>
            <w:tcW w:w="284" w:type="pct"/>
            <w:tcBorders>
              <w:top w:val="nil"/>
              <w:left w:val="nil"/>
              <w:bottom w:val="single" w:sz="4" w:space="0" w:color="auto"/>
              <w:right w:val="single" w:sz="4" w:space="0" w:color="auto"/>
            </w:tcBorders>
            <w:shd w:val="clear" w:color="auto" w:fill="auto"/>
            <w:noWrap/>
            <w:vAlign w:val="center"/>
            <w:hideMark/>
          </w:tcPr>
          <w:p w14:paraId="5AEE6486"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t>38.331</w:t>
            </w:r>
          </w:p>
        </w:tc>
        <w:tc>
          <w:tcPr>
            <w:tcW w:w="820" w:type="pct"/>
            <w:tcBorders>
              <w:top w:val="nil"/>
              <w:left w:val="nil"/>
              <w:bottom w:val="single" w:sz="4" w:space="0" w:color="auto"/>
              <w:right w:val="single" w:sz="4" w:space="0" w:color="auto"/>
            </w:tcBorders>
            <w:shd w:val="clear" w:color="auto" w:fill="auto"/>
            <w:vAlign w:val="center"/>
            <w:hideMark/>
          </w:tcPr>
          <w:p w14:paraId="069347D8" w14:textId="77777777" w:rsidR="00A26052" w:rsidRPr="00A26052" w:rsidRDefault="00A26052" w:rsidP="00A26052">
            <w:pPr>
              <w:autoSpaceDE/>
              <w:autoSpaceDN/>
              <w:adjustRightInd/>
              <w:snapToGrid/>
              <w:spacing w:after="0"/>
              <w:jc w:val="left"/>
              <w:rPr>
                <w:rFonts w:ascii="Arial" w:eastAsia="Times New Roman" w:hAnsi="Arial" w:cs="Arial"/>
                <w:color w:val="FF0000"/>
                <w:sz w:val="18"/>
                <w:szCs w:val="18"/>
              </w:rPr>
            </w:pPr>
            <w:r w:rsidRPr="00A26052">
              <w:rPr>
                <w:rFonts w:ascii="Arial" w:eastAsia="Times New Roman" w:hAnsi="Arial" w:cs="Arial"/>
                <w:b/>
                <w:bCs/>
                <w:color w:val="FF0000"/>
                <w:sz w:val="18"/>
                <w:szCs w:val="18"/>
              </w:rPr>
              <w:t>Agreement</w:t>
            </w:r>
            <w:r w:rsidRPr="00A26052">
              <w:rPr>
                <w:rFonts w:ascii="Arial" w:eastAsia="Times New Roman" w:hAnsi="Arial" w:cs="Arial"/>
                <w:color w:val="FF0000"/>
                <w:sz w:val="18"/>
                <w:szCs w:val="18"/>
              </w:rPr>
              <w:br/>
              <w:t>The working assumption at the RAN1#112 meeting is superseded by the following agreement:</w:t>
            </w:r>
            <w:r w:rsidRPr="00A26052">
              <w:rPr>
                <w:rFonts w:ascii="Arial" w:eastAsia="Times New Roman" w:hAnsi="Arial" w:cs="Arial"/>
                <w:color w:val="FF0000"/>
                <w:sz w:val="18"/>
                <w:szCs w:val="18"/>
              </w:rPr>
              <w:br/>
              <w:t>For PUCCH repetition for Msg4 HARQ-ACK,</w:t>
            </w:r>
            <w:r w:rsidRPr="00A26052">
              <w:rPr>
                <w:rFonts w:ascii="Arial" w:eastAsia="Times New Roman" w:hAnsi="Arial" w:cs="Arial"/>
                <w:color w:val="FF0000"/>
                <w:sz w:val="18"/>
                <w:szCs w:val="18"/>
              </w:rPr>
              <w:br/>
              <w:t>• A RSRP threshold can be configured via SIB when the number of repetitions is configured by SIB.</w:t>
            </w:r>
            <w:r w:rsidRPr="00A26052">
              <w:rPr>
                <w:rFonts w:ascii="Arial" w:eastAsia="Times New Roman" w:hAnsi="Arial" w:cs="Arial"/>
                <w:color w:val="FF0000"/>
                <w:sz w:val="18"/>
                <w:szCs w:val="18"/>
              </w:rPr>
              <w:br/>
              <w:t>o If the RSRP threshold is configured,</w:t>
            </w:r>
            <w:r w:rsidRPr="00A26052">
              <w:rPr>
                <w:rFonts w:ascii="Arial" w:eastAsia="Times New Roman" w:hAnsi="Arial" w:cs="Arial"/>
                <w:color w:val="FF0000"/>
                <w:sz w:val="18"/>
                <w:szCs w:val="18"/>
              </w:rPr>
              <w:br/>
              <w:t>- UE capable of PUCCH repetition for Msg4 HARQ-ACK reports the capability of PUCCH repetition for Msg4 HARQ-ACK only if measured RSRP is lower than the configured RSRP threshold.</w:t>
            </w:r>
            <w:r w:rsidRPr="00A26052">
              <w:rPr>
                <w:rFonts w:ascii="Arial" w:eastAsia="Times New Roman" w:hAnsi="Arial" w:cs="Arial"/>
                <w:color w:val="FF0000"/>
                <w:sz w:val="18"/>
                <w:szCs w:val="18"/>
              </w:rPr>
              <w:br/>
              <w:t>o If the RSRP threshold is not configured,</w:t>
            </w:r>
            <w:r w:rsidRPr="00A26052">
              <w:rPr>
                <w:rFonts w:ascii="Arial" w:eastAsia="Times New Roman" w:hAnsi="Arial" w:cs="Arial"/>
                <w:color w:val="FF0000"/>
                <w:sz w:val="18"/>
                <w:szCs w:val="18"/>
              </w:rPr>
              <w:br/>
              <w:t>- UE capable of PUCCH repetition for Msg4 HARQ-ACK reports the capability of PUCCH repetition for Msg4 HARQ-ACK</w:t>
            </w:r>
            <w:r w:rsidRPr="00A26052">
              <w:rPr>
                <w:rFonts w:ascii="Arial" w:eastAsia="Times New Roman" w:hAnsi="Arial" w:cs="Arial"/>
                <w:color w:val="FF0000"/>
                <w:sz w:val="18"/>
                <w:szCs w:val="18"/>
              </w:rPr>
              <w:br/>
              <w:t>o Alt B: New RSRP threshold is introduced.</w:t>
            </w:r>
            <w:r w:rsidRPr="00A26052">
              <w:rPr>
                <w:rFonts w:ascii="Arial" w:eastAsia="Times New Roman" w:hAnsi="Arial" w:cs="Arial"/>
                <w:color w:val="FF0000"/>
                <w:sz w:val="18"/>
                <w:szCs w:val="18"/>
              </w:rPr>
              <w:br/>
              <w:t xml:space="preserve">- Note: the same value between the new RSRP threshold and the RSRP </w:t>
            </w:r>
            <w:r w:rsidRPr="00A26052">
              <w:rPr>
                <w:rFonts w:ascii="Arial" w:eastAsia="Times New Roman" w:hAnsi="Arial" w:cs="Arial"/>
                <w:color w:val="FF0000"/>
                <w:sz w:val="18"/>
                <w:szCs w:val="18"/>
              </w:rPr>
              <w:lastRenderedPageBreak/>
              <w:t>threshold for R17 Msg3 repetition can be configured by gNB implementation.</w:t>
            </w:r>
            <w:r w:rsidRPr="00A26052">
              <w:rPr>
                <w:rFonts w:ascii="Arial" w:eastAsia="Times New Roman" w:hAnsi="Arial" w:cs="Arial"/>
                <w:color w:val="FF0000"/>
                <w:sz w:val="18"/>
                <w:szCs w:val="18"/>
              </w:rPr>
              <w:br/>
              <w:t>- The range of RSRP threshold for PUCCH repetition for Msg4 HARQ-ACK is the same as the range of the RSRP threshold for R17 Msg3 repetition.</w:t>
            </w:r>
            <w:r w:rsidRPr="00A26052">
              <w:rPr>
                <w:rFonts w:ascii="Arial" w:eastAsia="Times New Roman" w:hAnsi="Arial" w:cs="Arial"/>
                <w:color w:val="FF0000"/>
                <w:sz w:val="18"/>
                <w:szCs w:val="18"/>
              </w:rPr>
              <w:br/>
            </w:r>
            <w:r w:rsidRPr="00A26052">
              <w:rPr>
                <w:rFonts w:ascii="Wingdings" w:eastAsia="Times New Roman" w:hAnsi="Wingdings" w:cs="Arial"/>
                <w:color w:val="FF0000"/>
                <w:sz w:val="18"/>
                <w:szCs w:val="18"/>
              </w:rPr>
              <w:t></w:t>
            </w:r>
            <w:r w:rsidRPr="00A26052">
              <w:rPr>
                <w:rFonts w:ascii="Arial" w:eastAsia="Times New Roman" w:hAnsi="Arial" w:cs="Arial"/>
                <w:color w:val="FF0000"/>
                <w:sz w:val="18"/>
                <w:szCs w:val="18"/>
              </w:rPr>
              <w:t xml:space="preserve"> FFS signaling details, e.g. whether RSRP threshold for PUCCH repetition for Msg4 HARQ-ACK is signaled as a relative or absolute value</w:t>
            </w:r>
            <w:r w:rsidRPr="00A26052">
              <w:rPr>
                <w:rFonts w:ascii="Arial" w:eastAsia="Times New Roman" w:hAnsi="Arial" w:cs="Arial"/>
                <w:color w:val="FF0000"/>
                <w:sz w:val="18"/>
                <w:szCs w:val="18"/>
              </w:rPr>
              <w:br/>
              <w:t>• Note: UE incapable of PUCCH repetition for Msg4 HARQ-ACK transmits neither repetition request nor capability report</w:t>
            </w:r>
            <w:r w:rsidRPr="00A26052">
              <w:rPr>
                <w:rFonts w:ascii="Arial" w:eastAsia="Times New Roman" w:hAnsi="Arial" w:cs="Arial"/>
                <w:color w:val="FF0000"/>
                <w:sz w:val="18"/>
                <w:szCs w:val="18"/>
              </w:rPr>
              <w:br/>
              <w:t>• Note 2: RAN1 considers that there is no difference between “repetition request” and “capability report” in earlier RAN1 agreements</w:t>
            </w:r>
          </w:p>
        </w:tc>
        <w:tc>
          <w:tcPr>
            <w:tcW w:w="180" w:type="pct"/>
            <w:tcBorders>
              <w:top w:val="nil"/>
              <w:left w:val="nil"/>
              <w:bottom w:val="single" w:sz="4" w:space="0" w:color="auto"/>
              <w:right w:val="single" w:sz="4" w:space="0" w:color="auto"/>
            </w:tcBorders>
            <w:shd w:val="clear" w:color="000000" w:fill="FFFF00"/>
            <w:noWrap/>
            <w:vAlign w:val="center"/>
            <w:hideMark/>
          </w:tcPr>
          <w:p w14:paraId="5B37D0CE" w14:textId="77777777" w:rsidR="00A26052" w:rsidRPr="00A26052" w:rsidRDefault="00A26052" w:rsidP="00A26052">
            <w:pPr>
              <w:autoSpaceDE/>
              <w:autoSpaceDN/>
              <w:adjustRightInd/>
              <w:snapToGrid/>
              <w:spacing w:after="0"/>
              <w:jc w:val="left"/>
              <w:rPr>
                <w:rFonts w:ascii="Arial" w:eastAsia="Times New Roman" w:hAnsi="Arial" w:cs="Arial"/>
                <w:color w:val="0000FF"/>
                <w:sz w:val="18"/>
                <w:szCs w:val="18"/>
              </w:rPr>
            </w:pPr>
            <w:r w:rsidRPr="00A26052">
              <w:rPr>
                <w:rFonts w:ascii="Arial" w:eastAsia="Times New Roman" w:hAnsi="Arial" w:cs="Arial"/>
                <w:color w:val="0000FF"/>
                <w:sz w:val="18"/>
                <w:szCs w:val="18"/>
              </w:rPr>
              <w:lastRenderedPageBreak/>
              <w:t>Unstable</w:t>
            </w:r>
          </w:p>
        </w:tc>
      </w:tr>
    </w:tbl>
    <w:p w14:paraId="31131A70" w14:textId="77777777" w:rsidR="00AA0A7E" w:rsidRDefault="00AA0A7E" w:rsidP="00AC0B9B"/>
    <w:p w14:paraId="42B03131" w14:textId="6B608A8E" w:rsidR="00E50038" w:rsidRDefault="00AA0A7E" w:rsidP="00E50038">
      <w:r>
        <w:t xml:space="preserve"> </w:t>
      </w:r>
      <w:bookmarkStart w:id="5" w:name="_Toc82188782"/>
      <w:bookmarkEnd w:id="4"/>
    </w:p>
    <w:p w14:paraId="7C5BF1D3" w14:textId="77777777" w:rsidR="00E50038" w:rsidRPr="00AF59A2" w:rsidRDefault="00E50038" w:rsidP="00E50038"/>
    <w:sdt>
      <w:sdtPr>
        <w:rPr>
          <w:b w:val="0"/>
          <w:bCs w:val="0"/>
          <w:sz w:val="22"/>
          <w:szCs w:val="22"/>
        </w:rPr>
        <w:id w:val="-1424333100"/>
        <w:docPartObj>
          <w:docPartGallery w:val="Bibliographies"/>
          <w:docPartUnique/>
        </w:docPartObj>
      </w:sdtPr>
      <w:sdtEndPr/>
      <w:sdtContent>
        <w:p w14:paraId="06BC5A4C" w14:textId="77777777" w:rsidR="000A0FB7" w:rsidRPr="00245752" w:rsidRDefault="0021038F" w:rsidP="000A0FB7">
          <w:pPr>
            <w:pStyle w:val="Heading1"/>
            <w:rPr>
              <w:sz w:val="36"/>
              <w:szCs w:val="22"/>
            </w:rPr>
          </w:pPr>
          <w:r w:rsidRPr="00245752">
            <w:rPr>
              <w:sz w:val="36"/>
              <w:szCs w:val="22"/>
            </w:rPr>
            <w:t>Reference</w:t>
          </w:r>
          <w:bookmarkEnd w:id="5"/>
        </w:p>
        <w:tbl>
          <w:tblPr>
            <w:tblW w:w="5011" w:type="pct"/>
            <w:tblCellSpacing w:w="15" w:type="dxa"/>
            <w:tblInd w:w="-45" w:type="dxa"/>
            <w:tblCellMar>
              <w:top w:w="15" w:type="dxa"/>
              <w:left w:w="15" w:type="dxa"/>
              <w:bottom w:w="15" w:type="dxa"/>
              <w:right w:w="15" w:type="dxa"/>
            </w:tblCellMar>
            <w:tblLook w:val="04A0" w:firstRow="1" w:lastRow="0" w:firstColumn="1" w:lastColumn="0" w:noHBand="0" w:noVBand="1"/>
          </w:tblPr>
          <w:tblGrid>
            <w:gridCol w:w="50"/>
            <w:gridCol w:w="701"/>
            <w:gridCol w:w="42"/>
            <w:gridCol w:w="19329"/>
            <w:gridCol w:w="50"/>
          </w:tblGrid>
          <w:tr w:rsidR="00A039A4" w:rsidRPr="002C0030" w14:paraId="06BC5A4F" w14:textId="77777777" w:rsidTr="00CB6D12">
            <w:trPr>
              <w:gridBefore w:val="1"/>
              <w:wBefore w:w="1" w:type="pct"/>
              <w:tblCellSpacing w:w="15" w:type="dxa"/>
            </w:trPr>
            <w:tc>
              <w:tcPr>
                <w:tcW w:w="171" w:type="pct"/>
                <w:gridSpan w:val="2"/>
              </w:tcPr>
              <w:p w14:paraId="06BC5A4D" w14:textId="77777777" w:rsidR="00A039A4" w:rsidRPr="002C0030" w:rsidRDefault="00A039A4">
                <w:pPr>
                  <w:pStyle w:val="Bibliography"/>
                  <w:rPr>
                    <w:noProof/>
                  </w:rPr>
                </w:pPr>
              </w:p>
            </w:tc>
            <w:tc>
              <w:tcPr>
                <w:tcW w:w="0" w:type="auto"/>
                <w:gridSpan w:val="2"/>
              </w:tcPr>
              <w:p w14:paraId="06BC5A4E" w14:textId="77777777" w:rsidR="00A039A4" w:rsidRPr="002C0030" w:rsidRDefault="00A039A4" w:rsidP="00C8512C">
                <w:pPr>
                  <w:pStyle w:val="Bibliography"/>
                  <w:rPr>
                    <w:noProof/>
                  </w:rPr>
                </w:pPr>
              </w:p>
            </w:tc>
          </w:tr>
          <w:tr w:rsidR="00A039A4" w:rsidRPr="002C0030" w14:paraId="06BC5A54" w14:textId="77777777" w:rsidTr="00CB6D12">
            <w:trPr>
              <w:gridAfter w:val="1"/>
              <w:tblCellSpacing w:w="15" w:type="dxa"/>
            </w:trPr>
            <w:tc>
              <w:tcPr>
                <w:tcW w:w="169" w:type="pct"/>
                <w:gridSpan w:val="2"/>
              </w:tcPr>
              <w:p w14:paraId="06BC5A50" w14:textId="77777777" w:rsidR="00A039A4" w:rsidRPr="002C0030" w:rsidRDefault="00A039A4">
                <w:pPr>
                  <w:pStyle w:val="Bibliography"/>
                  <w:rPr>
                    <w:noProof/>
                  </w:rPr>
                </w:pPr>
              </w:p>
            </w:tc>
            <w:tc>
              <w:tcPr>
                <w:tcW w:w="0" w:type="auto"/>
                <w:gridSpan w:val="2"/>
              </w:tcPr>
              <w:p w14:paraId="3CCE8EB5" w14:textId="49F4C1DF" w:rsidR="005E205E" w:rsidRDefault="005E205E" w:rsidP="005E205E">
                <w:pPr>
                  <w:pStyle w:val="ListParagraph"/>
                  <w:numPr>
                    <w:ilvl w:val="0"/>
                    <w:numId w:val="8"/>
                  </w:numPr>
                  <w:jc w:val="left"/>
                  <w:rPr>
                    <w:rFonts w:eastAsia="SimSun"/>
                  </w:rPr>
                </w:pPr>
                <w:bookmarkStart w:id="6" w:name="_Ref134803104"/>
                <w:r w:rsidRPr="005E205E">
                  <w:rPr>
                    <w:rFonts w:eastAsia="SimSun"/>
                  </w:rPr>
                  <w:t>R1-2306253</w:t>
                </w:r>
                <w:r>
                  <w:rPr>
                    <w:rFonts w:eastAsia="SimSun"/>
                  </w:rPr>
                  <w:t xml:space="preserve"> </w:t>
                </w:r>
                <w:r w:rsidRPr="005E205E">
                  <w:rPr>
                    <w:rFonts w:eastAsia="SimSun"/>
                  </w:rPr>
                  <w:t>Summary of offline discussion on RRC parameters for Rel-18 NR NTN enhancements</w:t>
                </w:r>
                <w:r>
                  <w:rPr>
                    <w:rFonts w:eastAsia="SimSun"/>
                  </w:rPr>
                  <w:t xml:space="preserve">, </w:t>
                </w:r>
                <w:r w:rsidRPr="005E205E">
                  <w:rPr>
                    <w:rFonts w:eastAsia="SimSun"/>
                  </w:rPr>
                  <w:t>Moderator (Thales)</w:t>
                </w:r>
              </w:p>
              <w:p w14:paraId="012CB73F" w14:textId="6E8343D7" w:rsidR="00322EA1" w:rsidRPr="00860F78" w:rsidRDefault="00322EA1" w:rsidP="005E205E">
                <w:pPr>
                  <w:pStyle w:val="ListParagraph"/>
                  <w:numPr>
                    <w:ilvl w:val="0"/>
                    <w:numId w:val="8"/>
                  </w:numPr>
                  <w:jc w:val="left"/>
                  <w:rPr>
                    <w:rFonts w:eastAsia="SimSun"/>
                  </w:rPr>
                </w:pPr>
                <w:r w:rsidRPr="00860F78">
                  <w:rPr>
                    <w:rFonts w:eastAsia="SimSun"/>
                  </w:rPr>
                  <w:t>RP-230809 (revision of RP-223534) Revised WID: NR NTN (Non-Terrestrial Networks) enhancements Thales</w:t>
                </w:r>
              </w:p>
              <w:p w14:paraId="2B7E9181" w14:textId="77777777" w:rsidR="00322EA1" w:rsidRDefault="00322EA1" w:rsidP="00322EA1">
                <w:pPr>
                  <w:widowControl w:val="0"/>
                  <w:numPr>
                    <w:ilvl w:val="0"/>
                    <w:numId w:val="8"/>
                  </w:numPr>
                  <w:autoSpaceDE/>
                  <w:adjustRightInd/>
                  <w:snapToGrid/>
                  <w:rPr>
                    <w:lang w:eastAsia="zh-CN"/>
                  </w:rPr>
                </w:pPr>
                <w:r w:rsidRPr="0091593D">
                  <w:rPr>
                    <w:lang w:eastAsia="zh-CN"/>
                  </w:rPr>
                  <w:t>R1-2306005</w:t>
                </w:r>
                <w:r>
                  <w:rPr>
                    <w:lang w:eastAsia="zh-CN"/>
                  </w:rPr>
                  <w:t xml:space="preserve"> </w:t>
                </w:r>
                <w:r w:rsidRPr="008C40AC">
                  <w:rPr>
                    <w:lang w:eastAsia="zh-CN"/>
                  </w:rPr>
                  <w:t>R</w:t>
                </w:r>
                <w:r>
                  <w:rPr>
                    <w:lang w:eastAsia="zh-CN"/>
                  </w:rPr>
                  <w:t xml:space="preserve">AN1 agreements for Rel-18 WI on </w:t>
                </w:r>
                <w:r w:rsidRPr="00860F78">
                  <w:rPr>
                    <w:lang w:eastAsia="zh-CN"/>
                  </w:rPr>
                  <w:t>NR NTN enhancements</w:t>
                </w:r>
                <w:r>
                  <w:rPr>
                    <w:lang w:eastAsia="zh-CN"/>
                  </w:rPr>
                  <w:t xml:space="preserve">  Rapporteur (Thales)</w:t>
                </w:r>
                <w:bookmarkEnd w:id="6"/>
              </w:p>
              <w:p w14:paraId="471248D1" w14:textId="77777777" w:rsidR="00322EA1" w:rsidRDefault="00322EA1" w:rsidP="00322EA1">
                <w:pPr>
                  <w:pStyle w:val="ListParagraph"/>
                  <w:numPr>
                    <w:ilvl w:val="0"/>
                    <w:numId w:val="8"/>
                  </w:numPr>
                  <w:rPr>
                    <w:szCs w:val="22"/>
                  </w:rPr>
                </w:pPr>
                <w:r w:rsidRPr="00B30EFB">
                  <w:rPr>
                    <w:szCs w:val="22"/>
                    <w:lang w:val="sv-SE"/>
                  </w:rPr>
                  <w:t>R1-2305769</w:t>
                </w:r>
                <w:r>
                  <w:rPr>
                    <w:szCs w:val="22"/>
                  </w:rPr>
                  <w:t>, “</w:t>
                </w:r>
                <w:r w:rsidRPr="003A4740">
                  <w:rPr>
                    <w:szCs w:val="22"/>
                  </w:rPr>
                  <w:t>Recommendations for RAN1 RRC Parameter Preparation</w:t>
                </w:r>
                <w:r>
                  <w:rPr>
                    <w:szCs w:val="22"/>
                  </w:rPr>
                  <w:t>,” Moderator (Ericsson), RAN1 #113 meeting</w:t>
                </w:r>
              </w:p>
              <w:p w14:paraId="22BA651F" w14:textId="77777777" w:rsidR="005E205E" w:rsidRDefault="005E205E" w:rsidP="005E205E">
                <w:pPr>
                  <w:pStyle w:val="ListParagraph"/>
                  <w:numPr>
                    <w:ilvl w:val="0"/>
                    <w:numId w:val="8"/>
                  </w:numPr>
                  <w:rPr>
                    <w:szCs w:val="22"/>
                  </w:rPr>
                </w:pPr>
                <w:r w:rsidRPr="00C73664">
                  <w:rPr>
                    <w:szCs w:val="22"/>
                  </w:rPr>
                  <w:t>R1-2306004</w:t>
                </w:r>
                <w:r>
                  <w:rPr>
                    <w:szCs w:val="22"/>
                  </w:rPr>
                  <w:t xml:space="preserve"> </w:t>
                </w:r>
                <w:r w:rsidRPr="00C73664">
                  <w:rPr>
                    <w:szCs w:val="22"/>
                  </w:rPr>
                  <w:t>Initial input on higher layer parameters for Rel-18 NR NTN</w:t>
                </w:r>
                <w:r>
                  <w:rPr>
                    <w:szCs w:val="22"/>
                  </w:rPr>
                  <w:t xml:space="preserve">, </w:t>
                </w:r>
                <w:r w:rsidRPr="00C73664">
                  <w:rPr>
                    <w:szCs w:val="22"/>
                  </w:rPr>
                  <w:t>Thales (Rapporteur)</w:t>
                </w:r>
              </w:p>
              <w:p w14:paraId="06BC5A53" w14:textId="5F833197" w:rsidR="005E205E" w:rsidRPr="002C0030" w:rsidRDefault="005E205E" w:rsidP="005E205E">
                <w:pPr>
                  <w:pStyle w:val="ListParagraph"/>
                  <w:ind w:left="360"/>
                  <w:rPr>
                    <w:szCs w:val="22"/>
                  </w:rPr>
                </w:pPr>
              </w:p>
            </w:tc>
          </w:tr>
          <w:tr w:rsidR="00A039A4" w:rsidRPr="002C0030" w14:paraId="06BC5A57" w14:textId="77777777" w:rsidTr="00CB6D12">
            <w:trPr>
              <w:gridBefore w:val="1"/>
              <w:wBefore w:w="1" w:type="pct"/>
              <w:tblCellSpacing w:w="15" w:type="dxa"/>
            </w:trPr>
            <w:tc>
              <w:tcPr>
                <w:tcW w:w="171" w:type="pct"/>
                <w:gridSpan w:val="2"/>
              </w:tcPr>
              <w:p w14:paraId="06BC5A55" w14:textId="77777777" w:rsidR="00A039A4" w:rsidRPr="002C0030" w:rsidRDefault="00A039A4" w:rsidP="00A039A4">
                <w:pPr>
                  <w:pStyle w:val="Bibliography"/>
                  <w:rPr>
                    <w:noProof/>
                  </w:rPr>
                </w:pPr>
              </w:p>
            </w:tc>
            <w:tc>
              <w:tcPr>
                <w:tcW w:w="0" w:type="auto"/>
                <w:gridSpan w:val="2"/>
              </w:tcPr>
              <w:p w14:paraId="06BC5A56" w14:textId="60E49274" w:rsidR="00A039A4" w:rsidRPr="002C0030" w:rsidRDefault="00A039A4">
                <w:pPr>
                  <w:pStyle w:val="Bibliography"/>
                  <w:rPr>
                    <w:noProof/>
                  </w:rPr>
                </w:pPr>
              </w:p>
            </w:tc>
          </w:tr>
          <w:tr w:rsidR="00A039A4" w:rsidRPr="002C0030" w14:paraId="06BC5A5A" w14:textId="77777777" w:rsidTr="00CB6D12">
            <w:trPr>
              <w:gridBefore w:val="1"/>
              <w:wBefore w:w="1" w:type="pct"/>
              <w:tblCellSpacing w:w="15" w:type="dxa"/>
            </w:trPr>
            <w:tc>
              <w:tcPr>
                <w:tcW w:w="171" w:type="pct"/>
                <w:gridSpan w:val="2"/>
              </w:tcPr>
              <w:p w14:paraId="06BC5A58" w14:textId="77777777" w:rsidR="00A039A4" w:rsidRPr="002C0030" w:rsidRDefault="00A039A4">
                <w:pPr>
                  <w:pStyle w:val="Bibliography"/>
                  <w:rPr>
                    <w:noProof/>
                  </w:rPr>
                </w:pPr>
              </w:p>
            </w:tc>
            <w:tc>
              <w:tcPr>
                <w:tcW w:w="0" w:type="auto"/>
                <w:gridSpan w:val="2"/>
              </w:tcPr>
              <w:p w14:paraId="06BC5A59" w14:textId="77777777" w:rsidR="00A039A4" w:rsidRPr="002C0030" w:rsidRDefault="00A039A4">
                <w:pPr>
                  <w:pStyle w:val="Bibliography"/>
                  <w:rPr>
                    <w:noProof/>
                  </w:rPr>
                </w:pPr>
              </w:p>
            </w:tc>
          </w:tr>
        </w:tbl>
        <w:p w14:paraId="06BC5A5B" w14:textId="77777777" w:rsidR="000777B2" w:rsidRPr="002C0030" w:rsidRDefault="00DD0EC4" w:rsidP="000777B2"/>
      </w:sdtContent>
    </w:sdt>
    <w:bookmarkStart w:id="7" w:name="_GoBack" w:displacedByCustomXml="prev"/>
    <w:bookmarkEnd w:id="7" w:displacedByCustomXml="prev"/>
    <w:sectPr w:rsidR="000777B2" w:rsidRPr="002C0030"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18C15" w14:textId="77777777" w:rsidR="00DD0EC4" w:rsidRDefault="00DD0EC4">
      <w:r>
        <w:separator/>
      </w:r>
    </w:p>
  </w:endnote>
  <w:endnote w:type="continuationSeparator" w:id="0">
    <w:p w14:paraId="164DE705" w14:textId="77777777" w:rsidR="00DD0EC4" w:rsidRDefault="00DD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3B5F0" w14:textId="77777777" w:rsidR="00DD0EC4" w:rsidRDefault="00DD0EC4">
      <w:r>
        <w:separator/>
      </w:r>
    </w:p>
  </w:footnote>
  <w:footnote w:type="continuationSeparator" w:id="0">
    <w:p w14:paraId="04DCBDB0" w14:textId="77777777" w:rsidR="00DD0EC4" w:rsidRDefault="00DD0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CF2523"/>
    <w:multiLevelType w:val="hybridMultilevel"/>
    <w:tmpl w:val="C174EFE0"/>
    <w:lvl w:ilvl="0" w:tplc="4D9E0B76">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C7E6DC8"/>
    <w:multiLevelType w:val="hybridMultilevel"/>
    <w:tmpl w:val="DE364CC0"/>
    <w:lvl w:ilvl="0" w:tplc="A7C81612">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9A2241"/>
    <w:multiLevelType w:val="hybridMultilevel"/>
    <w:tmpl w:val="8188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3B557C1"/>
    <w:multiLevelType w:val="multilevel"/>
    <w:tmpl w:val="31E20B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Arial" w:hAnsi="Arial" w:hint="default"/>
        <w:b/>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1F26F3"/>
    <w:multiLevelType w:val="hybridMultilevel"/>
    <w:tmpl w:val="89D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397142"/>
    <w:multiLevelType w:val="hybridMultilevel"/>
    <w:tmpl w:val="A08CB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317BF1"/>
    <w:multiLevelType w:val="hybridMultilevel"/>
    <w:tmpl w:val="34C6DFEC"/>
    <w:lvl w:ilvl="0" w:tplc="6F0200E4">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EB735C"/>
    <w:multiLevelType w:val="hybridMultilevel"/>
    <w:tmpl w:val="A38243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7A318FA"/>
    <w:multiLevelType w:val="hybridMultilevel"/>
    <w:tmpl w:val="CC1491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32070A"/>
    <w:multiLevelType w:val="hybridMultilevel"/>
    <w:tmpl w:val="5D2A84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2C95492"/>
    <w:multiLevelType w:val="hybridMultilevel"/>
    <w:tmpl w:val="724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2"/>
  </w:num>
  <w:num w:numId="4">
    <w:abstractNumId w:val="1"/>
  </w:num>
  <w:num w:numId="5">
    <w:abstractNumId w:val="16"/>
  </w:num>
  <w:num w:numId="6">
    <w:abstractNumId w:val="19"/>
  </w:num>
  <w:num w:numId="7">
    <w:abstractNumId w:val="17"/>
  </w:num>
  <w:num w:numId="8">
    <w:abstractNumId w:val="3"/>
  </w:num>
  <w:num w:numId="9">
    <w:abstractNumId w:val="10"/>
  </w:num>
  <w:num w:numId="10">
    <w:abstractNumId w:val="0"/>
  </w:num>
  <w:num w:numId="11">
    <w:abstractNumId w:val="12"/>
  </w:num>
  <w:num w:numId="12">
    <w:abstractNumId w:val="13"/>
  </w:num>
  <w:num w:numId="13">
    <w:abstractNumId w:val="2"/>
  </w:num>
  <w:num w:numId="14">
    <w:abstractNumId w:val="8"/>
  </w:num>
  <w:num w:numId="15">
    <w:abstractNumId w:val="18"/>
  </w:num>
  <w:num w:numId="16">
    <w:abstractNumId w:val="20"/>
  </w:num>
  <w:num w:numId="17">
    <w:abstractNumId w:val="5"/>
  </w:num>
  <w:num w:numId="18">
    <w:abstractNumId w:val="21"/>
  </w:num>
  <w:num w:numId="19">
    <w:abstractNumId w:val="4"/>
  </w:num>
  <w:num w:numId="20">
    <w:abstractNumId w:val="11"/>
  </w:num>
  <w:num w:numId="21">
    <w:abstractNumId w:val="15"/>
  </w:num>
  <w:num w:numId="22">
    <w:abstractNumId w:val="7"/>
  </w:num>
  <w:num w:numId="23">
    <w:abstractNumId w:val="7"/>
  </w:num>
  <w:num w:numId="24">
    <w:abstractNumId w:val="7"/>
  </w:num>
  <w:num w:numId="25">
    <w:abstractNumId w:val="7"/>
  </w:num>
  <w:num w:numId="26">
    <w:abstractNumId w:val="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5C1"/>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C75"/>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714"/>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D91"/>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58"/>
    <w:rsid w:val="000C4BC0"/>
    <w:rsid w:val="000C4CEF"/>
    <w:rsid w:val="000C52F9"/>
    <w:rsid w:val="000C5974"/>
    <w:rsid w:val="000C5A38"/>
    <w:rsid w:val="000C5ACF"/>
    <w:rsid w:val="000C5E65"/>
    <w:rsid w:val="000C5F18"/>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6B97"/>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1FD6"/>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011"/>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5C46"/>
    <w:rsid w:val="001F611F"/>
    <w:rsid w:val="001F6152"/>
    <w:rsid w:val="001F649C"/>
    <w:rsid w:val="001F6E34"/>
    <w:rsid w:val="001F7121"/>
    <w:rsid w:val="001F759E"/>
    <w:rsid w:val="001F75DD"/>
    <w:rsid w:val="001F7897"/>
    <w:rsid w:val="001F7A8C"/>
    <w:rsid w:val="001F7C55"/>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717"/>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36BB2"/>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752"/>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8CD"/>
    <w:rsid w:val="00260EFE"/>
    <w:rsid w:val="00261089"/>
    <w:rsid w:val="00261C98"/>
    <w:rsid w:val="002620A3"/>
    <w:rsid w:val="002623D0"/>
    <w:rsid w:val="0026248E"/>
    <w:rsid w:val="00262914"/>
    <w:rsid w:val="00262987"/>
    <w:rsid w:val="00262ACB"/>
    <w:rsid w:val="00262E50"/>
    <w:rsid w:val="002630C1"/>
    <w:rsid w:val="0026393E"/>
    <w:rsid w:val="00263B6D"/>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9A"/>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9EF"/>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3C97"/>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2EA1"/>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1F"/>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232"/>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8F1"/>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9B5"/>
    <w:rsid w:val="00446AC6"/>
    <w:rsid w:val="00446D21"/>
    <w:rsid w:val="00447379"/>
    <w:rsid w:val="00447417"/>
    <w:rsid w:val="0044759B"/>
    <w:rsid w:val="0044767A"/>
    <w:rsid w:val="004476D6"/>
    <w:rsid w:val="004479AE"/>
    <w:rsid w:val="00447F54"/>
    <w:rsid w:val="004506CD"/>
    <w:rsid w:val="00450B7E"/>
    <w:rsid w:val="00450C60"/>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D9"/>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63"/>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1CD"/>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33"/>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E20"/>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0D48"/>
    <w:rsid w:val="0054104A"/>
    <w:rsid w:val="00541122"/>
    <w:rsid w:val="005416AD"/>
    <w:rsid w:val="00541833"/>
    <w:rsid w:val="00541AA0"/>
    <w:rsid w:val="00541D23"/>
    <w:rsid w:val="00541F63"/>
    <w:rsid w:val="00542272"/>
    <w:rsid w:val="0054274F"/>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EBA"/>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1F37"/>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05E"/>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744"/>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65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53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61E"/>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680"/>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D67"/>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2FA"/>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2F1"/>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7D5"/>
    <w:rsid w:val="00715BB1"/>
    <w:rsid w:val="00716462"/>
    <w:rsid w:val="007167D6"/>
    <w:rsid w:val="00716C97"/>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B1A"/>
    <w:rsid w:val="00734EBE"/>
    <w:rsid w:val="00734F47"/>
    <w:rsid w:val="00735522"/>
    <w:rsid w:val="00735605"/>
    <w:rsid w:val="00735662"/>
    <w:rsid w:val="007358C4"/>
    <w:rsid w:val="007358CF"/>
    <w:rsid w:val="007367F2"/>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6AED"/>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59F"/>
    <w:rsid w:val="007655D5"/>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69C1"/>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12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3F9"/>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E03"/>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16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76F6"/>
    <w:rsid w:val="008378AA"/>
    <w:rsid w:val="00837B0A"/>
    <w:rsid w:val="00837D5B"/>
    <w:rsid w:val="00837E83"/>
    <w:rsid w:val="0084010D"/>
    <w:rsid w:val="00840607"/>
    <w:rsid w:val="00840768"/>
    <w:rsid w:val="00840970"/>
    <w:rsid w:val="008411FC"/>
    <w:rsid w:val="0084187E"/>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47"/>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2E30"/>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43"/>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22"/>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A39"/>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2E8D"/>
    <w:rsid w:val="0098325E"/>
    <w:rsid w:val="009834AB"/>
    <w:rsid w:val="009836E4"/>
    <w:rsid w:val="009840E7"/>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0CDA"/>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29D"/>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E058F"/>
    <w:rsid w:val="009E05BC"/>
    <w:rsid w:val="009E067E"/>
    <w:rsid w:val="009E0A9E"/>
    <w:rsid w:val="009E0F27"/>
    <w:rsid w:val="009E0F39"/>
    <w:rsid w:val="009E1274"/>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EC9"/>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59D6"/>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052"/>
    <w:rsid w:val="00A26971"/>
    <w:rsid w:val="00A26C31"/>
    <w:rsid w:val="00A27008"/>
    <w:rsid w:val="00A27029"/>
    <w:rsid w:val="00A271C8"/>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1E80"/>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777"/>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A7E"/>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B9B"/>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A2"/>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5005A"/>
    <w:rsid w:val="00B500B2"/>
    <w:rsid w:val="00B504C1"/>
    <w:rsid w:val="00B506EA"/>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2B7"/>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9B5"/>
    <w:rsid w:val="00BA0AAA"/>
    <w:rsid w:val="00BA0AD1"/>
    <w:rsid w:val="00BA0DFB"/>
    <w:rsid w:val="00BA160D"/>
    <w:rsid w:val="00BA1A5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1DE"/>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B2B"/>
    <w:rsid w:val="00C56EDA"/>
    <w:rsid w:val="00C570F7"/>
    <w:rsid w:val="00C5720D"/>
    <w:rsid w:val="00C5753F"/>
    <w:rsid w:val="00C57547"/>
    <w:rsid w:val="00C576D5"/>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64"/>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B1"/>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D12"/>
    <w:rsid w:val="00CB6E08"/>
    <w:rsid w:val="00CB6E8E"/>
    <w:rsid w:val="00CB73FE"/>
    <w:rsid w:val="00CB787A"/>
    <w:rsid w:val="00CB7B50"/>
    <w:rsid w:val="00CC0957"/>
    <w:rsid w:val="00CC0C10"/>
    <w:rsid w:val="00CC0C4A"/>
    <w:rsid w:val="00CC0E27"/>
    <w:rsid w:val="00CC0FD1"/>
    <w:rsid w:val="00CC10EC"/>
    <w:rsid w:val="00CC17F0"/>
    <w:rsid w:val="00CC1853"/>
    <w:rsid w:val="00CC19A6"/>
    <w:rsid w:val="00CC1F0B"/>
    <w:rsid w:val="00CC1FAE"/>
    <w:rsid w:val="00CC26C4"/>
    <w:rsid w:val="00CC26CF"/>
    <w:rsid w:val="00CC2865"/>
    <w:rsid w:val="00CC2CDF"/>
    <w:rsid w:val="00CC2EAF"/>
    <w:rsid w:val="00CC3A23"/>
    <w:rsid w:val="00CC430E"/>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4E0B"/>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980"/>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4D68"/>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D78"/>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4AB"/>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EC4"/>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58A"/>
    <w:rsid w:val="00E0082C"/>
    <w:rsid w:val="00E00A46"/>
    <w:rsid w:val="00E00AFC"/>
    <w:rsid w:val="00E00C6A"/>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435"/>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098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EE0"/>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038"/>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6F85"/>
    <w:rsid w:val="00E770DB"/>
    <w:rsid w:val="00E77702"/>
    <w:rsid w:val="00E777A6"/>
    <w:rsid w:val="00E77848"/>
    <w:rsid w:val="00E77BAE"/>
    <w:rsid w:val="00E803B1"/>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507"/>
    <w:rsid w:val="00E83765"/>
    <w:rsid w:val="00E83AC3"/>
    <w:rsid w:val="00E84B39"/>
    <w:rsid w:val="00E8519F"/>
    <w:rsid w:val="00E852E3"/>
    <w:rsid w:val="00E855CD"/>
    <w:rsid w:val="00E8567E"/>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7BA"/>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AC4"/>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6BA"/>
    <w:rsid w:val="00EF2950"/>
    <w:rsid w:val="00EF29DD"/>
    <w:rsid w:val="00EF2CC5"/>
    <w:rsid w:val="00EF3B3A"/>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0AFB"/>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917"/>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63"/>
    <w:rsid w:val="00F870D2"/>
    <w:rsid w:val="00F87117"/>
    <w:rsid w:val="00F8736C"/>
    <w:rsid w:val="00F873B9"/>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50D"/>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D62"/>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15:docId w15:val="{764D5BB7-394F-4AF4-B213-B3B2D240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6C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 w:type="paragraph" w:customStyle="1" w:styleId="ZB">
    <w:name w:val="ZB"/>
    <w:rsid w:val="00322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textintend3">
    <w:name w:val="text intend 3"/>
    <w:basedOn w:val="Normal"/>
    <w:rsid w:val="00322EA1"/>
    <w:pPr>
      <w:numPr>
        <w:numId w:val="2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0391524">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3736989">
      <w:bodyDiv w:val="1"/>
      <w:marLeft w:val="0"/>
      <w:marRight w:val="0"/>
      <w:marTop w:val="0"/>
      <w:marBottom w:val="0"/>
      <w:divBdr>
        <w:top w:val="none" w:sz="0" w:space="0" w:color="auto"/>
        <w:left w:val="none" w:sz="0" w:space="0" w:color="auto"/>
        <w:bottom w:val="none" w:sz="0" w:space="0" w:color="auto"/>
        <w:right w:val="none" w:sz="0" w:space="0" w:color="auto"/>
      </w:divBdr>
    </w:div>
    <w:div w:id="205216625">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0693708">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3667681">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5970354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8980031">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1791247">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29137028">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46370055">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533773">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3356856">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5607991">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4465212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01197985">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373781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2A5F3A4-2B1F-416F-AE43-CCAC4B1E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1315</Words>
  <Characters>7497</Characters>
  <Application>Microsoft Office Word</Application>
  <DocSecurity>0</DocSecurity>
  <Lines>62</Lines>
  <Paragraphs>17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43</cp:revision>
  <cp:lastPrinted>2015-07-25T09:06:00Z</cp:lastPrinted>
  <dcterms:created xsi:type="dcterms:W3CDTF">2021-10-19T16:47:00Z</dcterms:created>
  <dcterms:modified xsi:type="dcterms:W3CDTF">2023-08-25T07:43:00Z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83bcef13-7cac-433f-ba1d-47a323951816_Enabled">
    <vt:lpwstr>true</vt:lpwstr>
  </property>
  <property fmtid="{D5CDD505-2E9C-101B-9397-08002B2CF9AE}" pid="35" name="MSIP_Label_83bcef13-7cac-433f-ba1d-47a323951816_SetDate">
    <vt:lpwstr>2023-05-12T10:51:58Z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affe9aa6-3485-47b9-bd57-e0d95703058f</vt:lpwstr>
  </property>
  <property fmtid="{D5CDD505-2E9C-101B-9397-08002B2CF9AE}" pid="40" name="MSIP_Label_83bcef13-7cac-433f-ba1d-47a323951816_ContentBits">
    <vt:lpwstr>0</vt:lpwstr>
  </property>
</Properties>
</file>