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81BB0" w14:textId="1F40BCD4" w:rsidR="00B47A6B" w:rsidRPr="00A80D3B" w:rsidRDefault="00B47A6B" w:rsidP="00B47A6B">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w:t>
      </w:r>
      <w:r w:rsidR="00034FB9">
        <w:rPr>
          <w:rFonts w:ascii="Arial" w:hAnsi="Arial" w:cs="Arial"/>
          <w:b/>
          <w:bCs/>
          <w:sz w:val="28"/>
        </w:rPr>
        <w:t>4</w:t>
      </w:r>
      <w:r w:rsidRPr="00A80D3B">
        <w:rPr>
          <w:rFonts w:ascii="Arial" w:hAnsi="Arial" w:cs="Arial"/>
          <w:b/>
          <w:bCs/>
          <w:sz w:val="28"/>
        </w:rPr>
        <w:tab/>
      </w:r>
      <w:r w:rsidRPr="00A80D3B">
        <w:rPr>
          <w:rFonts w:ascii="Arial" w:hAnsi="Arial" w:cs="Arial"/>
          <w:b/>
          <w:bCs/>
          <w:sz w:val="28"/>
        </w:rPr>
        <w:tab/>
      </w:r>
      <w:r w:rsidR="00390228">
        <w:rPr>
          <w:rFonts w:ascii="Arial" w:hAnsi="Arial" w:cs="Arial"/>
          <w:b/>
          <w:bCs/>
          <w:sz w:val="28"/>
        </w:rPr>
        <w:t xml:space="preserve">     </w:t>
      </w:r>
      <w:bookmarkStart w:id="2" w:name="_GoBack"/>
      <w:bookmarkEnd w:id="2"/>
      <w:r w:rsidRPr="00A80D3B">
        <w:rPr>
          <w:rFonts w:ascii="Arial" w:hAnsi="Arial" w:cs="Arial"/>
          <w:b/>
          <w:bCs/>
          <w:sz w:val="28"/>
        </w:rPr>
        <w:tab/>
      </w:r>
      <w:r w:rsidRPr="00C66FA3">
        <w:rPr>
          <w:rFonts w:ascii="Arial" w:hAnsi="Arial" w:cs="Arial"/>
          <w:b/>
          <w:bCs/>
          <w:sz w:val="28"/>
        </w:rPr>
        <w:t>R1-</w:t>
      </w:r>
      <w:r w:rsidR="00390228" w:rsidRPr="00390228">
        <w:t xml:space="preserve"> </w:t>
      </w:r>
      <w:r w:rsidR="00390228" w:rsidRPr="00390228">
        <w:rPr>
          <w:rFonts w:ascii="Arial" w:hAnsi="Arial" w:cs="Arial"/>
          <w:b/>
          <w:bCs/>
          <w:sz w:val="28"/>
        </w:rPr>
        <w:t>2307751</w:t>
      </w:r>
    </w:p>
    <w:p w14:paraId="56AB02B5" w14:textId="7592C907" w:rsidR="00B47A6B" w:rsidRPr="009513AC" w:rsidRDefault="00034FB9" w:rsidP="00B47A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sidR="00B47A6B" w:rsidRPr="00A80D3B">
        <w:rPr>
          <w:rFonts w:ascii="Arial" w:eastAsia="MS Mincho" w:hAnsi="Arial" w:cs="Arial"/>
          <w:b/>
          <w:bCs/>
          <w:sz w:val="28"/>
          <w:lang w:eastAsia="ja-JP"/>
        </w:rPr>
        <w:t>, 202</w:t>
      </w:r>
      <w:r w:rsidR="00E533F7">
        <w:rPr>
          <w:rFonts w:ascii="Arial" w:eastAsia="MS Mincho" w:hAnsi="Arial" w:cs="Arial"/>
          <w:b/>
          <w:bCs/>
          <w:sz w:val="28"/>
          <w:lang w:eastAsia="ja-JP"/>
        </w:rPr>
        <w:t>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A5B07A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w:t>
      </w:r>
      <w:r w:rsidR="00AD15CE">
        <w:rPr>
          <w:rFonts w:ascii="Arial" w:hAnsi="Arial"/>
          <w:sz w:val="24"/>
        </w:rPr>
        <w:t>9</w:t>
      </w:r>
      <w:r w:rsidR="00A421EA">
        <w:rPr>
          <w:rFonts w:ascii="Arial" w:hAnsi="Arial"/>
          <w:sz w:val="24"/>
        </w:rPr>
        <w:t>.2</w:t>
      </w:r>
    </w:p>
    <w:p w14:paraId="720F03F9" w14:textId="4B0FD536"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E533F7">
        <w:rPr>
          <w:rFonts w:ascii="Arial" w:hAnsi="Arial"/>
          <w:sz w:val="24"/>
        </w:rPr>
        <w:t>ETRI</w:t>
      </w:r>
    </w:p>
    <w:p w14:paraId="45185454" w14:textId="3F61EAD8"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533F7">
        <w:rPr>
          <w:rFonts w:ascii="Arial" w:hAnsi="Arial"/>
          <w:sz w:val="22"/>
        </w:rPr>
        <w:t xml:space="preserve">Discussion on </w:t>
      </w:r>
      <w:r w:rsidR="00A421EA" w:rsidRPr="00A421EA">
        <w:rPr>
          <w:rFonts w:ascii="Arial" w:hAnsi="Arial"/>
          <w:sz w:val="24"/>
          <w:szCs w:val="24"/>
        </w:rPr>
        <w:t>Network verified UE location for NR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60A2CD69" w14:textId="264A5E2D" w:rsidR="009F4D74" w:rsidRDefault="0064674C" w:rsidP="00722366">
      <w:pPr>
        <w:widowControl w:val="0"/>
        <w:spacing w:after="0" w:line="360" w:lineRule="auto"/>
        <w:jc w:val="both"/>
      </w:pPr>
      <w:r w:rsidRPr="0064674C">
        <w:t xml:space="preserve">In Rel-18, the enhancement of New Radio (NR) Non-Terrestrial Network (NTN) began with the examination of the requirement for network-verified User Equipment (UE) location [1-2]. </w:t>
      </w:r>
      <w:r w:rsidR="004C3DC4">
        <w:t>In this contribution, we discuss the network-verified UE location for NR NTN.</w:t>
      </w:r>
      <w:r w:rsidR="009F4D74">
        <w:t xml:space="preserve"> </w:t>
      </w:r>
      <w:bookmarkStart w:id="3" w:name="_Ref473802466"/>
      <w:bookmarkStart w:id="4" w:name="_Ref462669569"/>
      <w:r w:rsidR="00071592">
        <w:t>We first focus on completion of specifications for network-verified UE location for NR NTN.</w:t>
      </w:r>
    </w:p>
    <w:p w14:paraId="4B110E2C" w14:textId="77777777" w:rsidR="00914044" w:rsidRDefault="00914044" w:rsidP="00914044">
      <w:pPr>
        <w:widowControl w:val="0"/>
        <w:spacing w:after="0" w:line="360" w:lineRule="auto"/>
        <w:jc w:val="both"/>
      </w:pPr>
    </w:p>
    <w:p w14:paraId="685983B3" w14:textId="301EB566" w:rsidR="00914044" w:rsidRDefault="00914044" w:rsidP="00914044">
      <w:pPr>
        <w:pStyle w:val="1"/>
      </w:pPr>
      <w:r>
        <w:t>Background</w:t>
      </w:r>
    </w:p>
    <w:p w14:paraId="63707C89" w14:textId="6CD7CF06" w:rsidR="00914044" w:rsidRDefault="00914044" w:rsidP="00722366">
      <w:pPr>
        <w:widowControl w:val="0"/>
        <w:spacing w:after="0" w:line="360" w:lineRule="auto"/>
        <w:jc w:val="both"/>
      </w:pPr>
      <w:r>
        <w:t xml:space="preserve">In RAN1#113, the following agreements </w:t>
      </w:r>
      <w:r w:rsidR="00720EED">
        <w:t>were</w:t>
      </w:r>
      <w:r>
        <w:t xml:space="preserve"> made.</w:t>
      </w:r>
    </w:p>
    <w:tbl>
      <w:tblPr>
        <w:tblStyle w:val="ad"/>
        <w:tblW w:w="0" w:type="auto"/>
        <w:tblLook w:val="04A0" w:firstRow="1" w:lastRow="0" w:firstColumn="1" w:lastColumn="0" w:noHBand="0" w:noVBand="1"/>
      </w:tblPr>
      <w:tblGrid>
        <w:gridCol w:w="9962"/>
      </w:tblGrid>
      <w:tr w:rsidR="00914044" w14:paraId="1253AAF0" w14:textId="77777777" w:rsidTr="00914044">
        <w:tc>
          <w:tcPr>
            <w:tcW w:w="9962" w:type="dxa"/>
          </w:tcPr>
          <w:p w14:paraId="3725CFD1" w14:textId="77777777" w:rsidR="00914044" w:rsidRPr="00A50414" w:rsidRDefault="00914044" w:rsidP="00720EED">
            <w:pPr>
              <w:spacing w:before="0" w:after="0" w:line="240" w:lineRule="auto"/>
              <w:rPr>
                <w:b/>
                <w:lang w:eastAsia="x-none"/>
              </w:rPr>
            </w:pPr>
            <w:r w:rsidRPr="00A50414">
              <w:rPr>
                <w:b/>
                <w:highlight w:val="green"/>
                <w:lang w:eastAsia="x-none"/>
              </w:rPr>
              <w:t>Agreement</w:t>
            </w:r>
          </w:p>
          <w:p w14:paraId="40A24537" w14:textId="77777777" w:rsidR="00914044" w:rsidRDefault="00914044" w:rsidP="00720EED">
            <w:pPr>
              <w:spacing w:before="0" w:after="0" w:line="240" w:lineRule="auto"/>
              <w:rPr>
                <w:lang w:eastAsia="x-none"/>
              </w:rPr>
            </w:pPr>
            <w:r>
              <w:rPr>
                <w:lang w:eastAsia="x-none"/>
              </w:rPr>
              <w:t>For network verified UE location in NTN, satellite ephemeris information should be available at the LMF.</w:t>
            </w:r>
          </w:p>
          <w:p w14:paraId="2C4622FA" w14:textId="77777777" w:rsidR="00914044" w:rsidRDefault="00914044" w:rsidP="00720EED">
            <w:pPr>
              <w:spacing w:before="0" w:after="0" w:line="240" w:lineRule="auto"/>
              <w:rPr>
                <w:lang w:eastAsia="x-none"/>
              </w:rPr>
            </w:pPr>
          </w:p>
          <w:p w14:paraId="19B89C0D" w14:textId="77777777" w:rsidR="00914044" w:rsidRPr="00A50414" w:rsidRDefault="00914044" w:rsidP="00720EED">
            <w:pPr>
              <w:spacing w:before="0" w:after="0" w:line="240" w:lineRule="auto"/>
              <w:rPr>
                <w:b/>
                <w:lang w:eastAsia="x-none"/>
              </w:rPr>
            </w:pPr>
            <w:r w:rsidRPr="00A50414">
              <w:rPr>
                <w:b/>
                <w:highlight w:val="green"/>
                <w:lang w:eastAsia="x-none"/>
              </w:rPr>
              <w:t>Agreement</w:t>
            </w:r>
          </w:p>
          <w:p w14:paraId="5A476049" w14:textId="69EA2D7E" w:rsidR="00914044" w:rsidRDefault="00914044" w:rsidP="00720EED">
            <w:pPr>
              <w:spacing w:before="0" w:after="0" w:line="240" w:lineRule="auto"/>
              <w:rPr>
                <w:lang w:eastAsia="x-none"/>
              </w:rPr>
            </w:pPr>
            <w:r>
              <w:rPr>
                <w:lang w:eastAsia="x-none"/>
              </w:rPr>
              <w:t>For network verified UE location in NTN</w:t>
            </w:r>
            <w:r w:rsidR="00021040">
              <w:rPr>
                <w:lang w:eastAsia="x-none"/>
              </w:rPr>
              <w:t>,</w:t>
            </w:r>
            <w:r>
              <w:rPr>
                <w:lang w:eastAsia="x-none"/>
              </w:rPr>
              <w:t xml:space="preserve"> common TA information should be reported at least from </w:t>
            </w:r>
            <w:proofErr w:type="spellStart"/>
            <w:r>
              <w:rPr>
                <w:lang w:eastAsia="x-none"/>
              </w:rPr>
              <w:t>gNB</w:t>
            </w:r>
            <w:proofErr w:type="spellEnd"/>
            <w:r>
              <w:rPr>
                <w:lang w:eastAsia="x-none"/>
              </w:rPr>
              <w:t xml:space="preserve"> to LMF. </w:t>
            </w:r>
          </w:p>
          <w:p w14:paraId="7F45A7E2" w14:textId="77777777" w:rsidR="00914044" w:rsidRDefault="00914044" w:rsidP="00720EED">
            <w:pPr>
              <w:spacing w:before="0" w:after="0" w:line="240" w:lineRule="auto"/>
              <w:rPr>
                <w:lang w:eastAsia="x-none"/>
              </w:rPr>
            </w:pPr>
          </w:p>
          <w:p w14:paraId="2E46815D" w14:textId="77777777" w:rsidR="00914044" w:rsidRDefault="00914044" w:rsidP="00720EED">
            <w:pPr>
              <w:spacing w:before="0" w:after="0" w:line="240" w:lineRule="auto"/>
              <w:rPr>
                <w:lang w:eastAsia="x-none"/>
              </w:rPr>
            </w:pPr>
            <w:r w:rsidRPr="00D4263B">
              <w:rPr>
                <w:highlight w:val="darkYellow"/>
                <w:lang w:eastAsia="x-none"/>
              </w:rPr>
              <w:t>Working assumption</w:t>
            </w:r>
          </w:p>
          <w:p w14:paraId="6B14A6E6" w14:textId="6A41D874" w:rsidR="00914044" w:rsidRDefault="00914044" w:rsidP="00720EED">
            <w:pPr>
              <w:spacing w:before="0" w:after="0" w:line="240" w:lineRule="auto"/>
            </w:pPr>
            <w:r>
              <w:rPr>
                <w:lang w:eastAsia="x-none"/>
              </w:rPr>
              <w:t xml:space="preserve">In NTN, </w:t>
            </w:r>
            <w:proofErr w:type="spellStart"/>
            <w:r>
              <w:rPr>
                <w:lang w:eastAsia="x-none"/>
              </w:rPr>
              <w:t>gNB</w:t>
            </w:r>
            <w:proofErr w:type="spellEnd"/>
            <w:r>
              <w:rPr>
                <w:lang w:eastAsia="x-none"/>
              </w:rPr>
              <w:t xml:space="preserve"> receive-transmit time difference calculated at uplink time synchronization reference point is reported to the LMF.</w:t>
            </w:r>
          </w:p>
        </w:tc>
      </w:tr>
    </w:tbl>
    <w:p w14:paraId="5CDD12AD" w14:textId="77777777" w:rsidR="00914044" w:rsidRDefault="00914044" w:rsidP="00722366">
      <w:pPr>
        <w:widowControl w:val="0"/>
        <w:spacing w:after="0" w:line="360" w:lineRule="auto"/>
        <w:jc w:val="both"/>
      </w:pPr>
    </w:p>
    <w:p w14:paraId="0DC148C3" w14:textId="4B69EEA7" w:rsidR="00914044" w:rsidRDefault="00720EED" w:rsidP="00722366">
      <w:pPr>
        <w:widowControl w:val="0"/>
        <w:spacing w:after="0" w:line="360" w:lineRule="auto"/>
        <w:jc w:val="both"/>
      </w:pPr>
      <w:r>
        <w:t>In RAN#100, the following agreement was made for n</w:t>
      </w:r>
      <w:r w:rsidRPr="00720EED">
        <w:t>etwork verified UE location</w:t>
      </w:r>
      <w:r>
        <w:t xml:space="preserve">. (The </w:t>
      </w:r>
      <w:r w:rsidRPr="00720EED">
        <w:t>proposals 1/2/3/4/5(opt.1)</w:t>
      </w:r>
      <w:r>
        <w:t xml:space="preserve"> in RP-231482</w:t>
      </w:r>
      <w:r w:rsidRPr="00720EED">
        <w:t xml:space="preserve"> </w:t>
      </w:r>
      <w:r>
        <w:t>were</w:t>
      </w:r>
      <w:r w:rsidRPr="00720EED">
        <w:t xml:space="preserve"> endorsed</w:t>
      </w:r>
      <w:r>
        <w:t>.)</w:t>
      </w:r>
    </w:p>
    <w:tbl>
      <w:tblPr>
        <w:tblStyle w:val="ad"/>
        <w:tblW w:w="0" w:type="auto"/>
        <w:tblLook w:val="04A0" w:firstRow="1" w:lastRow="0" w:firstColumn="1" w:lastColumn="0" w:noHBand="0" w:noVBand="1"/>
      </w:tblPr>
      <w:tblGrid>
        <w:gridCol w:w="9962"/>
      </w:tblGrid>
      <w:tr w:rsidR="00720EED" w14:paraId="2667A12C" w14:textId="77777777" w:rsidTr="00720EED">
        <w:tc>
          <w:tcPr>
            <w:tcW w:w="9962" w:type="dxa"/>
          </w:tcPr>
          <w:p w14:paraId="0E28AC51" w14:textId="5725FB2D" w:rsidR="00720EED" w:rsidRPr="00720EED" w:rsidRDefault="00720EED" w:rsidP="00720EED">
            <w:pPr>
              <w:widowControl w:val="0"/>
              <w:spacing w:before="0" w:after="0" w:line="240" w:lineRule="auto"/>
            </w:pPr>
            <w:r>
              <w:t>Proposal 2 (Endorsed)</w:t>
            </w:r>
          </w:p>
          <w:p w14:paraId="352A29A3" w14:textId="0E41D22C" w:rsidR="00720EED" w:rsidRPr="00720EED" w:rsidRDefault="00720EED" w:rsidP="00720EED">
            <w:pPr>
              <w:widowControl w:val="0"/>
              <w:numPr>
                <w:ilvl w:val="0"/>
                <w:numId w:val="29"/>
              </w:numPr>
              <w:tabs>
                <w:tab w:val="clear" w:pos="360"/>
              </w:tabs>
              <w:spacing w:before="0" w:after="0" w:line="240" w:lineRule="auto"/>
              <w:rPr>
                <w:lang/>
              </w:rPr>
            </w:pPr>
            <w:r w:rsidRPr="00720EED">
              <w:t xml:space="preserve">TSG-RAN tasks RAN1 to focus its network verified UE location work on Alt1 for the combination of “UE and </w:t>
            </w:r>
            <w:proofErr w:type="spellStart"/>
            <w:r w:rsidRPr="00720EED">
              <w:t>gNB</w:t>
            </w:r>
            <w:proofErr w:type="spellEnd"/>
            <w:r w:rsidRPr="00720EED">
              <w:t xml:space="preserve"> receive-transmit time difference measurements”:</w:t>
            </w:r>
          </w:p>
          <w:p w14:paraId="2D8C24CA" w14:textId="77777777" w:rsidR="00720EED" w:rsidRPr="00720EED" w:rsidRDefault="00720EED" w:rsidP="00720EED">
            <w:pPr>
              <w:widowControl w:val="0"/>
              <w:numPr>
                <w:ilvl w:val="1"/>
                <w:numId w:val="29"/>
              </w:numPr>
              <w:spacing w:before="0" w:after="0" w:line="240" w:lineRule="auto"/>
              <w:rPr>
                <w:lang/>
              </w:rPr>
            </w:pPr>
            <w:r w:rsidRPr="00720EED">
              <w:rPr>
                <w:i/>
                <w:iCs/>
              </w:rPr>
              <w:t xml:space="preserve">Alt-1: UE Rx-Tx time difference based on Option 3 and </w:t>
            </w:r>
            <w:proofErr w:type="spellStart"/>
            <w:r w:rsidRPr="00720EED">
              <w:rPr>
                <w:i/>
                <w:iCs/>
              </w:rPr>
              <w:t>gNB</w:t>
            </w:r>
            <w:proofErr w:type="spellEnd"/>
            <w:r w:rsidRPr="00720EED">
              <w:rPr>
                <w:i/>
                <w:iCs/>
              </w:rPr>
              <w:t xml:space="preserve"> Rx-Tx time difference as defined in TS 38.215. </w:t>
            </w:r>
          </w:p>
          <w:p w14:paraId="746C134D" w14:textId="77777777" w:rsidR="00720EED" w:rsidRPr="00720EED" w:rsidRDefault="00720EED" w:rsidP="00720EED">
            <w:pPr>
              <w:widowControl w:val="0"/>
              <w:numPr>
                <w:ilvl w:val="2"/>
                <w:numId w:val="29"/>
              </w:numPr>
              <w:spacing w:before="0" w:after="0" w:line="240" w:lineRule="auto"/>
              <w:rPr>
                <w:lang/>
              </w:rPr>
            </w:pPr>
            <w:r w:rsidRPr="00720EED">
              <w:rPr>
                <w:i/>
                <w:iCs/>
              </w:rPr>
              <w:t>Note 1: The signaling method of UE Rx-Tx time difference definition option 1 is not precluded if Alt1 is adopted</w:t>
            </w:r>
          </w:p>
          <w:p w14:paraId="7E629128" w14:textId="792D8144" w:rsidR="00720EED" w:rsidRPr="00720EED" w:rsidRDefault="00720EED" w:rsidP="00720EED">
            <w:pPr>
              <w:widowControl w:val="0"/>
              <w:numPr>
                <w:ilvl w:val="0"/>
                <w:numId w:val="29"/>
              </w:numPr>
              <w:tabs>
                <w:tab w:val="clear" w:pos="360"/>
              </w:tabs>
              <w:spacing w:before="0" w:after="0" w:line="240" w:lineRule="auto"/>
              <w:rPr>
                <w:lang/>
              </w:rPr>
            </w:pPr>
            <w:r w:rsidRPr="00720EED">
              <w:t xml:space="preserve">If the work at RAN1 is not completed at RAN#101, the </w:t>
            </w:r>
            <w:proofErr w:type="spellStart"/>
            <w:r w:rsidRPr="00720EED">
              <w:t>nwk</w:t>
            </w:r>
            <w:proofErr w:type="spellEnd"/>
            <w:r w:rsidRPr="00720EED">
              <w:t xml:space="preserve"> verified UE location will be dropped from RAN1</w:t>
            </w:r>
          </w:p>
        </w:tc>
      </w:tr>
    </w:tbl>
    <w:p w14:paraId="77C51E08" w14:textId="77777777" w:rsidR="00720EED" w:rsidRDefault="00720EED" w:rsidP="00722366">
      <w:pPr>
        <w:widowControl w:val="0"/>
        <w:spacing w:after="0" w:line="360" w:lineRule="auto"/>
        <w:jc w:val="both"/>
      </w:pPr>
    </w:p>
    <w:p w14:paraId="3EBB8F8B" w14:textId="3CC4D44D" w:rsidR="00FB782D" w:rsidRDefault="00D73188" w:rsidP="00BE7543">
      <w:pPr>
        <w:pStyle w:val="1"/>
      </w:pPr>
      <w:r>
        <w:t>Discussion</w:t>
      </w:r>
      <w:r w:rsidR="00C72888">
        <w:t xml:space="preserve"> </w:t>
      </w:r>
    </w:p>
    <w:p w14:paraId="484730F7" w14:textId="5AC6EF3D" w:rsidR="00172203" w:rsidRDefault="00486AD7" w:rsidP="00486AD7">
      <w:pPr>
        <w:tabs>
          <w:tab w:val="left" w:pos="7550"/>
        </w:tabs>
        <w:spacing w:after="120"/>
        <w:jc w:val="both"/>
      </w:pPr>
      <w:r>
        <w:t>In</w:t>
      </w:r>
      <w:r w:rsidR="00172203">
        <w:t xml:space="preserve"> RAN1#112bis-e</w:t>
      </w:r>
      <w:r>
        <w:t>, the three alternatives for UE/</w:t>
      </w:r>
      <w:proofErr w:type="spellStart"/>
      <w:r>
        <w:t>gNB</w:t>
      </w:r>
      <w:proofErr w:type="spellEnd"/>
      <w:r>
        <w:t xml:space="preserve"> Rx-Tx time difference are defined</w:t>
      </w:r>
      <w:r w:rsidR="00172203">
        <w:t>.</w:t>
      </w:r>
      <w:r>
        <w:tab/>
      </w:r>
    </w:p>
    <w:p w14:paraId="244F25E1" w14:textId="77777777" w:rsidR="00486AD7" w:rsidRPr="00486AD7" w:rsidRDefault="00486AD7" w:rsidP="00486AD7">
      <w:pPr>
        <w:numPr>
          <w:ilvl w:val="0"/>
          <w:numId w:val="25"/>
        </w:numPr>
        <w:overflowPunct/>
        <w:autoSpaceDE/>
        <w:autoSpaceDN/>
        <w:adjustRightInd/>
        <w:spacing w:after="0"/>
        <w:textAlignment w:val="auto"/>
        <w:rPr>
          <w:b/>
        </w:rPr>
      </w:pPr>
      <w:r w:rsidRPr="00486AD7">
        <w:rPr>
          <w:b/>
        </w:rPr>
        <w:t xml:space="preserve">Alt-1: UE Rx-Tx time difference based on Option 3 and </w:t>
      </w:r>
      <w:proofErr w:type="spellStart"/>
      <w:r w:rsidRPr="00486AD7">
        <w:rPr>
          <w:b/>
        </w:rPr>
        <w:t>gNB</w:t>
      </w:r>
      <w:proofErr w:type="spellEnd"/>
      <w:r w:rsidRPr="00486AD7">
        <w:rPr>
          <w:b/>
        </w:rPr>
        <w:t xml:space="preserve"> Rx-Tx time difference as defined in TS 38.215. </w:t>
      </w:r>
    </w:p>
    <w:p w14:paraId="0B6CED73" w14:textId="77777777" w:rsidR="00486AD7" w:rsidRPr="00486AD7" w:rsidRDefault="00486AD7" w:rsidP="00486AD7">
      <w:pPr>
        <w:numPr>
          <w:ilvl w:val="1"/>
          <w:numId w:val="25"/>
        </w:numPr>
        <w:overflowPunct/>
        <w:autoSpaceDE/>
        <w:autoSpaceDN/>
        <w:adjustRightInd/>
        <w:spacing w:after="0"/>
        <w:ind w:left="1288"/>
        <w:textAlignment w:val="auto"/>
        <w:rPr>
          <w:b/>
        </w:rPr>
      </w:pPr>
      <w:r w:rsidRPr="00486AD7">
        <w:rPr>
          <w:b/>
        </w:rPr>
        <w:lastRenderedPageBreak/>
        <w:t>Note 1: The signaling method of UE Rx-Tx time difference definition option 1 is not precluded if Alt1 is adopted</w:t>
      </w:r>
    </w:p>
    <w:p w14:paraId="6CDE1DE8" w14:textId="77777777" w:rsidR="00486AD7" w:rsidRPr="00FC3854" w:rsidRDefault="00486AD7" w:rsidP="00486AD7">
      <w:pPr>
        <w:numPr>
          <w:ilvl w:val="0"/>
          <w:numId w:val="25"/>
        </w:numPr>
        <w:overflowPunct/>
        <w:autoSpaceDE/>
        <w:autoSpaceDN/>
        <w:adjustRightInd/>
        <w:spacing w:after="0"/>
        <w:textAlignment w:val="auto"/>
        <w:rPr>
          <w:bCs/>
        </w:rPr>
      </w:pPr>
      <w:r w:rsidRPr="00FC3854">
        <w:rPr>
          <w:bCs/>
        </w:rPr>
        <w:t xml:space="preserve">Alt-2: UE Rx-Tx time difference based on Option 2 and </w:t>
      </w:r>
      <w:proofErr w:type="spellStart"/>
      <w:r w:rsidRPr="00FC3854">
        <w:rPr>
          <w:bCs/>
        </w:rPr>
        <w:t>gNB</w:t>
      </w:r>
      <w:proofErr w:type="spellEnd"/>
      <w:r w:rsidRPr="00FC3854">
        <w:rPr>
          <w:bCs/>
        </w:rPr>
        <w:t xml:space="preserve"> Rx-Tx time difference as defined in TS 38.215.</w:t>
      </w:r>
      <w:r w:rsidRPr="00172203">
        <w:rPr>
          <w:bCs/>
        </w:rPr>
        <w:t xml:space="preserve"> </w:t>
      </w:r>
    </w:p>
    <w:p w14:paraId="202E31EA" w14:textId="77777777" w:rsidR="00486AD7" w:rsidRPr="00FC3854" w:rsidRDefault="00486AD7" w:rsidP="00486AD7">
      <w:pPr>
        <w:numPr>
          <w:ilvl w:val="1"/>
          <w:numId w:val="25"/>
        </w:numPr>
        <w:overflowPunct/>
        <w:autoSpaceDE/>
        <w:autoSpaceDN/>
        <w:adjustRightInd/>
        <w:spacing w:after="0"/>
        <w:ind w:left="1288"/>
        <w:textAlignment w:val="auto"/>
        <w:rPr>
          <w:bCs/>
        </w:rPr>
      </w:pPr>
      <w:r w:rsidRPr="00FC3854">
        <w:rPr>
          <w:bCs/>
        </w:rPr>
        <w:t>Note 2: The LMF will use the time stamp of the PRS and the time stamp of SRS to calculate the time difference between the transmission of PRS and the reception of SRS</w:t>
      </w:r>
    </w:p>
    <w:p w14:paraId="273D8F63" w14:textId="77777777" w:rsidR="00486AD7" w:rsidRPr="00172203" w:rsidRDefault="00486AD7" w:rsidP="00486AD7">
      <w:pPr>
        <w:pStyle w:val="af3"/>
        <w:numPr>
          <w:ilvl w:val="0"/>
          <w:numId w:val="25"/>
        </w:numPr>
        <w:rPr>
          <w:rFonts w:ascii="Times New Roman" w:eastAsia="SimSun" w:hAnsi="Times New Roman"/>
          <w:bCs/>
          <w:sz w:val="20"/>
          <w:szCs w:val="20"/>
        </w:rPr>
      </w:pPr>
      <w:r w:rsidRPr="00172203">
        <w:rPr>
          <w:rFonts w:ascii="Times New Roman" w:eastAsia="SimSun" w:hAnsi="Times New Roman"/>
          <w:bCs/>
          <w:sz w:val="20"/>
          <w:szCs w:val="20"/>
        </w:rPr>
        <w:t xml:space="preserve">Alt-3: UE Rx-Tx time difference based on Option 2 and </w:t>
      </w:r>
      <w:proofErr w:type="spellStart"/>
      <w:r w:rsidRPr="00172203">
        <w:rPr>
          <w:rFonts w:ascii="Times New Roman" w:eastAsia="SimSun" w:hAnsi="Times New Roman"/>
          <w:bCs/>
          <w:sz w:val="20"/>
          <w:szCs w:val="20"/>
        </w:rPr>
        <w:t>gNB</w:t>
      </w:r>
      <w:proofErr w:type="spellEnd"/>
      <w:r w:rsidRPr="00172203">
        <w:rPr>
          <w:rFonts w:ascii="Times New Roman" w:eastAsia="SimSun" w:hAnsi="Times New Roman"/>
          <w:bCs/>
          <w:sz w:val="20"/>
          <w:szCs w:val="20"/>
        </w:rPr>
        <w:t xml:space="preserve"> Rx-Tx time difference based on Option 4</w:t>
      </w:r>
    </w:p>
    <w:p w14:paraId="0E3701C8" w14:textId="5D51AEB8" w:rsidR="00486AD7" w:rsidRDefault="00486AD7" w:rsidP="00486AD7">
      <w:pPr>
        <w:tabs>
          <w:tab w:val="left" w:pos="7550"/>
        </w:tabs>
        <w:spacing w:after="120"/>
        <w:jc w:val="both"/>
      </w:pPr>
    </w:p>
    <w:p w14:paraId="44021B45" w14:textId="7ED7ECB7" w:rsidR="00486AD7" w:rsidRDefault="00486AD7" w:rsidP="00071592">
      <w:pPr>
        <w:tabs>
          <w:tab w:val="left" w:pos="7550"/>
        </w:tabs>
        <w:spacing w:after="120" w:line="360" w:lineRule="auto"/>
        <w:jc w:val="both"/>
      </w:pPr>
      <w:r>
        <w:t>Following the RANP decision, which is that Alt-1 is used, we discuss how to support Alt-1 below. In Alt-1, Option 3 is as below for UE Rx-Tx time difference.</w:t>
      </w:r>
    </w:p>
    <w:p w14:paraId="75FA0584" w14:textId="77777777" w:rsidR="00486AD7" w:rsidRPr="00A1112B" w:rsidRDefault="00486AD7" w:rsidP="00486AD7">
      <w:pPr>
        <w:numPr>
          <w:ilvl w:val="0"/>
          <w:numId w:val="20"/>
        </w:numPr>
        <w:overflowPunct/>
        <w:autoSpaceDE/>
        <w:autoSpaceDN/>
        <w:adjustRightInd/>
        <w:snapToGrid w:val="0"/>
        <w:spacing w:after="0"/>
        <w:ind w:left="720"/>
        <w:textAlignment w:val="auto"/>
      </w:pPr>
      <w:r w:rsidRPr="00A1112B">
        <w:rPr>
          <w:rFonts w:eastAsia="DengXian"/>
          <w:bCs/>
          <w:lang w:eastAsia="zh-CN"/>
        </w:rPr>
        <w:t xml:space="preserve">Option 3: </w:t>
      </w:r>
      <w:r w:rsidRPr="00A1112B">
        <w:t xml:space="preserve">The </w:t>
      </w:r>
      <w:r w:rsidRPr="00A1112B">
        <w:rPr>
          <w:rFonts w:eastAsia="DengXian"/>
          <w:iCs/>
          <w:lang w:eastAsia="zh-CN"/>
        </w:rPr>
        <w:t xml:space="preserve">legacy R17 </w:t>
      </w:r>
      <w:r w:rsidRPr="00A1112B">
        <w:t xml:space="preserve">definition of UE Rx-Tx time difference is adopted for NTN </w:t>
      </w:r>
      <w:r w:rsidRPr="00A1112B">
        <w:rPr>
          <w:lang w:eastAsia="zh-CN"/>
        </w:rPr>
        <w:t xml:space="preserve">with an offset that is determined based on one of the following options: </w:t>
      </w:r>
    </w:p>
    <w:p w14:paraId="13B2A0CD" w14:textId="77777777" w:rsidR="00486AD7" w:rsidRPr="00A1112B" w:rsidRDefault="00486AD7" w:rsidP="00486AD7">
      <w:pPr>
        <w:numPr>
          <w:ilvl w:val="1"/>
          <w:numId w:val="20"/>
        </w:numPr>
        <w:overflowPunct/>
        <w:autoSpaceDE/>
        <w:autoSpaceDN/>
        <w:adjustRightInd/>
        <w:snapToGrid w:val="0"/>
        <w:spacing w:after="0"/>
        <w:textAlignment w:val="auto"/>
        <w:rPr>
          <w:lang w:eastAsia="zh-CN"/>
        </w:rPr>
      </w:pPr>
      <w:r w:rsidRPr="00A1112B">
        <w:t xml:space="preserve">Option 3-1: </w:t>
      </w:r>
      <w:r w:rsidRPr="00A1112B">
        <w:rPr>
          <w:lang w:eastAsia="zh-CN"/>
        </w:rPr>
        <w:t xml:space="preserve">This offset is reported as the nearest integer value in the unit of milliseconds by rounding the time difference of transmit timing of uplink subframe #i and receive timing of downlink </w:t>
      </w:r>
      <w:proofErr w:type="spellStart"/>
      <w:r w:rsidRPr="00A1112B">
        <w:rPr>
          <w:lang w:eastAsia="zh-CN"/>
        </w:rPr>
        <w:t>subframe#i</w:t>
      </w:r>
      <w:proofErr w:type="spellEnd"/>
    </w:p>
    <w:p w14:paraId="46CF9816" w14:textId="77777777" w:rsidR="00486AD7" w:rsidRPr="00A1112B" w:rsidRDefault="00486AD7" w:rsidP="00486AD7">
      <w:pPr>
        <w:numPr>
          <w:ilvl w:val="1"/>
          <w:numId w:val="20"/>
        </w:numPr>
        <w:overflowPunct/>
        <w:autoSpaceDE/>
        <w:autoSpaceDN/>
        <w:adjustRightInd/>
        <w:snapToGrid w:val="0"/>
        <w:spacing w:after="0"/>
        <w:textAlignment w:val="auto"/>
        <w:rPr>
          <w:lang w:eastAsia="zh-CN"/>
        </w:rPr>
      </w:pPr>
      <w:r w:rsidRPr="00A1112B">
        <w:rPr>
          <w:lang w:eastAsia="zh-CN"/>
        </w:rPr>
        <w:t>Option 3-2:</w:t>
      </w:r>
      <w:r w:rsidRPr="00A1112B">
        <w:rPr>
          <w:rFonts w:eastAsia="DengXian"/>
          <w:bCs/>
          <w:lang w:eastAsia="zh-CN"/>
        </w:rPr>
        <w:t xml:space="preserve"> UE report the index of the subframe j that is closest in time to the subframe #i received from the TP and LMF can derive the offset</w:t>
      </w:r>
    </w:p>
    <w:p w14:paraId="250A6600" w14:textId="77777777" w:rsidR="00486AD7" w:rsidRPr="00522CA5" w:rsidRDefault="00486AD7" w:rsidP="00486AD7">
      <w:pPr>
        <w:numPr>
          <w:ilvl w:val="1"/>
          <w:numId w:val="20"/>
        </w:numPr>
        <w:overflowPunct/>
        <w:autoSpaceDE/>
        <w:autoSpaceDN/>
        <w:adjustRightInd/>
        <w:snapToGrid w:val="0"/>
        <w:spacing w:after="0"/>
        <w:textAlignment w:val="auto"/>
        <w:rPr>
          <w:lang w:eastAsia="zh-CN"/>
        </w:rPr>
      </w:pPr>
      <w:r w:rsidRPr="00A1112B">
        <w:rPr>
          <w:lang w:eastAsia="zh-CN"/>
        </w:rPr>
        <w:t xml:space="preserve">Option 3-3: </w:t>
      </w:r>
      <w:r w:rsidRPr="00A1112B">
        <w:rPr>
          <w:rFonts w:eastAsia="DengXian"/>
          <w:bCs/>
          <w:lang w:eastAsia="zh-CN"/>
        </w:rPr>
        <w:t xml:space="preserve">TA report which corresponds to the time difference of received timing of downlink subframe #i and transmit timing of uplink </w:t>
      </w:r>
      <w:proofErr w:type="spellStart"/>
      <w:r w:rsidRPr="00A1112B">
        <w:rPr>
          <w:rFonts w:eastAsia="DengXian"/>
          <w:bCs/>
          <w:lang w:eastAsia="zh-CN"/>
        </w:rPr>
        <w:t>subframe#i</w:t>
      </w:r>
      <w:proofErr w:type="spellEnd"/>
      <w:r w:rsidRPr="00A1112B">
        <w:rPr>
          <w:rFonts w:eastAsia="DengXian"/>
          <w:bCs/>
          <w:lang w:eastAsia="zh-CN"/>
        </w:rPr>
        <w:t xml:space="preserve"> rounding up to slot granularity.</w:t>
      </w:r>
    </w:p>
    <w:p w14:paraId="5545FD5E" w14:textId="77777777" w:rsidR="00522CA5" w:rsidRDefault="00522CA5" w:rsidP="00522CA5">
      <w:pPr>
        <w:overflowPunct/>
        <w:autoSpaceDE/>
        <w:autoSpaceDN/>
        <w:adjustRightInd/>
        <w:snapToGrid w:val="0"/>
        <w:spacing w:after="0"/>
        <w:textAlignment w:val="auto"/>
        <w:rPr>
          <w:rFonts w:eastAsia="DengXian"/>
          <w:bCs/>
          <w:lang w:eastAsia="zh-CN"/>
        </w:rPr>
      </w:pPr>
    </w:p>
    <w:p w14:paraId="04D849F8" w14:textId="6F8AC904" w:rsidR="00522CA5" w:rsidRDefault="00522CA5" w:rsidP="009F1076">
      <w:pPr>
        <w:overflowPunct/>
        <w:autoSpaceDE/>
        <w:autoSpaceDN/>
        <w:adjustRightInd/>
        <w:snapToGrid w:val="0"/>
        <w:spacing w:after="0" w:line="360" w:lineRule="auto"/>
        <w:textAlignment w:val="auto"/>
        <w:rPr>
          <w:rFonts w:eastAsia="DengXian"/>
          <w:bCs/>
          <w:lang w:eastAsia="zh-CN"/>
        </w:rPr>
      </w:pPr>
      <w:r>
        <w:rPr>
          <w:rFonts w:eastAsia="DengXian"/>
          <w:bCs/>
          <w:lang w:eastAsia="zh-CN"/>
        </w:rPr>
        <w:t xml:space="preserve">Among the </w:t>
      </w:r>
      <w:proofErr w:type="spellStart"/>
      <w:r>
        <w:rPr>
          <w:rFonts w:eastAsia="DengXian"/>
          <w:bCs/>
          <w:lang w:eastAsia="zh-CN"/>
        </w:rPr>
        <w:t>suboptions</w:t>
      </w:r>
      <w:proofErr w:type="spellEnd"/>
      <w:r>
        <w:rPr>
          <w:rFonts w:eastAsia="DengXian"/>
          <w:bCs/>
          <w:lang w:eastAsia="zh-CN"/>
        </w:rPr>
        <w:t xml:space="preserve"> in the above, </w:t>
      </w:r>
      <w:r w:rsidR="00A6600A">
        <w:rPr>
          <w:rFonts w:eastAsia="DengXian"/>
          <w:bCs/>
          <w:lang w:eastAsia="zh-CN"/>
        </w:rPr>
        <w:t>Option 3-1 would be straightforward for UE to calculate time difference to report.</w:t>
      </w:r>
    </w:p>
    <w:p w14:paraId="7132B25A" w14:textId="05F5AF1B" w:rsidR="00A6600A" w:rsidRPr="00A1112B" w:rsidRDefault="00A6600A" w:rsidP="009F1076">
      <w:pPr>
        <w:pStyle w:val="ab"/>
        <w:spacing w:line="360" w:lineRule="auto"/>
        <w:rPr>
          <w:lang w:eastAsia="zh-CN"/>
        </w:rPr>
      </w:pPr>
      <w:bookmarkStart w:id="5" w:name="_Ref141744338"/>
      <w:r>
        <w:t xml:space="preserve">Proposal </w:t>
      </w:r>
      <w:r w:rsidR="002D1941">
        <w:fldChar w:fldCharType="begin"/>
      </w:r>
      <w:r w:rsidR="002D1941">
        <w:instrText xml:space="preserve"> SEQ Proposal \* ARABIC </w:instrText>
      </w:r>
      <w:r w:rsidR="002D1941">
        <w:fldChar w:fldCharType="separate"/>
      </w:r>
      <w:r w:rsidR="00004F15">
        <w:rPr>
          <w:noProof/>
        </w:rPr>
        <w:t>1</w:t>
      </w:r>
      <w:r w:rsidR="002D1941">
        <w:rPr>
          <w:noProof/>
        </w:rPr>
        <w:fldChar w:fldCharType="end"/>
      </w:r>
      <w:r>
        <w:t xml:space="preserve">. For </w:t>
      </w:r>
      <w:r w:rsidRPr="00A1112B">
        <w:t>UE Rx-Tx time difference</w:t>
      </w:r>
      <w:r>
        <w:t xml:space="preserve">, the UE reports </w:t>
      </w:r>
      <w:r w:rsidRPr="00A6600A">
        <w:t xml:space="preserve">the nearest integer value in the unit of milliseconds by rounding the time difference of transmit timing of uplink subframe #i and receive timing of downlink </w:t>
      </w:r>
      <w:proofErr w:type="spellStart"/>
      <w:r w:rsidRPr="00A6600A">
        <w:t>subframe#i</w:t>
      </w:r>
      <w:proofErr w:type="spellEnd"/>
      <w:r>
        <w:t>.</w:t>
      </w:r>
      <w:bookmarkEnd w:id="5"/>
    </w:p>
    <w:p w14:paraId="77F8A776" w14:textId="77777777" w:rsidR="00021040" w:rsidRDefault="00021040" w:rsidP="00021040">
      <w:pPr>
        <w:tabs>
          <w:tab w:val="left" w:pos="1001"/>
        </w:tabs>
        <w:spacing w:after="120"/>
        <w:jc w:val="both"/>
      </w:pPr>
    </w:p>
    <w:p w14:paraId="63E43112" w14:textId="74DA2965" w:rsidR="00071592" w:rsidRPr="00522CA5" w:rsidRDefault="00071592" w:rsidP="00522CA5">
      <w:pPr>
        <w:tabs>
          <w:tab w:val="left" w:pos="1001"/>
        </w:tabs>
        <w:spacing w:after="0" w:line="360" w:lineRule="auto"/>
        <w:jc w:val="both"/>
        <w:rPr>
          <w:b/>
          <w:u w:val="single"/>
        </w:rPr>
      </w:pPr>
      <w:r w:rsidRPr="00522CA5">
        <w:rPr>
          <w:b/>
          <w:u w:val="single"/>
        </w:rPr>
        <w:t>Timing Drift on Rx-Tx Time Difference</w:t>
      </w:r>
    </w:p>
    <w:p w14:paraId="6567D9DE" w14:textId="6EF21B48" w:rsidR="00071592" w:rsidRDefault="00071592" w:rsidP="00522CA5">
      <w:pPr>
        <w:tabs>
          <w:tab w:val="left" w:pos="1001"/>
        </w:tabs>
        <w:spacing w:after="0" w:line="360" w:lineRule="auto"/>
        <w:jc w:val="both"/>
      </w:pPr>
      <w:r>
        <w:t xml:space="preserve">When a UE and the </w:t>
      </w:r>
      <w:proofErr w:type="spellStart"/>
      <w:r>
        <w:t>gNB</w:t>
      </w:r>
      <w:proofErr w:type="spellEnd"/>
      <w:r>
        <w:t xml:space="preserve"> determine UE/</w:t>
      </w:r>
      <w:proofErr w:type="spellStart"/>
      <w:r>
        <w:t>gNB</w:t>
      </w:r>
      <w:proofErr w:type="spellEnd"/>
      <w:r>
        <w:t xml:space="preserve"> Rx-Tx time difference, they use PRS and SRS, where </w:t>
      </w:r>
      <w:r w:rsidRPr="00071592">
        <w:t xml:space="preserve">the PRS </w:t>
      </w:r>
      <w:r>
        <w:t xml:space="preserve">is </w:t>
      </w:r>
      <w:r w:rsidRPr="00071592">
        <w:t>used for UE Rx-Tx time difference measurement and the SRS</w:t>
      </w:r>
      <w:r>
        <w:t xml:space="preserve"> is</w:t>
      </w:r>
      <w:r w:rsidRPr="00071592">
        <w:t xml:space="preserve"> used for </w:t>
      </w:r>
      <w:proofErr w:type="spellStart"/>
      <w:r w:rsidRPr="00071592">
        <w:t>gNB</w:t>
      </w:r>
      <w:proofErr w:type="spellEnd"/>
      <w:r w:rsidRPr="00071592">
        <w:t xml:space="preserve"> Rx-Tx time difference measurement</w:t>
      </w:r>
      <w:r>
        <w:t>. In this usage, we need to consider the impact of timing drift due to UE’s autonomous TA adjustment and movement of a satellite.</w:t>
      </w:r>
    </w:p>
    <w:p w14:paraId="6FF0FE36" w14:textId="4D2C7397" w:rsidR="00071592" w:rsidRDefault="00071592" w:rsidP="00071592">
      <w:pPr>
        <w:tabs>
          <w:tab w:val="left" w:pos="1001"/>
        </w:tabs>
        <w:spacing w:after="120" w:line="360" w:lineRule="auto"/>
        <w:jc w:val="both"/>
      </w:pPr>
      <w:r>
        <w:t>In RAN1#113, the following candidates were discussed.</w:t>
      </w:r>
    </w:p>
    <w:p w14:paraId="2EC7E8C1" w14:textId="77777777" w:rsidR="00071592" w:rsidRPr="00071592" w:rsidRDefault="00071592" w:rsidP="00071592">
      <w:pPr>
        <w:pStyle w:val="af3"/>
        <w:numPr>
          <w:ilvl w:val="0"/>
          <w:numId w:val="31"/>
        </w:numPr>
        <w:ind w:left="360"/>
        <w:rPr>
          <w:rFonts w:ascii="Times New Roman" w:eastAsia="SimSun" w:hAnsi="Times New Roman"/>
          <w:sz w:val="20"/>
          <w:szCs w:val="20"/>
        </w:rPr>
      </w:pPr>
      <w:r w:rsidRPr="00071592">
        <w:rPr>
          <w:rFonts w:ascii="Times New Roman" w:eastAsia="SimSun" w:hAnsi="Times New Roman"/>
          <w:sz w:val="20"/>
          <w:szCs w:val="20"/>
        </w:rPr>
        <w:t xml:space="preserve">Option 1: UE transmits SRS within a duration shorter than 160 </w:t>
      </w:r>
      <w:proofErr w:type="spellStart"/>
      <w:r w:rsidRPr="00071592">
        <w:rPr>
          <w:rFonts w:ascii="Times New Roman" w:eastAsia="SimSun" w:hAnsi="Times New Roman"/>
          <w:sz w:val="20"/>
          <w:szCs w:val="20"/>
        </w:rPr>
        <w:t>ms</w:t>
      </w:r>
      <w:proofErr w:type="spellEnd"/>
      <w:r w:rsidRPr="00071592">
        <w:rPr>
          <w:rFonts w:ascii="Times New Roman" w:eastAsia="SimSun" w:hAnsi="Times New Roman"/>
          <w:sz w:val="20"/>
          <w:szCs w:val="20"/>
        </w:rPr>
        <w:t xml:space="preserve"> of at least one DL PRS resource</w:t>
      </w:r>
    </w:p>
    <w:p w14:paraId="4638FBD2" w14:textId="77777777" w:rsidR="00071592" w:rsidRPr="00071592" w:rsidRDefault="00071592" w:rsidP="00071592">
      <w:pPr>
        <w:pStyle w:val="af3"/>
        <w:numPr>
          <w:ilvl w:val="1"/>
          <w:numId w:val="31"/>
        </w:numPr>
        <w:rPr>
          <w:rFonts w:ascii="Times New Roman" w:eastAsia="SimSun" w:hAnsi="Times New Roman"/>
          <w:sz w:val="20"/>
          <w:szCs w:val="20"/>
        </w:rPr>
      </w:pPr>
      <w:r w:rsidRPr="00071592">
        <w:rPr>
          <w:rFonts w:ascii="Times New Roman" w:eastAsia="SimSun" w:hAnsi="Times New Roman"/>
          <w:sz w:val="20"/>
          <w:szCs w:val="20"/>
        </w:rPr>
        <w:t>FFS: The value of this shorter duration</w:t>
      </w:r>
    </w:p>
    <w:p w14:paraId="13217A9D" w14:textId="77777777" w:rsidR="00071592" w:rsidRPr="00071592" w:rsidRDefault="00071592" w:rsidP="00071592">
      <w:pPr>
        <w:pStyle w:val="af3"/>
        <w:numPr>
          <w:ilvl w:val="0"/>
          <w:numId w:val="31"/>
        </w:numPr>
        <w:ind w:left="360"/>
        <w:rPr>
          <w:rFonts w:ascii="Times New Roman" w:eastAsia="SimSun" w:hAnsi="Times New Roman"/>
          <w:sz w:val="20"/>
          <w:szCs w:val="20"/>
        </w:rPr>
      </w:pPr>
      <w:r w:rsidRPr="00071592">
        <w:rPr>
          <w:rFonts w:ascii="Times New Roman" w:eastAsia="SimSun" w:hAnsi="Times New Roman"/>
          <w:sz w:val="20"/>
          <w:szCs w:val="20"/>
        </w:rPr>
        <w:t>Option 2: This timing drift is directly compensated into the reported UE Rx-Tx time difference</w:t>
      </w:r>
    </w:p>
    <w:p w14:paraId="06698BEA" w14:textId="77777777" w:rsidR="00071592" w:rsidRPr="00071592" w:rsidRDefault="00071592" w:rsidP="00071592">
      <w:pPr>
        <w:pStyle w:val="af3"/>
        <w:numPr>
          <w:ilvl w:val="0"/>
          <w:numId w:val="31"/>
        </w:numPr>
        <w:ind w:left="360"/>
        <w:rPr>
          <w:rFonts w:ascii="Times New Roman" w:eastAsia="SimSun" w:hAnsi="Times New Roman"/>
          <w:sz w:val="20"/>
          <w:szCs w:val="20"/>
        </w:rPr>
      </w:pPr>
      <w:r w:rsidRPr="00071592">
        <w:rPr>
          <w:rFonts w:ascii="Times New Roman" w:eastAsia="SimSun" w:hAnsi="Times New Roman"/>
          <w:sz w:val="20"/>
          <w:szCs w:val="20"/>
        </w:rPr>
        <w:t xml:space="preserve">Option 3: This timing drift is reported within a separate report </w:t>
      </w:r>
    </w:p>
    <w:p w14:paraId="4403A652" w14:textId="20DE3F6C" w:rsidR="00071592" w:rsidRDefault="00071592" w:rsidP="00071592">
      <w:pPr>
        <w:tabs>
          <w:tab w:val="left" w:pos="1001"/>
        </w:tabs>
        <w:spacing w:after="120" w:line="360" w:lineRule="auto"/>
        <w:jc w:val="both"/>
        <w:rPr>
          <w:lang w:val="en-GB"/>
        </w:rPr>
      </w:pPr>
    </w:p>
    <w:p w14:paraId="235F9B57" w14:textId="6ADC4CBA" w:rsidR="00071592" w:rsidRDefault="00071592" w:rsidP="005E7D04">
      <w:pPr>
        <w:tabs>
          <w:tab w:val="left" w:pos="1001"/>
        </w:tabs>
        <w:spacing w:after="120" w:line="360" w:lineRule="auto"/>
        <w:jc w:val="both"/>
        <w:rPr>
          <w:lang w:val="en-GB"/>
        </w:rPr>
      </w:pPr>
      <w:r>
        <w:rPr>
          <w:lang w:val="en-GB"/>
        </w:rPr>
        <w:t xml:space="preserve">Option 1 and Option 2 can be considered to be adopted. Option 3 results in more </w:t>
      </w:r>
      <w:proofErr w:type="spellStart"/>
      <w:r>
        <w:rPr>
          <w:lang w:val="en-GB"/>
        </w:rPr>
        <w:t>signaling</w:t>
      </w:r>
      <w:proofErr w:type="spellEnd"/>
      <w:r>
        <w:rPr>
          <w:lang w:val="en-GB"/>
        </w:rPr>
        <w:t xml:space="preserve"> overhead. For Option 1, the duration between PRS and SRS could be small as much as possible, where it is much less than 160 </w:t>
      </w:r>
      <w:proofErr w:type="spellStart"/>
      <w:r>
        <w:rPr>
          <w:lang w:val="en-GB"/>
        </w:rPr>
        <w:t>ms</w:t>
      </w:r>
      <w:proofErr w:type="spellEnd"/>
      <w:r>
        <w:rPr>
          <w:lang w:val="en-GB"/>
        </w:rPr>
        <w:t xml:space="preserve"> in order to reduce the timing drift. At the same time, the remaining timing error can be </w:t>
      </w:r>
      <w:r w:rsidR="005E7D04">
        <w:rPr>
          <w:lang w:val="en-GB"/>
        </w:rPr>
        <w:t xml:space="preserve">compensated by the UE when the UE compensate the TA or uplink timing. </w:t>
      </w:r>
    </w:p>
    <w:p w14:paraId="58CD4465" w14:textId="2380AFE2" w:rsidR="00021040" w:rsidRDefault="005E7D04" w:rsidP="005A55C0">
      <w:pPr>
        <w:pStyle w:val="ab"/>
        <w:spacing w:line="360" w:lineRule="auto"/>
      </w:pPr>
      <w:bookmarkStart w:id="6" w:name="_Ref141711276"/>
      <w:r>
        <w:t xml:space="preserve">Proposal </w:t>
      </w:r>
      <w:r w:rsidR="002D1941">
        <w:fldChar w:fldCharType="begin"/>
      </w:r>
      <w:r w:rsidR="002D1941">
        <w:instrText xml:space="preserve"> SEQ Proposal \* ARABIC </w:instrText>
      </w:r>
      <w:r w:rsidR="002D1941">
        <w:fldChar w:fldCharType="separate"/>
      </w:r>
      <w:r w:rsidR="00004F15">
        <w:rPr>
          <w:noProof/>
        </w:rPr>
        <w:t>2</w:t>
      </w:r>
      <w:r w:rsidR="002D1941">
        <w:rPr>
          <w:noProof/>
        </w:rPr>
        <w:fldChar w:fldCharType="end"/>
      </w:r>
      <w:r>
        <w:t xml:space="preserve">. The duration between SRS and PRS is set less than 160 </w:t>
      </w:r>
      <w:proofErr w:type="spellStart"/>
      <w:r>
        <w:t>ms</w:t>
      </w:r>
      <w:proofErr w:type="spellEnd"/>
      <w:r>
        <w:t xml:space="preserve"> and the timing drift is compensated by the UE.</w:t>
      </w:r>
      <w:bookmarkEnd w:id="6"/>
    </w:p>
    <w:p w14:paraId="201B8B46" w14:textId="77777777" w:rsidR="005A55C0" w:rsidRPr="005A55C0" w:rsidRDefault="005A55C0" w:rsidP="005A55C0"/>
    <w:p w14:paraId="695CCD88" w14:textId="38FD44A3" w:rsidR="003E554A" w:rsidRPr="00A1112B" w:rsidRDefault="003E554A" w:rsidP="00071592">
      <w:pPr>
        <w:pStyle w:val="af6"/>
        <w:spacing w:before="0" w:beforeAutospacing="0" w:after="0" w:afterAutospacing="0" w:line="360" w:lineRule="auto"/>
        <w:jc w:val="both"/>
        <w:rPr>
          <w:b/>
          <w:sz w:val="20"/>
          <w:szCs w:val="20"/>
          <w:u w:val="single"/>
        </w:rPr>
      </w:pPr>
      <w:r w:rsidRPr="00A1112B">
        <w:rPr>
          <w:b/>
          <w:sz w:val="20"/>
          <w:szCs w:val="20"/>
          <w:u w:val="single"/>
        </w:rPr>
        <w:t xml:space="preserve">Reference Point of </w:t>
      </w:r>
      <w:proofErr w:type="spellStart"/>
      <w:r w:rsidRPr="00A1112B">
        <w:rPr>
          <w:b/>
          <w:sz w:val="20"/>
          <w:szCs w:val="20"/>
          <w:u w:val="single"/>
        </w:rPr>
        <w:t>gNB</w:t>
      </w:r>
      <w:proofErr w:type="spellEnd"/>
      <w:r w:rsidRPr="00A1112B">
        <w:rPr>
          <w:b/>
          <w:sz w:val="20"/>
          <w:szCs w:val="20"/>
          <w:u w:val="single"/>
        </w:rPr>
        <w:t xml:space="preserve"> Rx-Tx time difference</w:t>
      </w:r>
    </w:p>
    <w:p w14:paraId="2A394C32" w14:textId="617CEB39" w:rsidR="003E554A" w:rsidRPr="00A1112B" w:rsidRDefault="003E554A" w:rsidP="00071592">
      <w:pPr>
        <w:pStyle w:val="af6"/>
        <w:spacing w:before="0" w:beforeAutospacing="0" w:after="0" w:afterAutospacing="0" w:line="360" w:lineRule="auto"/>
        <w:jc w:val="both"/>
        <w:rPr>
          <w:bCs/>
          <w:sz w:val="20"/>
          <w:szCs w:val="20"/>
        </w:rPr>
      </w:pPr>
      <w:r w:rsidRPr="00A1112B">
        <w:rPr>
          <w:bCs/>
          <w:sz w:val="20"/>
          <w:szCs w:val="20"/>
        </w:rPr>
        <w:t xml:space="preserve">The reference point for measuring the </w:t>
      </w:r>
      <w:proofErr w:type="spellStart"/>
      <w:r w:rsidRPr="00A1112B">
        <w:rPr>
          <w:bCs/>
          <w:sz w:val="20"/>
          <w:szCs w:val="20"/>
        </w:rPr>
        <w:t>gNB</w:t>
      </w:r>
      <w:proofErr w:type="spellEnd"/>
      <w:r w:rsidRPr="00A1112B">
        <w:rPr>
          <w:bCs/>
          <w:sz w:val="20"/>
          <w:szCs w:val="20"/>
        </w:rPr>
        <w:t xml:space="preserve"> Rx-Tx time difference in TN is well defined in TS 38.215. However, in the case of NTN, the reference point for </w:t>
      </w:r>
      <w:proofErr w:type="spellStart"/>
      <w:r w:rsidRPr="00A1112B">
        <w:rPr>
          <w:bCs/>
          <w:sz w:val="20"/>
          <w:szCs w:val="20"/>
        </w:rPr>
        <w:t>gNB</w:t>
      </w:r>
      <w:proofErr w:type="spellEnd"/>
      <w:r w:rsidRPr="00A1112B">
        <w:rPr>
          <w:bCs/>
          <w:sz w:val="20"/>
          <w:szCs w:val="20"/>
        </w:rPr>
        <w:t xml:space="preserve"> Rx-Tx time difference measurement is yet to be discussed. The options for the reference </w:t>
      </w:r>
      <w:r w:rsidRPr="00A1112B">
        <w:rPr>
          <w:bCs/>
          <w:sz w:val="20"/>
          <w:szCs w:val="20"/>
        </w:rPr>
        <w:lastRenderedPageBreak/>
        <w:t xml:space="preserve">point include onboard the satellite, the uplink time synchronization reference point, and on the </w:t>
      </w:r>
      <w:proofErr w:type="spellStart"/>
      <w:r w:rsidRPr="00A1112B">
        <w:rPr>
          <w:bCs/>
          <w:sz w:val="20"/>
          <w:szCs w:val="20"/>
        </w:rPr>
        <w:t>gNB</w:t>
      </w:r>
      <w:proofErr w:type="spellEnd"/>
      <w:r w:rsidRPr="00A1112B">
        <w:rPr>
          <w:bCs/>
          <w:sz w:val="20"/>
          <w:szCs w:val="20"/>
        </w:rPr>
        <w:t xml:space="preserve"> as agreed in the last meeting.</w:t>
      </w:r>
    </w:p>
    <w:tbl>
      <w:tblPr>
        <w:tblStyle w:val="ad"/>
        <w:tblW w:w="0" w:type="auto"/>
        <w:tblLook w:val="04A0" w:firstRow="1" w:lastRow="0" w:firstColumn="1" w:lastColumn="0" w:noHBand="0" w:noVBand="1"/>
      </w:tblPr>
      <w:tblGrid>
        <w:gridCol w:w="9962"/>
      </w:tblGrid>
      <w:tr w:rsidR="003E554A" w:rsidRPr="00A1112B" w14:paraId="3CA61376" w14:textId="77777777" w:rsidTr="00AD0AE4">
        <w:tc>
          <w:tcPr>
            <w:tcW w:w="9962" w:type="dxa"/>
          </w:tcPr>
          <w:p w14:paraId="732CF31A" w14:textId="77777777" w:rsidR="003E554A" w:rsidRPr="00A1112B" w:rsidRDefault="003E554A" w:rsidP="00AD0AE4">
            <w:pPr>
              <w:spacing w:before="0" w:after="0" w:line="240" w:lineRule="auto"/>
              <w:rPr>
                <w:b/>
                <w:bCs/>
                <w:lang w:eastAsia="x-none"/>
              </w:rPr>
            </w:pPr>
            <w:r w:rsidRPr="00A1112B">
              <w:rPr>
                <w:b/>
                <w:bCs/>
                <w:highlight w:val="green"/>
                <w:lang w:eastAsia="x-none"/>
              </w:rPr>
              <w:t>Agreement</w:t>
            </w:r>
          </w:p>
          <w:p w14:paraId="1E771D97" w14:textId="77777777" w:rsidR="003E554A" w:rsidRPr="00A1112B" w:rsidRDefault="003E554A" w:rsidP="00AD0AE4">
            <w:pPr>
              <w:spacing w:before="0" w:after="0" w:line="240" w:lineRule="auto"/>
              <w:rPr>
                <w:lang w:eastAsia="x-none"/>
              </w:rPr>
            </w:pPr>
            <w:r w:rsidRPr="00A1112B">
              <w:rPr>
                <w:lang w:eastAsia="x-none"/>
              </w:rPr>
              <w:t xml:space="preserve">In NTN, for the position of the reference point for definition of </w:t>
            </w:r>
            <w:proofErr w:type="spellStart"/>
            <w:r w:rsidRPr="00A1112B">
              <w:rPr>
                <w:lang w:eastAsia="x-none"/>
              </w:rPr>
              <w:t>gNB</w:t>
            </w:r>
            <w:proofErr w:type="spellEnd"/>
            <w:r w:rsidRPr="00A1112B">
              <w:rPr>
                <w:lang w:eastAsia="x-none"/>
              </w:rPr>
              <w:t xml:space="preserve"> Rx – Tx time difference measurement, consider the following options:</w:t>
            </w:r>
          </w:p>
          <w:p w14:paraId="5AB6E81F" w14:textId="77777777" w:rsidR="003E554A" w:rsidRPr="00A1112B" w:rsidRDefault="003E554A" w:rsidP="00AD0AE4">
            <w:pPr>
              <w:numPr>
                <w:ilvl w:val="0"/>
                <w:numId w:val="20"/>
              </w:numPr>
              <w:overflowPunct/>
              <w:autoSpaceDE/>
              <w:autoSpaceDN/>
              <w:adjustRightInd/>
              <w:snapToGrid w:val="0"/>
              <w:spacing w:before="0" w:after="0" w:line="240" w:lineRule="auto"/>
              <w:ind w:left="720"/>
              <w:textAlignment w:val="auto"/>
              <w:rPr>
                <w:szCs w:val="18"/>
              </w:rPr>
            </w:pPr>
            <w:r w:rsidRPr="00A1112B">
              <w:rPr>
                <w:szCs w:val="18"/>
              </w:rPr>
              <w:t>Option 1: Onboard the satellite</w:t>
            </w:r>
          </w:p>
          <w:p w14:paraId="35F3C4EE" w14:textId="77777777" w:rsidR="003E554A" w:rsidRPr="00A1112B" w:rsidRDefault="003E554A" w:rsidP="00AD0AE4">
            <w:pPr>
              <w:numPr>
                <w:ilvl w:val="0"/>
                <w:numId w:val="20"/>
              </w:numPr>
              <w:overflowPunct/>
              <w:autoSpaceDE/>
              <w:autoSpaceDN/>
              <w:adjustRightInd/>
              <w:snapToGrid w:val="0"/>
              <w:spacing w:before="0" w:after="0" w:line="240" w:lineRule="auto"/>
              <w:ind w:left="720"/>
              <w:textAlignment w:val="auto"/>
              <w:rPr>
                <w:szCs w:val="18"/>
              </w:rPr>
            </w:pPr>
            <w:r w:rsidRPr="00A1112B">
              <w:rPr>
                <w:szCs w:val="18"/>
              </w:rPr>
              <w:t>Option 2: The uplink time synchronization reference point</w:t>
            </w:r>
          </w:p>
          <w:p w14:paraId="63D6A5DE" w14:textId="77777777" w:rsidR="003E554A" w:rsidRPr="00A1112B" w:rsidRDefault="003E554A" w:rsidP="00AD0AE4">
            <w:pPr>
              <w:numPr>
                <w:ilvl w:val="0"/>
                <w:numId w:val="20"/>
              </w:numPr>
              <w:overflowPunct/>
              <w:autoSpaceDE/>
              <w:autoSpaceDN/>
              <w:adjustRightInd/>
              <w:snapToGrid w:val="0"/>
              <w:spacing w:before="0" w:after="0" w:line="240" w:lineRule="auto"/>
              <w:ind w:left="720"/>
              <w:textAlignment w:val="auto"/>
              <w:rPr>
                <w:szCs w:val="18"/>
              </w:rPr>
            </w:pPr>
            <w:r w:rsidRPr="00A1112B">
              <w:rPr>
                <w:szCs w:val="18"/>
              </w:rPr>
              <w:t xml:space="preserve">Option 3: on the </w:t>
            </w:r>
            <w:proofErr w:type="spellStart"/>
            <w:r w:rsidRPr="00A1112B">
              <w:rPr>
                <w:szCs w:val="18"/>
              </w:rPr>
              <w:t>gNB</w:t>
            </w:r>
            <w:proofErr w:type="spellEnd"/>
          </w:p>
        </w:tc>
      </w:tr>
    </w:tbl>
    <w:p w14:paraId="1805CE75" w14:textId="3BB07B64" w:rsidR="001530A7" w:rsidRPr="001530A7" w:rsidRDefault="001530A7" w:rsidP="009F1076">
      <w:pPr>
        <w:pStyle w:val="af6"/>
        <w:spacing w:after="0" w:line="360" w:lineRule="auto"/>
        <w:rPr>
          <w:bCs/>
          <w:sz w:val="20"/>
          <w:szCs w:val="20"/>
        </w:rPr>
      </w:pPr>
      <w:bookmarkStart w:id="7" w:name="_Ref130947242"/>
      <w:bookmarkStart w:id="8" w:name="_Ref134045069"/>
      <w:r w:rsidRPr="001530A7">
        <w:rPr>
          <w:bCs/>
          <w:sz w:val="20"/>
          <w:szCs w:val="20"/>
        </w:rPr>
        <w:t>Among the options above, Option 2 was decided to go with as Working Assumption as below.</w:t>
      </w:r>
    </w:p>
    <w:p w14:paraId="60091B8F" w14:textId="77777777" w:rsidR="001530A7" w:rsidRPr="001530A7" w:rsidRDefault="001530A7" w:rsidP="001530A7">
      <w:pPr>
        <w:spacing w:after="0"/>
        <w:rPr>
          <w:lang w:eastAsia="x-none"/>
        </w:rPr>
      </w:pPr>
      <w:r w:rsidRPr="001530A7">
        <w:rPr>
          <w:highlight w:val="darkYellow"/>
          <w:lang w:eastAsia="x-none"/>
        </w:rPr>
        <w:t>Working assumption</w:t>
      </w:r>
    </w:p>
    <w:p w14:paraId="000C3A0F" w14:textId="58731A9C" w:rsidR="001530A7" w:rsidRPr="001530A7" w:rsidRDefault="001530A7" w:rsidP="001530A7">
      <w:pPr>
        <w:pStyle w:val="af6"/>
        <w:spacing w:before="0" w:beforeAutospacing="0" w:after="0" w:afterAutospacing="0"/>
        <w:rPr>
          <w:bCs/>
          <w:sz w:val="20"/>
          <w:szCs w:val="20"/>
        </w:rPr>
      </w:pPr>
      <w:r w:rsidRPr="001530A7">
        <w:rPr>
          <w:sz w:val="20"/>
          <w:szCs w:val="20"/>
          <w:lang w:eastAsia="x-none"/>
        </w:rPr>
        <w:t xml:space="preserve">In NTN, </w:t>
      </w:r>
      <w:proofErr w:type="spellStart"/>
      <w:r w:rsidRPr="001530A7">
        <w:rPr>
          <w:sz w:val="20"/>
          <w:szCs w:val="20"/>
          <w:lang w:eastAsia="x-none"/>
        </w:rPr>
        <w:t>gNB</w:t>
      </w:r>
      <w:proofErr w:type="spellEnd"/>
      <w:r w:rsidRPr="001530A7">
        <w:rPr>
          <w:sz w:val="20"/>
          <w:szCs w:val="20"/>
          <w:lang w:eastAsia="x-none"/>
        </w:rPr>
        <w:t xml:space="preserve"> receive-transmit time difference calculated at uplink time synchronization reference point is reported to the LMF.</w:t>
      </w:r>
    </w:p>
    <w:p w14:paraId="4AD58C35" w14:textId="544B6666" w:rsidR="00E64AA6" w:rsidRDefault="009F1076" w:rsidP="001530A7">
      <w:pPr>
        <w:pStyle w:val="af6"/>
        <w:spacing w:after="0" w:line="360" w:lineRule="auto"/>
        <w:rPr>
          <w:bCs/>
          <w:sz w:val="20"/>
          <w:szCs w:val="20"/>
        </w:rPr>
      </w:pPr>
      <w:r w:rsidRPr="009F1076">
        <w:rPr>
          <w:bCs/>
          <w:sz w:val="20"/>
          <w:szCs w:val="20"/>
        </w:rPr>
        <w:t xml:space="preserve">For Option 2, if the positioning reference point is set at the uplink time synchronization reference point, then the value range of </w:t>
      </w:r>
      <w:proofErr w:type="spellStart"/>
      <w:r w:rsidRPr="009F1076">
        <w:rPr>
          <w:bCs/>
          <w:sz w:val="20"/>
          <w:szCs w:val="20"/>
        </w:rPr>
        <w:t>gNB</w:t>
      </w:r>
      <w:proofErr w:type="spellEnd"/>
      <w:r w:rsidRPr="009F1076">
        <w:rPr>
          <w:bCs/>
          <w:sz w:val="20"/>
          <w:szCs w:val="20"/>
        </w:rPr>
        <w:t xml:space="preserve"> Rx-Tx time difference can be used similarly to that in TN, which leads to less specification impacts. By setting the positioning reference point at the uplink time synchronization reference point, the calculation of </w:t>
      </w:r>
      <w:proofErr w:type="spellStart"/>
      <w:r w:rsidRPr="009F1076">
        <w:rPr>
          <w:bCs/>
          <w:sz w:val="20"/>
          <w:szCs w:val="20"/>
        </w:rPr>
        <w:t>gNB</w:t>
      </w:r>
      <w:proofErr w:type="spellEnd"/>
      <w:r w:rsidRPr="009F1076">
        <w:rPr>
          <w:bCs/>
          <w:sz w:val="20"/>
          <w:szCs w:val="20"/>
        </w:rPr>
        <w:t xml:space="preserve"> Rx-Tx time difference is simplified, resulting in lower signaling overhead. Option 2 allows for the determination of </w:t>
      </w:r>
      <w:proofErr w:type="spellStart"/>
      <w:r w:rsidRPr="009F1076">
        <w:rPr>
          <w:bCs/>
          <w:sz w:val="20"/>
          <w:szCs w:val="20"/>
        </w:rPr>
        <w:t>gNB</w:t>
      </w:r>
      <w:proofErr w:type="spellEnd"/>
      <w:r w:rsidRPr="009F1076">
        <w:rPr>
          <w:bCs/>
          <w:sz w:val="20"/>
          <w:szCs w:val="20"/>
        </w:rPr>
        <w:t xml:space="preserve"> Rx-Tx Time Difference and ultimately the RTT without the need to inform LMF about </w:t>
      </w:r>
      <w:proofErr w:type="spellStart"/>
      <w:r w:rsidRPr="009F1076">
        <w:rPr>
          <w:bCs/>
          <w:sz w:val="20"/>
          <w:szCs w:val="20"/>
        </w:rPr>
        <w:t>K_mac</w:t>
      </w:r>
      <w:proofErr w:type="spellEnd"/>
      <w:r w:rsidRPr="009F1076">
        <w:rPr>
          <w:bCs/>
          <w:sz w:val="20"/>
          <w:szCs w:val="20"/>
        </w:rPr>
        <w:t xml:space="preserve"> (RTT between </w:t>
      </w:r>
      <w:proofErr w:type="spellStart"/>
      <w:r w:rsidRPr="009F1076">
        <w:rPr>
          <w:bCs/>
          <w:sz w:val="20"/>
          <w:szCs w:val="20"/>
        </w:rPr>
        <w:t>gNB</w:t>
      </w:r>
      <w:proofErr w:type="spellEnd"/>
      <w:r w:rsidRPr="009F1076">
        <w:rPr>
          <w:bCs/>
          <w:sz w:val="20"/>
          <w:szCs w:val="20"/>
        </w:rPr>
        <w:t xml:space="preserve"> and uplink time synchronization reference point). With Option 2, the final distance between the satellite and UE can be derived by combining RTT and the Common TA offset, which should be reported to LMF.</w:t>
      </w:r>
      <w:r w:rsidR="001530A7">
        <w:rPr>
          <w:bCs/>
          <w:sz w:val="20"/>
          <w:szCs w:val="20"/>
        </w:rPr>
        <w:t xml:space="preserve"> </w:t>
      </w:r>
      <w:r w:rsidRPr="009F1076">
        <w:rPr>
          <w:bCs/>
          <w:sz w:val="20"/>
          <w:szCs w:val="20"/>
        </w:rPr>
        <w:t xml:space="preserve">Overall, Option 2 provides a more straightforward and efficient method for </w:t>
      </w:r>
      <w:proofErr w:type="spellStart"/>
      <w:r w:rsidRPr="009F1076">
        <w:rPr>
          <w:bCs/>
          <w:sz w:val="20"/>
          <w:szCs w:val="20"/>
        </w:rPr>
        <w:t>gNB</w:t>
      </w:r>
      <w:proofErr w:type="spellEnd"/>
      <w:r w:rsidRPr="009F1076">
        <w:rPr>
          <w:bCs/>
          <w:sz w:val="20"/>
          <w:szCs w:val="20"/>
        </w:rPr>
        <w:t xml:space="preserve"> Rx-Tx time difference measurement, with less impact on specifications and lower signaling overhead.</w:t>
      </w:r>
    </w:p>
    <w:p w14:paraId="09B7D2A0" w14:textId="2AE23342" w:rsidR="00394E81" w:rsidRDefault="00813C9D" w:rsidP="009F1076">
      <w:pPr>
        <w:pStyle w:val="ab"/>
        <w:spacing w:line="360" w:lineRule="auto"/>
        <w:rPr>
          <w:bCs w:val="0"/>
        </w:rPr>
      </w:pPr>
      <w:bookmarkStart w:id="9" w:name="_Ref141744331"/>
      <w:bookmarkEnd w:id="7"/>
      <w:bookmarkEnd w:id="8"/>
      <w:r>
        <w:t xml:space="preserve">Proposal </w:t>
      </w:r>
      <w:r w:rsidR="002D1941">
        <w:fldChar w:fldCharType="begin"/>
      </w:r>
      <w:r w:rsidR="002D1941">
        <w:instrText xml:space="preserve"> SEQ Proposal \* ARABIC </w:instrText>
      </w:r>
      <w:r w:rsidR="002D1941">
        <w:fldChar w:fldCharType="separate"/>
      </w:r>
      <w:r w:rsidR="00004F15">
        <w:rPr>
          <w:noProof/>
        </w:rPr>
        <w:t>3</w:t>
      </w:r>
      <w:r w:rsidR="002D1941">
        <w:rPr>
          <w:noProof/>
        </w:rPr>
        <w:fldChar w:fldCharType="end"/>
      </w:r>
      <w:r>
        <w:t xml:space="preserve">. </w:t>
      </w:r>
      <w:r w:rsidR="001530A7">
        <w:t>Confirm the Working Assumption that</w:t>
      </w:r>
      <w:r w:rsidR="00D262C4">
        <w:t xml:space="preserve"> </w:t>
      </w:r>
      <w:proofErr w:type="spellStart"/>
      <w:r w:rsidR="00D262C4" w:rsidRPr="001530A7">
        <w:rPr>
          <w:lang w:eastAsia="x-none"/>
        </w:rPr>
        <w:t>gNB</w:t>
      </w:r>
      <w:proofErr w:type="spellEnd"/>
      <w:r w:rsidR="00D262C4" w:rsidRPr="001530A7">
        <w:rPr>
          <w:lang w:eastAsia="x-none"/>
        </w:rPr>
        <w:t xml:space="preserve"> receive-transmit time difference calculated at uplink time synchronization reference point is reported to the LMF.</w:t>
      </w:r>
      <w:r w:rsidR="001530A7">
        <w:t xml:space="preserve"> </w:t>
      </w:r>
      <w:bookmarkEnd w:id="9"/>
    </w:p>
    <w:p w14:paraId="42321084" w14:textId="77777777" w:rsidR="00813C9D" w:rsidRDefault="00813C9D" w:rsidP="0098478B">
      <w:pPr>
        <w:pStyle w:val="af6"/>
        <w:spacing w:before="0" w:beforeAutospacing="0" w:after="0" w:afterAutospacing="0" w:line="360" w:lineRule="auto"/>
        <w:jc w:val="both"/>
        <w:rPr>
          <w:bCs/>
          <w:sz w:val="20"/>
          <w:szCs w:val="20"/>
        </w:rPr>
      </w:pPr>
    </w:p>
    <w:p w14:paraId="4DEE0ECB" w14:textId="072960F5" w:rsidR="00B22E1F" w:rsidRPr="00B22E1F" w:rsidRDefault="00B22E1F" w:rsidP="0098478B">
      <w:pPr>
        <w:pStyle w:val="af6"/>
        <w:spacing w:before="0" w:beforeAutospacing="0" w:after="0" w:afterAutospacing="0" w:line="360" w:lineRule="auto"/>
        <w:jc w:val="both"/>
        <w:rPr>
          <w:b/>
          <w:sz w:val="20"/>
          <w:szCs w:val="20"/>
          <w:u w:val="single"/>
        </w:rPr>
      </w:pPr>
      <w:r w:rsidRPr="00B22E1F">
        <w:rPr>
          <w:b/>
          <w:sz w:val="20"/>
          <w:szCs w:val="20"/>
          <w:u w:val="single"/>
        </w:rPr>
        <w:t>Assistance information for Multi-RTT positioning with single Satellite</w:t>
      </w:r>
    </w:p>
    <w:p w14:paraId="1F9246AF" w14:textId="42FDC06A" w:rsidR="00B22E1F" w:rsidRPr="00E06821" w:rsidRDefault="00B22E1F" w:rsidP="00E06821">
      <w:pPr>
        <w:pStyle w:val="af6"/>
        <w:spacing w:before="0" w:beforeAutospacing="0" w:after="0" w:afterAutospacing="0" w:line="360" w:lineRule="auto"/>
        <w:jc w:val="both"/>
        <w:rPr>
          <w:sz w:val="20"/>
          <w:szCs w:val="20"/>
          <w:lang w:val="en-GB"/>
        </w:rPr>
      </w:pPr>
      <w:r>
        <w:rPr>
          <w:sz w:val="20"/>
          <w:szCs w:val="20"/>
          <w:lang w:val="en-GB"/>
        </w:rPr>
        <w:t>In this subsection, we discuss based on the proposal in the previous meeting.</w:t>
      </w:r>
      <w:r w:rsidR="00E7782E">
        <w:rPr>
          <w:sz w:val="20"/>
          <w:szCs w:val="20"/>
          <w:lang w:val="en-GB"/>
        </w:rPr>
        <w:t xml:space="preserve"> </w:t>
      </w:r>
      <w:r w:rsidR="00E7782E" w:rsidRPr="00E7782E">
        <w:rPr>
          <w:sz w:val="20"/>
          <w:szCs w:val="20"/>
          <w:lang w:val="en-GB"/>
        </w:rPr>
        <w:t xml:space="preserve">In </w:t>
      </w:r>
      <w:r w:rsidR="00E7782E">
        <w:rPr>
          <w:sz w:val="20"/>
          <w:szCs w:val="20"/>
          <w:lang w:val="en-GB"/>
        </w:rPr>
        <w:t xml:space="preserve">RAN1#113, </w:t>
      </w:r>
      <w:r w:rsidR="00E06821" w:rsidRPr="00E06821">
        <w:rPr>
          <w:sz w:val="20"/>
          <w:szCs w:val="20"/>
          <w:lang w:val="en-GB"/>
        </w:rPr>
        <w:t>satellite ephemeris and common TA have been agreed to use for the LMF as below.</w:t>
      </w:r>
    </w:p>
    <w:p w14:paraId="138A4891" w14:textId="77777777" w:rsidR="00E06821" w:rsidRPr="00E06821" w:rsidRDefault="00E06821" w:rsidP="00E06821">
      <w:pPr>
        <w:pStyle w:val="af3"/>
        <w:numPr>
          <w:ilvl w:val="0"/>
          <w:numId w:val="30"/>
        </w:numPr>
        <w:spacing w:line="360" w:lineRule="auto"/>
        <w:rPr>
          <w:rFonts w:ascii="Times New Roman" w:hAnsi="Times New Roman"/>
          <w:sz w:val="20"/>
          <w:szCs w:val="20"/>
          <w:lang w:eastAsia="x-none"/>
        </w:rPr>
      </w:pPr>
      <w:r w:rsidRPr="00E06821">
        <w:rPr>
          <w:rFonts w:ascii="Times New Roman" w:hAnsi="Times New Roman"/>
          <w:sz w:val="20"/>
          <w:szCs w:val="20"/>
          <w:lang w:eastAsia="x-none"/>
        </w:rPr>
        <w:t>For network verified UE location in NTN, satellite ephemeris information should be available at the LMF.</w:t>
      </w:r>
    </w:p>
    <w:p w14:paraId="6CA24F1E" w14:textId="77777777" w:rsidR="00E06821" w:rsidRPr="00E06821" w:rsidRDefault="00E06821" w:rsidP="00E06821">
      <w:pPr>
        <w:pStyle w:val="af3"/>
        <w:numPr>
          <w:ilvl w:val="0"/>
          <w:numId w:val="30"/>
        </w:numPr>
        <w:spacing w:line="360" w:lineRule="auto"/>
        <w:rPr>
          <w:rFonts w:ascii="Times New Roman" w:hAnsi="Times New Roman"/>
          <w:sz w:val="20"/>
          <w:szCs w:val="20"/>
          <w:lang w:eastAsia="x-none"/>
        </w:rPr>
      </w:pPr>
      <w:r w:rsidRPr="00E06821">
        <w:rPr>
          <w:rFonts w:ascii="Times New Roman" w:hAnsi="Times New Roman"/>
          <w:sz w:val="20"/>
          <w:szCs w:val="20"/>
          <w:lang w:eastAsia="x-none"/>
        </w:rPr>
        <w:t xml:space="preserve">For network verified UE location in NTN, common TA information should be reported at least from </w:t>
      </w:r>
      <w:proofErr w:type="spellStart"/>
      <w:r w:rsidRPr="00E06821">
        <w:rPr>
          <w:rFonts w:ascii="Times New Roman" w:hAnsi="Times New Roman"/>
          <w:sz w:val="20"/>
          <w:szCs w:val="20"/>
          <w:lang w:eastAsia="x-none"/>
        </w:rPr>
        <w:t>gNB</w:t>
      </w:r>
      <w:proofErr w:type="spellEnd"/>
      <w:r w:rsidRPr="00E06821">
        <w:rPr>
          <w:rFonts w:ascii="Times New Roman" w:hAnsi="Times New Roman"/>
          <w:sz w:val="20"/>
          <w:szCs w:val="20"/>
          <w:lang w:eastAsia="x-none"/>
        </w:rPr>
        <w:t xml:space="preserve"> to LMF. </w:t>
      </w:r>
    </w:p>
    <w:p w14:paraId="13094FF7" w14:textId="5C9E20D1" w:rsidR="006E37A4" w:rsidRDefault="00E06821" w:rsidP="00522CA5">
      <w:pPr>
        <w:pStyle w:val="af6"/>
        <w:spacing w:before="0" w:beforeAutospacing="0" w:after="0" w:afterAutospacing="0" w:line="360" w:lineRule="auto"/>
        <w:jc w:val="both"/>
        <w:rPr>
          <w:sz w:val="20"/>
          <w:szCs w:val="20"/>
          <w:lang w:val="en-GB"/>
        </w:rPr>
      </w:pPr>
      <w:r>
        <w:rPr>
          <w:sz w:val="20"/>
          <w:szCs w:val="20"/>
          <w:lang w:val="en-GB"/>
        </w:rPr>
        <w:t>Another candidate information for</w:t>
      </w:r>
      <w:r w:rsidR="00B22E1F">
        <w:rPr>
          <w:sz w:val="20"/>
          <w:szCs w:val="20"/>
          <w:lang w:val="en-GB"/>
        </w:rPr>
        <w:t xml:space="preserve"> NTN specific assistance information to be transferred to the LMF </w:t>
      </w:r>
      <w:r>
        <w:rPr>
          <w:sz w:val="20"/>
          <w:szCs w:val="20"/>
          <w:lang w:val="en-GB"/>
        </w:rPr>
        <w:t xml:space="preserve">is </w:t>
      </w:r>
      <w:proofErr w:type="spellStart"/>
      <w:r>
        <w:rPr>
          <w:sz w:val="20"/>
          <w:szCs w:val="20"/>
          <w:lang w:val="en-GB"/>
        </w:rPr>
        <w:t>Kmac</w:t>
      </w:r>
      <w:proofErr w:type="spellEnd"/>
      <w:r>
        <w:rPr>
          <w:sz w:val="20"/>
          <w:szCs w:val="20"/>
          <w:lang w:val="en-GB"/>
        </w:rPr>
        <w:t xml:space="preserve">. </w:t>
      </w:r>
      <w:r w:rsidR="009818AF">
        <w:rPr>
          <w:sz w:val="20"/>
          <w:szCs w:val="20"/>
          <w:lang w:val="en-GB"/>
        </w:rPr>
        <w:t xml:space="preserve">According to the decision of reference point for </w:t>
      </w:r>
      <w:proofErr w:type="spellStart"/>
      <w:r w:rsidR="009818AF">
        <w:rPr>
          <w:sz w:val="20"/>
          <w:szCs w:val="20"/>
          <w:lang w:val="en-GB"/>
        </w:rPr>
        <w:t>gNB</w:t>
      </w:r>
      <w:proofErr w:type="spellEnd"/>
      <w:r w:rsidR="009818AF">
        <w:rPr>
          <w:sz w:val="20"/>
          <w:szCs w:val="20"/>
          <w:lang w:val="en-GB"/>
        </w:rPr>
        <w:t xml:space="preserve"> Rx-Tx time difference, the </w:t>
      </w:r>
      <w:proofErr w:type="spellStart"/>
      <w:r w:rsidR="009818AF">
        <w:rPr>
          <w:sz w:val="20"/>
          <w:szCs w:val="20"/>
          <w:lang w:val="en-GB"/>
        </w:rPr>
        <w:t>Kmac</w:t>
      </w:r>
      <w:proofErr w:type="spellEnd"/>
      <w:r w:rsidR="009818AF">
        <w:rPr>
          <w:sz w:val="20"/>
          <w:szCs w:val="20"/>
          <w:lang w:val="en-GB"/>
        </w:rPr>
        <w:t xml:space="preserve"> </w:t>
      </w:r>
      <w:r w:rsidR="001530A7">
        <w:rPr>
          <w:sz w:val="20"/>
          <w:szCs w:val="20"/>
          <w:lang w:val="en-GB"/>
        </w:rPr>
        <w:t>is not</w:t>
      </w:r>
      <w:r w:rsidR="009818AF">
        <w:rPr>
          <w:sz w:val="20"/>
          <w:szCs w:val="20"/>
          <w:lang w:val="en-GB"/>
        </w:rPr>
        <w:t xml:space="preserve"> required for LMF. </w:t>
      </w:r>
    </w:p>
    <w:p w14:paraId="644A0EFD" w14:textId="1E33F614" w:rsidR="006E37A4" w:rsidRPr="00F05733" w:rsidRDefault="006E37A4" w:rsidP="006E37A4">
      <w:pPr>
        <w:pStyle w:val="ab"/>
        <w:rPr>
          <w:lang w:val="en-GB" w:eastAsia="ko-KR"/>
        </w:rPr>
      </w:pPr>
      <w:bookmarkStart w:id="10" w:name="_Ref134045094"/>
      <w:r>
        <w:t xml:space="preserve">Proposal </w:t>
      </w:r>
      <w:r w:rsidR="002D1941">
        <w:fldChar w:fldCharType="begin"/>
      </w:r>
      <w:r w:rsidR="002D1941">
        <w:instrText xml:space="preserve"> SEQ Proposal \* ARABIC </w:instrText>
      </w:r>
      <w:r w:rsidR="002D1941">
        <w:fldChar w:fldCharType="separate"/>
      </w:r>
      <w:r w:rsidR="00004F15">
        <w:rPr>
          <w:noProof/>
        </w:rPr>
        <w:t>4</w:t>
      </w:r>
      <w:r w:rsidR="002D1941">
        <w:rPr>
          <w:noProof/>
        </w:rPr>
        <w:fldChar w:fldCharType="end"/>
      </w:r>
      <w:r>
        <w:t xml:space="preserve">. </w:t>
      </w:r>
      <w:r w:rsidR="001530A7">
        <w:t>T</w:t>
      </w:r>
      <w:r w:rsidR="00522CA5">
        <w:t xml:space="preserve">he report of </w:t>
      </w:r>
      <w:proofErr w:type="spellStart"/>
      <w:r w:rsidR="00522CA5">
        <w:t>Kmac</w:t>
      </w:r>
      <w:proofErr w:type="spellEnd"/>
      <w:r w:rsidR="00522CA5">
        <w:t xml:space="preserve"> to LMF</w:t>
      </w:r>
      <w:r w:rsidR="001530A7">
        <w:t xml:space="preserve"> is not required</w:t>
      </w:r>
      <w:r>
        <w:rPr>
          <w:lang w:val="en-GB"/>
        </w:rPr>
        <w:t>.</w:t>
      </w:r>
      <w:bookmarkEnd w:id="10"/>
    </w:p>
    <w:p w14:paraId="4A2FC5F4" w14:textId="77777777" w:rsidR="00B22E1F" w:rsidRPr="00B22E1F" w:rsidRDefault="00B22E1F" w:rsidP="0098478B">
      <w:pPr>
        <w:pStyle w:val="af6"/>
        <w:spacing w:before="0" w:beforeAutospacing="0" w:after="0" w:afterAutospacing="0" w:line="360" w:lineRule="auto"/>
        <w:jc w:val="both"/>
        <w:rPr>
          <w:sz w:val="20"/>
          <w:szCs w:val="20"/>
          <w:lang w:val="en-GB"/>
        </w:rPr>
      </w:pPr>
    </w:p>
    <w:p w14:paraId="60AC953F" w14:textId="2E591370" w:rsidR="00D73188" w:rsidRPr="00A1112B" w:rsidRDefault="00D73188" w:rsidP="00A9281B">
      <w:pPr>
        <w:spacing w:line="360" w:lineRule="auto"/>
        <w:rPr>
          <w:b/>
          <w:bCs/>
          <w:u w:val="single"/>
          <w:lang w:val="en-GB"/>
        </w:rPr>
      </w:pPr>
      <w:r w:rsidRPr="00A1112B">
        <w:rPr>
          <w:b/>
          <w:bCs/>
          <w:u w:val="single"/>
          <w:lang w:val="en-GB"/>
        </w:rPr>
        <w:t>Multiple RTT Transmission</w:t>
      </w:r>
      <w:r w:rsidR="00D7784F" w:rsidRPr="00A1112B">
        <w:rPr>
          <w:b/>
          <w:bCs/>
          <w:u w:val="single"/>
          <w:lang w:val="en-GB"/>
        </w:rPr>
        <w:t>s</w:t>
      </w:r>
      <w:r w:rsidR="00584A74" w:rsidRPr="00A1112B">
        <w:rPr>
          <w:b/>
          <w:bCs/>
          <w:u w:val="single"/>
          <w:lang w:val="en-GB"/>
        </w:rPr>
        <w:t xml:space="preserve"> and Mirror-Image Ambiguity </w:t>
      </w:r>
    </w:p>
    <w:p w14:paraId="57E68008" w14:textId="6F28F4A3" w:rsidR="00D73188" w:rsidRPr="00A1112B" w:rsidRDefault="00A1112B" w:rsidP="00580B18">
      <w:pPr>
        <w:spacing w:line="360" w:lineRule="auto"/>
        <w:jc w:val="both"/>
        <w:rPr>
          <w:lang w:val="en-GB"/>
        </w:rPr>
      </w:pPr>
      <w:r w:rsidRPr="00A1112B">
        <w:rPr>
          <w:lang w:val="en-GB"/>
        </w:rPr>
        <w:t>M</w:t>
      </w:r>
      <w:r w:rsidR="00BE0698" w:rsidRPr="00A1112B">
        <w:rPr>
          <w:lang w:val="en-GB"/>
        </w:rPr>
        <w:t>ultiple RTT measurements from a single satellite can be used to estimate the potential UE location with its mirror image.</w:t>
      </w:r>
      <w:r w:rsidR="00584A74" w:rsidRPr="00A1112B">
        <w:rPr>
          <w:lang w:val="en-GB"/>
        </w:rPr>
        <w:t xml:space="preserve"> One possible enhancement is for the </w:t>
      </w:r>
      <w:proofErr w:type="spellStart"/>
      <w:r w:rsidR="00584A74" w:rsidRPr="00A1112B">
        <w:rPr>
          <w:lang w:val="en-GB"/>
        </w:rPr>
        <w:t>gNB</w:t>
      </w:r>
      <w:proofErr w:type="spellEnd"/>
      <w:r w:rsidR="00584A74" w:rsidRPr="00A1112B">
        <w:rPr>
          <w:lang w:val="en-GB"/>
        </w:rPr>
        <w:t xml:space="preserve"> to configure that the UE reports the RTT measurements (e.g., Rx-Tx time difference, TA value) periodically. The intersection points of circles or ellipses depending on the definition of the RTT measurements </w:t>
      </w:r>
      <w:r w:rsidR="00584A74" w:rsidRPr="00A1112B">
        <w:rPr>
          <w:lang w:val="en-GB"/>
        </w:rPr>
        <w:lastRenderedPageBreak/>
        <w:t xml:space="preserve">could be the UE location by using the periodically reported RTT measurements. </w:t>
      </w:r>
      <w:r w:rsidRPr="00A1112B">
        <w:rPr>
          <w:lang w:val="en-GB"/>
        </w:rPr>
        <w:t>In order to resolve the mirror image ambiguity, the following agreement was made in the last meeting.</w:t>
      </w:r>
    </w:p>
    <w:tbl>
      <w:tblPr>
        <w:tblStyle w:val="ad"/>
        <w:tblW w:w="0" w:type="auto"/>
        <w:tblLook w:val="04A0" w:firstRow="1" w:lastRow="0" w:firstColumn="1" w:lastColumn="0" w:noHBand="0" w:noVBand="1"/>
      </w:tblPr>
      <w:tblGrid>
        <w:gridCol w:w="9962"/>
      </w:tblGrid>
      <w:tr w:rsidR="00A1112B" w:rsidRPr="00A1112B" w14:paraId="256C732A" w14:textId="77777777" w:rsidTr="00A1112B">
        <w:tc>
          <w:tcPr>
            <w:tcW w:w="9962" w:type="dxa"/>
          </w:tcPr>
          <w:p w14:paraId="0866A802" w14:textId="77777777" w:rsidR="00A1112B" w:rsidRPr="00A1112B" w:rsidRDefault="00A1112B" w:rsidP="00A1112B">
            <w:pPr>
              <w:spacing w:before="0" w:after="0" w:line="240" w:lineRule="auto"/>
              <w:rPr>
                <w:lang w:eastAsia="x-none"/>
              </w:rPr>
            </w:pPr>
            <w:r w:rsidRPr="00A1112B">
              <w:rPr>
                <w:highlight w:val="green"/>
                <w:lang w:eastAsia="x-none"/>
              </w:rPr>
              <w:t>Agreement</w:t>
            </w:r>
          </w:p>
          <w:p w14:paraId="65481829" w14:textId="77777777" w:rsidR="00A1112B" w:rsidRPr="00A1112B" w:rsidRDefault="00A1112B" w:rsidP="00A1112B">
            <w:pPr>
              <w:pStyle w:val="3GPPNormalText"/>
              <w:spacing w:before="0" w:after="0" w:line="240" w:lineRule="auto"/>
              <w:rPr>
                <w:rFonts w:eastAsia="SimSun"/>
                <w:sz w:val="20"/>
                <w:szCs w:val="20"/>
                <w:lang w:val="en-GB" w:eastAsia="en-US"/>
              </w:rPr>
            </w:pPr>
            <w:r w:rsidRPr="00A1112B">
              <w:rPr>
                <w:rFonts w:eastAsia="SimSun"/>
                <w:sz w:val="20"/>
                <w:szCs w:val="20"/>
                <w:lang w:val="en-GB" w:eastAsia="en-US"/>
              </w:rPr>
              <w:t>Study the following options to resolve the mirror positions ambiguity for multi-RTT positioning:</w:t>
            </w:r>
          </w:p>
          <w:p w14:paraId="19D3C905" w14:textId="77777777" w:rsidR="00A1112B" w:rsidRPr="00A1112B" w:rsidRDefault="00A1112B" w:rsidP="00A1112B">
            <w:pPr>
              <w:pStyle w:val="3GPPNormalText"/>
              <w:numPr>
                <w:ilvl w:val="0"/>
                <w:numId w:val="24"/>
              </w:numPr>
              <w:spacing w:before="0" w:after="0" w:line="240" w:lineRule="auto"/>
              <w:rPr>
                <w:rFonts w:eastAsia="SimSun"/>
                <w:sz w:val="20"/>
                <w:szCs w:val="20"/>
                <w:lang w:val="en-GB" w:eastAsia="en-US"/>
              </w:rPr>
            </w:pPr>
            <w:r w:rsidRPr="00A1112B">
              <w:rPr>
                <w:rFonts w:eastAsia="SimSun"/>
                <w:sz w:val="20"/>
                <w:szCs w:val="20"/>
                <w:lang w:val="en-GB" w:eastAsia="en-US"/>
              </w:rPr>
              <w:t xml:space="preserve">Option 1: </w:t>
            </w:r>
            <w:proofErr w:type="spellStart"/>
            <w:r w:rsidRPr="00A1112B">
              <w:rPr>
                <w:rFonts w:eastAsia="SimSun"/>
                <w:sz w:val="20"/>
                <w:szCs w:val="20"/>
                <w:lang w:val="en-GB" w:eastAsia="en-US"/>
              </w:rPr>
              <w:t>gNB</w:t>
            </w:r>
            <w:proofErr w:type="spellEnd"/>
            <w:r w:rsidRPr="00A1112B">
              <w:rPr>
                <w:rFonts w:eastAsia="SimSun"/>
                <w:sz w:val="20"/>
                <w:szCs w:val="20"/>
                <w:lang w:val="en-GB" w:eastAsia="en-US"/>
              </w:rPr>
              <w:t xml:space="preserve"> or LMF implementation to solve the mirror error issue.</w:t>
            </w:r>
          </w:p>
          <w:p w14:paraId="6CD37C69" w14:textId="77777777" w:rsidR="00A1112B" w:rsidRPr="00A1112B" w:rsidRDefault="00A1112B" w:rsidP="00A1112B">
            <w:pPr>
              <w:pStyle w:val="3GPPNormalText"/>
              <w:numPr>
                <w:ilvl w:val="1"/>
                <w:numId w:val="24"/>
              </w:numPr>
              <w:spacing w:before="0" w:after="0" w:line="240" w:lineRule="auto"/>
              <w:rPr>
                <w:rFonts w:eastAsia="SimSun"/>
                <w:sz w:val="20"/>
                <w:szCs w:val="20"/>
                <w:lang w:val="en-GB" w:eastAsia="en-US"/>
              </w:rPr>
            </w:pPr>
            <w:r w:rsidRPr="00A1112B">
              <w:rPr>
                <w:rFonts w:eastAsia="SimSun"/>
                <w:sz w:val="20"/>
                <w:szCs w:val="20"/>
                <w:lang w:val="en-GB" w:eastAsia="en-US"/>
              </w:rPr>
              <w:t>FFS: whether there is spec impact</w:t>
            </w:r>
          </w:p>
          <w:p w14:paraId="0858BFCF" w14:textId="77777777" w:rsidR="00A1112B" w:rsidRPr="00A1112B" w:rsidRDefault="00A1112B" w:rsidP="00A1112B">
            <w:pPr>
              <w:pStyle w:val="3GPPNormalText"/>
              <w:numPr>
                <w:ilvl w:val="0"/>
                <w:numId w:val="24"/>
              </w:numPr>
              <w:spacing w:before="0" w:after="0" w:line="240" w:lineRule="auto"/>
              <w:rPr>
                <w:rFonts w:eastAsia="SimSun"/>
                <w:sz w:val="20"/>
                <w:szCs w:val="20"/>
                <w:lang w:val="en-GB" w:eastAsia="en-US"/>
              </w:rPr>
            </w:pPr>
            <w:r w:rsidRPr="00A1112B">
              <w:rPr>
                <w:rFonts w:eastAsia="SimSun"/>
                <w:sz w:val="20"/>
                <w:szCs w:val="20"/>
                <w:lang w:val="en-GB" w:eastAsia="en-US"/>
              </w:rPr>
              <w:t xml:space="preserve">Option 2: Reuse existing ECID method (e.g. combine UE </w:t>
            </w:r>
            <w:proofErr w:type="spellStart"/>
            <w:r w:rsidRPr="00A1112B">
              <w:rPr>
                <w:rFonts w:eastAsia="SimSun"/>
                <w:sz w:val="20"/>
                <w:szCs w:val="20"/>
                <w:lang w:val="en-GB" w:eastAsia="en-US"/>
              </w:rPr>
              <w:t>neighbor</w:t>
            </w:r>
            <w:proofErr w:type="spellEnd"/>
            <w:r w:rsidRPr="00A1112B">
              <w:rPr>
                <w:rFonts w:eastAsia="SimSun"/>
                <w:sz w:val="20"/>
                <w:szCs w:val="20"/>
                <w:lang w:val="en-GB" w:eastAsia="en-US"/>
              </w:rPr>
              <w:t xml:space="preserve"> measurements to solve the ambiguity between mirror positions), with potential enhancements</w:t>
            </w:r>
          </w:p>
          <w:p w14:paraId="4FC31ED2" w14:textId="77777777" w:rsidR="00A1112B" w:rsidRPr="00A1112B" w:rsidRDefault="00A1112B" w:rsidP="00A1112B">
            <w:pPr>
              <w:pStyle w:val="3GPPNormalText"/>
              <w:numPr>
                <w:ilvl w:val="0"/>
                <w:numId w:val="24"/>
              </w:numPr>
              <w:spacing w:before="0" w:after="0" w:line="240" w:lineRule="auto"/>
              <w:rPr>
                <w:rFonts w:eastAsia="SimSun"/>
                <w:sz w:val="20"/>
                <w:szCs w:val="20"/>
                <w:lang w:val="en-GB" w:eastAsia="en-US"/>
              </w:rPr>
            </w:pPr>
            <w:r w:rsidRPr="00A1112B">
              <w:rPr>
                <w:rFonts w:eastAsia="SimSun"/>
                <w:sz w:val="20"/>
                <w:szCs w:val="20"/>
                <w:lang w:val="en-GB" w:eastAsia="en-US"/>
              </w:rPr>
              <w:t>Option 3: NR NTN UE should report the Doppler calculated on the service link</w:t>
            </w:r>
          </w:p>
          <w:p w14:paraId="0B824817" w14:textId="77777777" w:rsidR="00A1112B" w:rsidRPr="00A1112B" w:rsidRDefault="00A1112B" w:rsidP="00A1112B">
            <w:pPr>
              <w:pStyle w:val="3GPPNormalText"/>
              <w:numPr>
                <w:ilvl w:val="0"/>
                <w:numId w:val="24"/>
              </w:numPr>
              <w:spacing w:before="0" w:after="0" w:line="240" w:lineRule="auto"/>
              <w:rPr>
                <w:rFonts w:eastAsia="SimSun"/>
                <w:sz w:val="20"/>
                <w:szCs w:val="20"/>
                <w:lang w:val="en-GB" w:eastAsia="en-US"/>
              </w:rPr>
            </w:pPr>
            <w:r w:rsidRPr="00A1112B">
              <w:rPr>
                <w:rFonts w:eastAsia="SimSun"/>
                <w:sz w:val="20"/>
                <w:szCs w:val="20"/>
                <w:lang w:val="en-GB" w:eastAsia="en-US"/>
              </w:rPr>
              <w:t>Option 4: a VSAT UE should report its beam pointing in respect to satellite beam line of sight</w:t>
            </w:r>
          </w:p>
          <w:p w14:paraId="2014601E" w14:textId="77777777" w:rsidR="00A1112B" w:rsidRPr="00A1112B" w:rsidRDefault="00A1112B" w:rsidP="00A1112B">
            <w:pPr>
              <w:pStyle w:val="af3"/>
              <w:numPr>
                <w:ilvl w:val="0"/>
                <w:numId w:val="24"/>
              </w:numPr>
              <w:spacing w:before="0" w:line="240" w:lineRule="auto"/>
              <w:rPr>
                <w:rFonts w:ascii="Times New Roman" w:eastAsia="SimSun" w:hAnsi="Times New Roman"/>
                <w:sz w:val="20"/>
                <w:szCs w:val="20"/>
                <w:lang w:val="en-GB"/>
              </w:rPr>
            </w:pPr>
            <w:r w:rsidRPr="00A1112B">
              <w:rPr>
                <w:rFonts w:ascii="Times New Roman" w:eastAsia="SimSun" w:hAnsi="Times New Roman"/>
                <w:sz w:val="20"/>
                <w:szCs w:val="20"/>
                <w:lang w:val="en-GB"/>
              </w:rPr>
              <w:t>Option 5: Reporting of cell coverage information (e.g. cell footprint and reference point, or antenna pattern) to the LMF</w:t>
            </w:r>
          </w:p>
          <w:p w14:paraId="712E9818" w14:textId="77777777" w:rsidR="00A1112B" w:rsidRPr="00A1112B" w:rsidRDefault="00A1112B" w:rsidP="00A1112B">
            <w:pPr>
              <w:pStyle w:val="af3"/>
              <w:numPr>
                <w:ilvl w:val="0"/>
                <w:numId w:val="24"/>
              </w:numPr>
              <w:spacing w:before="0" w:line="240" w:lineRule="auto"/>
              <w:rPr>
                <w:rFonts w:ascii="Times New Roman" w:hAnsi="Times New Roman"/>
              </w:rPr>
            </w:pPr>
            <w:r w:rsidRPr="00A1112B">
              <w:rPr>
                <w:rFonts w:ascii="Times New Roman" w:eastAsia="SimSun" w:hAnsi="Times New Roman"/>
                <w:sz w:val="20"/>
                <w:szCs w:val="20"/>
                <w:lang w:val="en-GB"/>
              </w:rPr>
              <w:t>Option 6: Support and potentially enhance the optional Rel-17 UL-</w:t>
            </w:r>
            <w:proofErr w:type="spellStart"/>
            <w:r w:rsidRPr="00A1112B">
              <w:rPr>
                <w:rFonts w:ascii="Times New Roman" w:eastAsia="SimSun" w:hAnsi="Times New Roman"/>
                <w:sz w:val="20"/>
                <w:szCs w:val="20"/>
                <w:lang w:val="en-GB"/>
              </w:rPr>
              <w:t>AoA</w:t>
            </w:r>
            <w:proofErr w:type="spellEnd"/>
            <w:r w:rsidRPr="00A1112B">
              <w:rPr>
                <w:rFonts w:ascii="Times New Roman" w:eastAsia="SimSun" w:hAnsi="Times New Roman"/>
                <w:sz w:val="20"/>
                <w:szCs w:val="20"/>
                <w:lang w:val="en-GB"/>
              </w:rPr>
              <w:t xml:space="preserve"> measurements defined for multi-RTT positioning</w:t>
            </w:r>
          </w:p>
          <w:p w14:paraId="580726E8" w14:textId="487CA765" w:rsidR="00A1112B" w:rsidRPr="00A1112B" w:rsidRDefault="00A1112B" w:rsidP="00A1112B">
            <w:pPr>
              <w:spacing w:before="0" w:after="0" w:line="240" w:lineRule="auto"/>
            </w:pPr>
            <w:r w:rsidRPr="00A1112B">
              <w:rPr>
                <w:lang w:val="en-GB"/>
              </w:rPr>
              <w:t>Other solutions are not precluded</w:t>
            </w:r>
          </w:p>
        </w:tc>
      </w:tr>
    </w:tbl>
    <w:p w14:paraId="458EC5C9" w14:textId="77777777" w:rsidR="00A1112B" w:rsidRPr="00A1112B" w:rsidRDefault="00A1112B" w:rsidP="00580B18">
      <w:pPr>
        <w:spacing w:line="360" w:lineRule="auto"/>
        <w:jc w:val="both"/>
        <w:rPr>
          <w:lang w:val="en-GB"/>
        </w:rPr>
      </w:pPr>
    </w:p>
    <w:p w14:paraId="40B38CC9" w14:textId="77777777" w:rsidR="0007468C" w:rsidRDefault="00A1112B" w:rsidP="0007468C">
      <w:pPr>
        <w:spacing w:line="360" w:lineRule="auto"/>
        <w:jc w:val="both"/>
        <w:rPr>
          <w:lang w:val="en-GB"/>
        </w:rPr>
      </w:pPr>
      <w:r w:rsidRPr="00A1112B">
        <w:rPr>
          <w:lang w:val="en-GB"/>
        </w:rPr>
        <w:t xml:space="preserve">By using the multi-RTT configuration by </w:t>
      </w:r>
      <w:proofErr w:type="spellStart"/>
      <w:r w:rsidRPr="00A1112B">
        <w:rPr>
          <w:lang w:val="en-GB"/>
        </w:rPr>
        <w:t>gNB</w:t>
      </w:r>
      <w:proofErr w:type="spellEnd"/>
      <w:r w:rsidRPr="00A1112B">
        <w:rPr>
          <w:lang w:val="en-GB"/>
        </w:rPr>
        <w:t xml:space="preserve">/LMF, the mirror image ambiguity can be resolved, i.e., Option 1. Of course, there could be some specification impacts, e.g., to configure the reference location of </w:t>
      </w:r>
      <w:r w:rsidR="0059640C">
        <w:rPr>
          <w:lang w:val="en-GB"/>
        </w:rPr>
        <w:t>satellite</w:t>
      </w:r>
      <w:r w:rsidRPr="00A1112B">
        <w:rPr>
          <w:lang w:val="en-GB"/>
        </w:rPr>
        <w:t xml:space="preserve"> and period for reporting.</w:t>
      </w:r>
      <w:r w:rsidR="0007468C">
        <w:rPr>
          <w:lang w:val="en-GB"/>
        </w:rPr>
        <w:t xml:space="preserve"> </w:t>
      </w:r>
      <w:r w:rsidR="0007468C" w:rsidRPr="0007468C">
        <w:rPr>
          <w:lang w:val="en-GB"/>
        </w:rPr>
        <w:t>This option requires no additional specification enhancement, which may save time and resources.</w:t>
      </w:r>
      <w:r w:rsidR="0007468C">
        <w:rPr>
          <w:lang w:val="en-GB"/>
        </w:rPr>
        <w:t xml:space="preserve"> </w:t>
      </w:r>
      <w:r w:rsidR="0007468C" w:rsidRPr="0007468C">
        <w:rPr>
          <w:lang w:val="en-GB"/>
        </w:rPr>
        <w:t xml:space="preserve">The </w:t>
      </w:r>
      <w:proofErr w:type="spellStart"/>
      <w:r w:rsidR="0007468C" w:rsidRPr="0007468C">
        <w:rPr>
          <w:lang w:val="en-GB"/>
        </w:rPr>
        <w:t>gNB</w:t>
      </w:r>
      <w:proofErr w:type="spellEnd"/>
      <w:r w:rsidR="0007468C" w:rsidRPr="0007468C">
        <w:rPr>
          <w:lang w:val="en-GB"/>
        </w:rPr>
        <w:t xml:space="preserve"> implementation can be tailored to specific network conditions and may provide a more efficient solution.</w:t>
      </w:r>
      <w:r w:rsidR="0007468C">
        <w:rPr>
          <w:lang w:val="en-GB"/>
        </w:rPr>
        <w:t xml:space="preserve"> </w:t>
      </w:r>
    </w:p>
    <w:p w14:paraId="115D1443" w14:textId="188EFE04" w:rsidR="0007468C" w:rsidRPr="0007468C" w:rsidRDefault="0007468C" w:rsidP="0007468C">
      <w:pPr>
        <w:spacing w:line="360" w:lineRule="auto"/>
        <w:jc w:val="both"/>
        <w:rPr>
          <w:lang w:val="en-GB"/>
        </w:rPr>
      </w:pPr>
      <w:r>
        <w:rPr>
          <w:lang w:val="en-GB"/>
        </w:rPr>
        <w:t xml:space="preserve">Option 2 </w:t>
      </w:r>
      <w:r w:rsidRPr="0007468C">
        <w:rPr>
          <w:lang w:val="en-GB"/>
        </w:rPr>
        <w:t>leverages an existing method that has already been standardized, which may save time and resources.</w:t>
      </w:r>
      <w:r>
        <w:rPr>
          <w:lang w:val="en-GB"/>
        </w:rPr>
        <w:t xml:space="preserve"> </w:t>
      </w:r>
      <w:r w:rsidRPr="0007468C">
        <w:rPr>
          <w:lang w:val="en-GB"/>
        </w:rPr>
        <w:t>The ECID method has been used in other technologies and has been proven to be effective in resolving positioning ambiguities.</w:t>
      </w:r>
    </w:p>
    <w:p w14:paraId="1EFAD20A" w14:textId="75BE34D2" w:rsidR="0007468C" w:rsidRPr="0007468C" w:rsidRDefault="0007468C" w:rsidP="0007468C">
      <w:pPr>
        <w:spacing w:line="360" w:lineRule="auto"/>
        <w:jc w:val="both"/>
        <w:rPr>
          <w:lang w:val="en-GB"/>
        </w:rPr>
      </w:pPr>
      <w:r>
        <w:rPr>
          <w:lang w:val="en-GB"/>
        </w:rPr>
        <w:t>In Option 5, t</w:t>
      </w:r>
      <w:r w:rsidRPr="0007468C">
        <w:rPr>
          <w:lang w:val="en-GB"/>
        </w:rPr>
        <w:t>he cell coverage information can provide valuable context for resolving mirror point ambiguities and may lead to more accurate positioning results.</w:t>
      </w:r>
    </w:p>
    <w:p w14:paraId="34F95192" w14:textId="396B886A" w:rsidR="00A1112B" w:rsidRPr="00A1112B" w:rsidRDefault="00A1112B" w:rsidP="009F1076">
      <w:pPr>
        <w:pStyle w:val="ab"/>
        <w:spacing w:line="360" w:lineRule="auto"/>
        <w:rPr>
          <w:lang w:val="en-GB"/>
        </w:rPr>
      </w:pPr>
      <w:bookmarkStart w:id="11" w:name="_Ref130947253"/>
      <w:r w:rsidRPr="00A1112B">
        <w:t xml:space="preserve">Proposal </w:t>
      </w:r>
      <w:r w:rsidR="002D1941">
        <w:fldChar w:fldCharType="begin"/>
      </w:r>
      <w:r w:rsidR="002D1941">
        <w:instrText xml:space="preserve"> SEQ Proposal \* ARABIC </w:instrText>
      </w:r>
      <w:r w:rsidR="002D1941">
        <w:fldChar w:fldCharType="separate"/>
      </w:r>
      <w:r w:rsidR="00004F15">
        <w:rPr>
          <w:noProof/>
        </w:rPr>
        <w:t>5</w:t>
      </w:r>
      <w:r w:rsidR="002D1941">
        <w:rPr>
          <w:noProof/>
        </w:rPr>
        <w:fldChar w:fldCharType="end"/>
      </w:r>
      <w:r w:rsidRPr="00A1112B">
        <w:t xml:space="preserve">. Support </w:t>
      </w:r>
      <w:r w:rsidR="0059640C">
        <w:t xml:space="preserve">Options 1, 2, and 5 above, i.e., </w:t>
      </w:r>
      <w:proofErr w:type="spellStart"/>
      <w:r w:rsidRPr="00A1112B">
        <w:rPr>
          <w:lang w:val="en-GB"/>
        </w:rPr>
        <w:t>gNB</w:t>
      </w:r>
      <w:proofErr w:type="spellEnd"/>
      <w:r w:rsidRPr="00A1112B">
        <w:rPr>
          <w:lang w:val="en-GB"/>
        </w:rPr>
        <w:t xml:space="preserve"> or LMF implementation to solve the mirror error issue with some spec impact</w:t>
      </w:r>
      <w:bookmarkEnd w:id="11"/>
      <w:r w:rsidR="0059640C">
        <w:rPr>
          <w:lang w:val="en-GB"/>
        </w:rPr>
        <w:t>, ECID method, and reporting cell coverage to LMF.</w:t>
      </w:r>
    </w:p>
    <w:p w14:paraId="7D7E3419" w14:textId="4006968D" w:rsidR="00535B74" w:rsidRDefault="00535B74" w:rsidP="00762531">
      <w:pPr>
        <w:pStyle w:val="1"/>
        <w:rPr>
          <w:color w:val="000000" w:themeColor="text1"/>
        </w:rPr>
      </w:pPr>
      <w:r w:rsidRPr="00535B74">
        <w:rPr>
          <w:color w:val="000000" w:themeColor="text1"/>
        </w:rPr>
        <w:t>Conclusions</w:t>
      </w:r>
    </w:p>
    <w:p w14:paraId="66862747" w14:textId="0D66FCF3" w:rsidR="00161EA5" w:rsidRDefault="00161EA5" w:rsidP="00161EA5">
      <w:pPr>
        <w:rPr>
          <w:lang w:val="en-GB"/>
        </w:rPr>
      </w:pPr>
      <w:r>
        <w:rPr>
          <w:lang w:val="en-GB"/>
        </w:rPr>
        <w:t>In this contribution, we discussed</w:t>
      </w:r>
      <w:r w:rsidR="00584A74">
        <w:rPr>
          <w:lang w:val="en-GB"/>
        </w:rPr>
        <w:t xml:space="preserve"> </w:t>
      </w:r>
      <w:r w:rsidR="005E7D04">
        <w:rPr>
          <w:lang w:val="en-GB"/>
        </w:rPr>
        <w:t>the specifications for network-verified UE location for NTN</w:t>
      </w:r>
      <w:r w:rsidR="00584A74">
        <w:rPr>
          <w:lang w:val="en-GB"/>
        </w:rPr>
        <w:t xml:space="preserve">. Our </w:t>
      </w:r>
      <w:r w:rsidR="00776A87">
        <w:rPr>
          <w:lang w:val="en-GB"/>
        </w:rPr>
        <w:t>proposals are summarized below.</w:t>
      </w:r>
    </w:p>
    <w:p w14:paraId="7A35E7FC" w14:textId="7C133F8E" w:rsidR="009F1076" w:rsidRPr="009F1076" w:rsidRDefault="009F1076" w:rsidP="00161EA5">
      <w:pPr>
        <w:rPr>
          <w:b/>
          <w:bCs/>
          <w:lang w:val="en-GB"/>
        </w:rPr>
      </w:pPr>
      <w:r w:rsidRPr="009F1076">
        <w:rPr>
          <w:b/>
          <w:bCs/>
          <w:lang w:val="en-GB"/>
        </w:rPr>
        <w:fldChar w:fldCharType="begin"/>
      </w:r>
      <w:r w:rsidRPr="009F1076">
        <w:rPr>
          <w:b/>
          <w:bCs/>
          <w:lang w:val="en-GB"/>
        </w:rPr>
        <w:instrText xml:space="preserve"> REF _Ref141744338 \h </w:instrText>
      </w:r>
      <w:r>
        <w:rPr>
          <w:b/>
          <w:bCs/>
          <w:lang w:val="en-GB"/>
        </w:rPr>
        <w:instrText xml:space="preserve"> \* MERGEFORMAT </w:instrText>
      </w:r>
      <w:r w:rsidRPr="009F1076">
        <w:rPr>
          <w:b/>
          <w:bCs/>
          <w:lang w:val="en-GB"/>
        </w:rPr>
      </w:r>
      <w:r w:rsidRPr="009F1076">
        <w:rPr>
          <w:b/>
          <w:bCs/>
          <w:lang w:val="en-GB"/>
        </w:rPr>
        <w:fldChar w:fldCharType="separate"/>
      </w:r>
      <w:r w:rsidR="00004F15" w:rsidRPr="00004F15">
        <w:rPr>
          <w:b/>
          <w:bCs/>
        </w:rPr>
        <w:t xml:space="preserve">Proposal </w:t>
      </w:r>
      <w:r w:rsidR="00004F15" w:rsidRPr="00004F15">
        <w:rPr>
          <w:b/>
          <w:bCs/>
          <w:noProof/>
        </w:rPr>
        <w:t>1.</w:t>
      </w:r>
      <w:r w:rsidR="00004F15" w:rsidRPr="00004F15">
        <w:rPr>
          <w:b/>
          <w:bCs/>
        </w:rPr>
        <w:t xml:space="preserve"> For UE Rx-Tx time difference, the UE reports the nearest integer value in the unit of milliseconds by rounding the time difference of transmit timing of uplink subframe #</w:t>
      </w:r>
      <w:proofErr w:type="spellStart"/>
      <w:r w:rsidR="00004F15" w:rsidRPr="00004F15">
        <w:rPr>
          <w:b/>
          <w:bCs/>
        </w:rPr>
        <w:t>i</w:t>
      </w:r>
      <w:proofErr w:type="spellEnd"/>
      <w:r w:rsidR="00004F15" w:rsidRPr="00004F15">
        <w:rPr>
          <w:b/>
          <w:bCs/>
        </w:rPr>
        <w:t xml:space="preserve"> and receive timing of downlink </w:t>
      </w:r>
      <w:proofErr w:type="spellStart"/>
      <w:r w:rsidR="00004F15" w:rsidRPr="00004F15">
        <w:rPr>
          <w:b/>
          <w:bCs/>
        </w:rPr>
        <w:t>subframe#i</w:t>
      </w:r>
      <w:proofErr w:type="spellEnd"/>
      <w:r w:rsidR="00004F15" w:rsidRPr="00004F15">
        <w:rPr>
          <w:b/>
          <w:bCs/>
        </w:rPr>
        <w:t>.</w:t>
      </w:r>
      <w:r w:rsidRPr="009F1076">
        <w:rPr>
          <w:b/>
          <w:bCs/>
          <w:lang w:val="en-GB"/>
        </w:rPr>
        <w:fldChar w:fldCharType="end"/>
      </w:r>
    </w:p>
    <w:p w14:paraId="247484B1" w14:textId="64FF4A19" w:rsidR="005E7D04" w:rsidRPr="009F1076" w:rsidRDefault="005E7D04" w:rsidP="00161EA5">
      <w:pPr>
        <w:rPr>
          <w:b/>
          <w:bCs/>
          <w:lang w:val="en-GB"/>
        </w:rPr>
      </w:pPr>
      <w:r w:rsidRPr="009F1076">
        <w:rPr>
          <w:b/>
          <w:bCs/>
          <w:lang w:val="en-GB"/>
        </w:rPr>
        <w:fldChar w:fldCharType="begin"/>
      </w:r>
      <w:r w:rsidRPr="009F1076">
        <w:rPr>
          <w:b/>
          <w:bCs/>
          <w:lang w:val="en-GB"/>
        </w:rPr>
        <w:instrText xml:space="preserve"> REF _Ref141711276 \h  \* MERGEFORMAT </w:instrText>
      </w:r>
      <w:r w:rsidRPr="009F1076">
        <w:rPr>
          <w:b/>
          <w:bCs/>
          <w:lang w:val="en-GB"/>
        </w:rPr>
      </w:r>
      <w:r w:rsidRPr="009F1076">
        <w:rPr>
          <w:b/>
          <w:bCs/>
          <w:lang w:val="en-GB"/>
        </w:rPr>
        <w:fldChar w:fldCharType="separate"/>
      </w:r>
      <w:r w:rsidR="00004F15" w:rsidRPr="00004F15">
        <w:rPr>
          <w:b/>
          <w:bCs/>
        </w:rPr>
        <w:t xml:space="preserve">Proposal </w:t>
      </w:r>
      <w:r w:rsidR="00004F15" w:rsidRPr="00004F15">
        <w:rPr>
          <w:b/>
          <w:bCs/>
          <w:noProof/>
        </w:rPr>
        <w:t>2.</w:t>
      </w:r>
      <w:r w:rsidR="00004F15" w:rsidRPr="00004F15">
        <w:rPr>
          <w:b/>
          <w:bCs/>
        </w:rPr>
        <w:t xml:space="preserve"> The duration between SRS and PRS is set less than 160 </w:t>
      </w:r>
      <w:proofErr w:type="spellStart"/>
      <w:r w:rsidR="00004F15" w:rsidRPr="00004F15">
        <w:rPr>
          <w:b/>
          <w:bCs/>
        </w:rPr>
        <w:t>ms</w:t>
      </w:r>
      <w:proofErr w:type="spellEnd"/>
      <w:r w:rsidR="00004F15" w:rsidRPr="00004F15">
        <w:rPr>
          <w:b/>
          <w:bCs/>
        </w:rPr>
        <w:t xml:space="preserve"> and the timing drift is compensated by the UE.</w:t>
      </w:r>
      <w:r w:rsidRPr="009F1076">
        <w:rPr>
          <w:b/>
          <w:bCs/>
          <w:lang w:val="en-GB"/>
        </w:rPr>
        <w:fldChar w:fldCharType="end"/>
      </w:r>
    </w:p>
    <w:p w14:paraId="42AD8186" w14:textId="1087A514" w:rsidR="009F1076" w:rsidRPr="009F1076" w:rsidRDefault="009F1076" w:rsidP="00161EA5">
      <w:pPr>
        <w:rPr>
          <w:b/>
          <w:bCs/>
          <w:lang w:val="en-GB"/>
        </w:rPr>
      </w:pPr>
      <w:r w:rsidRPr="009F1076">
        <w:rPr>
          <w:b/>
          <w:bCs/>
          <w:lang w:val="en-GB"/>
        </w:rPr>
        <w:fldChar w:fldCharType="begin"/>
      </w:r>
      <w:r w:rsidRPr="009F1076">
        <w:rPr>
          <w:b/>
          <w:bCs/>
          <w:lang w:val="en-GB"/>
        </w:rPr>
        <w:instrText xml:space="preserve"> REF _Ref141744331 \h </w:instrText>
      </w:r>
      <w:r>
        <w:rPr>
          <w:b/>
          <w:bCs/>
          <w:lang w:val="en-GB"/>
        </w:rPr>
        <w:instrText xml:space="preserve"> \* MERGEFORMAT </w:instrText>
      </w:r>
      <w:r w:rsidRPr="009F1076">
        <w:rPr>
          <w:b/>
          <w:bCs/>
          <w:lang w:val="en-GB"/>
        </w:rPr>
      </w:r>
      <w:r w:rsidRPr="009F1076">
        <w:rPr>
          <w:b/>
          <w:bCs/>
          <w:lang w:val="en-GB"/>
        </w:rPr>
        <w:fldChar w:fldCharType="separate"/>
      </w:r>
      <w:r w:rsidR="00004F15" w:rsidRPr="00004F15">
        <w:rPr>
          <w:b/>
          <w:bCs/>
        </w:rPr>
        <w:t xml:space="preserve">Proposal </w:t>
      </w:r>
      <w:r w:rsidR="00004F15" w:rsidRPr="00004F15">
        <w:rPr>
          <w:b/>
          <w:bCs/>
          <w:noProof/>
        </w:rPr>
        <w:t>3.</w:t>
      </w:r>
      <w:r w:rsidR="00004F15" w:rsidRPr="00004F15">
        <w:rPr>
          <w:b/>
          <w:bCs/>
        </w:rPr>
        <w:t xml:space="preserve"> Confirm the Working Assumption that </w:t>
      </w:r>
      <w:proofErr w:type="spellStart"/>
      <w:r w:rsidR="00004F15" w:rsidRPr="00004F15">
        <w:rPr>
          <w:b/>
          <w:bCs/>
          <w:lang w:eastAsia="x-none"/>
        </w:rPr>
        <w:t>gNB</w:t>
      </w:r>
      <w:proofErr w:type="spellEnd"/>
      <w:r w:rsidR="00004F15" w:rsidRPr="00004F15">
        <w:rPr>
          <w:b/>
          <w:bCs/>
          <w:lang w:eastAsia="x-none"/>
        </w:rPr>
        <w:t xml:space="preserve"> receive-transmit time difference calculated at uplink time synchronization reference point is reported to the LMF.</w:t>
      </w:r>
      <w:r w:rsidR="00004F15" w:rsidRPr="00004F15">
        <w:rPr>
          <w:b/>
          <w:bCs/>
        </w:rPr>
        <w:t xml:space="preserve"> </w:t>
      </w:r>
      <w:r w:rsidRPr="009F1076">
        <w:rPr>
          <w:b/>
          <w:bCs/>
          <w:lang w:val="en-GB"/>
        </w:rPr>
        <w:fldChar w:fldCharType="end"/>
      </w:r>
    </w:p>
    <w:p w14:paraId="6446DD62" w14:textId="7FFE2C82" w:rsidR="006E37A4" w:rsidRPr="006E37A4" w:rsidRDefault="006E37A4" w:rsidP="006E37A4">
      <w:pPr>
        <w:rPr>
          <w:b/>
          <w:bCs/>
          <w:lang w:val="en-GB"/>
        </w:rPr>
      </w:pPr>
      <w:r w:rsidRPr="006E37A4">
        <w:rPr>
          <w:b/>
          <w:bCs/>
          <w:lang w:val="en-GB"/>
        </w:rPr>
        <w:fldChar w:fldCharType="begin"/>
      </w:r>
      <w:r w:rsidRPr="006E37A4">
        <w:rPr>
          <w:b/>
          <w:bCs/>
          <w:lang w:val="en-GB"/>
        </w:rPr>
        <w:instrText xml:space="preserve"> REF _Ref134045094 \h </w:instrText>
      </w:r>
      <w:r>
        <w:rPr>
          <w:b/>
          <w:bCs/>
          <w:lang w:val="en-GB"/>
        </w:rPr>
        <w:instrText xml:space="preserve"> \* MERGEFORMAT </w:instrText>
      </w:r>
      <w:r w:rsidRPr="006E37A4">
        <w:rPr>
          <w:b/>
          <w:bCs/>
          <w:lang w:val="en-GB"/>
        </w:rPr>
      </w:r>
      <w:r w:rsidRPr="006E37A4">
        <w:rPr>
          <w:b/>
          <w:bCs/>
          <w:lang w:val="en-GB"/>
        </w:rPr>
        <w:fldChar w:fldCharType="separate"/>
      </w:r>
      <w:r w:rsidR="00004F15" w:rsidRPr="00004F15">
        <w:rPr>
          <w:b/>
          <w:bCs/>
        </w:rPr>
        <w:t xml:space="preserve">Proposal </w:t>
      </w:r>
      <w:r w:rsidR="00004F15" w:rsidRPr="00004F15">
        <w:rPr>
          <w:b/>
          <w:bCs/>
          <w:noProof/>
        </w:rPr>
        <w:t>4.</w:t>
      </w:r>
      <w:r w:rsidR="00004F15" w:rsidRPr="00004F15">
        <w:rPr>
          <w:b/>
          <w:bCs/>
        </w:rPr>
        <w:t xml:space="preserve"> The report </w:t>
      </w:r>
      <w:r w:rsidR="00004F15" w:rsidRPr="00004F15">
        <w:rPr>
          <w:b/>
          <w:bCs/>
          <w:lang w:val="en-GB"/>
        </w:rPr>
        <w:t xml:space="preserve">of </w:t>
      </w:r>
      <w:proofErr w:type="spellStart"/>
      <w:r w:rsidR="00004F15" w:rsidRPr="00004F15">
        <w:rPr>
          <w:b/>
          <w:bCs/>
          <w:lang w:val="en-GB"/>
        </w:rPr>
        <w:t>Kmac</w:t>
      </w:r>
      <w:proofErr w:type="spellEnd"/>
      <w:r w:rsidR="00004F15" w:rsidRPr="00004F15">
        <w:rPr>
          <w:b/>
          <w:bCs/>
          <w:lang w:val="en-GB"/>
        </w:rPr>
        <w:t xml:space="preserve"> to LMF is not required.</w:t>
      </w:r>
      <w:r w:rsidRPr="006E37A4">
        <w:rPr>
          <w:b/>
          <w:bCs/>
          <w:lang w:val="en-GB"/>
        </w:rPr>
        <w:fldChar w:fldCharType="end"/>
      </w:r>
    </w:p>
    <w:p w14:paraId="7353A516" w14:textId="106A3660" w:rsidR="00123CC6" w:rsidRPr="006E37A4" w:rsidRDefault="00123CC6" w:rsidP="00161EA5">
      <w:pPr>
        <w:rPr>
          <w:b/>
          <w:bCs/>
          <w:lang w:val="en-GB"/>
        </w:rPr>
      </w:pPr>
      <w:r w:rsidRPr="006E37A4">
        <w:rPr>
          <w:b/>
          <w:bCs/>
          <w:lang w:val="en-GB"/>
        </w:rPr>
        <w:fldChar w:fldCharType="begin"/>
      </w:r>
      <w:r w:rsidRPr="006E37A4">
        <w:rPr>
          <w:b/>
          <w:bCs/>
          <w:lang w:val="en-GB"/>
        </w:rPr>
        <w:instrText xml:space="preserve"> REF _Ref130947253 \h  \* MERGEFORMAT </w:instrText>
      </w:r>
      <w:r w:rsidRPr="006E37A4">
        <w:rPr>
          <w:b/>
          <w:bCs/>
          <w:lang w:val="en-GB"/>
        </w:rPr>
      </w:r>
      <w:r w:rsidRPr="006E37A4">
        <w:rPr>
          <w:b/>
          <w:bCs/>
          <w:lang w:val="en-GB"/>
        </w:rPr>
        <w:fldChar w:fldCharType="separate"/>
      </w:r>
      <w:r w:rsidR="00004F15" w:rsidRPr="00004F15">
        <w:rPr>
          <w:b/>
          <w:bCs/>
        </w:rPr>
        <w:t xml:space="preserve">Proposal </w:t>
      </w:r>
      <w:r w:rsidR="00004F15" w:rsidRPr="00004F15">
        <w:rPr>
          <w:b/>
          <w:bCs/>
          <w:noProof/>
        </w:rPr>
        <w:t>5.</w:t>
      </w:r>
      <w:r w:rsidR="00004F15" w:rsidRPr="00004F15">
        <w:rPr>
          <w:b/>
          <w:bCs/>
        </w:rPr>
        <w:t xml:space="preserve"> Support </w:t>
      </w:r>
      <w:r w:rsidR="00004F15" w:rsidRPr="00004F15">
        <w:rPr>
          <w:b/>
          <w:bCs/>
          <w:lang w:val="en-GB"/>
        </w:rPr>
        <w:t xml:space="preserve">Options 1, 2, and 5 above, i.e., </w:t>
      </w:r>
      <w:proofErr w:type="spellStart"/>
      <w:r w:rsidR="00004F15" w:rsidRPr="00004F15">
        <w:rPr>
          <w:b/>
          <w:bCs/>
          <w:lang w:val="en-GB"/>
        </w:rPr>
        <w:t>gNB</w:t>
      </w:r>
      <w:proofErr w:type="spellEnd"/>
      <w:r w:rsidR="00004F15" w:rsidRPr="00004F15">
        <w:rPr>
          <w:b/>
          <w:bCs/>
          <w:lang w:val="en-GB"/>
        </w:rPr>
        <w:t xml:space="preserve"> or LMF implementation to solve the mirror error issue with some spec impact</w:t>
      </w:r>
      <w:r w:rsidRPr="006E37A4">
        <w:rPr>
          <w:b/>
          <w:bCs/>
          <w:lang w:val="en-GB"/>
        </w:rPr>
        <w:fldChar w:fldCharType="end"/>
      </w:r>
    </w:p>
    <w:bookmarkEnd w:id="3"/>
    <w:bookmarkEnd w:id="4"/>
    <w:p w14:paraId="64099BEB" w14:textId="36AD7138" w:rsidR="002F77EB" w:rsidRPr="00F0497A" w:rsidRDefault="00E523F3" w:rsidP="008D0DF4">
      <w:pPr>
        <w:pStyle w:val="1"/>
        <w:spacing w:before="480"/>
        <w:jc w:val="both"/>
        <w:rPr>
          <w:lang w:val="en-US"/>
        </w:rPr>
      </w:pPr>
      <w:r w:rsidRPr="000A64D8">
        <w:rPr>
          <w:lang w:val="en-US"/>
        </w:rPr>
        <w:lastRenderedPageBreak/>
        <w:t>References</w:t>
      </w:r>
      <w:bookmarkStart w:id="12" w:name="_Ref457730460"/>
      <w:bookmarkStart w:id="13" w:name="_Ref450735844"/>
      <w:bookmarkStart w:id="14" w:name="_Ref450342757"/>
      <w:r w:rsidR="002F77EB" w:rsidRPr="005D74B7">
        <w:rPr>
          <w:rFonts w:hint="eastAsia"/>
        </w:rPr>
        <w:tab/>
      </w:r>
    </w:p>
    <w:p w14:paraId="2740E4DB" w14:textId="3F48BCA3" w:rsidR="004A2426" w:rsidRPr="00914044" w:rsidRDefault="004A2426" w:rsidP="000053BC">
      <w:pPr>
        <w:pStyle w:val="af3"/>
        <w:numPr>
          <w:ilvl w:val="0"/>
          <w:numId w:val="2"/>
        </w:numPr>
        <w:rPr>
          <w:rFonts w:ascii="Times New Roman" w:eastAsia="바탕" w:hAnsi="Times New Roman"/>
          <w:bCs/>
          <w:sz w:val="20"/>
          <w:szCs w:val="20"/>
          <w:lang w:eastAsia="zh-CN"/>
        </w:rPr>
      </w:pPr>
      <w:bookmarkStart w:id="15" w:name="_Ref461383190"/>
      <w:r w:rsidRPr="00914044">
        <w:rPr>
          <w:rFonts w:ascii="Times New Roman" w:eastAsia="바탕" w:hAnsi="Times New Roman"/>
          <w:bCs/>
          <w:sz w:val="20"/>
          <w:szCs w:val="20"/>
          <w:lang w:eastAsia="zh-CN"/>
        </w:rPr>
        <w:t>R</w:t>
      </w:r>
      <w:r w:rsidR="006450DA" w:rsidRPr="00914044">
        <w:rPr>
          <w:rFonts w:ascii="Times New Roman" w:eastAsia="바탕" w:hAnsi="Times New Roman"/>
          <w:bCs/>
          <w:sz w:val="20"/>
          <w:szCs w:val="20"/>
          <w:lang w:eastAsia="zh-CN"/>
        </w:rPr>
        <w:t>P</w:t>
      </w:r>
      <w:r w:rsidRPr="00914044">
        <w:rPr>
          <w:rFonts w:ascii="Times New Roman" w:eastAsia="바탕" w:hAnsi="Times New Roman"/>
          <w:bCs/>
          <w:sz w:val="20"/>
          <w:szCs w:val="20"/>
          <w:lang w:eastAsia="zh-CN"/>
        </w:rPr>
        <w:t>-</w:t>
      </w:r>
      <w:r w:rsidR="00BF55F8" w:rsidRPr="00914044">
        <w:rPr>
          <w:rFonts w:ascii="Times New Roman" w:eastAsia="바탕" w:hAnsi="Times New Roman"/>
          <w:bCs/>
          <w:sz w:val="20"/>
          <w:szCs w:val="20"/>
          <w:lang w:eastAsia="zh-CN"/>
        </w:rPr>
        <w:t>22</w:t>
      </w:r>
      <w:r w:rsidR="006450DA" w:rsidRPr="00914044">
        <w:rPr>
          <w:rFonts w:ascii="Times New Roman" w:eastAsia="바탕" w:hAnsi="Times New Roman"/>
          <w:bCs/>
          <w:sz w:val="20"/>
          <w:szCs w:val="20"/>
          <w:lang w:eastAsia="zh-CN"/>
        </w:rPr>
        <w:t>1</w:t>
      </w:r>
      <w:r w:rsidR="003C6C73" w:rsidRPr="00914044">
        <w:rPr>
          <w:rFonts w:ascii="Times New Roman" w:eastAsia="바탕" w:hAnsi="Times New Roman"/>
          <w:bCs/>
          <w:sz w:val="20"/>
          <w:szCs w:val="20"/>
          <w:lang w:eastAsia="zh-CN"/>
        </w:rPr>
        <w:t>82</w:t>
      </w:r>
      <w:r w:rsidR="006450DA" w:rsidRPr="00914044">
        <w:rPr>
          <w:rFonts w:ascii="Times New Roman" w:eastAsia="바탕" w:hAnsi="Times New Roman"/>
          <w:bCs/>
          <w:sz w:val="20"/>
          <w:szCs w:val="20"/>
          <w:lang w:eastAsia="zh-CN"/>
        </w:rPr>
        <w:t>0</w:t>
      </w:r>
      <w:r w:rsidR="00BF55F8" w:rsidRPr="00914044">
        <w:rPr>
          <w:rFonts w:ascii="Times New Roman" w:eastAsia="바탕" w:hAnsi="Times New Roman"/>
          <w:bCs/>
          <w:sz w:val="20"/>
          <w:szCs w:val="20"/>
          <w:lang w:eastAsia="zh-CN"/>
        </w:rPr>
        <w:t>, “</w:t>
      </w:r>
      <w:r w:rsidR="00FE0720" w:rsidRPr="00FE0720">
        <w:rPr>
          <w:rFonts w:ascii="Times New Roman" w:eastAsia="바탕" w:hAnsi="Times New Roman"/>
          <w:bCs/>
          <w:sz w:val="20"/>
          <w:szCs w:val="20"/>
          <w:lang w:eastAsia="zh-CN"/>
        </w:rPr>
        <w:t>New SID: Study on requirements and use cases for network verified UE location for Non-Terrestrial-Networks (NTN) in NR</w:t>
      </w:r>
      <w:r w:rsidR="001D6C70" w:rsidRPr="00914044">
        <w:rPr>
          <w:rFonts w:ascii="Times New Roman" w:eastAsia="바탕" w:hAnsi="Times New Roman"/>
          <w:bCs/>
          <w:sz w:val="20"/>
          <w:szCs w:val="20"/>
          <w:lang w:eastAsia="zh-CN"/>
        </w:rPr>
        <w:t xml:space="preserve">”, </w:t>
      </w:r>
      <w:r w:rsidR="00C82CF6" w:rsidRPr="00914044">
        <w:rPr>
          <w:rFonts w:ascii="Times New Roman" w:eastAsia="바탕" w:hAnsi="Times New Roman"/>
          <w:bCs/>
          <w:sz w:val="20"/>
          <w:szCs w:val="20"/>
          <w:lang w:eastAsia="zh-CN"/>
        </w:rPr>
        <w:t>Thales</w:t>
      </w:r>
      <w:r w:rsidR="001D6C70" w:rsidRPr="00914044">
        <w:rPr>
          <w:rFonts w:ascii="Times New Roman" w:eastAsia="바탕" w:hAnsi="Times New Roman"/>
          <w:bCs/>
          <w:sz w:val="20"/>
          <w:szCs w:val="20"/>
          <w:lang w:eastAsia="zh-CN"/>
        </w:rPr>
        <w:t xml:space="preserve">, </w:t>
      </w:r>
      <w:r w:rsidR="0069534B" w:rsidRPr="00914044">
        <w:rPr>
          <w:rFonts w:ascii="Times New Roman" w:eastAsia="바탕" w:hAnsi="Times New Roman"/>
          <w:bCs/>
          <w:sz w:val="20"/>
          <w:szCs w:val="20"/>
          <w:lang w:eastAsia="zh-CN"/>
        </w:rPr>
        <w:t>3GPP RAN#</w:t>
      </w:r>
      <w:r w:rsidR="006450DA" w:rsidRPr="00914044">
        <w:rPr>
          <w:rFonts w:ascii="Times New Roman" w:eastAsia="바탕" w:hAnsi="Times New Roman"/>
          <w:bCs/>
          <w:sz w:val="20"/>
          <w:szCs w:val="20"/>
          <w:lang w:eastAsia="zh-CN"/>
        </w:rPr>
        <w:t>96</w:t>
      </w:r>
      <w:r w:rsidR="0069534B" w:rsidRPr="00914044">
        <w:rPr>
          <w:rFonts w:ascii="Times New Roman" w:eastAsia="바탕" w:hAnsi="Times New Roman"/>
          <w:bCs/>
          <w:sz w:val="20"/>
          <w:szCs w:val="20"/>
          <w:lang w:eastAsia="zh-CN"/>
        </w:rPr>
        <w:t>.</w:t>
      </w:r>
    </w:p>
    <w:p w14:paraId="64799141" w14:textId="4F85E81E" w:rsidR="00AB4168" w:rsidRPr="00914044" w:rsidRDefault="003F70B4" w:rsidP="001A214B">
      <w:pPr>
        <w:pStyle w:val="af3"/>
        <w:numPr>
          <w:ilvl w:val="0"/>
          <w:numId w:val="2"/>
        </w:numPr>
        <w:rPr>
          <w:rFonts w:ascii="Times New Roman" w:eastAsia="바탕" w:hAnsi="Times New Roman"/>
          <w:bCs/>
          <w:sz w:val="20"/>
          <w:szCs w:val="20"/>
          <w:lang w:eastAsia="zh-CN"/>
        </w:rPr>
      </w:pPr>
      <w:r w:rsidRPr="00914044">
        <w:rPr>
          <w:rFonts w:ascii="Times New Roman" w:eastAsia="바탕" w:hAnsi="Times New Roman"/>
          <w:bCs/>
          <w:sz w:val="20"/>
          <w:szCs w:val="20"/>
          <w:lang w:eastAsia="zh-CN"/>
        </w:rPr>
        <w:t>3GPP TR 38.882 V18.0.0, “Study on requirements and use cases for network verified UE location for Non-Terrestrial-Networks (NTN) in NR,” June 2022.</w:t>
      </w:r>
    </w:p>
    <w:p w14:paraId="1E1A6855" w14:textId="76ABB430" w:rsidR="004C3DC4" w:rsidRPr="00914044" w:rsidRDefault="004C3DC4" w:rsidP="004C3DC4">
      <w:pPr>
        <w:pStyle w:val="af3"/>
        <w:numPr>
          <w:ilvl w:val="0"/>
          <w:numId w:val="2"/>
        </w:numPr>
        <w:rPr>
          <w:rFonts w:ascii="Times New Roman" w:eastAsia="바탕" w:hAnsi="Times New Roman"/>
          <w:bCs/>
          <w:sz w:val="20"/>
          <w:szCs w:val="20"/>
          <w:lang w:eastAsia="zh-CN"/>
        </w:rPr>
      </w:pPr>
      <w:r w:rsidRPr="00914044">
        <w:rPr>
          <w:rFonts w:ascii="Times New Roman" w:eastAsia="바탕" w:hAnsi="Times New Roman"/>
          <w:bCs/>
          <w:sz w:val="20"/>
          <w:szCs w:val="20"/>
          <w:lang w:eastAsia="zh-CN"/>
        </w:rPr>
        <w:t>RP-2</w:t>
      </w:r>
      <w:r w:rsidR="007C396D" w:rsidRPr="00914044">
        <w:rPr>
          <w:rFonts w:ascii="Times New Roman" w:eastAsia="바탕" w:hAnsi="Times New Roman"/>
          <w:bCs/>
          <w:sz w:val="20"/>
          <w:szCs w:val="20"/>
          <w:lang w:eastAsia="zh-CN"/>
        </w:rPr>
        <w:t>3</w:t>
      </w:r>
      <w:r w:rsidR="00C050ED">
        <w:rPr>
          <w:rFonts w:ascii="Times New Roman" w:eastAsia="바탕" w:hAnsi="Times New Roman"/>
          <w:bCs/>
          <w:sz w:val="20"/>
          <w:szCs w:val="20"/>
          <w:lang w:eastAsia="zh-CN"/>
        </w:rPr>
        <w:t>1484</w:t>
      </w:r>
      <w:r w:rsidRPr="00914044">
        <w:rPr>
          <w:rFonts w:ascii="Times New Roman" w:eastAsia="바탕" w:hAnsi="Times New Roman"/>
          <w:bCs/>
          <w:sz w:val="20"/>
          <w:szCs w:val="20"/>
          <w:lang w:eastAsia="zh-CN"/>
        </w:rPr>
        <w:t>, “</w:t>
      </w:r>
      <w:r w:rsidRPr="006B6BD6">
        <w:rPr>
          <w:rFonts w:ascii="Times New Roman" w:eastAsia="바탕" w:hAnsi="Times New Roman"/>
          <w:bCs/>
          <w:sz w:val="20"/>
          <w:szCs w:val="20"/>
          <w:lang w:eastAsia="zh-CN"/>
        </w:rPr>
        <w:t>Revised WID: NR NTN (Non-Terrestrial Networks) enhancements</w:t>
      </w:r>
      <w:r w:rsidRPr="00914044">
        <w:rPr>
          <w:rFonts w:ascii="Times New Roman" w:eastAsia="바탕" w:hAnsi="Times New Roman"/>
          <w:bCs/>
          <w:sz w:val="20"/>
          <w:szCs w:val="20"/>
          <w:lang w:eastAsia="zh-CN"/>
        </w:rPr>
        <w:t>”, Thales, RAN#</w:t>
      </w:r>
      <w:r w:rsidR="00C050ED">
        <w:rPr>
          <w:rFonts w:ascii="Times New Roman" w:eastAsia="바탕" w:hAnsi="Times New Roman"/>
          <w:bCs/>
          <w:sz w:val="20"/>
          <w:szCs w:val="20"/>
          <w:lang w:eastAsia="zh-CN"/>
        </w:rPr>
        <w:t>100</w:t>
      </w:r>
      <w:r w:rsidRPr="00914044">
        <w:rPr>
          <w:rFonts w:ascii="Times New Roman" w:eastAsia="바탕" w:hAnsi="Times New Roman"/>
          <w:bCs/>
          <w:sz w:val="20"/>
          <w:szCs w:val="20"/>
          <w:lang w:eastAsia="zh-CN"/>
        </w:rPr>
        <w:t xml:space="preserve">, </w:t>
      </w:r>
      <w:r w:rsidR="00C050ED">
        <w:rPr>
          <w:rFonts w:ascii="Times New Roman" w:eastAsia="바탕" w:hAnsi="Times New Roman"/>
          <w:bCs/>
          <w:sz w:val="20"/>
          <w:szCs w:val="20"/>
          <w:lang w:eastAsia="zh-CN"/>
        </w:rPr>
        <w:t>June</w:t>
      </w:r>
      <w:r w:rsidRPr="00914044">
        <w:rPr>
          <w:rFonts w:ascii="Times New Roman" w:eastAsia="바탕" w:hAnsi="Times New Roman"/>
          <w:bCs/>
          <w:sz w:val="20"/>
          <w:szCs w:val="20"/>
          <w:lang w:eastAsia="zh-CN"/>
        </w:rPr>
        <w:t xml:space="preserve"> 202</w:t>
      </w:r>
      <w:r w:rsidR="007C396D" w:rsidRPr="00914044">
        <w:rPr>
          <w:rFonts w:ascii="Times New Roman" w:eastAsia="바탕" w:hAnsi="Times New Roman"/>
          <w:bCs/>
          <w:sz w:val="20"/>
          <w:szCs w:val="20"/>
          <w:lang w:eastAsia="zh-CN"/>
        </w:rPr>
        <w:t>3</w:t>
      </w:r>
      <w:r w:rsidRPr="00914044">
        <w:rPr>
          <w:rFonts w:ascii="Times New Roman" w:eastAsia="바탕" w:hAnsi="Times New Roman"/>
          <w:bCs/>
          <w:sz w:val="20"/>
          <w:szCs w:val="20"/>
          <w:lang w:eastAsia="zh-CN"/>
        </w:rPr>
        <w:t>.</w:t>
      </w:r>
    </w:p>
    <w:p w14:paraId="4860DEAE" w14:textId="4FE5D723" w:rsidR="009570D1" w:rsidRPr="00914044" w:rsidRDefault="00A04609" w:rsidP="000053BC">
      <w:pPr>
        <w:pStyle w:val="af3"/>
        <w:numPr>
          <w:ilvl w:val="0"/>
          <w:numId w:val="2"/>
        </w:numPr>
        <w:rPr>
          <w:rFonts w:ascii="Times New Roman" w:eastAsia="바탕" w:hAnsi="Times New Roman"/>
          <w:bCs/>
          <w:sz w:val="20"/>
          <w:szCs w:val="20"/>
          <w:lang w:eastAsia="zh-CN"/>
        </w:rPr>
      </w:pPr>
      <w:r w:rsidRPr="00914044">
        <w:rPr>
          <w:rFonts w:ascii="Times New Roman" w:eastAsia="바탕" w:hAnsi="Times New Roman"/>
          <w:bCs/>
          <w:sz w:val="20"/>
          <w:szCs w:val="20"/>
          <w:lang w:eastAsia="zh-CN"/>
        </w:rPr>
        <w:t>R1-</w:t>
      </w:r>
      <w:r w:rsidR="00895DC8" w:rsidRPr="00914044">
        <w:rPr>
          <w:rFonts w:ascii="Times New Roman" w:eastAsia="바탕" w:hAnsi="Times New Roman"/>
          <w:bCs/>
          <w:sz w:val="20"/>
          <w:szCs w:val="20"/>
          <w:lang w:eastAsia="zh-CN"/>
        </w:rPr>
        <w:t>230</w:t>
      </w:r>
      <w:r w:rsidR="00720EED">
        <w:rPr>
          <w:rFonts w:ascii="Times New Roman" w:eastAsia="바탕" w:hAnsi="Times New Roman"/>
          <w:bCs/>
          <w:sz w:val="20"/>
          <w:szCs w:val="20"/>
          <w:lang w:eastAsia="zh-CN"/>
        </w:rPr>
        <w:t>4613</w:t>
      </w:r>
      <w:r w:rsidR="00443351" w:rsidRPr="00914044">
        <w:rPr>
          <w:rFonts w:ascii="Times New Roman" w:eastAsia="바탕" w:hAnsi="Times New Roman"/>
          <w:bCs/>
          <w:sz w:val="20"/>
          <w:szCs w:val="20"/>
          <w:lang w:eastAsia="zh-CN"/>
        </w:rPr>
        <w:t>,</w:t>
      </w:r>
      <w:r w:rsidR="00B0551B" w:rsidRPr="00914044">
        <w:rPr>
          <w:rFonts w:ascii="Times New Roman" w:eastAsia="바탕" w:hAnsi="Times New Roman"/>
          <w:bCs/>
          <w:sz w:val="20"/>
          <w:szCs w:val="20"/>
          <w:lang w:eastAsia="zh-CN"/>
        </w:rPr>
        <w:t xml:space="preserve"> </w:t>
      </w:r>
      <w:r w:rsidR="00914044" w:rsidRPr="00914044">
        <w:rPr>
          <w:rFonts w:ascii="Times New Roman" w:eastAsia="바탕" w:hAnsi="Times New Roman"/>
          <w:bCs/>
          <w:sz w:val="20"/>
          <w:szCs w:val="20"/>
          <w:lang w:eastAsia="zh-CN"/>
        </w:rPr>
        <w:t>“</w:t>
      </w:r>
      <w:r w:rsidRPr="00914044">
        <w:rPr>
          <w:rFonts w:ascii="Times New Roman" w:eastAsia="바탕" w:hAnsi="Times New Roman"/>
          <w:bCs/>
          <w:sz w:val="20"/>
          <w:szCs w:val="20"/>
          <w:lang w:eastAsia="zh-CN"/>
        </w:rPr>
        <w:t>FL Summary #</w:t>
      </w:r>
      <w:r w:rsidR="00720EED">
        <w:rPr>
          <w:rFonts w:ascii="Times New Roman" w:eastAsia="바탕" w:hAnsi="Times New Roman"/>
          <w:bCs/>
          <w:sz w:val="20"/>
          <w:szCs w:val="20"/>
          <w:lang w:eastAsia="zh-CN"/>
        </w:rPr>
        <w:t>3</w:t>
      </w:r>
      <w:r w:rsidRPr="00914044">
        <w:rPr>
          <w:rFonts w:ascii="Times New Roman" w:eastAsia="바탕" w:hAnsi="Times New Roman"/>
          <w:bCs/>
          <w:sz w:val="20"/>
          <w:szCs w:val="20"/>
          <w:lang w:eastAsia="zh-CN"/>
        </w:rPr>
        <w:t>: Network verified UE location for NR NTN</w:t>
      </w:r>
      <w:r w:rsidR="00B0551B" w:rsidRPr="00914044">
        <w:rPr>
          <w:rFonts w:ascii="Times New Roman" w:eastAsia="바탕" w:hAnsi="Times New Roman"/>
          <w:bCs/>
          <w:sz w:val="20"/>
          <w:szCs w:val="20"/>
          <w:lang w:eastAsia="zh-CN"/>
        </w:rPr>
        <w:t>”, Thales,</w:t>
      </w:r>
      <w:r w:rsidRPr="00914044">
        <w:rPr>
          <w:rFonts w:ascii="Times New Roman" w:eastAsia="바탕" w:hAnsi="Times New Roman"/>
          <w:bCs/>
          <w:sz w:val="20"/>
          <w:szCs w:val="20"/>
          <w:lang w:eastAsia="zh-CN"/>
        </w:rPr>
        <w:t xml:space="preserve"> </w:t>
      </w:r>
      <w:r w:rsidR="00B0551B" w:rsidRPr="00914044">
        <w:rPr>
          <w:rFonts w:ascii="Times New Roman" w:eastAsia="바탕" w:hAnsi="Times New Roman"/>
          <w:bCs/>
          <w:sz w:val="20"/>
          <w:szCs w:val="20"/>
          <w:lang w:eastAsia="zh-CN"/>
        </w:rPr>
        <w:t>RAN</w:t>
      </w:r>
      <w:r w:rsidRPr="00914044">
        <w:rPr>
          <w:rFonts w:ascii="Times New Roman" w:eastAsia="바탕" w:hAnsi="Times New Roman"/>
          <w:bCs/>
          <w:sz w:val="20"/>
          <w:szCs w:val="20"/>
          <w:lang w:eastAsia="zh-CN"/>
        </w:rPr>
        <w:t>1</w:t>
      </w:r>
      <w:r w:rsidR="00B0551B" w:rsidRPr="00914044">
        <w:rPr>
          <w:rFonts w:ascii="Times New Roman" w:eastAsia="바탕" w:hAnsi="Times New Roman"/>
          <w:bCs/>
          <w:sz w:val="20"/>
          <w:szCs w:val="20"/>
          <w:lang w:eastAsia="zh-CN"/>
        </w:rPr>
        <w:t>#</w:t>
      </w:r>
      <w:r w:rsidRPr="00914044">
        <w:rPr>
          <w:rFonts w:ascii="Times New Roman" w:eastAsia="바탕" w:hAnsi="Times New Roman"/>
          <w:bCs/>
          <w:sz w:val="20"/>
          <w:szCs w:val="20"/>
          <w:lang w:eastAsia="zh-CN"/>
        </w:rPr>
        <w:t>11</w:t>
      </w:r>
      <w:r w:rsidR="00720EED">
        <w:rPr>
          <w:rFonts w:ascii="Times New Roman" w:eastAsia="바탕" w:hAnsi="Times New Roman"/>
          <w:bCs/>
          <w:sz w:val="20"/>
          <w:szCs w:val="20"/>
          <w:lang w:eastAsia="zh-CN"/>
        </w:rPr>
        <w:t>3</w:t>
      </w:r>
      <w:r w:rsidR="008A394E" w:rsidRPr="00914044">
        <w:rPr>
          <w:rFonts w:ascii="Times New Roman" w:eastAsia="바탕" w:hAnsi="Times New Roman"/>
          <w:bCs/>
          <w:sz w:val="20"/>
          <w:szCs w:val="20"/>
          <w:lang w:eastAsia="zh-CN"/>
        </w:rPr>
        <w:t xml:space="preserve">, </w:t>
      </w:r>
      <w:r w:rsidR="00720EED">
        <w:rPr>
          <w:rFonts w:ascii="Times New Roman" w:eastAsia="바탕" w:hAnsi="Times New Roman"/>
          <w:bCs/>
          <w:sz w:val="20"/>
          <w:szCs w:val="20"/>
          <w:lang w:eastAsia="ko-KR"/>
        </w:rPr>
        <w:t>May</w:t>
      </w:r>
      <w:r w:rsidR="008A394E" w:rsidRPr="00914044">
        <w:rPr>
          <w:rFonts w:ascii="Times New Roman" w:eastAsia="바탕" w:hAnsi="Times New Roman"/>
          <w:bCs/>
          <w:sz w:val="20"/>
          <w:szCs w:val="20"/>
          <w:lang w:eastAsia="zh-CN"/>
        </w:rPr>
        <w:t>, 202</w:t>
      </w:r>
      <w:r w:rsidR="00895DC8" w:rsidRPr="00914044">
        <w:rPr>
          <w:rFonts w:ascii="Times New Roman" w:eastAsia="바탕" w:hAnsi="Times New Roman"/>
          <w:bCs/>
          <w:sz w:val="20"/>
          <w:szCs w:val="20"/>
          <w:lang w:eastAsia="zh-CN"/>
        </w:rPr>
        <w:t>3</w:t>
      </w:r>
      <w:r w:rsidR="008A394E" w:rsidRPr="00914044">
        <w:rPr>
          <w:rFonts w:ascii="Times New Roman" w:eastAsia="바탕" w:hAnsi="Times New Roman"/>
          <w:bCs/>
          <w:sz w:val="20"/>
          <w:szCs w:val="20"/>
          <w:lang w:eastAsia="zh-CN"/>
        </w:rPr>
        <w:t>.</w:t>
      </w:r>
    </w:p>
    <w:p w14:paraId="45D5CA0F" w14:textId="2541C481" w:rsidR="00CE53DF" w:rsidRPr="00914044" w:rsidRDefault="00034FB9" w:rsidP="00AC1EF3">
      <w:pPr>
        <w:pStyle w:val="af3"/>
        <w:numPr>
          <w:ilvl w:val="0"/>
          <w:numId w:val="2"/>
        </w:numPr>
        <w:rPr>
          <w:rFonts w:ascii="Times New Roman" w:eastAsia="바탕" w:hAnsi="Times New Roman"/>
          <w:bCs/>
          <w:sz w:val="20"/>
          <w:szCs w:val="20"/>
          <w:lang w:eastAsia="zh-CN"/>
        </w:rPr>
      </w:pPr>
      <w:r w:rsidRPr="00914044">
        <w:rPr>
          <w:rFonts w:ascii="Times New Roman" w:eastAsia="바탕" w:hAnsi="Times New Roman" w:hint="eastAsia"/>
          <w:bCs/>
          <w:sz w:val="20"/>
          <w:szCs w:val="20"/>
          <w:lang w:eastAsia="zh-CN"/>
        </w:rPr>
        <w:t>R</w:t>
      </w:r>
      <w:r w:rsidRPr="00914044">
        <w:rPr>
          <w:rFonts w:ascii="Times New Roman" w:eastAsia="바탕" w:hAnsi="Times New Roman"/>
          <w:bCs/>
          <w:sz w:val="20"/>
          <w:szCs w:val="20"/>
          <w:lang w:eastAsia="zh-CN"/>
        </w:rPr>
        <w:t>P-231482,</w:t>
      </w:r>
      <w:r w:rsidR="00914044" w:rsidRPr="00914044">
        <w:rPr>
          <w:rFonts w:ascii="Times New Roman" w:eastAsia="바탕" w:hAnsi="Times New Roman"/>
          <w:bCs/>
          <w:sz w:val="20"/>
          <w:szCs w:val="20"/>
          <w:lang w:eastAsia="zh-CN"/>
        </w:rPr>
        <w:t xml:space="preserve"> “Way forward for the Rel-18 WID </w:t>
      </w:r>
      <w:proofErr w:type="spellStart"/>
      <w:r w:rsidR="00914044" w:rsidRPr="00914044">
        <w:rPr>
          <w:rFonts w:ascii="Times New Roman" w:eastAsia="바탕" w:hAnsi="Times New Roman"/>
          <w:bCs/>
          <w:sz w:val="20"/>
          <w:szCs w:val="20"/>
          <w:lang w:eastAsia="zh-CN"/>
        </w:rPr>
        <w:t>NR_NTN_enh</w:t>
      </w:r>
      <w:bookmarkEnd w:id="12"/>
      <w:bookmarkEnd w:id="13"/>
      <w:bookmarkEnd w:id="14"/>
      <w:bookmarkEnd w:id="15"/>
      <w:proofErr w:type="spellEnd"/>
      <w:r w:rsidR="00914044" w:rsidRPr="00914044">
        <w:rPr>
          <w:rFonts w:ascii="Times New Roman" w:eastAsia="바탕" w:hAnsi="Times New Roman"/>
          <w:bCs/>
          <w:sz w:val="20"/>
          <w:szCs w:val="20"/>
          <w:lang w:eastAsia="zh-CN"/>
        </w:rPr>
        <w:t>,” RAN#100, June 2023.</w:t>
      </w:r>
    </w:p>
    <w:sectPr w:rsidR="00CE53DF" w:rsidRPr="00914044"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CA362" w14:textId="77777777" w:rsidR="002D1941" w:rsidRDefault="002D1941">
      <w:r>
        <w:separator/>
      </w:r>
    </w:p>
  </w:endnote>
  <w:endnote w:type="continuationSeparator" w:id="0">
    <w:p w14:paraId="208CB9AF" w14:textId="77777777" w:rsidR="002D1941" w:rsidRDefault="002D1941">
      <w:r>
        <w:continuationSeparator/>
      </w:r>
    </w:p>
  </w:endnote>
  <w:endnote w:type="continuationNotice" w:id="1">
    <w:p w14:paraId="3D97CEAC" w14:textId="77777777" w:rsidR="002D1941" w:rsidRDefault="002D1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23364F" w:rsidRDefault="0023364F"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a9"/>
      <w:ind w:right="360"/>
    </w:pPr>
    <w:r>
      <w:rPr>
        <w:rStyle w:val="ae"/>
      </w:rPr>
      <w:fldChar w:fldCharType="begin"/>
    </w:r>
    <w:r>
      <w:rPr>
        <w:rStyle w:val="ae"/>
      </w:rPr>
      <w:instrText xml:space="preserve"> PAGE </w:instrText>
    </w:r>
    <w:r>
      <w:rPr>
        <w:rStyle w:val="ae"/>
      </w:rPr>
      <w:fldChar w:fldCharType="separate"/>
    </w:r>
    <w:r w:rsidR="00990479">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90479">
      <w:rPr>
        <w:rStyle w:val="ae"/>
      </w:rPr>
      <w:t>1</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20736" w14:textId="77777777" w:rsidR="002D1941" w:rsidRDefault="002D1941">
      <w:r>
        <w:separator/>
      </w:r>
    </w:p>
  </w:footnote>
  <w:footnote w:type="continuationSeparator" w:id="0">
    <w:p w14:paraId="131C873B" w14:textId="77777777" w:rsidR="002D1941" w:rsidRDefault="002D1941">
      <w:r>
        <w:continuationSeparator/>
      </w:r>
    </w:p>
  </w:footnote>
  <w:footnote w:type="continuationNotice" w:id="1">
    <w:p w14:paraId="6EAF7BE4" w14:textId="77777777" w:rsidR="002D1941" w:rsidRDefault="002D19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B872E5A"/>
    <w:multiLevelType w:val="hybridMultilevel"/>
    <w:tmpl w:val="0090F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D70CC"/>
    <w:multiLevelType w:val="hybridMultilevel"/>
    <w:tmpl w:val="14D47C02"/>
    <w:lvl w:ilvl="0" w:tplc="BBE61E6A">
      <w:start w:val="1"/>
      <w:numFmt w:val="bullet"/>
      <w:lvlText w:val="–"/>
      <w:lvlJc w:val="left"/>
      <w:pPr>
        <w:tabs>
          <w:tab w:val="num" w:pos="360"/>
        </w:tabs>
        <w:ind w:left="360" w:hanging="360"/>
      </w:pPr>
      <w:rPr>
        <w:rFonts w:ascii="Arial" w:hAnsi="Arial" w:hint="default"/>
      </w:rPr>
    </w:lvl>
    <w:lvl w:ilvl="1" w:tplc="28F2438C">
      <w:start w:val="1"/>
      <w:numFmt w:val="bullet"/>
      <w:lvlText w:val="–"/>
      <w:lvlJc w:val="left"/>
      <w:pPr>
        <w:tabs>
          <w:tab w:val="num" w:pos="1080"/>
        </w:tabs>
        <w:ind w:left="1080" w:hanging="360"/>
      </w:pPr>
      <w:rPr>
        <w:rFonts w:ascii="Arial" w:hAnsi="Arial" w:hint="default"/>
      </w:rPr>
    </w:lvl>
    <w:lvl w:ilvl="2" w:tplc="C8C84A48">
      <w:numFmt w:val="bullet"/>
      <w:lvlText w:val="•"/>
      <w:lvlJc w:val="left"/>
      <w:pPr>
        <w:tabs>
          <w:tab w:val="num" w:pos="1800"/>
        </w:tabs>
        <w:ind w:left="1800" w:hanging="360"/>
      </w:pPr>
      <w:rPr>
        <w:rFonts w:ascii="Arial" w:hAnsi="Arial" w:hint="default"/>
      </w:rPr>
    </w:lvl>
    <w:lvl w:ilvl="3" w:tplc="334400D0">
      <w:numFmt w:val="bullet"/>
      <w:lvlText w:val="–"/>
      <w:lvlJc w:val="left"/>
      <w:pPr>
        <w:tabs>
          <w:tab w:val="num" w:pos="2520"/>
        </w:tabs>
        <w:ind w:left="2520" w:hanging="360"/>
      </w:pPr>
      <w:rPr>
        <w:rFonts w:ascii="Arial" w:hAnsi="Arial" w:hint="default"/>
      </w:rPr>
    </w:lvl>
    <w:lvl w:ilvl="4" w:tplc="987EC576" w:tentative="1">
      <w:start w:val="1"/>
      <w:numFmt w:val="bullet"/>
      <w:lvlText w:val="–"/>
      <w:lvlJc w:val="left"/>
      <w:pPr>
        <w:tabs>
          <w:tab w:val="num" w:pos="3240"/>
        </w:tabs>
        <w:ind w:left="3240" w:hanging="360"/>
      </w:pPr>
      <w:rPr>
        <w:rFonts w:ascii="Arial" w:hAnsi="Arial" w:hint="default"/>
      </w:rPr>
    </w:lvl>
    <w:lvl w:ilvl="5" w:tplc="C718712A" w:tentative="1">
      <w:start w:val="1"/>
      <w:numFmt w:val="bullet"/>
      <w:lvlText w:val="–"/>
      <w:lvlJc w:val="left"/>
      <w:pPr>
        <w:tabs>
          <w:tab w:val="num" w:pos="3960"/>
        </w:tabs>
        <w:ind w:left="3960" w:hanging="360"/>
      </w:pPr>
      <w:rPr>
        <w:rFonts w:ascii="Arial" w:hAnsi="Arial" w:hint="default"/>
      </w:rPr>
    </w:lvl>
    <w:lvl w:ilvl="6" w:tplc="CAC6C0C6" w:tentative="1">
      <w:start w:val="1"/>
      <w:numFmt w:val="bullet"/>
      <w:lvlText w:val="–"/>
      <w:lvlJc w:val="left"/>
      <w:pPr>
        <w:tabs>
          <w:tab w:val="num" w:pos="4680"/>
        </w:tabs>
        <w:ind w:left="4680" w:hanging="360"/>
      </w:pPr>
      <w:rPr>
        <w:rFonts w:ascii="Arial" w:hAnsi="Arial" w:hint="default"/>
      </w:rPr>
    </w:lvl>
    <w:lvl w:ilvl="7" w:tplc="06868322" w:tentative="1">
      <w:start w:val="1"/>
      <w:numFmt w:val="bullet"/>
      <w:lvlText w:val="–"/>
      <w:lvlJc w:val="left"/>
      <w:pPr>
        <w:tabs>
          <w:tab w:val="num" w:pos="5400"/>
        </w:tabs>
        <w:ind w:left="5400" w:hanging="360"/>
      </w:pPr>
      <w:rPr>
        <w:rFonts w:ascii="Arial" w:hAnsi="Arial" w:hint="default"/>
      </w:rPr>
    </w:lvl>
    <w:lvl w:ilvl="8" w:tplc="476EC7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5A7CEA"/>
    <w:multiLevelType w:val="hybridMultilevel"/>
    <w:tmpl w:val="336623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72AA2"/>
    <w:multiLevelType w:val="hybridMultilevel"/>
    <w:tmpl w:val="B65A1DF4"/>
    <w:lvl w:ilvl="0" w:tplc="EA88FE7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9B84B2F"/>
    <w:multiLevelType w:val="hybridMultilevel"/>
    <w:tmpl w:val="0F907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5" w15:restartNumberingAfterBreak="0">
    <w:nsid w:val="5B5E5E08"/>
    <w:multiLevelType w:val="hybridMultilevel"/>
    <w:tmpl w:val="3AE2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C524C"/>
    <w:multiLevelType w:val="hybridMultilevel"/>
    <w:tmpl w:val="D05E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0"/>
  </w:num>
  <w:num w:numId="3">
    <w:abstractNumId w:val="3"/>
  </w:num>
  <w:num w:numId="4">
    <w:abstractNumId w:val="15"/>
  </w:num>
  <w:num w:numId="5">
    <w:abstractNumId w:val="12"/>
  </w:num>
  <w:num w:numId="6">
    <w:abstractNumId w:val="22"/>
  </w:num>
  <w:num w:numId="7">
    <w:abstractNumId w:val="29"/>
  </w:num>
  <w:num w:numId="8">
    <w:abstractNumId w:val="23"/>
  </w:num>
  <w:num w:numId="9">
    <w:abstractNumId w:val="18"/>
  </w:num>
  <w:num w:numId="10">
    <w:abstractNumId w:val="28"/>
  </w:num>
  <w:num w:numId="11">
    <w:abstractNumId w:val="17"/>
  </w:num>
  <w:num w:numId="12">
    <w:abstractNumId w:val="26"/>
  </w:num>
  <w:num w:numId="13">
    <w:abstractNumId w:val="20"/>
  </w:num>
  <w:num w:numId="14">
    <w:abstractNumId w:val="11"/>
  </w:num>
  <w:num w:numId="15">
    <w:abstractNumId w:val="16"/>
  </w:num>
  <w:num w:numId="16">
    <w:abstractNumId w:val="27"/>
  </w:num>
  <w:num w:numId="17">
    <w:abstractNumId w:val="24"/>
  </w:num>
  <w:num w:numId="18">
    <w:abstractNumId w:val="2"/>
  </w:num>
  <w:num w:numId="19">
    <w:abstractNumId w:val="4"/>
  </w:num>
  <w:num w:numId="20">
    <w:abstractNumId w:val="5"/>
  </w:num>
  <w:num w:numId="21">
    <w:abstractNumId w:val="7"/>
  </w:num>
  <w:num w:numId="22">
    <w:abstractNumId w:val="14"/>
  </w:num>
  <w:num w:numId="23">
    <w:abstractNumId w:val="13"/>
  </w:num>
  <w:num w:numId="24">
    <w:abstractNumId w:val="19"/>
  </w:num>
  <w:num w:numId="25">
    <w:abstractNumId w:val="1"/>
  </w:num>
  <w:num w:numId="26">
    <w:abstractNumId w:val="21"/>
  </w:num>
  <w:num w:numId="27">
    <w:abstractNumId w:val="6"/>
  </w:num>
  <w:num w:numId="28">
    <w:abstractNumId w:val="5"/>
    <w:lvlOverride w:ilvl="0">
      <w:startOverride w:val="1"/>
    </w:lvlOverride>
  </w:num>
  <w:num w:numId="29">
    <w:abstractNumId w:val="9"/>
  </w:num>
  <w:num w:numId="30">
    <w:abstractNumId w:val="25"/>
  </w:num>
  <w:num w:numId="3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4F15"/>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07D3B"/>
    <w:rsid w:val="000100B6"/>
    <w:rsid w:val="000101EF"/>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9D8"/>
    <w:rsid w:val="00020D61"/>
    <w:rsid w:val="00021001"/>
    <w:rsid w:val="00021040"/>
    <w:rsid w:val="00021110"/>
    <w:rsid w:val="0002113C"/>
    <w:rsid w:val="0002130A"/>
    <w:rsid w:val="00021911"/>
    <w:rsid w:val="00021C67"/>
    <w:rsid w:val="00021DEC"/>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4FB9"/>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F49"/>
    <w:rsid w:val="000402B6"/>
    <w:rsid w:val="000404F2"/>
    <w:rsid w:val="00040AAD"/>
    <w:rsid w:val="00040C15"/>
    <w:rsid w:val="00041386"/>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92"/>
    <w:rsid w:val="000715CE"/>
    <w:rsid w:val="0007162A"/>
    <w:rsid w:val="000716E3"/>
    <w:rsid w:val="000716FB"/>
    <w:rsid w:val="00071740"/>
    <w:rsid w:val="000719A2"/>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68C"/>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6F60"/>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9B"/>
    <w:rsid w:val="000970D0"/>
    <w:rsid w:val="0009720E"/>
    <w:rsid w:val="0009745A"/>
    <w:rsid w:val="00097567"/>
    <w:rsid w:val="000979F0"/>
    <w:rsid w:val="00097AE8"/>
    <w:rsid w:val="000A0062"/>
    <w:rsid w:val="000A02DC"/>
    <w:rsid w:val="000A0615"/>
    <w:rsid w:val="000A09A2"/>
    <w:rsid w:val="000A0A15"/>
    <w:rsid w:val="000A0CA1"/>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AE3"/>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B2B"/>
    <w:rsid w:val="000B7D5E"/>
    <w:rsid w:val="000B7DF1"/>
    <w:rsid w:val="000B7E16"/>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D01"/>
    <w:rsid w:val="000E52BF"/>
    <w:rsid w:val="000E5830"/>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31"/>
    <w:rsid w:val="00133BFF"/>
    <w:rsid w:val="00133EBD"/>
    <w:rsid w:val="00134972"/>
    <w:rsid w:val="001349C1"/>
    <w:rsid w:val="00135015"/>
    <w:rsid w:val="00135095"/>
    <w:rsid w:val="00135517"/>
    <w:rsid w:val="00135829"/>
    <w:rsid w:val="00135884"/>
    <w:rsid w:val="001358A7"/>
    <w:rsid w:val="001358F4"/>
    <w:rsid w:val="0013612A"/>
    <w:rsid w:val="00136670"/>
    <w:rsid w:val="00136998"/>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0A2"/>
    <w:rsid w:val="001530A7"/>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1EA5"/>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338"/>
    <w:rsid w:val="00165B5E"/>
    <w:rsid w:val="00165C3C"/>
    <w:rsid w:val="00165D9A"/>
    <w:rsid w:val="0016634F"/>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03"/>
    <w:rsid w:val="0017223A"/>
    <w:rsid w:val="0017283C"/>
    <w:rsid w:val="001729E1"/>
    <w:rsid w:val="00172B61"/>
    <w:rsid w:val="00172C20"/>
    <w:rsid w:val="001738A5"/>
    <w:rsid w:val="00173A00"/>
    <w:rsid w:val="00173A01"/>
    <w:rsid w:val="00173AC9"/>
    <w:rsid w:val="00173D38"/>
    <w:rsid w:val="00173FFE"/>
    <w:rsid w:val="00174CD6"/>
    <w:rsid w:val="00174DDB"/>
    <w:rsid w:val="00175009"/>
    <w:rsid w:val="001752EC"/>
    <w:rsid w:val="00175355"/>
    <w:rsid w:val="0017537A"/>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8"/>
    <w:rsid w:val="00196FF4"/>
    <w:rsid w:val="0019734F"/>
    <w:rsid w:val="00197588"/>
    <w:rsid w:val="0019776D"/>
    <w:rsid w:val="00197ABF"/>
    <w:rsid w:val="00197FCD"/>
    <w:rsid w:val="001A0303"/>
    <w:rsid w:val="001A0313"/>
    <w:rsid w:val="001A0676"/>
    <w:rsid w:val="001A067A"/>
    <w:rsid w:val="001A06C8"/>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90F"/>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159"/>
    <w:rsid w:val="001B42CB"/>
    <w:rsid w:val="001B4371"/>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6A9"/>
    <w:rsid w:val="001C19EB"/>
    <w:rsid w:val="001C1E53"/>
    <w:rsid w:val="001C211D"/>
    <w:rsid w:val="001C22D9"/>
    <w:rsid w:val="001C2A8B"/>
    <w:rsid w:val="001C3434"/>
    <w:rsid w:val="001C3474"/>
    <w:rsid w:val="001C368E"/>
    <w:rsid w:val="001C3DC6"/>
    <w:rsid w:val="001C3DCD"/>
    <w:rsid w:val="001C3E02"/>
    <w:rsid w:val="001C4393"/>
    <w:rsid w:val="001C447C"/>
    <w:rsid w:val="001C4782"/>
    <w:rsid w:val="001C4A39"/>
    <w:rsid w:val="001C4C18"/>
    <w:rsid w:val="001C4F5F"/>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28"/>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305"/>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872"/>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50B"/>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9EE"/>
    <w:rsid w:val="00286AEB"/>
    <w:rsid w:val="00286F76"/>
    <w:rsid w:val="00287376"/>
    <w:rsid w:val="002873F8"/>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C7F7F"/>
    <w:rsid w:val="002D001E"/>
    <w:rsid w:val="002D0115"/>
    <w:rsid w:val="002D0298"/>
    <w:rsid w:val="002D04DC"/>
    <w:rsid w:val="002D0657"/>
    <w:rsid w:val="002D0820"/>
    <w:rsid w:val="002D09B3"/>
    <w:rsid w:val="002D0AED"/>
    <w:rsid w:val="002D11D7"/>
    <w:rsid w:val="002D1258"/>
    <w:rsid w:val="002D13B7"/>
    <w:rsid w:val="002D16B0"/>
    <w:rsid w:val="002D1941"/>
    <w:rsid w:val="002D1E1E"/>
    <w:rsid w:val="002D2B4E"/>
    <w:rsid w:val="002D300F"/>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684"/>
    <w:rsid w:val="002F088F"/>
    <w:rsid w:val="002F09C0"/>
    <w:rsid w:val="002F0ADB"/>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FDA"/>
    <w:rsid w:val="002F6371"/>
    <w:rsid w:val="002F63ED"/>
    <w:rsid w:val="002F6775"/>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709"/>
    <w:rsid w:val="00312B3A"/>
    <w:rsid w:val="00313171"/>
    <w:rsid w:val="00313765"/>
    <w:rsid w:val="003137A0"/>
    <w:rsid w:val="00313BC1"/>
    <w:rsid w:val="00313C4F"/>
    <w:rsid w:val="00313EB2"/>
    <w:rsid w:val="003141C2"/>
    <w:rsid w:val="003147A6"/>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2123"/>
    <w:rsid w:val="003321C3"/>
    <w:rsid w:val="00332962"/>
    <w:rsid w:val="00332C7A"/>
    <w:rsid w:val="003330B1"/>
    <w:rsid w:val="00333AEC"/>
    <w:rsid w:val="003341B1"/>
    <w:rsid w:val="00334901"/>
    <w:rsid w:val="00334DA2"/>
    <w:rsid w:val="00334E18"/>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B29"/>
    <w:rsid w:val="00337C71"/>
    <w:rsid w:val="0034024A"/>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25F"/>
    <w:rsid w:val="0035041A"/>
    <w:rsid w:val="003505AD"/>
    <w:rsid w:val="00350631"/>
    <w:rsid w:val="00350B5D"/>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A2F"/>
    <w:rsid w:val="00360BC6"/>
    <w:rsid w:val="00360D71"/>
    <w:rsid w:val="00360E2B"/>
    <w:rsid w:val="003612BC"/>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228"/>
    <w:rsid w:val="00390449"/>
    <w:rsid w:val="003904B1"/>
    <w:rsid w:val="003907D2"/>
    <w:rsid w:val="003907F5"/>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1E4E"/>
    <w:rsid w:val="003A2019"/>
    <w:rsid w:val="003A282E"/>
    <w:rsid w:val="003A29C1"/>
    <w:rsid w:val="003A2A8B"/>
    <w:rsid w:val="003A2D39"/>
    <w:rsid w:val="003A2FE7"/>
    <w:rsid w:val="003A349E"/>
    <w:rsid w:val="003A3514"/>
    <w:rsid w:val="003A38AC"/>
    <w:rsid w:val="003A38F3"/>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23D"/>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65"/>
    <w:rsid w:val="003C1586"/>
    <w:rsid w:val="003C1A48"/>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0B4"/>
    <w:rsid w:val="003F73A0"/>
    <w:rsid w:val="003F75DD"/>
    <w:rsid w:val="003F7908"/>
    <w:rsid w:val="003F7A7C"/>
    <w:rsid w:val="003F7DFF"/>
    <w:rsid w:val="003F7FE3"/>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AB3"/>
    <w:rsid w:val="00421D1C"/>
    <w:rsid w:val="00421DE5"/>
    <w:rsid w:val="004222BF"/>
    <w:rsid w:val="004223C5"/>
    <w:rsid w:val="00422A01"/>
    <w:rsid w:val="00422D62"/>
    <w:rsid w:val="00422DB5"/>
    <w:rsid w:val="004232D4"/>
    <w:rsid w:val="00423326"/>
    <w:rsid w:val="00423E9A"/>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6F8"/>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907"/>
    <w:rsid w:val="00445C64"/>
    <w:rsid w:val="00445CFF"/>
    <w:rsid w:val="0044603B"/>
    <w:rsid w:val="004462AF"/>
    <w:rsid w:val="00446424"/>
    <w:rsid w:val="0044662A"/>
    <w:rsid w:val="004475BC"/>
    <w:rsid w:val="004478FA"/>
    <w:rsid w:val="00447C86"/>
    <w:rsid w:val="00450643"/>
    <w:rsid w:val="00450652"/>
    <w:rsid w:val="00450778"/>
    <w:rsid w:val="00450B89"/>
    <w:rsid w:val="00450D3B"/>
    <w:rsid w:val="0045129E"/>
    <w:rsid w:val="0045146F"/>
    <w:rsid w:val="0045169D"/>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400B"/>
    <w:rsid w:val="0046403E"/>
    <w:rsid w:val="004641A0"/>
    <w:rsid w:val="0046434B"/>
    <w:rsid w:val="00464A82"/>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B0"/>
    <w:rsid w:val="00471FAB"/>
    <w:rsid w:val="004720F3"/>
    <w:rsid w:val="0047253B"/>
    <w:rsid w:val="00472ACB"/>
    <w:rsid w:val="004734EF"/>
    <w:rsid w:val="004735E8"/>
    <w:rsid w:val="004737D3"/>
    <w:rsid w:val="00473F5F"/>
    <w:rsid w:val="0047410D"/>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949"/>
    <w:rsid w:val="00480B03"/>
    <w:rsid w:val="00480BCC"/>
    <w:rsid w:val="00480C70"/>
    <w:rsid w:val="00480CC5"/>
    <w:rsid w:val="00480FB0"/>
    <w:rsid w:val="004810EC"/>
    <w:rsid w:val="0048129B"/>
    <w:rsid w:val="00481607"/>
    <w:rsid w:val="00481611"/>
    <w:rsid w:val="004818FF"/>
    <w:rsid w:val="00481D4E"/>
    <w:rsid w:val="0048215F"/>
    <w:rsid w:val="00482389"/>
    <w:rsid w:val="004824C0"/>
    <w:rsid w:val="00482943"/>
    <w:rsid w:val="00482ADC"/>
    <w:rsid w:val="00482C93"/>
    <w:rsid w:val="00482F79"/>
    <w:rsid w:val="004835CD"/>
    <w:rsid w:val="00483784"/>
    <w:rsid w:val="00483A6E"/>
    <w:rsid w:val="00483D11"/>
    <w:rsid w:val="00483D20"/>
    <w:rsid w:val="00483EAA"/>
    <w:rsid w:val="0048406D"/>
    <w:rsid w:val="00484433"/>
    <w:rsid w:val="00484C46"/>
    <w:rsid w:val="00484DC1"/>
    <w:rsid w:val="0048542B"/>
    <w:rsid w:val="004856EF"/>
    <w:rsid w:val="00485861"/>
    <w:rsid w:val="0048598C"/>
    <w:rsid w:val="00485998"/>
    <w:rsid w:val="00485A0B"/>
    <w:rsid w:val="00485E8A"/>
    <w:rsid w:val="004862DE"/>
    <w:rsid w:val="004864FB"/>
    <w:rsid w:val="00486829"/>
    <w:rsid w:val="004869B5"/>
    <w:rsid w:val="00486AD7"/>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2BC7"/>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C74"/>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B1"/>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891"/>
    <w:rsid w:val="0050792A"/>
    <w:rsid w:val="00507CAF"/>
    <w:rsid w:val="00507FB6"/>
    <w:rsid w:val="00510037"/>
    <w:rsid w:val="00510374"/>
    <w:rsid w:val="00510444"/>
    <w:rsid w:val="00510598"/>
    <w:rsid w:val="005112D0"/>
    <w:rsid w:val="0051151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1BA"/>
    <w:rsid w:val="00522483"/>
    <w:rsid w:val="00522BC8"/>
    <w:rsid w:val="00522CA5"/>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BF1"/>
    <w:rsid w:val="00566BD2"/>
    <w:rsid w:val="00566F5A"/>
    <w:rsid w:val="00567191"/>
    <w:rsid w:val="0056719E"/>
    <w:rsid w:val="0056724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F4"/>
    <w:rsid w:val="00571A0C"/>
    <w:rsid w:val="00571B71"/>
    <w:rsid w:val="00572152"/>
    <w:rsid w:val="00572583"/>
    <w:rsid w:val="005725AE"/>
    <w:rsid w:val="00572643"/>
    <w:rsid w:val="00572995"/>
    <w:rsid w:val="00572CD6"/>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F5"/>
    <w:rsid w:val="00581081"/>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40C"/>
    <w:rsid w:val="0059685F"/>
    <w:rsid w:val="005968C4"/>
    <w:rsid w:val="00596BCA"/>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5C0"/>
    <w:rsid w:val="005A588D"/>
    <w:rsid w:val="005A59CF"/>
    <w:rsid w:val="005A5B25"/>
    <w:rsid w:val="005A6223"/>
    <w:rsid w:val="005A6500"/>
    <w:rsid w:val="005A682E"/>
    <w:rsid w:val="005A6A3A"/>
    <w:rsid w:val="005A6E87"/>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D71"/>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245"/>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548"/>
    <w:rsid w:val="005D3707"/>
    <w:rsid w:val="005D382F"/>
    <w:rsid w:val="005D3AF0"/>
    <w:rsid w:val="005D3B9F"/>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E7C01"/>
    <w:rsid w:val="005E7D04"/>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77"/>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44"/>
    <w:rsid w:val="006027D5"/>
    <w:rsid w:val="0060305B"/>
    <w:rsid w:val="00603816"/>
    <w:rsid w:val="006039C5"/>
    <w:rsid w:val="00603B1B"/>
    <w:rsid w:val="00603F2E"/>
    <w:rsid w:val="00604265"/>
    <w:rsid w:val="006043B3"/>
    <w:rsid w:val="006043D7"/>
    <w:rsid w:val="00604594"/>
    <w:rsid w:val="00604708"/>
    <w:rsid w:val="00604987"/>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50DA"/>
    <w:rsid w:val="00645190"/>
    <w:rsid w:val="00645ACC"/>
    <w:rsid w:val="00645C50"/>
    <w:rsid w:val="0064655B"/>
    <w:rsid w:val="006466B5"/>
    <w:rsid w:val="0064674C"/>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47F"/>
    <w:rsid w:val="00656D6F"/>
    <w:rsid w:val="00657005"/>
    <w:rsid w:val="006572FB"/>
    <w:rsid w:val="006578D9"/>
    <w:rsid w:val="00657F67"/>
    <w:rsid w:val="006605DC"/>
    <w:rsid w:val="006611F6"/>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74"/>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B3F"/>
    <w:rsid w:val="006A6B69"/>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BD6"/>
    <w:rsid w:val="006B6C83"/>
    <w:rsid w:val="006B6C95"/>
    <w:rsid w:val="006B709F"/>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9AB"/>
    <w:rsid w:val="006C5C20"/>
    <w:rsid w:val="006C5FF1"/>
    <w:rsid w:val="006C6287"/>
    <w:rsid w:val="006C677C"/>
    <w:rsid w:val="006C6E92"/>
    <w:rsid w:val="006C75C9"/>
    <w:rsid w:val="006C78C1"/>
    <w:rsid w:val="006C7CAC"/>
    <w:rsid w:val="006C7FB9"/>
    <w:rsid w:val="006D03B0"/>
    <w:rsid w:val="006D073A"/>
    <w:rsid w:val="006D07F3"/>
    <w:rsid w:val="006D0846"/>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7A4"/>
    <w:rsid w:val="006E3937"/>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17F06"/>
    <w:rsid w:val="00720759"/>
    <w:rsid w:val="00720A0C"/>
    <w:rsid w:val="00720EED"/>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C2A"/>
    <w:rsid w:val="00725039"/>
    <w:rsid w:val="0072504C"/>
    <w:rsid w:val="00725068"/>
    <w:rsid w:val="0072560E"/>
    <w:rsid w:val="00725A4F"/>
    <w:rsid w:val="00725CB6"/>
    <w:rsid w:val="00725CDC"/>
    <w:rsid w:val="00726281"/>
    <w:rsid w:val="0072650B"/>
    <w:rsid w:val="00726537"/>
    <w:rsid w:val="0072665F"/>
    <w:rsid w:val="0072677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39A"/>
    <w:rsid w:val="007377ED"/>
    <w:rsid w:val="007378B8"/>
    <w:rsid w:val="007379C8"/>
    <w:rsid w:val="00737C64"/>
    <w:rsid w:val="007406A2"/>
    <w:rsid w:val="007406C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43A"/>
    <w:rsid w:val="0074475B"/>
    <w:rsid w:val="0074482F"/>
    <w:rsid w:val="00744CAC"/>
    <w:rsid w:val="00744E4F"/>
    <w:rsid w:val="0074544C"/>
    <w:rsid w:val="0074576E"/>
    <w:rsid w:val="007458E7"/>
    <w:rsid w:val="00745CF2"/>
    <w:rsid w:val="00745EBB"/>
    <w:rsid w:val="0074602C"/>
    <w:rsid w:val="00746167"/>
    <w:rsid w:val="00746199"/>
    <w:rsid w:val="007461BD"/>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E7D"/>
    <w:rsid w:val="007A6FA5"/>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301B"/>
    <w:rsid w:val="007C3045"/>
    <w:rsid w:val="007C3077"/>
    <w:rsid w:val="007C32C4"/>
    <w:rsid w:val="007C372D"/>
    <w:rsid w:val="007C396D"/>
    <w:rsid w:val="007C3C22"/>
    <w:rsid w:val="007C3C42"/>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0C5"/>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9D"/>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F61"/>
    <w:rsid w:val="00824310"/>
    <w:rsid w:val="0082449E"/>
    <w:rsid w:val="0082454D"/>
    <w:rsid w:val="008247A4"/>
    <w:rsid w:val="008249FF"/>
    <w:rsid w:val="008251EC"/>
    <w:rsid w:val="0082531E"/>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012D"/>
    <w:rsid w:val="0083179C"/>
    <w:rsid w:val="008317BB"/>
    <w:rsid w:val="00831F85"/>
    <w:rsid w:val="00832142"/>
    <w:rsid w:val="00832C18"/>
    <w:rsid w:val="00832CAF"/>
    <w:rsid w:val="0083311A"/>
    <w:rsid w:val="0083333C"/>
    <w:rsid w:val="00833AE8"/>
    <w:rsid w:val="0083417A"/>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BFD"/>
    <w:rsid w:val="00866FEA"/>
    <w:rsid w:val="00867255"/>
    <w:rsid w:val="00867447"/>
    <w:rsid w:val="0086776C"/>
    <w:rsid w:val="008678F0"/>
    <w:rsid w:val="00867E39"/>
    <w:rsid w:val="00870018"/>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DC8"/>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B15"/>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39BF"/>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C80"/>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5A"/>
    <w:rsid w:val="008E5E6D"/>
    <w:rsid w:val="008E61CF"/>
    <w:rsid w:val="008E624A"/>
    <w:rsid w:val="008E6788"/>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F6D"/>
    <w:rsid w:val="00913329"/>
    <w:rsid w:val="00913AF7"/>
    <w:rsid w:val="00913B67"/>
    <w:rsid w:val="00913BD0"/>
    <w:rsid w:val="00913C97"/>
    <w:rsid w:val="00913F4C"/>
    <w:rsid w:val="00914044"/>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5BBD"/>
    <w:rsid w:val="0091610F"/>
    <w:rsid w:val="009161BA"/>
    <w:rsid w:val="00916A23"/>
    <w:rsid w:val="00917619"/>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385"/>
    <w:rsid w:val="0094148B"/>
    <w:rsid w:val="00941599"/>
    <w:rsid w:val="00941813"/>
    <w:rsid w:val="00941A1C"/>
    <w:rsid w:val="00941B97"/>
    <w:rsid w:val="00941D4A"/>
    <w:rsid w:val="009421B3"/>
    <w:rsid w:val="00942222"/>
    <w:rsid w:val="00942799"/>
    <w:rsid w:val="00942BB8"/>
    <w:rsid w:val="00942E21"/>
    <w:rsid w:val="00942EF9"/>
    <w:rsid w:val="009431A9"/>
    <w:rsid w:val="0094335F"/>
    <w:rsid w:val="0094376F"/>
    <w:rsid w:val="00943DD8"/>
    <w:rsid w:val="00943FD3"/>
    <w:rsid w:val="00944202"/>
    <w:rsid w:val="00944335"/>
    <w:rsid w:val="0094484A"/>
    <w:rsid w:val="00944AF4"/>
    <w:rsid w:val="009458F7"/>
    <w:rsid w:val="00945A9C"/>
    <w:rsid w:val="00945E49"/>
    <w:rsid w:val="009462D8"/>
    <w:rsid w:val="0094632B"/>
    <w:rsid w:val="00946388"/>
    <w:rsid w:val="0094663A"/>
    <w:rsid w:val="00946AA5"/>
    <w:rsid w:val="00946C4B"/>
    <w:rsid w:val="009478ED"/>
    <w:rsid w:val="009479E5"/>
    <w:rsid w:val="00947D66"/>
    <w:rsid w:val="00947DCF"/>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ACA"/>
    <w:rsid w:val="00952C70"/>
    <w:rsid w:val="00952DF8"/>
    <w:rsid w:val="009532CD"/>
    <w:rsid w:val="00953424"/>
    <w:rsid w:val="00953436"/>
    <w:rsid w:val="009537A7"/>
    <w:rsid w:val="00953B1F"/>
    <w:rsid w:val="00953C2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8AF"/>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78B"/>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05A7"/>
    <w:rsid w:val="009B1823"/>
    <w:rsid w:val="009B212A"/>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BE6"/>
    <w:rsid w:val="009E2D17"/>
    <w:rsid w:val="009E2DD3"/>
    <w:rsid w:val="009E2EAE"/>
    <w:rsid w:val="009E2F97"/>
    <w:rsid w:val="009E3644"/>
    <w:rsid w:val="009E3790"/>
    <w:rsid w:val="009E3C31"/>
    <w:rsid w:val="009E3DAA"/>
    <w:rsid w:val="009E457F"/>
    <w:rsid w:val="009E4B10"/>
    <w:rsid w:val="009E4EC6"/>
    <w:rsid w:val="009E4FCC"/>
    <w:rsid w:val="009E50DC"/>
    <w:rsid w:val="009E54B9"/>
    <w:rsid w:val="009E5656"/>
    <w:rsid w:val="009E5AB4"/>
    <w:rsid w:val="009E641D"/>
    <w:rsid w:val="009E6A64"/>
    <w:rsid w:val="009E6FBA"/>
    <w:rsid w:val="009E6FC8"/>
    <w:rsid w:val="009E7230"/>
    <w:rsid w:val="009E723D"/>
    <w:rsid w:val="009E7789"/>
    <w:rsid w:val="009E7B03"/>
    <w:rsid w:val="009E7E9B"/>
    <w:rsid w:val="009E7F72"/>
    <w:rsid w:val="009F0258"/>
    <w:rsid w:val="009F02E1"/>
    <w:rsid w:val="009F03B2"/>
    <w:rsid w:val="009F056D"/>
    <w:rsid w:val="009F07FC"/>
    <w:rsid w:val="009F0992"/>
    <w:rsid w:val="009F0CD1"/>
    <w:rsid w:val="009F1076"/>
    <w:rsid w:val="009F187B"/>
    <w:rsid w:val="009F1933"/>
    <w:rsid w:val="009F25CE"/>
    <w:rsid w:val="009F2A94"/>
    <w:rsid w:val="009F2AAF"/>
    <w:rsid w:val="009F2E7E"/>
    <w:rsid w:val="009F3858"/>
    <w:rsid w:val="009F3A4B"/>
    <w:rsid w:val="009F3D4B"/>
    <w:rsid w:val="009F4196"/>
    <w:rsid w:val="009F41E1"/>
    <w:rsid w:val="009F431B"/>
    <w:rsid w:val="009F4375"/>
    <w:rsid w:val="009F483A"/>
    <w:rsid w:val="009F4C38"/>
    <w:rsid w:val="009F4D74"/>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16DA"/>
    <w:rsid w:val="00A0174B"/>
    <w:rsid w:val="00A01AE0"/>
    <w:rsid w:val="00A02B26"/>
    <w:rsid w:val="00A02BEC"/>
    <w:rsid w:val="00A02C96"/>
    <w:rsid w:val="00A02D52"/>
    <w:rsid w:val="00A02FBC"/>
    <w:rsid w:val="00A02FC3"/>
    <w:rsid w:val="00A03151"/>
    <w:rsid w:val="00A032C3"/>
    <w:rsid w:val="00A036D6"/>
    <w:rsid w:val="00A039F2"/>
    <w:rsid w:val="00A03A1D"/>
    <w:rsid w:val="00A03CC3"/>
    <w:rsid w:val="00A0410B"/>
    <w:rsid w:val="00A043B9"/>
    <w:rsid w:val="00A04541"/>
    <w:rsid w:val="00A04609"/>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2B"/>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D9F"/>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BC7"/>
    <w:rsid w:val="00A65C72"/>
    <w:rsid w:val="00A65D2F"/>
    <w:rsid w:val="00A65FBF"/>
    <w:rsid w:val="00A6600A"/>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79F"/>
    <w:rsid w:val="00AC2AFA"/>
    <w:rsid w:val="00AC2D4E"/>
    <w:rsid w:val="00AC3084"/>
    <w:rsid w:val="00AC343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58C"/>
    <w:rsid w:val="00AD15CE"/>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DD6"/>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4D0D"/>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2E1F"/>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57B"/>
    <w:rsid w:val="00B27D54"/>
    <w:rsid w:val="00B30EB7"/>
    <w:rsid w:val="00B317EB"/>
    <w:rsid w:val="00B31DDA"/>
    <w:rsid w:val="00B31E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B24"/>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15"/>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FFC"/>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BC7"/>
    <w:rsid w:val="00BC2ED9"/>
    <w:rsid w:val="00BC2F45"/>
    <w:rsid w:val="00BC344E"/>
    <w:rsid w:val="00BC38B8"/>
    <w:rsid w:val="00BC3CF8"/>
    <w:rsid w:val="00BC434D"/>
    <w:rsid w:val="00BC4699"/>
    <w:rsid w:val="00BC4B9C"/>
    <w:rsid w:val="00BC5181"/>
    <w:rsid w:val="00BC56C1"/>
    <w:rsid w:val="00BC59BE"/>
    <w:rsid w:val="00BC5CE2"/>
    <w:rsid w:val="00BC642E"/>
    <w:rsid w:val="00BC6742"/>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40C"/>
    <w:rsid w:val="00BE65B3"/>
    <w:rsid w:val="00BE68B9"/>
    <w:rsid w:val="00BE7265"/>
    <w:rsid w:val="00BE7543"/>
    <w:rsid w:val="00BE7603"/>
    <w:rsid w:val="00BE7B27"/>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41"/>
    <w:rsid w:val="00BF68C1"/>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0ED"/>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2"/>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C0D"/>
    <w:rsid w:val="00C67F34"/>
    <w:rsid w:val="00C67F67"/>
    <w:rsid w:val="00C70366"/>
    <w:rsid w:val="00C7040D"/>
    <w:rsid w:val="00C70B8C"/>
    <w:rsid w:val="00C7128F"/>
    <w:rsid w:val="00C71327"/>
    <w:rsid w:val="00C71468"/>
    <w:rsid w:val="00C71FE1"/>
    <w:rsid w:val="00C723AF"/>
    <w:rsid w:val="00C723CA"/>
    <w:rsid w:val="00C72888"/>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F8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365"/>
    <w:rsid w:val="00CC4600"/>
    <w:rsid w:val="00CC4C5E"/>
    <w:rsid w:val="00CC4CD7"/>
    <w:rsid w:val="00CC4EF6"/>
    <w:rsid w:val="00CC4F58"/>
    <w:rsid w:val="00CC57AE"/>
    <w:rsid w:val="00CC57E8"/>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2A6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359"/>
    <w:rsid w:val="00CF057C"/>
    <w:rsid w:val="00CF06E6"/>
    <w:rsid w:val="00CF09E3"/>
    <w:rsid w:val="00CF0EFD"/>
    <w:rsid w:val="00CF18AB"/>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2DA"/>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D1F"/>
    <w:rsid w:val="00D0403C"/>
    <w:rsid w:val="00D04A63"/>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50B"/>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0A2"/>
    <w:rsid w:val="00D17869"/>
    <w:rsid w:val="00D1792B"/>
    <w:rsid w:val="00D17B08"/>
    <w:rsid w:val="00D17CFD"/>
    <w:rsid w:val="00D17F37"/>
    <w:rsid w:val="00D202D3"/>
    <w:rsid w:val="00D20728"/>
    <w:rsid w:val="00D20948"/>
    <w:rsid w:val="00D20C87"/>
    <w:rsid w:val="00D212D3"/>
    <w:rsid w:val="00D2171B"/>
    <w:rsid w:val="00D217CE"/>
    <w:rsid w:val="00D21822"/>
    <w:rsid w:val="00D21A77"/>
    <w:rsid w:val="00D21E67"/>
    <w:rsid w:val="00D22148"/>
    <w:rsid w:val="00D22267"/>
    <w:rsid w:val="00D222EF"/>
    <w:rsid w:val="00D22406"/>
    <w:rsid w:val="00D229A3"/>
    <w:rsid w:val="00D22D40"/>
    <w:rsid w:val="00D2348D"/>
    <w:rsid w:val="00D23556"/>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2C4"/>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5C75"/>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18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125"/>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821"/>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4A1"/>
    <w:rsid w:val="00E15ED2"/>
    <w:rsid w:val="00E16251"/>
    <w:rsid w:val="00E164E8"/>
    <w:rsid w:val="00E1654E"/>
    <w:rsid w:val="00E16733"/>
    <w:rsid w:val="00E167D4"/>
    <w:rsid w:val="00E16881"/>
    <w:rsid w:val="00E168E5"/>
    <w:rsid w:val="00E16DA5"/>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0B6F"/>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3F7"/>
    <w:rsid w:val="00E534EA"/>
    <w:rsid w:val="00E5350D"/>
    <w:rsid w:val="00E538E0"/>
    <w:rsid w:val="00E5423F"/>
    <w:rsid w:val="00E547DF"/>
    <w:rsid w:val="00E54D33"/>
    <w:rsid w:val="00E55133"/>
    <w:rsid w:val="00E553B6"/>
    <w:rsid w:val="00E55809"/>
    <w:rsid w:val="00E55D6F"/>
    <w:rsid w:val="00E55FE2"/>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AA6"/>
    <w:rsid w:val="00E64B4F"/>
    <w:rsid w:val="00E6504D"/>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82E"/>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2DC"/>
    <w:rsid w:val="00EB534C"/>
    <w:rsid w:val="00EB5394"/>
    <w:rsid w:val="00EB55D2"/>
    <w:rsid w:val="00EB56E5"/>
    <w:rsid w:val="00EB5A08"/>
    <w:rsid w:val="00EB5C31"/>
    <w:rsid w:val="00EB5D33"/>
    <w:rsid w:val="00EB5D4A"/>
    <w:rsid w:val="00EB5FAE"/>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6A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DCB"/>
    <w:rsid w:val="00EE417D"/>
    <w:rsid w:val="00EE4825"/>
    <w:rsid w:val="00EE5112"/>
    <w:rsid w:val="00EE539F"/>
    <w:rsid w:val="00EE54FD"/>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F32"/>
    <w:rsid w:val="00EF5326"/>
    <w:rsid w:val="00EF57F7"/>
    <w:rsid w:val="00EF5861"/>
    <w:rsid w:val="00EF5DAF"/>
    <w:rsid w:val="00EF61C2"/>
    <w:rsid w:val="00EF62A3"/>
    <w:rsid w:val="00EF6569"/>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3F4"/>
    <w:rsid w:val="00F0372A"/>
    <w:rsid w:val="00F037EF"/>
    <w:rsid w:val="00F0388F"/>
    <w:rsid w:val="00F03891"/>
    <w:rsid w:val="00F046FD"/>
    <w:rsid w:val="00F0497A"/>
    <w:rsid w:val="00F04D51"/>
    <w:rsid w:val="00F05724"/>
    <w:rsid w:val="00F05733"/>
    <w:rsid w:val="00F05EED"/>
    <w:rsid w:val="00F0644A"/>
    <w:rsid w:val="00F06EDD"/>
    <w:rsid w:val="00F06F02"/>
    <w:rsid w:val="00F07981"/>
    <w:rsid w:val="00F07A95"/>
    <w:rsid w:val="00F101FA"/>
    <w:rsid w:val="00F10437"/>
    <w:rsid w:val="00F10465"/>
    <w:rsid w:val="00F10864"/>
    <w:rsid w:val="00F1088D"/>
    <w:rsid w:val="00F108E6"/>
    <w:rsid w:val="00F10E93"/>
    <w:rsid w:val="00F11475"/>
    <w:rsid w:val="00F1158D"/>
    <w:rsid w:val="00F1165E"/>
    <w:rsid w:val="00F11CF5"/>
    <w:rsid w:val="00F128D1"/>
    <w:rsid w:val="00F12B3D"/>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0F34"/>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CD"/>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56A"/>
    <w:rsid w:val="00F6762E"/>
    <w:rsid w:val="00F67906"/>
    <w:rsid w:val="00F67A85"/>
    <w:rsid w:val="00F67D0D"/>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F43"/>
    <w:rsid w:val="00F74664"/>
    <w:rsid w:val="00F74791"/>
    <w:rsid w:val="00F747FD"/>
    <w:rsid w:val="00F748C9"/>
    <w:rsid w:val="00F74A7A"/>
    <w:rsid w:val="00F74BD4"/>
    <w:rsid w:val="00F75C0B"/>
    <w:rsid w:val="00F75EE9"/>
    <w:rsid w:val="00F76087"/>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402"/>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75D"/>
    <w:rsid w:val="00F91906"/>
    <w:rsid w:val="00F91932"/>
    <w:rsid w:val="00F91CA2"/>
    <w:rsid w:val="00F91DAC"/>
    <w:rsid w:val="00F91E5C"/>
    <w:rsid w:val="00F92174"/>
    <w:rsid w:val="00F923DB"/>
    <w:rsid w:val="00F92503"/>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B6F"/>
    <w:rsid w:val="00FA4EDE"/>
    <w:rsid w:val="00FA50E8"/>
    <w:rsid w:val="00FA51EF"/>
    <w:rsid w:val="00FA526F"/>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926"/>
    <w:rsid w:val="00FD1ADF"/>
    <w:rsid w:val="00FD1BFC"/>
    <w:rsid w:val="00FD235B"/>
    <w:rsid w:val="00FD2804"/>
    <w:rsid w:val="00FD282A"/>
    <w:rsid w:val="00FD29F4"/>
    <w:rsid w:val="00FD2A71"/>
    <w:rsid w:val="00FD2D72"/>
    <w:rsid w:val="00FD3124"/>
    <w:rsid w:val="00FD3905"/>
    <w:rsid w:val="00FD3F13"/>
    <w:rsid w:val="00FD42F6"/>
    <w:rsid w:val="00FD43D0"/>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0EE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ind w:left="576"/>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Prop1">
    <w:name w:val="Prop1"/>
    <w:basedOn w:val="af3"/>
    <w:qFormat/>
    <w:rsid w:val="00B22E1F"/>
    <w:pPr>
      <w:ind w:left="0"/>
    </w:pPr>
    <w:rPr>
      <w:rFonts w:ascii="Times New Roman" w:eastAsiaTheme="minorEastAsia" w:hAnsi="Times New Roman"/>
      <w:b/>
      <w:sz w:val="20"/>
      <w:szCs w:val="21"/>
      <w:lang w:eastAsia="zh-CN"/>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0715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2124259">
      <w:bodyDiv w:val="1"/>
      <w:marLeft w:val="0"/>
      <w:marRight w:val="0"/>
      <w:marTop w:val="0"/>
      <w:marBottom w:val="0"/>
      <w:divBdr>
        <w:top w:val="none" w:sz="0" w:space="0" w:color="auto"/>
        <w:left w:val="none" w:sz="0" w:space="0" w:color="auto"/>
        <w:bottom w:val="none" w:sz="0" w:space="0" w:color="auto"/>
        <w:right w:val="none" w:sz="0" w:space="0" w:color="auto"/>
      </w:divBdr>
      <w:divsChild>
        <w:div w:id="436874137">
          <w:marLeft w:val="1166"/>
          <w:marRight w:val="0"/>
          <w:marTop w:val="115"/>
          <w:marBottom w:val="0"/>
          <w:divBdr>
            <w:top w:val="none" w:sz="0" w:space="0" w:color="auto"/>
            <w:left w:val="none" w:sz="0" w:space="0" w:color="auto"/>
            <w:bottom w:val="none" w:sz="0" w:space="0" w:color="auto"/>
            <w:right w:val="none" w:sz="0" w:space="0" w:color="auto"/>
          </w:divBdr>
        </w:div>
        <w:div w:id="6755630">
          <w:marLeft w:val="1800"/>
          <w:marRight w:val="0"/>
          <w:marTop w:val="96"/>
          <w:marBottom w:val="0"/>
          <w:divBdr>
            <w:top w:val="none" w:sz="0" w:space="0" w:color="auto"/>
            <w:left w:val="none" w:sz="0" w:space="0" w:color="auto"/>
            <w:bottom w:val="none" w:sz="0" w:space="0" w:color="auto"/>
            <w:right w:val="none" w:sz="0" w:space="0" w:color="auto"/>
          </w:divBdr>
        </w:div>
        <w:div w:id="584346193">
          <w:marLeft w:val="2520"/>
          <w:marRight w:val="0"/>
          <w:marTop w:val="86"/>
          <w:marBottom w:val="0"/>
          <w:divBdr>
            <w:top w:val="none" w:sz="0" w:space="0" w:color="auto"/>
            <w:left w:val="none" w:sz="0" w:space="0" w:color="auto"/>
            <w:bottom w:val="none" w:sz="0" w:space="0" w:color="auto"/>
            <w:right w:val="none" w:sz="0" w:space="0" w:color="auto"/>
          </w:divBdr>
        </w:div>
        <w:div w:id="1096053418">
          <w:marLeft w:val="1166"/>
          <w:marRight w:val="0"/>
          <w:marTop w:val="11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2D7402-303D-47C6-9208-4F068EF84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4302</TotalTime>
  <Pages>5</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WG1 #84</vt:lpstr>
    </vt:vector>
  </TitlesOfParts>
  <Manager/>
  <Company>ETRI</Company>
  <LinksUpToDate>false</LinksUpToDate>
  <CharactersWithSpaces>11768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KJH</cp:lastModifiedBy>
  <cp:revision>42</cp:revision>
  <cp:lastPrinted>2014-11-07T05:38:00Z</cp:lastPrinted>
  <dcterms:created xsi:type="dcterms:W3CDTF">2023-02-09T05:31:00Z</dcterms:created>
  <dcterms:modified xsi:type="dcterms:W3CDTF">2023-08-11T04:22:00Z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