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4C86ED23"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3GPP TSG RAN WG1 #</w:t>
      </w:r>
      <w:r w:rsidR="006723DD">
        <w:rPr>
          <w:rFonts w:ascii="Arial" w:hAnsi="Arial" w:cs="Arial"/>
          <w:b/>
          <w:bCs/>
          <w:sz w:val="24"/>
          <w:szCs w:val="24"/>
        </w:rPr>
        <w:t>11</w:t>
      </w:r>
      <w:r w:rsidR="00C75B41">
        <w:rPr>
          <w:rFonts w:ascii="Arial" w:hAnsi="Arial" w:cs="Arial"/>
          <w:b/>
          <w:bCs/>
          <w:sz w:val="24"/>
          <w:szCs w:val="24"/>
        </w:rPr>
        <w:t>4</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FD1B45">
        <w:rPr>
          <w:rFonts w:ascii="Arial" w:hAnsi="Arial"/>
          <w:b/>
          <w:sz w:val="24"/>
          <w:szCs w:val="24"/>
        </w:rPr>
        <w:t>3</w:t>
      </w:r>
      <w:r w:rsidR="0069649D">
        <w:rPr>
          <w:rFonts w:ascii="Arial" w:hAnsi="Arial"/>
          <w:b/>
          <w:sz w:val="24"/>
          <w:szCs w:val="24"/>
        </w:rPr>
        <w:t>07659</w:t>
      </w:r>
    </w:p>
    <w:p w14:paraId="723797EF" w14:textId="673CF4AC" w:rsidR="007A57E2" w:rsidRPr="006259B8" w:rsidRDefault="00C75B41" w:rsidP="006357CC">
      <w:pPr>
        <w:pStyle w:val="Header"/>
        <w:spacing w:after="240"/>
        <w:rPr>
          <w:rFonts w:eastAsia="Malgun Gothic"/>
          <w:noProof w:val="0"/>
          <w:color w:val="000000"/>
          <w:sz w:val="24"/>
          <w:szCs w:val="24"/>
          <w:lang w:val="en-US" w:eastAsia="ko-KR"/>
        </w:rPr>
      </w:pPr>
      <w:r>
        <w:rPr>
          <w:rFonts w:cs="Arial"/>
          <w:noProof w:val="0"/>
          <w:sz w:val="24"/>
          <w:szCs w:val="24"/>
          <w:lang w:val="en-US" w:eastAsia="ja-JP"/>
        </w:rPr>
        <w:t>Toulouse</w:t>
      </w:r>
      <w:r w:rsidR="006357CC" w:rsidRPr="00DB3EA1">
        <w:rPr>
          <w:rFonts w:cs="Arial"/>
          <w:noProof w:val="0"/>
          <w:sz w:val="24"/>
          <w:szCs w:val="24"/>
          <w:lang w:val="en-US"/>
        </w:rPr>
        <w:t>,</w:t>
      </w:r>
      <w:r w:rsidR="00CD2346">
        <w:rPr>
          <w:rFonts w:cs="Arial"/>
          <w:noProof w:val="0"/>
          <w:sz w:val="24"/>
          <w:szCs w:val="24"/>
          <w:lang w:val="en-US"/>
        </w:rPr>
        <w:t xml:space="preserve"> </w:t>
      </w:r>
      <w:r>
        <w:rPr>
          <w:rFonts w:cs="Arial"/>
          <w:noProof w:val="0"/>
          <w:sz w:val="24"/>
          <w:szCs w:val="24"/>
          <w:lang w:val="en-US"/>
        </w:rPr>
        <w:t>France</w:t>
      </w:r>
      <w:r w:rsidR="00CD2346">
        <w:rPr>
          <w:rFonts w:cs="Arial"/>
          <w:noProof w:val="0"/>
          <w:sz w:val="24"/>
          <w:szCs w:val="24"/>
          <w:lang w:val="en-US"/>
        </w:rPr>
        <w:t>,</w:t>
      </w:r>
      <w:r w:rsidR="00492379">
        <w:rPr>
          <w:rFonts w:cs="Arial"/>
          <w:noProof w:val="0"/>
          <w:sz w:val="24"/>
          <w:szCs w:val="24"/>
          <w:lang w:val="en-US"/>
        </w:rPr>
        <w:t xml:space="preserve"> </w:t>
      </w:r>
      <w:r>
        <w:rPr>
          <w:rFonts w:cs="Arial"/>
          <w:noProof w:val="0"/>
          <w:sz w:val="24"/>
          <w:szCs w:val="24"/>
          <w:lang w:val="en-US"/>
        </w:rPr>
        <w:t>August</w:t>
      </w:r>
      <w:r w:rsidR="008E64E2">
        <w:rPr>
          <w:rFonts w:cs="Arial"/>
          <w:noProof w:val="0"/>
          <w:sz w:val="24"/>
          <w:szCs w:val="24"/>
          <w:lang w:val="en-US"/>
        </w:rPr>
        <w:t xml:space="preserve"> </w:t>
      </w:r>
      <w:r w:rsidR="00CD2346">
        <w:rPr>
          <w:rFonts w:cs="Arial"/>
          <w:noProof w:val="0"/>
          <w:sz w:val="24"/>
          <w:szCs w:val="24"/>
          <w:lang w:val="en-US"/>
        </w:rPr>
        <w:t>2</w:t>
      </w:r>
      <w:r>
        <w:rPr>
          <w:rFonts w:cs="Arial"/>
          <w:noProof w:val="0"/>
          <w:sz w:val="24"/>
          <w:szCs w:val="24"/>
          <w:lang w:val="en-US"/>
        </w:rPr>
        <w:t>1</w:t>
      </w:r>
      <w:r w:rsidRPr="00C75B41">
        <w:rPr>
          <w:rFonts w:cs="Arial"/>
          <w:noProof w:val="0"/>
          <w:sz w:val="24"/>
          <w:szCs w:val="24"/>
          <w:vertAlign w:val="superscript"/>
          <w:lang w:val="en-US"/>
        </w:rPr>
        <w:t>st</w:t>
      </w:r>
      <w:r w:rsidR="006357CC" w:rsidRPr="00DB3EA1">
        <w:rPr>
          <w:rFonts w:eastAsia="Arial Unicode MS" w:cs="Arial"/>
          <w:noProof w:val="0"/>
          <w:sz w:val="24"/>
          <w:szCs w:val="24"/>
          <w:lang w:val="en-US" w:eastAsia="ko-KR"/>
        </w:rPr>
        <w:t xml:space="preserve"> </w:t>
      </w:r>
      <w:r w:rsidR="006357CC" w:rsidRPr="00DB3EA1">
        <w:rPr>
          <w:rFonts w:cs="Arial"/>
          <w:noProof w:val="0"/>
          <w:sz w:val="24"/>
          <w:szCs w:val="24"/>
          <w:lang w:val="en-US"/>
        </w:rPr>
        <w:t xml:space="preserve">– </w:t>
      </w:r>
      <w:r w:rsidR="000D6909">
        <w:rPr>
          <w:rFonts w:cs="Arial"/>
          <w:noProof w:val="0"/>
          <w:sz w:val="24"/>
          <w:szCs w:val="24"/>
          <w:lang w:val="en-US"/>
        </w:rPr>
        <w:t>2</w:t>
      </w:r>
      <w:r>
        <w:rPr>
          <w:rFonts w:cs="Arial"/>
          <w:noProof w:val="0"/>
          <w:sz w:val="24"/>
          <w:szCs w:val="24"/>
          <w:lang w:val="en-US"/>
        </w:rPr>
        <w:t>5</w:t>
      </w:r>
      <w:r w:rsidR="000D6909" w:rsidRPr="000D6909">
        <w:rPr>
          <w:rFonts w:cs="Arial"/>
          <w:noProof w:val="0"/>
          <w:sz w:val="24"/>
          <w:szCs w:val="24"/>
          <w:vertAlign w:val="superscript"/>
          <w:lang w:val="en-US"/>
        </w:rPr>
        <w:t>th</w:t>
      </w:r>
      <w:r w:rsidR="00FD1B45">
        <w:rPr>
          <w:rFonts w:cs="Arial"/>
          <w:noProof w:val="0"/>
          <w:sz w:val="24"/>
          <w:szCs w:val="24"/>
          <w:lang w:val="en-US"/>
        </w:rPr>
        <w:t>,</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FD1B45">
        <w:rPr>
          <w:rFonts w:cs="Arial"/>
          <w:bCs/>
          <w:noProof w:val="0"/>
          <w:sz w:val="24"/>
          <w:szCs w:val="24"/>
          <w:lang w:val="en-US" w:eastAsia="ja-JP"/>
        </w:rPr>
        <w:t>3</w:t>
      </w:r>
    </w:p>
    <w:p w14:paraId="59CC9F23" w14:textId="1EB50078" w:rsidR="005104E8" w:rsidRPr="006259B8" w:rsidRDefault="005104E8" w:rsidP="00EF44BE">
      <w:pPr>
        <w:tabs>
          <w:tab w:val="left" w:pos="1985"/>
        </w:tabs>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6C3FCE">
        <w:rPr>
          <w:rFonts w:ascii="Arial" w:hAnsi="Arial"/>
          <w:color w:val="000000"/>
          <w:sz w:val="24"/>
          <w:szCs w:val="24"/>
        </w:rPr>
        <w:t>9.1.1.1</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177B1F56" w:rsidR="00B722E2" w:rsidRPr="006259B8" w:rsidRDefault="00B722E2" w:rsidP="009658C2">
      <w:pPr>
        <w:tabs>
          <w:tab w:val="left" w:pos="1985"/>
        </w:tabs>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8E3252">
        <w:rPr>
          <w:rFonts w:ascii="Arial" w:eastAsia="Malgun Gothic" w:hAnsi="Arial"/>
          <w:color w:val="000000"/>
          <w:sz w:val="24"/>
          <w:szCs w:val="24"/>
        </w:rPr>
        <w:t>On unified TCI framework for multi</w:t>
      </w:r>
      <w:r w:rsidR="002F3C7A">
        <w:rPr>
          <w:rFonts w:ascii="Arial" w:eastAsia="Malgun Gothic" w:hAnsi="Arial"/>
          <w:color w:val="000000"/>
          <w:sz w:val="24"/>
          <w:szCs w:val="24"/>
        </w:rPr>
        <w:t>-TRP</w:t>
      </w:r>
      <w:r w:rsidR="00CB2169">
        <w:rPr>
          <w:rFonts w:ascii="Arial" w:eastAsia="Malgun Gothic" w:hAnsi="Arial"/>
          <w:color w:val="000000"/>
          <w:sz w:val="24"/>
          <w:szCs w:val="24"/>
        </w:rPr>
        <w:t xml:space="preserve"> (MTRP)</w:t>
      </w:r>
      <w:r w:rsidR="002F3C7A">
        <w:rPr>
          <w:rFonts w:ascii="Arial" w:eastAsia="Malgun Gothic" w:hAnsi="Arial"/>
          <w:color w:val="000000"/>
          <w:sz w:val="24"/>
          <w:szCs w:val="24"/>
        </w:rPr>
        <w:t xml:space="preserve"> operation</w:t>
      </w:r>
    </w:p>
    <w:p w14:paraId="525796C0" w14:textId="77777777" w:rsidR="00843C05" w:rsidRPr="006259B8" w:rsidRDefault="00162A07" w:rsidP="00B469E7">
      <w:pPr>
        <w:pBdr>
          <w:bottom w:val="single" w:sz="12" w:space="1" w:color="auto"/>
        </w:pBdr>
        <w:tabs>
          <w:tab w:val="left" w:pos="1985"/>
        </w:tabs>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26A136F3" w14:textId="76D9CE1B" w:rsidR="00A13069" w:rsidRDefault="00FC77A3" w:rsidP="00F53B9B">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1CC4CD68" w14:textId="77777777" w:rsidR="00F53B9B" w:rsidRPr="00F53B9B" w:rsidRDefault="00F53B9B" w:rsidP="00F53B9B"/>
    <w:p w14:paraId="374BC8F6" w14:textId="4C076AB4" w:rsidR="002D6335" w:rsidRDefault="00D4170F" w:rsidP="00F53B9B">
      <w:pPr>
        <w:wordWrap/>
        <w:snapToGrid w:val="0"/>
        <w:jc w:val="both"/>
        <w:rPr>
          <w:rFonts w:eastAsia="Malgun Gothic"/>
          <w:color w:val="000000"/>
          <w:sz w:val="22"/>
          <w:szCs w:val="22"/>
        </w:rPr>
      </w:pPr>
      <w:r>
        <w:rPr>
          <w:rFonts w:eastAsia="Malgun Gothic"/>
          <w:color w:val="000000"/>
          <w:sz w:val="22"/>
          <w:szCs w:val="22"/>
        </w:rPr>
        <w:t xml:space="preserve">In </w:t>
      </w:r>
      <w:r w:rsidR="00666EE2">
        <w:rPr>
          <w:rFonts w:eastAsia="Malgun Gothic"/>
          <w:color w:val="000000"/>
          <w:sz w:val="22"/>
          <w:szCs w:val="22"/>
        </w:rPr>
        <w:t>Rel-17</w:t>
      </w:r>
      <w:r w:rsidR="00F02929">
        <w:rPr>
          <w:rFonts w:eastAsia="Malgun Gothic"/>
          <w:color w:val="000000"/>
          <w:sz w:val="22"/>
          <w:szCs w:val="22"/>
        </w:rPr>
        <w:t>,</w:t>
      </w:r>
      <w:r>
        <w:rPr>
          <w:rFonts w:eastAsia="Malgun Gothic"/>
          <w:color w:val="000000"/>
          <w:sz w:val="22"/>
          <w:szCs w:val="22"/>
        </w:rPr>
        <w:t xml:space="preserve"> unified TCI framework was specified for multi-beam </w:t>
      </w:r>
      <w:r w:rsidR="00B43EE1">
        <w:rPr>
          <w:rFonts w:eastAsia="Malgun Gothic"/>
          <w:color w:val="000000"/>
          <w:sz w:val="22"/>
          <w:szCs w:val="22"/>
        </w:rPr>
        <w:t>operation</w:t>
      </w:r>
      <w:r>
        <w:rPr>
          <w:rFonts w:eastAsia="Malgun Gothic"/>
          <w:color w:val="000000"/>
          <w:sz w:val="22"/>
          <w:szCs w:val="22"/>
        </w:rPr>
        <w:t>,</w:t>
      </w:r>
      <w:r w:rsidR="00F02929">
        <w:rPr>
          <w:rFonts w:eastAsia="Malgun Gothic"/>
          <w:color w:val="000000"/>
          <w:sz w:val="22"/>
          <w:szCs w:val="22"/>
        </w:rPr>
        <w:t xml:space="preserve"> </w:t>
      </w:r>
      <w:r w:rsidR="00AE13CE">
        <w:rPr>
          <w:rFonts w:eastAsia="Malgun Gothic"/>
          <w:color w:val="000000"/>
          <w:sz w:val="22"/>
          <w:szCs w:val="22"/>
        </w:rPr>
        <w:t>where</w:t>
      </w:r>
      <w:r w:rsidR="00F02929">
        <w:rPr>
          <w:rFonts w:eastAsia="Malgun Gothic"/>
          <w:color w:val="000000"/>
          <w:sz w:val="22"/>
          <w:szCs w:val="22"/>
        </w:rPr>
        <w:t xml:space="preserve"> </w:t>
      </w:r>
      <w:r w:rsidR="005235B8">
        <w:rPr>
          <w:rFonts w:eastAsia="Malgun Gothic"/>
          <w:color w:val="000000"/>
          <w:sz w:val="22"/>
          <w:szCs w:val="22"/>
        </w:rPr>
        <w:t>a common TCI state</w:t>
      </w:r>
      <w:r w:rsidR="001D66DB">
        <w:rPr>
          <w:rFonts w:eastAsia="Malgun Gothic"/>
          <w:color w:val="000000"/>
          <w:sz w:val="22"/>
          <w:szCs w:val="22"/>
        </w:rPr>
        <w:t xml:space="preserve"> – separate DL or UL TCI state or joint DL and UL TCI state</w:t>
      </w:r>
      <w:r w:rsidR="00DA68CD">
        <w:rPr>
          <w:rFonts w:eastAsia="Malgun Gothic"/>
          <w:color w:val="000000"/>
          <w:sz w:val="22"/>
          <w:szCs w:val="22"/>
        </w:rPr>
        <w:t xml:space="preserve"> – can be</w:t>
      </w:r>
      <w:r w:rsidR="005235B8">
        <w:rPr>
          <w:rFonts w:eastAsia="Malgun Gothic"/>
          <w:color w:val="000000"/>
          <w:sz w:val="22"/>
          <w:szCs w:val="22"/>
        </w:rPr>
        <w:t xml:space="preserve"> indicated for UE-dedicated reception on PD</w:t>
      </w:r>
      <w:r w:rsidR="00CB2169">
        <w:rPr>
          <w:rFonts w:eastAsia="Malgun Gothic"/>
          <w:color w:val="000000"/>
          <w:sz w:val="22"/>
          <w:szCs w:val="22"/>
        </w:rPr>
        <w:t>C</w:t>
      </w:r>
      <w:r w:rsidR="005235B8">
        <w:rPr>
          <w:rFonts w:eastAsia="Malgun Gothic"/>
          <w:color w:val="000000"/>
          <w:sz w:val="22"/>
          <w:szCs w:val="22"/>
        </w:rPr>
        <w:t>CH/PD</w:t>
      </w:r>
      <w:r w:rsidR="00CB2169">
        <w:rPr>
          <w:rFonts w:eastAsia="Malgun Gothic"/>
          <w:color w:val="000000"/>
          <w:sz w:val="22"/>
          <w:szCs w:val="22"/>
        </w:rPr>
        <w:t>S</w:t>
      </w:r>
      <w:r w:rsidR="005235B8">
        <w:rPr>
          <w:rFonts w:eastAsia="Malgun Gothic"/>
          <w:color w:val="000000"/>
          <w:sz w:val="22"/>
          <w:szCs w:val="22"/>
        </w:rPr>
        <w:t xml:space="preserve">CH or dynamic-grant/configured-grant based PUSCH and all of dedicated PUCCH resources. </w:t>
      </w:r>
      <w:r w:rsidR="00617FDD">
        <w:rPr>
          <w:rFonts w:eastAsia="Malgun Gothic"/>
          <w:color w:val="000000"/>
          <w:sz w:val="22"/>
          <w:szCs w:val="22"/>
        </w:rPr>
        <w:t>Furthermore,</w:t>
      </w:r>
      <w:r w:rsidR="00DA68CD">
        <w:rPr>
          <w:rFonts w:eastAsia="Malgun Gothic"/>
          <w:color w:val="000000"/>
          <w:sz w:val="22"/>
          <w:szCs w:val="22"/>
        </w:rPr>
        <w:t xml:space="preserve"> </w:t>
      </w:r>
      <w:r w:rsidR="00CB2169">
        <w:rPr>
          <w:rFonts w:eastAsia="Malgun Gothic"/>
          <w:color w:val="000000"/>
          <w:sz w:val="22"/>
          <w:szCs w:val="22"/>
        </w:rPr>
        <w:t xml:space="preserve">the signaling medium for indicating </w:t>
      </w:r>
      <w:r w:rsidR="00B43EE1">
        <w:rPr>
          <w:rFonts w:eastAsia="Malgun Gothic"/>
          <w:color w:val="000000"/>
          <w:sz w:val="22"/>
          <w:szCs w:val="22"/>
        </w:rPr>
        <w:t xml:space="preserve">the common TCI state can be </w:t>
      </w:r>
      <w:r w:rsidR="00CB2169">
        <w:rPr>
          <w:rFonts w:eastAsia="Malgun Gothic"/>
          <w:color w:val="000000"/>
          <w:sz w:val="22"/>
          <w:szCs w:val="22"/>
        </w:rPr>
        <w:t>a downlink DCI</w:t>
      </w:r>
      <w:r w:rsidR="00DA68CD">
        <w:rPr>
          <w:rFonts w:eastAsia="Malgun Gothic"/>
          <w:color w:val="000000"/>
          <w:sz w:val="22"/>
          <w:szCs w:val="22"/>
        </w:rPr>
        <w:t xml:space="preserve"> </w:t>
      </w:r>
      <w:r w:rsidR="00CB2169">
        <w:rPr>
          <w:rFonts w:eastAsia="Malgun Gothic"/>
          <w:color w:val="000000"/>
          <w:sz w:val="22"/>
          <w:szCs w:val="22"/>
        </w:rPr>
        <w:t>(</w:t>
      </w:r>
      <w:r w:rsidR="00DA68CD">
        <w:rPr>
          <w:rFonts w:eastAsia="Malgun Gothic"/>
          <w:color w:val="000000"/>
          <w:sz w:val="22"/>
          <w:szCs w:val="22"/>
        </w:rPr>
        <w:t xml:space="preserve">DCI format 1_1 or 1_2 </w:t>
      </w:r>
      <w:r w:rsidR="00CB2169">
        <w:rPr>
          <w:rFonts w:eastAsia="Malgun Gothic"/>
          <w:color w:val="000000"/>
          <w:sz w:val="22"/>
          <w:szCs w:val="22"/>
        </w:rPr>
        <w:t xml:space="preserve">with or without PDSCH assignment) or a MAC CE (with </w:t>
      </w:r>
      <w:r w:rsidR="00712FF2">
        <w:rPr>
          <w:rFonts w:eastAsia="Malgun Gothic"/>
          <w:color w:val="000000"/>
          <w:sz w:val="22"/>
          <w:szCs w:val="22"/>
        </w:rPr>
        <w:t xml:space="preserve">only </w:t>
      </w:r>
      <w:r w:rsidR="00CB2169">
        <w:rPr>
          <w:rFonts w:eastAsia="Malgun Gothic"/>
          <w:color w:val="000000"/>
          <w:sz w:val="22"/>
          <w:szCs w:val="22"/>
        </w:rPr>
        <w:t>one activated</w:t>
      </w:r>
      <w:r w:rsidR="00405ED5">
        <w:rPr>
          <w:rFonts w:eastAsia="Malgun Gothic"/>
          <w:color w:val="000000"/>
          <w:sz w:val="22"/>
          <w:szCs w:val="22"/>
        </w:rPr>
        <w:t xml:space="preserve"> TCI </w:t>
      </w:r>
      <w:proofErr w:type="spellStart"/>
      <w:r w:rsidR="002952E4">
        <w:rPr>
          <w:rFonts w:eastAsia="Malgun Gothic"/>
          <w:color w:val="000000"/>
          <w:sz w:val="22"/>
          <w:szCs w:val="22"/>
        </w:rPr>
        <w:t>codepoint</w:t>
      </w:r>
      <w:proofErr w:type="spellEnd"/>
      <w:r w:rsidR="00CB2169">
        <w:rPr>
          <w:rFonts w:eastAsia="Malgun Gothic"/>
          <w:color w:val="000000"/>
          <w:sz w:val="22"/>
          <w:szCs w:val="22"/>
        </w:rPr>
        <w:t>)</w:t>
      </w:r>
      <w:r w:rsidR="00C0067C">
        <w:rPr>
          <w:rFonts w:eastAsia="Malgun Gothic"/>
          <w:color w:val="000000"/>
          <w:sz w:val="22"/>
          <w:szCs w:val="22"/>
        </w:rPr>
        <w:t xml:space="preserve">. </w:t>
      </w:r>
      <w:r w:rsidR="00343E33">
        <w:rPr>
          <w:rFonts w:eastAsia="Malgun Gothic"/>
          <w:color w:val="000000"/>
          <w:sz w:val="22"/>
          <w:szCs w:val="22"/>
        </w:rPr>
        <w:t>F</w:t>
      </w:r>
      <w:r w:rsidR="00343E33" w:rsidRPr="00846AA4">
        <w:rPr>
          <w:rFonts w:eastAsia="Malgun Gothic"/>
          <w:color w:val="000000"/>
          <w:sz w:val="22"/>
          <w:szCs w:val="22"/>
        </w:rPr>
        <w:t>or the Rel</w:t>
      </w:r>
      <w:r w:rsidR="00C77A78">
        <w:rPr>
          <w:rFonts w:eastAsia="Malgun Gothic"/>
          <w:color w:val="000000"/>
          <w:sz w:val="22"/>
          <w:szCs w:val="22"/>
        </w:rPr>
        <w:t>-</w:t>
      </w:r>
      <w:r w:rsidR="00343E33" w:rsidRPr="00846AA4">
        <w:rPr>
          <w:rFonts w:eastAsia="Malgun Gothic"/>
          <w:color w:val="000000"/>
          <w:sz w:val="22"/>
          <w:szCs w:val="22"/>
        </w:rPr>
        <w:t xml:space="preserve">17 DCI based beam indication, a single </w:t>
      </w:r>
      <w:r w:rsidR="00343E33">
        <w:rPr>
          <w:rFonts w:eastAsia="Malgun Gothic"/>
          <w:color w:val="000000"/>
          <w:sz w:val="22"/>
          <w:szCs w:val="22"/>
        </w:rPr>
        <w:t>joint</w:t>
      </w:r>
      <w:r w:rsidR="000D0C94">
        <w:rPr>
          <w:rFonts w:eastAsia="Malgun Gothic"/>
          <w:color w:val="000000"/>
          <w:sz w:val="22"/>
          <w:szCs w:val="22"/>
        </w:rPr>
        <w:t>/DL/UL</w:t>
      </w:r>
      <w:r w:rsidR="00343E33">
        <w:rPr>
          <w:rFonts w:eastAsia="Malgun Gothic"/>
          <w:color w:val="000000"/>
          <w:sz w:val="22"/>
          <w:szCs w:val="22"/>
        </w:rPr>
        <w:t xml:space="preserve"> TCI state or </w:t>
      </w:r>
      <w:r w:rsidR="000D0C94">
        <w:rPr>
          <w:rFonts w:eastAsia="Malgun Gothic"/>
          <w:color w:val="000000"/>
          <w:sz w:val="22"/>
          <w:szCs w:val="22"/>
        </w:rPr>
        <w:t xml:space="preserve">a </w:t>
      </w:r>
      <w:r w:rsidR="00343E33">
        <w:rPr>
          <w:rFonts w:eastAsia="Malgun Gothic"/>
          <w:color w:val="000000"/>
          <w:sz w:val="22"/>
          <w:szCs w:val="22"/>
        </w:rPr>
        <w:t>pair of separate DL and UL TCI states</w:t>
      </w:r>
      <w:r w:rsidR="00343E33" w:rsidRPr="00846AA4">
        <w:rPr>
          <w:rFonts w:eastAsia="Malgun Gothic"/>
          <w:color w:val="000000"/>
          <w:sz w:val="22"/>
          <w:szCs w:val="22"/>
        </w:rPr>
        <w:t xml:space="preserve"> </w:t>
      </w:r>
      <w:r w:rsidR="00343E33">
        <w:rPr>
          <w:rFonts w:eastAsia="Malgun Gothic"/>
          <w:color w:val="000000"/>
          <w:sz w:val="22"/>
          <w:szCs w:val="22"/>
        </w:rPr>
        <w:t>can be</w:t>
      </w:r>
      <w:r w:rsidR="00343E33" w:rsidRPr="00846AA4">
        <w:rPr>
          <w:rFonts w:eastAsia="Malgun Gothic"/>
          <w:color w:val="000000"/>
          <w:sz w:val="22"/>
          <w:szCs w:val="22"/>
        </w:rPr>
        <w:t xml:space="preserve"> indicated by a TCI </w:t>
      </w:r>
      <w:proofErr w:type="spellStart"/>
      <w:r w:rsidR="00343E33" w:rsidRPr="00846AA4">
        <w:rPr>
          <w:rFonts w:eastAsia="Malgun Gothic"/>
          <w:color w:val="000000"/>
          <w:sz w:val="22"/>
          <w:szCs w:val="22"/>
        </w:rPr>
        <w:t>codepoint</w:t>
      </w:r>
      <w:proofErr w:type="spellEnd"/>
      <w:r w:rsidR="00343E33" w:rsidRPr="00846AA4">
        <w:rPr>
          <w:rFonts w:eastAsia="Malgun Gothic"/>
          <w:color w:val="000000"/>
          <w:sz w:val="22"/>
          <w:szCs w:val="22"/>
        </w:rPr>
        <w:t xml:space="preserve"> of the DCI field ‘Transmission Configuration Indication’, wherein a MAC CE activation command can be used to map up to 8 TCI states/pairs of TCI states to the </w:t>
      </w:r>
      <w:proofErr w:type="spellStart"/>
      <w:r w:rsidR="00343E33" w:rsidRPr="00846AA4">
        <w:rPr>
          <w:rFonts w:eastAsia="Malgun Gothic"/>
          <w:color w:val="000000"/>
          <w:sz w:val="22"/>
          <w:szCs w:val="22"/>
        </w:rPr>
        <w:t>codepoints</w:t>
      </w:r>
      <w:proofErr w:type="spellEnd"/>
      <w:r w:rsidR="00343E33" w:rsidRPr="00846AA4">
        <w:rPr>
          <w:rFonts w:eastAsia="Malgun Gothic"/>
          <w:color w:val="000000"/>
          <w:sz w:val="22"/>
          <w:szCs w:val="22"/>
        </w:rPr>
        <w:t xml:space="preserve"> of the TCI field</w:t>
      </w:r>
      <w:r w:rsidR="00B16B58">
        <w:rPr>
          <w:rFonts w:eastAsia="Malgun Gothic"/>
          <w:color w:val="000000"/>
          <w:sz w:val="22"/>
          <w:szCs w:val="22"/>
        </w:rPr>
        <w:t xml:space="preserve">. </w:t>
      </w:r>
      <w:r w:rsidR="001C4B5A">
        <w:rPr>
          <w:rFonts w:eastAsia="Malgun Gothic"/>
          <w:color w:val="000000"/>
          <w:sz w:val="22"/>
          <w:szCs w:val="22"/>
        </w:rPr>
        <w:t>U</w:t>
      </w:r>
      <w:r w:rsidR="00B16B58">
        <w:rPr>
          <w:rFonts w:eastAsia="Malgun Gothic"/>
          <w:color w:val="000000"/>
          <w:sz w:val="22"/>
          <w:szCs w:val="22"/>
        </w:rPr>
        <w:t>tiliz</w:t>
      </w:r>
      <w:r w:rsidR="001C4B5A">
        <w:rPr>
          <w:rFonts w:eastAsia="Malgun Gothic"/>
          <w:color w:val="000000"/>
          <w:sz w:val="22"/>
          <w:szCs w:val="22"/>
        </w:rPr>
        <w:t>ing</w:t>
      </w:r>
      <w:r w:rsidR="00B16B58">
        <w:rPr>
          <w:rFonts w:eastAsia="Malgun Gothic"/>
          <w:color w:val="000000"/>
          <w:sz w:val="22"/>
          <w:szCs w:val="22"/>
        </w:rPr>
        <w:t xml:space="preserve"> </w:t>
      </w:r>
      <w:r w:rsidR="001C4B5A">
        <w:rPr>
          <w:rFonts w:eastAsia="Malgun Gothic"/>
          <w:color w:val="000000"/>
          <w:sz w:val="22"/>
          <w:szCs w:val="22"/>
        </w:rPr>
        <w:t xml:space="preserve">a </w:t>
      </w:r>
      <w:r w:rsidR="00B16B58">
        <w:rPr>
          <w:rFonts w:eastAsia="Malgun Gothic"/>
          <w:color w:val="000000"/>
          <w:sz w:val="22"/>
          <w:szCs w:val="22"/>
        </w:rPr>
        <w:t>single</w:t>
      </w:r>
      <w:r w:rsidR="00B11990">
        <w:rPr>
          <w:rFonts w:eastAsia="Malgun Gothic"/>
          <w:color w:val="000000"/>
          <w:sz w:val="22"/>
          <w:szCs w:val="22"/>
        </w:rPr>
        <w:t xml:space="preserve"> TCI state/pair of TCI states </w:t>
      </w:r>
      <w:r w:rsidR="00B16B58">
        <w:rPr>
          <w:rFonts w:eastAsia="Malgun Gothic"/>
          <w:color w:val="000000"/>
          <w:sz w:val="22"/>
          <w:szCs w:val="22"/>
        </w:rPr>
        <w:t xml:space="preserve">for beam management </w:t>
      </w:r>
      <w:r w:rsidR="001C4B5A">
        <w:rPr>
          <w:rFonts w:eastAsia="Malgun Gothic"/>
          <w:color w:val="000000"/>
          <w:sz w:val="22"/>
          <w:szCs w:val="22"/>
        </w:rPr>
        <w:t>can be restrictive</w:t>
      </w:r>
      <w:r w:rsidR="00B11990">
        <w:rPr>
          <w:rFonts w:eastAsia="Malgun Gothic"/>
          <w:color w:val="000000"/>
          <w:sz w:val="22"/>
          <w:szCs w:val="22"/>
        </w:rPr>
        <w:t xml:space="preserve"> as it </w:t>
      </w:r>
      <w:r w:rsidR="00381C00">
        <w:rPr>
          <w:rFonts w:eastAsia="Malgun Gothic"/>
          <w:color w:val="000000"/>
          <w:sz w:val="22"/>
          <w:szCs w:val="22"/>
        </w:rPr>
        <w:t>is tailored to</w:t>
      </w:r>
      <w:r w:rsidR="00B11990">
        <w:rPr>
          <w:rFonts w:eastAsia="Malgun Gothic"/>
          <w:color w:val="000000"/>
          <w:sz w:val="22"/>
          <w:szCs w:val="22"/>
        </w:rPr>
        <w:t xml:space="preserve"> single-TRP (STRP) operation</w:t>
      </w:r>
      <w:r w:rsidR="00405ED5">
        <w:rPr>
          <w:rFonts w:eastAsia="Malgun Gothic"/>
          <w:color w:val="000000"/>
          <w:sz w:val="22"/>
          <w:szCs w:val="22"/>
        </w:rPr>
        <w:t>. S</w:t>
      </w:r>
      <w:r w:rsidR="00EC3BB6">
        <w:rPr>
          <w:rFonts w:eastAsia="Malgun Gothic"/>
          <w:color w:val="000000"/>
          <w:sz w:val="22"/>
          <w:szCs w:val="22"/>
        </w:rPr>
        <w:t xml:space="preserve">tarting from </w:t>
      </w:r>
      <w:r w:rsidR="00666EE2">
        <w:rPr>
          <w:rFonts w:eastAsia="Malgun Gothic"/>
          <w:color w:val="000000"/>
          <w:sz w:val="22"/>
          <w:szCs w:val="22"/>
        </w:rPr>
        <w:t>Rel-15</w:t>
      </w:r>
      <w:r w:rsidR="00EC3BB6">
        <w:rPr>
          <w:rFonts w:eastAsia="Malgun Gothic"/>
          <w:color w:val="000000"/>
          <w:sz w:val="22"/>
          <w:szCs w:val="22"/>
        </w:rPr>
        <w:t>,</w:t>
      </w:r>
      <w:r w:rsidR="00BE1143">
        <w:rPr>
          <w:rFonts w:eastAsia="Malgun Gothic"/>
          <w:color w:val="000000"/>
          <w:sz w:val="22"/>
          <w:szCs w:val="22"/>
        </w:rPr>
        <w:t xml:space="preserve"> various multi-TRP (MTRP) transmission schemes targeting at </w:t>
      </w:r>
      <w:r w:rsidR="002B4862">
        <w:rPr>
          <w:rFonts w:eastAsia="Malgun Gothic"/>
          <w:color w:val="000000"/>
          <w:sz w:val="22"/>
          <w:szCs w:val="22"/>
        </w:rPr>
        <w:t xml:space="preserve">both </w:t>
      </w:r>
      <w:proofErr w:type="spellStart"/>
      <w:r w:rsidR="00BE1143">
        <w:rPr>
          <w:rFonts w:eastAsia="Malgun Gothic"/>
          <w:color w:val="000000"/>
          <w:sz w:val="22"/>
          <w:szCs w:val="22"/>
        </w:rPr>
        <w:t>eMBB</w:t>
      </w:r>
      <w:proofErr w:type="spellEnd"/>
      <w:r w:rsidR="00BE1143">
        <w:rPr>
          <w:rFonts w:eastAsia="Malgun Gothic"/>
          <w:color w:val="000000"/>
          <w:sz w:val="22"/>
          <w:szCs w:val="22"/>
        </w:rPr>
        <w:t xml:space="preserve"> and reliability enhancements have been specified</w:t>
      </w:r>
      <w:r w:rsidR="00B11990">
        <w:rPr>
          <w:rFonts w:eastAsia="Malgun Gothic"/>
          <w:color w:val="000000"/>
          <w:sz w:val="22"/>
          <w:szCs w:val="22"/>
        </w:rPr>
        <w:t>.</w:t>
      </w:r>
      <w:r w:rsidR="002D6335">
        <w:rPr>
          <w:rFonts w:eastAsia="Malgun Gothic"/>
          <w:color w:val="000000"/>
          <w:sz w:val="22"/>
          <w:szCs w:val="22"/>
        </w:rPr>
        <w:t xml:space="preserve"> </w:t>
      </w:r>
      <w:r w:rsidR="00EB09A4">
        <w:rPr>
          <w:rFonts w:eastAsia="Malgun Gothic"/>
          <w:color w:val="000000"/>
          <w:sz w:val="22"/>
          <w:szCs w:val="22"/>
        </w:rPr>
        <w:t>The beam indication</w:t>
      </w:r>
      <w:r w:rsidR="002B4862">
        <w:rPr>
          <w:rFonts w:eastAsia="Malgun Gothic"/>
          <w:color w:val="000000"/>
          <w:sz w:val="22"/>
          <w:szCs w:val="22"/>
        </w:rPr>
        <w:t xml:space="preserve"> design</w:t>
      </w:r>
      <w:r w:rsidR="002D6335">
        <w:rPr>
          <w:rFonts w:eastAsia="Malgun Gothic"/>
          <w:color w:val="000000"/>
          <w:sz w:val="22"/>
          <w:szCs w:val="22"/>
        </w:rPr>
        <w:t xml:space="preserve"> in </w:t>
      </w:r>
      <w:r w:rsidR="00BE1143">
        <w:rPr>
          <w:rFonts w:eastAsia="Malgun Gothic"/>
          <w:color w:val="000000"/>
          <w:sz w:val="22"/>
          <w:szCs w:val="22"/>
        </w:rPr>
        <w:t>these MTRP schemes, however,</w:t>
      </w:r>
      <w:r w:rsidR="002D6335">
        <w:rPr>
          <w:rFonts w:eastAsia="Malgun Gothic"/>
          <w:color w:val="000000"/>
          <w:sz w:val="22"/>
          <w:szCs w:val="22"/>
        </w:rPr>
        <w:t xml:space="preserve"> still </w:t>
      </w:r>
      <w:r w:rsidR="00BE1143">
        <w:rPr>
          <w:rFonts w:eastAsia="Malgun Gothic"/>
          <w:color w:val="000000"/>
          <w:sz w:val="22"/>
          <w:szCs w:val="22"/>
        </w:rPr>
        <w:t xml:space="preserve">follows the </w:t>
      </w:r>
      <w:r w:rsidR="00666EE2">
        <w:rPr>
          <w:rFonts w:eastAsia="Malgun Gothic"/>
          <w:color w:val="000000"/>
          <w:sz w:val="22"/>
          <w:szCs w:val="22"/>
        </w:rPr>
        <w:t>Rel-15</w:t>
      </w:r>
      <w:r w:rsidR="00EB09A4">
        <w:rPr>
          <w:rFonts w:eastAsia="Malgun Gothic"/>
          <w:color w:val="000000"/>
          <w:sz w:val="22"/>
          <w:szCs w:val="22"/>
        </w:rPr>
        <w:t>/16 TCI framework</w:t>
      </w:r>
      <w:r w:rsidR="00BE1143">
        <w:rPr>
          <w:rFonts w:eastAsia="Malgun Gothic"/>
          <w:color w:val="000000"/>
          <w:sz w:val="22"/>
          <w:szCs w:val="22"/>
        </w:rPr>
        <w:t xml:space="preserve">. Hence, extending the </w:t>
      </w:r>
      <w:r w:rsidR="00666EE2">
        <w:rPr>
          <w:rFonts w:eastAsia="Malgun Gothic"/>
          <w:color w:val="000000"/>
          <w:sz w:val="22"/>
          <w:szCs w:val="22"/>
        </w:rPr>
        <w:t>Rel-17</w:t>
      </w:r>
      <w:r w:rsidR="00BE1143">
        <w:rPr>
          <w:rFonts w:eastAsia="Malgun Gothic"/>
          <w:color w:val="000000"/>
          <w:sz w:val="22"/>
          <w:szCs w:val="22"/>
        </w:rPr>
        <w:t xml:space="preserve"> unified TCI framework to the MTRP operation, e.g., by indicating in a DCI </w:t>
      </w:r>
      <w:r w:rsidR="00343E33">
        <w:rPr>
          <w:rFonts w:eastAsia="Malgun Gothic"/>
          <w:color w:val="000000"/>
          <w:sz w:val="22"/>
          <w:szCs w:val="22"/>
        </w:rPr>
        <w:t>multiple</w:t>
      </w:r>
      <w:r w:rsidR="00BE1143">
        <w:rPr>
          <w:rFonts w:eastAsia="Malgun Gothic"/>
          <w:color w:val="000000"/>
          <w:sz w:val="22"/>
          <w:szCs w:val="22"/>
        </w:rPr>
        <w:t xml:space="preserve"> TCI states or pairs of TCI states for various MTRP schemes, is needed (cf. objective 2 in the </w:t>
      </w:r>
      <w:r w:rsidR="00666EE2">
        <w:rPr>
          <w:rFonts w:eastAsia="Malgun Gothic"/>
          <w:color w:val="000000"/>
          <w:sz w:val="22"/>
          <w:szCs w:val="22"/>
        </w:rPr>
        <w:t>Rel-18</w:t>
      </w:r>
      <w:r w:rsidR="00BE1143">
        <w:rPr>
          <w:rFonts w:eastAsia="Malgun Gothic"/>
          <w:color w:val="000000"/>
          <w:sz w:val="22"/>
          <w:szCs w:val="22"/>
        </w:rPr>
        <w:t xml:space="preserve"> MIMO WID [1]), and the corresponding signaling design details also need to be specified.</w:t>
      </w:r>
      <w:r w:rsidR="00F37F27">
        <w:rPr>
          <w:rFonts w:eastAsia="Malgun Gothic"/>
          <w:color w:val="000000"/>
          <w:sz w:val="22"/>
          <w:szCs w:val="22"/>
        </w:rPr>
        <w:t xml:space="preserve"> </w:t>
      </w:r>
    </w:p>
    <w:p w14:paraId="312D5D8B" w14:textId="1C217AD8" w:rsidR="00F37F27" w:rsidRDefault="00F37F27" w:rsidP="00F53B9B">
      <w:pPr>
        <w:wordWrap/>
        <w:snapToGrid w:val="0"/>
        <w:jc w:val="both"/>
        <w:rPr>
          <w:rFonts w:eastAsia="Malgun Gothic"/>
          <w:color w:val="000000"/>
          <w:sz w:val="22"/>
          <w:szCs w:val="22"/>
        </w:rPr>
      </w:pPr>
    </w:p>
    <w:p w14:paraId="43AF28B3" w14:textId="6479CAAA" w:rsidR="00A13083" w:rsidRDefault="00F37F27" w:rsidP="00F53B9B">
      <w:pPr>
        <w:wordWrap/>
        <w:snapToGrid w:val="0"/>
        <w:jc w:val="both"/>
        <w:rPr>
          <w:rFonts w:eastAsia="Malgun Gothic"/>
          <w:color w:val="000000"/>
          <w:sz w:val="22"/>
          <w:szCs w:val="22"/>
        </w:rPr>
      </w:pPr>
      <w:r>
        <w:rPr>
          <w:rFonts w:eastAsia="Malgun Gothic"/>
          <w:color w:val="000000"/>
          <w:sz w:val="22"/>
          <w:szCs w:val="22"/>
        </w:rPr>
        <w:t>Though</w:t>
      </w:r>
      <w:r w:rsidR="001937EE">
        <w:rPr>
          <w:rFonts w:eastAsia="Malgun Gothic"/>
          <w:color w:val="000000"/>
          <w:sz w:val="22"/>
          <w:szCs w:val="22"/>
        </w:rPr>
        <w:t xml:space="preserve"> MTRP operation is</w:t>
      </w:r>
      <w:r>
        <w:rPr>
          <w:rFonts w:eastAsia="Malgun Gothic"/>
          <w:color w:val="000000"/>
          <w:sz w:val="22"/>
          <w:szCs w:val="22"/>
        </w:rPr>
        <w:t xml:space="preserve"> </w:t>
      </w:r>
      <w:r w:rsidR="00405ED5">
        <w:rPr>
          <w:rFonts w:eastAsia="Malgun Gothic"/>
          <w:color w:val="000000"/>
          <w:sz w:val="22"/>
          <w:szCs w:val="22"/>
        </w:rPr>
        <w:t>the design</w:t>
      </w:r>
      <w:r w:rsidR="00504032">
        <w:rPr>
          <w:rFonts w:eastAsia="Malgun Gothic"/>
          <w:color w:val="000000"/>
          <w:sz w:val="22"/>
          <w:szCs w:val="22"/>
        </w:rPr>
        <w:t xml:space="preserve"> </w:t>
      </w:r>
      <w:r w:rsidR="006B20F4">
        <w:rPr>
          <w:rFonts w:eastAsia="Malgun Gothic"/>
          <w:color w:val="000000"/>
          <w:sz w:val="22"/>
          <w:szCs w:val="22"/>
        </w:rPr>
        <w:t xml:space="preserve">focus </w:t>
      </w:r>
      <w:r w:rsidR="00712FF2">
        <w:rPr>
          <w:rFonts w:eastAsia="Malgun Gothic"/>
          <w:color w:val="000000"/>
          <w:sz w:val="22"/>
          <w:szCs w:val="22"/>
        </w:rPr>
        <w:t>here</w:t>
      </w:r>
      <w:r>
        <w:rPr>
          <w:rFonts w:eastAsia="Malgun Gothic"/>
          <w:color w:val="000000"/>
          <w:sz w:val="22"/>
          <w:szCs w:val="22"/>
        </w:rPr>
        <w:t>,</w:t>
      </w:r>
      <w:r w:rsidR="001937EE">
        <w:rPr>
          <w:rFonts w:eastAsia="Malgun Gothic"/>
          <w:color w:val="000000"/>
          <w:sz w:val="22"/>
          <w:szCs w:val="22"/>
        </w:rPr>
        <w:t xml:space="preserve"> the </w:t>
      </w:r>
      <w:r w:rsidR="006B20F4">
        <w:rPr>
          <w:rFonts w:eastAsia="Malgun Gothic"/>
          <w:color w:val="000000"/>
          <w:sz w:val="22"/>
          <w:szCs w:val="22"/>
        </w:rPr>
        <w:t xml:space="preserve">basic </w:t>
      </w:r>
      <w:r w:rsidR="00504032">
        <w:rPr>
          <w:rFonts w:eastAsia="Malgun Gothic"/>
          <w:color w:val="000000"/>
          <w:sz w:val="22"/>
          <w:szCs w:val="22"/>
        </w:rPr>
        <w:t xml:space="preserve">design </w:t>
      </w:r>
      <w:r w:rsidR="006B20F4">
        <w:rPr>
          <w:rFonts w:eastAsia="Malgun Gothic"/>
          <w:color w:val="000000"/>
          <w:sz w:val="22"/>
          <w:szCs w:val="22"/>
        </w:rPr>
        <w:t>principle</w:t>
      </w:r>
      <w:r w:rsidR="00712FF2">
        <w:rPr>
          <w:rFonts w:eastAsia="Malgun Gothic"/>
          <w:color w:val="000000"/>
          <w:sz w:val="22"/>
          <w:szCs w:val="22"/>
        </w:rPr>
        <w:t xml:space="preserve"> of the unified TCI framework </w:t>
      </w:r>
      <w:r w:rsidR="001937EE">
        <w:rPr>
          <w:rFonts w:eastAsia="Malgun Gothic"/>
          <w:color w:val="000000"/>
          <w:sz w:val="22"/>
          <w:szCs w:val="22"/>
        </w:rPr>
        <w:t>should still follow</w:t>
      </w:r>
      <w:r>
        <w:rPr>
          <w:rFonts w:eastAsia="Malgun Gothic"/>
          <w:color w:val="000000"/>
          <w:sz w:val="22"/>
          <w:szCs w:val="22"/>
        </w:rPr>
        <w:t xml:space="preserve"> </w:t>
      </w:r>
      <w:r w:rsidR="00712FF2">
        <w:rPr>
          <w:rFonts w:eastAsia="Malgun Gothic"/>
          <w:color w:val="000000"/>
          <w:sz w:val="22"/>
          <w:szCs w:val="22"/>
        </w:rPr>
        <w:t xml:space="preserve">what we have specified in </w:t>
      </w:r>
      <w:r w:rsidR="00666EE2">
        <w:rPr>
          <w:rFonts w:eastAsia="Malgun Gothic"/>
          <w:color w:val="000000"/>
          <w:sz w:val="22"/>
          <w:szCs w:val="22"/>
        </w:rPr>
        <w:t>Rel-17</w:t>
      </w:r>
      <w:r w:rsidR="001937EE">
        <w:rPr>
          <w:rFonts w:eastAsia="Malgun Gothic"/>
          <w:color w:val="000000"/>
          <w:sz w:val="22"/>
          <w:szCs w:val="22"/>
        </w:rPr>
        <w:t>.</w:t>
      </w:r>
      <w:r w:rsidR="000D0C94">
        <w:rPr>
          <w:rFonts w:eastAsia="Malgun Gothic"/>
          <w:color w:val="000000"/>
          <w:sz w:val="22"/>
          <w:szCs w:val="22"/>
        </w:rPr>
        <w:t xml:space="preserve"> First and foremost, the common beam principle of the Rel-17 unified TCI framework should still be retained in Rel-18.</w:t>
      </w:r>
      <w:r w:rsidR="00AF1337">
        <w:rPr>
          <w:rFonts w:eastAsia="Malgun Gothic"/>
          <w:color w:val="000000"/>
          <w:sz w:val="22"/>
          <w:szCs w:val="22"/>
        </w:rPr>
        <w:t xml:space="preserve"> That is, </w:t>
      </w:r>
      <w:r w:rsidR="00187452">
        <w:rPr>
          <w:rFonts w:eastAsia="Malgun Gothic"/>
          <w:color w:val="000000"/>
          <w:sz w:val="22"/>
          <w:szCs w:val="22"/>
        </w:rPr>
        <w:t>all UE-dedicated channels</w:t>
      </w:r>
      <w:r w:rsidR="00712FF2">
        <w:rPr>
          <w:rFonts w:eastAsia="Malgun Gothic"/>
          <w:color w:val="000000"/>
          <w:sz w:val="22"/>
          <w:szCs w:val="22"/>
        </w:rPr>
        <w:t xml:space="preserve"> and channels/signals </w:t>
      </w:r>
      <w:r w:rsidR="00D6038B">
        <w:rPr>
          <w:rFonts w:eastAsia="Malgun Gothic"/>
          <w:color w:val="000000"/>
          <w:sz w:val="22"/>
          <w:szCs w:val="22"/>
        </w:rPr>
        <w:t>higher layer configured to follow the indicated TCI state(s)</w:t>
      </w:r>
      <w:r w:rsidR="00187452">
        <w:rPr>
          <w:rFonts w:eastAsia="Malgun Gothic"/>
          <w:color w:val="000000"/>
          <w:sz w:val="22"/>
          <w:szCs w:val="22"/>
        </w:rPr>
        <w:t xml:space="preserve"> should follow the</w:t>
      </w:r>
      <w:r w:rsidR="00712FF2">
        <w:rPr>
          <w:rFonts w:eastAsia="Malgun Gothic"/>
          <w:color w:val="000000"/>
          <w:sz w:val="22"/>
          <w:szCs w:val="22"/>
        </w:rPr>
        <w:t xml:space="preserve"> corresponding indicated TCI state(s)</w:t>
      </w:r>
      <w:r w:rsidR="000D0C94">
        <w:rPr>
          <w:rFonts w:eastAsia="Malgun Gothic"/>
          <w:color w:val="000000"/>
          <w:sz w:val="22"/>
          <w:szCs w:val="22"/>
        </w:rPr>
        <w:t>, e.g., from the same TRP</w:t>
      </w:r>
      <w:r w:rsidR="00187452">
        <w:rPr>
          <w:rFonts w:eastAsia="Malgun Gothic"/>
          <w:color w:val="000000"/>
          <w:sz w:val="22"/>
          <w:szCs w:val="22"/>
        </w:rPr>
        <w:t xml:space="preserve">. </w:t>
      </w:r>
      <w:r w:rsidR="009B6317">
        <w:rPr>
          <w:rFonts w:eastAsia="Malgun Gothic"/>
          <w:color w:val="000000"/>
          <w:sz w:val="22"/>
          <w:szCs w:val="22"/>
        </w:rPr>
        <w:t>Besides</w:t>
      </w:r>
      <w:r w:rsidR="00187452">
        <w:rPr>
          <w:rFonts w:eastAsia="Malgun Gothic"/>
          <w:color w:val="000000"/>
          <w:sz w:val="22"/>
          <w:szCs w:val="22"/>
        </w:rPr>
        <w:t>, key enablers</w:t>
      </w:r>
      <w:r w:rsidR="003A0662">
        <w:rPr>
          <w:rFonts w:eastAsia="Malgun Gothic"/>
          <w:color w:val="000000"/>
          <w:sz w:val="22"/>
          <w:szCs w:val="22"/>
        </w:rPr>
        <w:t>/features</w:t>
      </w:r>
      <w:r w:rsidR="00187452">
        <w:rPr>
          <w:rFonts w:eastAsia="Malgun Gothic"/>
          <w:color w:val="000000"/>
          <w:sz w:val="22"/>
          <w:szCs w:val="22"/>
        </w:rPr>
        <w:t xml:space="preserve"> of the </w:t>
      </w:r>
      <w:r w:rsidR="000D0C94">
        <w:rPr>
          <w:rFonts w:eastAsia="Malgun Gothic"/>
          <w:color w:val="000000"/>
          <w:sz w:val="22"/>
          <w:szCs w:val="22"/>
        </w:rPr>
        <w:t>unified TCI framework</w:t>
      </w:r>
      <w:r w:rsidR="00187452">
        <w:rPr>
          <w:rFonts w:eastAsia="Malgun Gothic"/>
          <w:color w:val="000000"/>
          <w:sz w:val="22"/>
          <w:szCs w:val="22"/>
        </w:rPr>
        <w:t xml:space="preserve"> such as</w:t>
      </w:r>
      <w:r w:rsidR="00AA4E10">
        <w:rPr>
          <w:rFonts w:eastAsia="Malgun Gothic"/>
          <w:color w:val="000000"/>
          <w:sz w:val="22"/>
          <w:szCs w:val="22"/>
        </w:rPr>
        <w:t xml:space="preserve"> beam application time (BAT), </w:t>
      </w:r>
      <w:r w:rsidR="0073213E">
        <w:rPr>
          <w:rFonts w:eastAsia="Malgun Gothic"/>
          <w:color w:val="000000"/>
          <w:sz w:val="22"/>
          <w:szCs w:val="22"/>
        </w:rPr>
        <w:t xml:space="preserve">types of source RSs and target RSs/channels, </w:t>
      </w:r>
      <w:r w:rsidR="00C20A0E">
        <w:rPr>
          <w:rFonts w:eastAsia="Malgun Gothic"/>
          <w:color w:val="000000"/>
          <w:sz w:val="22"/>
          <w:szCs w:val="22"/>
        </w:rPr>
        <w:t>CORESET</w:t>
      </w:r>
      <w:r w:rsidR="006B40C8">
        <w:rPr>
          <w:rFonts w:eastAsia="Malgun Gothic"/>
          <w:color w:val="000000"/>
          <w:sz w:val="22"/>
          <w:szCs w:val="22"/>
        </w:rPr>
        <w:t xml:space="preserve"> based</w:t>
      </w:r>
      <w:r w:rsidR="00C20A0E">
        <w:rPr>
          <w:rFonts w:eastAsia="Malgun Gothic"/>
          <w:color w:val="000000"/>
          <w:sz w:val="22"/>
          <w:szCs w:val="22"/>
        </w:rPr>
        <w:t xml:space="preserve"> TCI state indication/update and etc. should </w:t>
      </w:r>
      <w:r w:rsidR="000D0C94">
        <w:rPr>
          <w:rFonts w:eastAsia="Malgun Gothic"/>
          <w:color w:val="000000"/>
          <w:sz w:val="22"/>
          <w:szCs w:val="22"/>
        </w:rPr>
        <w:t>also be retained</w:t>
      </w:r>
      <w:r w:rsidR="00C20A0E">
        <w:rPr>
          <w:rFonts w:eastAsia="Malgun Gothic"/>
          <w:color w:val="000000"/>
          <w:sz w:val="22"/>
          <w:szCs w:val="22"/>
        </w:rPr>
        <w:t xml:space="preserve"> in </w:t>
      </w:r>
      <w:r w:rsidR="00666EE2">
        <w:rPr>
          <w:rFonts w:eastAsia="Malgun Gothic"/>
          <w:color w:val="000000"/>
          <w:sz w:val="22"/>
          <w:szCs w:val="22"/>
        </w:rPr>
        <w:t>Rel-18</w:t>
      </w:r>
      <w:r w:rsidR="00C20A0E">
        <w:rPr>
          <w:rFonts w:eastAsia="Malgun Gothic"/>
          <w:color w:val="000000"/>
          <w:sz w:val="22"/>
          <w:szCs w:val="22"/>
        </w:rPr>
        <w:t>.</w:t>
      </w:r>
      <w:r w:rsidR="009B6317">
        <w:rPr>
          <w:rFonts w:eastAsia="Malgun Gothic"/>
          <w:color w:val="000000"/>
          <w:sz w:val="22"/>
          <w:szCs w:val="22"/>
        </w:rPr>
        <w:t xml:space="preserve"> </w:t>
      </w:r>
      <w:r w:rsidR="008B4C03">
        <w:rPr>
          <w:rFonts w:eastAsia="Malgun Gothic"/>
          <w:color w:val="000000"/>
          <w:sz w:val="22"/>
          <w:szCs w:val="22"/>
        </w:rPr>
        <w:t>In the past several</w:t>
      </w:r>
      <w:r w:rsidR="00DF6DB3">
        <w:rPr>
          <w:rFonts w:eastAsia="Malgun Gothic"/>
          <w:color w:val="000000"/>
          <w:sz w:val="22"/>
          <w:szCs w:val="22"/>
        </w:rPr>
        <w:t xml:space="preserve"> RAN1 meeting</w:t>
      </w:r>
      <w:r w:rsidR="00F42865">
        <w:rPr>
          <w:rFonts w:eastAsia="Malgun Gothic"/>
          <w:color w:val="000000"/>
          <w:sz w:val="22"/>
          <w:szCs w:val="22"/>
        </w:rPr>
        <w:t>s</w:t>
      </w:r>
      <w:r w:rsidR="00DF6DB3">
        <w:rPr>
          <w:rFonts w:eastAsia="Malgun Gothic"/>
          <w:color w:val="000000"/>
          <w:sz w:val="22"/>
          <w:szCs w:val="22"/>
        </w:rPr>
        <w:t xml:space="preserve">, </w:t>
      </w:r>
      <w:r w:rsidR="00820396">
        <w:rPr>
          <w:rFonts w:eastAsia="Malgun Gothic"/>
          <w:color w:val="000000"/>
          <w:sz w:val="22"/>
          <w:szCs w:val="22"/>
        </w:rPr>
        <w:t>the following design aspects/issues have been extensively discussed, which also lead to several agreements</w:t>
      </w:r>
      <w:r w:rsidR="00A13083">
        <w:rPr>
          <w:rFonts w:eastAsia="Malgun Gothic"/>
          <w:color w:val="000000"/>
          <w:sz w:val="22"/>
          <w:szCs w:val="22"/>
        </w:rPr>
        <w:t>.</w:t>
      </w:r>
    </w:p>
    <w:p w14:paraId="044ADD50" w14:textId="5C232348" w:rsidR="00E45A94" w:rsidRPr="00E45A94" w:rsidRDefault="00820396"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A</w:t>
      </w:r>
      <w:r w:rsidR="00B25E36" w:rsidRPr="00E45A94">
        <w:rPr>
          <w:rFonts w:eastAsia="Malgun Gothic"/>
          <w:color w:val="000000"/>
          <w:sz w:val="22"/>
          <w:szCs w:val="22"/>
        </w:rPr>
        <w:t>pplicable MTRP schemes</w:t>
      </w:r>
      <w:r>
        <w:rPr>
          <w:rFonts w:eastAsia="Malgun Gothic"/>
          <w:color w:val="000000"/>
          <w:sz w:val="22"/>
          <w:szCs w:val="22"/>
        </w:rPr>
        <w:t>:</w:t>
      </w:r>
      <w:r w:rsidR="00E45A94">
        <w:rPr>
          <w:rFonts w:eastAsia="Malgun Gothic"/>
          <w:color w:val="000000"/>
          <w:sz w:val="22"/>
          <w:szCs w:val="22"/>
        </w:rPr>
        <w:t xml:space="preserve"> </w:t>
      </w:r>
      <w:r>
        <w:rPr>
          <w:rFonts w:eastAsia="Malgun Gothic"/>
          <w:color w:val="000000"/>
          <w:sz w:val="22"/>
          <w:szCs w:val="22"/>
        </w:rPr>
        <w:t>a</w:t>
      </w:r>
      <w:proofErr w:type="spellStart"/>
      <w:r w:rsidR="000D36A6">
        <w:rPr>
          <w:rFonts w:eastAsia="Malgun Gothic"/>
          <w:color w:val="000000"/>
          <w:sz w:val="22"/>
          <w:szCs w:val="22"/>
          <w:lang w:val="en-US"/>
        </w:rPr>
        <w:t>s</w:t>
      </w:r>
      <w:proofErr w:type="spellEnd"/>
      <w:r w:rsidR="000D36A6">
        <w:rPr>
          <w:rFonts w:eastAsia="Malgun Gothic"/>
          <w:color w:val="000000"/>
          <w:sz w:val="22"/>
          <w:szCs w:val="22"/>
          <w:lang w:val="en-US"/>
        </w:rPr>
        <w:t xml:space="preserve"> a baseline, a</w:t>
      </w:r>
      <w:proofErr w:type="spellStart"/>
      <w:r w:rsidR="00E45A94">
        <w:rPr>
          <w:rFonts w:eastAsia="Malgun Gothic"/>
          <w:color w:val="000000"/>
          <w:sz w:val="22"/>
          <w:szCs w:val="22"/>
        </w:rPr>
        <w:t>ll</w:t>
      </w:r>
      <w:proofErr w:type="spellEnd"/>
      <w:r w:rsidR="00E45A94">
        <w:rPr>
          <w:rFonts w:eastAsia="Malgun Gothic"/>
          <w:color w:val="000000"/>
          <w:sz w:val="22"/>
          <w:szCs w:val="22"/>
        </w:rPr>
        <w:t xml:space="preserve"> of MTRP schemes specified in previous releases </w:t>
      </w:r>
      <w:r>
        <w:rPr>
          <w:rFonts w:eastAsia="Malgun Gothic"/>
          <w:color w:val="000000"/>
          <w:sz w:val="22"/>
          <w:szCs w:val="22"/>
        </w:rPr>
        <w:t>should</w:t>
      </w:r>
      <w:r w:rsidR="00E45A94">
        <w:rPr>
          <w:rFonts w:eastAsia="Malgun Gothic"/>
          <w:color w:val="000000"/>
          <w:sz w:val="22"/>
          <w:szCs w:val="22"/>
        </w:rPr>
        <w:t xml:space="preserve"> be considered,</w:t>
      </w:r>
      <w:r w:rsidR="00D7047A" w:rsidRPr="00E45A94">
        <w:rPr>
          <w:rFonts w:eastAsia="Malgun Gothic"/>
          <w:color w:val="000000"/>
          <w:sz w:val="22"/>
          <w:szCs w:val="22"/>
        </w:rPr>
        <w:t xml:space="preserve"> </w:t>
      </w:r>
      <w:r w:rsidR="00405ED5">
        <w:rPr>
          <w:rFonts w:eastAsia="Malgun Gothic"/>
          <w:color w:val="000000"/>
          <w:sz w:val="22"/>
          <w:szCs w:val="22"/>
          <w:lang w:val="en-US"/>
        </w:rPr>
        <w:t>including</w:t>
      </w:r>
      <w:r w:rsidR="00D7047A" w:rsidRPr="00E45A94">
        <w:rPr>
          <w:rFonts w:eastAsia="Malgun Gothic"/>
          <w:color w:val="000000"/>
          <w:sz w:val="22"/>
          <w:szCs w:val="22"/>
        </w:rPr>
        <w:t xml:space="preserve"> PDSCH transmission schemes 1a/2a/2b/3/4 specified in </w:t>
      </w:r>
      <w:r w:rsidR="00666EE2">
        <w:rPr>
          <w:rFonts w:eastAsia="Malgun Gothic"/>
          <w:color w:val="000000"/>
          <w:sz w:val="22"/>
          <w:szCs w:val="22"/>
        </w:rPr>
        <w:t>Rel-16</w:t>
      </w:r>
      <w:r w:rsidR="00D7047A" w:rsidRPr="00E45A94">
        <w:rPr>
          <w:rFonts w:eastAsia="Malgun Gothic"/>
          <w:color w:val="000000"/>
          <w:sz w:val="22"/>
          <w:szCs w:val="22"/>
        </w:rPr>
        <w:t xml:space="preserve">, MDCI based PDSCH transmission scheme specified in </w:t>
      </w:r>
      <w:r w:rsidR="00666EE2">
        <w:rPr>
          <w:rFonts w:eastAsia="Malgun Gothic"/>
          <w:color w:val="000000"/>
          <w:sz w:val="22"/>
          <w:szCs w:val="22"/>
        </w:rPr>
        <w:t>Rel-16</w:t>
      </w:r>
      <w:r w:rsidR="00D7047A" w:rsidRPr="00E45A94">
        <w:rPr>
          <w:rFonts w:eastAsia="Malgun Gothic"/>
          <w:color w:val="000000"/>
          <w:sz w:val="22"/>
          <w:szCs w:val="22"/>
        </w:rPr>
        <w:t xml:space="preserve">, PDCCH/PUCCH/PUSCH repetition schemes specified in </w:t>
      </w:r>
      <w:r w:rsidR="00666EE2">
        <w:rPr>
          <w:rFonts w:eastAsia="Malgun Gothic"/>
          <w:color w:val="000000"/>
          <w:sz w:val="22"/>
          <w:szCs w:val="22"/>
        </w:rPr>
        <w:t>Rel-17</w:t>
      </w:r>
      <w:r w:rsidR="00D7047A" w:rsidRPr="00E45A94">
        <w:rPr>
          <w:rFonts w:eastAsia="Malgun Gothic"/>
          <w:color w:val="000000"/>
          <w:sz w:val="22"/>
          <w:szCs w:val="22"/>
        </w:rPr>
        <w:t xml:space="preserve"> and </w:t>
      </w:r>
      <w:r w:rsidR="00E45A94">
        <w:rPr>
          <w:rFonts w:eastAsia="Malgun Gothic"/>
          <w:color w:val="000000"/>
          <w:sz w:val="22"/>
          <w:szCs w:val="22"/>
        </w:rPr>
        <w:t>HST-SFN</w:t>
      </w:r>
      <w:r w:rsidR="00563CDE" w:rsidRPr="00E45A94">
        <w:rPr>
          <w:rFonts w:eastAsia="Malgun Gothic"/>
          <w:color w:val="000000"/>
          <w:sz w:val="22"/>
          <w:szCs w:val="22"/>
        </w:rPr>
        <w:t xml:space="preserve"> specified in </w:t>
      </w:r>
      <w:r w:rsidR="00666EE2">
        <w:rPr>
          <w:rFonts w:eastAsia="Malgun Gothic"/>
          <w:color w:val="000000"/>
          <w:sz w:val="22"/>
          <w:szCs w:val="22"/>
        </w:rPr>
        <w:t>Rel-17</w:t>
      </w:r>
      <w:r w:rsidR="00B25E36" w:rsidRPr="00E45A94">
        <w:rPr>
          <w:rFonts w:eastAsia="Malgun Gothic"/>
          <w:color w:val="000000"/>
          <w:sz w:val="22"/>
          <w:szCs w:val="22"/>
        </w:rPr>
        <w:t>.</w:t>
      </w:r>
      <w:r w:rsidR="00DC29B9">
        <w:rPr>
          <w:rFonts w:eastAsia="Malgun Gothic"/>
          <w:color w:val="000000"/>
          <w:sz w:val="22"/>
          <w:szCs w:val="22"/>
        </w:rPr>
        <w:t xml:space="preserve"> </w:t>
      </w:r>
    </w:p>
    <w:p w14:paraId="6054F0CD" w14:textId="69BFB977" w:rsidR="00E45A94" w:rsidRPr="00E45A94" w:rsidRDefault="00820396"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Issues related to indicating</w:t>
      </w:r>
      <w:r w:rsidR="002952E4">
        <w:rPr>
          <w:rFonts w:eastAsia="Malgun Gothic"/>
          <w:color w:val="000000"/>
          <w:sz w:val="22"/>
          <w:szCs w:val="22"/>
          <w:lang w:val="en-US"/>
        </w:rPr>
        <w:t>/signaling</w:t>
      </w:r>
      <w:r>
        <w:rPr>
          <w:rFonts w:eastAsia="Malgun Gothic"/>
          <w:color w:val="000000"/>
          <w:sz w:val="22"/>
          <w:szCs w:val="22"/>
        </w:rPr>
        <w:t>, e.g., in a</w:t>
      </w:r>
      <w:r w:rsidR="001C268D">
        <w:rPr>
          <w:rFonts w:eastAsia="Malgun Gothic"/>
          <w:color w:val="000000"/>
          <w:sz w:val="22"/>
          <w:szCs w:val="22"/>
        </w:rPr>
        <w:t xml:space="preserve"> beam indication</w:t>
      </w:r>
      <w:r>
        <w:rPr>
          <w:rFonts w:eastAsia="Malgun Gothic"/>
          <w:color w:val="000000"/>
          <w:sz w:val="22"/>
          <w:szCs w:val="22"/>
        </w:rPr>
        <w:t xml:space="preserve"> DCI,</w:t>
      </w:r>
      <w:r w:rsidR="009C542C" w:rsidRPr="00E45A94">
        <w:rPr>
          <w:rFonts w:eastAsia="Malgun Gothic"/>
          <w:color w:val="000000"/>
          <w:sz w:val="22"/>
          <w:szCs w:val="22"/>
        </w:rPr>
        <w:t xml:space="preserve"> </w:t>
      </w:r>
      <w:r w:rsidR="00137C2A">
        <w:rPr>
          <w:rFonts w:eastAsia="Malgun Gothic"/>
          <w:color w:val="000000"/>
          <w:sz w:val="22"/>
          <w:szCs w:val="22"/>
        </w:rPr>
        <w:t>TCI state(s) for different TRPs</w:t>
      </w:r>
      <w:r>
        <w:rPr>
          <w:rFonts w:eastAsia="Malgun Gothic"/>
          <w:color w:val="000000"/>
          <w:sz w:val="22"/>
          <w:szCs w:val="22"/>
        </w:rPr>
        <w:t xml:space="preserve">: the maximum number of TCI states that can be indicated/applied in a BWP/CC, type(s) of TCI states that can be applied across different TRPs, </w:t>
      </w:r>
      <w:r w:rsidR="00A76FB0">
        <w:rPr>
          <w:rFonts w:eastAsia="Malgun Gothic"/>
          <w:color w:val="000000"/>
          <w:sz w:val="22"/>
          <w:szCs w:val="22"/>
        </w:rPr>
        <w:t xml:space="preserve">whether to increase the maximum number of MAC CE activated </w:t>
      </w:r>
      <w:proofErr w:type="spellStart"/>
      <w:r w:rsidR="00A76FB0">
        <w:rPr>
          <w:rFonts w:eastAsia="Malgun Gothic"/>
          <w:color w:val="000000"/>
          <w:sz w:val="22"/>
          <w:szCs w:val="22"/>
        </w:rPr>
        <w:t>codepoints</w:t>
      </w:r>
      <w:proofErr w:type="spellEnd"/>
      <w:r w:rsidR="00A76FB0">
        <w:rPr>
          <w:rFonts w:eastAsia="Malgun Gothic"/>
          <w:color w:val="000000"/>
          <w:sz w:val="22"/>
          <w:szCs w:val="22"/>
        </w:rPr>
        <w:t>, whether to increase the maximum number of TCI field bits, and etc</w:t>
      </w:r>
      <w:r w:rsidR="008D4309" w:rsidRPr="00E45A94">
        <w:rPr>
          <w:rFonts w:eastAsia="Malgun Gothic"/>
          <w:color w:val="000000"/>
          <w:sz w:val="22"/>
          <w:szCs w:val="22"/>
        </w:rPr>
        <w:t xml:space="preserve">. </w:t>
      </w:r>
    </w:p>
    <w:p w14:paraId="15B43A3E" w14:textId="7D9E6C56" w:rsidR="008D4309" w:rsidRPr="00A76FB0" w:rsidRDefault="00A76FB0"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lang w:val="en-US"/>
        </w:rPr>
        <w:t>Association/mapping between the indicated TCI states and the target channels/signals from different TRPs:</w:t>
      </w:r>
      <w:r w:rsidR="008D4309">
        <w:rPr>
          <w:rFonts w:eastAsia="Malgun Gothic"/>
          <w:color w:val="000000"/>
          <w:sz w:val="22"/>
          <w:szCs w:val="22"/>
          <w:lang w:val="en-US"/>
        </w:rPr>
        <w:t xml:space="preserve"> </w:t>
      </w:r>
      <w:r>
        <w:rPr>
          <w:rFonts w:eastAsia="Malgun Gothic"/>
          <w:color w:val="000000"/>
          <w:sz w:val="22"/>
          <w:szCs w:val="22"/>
          <w:lang w:val="en-US"/>
        </w:rPr>
        <w:t>f</w:t>
      </w:r>
      <w:r w:rsidR="008D4309">
        <w:rPr>
          <w:rFonts w:eastAsia="Malgun Gothic"/>
          <w:color w:val="000000"/>
          <w:sz w:val="22"/>
          <w:szCs w:val="22"/>
          <w:lang w:val="en-US"/>
        </w:rPr>
        <w:t>or repetition</w:t>
      </w:r>
      <w:r w:rsidR="000D36A6">
        <w:rPr>
          <w:rFonts w:eastAsia="Malgun Gothic"/>
          <w:color w:val="000000"/>
          <w:sz w:val="22"/>
          <w:szCs w:val="22"/>
          <w:lang w:val="en-US"/>
        </w:rPr>
        <w:t>-</w:t>
      </w:r>
      <w:r w:rsidR="008D4309">
        <w:rPr>
          <w:rFonts w:eastAsia="Malgun Gothic"/>
          <w:color w:val="000000"/>
          <w:sz w:val="22"/>
          <w:szCs w:val="22"/>
          <w:lang w:val="en-US"/>
        </w:rPr>
        <w:t>based MTRP transmission schemes, the indicated TCI states can be mapped to different “repetition occasions”</w:t>
      </w:r>
      <w:r w:rsidR="00405ED5">
        <w:rPr>
          <w:rFonts w:eastAsia="Malgun Gothic"/>
          <w:color w:val="000000"/>
          <w:sz w:val="22"/>
          <w:szCs w:val="22"/>
          <w:lang w:val="en-US"/>
        </w:rPr>
        <w:t>, while for non-repetition based MTRP transmission schemes, the association can be based on higher layer signaling index configuration such as CORESET pool index configuration for MDCI.</w:t>
      </w:r>
    </w:p>
    <w:p w14:paraId="41AF2567" w14:textId="55E2576C" w:rsidR="00A76FB0" w:rsidRPr="008D4309" w:rsidRDefault="00A76FB0"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Other applications/design aspects: MTRP BFR u</w:t>
      </w:r>
      <w:r w:rsidR="000D0C94">
        <w:rPr>
          <w:rFonts w:eastAsia="Malgun Gothic"/>
          <w:color w:val="000000"/>
          <w:sz w:val="22"/>
          <w:szCs w:val="22"/>
        </w:rPr>
        <w:t>nder the unified TCI framework</w:t>
      </w:r>
      <w:r>
        <w:rPr>
          <w:rFonts w:eastAsia="Malgun Gothic"/>
          <w:color w:val="000000"/>
          <w:sz w:val="22"/>
          <w:szCs w:val="22"/>
        </w:rPr>
        <w:t xml:space="preserve">, </w:t>
      </w:r>
      <w:r w:rsidR="001C268D">
        <w:rPr>
          <w:rFonts w:eastAsia="Malgun Gothic"/>
          <w:color w:val="000000"/>
          <w:sz w:val="22"/>
          <w:szCs w:val="22"/>
        </w:rPr>
        <w:t xml:space="preserve">uplink power control </w:t>
      </w:r>
      <w:r>
        <w:rPr>
          <w:rFonts w:eastAsia="Malgun Gothic"/>
          <w:color w:val="000000"/>
          <w:sz w:val="22"/>
          <w:szCs w:val="22"/>
        </w:rPr>
        <w:t>and etc.</w:t>
      </w:r>
    </w:p>
    <w:p w14:paraId="33F49C96" w14:textId="444B9FFF" w:rsidR="00FC77A3" w:rsidRPr="004F39D9" w:rsidRDefault="00A76FB0" w:rsidP="00F53B9B">
      <w:pPr>
        <w:kinsoku w:val="0"/>
        <w:wordWrap/>
        <w:overflowPunct w:val="0"/>
        <w:snapToGrid w:val="0"/>
        <w:jc w:val="both"/>
        <w:rPr>
          <w:rFonts w:eastAsiaTheme="minorEastAsia"/>
          <w:color w:val="000000"/>
          <w:sz w:val="22"/>
          <w:szCs w:val="22"/>
          <w:lang w:eastAsia="zh-CN"/>
        </w:rPr>
      </w:pPr>
      <w:r>
        <w:rPr>
          <w:rFonts w:eastAsia="Malgun Gothic"/>
          <w:color w:val="000000"/>
          <w:sz w:val="22"/>
          <w:szCs w:val="22"/>
        </w:rPr>
        <w:t>In this contribution, we elaborate our views on further details of these issues</w:t>
      </w:r>
      <w:r w:rsidR="00251510" w:rsidRPr="008D4309">
        <w:rPr>
          <w:rFonts w:eastAsia="Malgun Gothic"/>
          <w:color w:val="000000"/>
          <w:sz w:val="22"/>
          <w:szCs w:val="22"/>
        </w:rPr>
        <w:t>.</w:t>
      </w:r>
      <w:r w:rsidR="00203A4E" w:rsidRPr="008D4309">
        <w:rPr>
          <w:rFonts w:eastAsia="Malgun Gothic"/>
          <w:color w:val="000000"/>
          <w:sz w:val="22"/>
          <w:szCs w:val="22"/>
        </w:rPr>
        <w:t xml:space="preserve"> </w:t>
      </w:r>
      <w:r w:rsidR="009C542C" w:rsidRPr="008D4309">
        <w:rPr>
          <w:rFonts w:eastAsia="Malgun Gothic"/>
          <w:color w:val="000000"/>
          <w:sz w:val="22"/>
          <w:szCs w:val="22"/>
        </w:rPr>
        <w:t xml:space="preserve"> </w:t>
      </w:r>
    </w:p>
    <w:p w14:paraId="02376890" w14:textId="77777777" w:rsidR="00C71856" w:rsidRDefault="00C71856" w:rsidP="009658C2">
      <w:pPr>
        <w:pBdr>
          <w:bottom w:val="single" w:sz="6" w:space="1" w:color="auto"/>
        </w:pBdr>
        <w:wordWrap/>
        <w:spacing w:line="276" w:lineRule="auto"/>
        <w:jc w:val="both"/>
        <w:rPr>
          <w:rFonts w:eastAsia="Malgun Gothic"/>
          <w:color w:val="000000"/>
          <w:sz w:val="22"/>
          <w:szCs w:val="22"/>
        </w:rPr>
      </w:pPr>
    </w:p>
    <w:p w14:paraId="63CCD68B" w14:textId="5F490011" w:rsidR="005A78BC" w:rsidRPr="002F3C7A" w:rsidRDefault="00654886" w:rsidP="002F3C7A">
      <w:pPr>
        <w:pStyle w:val="Heading1"/>
        <w:spacing w:line="276" w:lineRule="auto"/>
        <w:rPr>
          <w:lang w:val="en-US"/>
        </w:rPr>
      </w:pPr>
      <w:r>
        <w:rPr>
          <w:lang w:val="en-US"/>
        </w:rPr>
        <w:lastRenderedPageBreak/>
        <w:t>Discussion</w:t>
      </w:r>
      <w:r w:rsidR="00D57A4D">
        <w:rPr>
          <w:lang w:val="en-US"/>
        </w:rPr>
        <w:t>s</w:t>
      </w:r>
    </w:p>
    <w:p w14:paraId="13F2AFCC" w14:textId="327103E9" w:rsidR="00801568" w:rsidRPr="008B4C03" w:rsidRDefault="002F3C7A" w:rsidP="008B4C03">
      <w:pPr>
        <w:pStyle w:val="Heading2"/>
      </w:pPr>
      <w:r>
        <w:t xml:space="preserve">Indicating multiple separate or joint DL and UL TCI states </w:t>
      </w:r>
    </w:p>
    <w:p w14:paraId="3928E0E1" w14:textId="0AB5E51E" w:rsidR="008F539D" w:rsidRPr="00640A25" w:rsidRDefault="008F539D" w:rsidP="008F539D">
      <w:pPr>
        <w:wordWrap/>
        <w:snapToGrid w:val="0"/>
        <w:jc w:val="both"/>
        <w:rPr>
          <w:rFonts w:eastAsia="Malgun Gothic"/>
          <w:b/>
          <w:i/>
          <w:sz w:val="24"/>
          <w:szCs w:val="24"/>
          <w:u w:val="single"/>
          <w:lang w:val="en-GB"/>
        </w:rPr>
      </w:pPr>
      <w:r>
        <w:rPr>
          <w:rFonts w:eastAsia="Malgun Gothic"/>
          <w:b/>
          <w:i/>
          <w:sz w:val="24"/>
          <w:szCs w:val="24"/>
          <w:u w:val="single"/>
          <w:lang w:val="en-GB"/>
        </w:rPr>
        <w:t>General framework for unified TCI extension</w:t>
      </w:r>
    </w:p>
    <w:p w14:paraId="0FE7B489" w14:textId="2C5E0643" w:rsidR="008F539D" w:rsidRDefault="008F539D" w:rsidP="006842C0">
      <w:pPr>
        <w:wordWrap/>
        <w:snapToGrid w:val="0"/>
        <w:jc w:val="both"/>
        <w:rPr>
          <w:rFonts w:eastAsia="Malgun Gothic"/>
          <w:b/>
          <w:i/>
          <w:sz w:val="24"/>
          <w:szCs w:val="24"/>
          <w:u w:val="single"/>
          <w:lang w:val="en-GB"/>
        </w:rPr>
      </w:pPr>
    </w:p>
    <w:p w14:paraId="2692C254" w14:textId="74A24A68" w:rsidR="00343710" w:rsidRDefault="00343710" w:rsidP="008F539D">
      <w:pPr>
        <w:wordWrap/>
        <w:snapToGrid w:val="0"/>
        <w:jc w:val="both"/>
        <w:rPr>
          <w:rFonts w:eastAsia="Malgun Gothic"/>
          <w:sz w:val="22"/>
          <w:lang w:val="en-GB"/>
        </w:rPr>
      </w:pPr>
      <w:r>
        <w:rPr>
          <w:rFonts w:eastAsia="Malgun Gothic"/>
          <w:sz w:val="22"/>
          <w:lang w:val="en-GB"/>
        </w:rPr>
        <w:t>To support dynamic switching between TRPs</w:t>
      </w:r>
      <w:r w:rsidR="00326A2D">
        <w:rPr>
          <w:rFonts w:eastAsia="Malgun Gothic"/>
          <w:sz w:val="22"/>
          <w:lang w:val="en-GB"/>
        </w:rPr>
        <w:t xml:space="preserve"> for PDSCH reception(s) in a SDCI based MTRP system</w:t>
      </w:r>
      <w:r>
        <w:rPr>
          <w:rFonts w:eastAsia="Malgun Gothic"/>
          <w:sz w:val="22"/>
          <w:lang w:val="en-GB"/>
        </w:rPr>
        <w:t xml:space="preserve">, RAN1 has agreed to introduce </w:t>
      </w:r>
      <w:r w:rsidR="008F539D">
        <w:rPr>
          <w:rFonts w:eastAsia="Malgun Gothic"/>
          <w:sz w:val="22"/>
          <w:lang w:val="en-GB"/>
        </w:rPr>
        <w:t xml:space="preserve">a </w:t>
      </w:r>
      <w:r w:rsidR="00E5530E">
        <w:rPr>
          <w:rFonts w:eastAsia="Malgun Gothic"/>
          <w:sz w:val="22"/>
          <w:lang w:val="en-GB"/>
        </w:rPr>
        <w:t>2-bit</w:t>
      </w:r>
      <w:r w:rsidR="008F539D">
        <w:rPr>
          <w:rFonts w:eastAsia="Malgun Gothic"/>
          <w:sz w:val="22"/>
          <w:lang w:val="en-GB"/>
        </w:rPr>
        <w:t xml:space="preserve"> indicator</w:t>
      </w:r>
      <w:r w:rsidR="00DE3901">
        <w:rPr>
          <w:rFonts w:eastAsia="Malgun Gothic"/>
          <w:sz w:val="22"/>
          <w:lang w:val="en-GB"/>
        </w:rPr>
        <w:t xml:space="preserve"> [TCI selection field]</w:t>
      </w:r>
      <w:r w:rsidR="00326A2D">
        <w:rPr>
          <w:rFonts w:eastAsia="Malgun Gothic"/>
          <w:sz w:val="22"/>
          <w:lang w:val="en-GB"/>
        </w:rPr>
        <w:t xml:space="preserve"> in DCI format 1_1/1_2 with ‘00’, ‘01’ and ‘10’ indicating that the UE should apply the first, second and both of the two indicated joint/DL TCI states to all DM-RS ports of the corresponding PDSCH transmission occasions. </w:t>
      </w:r>
      <w:r w:rsidR="00460AFD">
        <w:rPr>
          <w:rFonts w:eastAsia="Malgun Gothic"/>
          <w:sz w:val="22"/>
          <w:lang w:val="en-GB"/>
        </w:rPr>
        <w:t xml:space="preserve">In addition, to support semi-static switching between TRPs for PDCCH reception(s) in a SDCI based MTRP system, a RRC indicator is </w:t>
      </w:r>
      <w:r w:rsidR="001040E2">
        <w:rPr>
          <w:rFonts w:eastAsia="Malgun Gothic"/>
          <w:sz w:val="22"/>
          <w:lang w:val="en-GB"/>
        </w:rPr>
        <w:t>configured</w:t>
      </w:r>
      <w:r w:rsidR="00460AFD">
        <w:rPr>
          <w:rFonts w:eastAsia="Malgun Gothic"/>
          <w:sz w:val="22"/>
          <w:lang w:val="en-GB"/>
        </w:rPr>
        <w:t xml:space="preserve"> per CORESET</w:t>
      </w:r>
      <w:r w:rsidR="004D3835">
        <w:rPr>
          <w:rFonts w:eastAsia="Malgun Gothic"/>
          <w:sz w:val="22"/>
          <w:lang w:val="en-GB"/>
        </w:rPr>
        <w:t xml:space="preserve"> indicating that</w:t>
      </w:r>
      <w:r w:rsidR="001040E2">
        <w:rPr>
          <w:rFonts w:eastAsia="Malgun Gothic"/>
          <w:sz w:val="22"/>
          <w:lang w:val="en-GB"/>
        </w:rPr>
        <w:t xml:space="preserve"> the UE should apply</w:t>
      </w:r>
      <w:r w:rsidR="004D3835">
        <w:rPr>
          <w:rFonts w:eastAsia="Malgun Gothic"/>
          <w:sz w:val="22"/>
          <w:lang w:val="en-GB"/>
        </w:rPr>
        <w:t xml:space="preserve"> the first, second, both or none of the two indicated joint/DL TCI states </w:t>
      </w:r>
      <w:r w:rsidR="001040E2">
        <w:rPr>
          <w:rFonts w:eastAsia="Malgun Gothic"/>
          <w:sz w:val="22"/>
          <w:lang w:val="en-GB"/>
        </w:rPr>
        <w:t>to</w:t>
      </w:r>
      <w:r w:rsidR="004D3835">
        <w:rPr>
          <w:rFonts w:eastAsia="Malgun Gothic"/>
          <w:sz w:val="22"/>
          <w:lang w:val="en-GB"/>
        </w:rPr>
        <w:t xml:space="preserve"> a CORESET. As the RRC indicator and the</w:t>
      </w:r>
      <w:r w:rsidR="001040E2">
        <w:rPr>
          <w:rFonts w:eastAsia="Malgun Gothic"/>
          <w:sz w:val="22"/>
          <w:lang w:val="en-GB"/>
        </w:rPr>
        <w:t xml:space="preserve"> DCI indicator</w:t>
      </w:r>
      <w:r w:rsidR="004D3835">
        <w:rPr>
          <w:rFonts w:eastAsia="Malgun Gothic"/>
          <w:sz w:val="22"/>
          <w:lang w:val="en-GB"/>
        </w:rPr>
        <w:t xml:space="preserve"> [TCI selection field] are separately </w:t>
      </w:r>
      <w:r w:rsidR="001040E2">
        <w:rPr>
          <w:rFonts w:eastAsia="Malgun Gothic"/>
          <w:sz w:val="22"/>
          <w:lang w:val="en-GB"/>
        </w:rPr>
        <w:t>provided</w:t>
      </w:r>
      <w:r w:rsidR="004D3835">
        <w:rPr>
          <w:rFonts w:eastAsia="Malgun Gothic"/>
          <w:sz w:val="22"/>
          <w:lang w:val="en-GB"/>
        </w:rPr>
        <w:t>, the UE may expect to apply different TCI states to receive PDCCH and PDSCH respectively from the two TRPs.</w:t>
      </w:r>
      <w:r w:rsidR="001040E2">
        <w:rPr>
          <w:rFonts w:eastAsia="Malgun Gothic"/>
          <w:sz w:val="22"/>
          <w:lang w:val="en-GB"/>
        </w:rPr>
        <w:t xml:space="preserve"> As illustrated on the left-hand-side (LHS) </w:t>
      </w:r>
      <w:r w:rsidR="0044147A">
        <w:rPr>
          <w:rFonts w:eastAsia="Malgun Gothic"/>
          <w:sz w:val="22"/>
          <w:lang w:val="en-GB"/>
        </w:rPr>
        <w:t>in</w:t>
      </w:r>
      <w:r w:rsidR="001040E2">
        <w:rPr>
          <w:rFonts w:eastAsia="Malgun Gothic"/>
          <w:sz w:val="22"/>
          <w:lang w:val="en-GB"/>
        </w:rPr>
        <w:t xml:space="preserve"> Figure 1, the UE would apply TCI state #1 to receive PDCCH (from TRP-1) and TCI state #2 to receive PDSCH (from TRP-2)</w:t>
      </w:r>
      <w:r w:rsidR="003E6E07">
        <w:rPr>
          <w:rFonts w:eastAsia="Malgun Gothic"/>
          <w:sz w:val="22"/>
          <w:lang w:val="en-GB"/>
        </w:rPr>
        <w:t>, where TCI state #1 and TCI state #2 are</w:t>
      </w:r>
      <w:r w:rsidR="004E1ECE">
        <w:rPr>
          <w:rFonts w:eastAsia="Malgun Gothic"/>
          <w:sz w:val="22"/>
          <w:lang w:val="en-GB"/>
        </w:rPr>
        <w:t xml:space="preserve"> respectively from TRP-1 and TRP-2 in the SDCI based MTRP system, and</w:t>
      </w:r>
      <w:r w:rsidR="003E6E07">
        <w:rPr>
          <w:rFonts w:eastAsia="Malgun Gothic"/>
          <w:sz w:val="22"/>
          <w:lang w:val="en-GB"/>
        </w:rPr>
        <w:t xml:space="preserve"> mapped to a sam</w:t>
      </w:r>
      <w:r w:rsidR="004E1ECE">
        <w:rPr>
          <w:rFonts w:eastAsia="Malgun Gothic"/>
          <w:sz w:val="22"/>
          <w:lang w:val="en-GB"/>
        </w:rPr>
        <w:t xml:space="preserve">e TCI </w:t>
      </w:r>
      <w:proofErr w:type="spellStart"/>
      <w:r w:rsidR="004E1ECE">
        <w:rPr>
          <w:rFonts w:eastAsia="Malgun Gothic"/>
          <w:sz w:val="22"/>
          <w:lang w:val="en-GB"/>
        </w:rPr>
        <w:t>codepoint</w:t>
      </w:r>
      <w:proofErr w:type="spellEnd"/>
      <w:r w:rsidR="003E6E07">
        <w:rPr>
          <w:rFonts w:eastAsia="Malgun Gothic"/>
          <w:sz w:val="22"/>
          <w:lang w:val="en-GB"/>
        </w:rPr>
        <w:t>.</w:t>
      </w:r>
      <w:r w:rsidR="001040E2">
        <w:rPr>
          <w:rFonts w:eastAsia="Malgun Gothic"/>
          <w:sz w:val="22"/>
          <w:lang w:val="en-GB"/>
        </w:rPr>
        <w:t xml:space="preserve">  </w:t>
      </w:r>
      <w:r w:rsidR="004D3835">
        <w:rPr>
          <w:rFonts w:eastAsia="Malgun Gothic"/>
          <w:sz w:val="22"/>
          <w:lang w:val="en-GB"/>
        </w:rPr>
        <w:t xml:space="preserve"> </w:t>
      </w:r>
    </w:p>
    <w:p w14:paraId="26950BA3" w14:textId="77777777" w:rsidR="00343710" w:rsidRDefault="00343710" w:rsidP="008F539D">
      <w:pPr>
        <w:wordWrap/>
        <w:snapToGrid w:val="0"/>
        <w:jc w:val="both"/>
        <w:rPr>
          <w:rFonts w:eastAsia="Malgun Gothic"/>
          <w:sz w:val="22"/>
          <w:lang w:val="en-GB"/>
        </w:rPr>
      </w:pPr>
    </w:p>
    <w:p w14:paraId="3AEEE626" w14:textId="653F62FC" w:rsidR="00343710" w:rsidRDefault="003E6E07" w:rsidP="003E6E07">
      <w:pPr>
        <w:wordWrap/>
        <w:snapToGrid w:val="0"/>
        <w:jc w:val="center"/>
        <w:rPr>
          <w:rFonts w:eastAsia="Malgun Gothic"/>
          <w:sz w:val="22"/>
          <w:lang w:val="en-GB"/>
        </w:rPr>
      </w:pPr>
      <w:r>
        <w:rPr>
          <w:rFonts w:eastAsia="Malgun Gothic"/>
          <w:noProof/>
          <w:sz w:val="22"/>
          <w:lang w:eastAsia="zh-CN"/>
        </w:rPr>
        <w:drawing>
          <wp:inline distT="0" distB="0" distL="0" distR="0" wp14:anchorId="224354F9" wp14:editId="77D0D5E6">
            <wp:extent cx="5815584" cy="17007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6394" cy="1736067"/>
                    </a:xfrm>
                    <a:prstGeom prst="rect">
                      <a:avLst/>
                    </a:prstGeom>
                    <a:noFill/>
                  </pic:spPr>
                </pic:pic>
              </a:graphicData>
            </a:graphic>
          </wp:inline>
        </w:drawing>
      </w:r>
    </w:p>
    <w:p w14:paraId="2F9DB1A6" w14:textId="1AB7A861" w:rsidR="00326399" w:rsidRDefault="003E6E07" w:rsidP="003E6E07">
      <w:pPr>
        <w:wordWrap/>
        <w:snapToGrid w:val="0"/>
        <w:jc w:val="center"/>
        <w:rPr>
          <w:rFonts w:eastAsia="Malgun Gothic"/>
          <w:sz w:val="22"/>
          <w:lang w:val="en-GB"/>
        </w:rPr>
      </w:pPr>
      <w:r>
        <w:rPr>
          <w:rFonts w:eastAsia="Malgun Gothic"/>
          <w:sz w:val="22"/>
          <w:lang w:val="en-GB"/>
        </w:rPr>
        <w:t>Figure 1</w:t>
      </w:r>
      <w:r w:rsidR="00F3322C">
        <w:rPr>
          <w:rFonts w:eastAsia="Malgun Gothic"/>
          <w:sz w:val="22"/>
          <w:lang w:val="en-GB"/>
        </w:rPr>
        <w:t>. Conceptual examples of indicating different TCI states for different channels in a MTRP system</w:t>
      </w:r>
    </w:p>
    <w:p w14:paraId="7F2AC687" w14:textId="397B47EC" w:rsidR="00F3322C" w:rsidRDefault="00F3322C" w:rsidP="003E6E07">
      <w:pPr>
        <w:wordWrap/>
        <w:snapToGrid w:val="0"/>
        <w:jc w:val="center"/>
        <w:rPr>
          <w:rFonts w:eastAsia="Malgun Gothic"/>
          <w:sz w:val="22"/>
          <w:lang w:val="en-GB"/>
        </w:rPr>
      </w:pPr>
    </w:p>
    <w:p w14:paraId="49830D5D" w14:textId="4B1EF6D5" w:rsidR="00F3322C" w:rsidRDefault="00F3322C" w:rsidP="003E6E07">
      <w:pPr>
        <w:wordWrap/>
        <w:snapToGrid w:val="0"/>
        <w:jc w:val="center"/>
        <w:rPr>
          <w:rFonts w:eastAsia="Malgun Gothic"/>
          <w:sz w:val="22"/>
          <w:lang w:val="en-GB"/>
        </w:rPr>
      </w:pPr>
      <w:r>
        <w:rPr>
          <w:rFonts w:eastAsia="Malgun Gothic"/>
          <w:noProof/>
          <w:sz w:val="22"/>
          <w:lang w:eastAsia="zh-CN"/>
        </w:rPr>
        <w:drawing>
          <wp:inline distT="0" distB="0" distL="0" distR="0" wp14:anchorId="01B201A3" wp14:editId="58D73371">
            <wp:extent cx="3753556" cy="1295241"/>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31453" cy="1322121"/>
                    </a:xfrm>
                    <a:prstGeom prst="rect">
                      <a:avLst/>
                    </a:prstGeom>
                    <a:noFill/>
                  </pic:spPr>
                </pic:pic>
              </a:graphicData>
            </a:graphic>
          </wp:inline>
        </w:drawing>
      </w:r>
    </w:p>
    <w:p w14:paraId="77B6533C" w14:textId="77777777" w:rsidR="00F3322C" w:rsidRDefault="00F3322C" w:rsidP="003E6E07">
      <w:pPr>
        <w:wordWrap/>
        <w:snapToGrid w:val="0"/>
        <w:jc w:val="center"/>
        <w:rPr>
          <w:rFonts w:eastAsia="Malgun Gothic"/>
          <w:sz w:val="22"/>
          <w:lang w:val="en-GB"/>
        </w:rPr>
      </w:pPr>
    </w:p>
    <w:p w14:paraId="080B5F46" w14:textId="48F8FE70" w:rsidR="00F3322C" w:rsidRDefault="00F3322C" w:rsidP="003E6E07">
      <w:pPr>
        <w:wordWrap/>
        <w:snapToGrid w:val="0"/>
        <w:jc w:val="center"/>
        <w:rPr>
          <w:rFonts w:eastAsia="Malgun Gothic"/>
          <w:sz w:val="22"/>
          <w:lang w:val="en-GB"/>
        </w:rPr>
      </w:pPr>
      <w:r>
        <w:rPr>
          <w:rFonts w:eastAsia="Malgun Gothic"/>
          <w:sz w:val="22"/>
          <w:lang w:val="en-GB"/>
        </w:rPr>
        <w:t>Figure 2. A conceptual example of TCI states grouping and association to TRP(s)</w:t>
      </w:r>
    </w:p>
    <w:p w14:paraId="3CB4A466" w14:textId="77777777" w:rsidR="00326399" w:rsidRDefault="00326399" w:rsidP="008F539D">
      <w:pPr>
        <w:wordWrap/>
        <w:snapToGrid w:val="0"/>
        <w:jc w:val="both"/>
        <w:rPr>
          <w:rFonts w:eastAsia="Malgun Gothic"/>
          <w:sz w:val="22"/>
          <w:lang w:val="en-GB"/>
        </w:rPr>
      </w:pPr>
    </w:p>
    <w:p w14:paraId="3C09B3CE" w14:textId="3762A90A" w:rsidR="00A35466" w:rsidRDefault="00E571B9" w:rsidP="008F539D">
      <w:pPr>
        <w:wordWrap/>
        <w:snapToGrid w:val="0"/>
        <w:jc w:val="both"/>
        <w:rPr>
          <w:rFonts w:eastAsia="Malgun Gothic"/>
          <w:sz w:val="22"/>
          <w:lang w:val="en-GB"/>
        </w:rPr>
      </w:pPr>
      <w:r>
        <w:rPr>
          <w:rFonts w:eastAsia="Malgun Gothic"/>
          <w:sz w:val="22"/>
          <w:lang w:val="en-GB"/>
        </w:rPr>
        <w:t>W</w:t>
      </w:r>
      <w:r w:rsidR="00C35C33">
        <w:rPr>
          <w:rFonts w:eastAsia="Malgun Gothic"/>
          <w:sz w:val="22"/>
          <w:lang w:val="en-GB"/>
        </w:rPr>
        <w:t xml:space="preserve">ithout appropriate identification </w:t>
      </w:r>
      <w:r>
        <w:rPr>
          <w:rFonts w:eastAsia="Malgun Gothic"/>
          <w:sz w:val="22"/>
          <w:lang w:val="en-GB"/>
        </w:rPr>
        <w:t>or differentiation between</w:t>
      </w:r>
      <w:r w:rsidR="00C35C33">
        <w:rPr>
          <w:rFonts w:eastAsia="Malgun Gothic"/>
          <w:sz w:val="22"/>
          <w:lang w:val="en-GB"/>
        </w:rPr>
        <w:t xml:space="preserve"> TRPs in a SDCI based MTRP system</w:t>
      </w:r>
      <w:r w:rsidR="004E1ECE">
        <w:rPr>
          <w:rFonts w:eastAsia="Malgun Gothic"/>
          <w:sz w:val="22"/>
          <w:lang w:val="en-GB"/>
        </w:rPr>
        <w:t>,</w:t>
      </w:r>
      <w:r>
        <w:rPr>
          <w:rFonts w:eastAsia="Malgun Gothic"/>
          <w:sz w:val="22"/>
          <w:lang w:val="en-GB"/>
        </w:rPr>
        <w:t xml:space="preserve"> however,</w:t>
      </w:r>
      <w:r w:rsidR="00C35C33">
        <w:rPr>
          <w:rFonts w:eastAsia="Malgun Gothic"/>
          <w:sz w:val="22"/>
          <w:lang w:val="en-GB"/>
        </w:rPr>
        <w:t xml:space="preserve"> </w:t>
      </w:r>
      <w:r w:rsidR="004E1ECE">
        <w:rPr>
          <w:rFonts w:eastAsia="Malgun Gothic"/>
          <w:sz w:val="22"/>
          <w:lang w:val="en-GB"/>
        </w:rPr>
        <w:t xml:space="preserve">the UE could </w:t>
      </w:r>
      <w:r>
        <w:rPr>
          <w:rFonts w:eastAsia="Malgun Gothic"/>
          <w:sz w:val="22"/>
          <w:lang w:val="en-GB"/>
        </w:rPr>
        <w:t>also</w:t>
      </w:r>
      <w:r w:rsidR="004E1ECE">
        <w:rPr>
          <w:rFonts w:eastAsia="Malgun Gothic"/>
          <w:sz w:val="22"/>
          <w:lang w:val="en-GB"/>
        </w:rPr>
        <w:t xml:space="preserve"> apply different TCI states for different channels from the same TRP</w:t>
      </w:r>
      <w:r>
        <w:rPr>
          <w:rFonts w:eastAsia="Malgun Gothic"/>
          <w:sz w:val="22"/>
          <w:lang w:val="en-GB"/>
        </w:rPr>
        <w:t>, as a result of separate RRC indicator for PDCCH reception and DCI indicator for PDSCH reception</w:t>
      </w:r>
      <w:r w:rsidR="004E1ECE">
        <w:rPr>
          <w:rFonts w:eastAsia="Malgun Gothic"/>
          <w:sz w:val="22"/>
          <w:lang w:val="en-GB"/>
        </w:rPr>
        <w:t>. This is depicted on the right-hand-side (RHS) in Figure 1, where the UE applies TCI state #1 and TCI state #2 (from the same TRP-1)</w:t>
      </w:r>
      <w:r w:rsidR="008B5335">
        <w:rPr>
          <w:rFonts w:eastAsia="Malgun Gothic"/>
          <w:sz w:val="22"/>
          <w:lang w:val="en-GB"/>
        </w:rPr>
        <w:t xml:space="preserve"> that are mapped to a same TCI </w:t>
      </w:r>
      <w:proofErr w:type="spellStart"/>
      <w:r w:rsidR="008B5335">
        <w:rPr>
          <w:rFonts w:eastAsia="Malgun Gothic"/>
          <w:sz w:val="22"/>
          <w:lang w:val="en-GB"/>
        </w:rPr>
        <w:t>codepoint</w:t>
      </w:r>
      <w:proofErr w:type="spellEnd"/>
      <w:r w:rsidR="008B5335">
        <w:rPr>
          <w:rFonts w:eastAsia="Malgun Gothic"/>
          <w:sz w:val="22"/>
          <w:lang w:val="en-GB"/>
        </w:rPr>
        <w:t xml:space="preserve"> to respectively receive the PDCCH and PDSCH from the same TRP-1. </w:t>
      </w:r>
      <w:r w:rsidR="002868B2">
        <w:rPr>
          <w:rFonts w:eastAsia="Malgun Gothic"/>
          <w:sz w:val="22"/>
          <w:lang w:val="en-GB"/>
        </w:rPr>
        <w:t>This</w:t>
      </w:r>
      <w:r w:rsidR="008B5335">
        <w:rPr>
          <w:rFonts w:eastAsia="Malgun Gothic"/>
          <w:sz w:val="22"/>
          <w:lang w:val="en-GB"/>
        </w:rPr>
        <w:t xml:space="preserve"> would not only </w:t>
      </w:r>
      <w:r>
        <w:rPr>
          <w:rFonts w:eastAsia="Malgun Gothic"/>
          <w:sz w:val="22"/>
          <w:lang w:val="en-GB"/>
        </w:rPr>
        <w:t>violate the common beam design principle of the unified TCI framework, i.e., at least for the same TRP, common TCI state(s) should be applied for dedicated PDCCH</w:t>
      </w:r>
      <w:r w:rsidR="002868B2">
        <w:rPr>
          <w:rFonts w:eastAsia="Malgun Gothic"/>
          <w:sz w:val="22"/>
          <w:lang w:val="en-GB"/>
        </w:rPr>
        <w:t xml:space="preserve"> and PDSCH receptions, but also introduce additional implementation complexity to a UE</w:t>
      </w:r>
      <w:r>
        <w:rPr>
          <w:rFonts w:eastAsia="Malgun Gothic"/>
          <w:sz w:val="22"/>
          <w:lang w:val="en-GB"/>
        </w:rPr>
        <w:t>.</w:t>
      </w:r>
      <w:r w:rsidR="002868B2">
        <w:rPr>
          <w:rFonts w:eastAsia="Malgun Gothic"/>
          <w:sz w:val="22"/>
          <w:lang w:val="en-GB"/>
        </w:rPr>
        <w:t xml:space="preserve"> T</w:t>
      </w:r>
      <w:r w:rsidR="00D65E01">
        <w:rPr>
          <w:rFonts w:eastAsia="Malgun Gothic"/>
          <w:sz w:val="22"/>
          <w:lang w:val="en-GB"/>
        </w:rPr>
        <w:t>o address this issue</w:t>
      </w:r>
      <w:r w:rsidR="006E0E7B">
        <w:rPr>
          <w:rFonts w:eastAsia="Malgun Gothic"/>
          <w:sz w:val="22"/>
          <w:lang w:val="en-GB"/>
        </w:rPr>
        <w:t>, i.e., to identify or differentiate between TRPs in a SDCI based MTRP system</w:t>
      </w:r>
      <w:r w:rsidR="002868B2">
        <w:rPr>
          <w:rFonts w:eastAsia="Malgun Gothic"/>
          <w:sz w:val="22"/>
          <w:lang w:val="en-GB"/>
        </w:rPr>
        <w:t>,</w:t>
      </w:r>
      <w:r w:rsidR="00D65E01">
        <w:rPr>
          <w:rFonts w:eastAsia="Malgun Gothic"/>
          <w:sz w:val="22"/>
          <w:lang w:val="en-GB"/>
        </w:rPr>
        <w:t xml:space="preserve"> semi-statically configure</w:t>
      </w:r>
      <w:r w:rsidR="002868B2">
        <w:rPr>
          <w:rFonts w:eastAsia="Malgun Gothic"/>
          <w:sz w:val="22"/>
          <w:lang w:val="en-GB"/>
        </w:rPr>
        <w:t>d</w:t>
      </w:r>
      <w:r w:rsidR="00D65E01">
        <w:rPr>
          <w:rFonts w:eastAsia="Malgun Gothic"/>
          <w:sz w:val="22"/>
          <w:lang w:val="en-GB"/>
        </w:rPr>
        <w:t xml:space="preserve"> TRP-specific resources such as </w:t>
      </w:r>
      <w:r w:rsidR="002868B2">
        <w:rPr>
          <w:rFonts w:eastAsia="Malgun Gothic"/>
          <w:sz w:val="22"/>
          <w:lang w:val="en-GB"/>
        </w:rPr>
        <w:t>per TRP TCI state</w:t>
      </w:r>
      <w:r w:rsidR="006E0E7B">
        <w:rPr>
          <w:rFonts w:eastAsia="Malgun Gothic"/>
          <w:sz w:val="22"/>
          <w:lang w:val="en-GB"/>
        </w:rPr>
        <w:t>s</w:t>
      </w:r>
      <w:r w:rsidR="002868B2">
        <w:rPr>
          <w:rFonts w:eastAsia="Malgun Gothic"/>
          <w:sz w:val="22"/>
          <w:lang w:val="en-GB"/>
        </w:rPr>
        <w:t xml:space="preserve"> group needs to be specified</w:t>
      </w:r>
      <w:r w:rsidR="00D65E01">
        <w:rPr>
          <w:rFonts w:eastAsia="Malgun Gothic"/>
          <w:sz w:val="22"/>
          <w:lang w:val="en-GB"/>
        </w:rPr>
        <w:t xml:space="preserve"> so that </w:t>
      </w:r>
      <w:r w:rsidR="003D3848">
        <w:rPr>
          <w:rFonts w:eastAsia="Malgun Gothic"/>
          <w:sz w:val="22"/>
          <w:lang w:val="en-GB"/>
        </w:rPr>
        <w:t xml:space="preserve">any of </w:t>
      </w:r>
      <w:r w:rsidR="00D65E01">
        <w:rPr>
          <w:rFonts w:eastAsia="Malgun Gothic"/>
          <w:sz w:val="22"/>
          <w:lang w:val="en-GB"/>
        </w:rPr>
        <w:t>the indicated</w:t>
      </w:r>
      <w:r w:rsidR="00A35466">
        <w:rPr>
          <w:rFonts w:eastAsia="Malgun Gothic"/>
          <w:sz w:val="22"/>
          <w:lang w:val="en-GB"/>
        </w:rPr>
        <w:t>/applied</w:t>
      </w:r>
      <w:r w:rsidR="00D65E01">
        <w:rPr>
          <w:rFonts w:eastAsia="Malgun Gothic"/>
          <w:sz w:val="22"/>
          <w:lang w:val="en-GB"/>
        </w:rPr>
        <w:t xml:space="preserve"> TCI states can be</w:t>
      </w:r>
      <w:r w:rsidR="002868B2">
        <w:rPr>
          <w:rFonts w:eastAsia="Malgun Gothic"/>
          <w:sz w:val="22"/>
          <w:lang w:val="en-GB"/>
        </w:rPr>
        <w:t xml:space="preserve"> </w:t>
      </w:r>
      <w:r w:rsidR="006E0E7B">
        <w:rPr>
          <w:rFonts w:eastAsia="Malgun Gothic"/>
          <w:sz w:val="22"/>
          <w:lang w:val="en-GB"/>
        </w:rPr>
        <w:t>linked to a</w:t>
      </w:r>
      <w:r w:rsidR="002868B2">
        <w:rPr>
          <w:rFonts w:eastAsia="Malgun Gothic"/>
          <w:sz w:val="22"/>
          <w:lang w:val="en-GB"/>
        </w:rPr>
        <w:t xml:space="preserve"> TCI state group, hence</w:t>
      </w:r>
      <w:r w:rsidR="003D3848">
        <w:rPr>
          <w:rFonts w:eastAsia="Malgun Gothic"/>
          <w:sz w:val="22"/>
          <w:lang w:val="en-GB"/>
        </w:rPr>
        <w:t xml:space="preserve"> mapped/associated to a </w:t>
      </w:r>
      <w:r w:rsidR="006E0E7B">
        <w:rPr>
          <w:rFonts w:eastAsia="Malgun Gothic"/>
          <w:sz w:val="22"/>
          <w:lang w:val="en-GB"/>
        </w:rPr>
        <w:t xml:space="preserve">corresponding </w:t>
      </w:r>
      <w:r w:rsidR="003D3848">
        <w:rPr>
          <w:rFonts w:eastAsia="Malgun Gothic"/>
          <w:sz w:val="22"/>
          <w:lang w:val="en-GB"/>
        </w:rPr>
        <w:t>TRP</w:t>
      </w:r>
      <w:r w:rsidR="005A2A50">
        <w:rPr>
          <w:rFonts w:eastAsia="Malgun Gothic"/>
          <w:sz w:val="22"/>
          <w:lang w:val="en-GB"/>
        </w:rPr>
        <w:t xml:space="preserve"> (see Figure 2)</w:t>
      </w:r>
      <w:r w:rsidR="00A35466">
        <w:rPr>
          <w:rFonts w:eastAsia="Malgun Gothic"/>
          <w:sz w:val="22"/>
          <w:lang w:val="en-GB"/>
        </w:rPr>
        <w:t>. We therefore propose the following.</w:t>
      </w:r>
    </w:p>
    <w:p w14:paraId="6DB13926" w14:textId="425FC452" w:rsidR="00A35466" w:rsidRDefault="00A35466" w:rsidP="008F539D">
      <w:pPr>
        <w:wordWrap/>
        <w:snapToGrid w:val="0"/>
        <w:jc w:val="both"/>
        <w:rPr>
          <w:rFonts w:eastAsia="Malgun Gothic"/>
          <w:sz w:val="22"/>
          <w:lang w:val="en-GB"/>
        </w:rPr>
      </w:pPr>
    </w:p>
    <w:p w14:paraId="65764D35" w14:textId="75F64536" w:rsidR="006E0E7B" w:rsidRDefault="00A35466" w:rsidP="008F539D">
      <w:pPr>
        <w:wordWrap/>
        <w:snapToGrid w:val="0"/>
        <w:jc w:val="both"/>
        <w:rPr>
          <w:i/>
          <w:sz w:val="22"/>
          <w:szCs w:val="22"/>
        </w:rPr>
      </w:pPr>
      <w:r w:rsidRPr="006C0AD0">
        <w:rPr>
          <w:b/>
          <w:sz w:val="22"/>
          <w:szCs w:val="22"/>
        </w:rPr>
        <w:t xml:space="preserve">Proposal </w:t>
      </w:r>
      <w:r>
        <w:rPr>
          <w:b/>
          <w:sz w:val="22"/>
          <w:szCs w:val="22"/>
        </w:rPr>
        <w:t>1</w:t>
      </w:r>
      <w:r w:rsidRPr="006C0AD0">
        <w:rPr>
          <w:b/>
          <w:sz w:val="22"/>
          <w:szCs w:val="22"/>
        </w:rPr>
        <w:t xml:space="preserve">: </w:t>
      </w:r>
      <w:r>
        <w:rPr>
          <w:i/>
          <w:sz w:val="22"/>
          <w:szCs w:val="22"/>
        </w:rPr>
        <w:t>On unified TCI framework extension for SDCI based MTRP</w:t>
      </w:r>
      <w:r w:rsidR="006E0E7B">
        <w:rPr>
          <w:i/>
          <w:sz w:val="22"/>
          <w:szCs w:val="22"/>
        </w:rPr>
        <w:t>, the common beam design principle of Rel-17 unified TCI framework should be retained at least for channels/signals associated to the same TRP</w:t>
      </w:r>
    </w:p>
    <w:p w14:paraId="0E2DBBC3" w14:textId="5FD0705F" w:rsidR="006E0E7B" w:rsidRPr="006E0E7B" w:rsidRDefault="006E0E7B" w:rsidP="001213B0">
      <w:pPr>
        <w:pStyle w:val="ListParagraph"/>
        <w:numPr>
          <w:ilvl w:val="0"/>
          <w:numId w:val="23"/>
        </w:numPr>
        <w:snapToGrid w:val="0"/>
        <w:jc w:val="both"/>
        <w:rPr>
          <w:b/>
          <w:i/>
          <w:sz w:val="22"/>
          <w:szCs w:val="22"/>
        </w:rPr>
      </w:pPr>
      <w:r>
        <w:rPr>
          <w:rFonts w:eastAsia="Malgun Gothic"/>
          <w:i/>
          <w:color w:val="000000"/>
          <w:sz w:val="22"/>
          <w:szCs w:val="22"/>
          <w:lang w:val="en-US"/>
        </w:rPr>
        <w:t xml:space="preserve">At least for a given TRP, </w:t>
      </w:r>
      <w:r w:rsidRPr="006E0E7B">
        <w:rPr>
          <w:rFonts w:eastAsia="Malgun Gothic"/>
          <w:i/>
          <w:color w:val="000000"/>
          <w:sz w:val="22"/>
          <w:szCs w:val="22"/>
        </w:rPr>
        <w:t>common TCI state</w:t>
      </w:r>
      <w:r>
        <w:rPr>
          <w:rFonts w:eastAsia="Malgun Gothic"/>
          <w:i/>
          <w:color w:val="000000"/>
          <w:sz w:val="22"/>
          <w:szCs w:val="22"/>
        </w:rPr>
        <w:t xml:space="preserve">(s) shall </w:t>
      </w:r>
      <w:r w:rsidRPr="006E0E7B">
        <w:rPr>
          <w:rFonts w:eastAsia="Malgun Gothic"/>
          <w:i/>
          <w:color w:val="000000"/>
          <w:sz w:val="22"/>
          <w:szCs w:val="22"/>
        </w:rPr>
        <w:t xml:space="preserve">be </w:t>
      </w:r>
      <w:r>
        <w:rPr>
          <w:rFonts w:eastAsia="Malgun Gothic"/>
          <w:i/>
          <w:color w:val="000000"/>
          <w:sz w:val="22"/>
          <w:szCs w:val="22"/>
          <w:lang w:val="en-US"/>
        </w:rPr>
        <w:t>applied</w:t>
      </w:r>
      <w:r w:rsidRPr="006E0E7B">
        <w:rPr>
          <w:rFonts w:eastAsia="Malgun Gothic"/>
          <w:i/>
          <w:color w:val="000000"/>
          <w:sz w:val="22"/>
          <w:szCs w:val="22"/>
        </w:rPr>
        <w:t xml:space="preserve"> for</w:t>
      </w:r>
      <w:r>
        <w:rPr>
          <w:rFonts w:eastAsia="Malgun Gothic"/>
          <w:i/>
          <w:color w:val="000000"/>
          <w:sz w:val="22"/>
          <w:szCs w:val="22"/>
          <w:lang w:val="en-US"/>
        </w:rPr>
        <w:t xml:space="preserve"> at least</w:t>
      </w:r>
      <w:r w:rsidRPr="006E0E7B">
        <w:rPr>
          <w:rFonts w:eastAsia="Malgun Gothic"/>
          <w:i/>
          <w:color w:val="000000"/>
          <w:sz w:val="22"/>
          <w:szCs w:val="22"/>
        </w:rPr>
        <w:t xml:space="preserve"> UE-dedicated reception</w:t>
      </w:r>
      <w:r>
        <w:rPr>
          <w:rFonts w:eastAsia="Malgun Gothic"/>
          <w:i/>
          <w:color w:val="000000"/>
          <w:sz w:val="22"/>
          <w:szCs w:val="22"/>
          <w:lang w:val="en-US"/>
        </w:rPr>
        <w:t>s</w:t>
      </w:r>
      <w:r>
        <w:rPr>
          <w:rFonts w:eastAsia="Malgun Gothic"/>
          <w:i/>
          <w:color w:val="000000"/>
          <w:sz w:val="22"/>
          <w:szCs w:val="22"/>
        </w:rPr>
        <w:t xml:space="preserve"> </w:t>
      </w:r>
      <w:r w:rsidRPr="006E0E7B">
        <w:rPr>
          <w:rFonts w:eastAsia="Malgun Gothic"/>
          <w:i/>
          <w:color w:val="000000"/>
          <w:sz w:val="22"/>
          <w:szCs w:val="22"/>
        </w:rPr>
        <w:t>on PDCCH</w:t>
      </w:r>
      <w:r>
        <w:rPr>
          <w:rFonts w:eastAsia="Malgun Gothic"/>
          <w:i/>
          <w:color w:val="000000"/>
          <w:sz w:val="22"/>
          <w:szCs w:val="22"/>
          <w:lang w:val="en-US"/>
        </w:rPr>
        <w:t xml:space="preserve"> and PDSCH.</w:t>
      </w:r>
    </w:p>
    <w:p w14:paraId="18ACE468" w14:textId="1BD8B819" w:rsidR="00F3322C" w:rsidRPr="00DB4318" w:rsidRDefault="005A2A50" w:rsidP="001213B0">
      <w:pPr>
        <w:pStyle w:val="ListParagraph"/>
        <w:numPr>
          <w:ilvl w:val="0"/>
          <w:numId w:val="23"/>
        </w:numPr>
        <w:snapToGrid w:val="0"/>
        <w:jc w:val="both"/>
        <w:rPr>
          <w:b/>
          <w:sz w:val="22"/>
          <w:szCs w:val="22"/>
        </w:rPr>
      </w:pPr>
      <w:r>
        <w:rPr>
          <w:i/>
          <w:sz w:val="22"/>
          <w:szCs w:val="22"/>
          <w:lang w:val="en-US"/>
        </w:rPr>
        <w:t xml:space="preserve">Support two higher layer configured TCI state groups each associated to a TRP; </w:t>
      </w:r>
      <w:proofErr w:type="spellStart"/>
      <w:r>
        <w:rPr>
          <w:i/>
          <w:sz w:val="22"/>
          <w:szCs w:val="22"/>
          <w:lang w:val="en-US"/>
        </w:rPr>
        <w:t>t</w:t>
      </w:r>
      <w:r>
        <w:rPr>
          <w:i/>
          <w:sz w:val="22"/>
          <w:szCs w:val="22"/>
        </w:rPr>
        <w:t>he</w:t>
      </w:r>
      <w:proofErr w:type="spellEnd"/>
      <w:r w:rsidR="00A35466" w:rsidRPr="006E0E7B">
        <w:rPr>
          <w:i/>
          <w:sz w:val="22"/>
          <w:szCs w:val="22"/>
        </w:rPr>
        <w:t xml:space="preserve"> </w:t>
      </w:r>
      <w:r>
        <w:rPr>
          <w:i/>
          <w:sz w:val="22"/>
          <w:szCs w:val="22"/>
          <w:lang w:val="en-US"/>
        </w:rPr>
        <w:t>first and second</w:t>
      </w:r>
      <w:r w:rsidR="00A35466" w:rsidRPr="006E0E7B">
        <w:rPr>
          <w:i/>
          <w:sz w:val="22"/>
          <w:szCs w:val="22"/>
        </w:rPr>
        <w:t xml:space="preserve"> TCI states of a TCI </w:t>
      </w:r>
      <w:proofErr w:type="spellStart"/>
      <w:r w:rsidR="00A35466" w:rsidRPr="006E0E7B">
        <w:rPr>
          <w:i/>
          <w:sz w:val="22"/>
          <w:szCs w:val="22"/>
        </w:rPr>
        <w:t>codepoint</w:t>
      </w:r>
      <w:proofErr w:type="spellEnd"/>
      <w:r w:rsidR="00A35466" w:rsidRPr="006E0E7B">
        <w:rPr>
          <w:i/>
          <w:sz w:val="22"/>
          <w:szCs w:val="22"/>
        </w:rPr>
        <w:t xml:space="preserve"> should be respectively from </w:t>
      </w:r>
      <w:r>
        <w:rPr>
          <w:i/>
          <w:sz w:val="22"/>
          <w:szCs w:val="22"/>
          <w:lang w:val="en-US"/>
        </w:rPr>
        <w:t>the two TCI state groups</w:t>
      </w:r>
      <w:r w:rsidR="00A35466" w:rsidRPr="006E0E7B">
        <w:rPr>
          <w:i/>
          <w:sz w:val="22"/>
          <w:szCs w:val="22"/>
        </w:rPr>
        <w:t>.</w:t>
      </w:r>
    </w:p>
    <w:p w14:paraId="61C57248" w14:textId="56EFA008" w:rsidR="003E6730" w:rsidRDefault="003E6730" w:rsidP="003E6730">
      <w:pPr>
        <w:jc w:val="both"/>
        <w:rPr>
          <w:rFonts w:eastAsia="Malgun Gothic"/>
          <w:sz w:val="22"/>
          <w:lang w:val="en-GB"/>
        </w:rPr>
      </w:pPr>
      <w:r>
        <w:rPr>
          <w:rFonts w:eastAsia="Malgun Gothic"/>
          <w:sz w:val="22"/>
          <w:lang w:val="en-GB"/>
        </w:rPr>
        <w:t>Here, same as in Rel-17, the PDCCH could be received in:</w:t>
      </w:r>
    </w:p>
    <w:p w14:paraId="41DB471F" w14:textId="72E366CE" w:rsidR="003E6730" w:rsidRDefault="003E6730" w:rsidP="001213B0">
      <w:pPr>
        <w:pStyle w:val="ListParagraph"/>
        <w:numPr>
          <w:ilvl w:val="0"/>
          <w:numId w:val="26"/>
        </w:numPr>
        <w:jc w:val="both"/>
        <w:rPr>
          <w:rFonts w:eastAsia="Malgun Gothic"/>
          <w:sz w:val="22"/>
          <w:lang w:val="en-GB"/>
        </w:rPr>
      </w:pPr>
      <w:r>
        <w:rPr>
          <w:rFonts w:eastAsia="Malgun Gothic"/>
          <w:sz w:val="22"/>
          <w:lang w:val="en-GB"/>
        </w:rPr>
        <w:t>A CORESET other than a CORESET with index 0 associated only with USS sets and/or Type-3 PDCCH CSS sets</w:t>
      </w:r>
      <w:r w:rsidRPr="003E6730">
        <w:rPr>
          <w:rFonts w:eastAsia="Malgun Gothic"/>
          <w:sz w:val="22"/>
          <w:lang w:val="en-GB"/>
        </w:rPr>
        <w:t>.</w:t>
      </w:r>
    </w:p>
    <w:p w14:paraId="18EBDCEE" w14:textId="0AFDDFA4" w:rsidR="003E6730" w:rsidRDefault="003E6730" w:rsidP="001213B0">
      <w:pPr>
        <w:pStyle w:val="ListParagraph"/>
        <w:numPr>
          <w:ilvl w:val="0"/>
          <w:numId w:val="26"/>
        </w:numPr>
        <w:jc w:val="both"/>
        <w:rPr>
          <w:rFonts w:eastAsia="Malgun Gothic"/>
          <w:sz w:val="22"/>
          <w:lang w:val="en-GB"/>
        </w:rPr>
      </w:pPr>
      <w:r>
        <w:rPr>
          <w:rFonts w:eastAsia="Malgun Gothic"/>
          <w:sz w:val="22"/>
          <w:lang w:val="en-GB"/>
        </w:rPr>
        <w:t xml:space="preserve">A CORESET other than a CORESET with index 0 </w:t>
      </w:r>
      <w:r w:rsidR="00EC5C8A">
        <w:rPr>
          <w:rFonts w:eastAsia="Malgun Gothic"/>
          <w:sz w:val="22"/>
          <w:lang w:val="en-GB"/>
        </w:rPr>
        <w:t>associated at least with CSS sets other than Type-3 PDCCH CSS sets and higher layer configured to follow the indicated unified TCI state(s)</w:t>
      </w:r>
    </w:p>
    <w:p w14:paraId="19F8800A" w14:textId="3FB0AB94" w:rsidR="003E6730" w:rsidRPr="00EC5C8A" w:rsidRDefault="00EC5C8A" w:rsidP="001213B0">
      <w:pPr>
        <w:pStyle w:val="ListParagraph"/>
        <w:numPr>
          <w:ilvl w:val="0"/>
          <w:numId w:val="26"/>
        </w:numPr>
        <w:jc w:val="both"/>
        <w:rPr>
          <w:rFonts w:eastAsia="Malgun Gothic"/>
          <w:sz w:val="22"/>
          <w:lang w:val="en-GB"/>
        </w:rPr>
      </w:pPr>
      <w:r>
        <w:rPr>
          <w:rFonts w:eastAsia="Malgun Gothic"/>
          <w:sz w:val="22"/>
          <w:lang w:val="en-GB"/>
        </w:rPr>
        <w:t>A CORESET with index 0 higher layer configured to follow the indicated unified TCI state(s)</w:t>
      </w:r>
    </w:p>
    <w:p w14:paraId="3BC32520" w14:textId="7DF0CD14" w:rsidR="00F3322C" w:rsidRDefault="00DB4318" w:rsidP="00F3322C">
      <w:pPr>
        <w:wordWrap/>
        <w:jc w:val="both"/>
        <w:rPr>
          <w:rFonts w:eastAsia="Malgun Gothic"/>
          <w:sz w:val="22"/>
          <w:lang w:val="en-GB"/>
        </w:rPr>
      </w:pPr>
      <w:r>
        <w:rPr>
          <w:rFonts w:eastAsia="Malgun Gothic"/>
          <w:sz w:val="22"/>
          <w:lang w:val="en-GB"/>
        </w:rPr>
        <w:t>In the last meeting, two issues related to whether/how to support i</w:t>
      </w:r>
      <w:r w:rsidR="00F3322C">
        <w:rPr>
          <w:rFonts w:eastAsia="Malgun Gothic"/>
          <w:sz w:val="22"/>
          <w:lang w:val="en-GB"/>
        </w:rPr>
        <w:t>nter-cell multi-TRP</w:t>
      </w:r>
      <w:r>
        <w:rPr>
          <w:rFonts w:eastAsia="Malgun Gothic"/>
          <w:sz w:val="22"/>
          <w:lang w:val="en-GB"/>
        </w:rPr>
        <w:t xml:space="preserve"> operation in Rel-18 were also discussed under the general framework of unified TCI extension.</w:t>
      </w:r>
      <w:r w:rsidR="00F3322C">
        <w:rPr>
          <w:rFonts w:eastAsia="Malgun Gothic"/>
          <w:sz w:val="22"/>
          <w:lang w:val="en-GB"/>
        </w:rPr>
        <w:t xml:space="preserve"> </w:t>
      </w:r>
      <w:r>
        <w:rPr>
          <w:rFonts w:eastAsia="Malgun Gothic"/>
          <w:sz w:val="22"/>
          <w:lang w:val="en-GB"/>
        </w:rPr>
        <w:t xml:space="preserve">In Rel-17, MDCI based inter-cell MTRP operation </w:t>
      </w:r>
      <w:r w:rsidR="00F3322C">
        <w:rPr>
          <w:rFonts w:eastAsia="Malgun Gothic"/>
          <w:sz w:val="22"/>
          <w:lang w:val="en-GB"/>
        </w:rPr>
        <w:t>was s</w:t>
      </w:r>
      <w:r>
        <w:rPr>
          <w:rFonts w:eastAsia="Malgun Gothic"/>
          <w:sz w:val="22"/>
          <w:lang w:val="en-GB"/>
        </w:rPr>
        <w:t>pecified</w:t>
      </w:r>
      <w:r w:rsidR="00D45712">
        <w:rPr>
          <w:rFonts w:eastAsia="Malgun Gothic"/>
          <w:sz w:val="22"/>
          <w:lang w:val="en-GB"/>
        </w:rPr>
        <w:t xml:space="preserve"> under the Rel-15 TCI framework</w:t>
      </w:r>
      <w:r w:rsidR="00F3322C">
        <w:rPr>
          <w:rFonts w:eastAsia="Malgun Gothic"/>
          <w:sz w:val="22"/>
          <w:lang w:val="en-GB"/>
        </w:rPr>
        <w:t>, where CORESETs configured with differe</w:t>
      </w:r>
      <w:r>
        <w:rPr>
          <w:rFonts w:eastAsia="Malgun Gothic"/>
          <w:sz w:val="22"/>
          <w:lang w:val="en-GB"/>
        </w:rPr>
        <w:t>nt values of CORESET pool index</w:t>
      </w:r>
      <w:r w:rsidR="00F3322C">
        <w:rPr>
          <w:rFonts w:eastAsia="Malgun Gothic"/>
          <w:sz w:val="22"/>
          <w:lang w:val="en-GB"/>
        </w:rPr>
        <w:t xml:space="preserve"> are associated with different PCIs</w:t>
      </w:r>
      <w:r w:rsidR="00D45712">
        <w:rPr>
          <w:rFonts w:eastAsia="Malgun Gothic"/>
          <w:sz w:val="22"/>
          <w:lang w:val="en-GB"/>
        </w:rPr>
        <w:t xml:space="preserve"> including the serving cell PCI</w:t>
      </w:r>
      <w:r w:rsidR="00F3322C">
        <w:rPr>
          <w:rFonts w:eastAsia="Malgun Gothic"/>
          <w:sz w:val="22"/>
          <w:lang w:val="en-GB"/>
        </w:rPr>
        <w:t xml:space="preserve">. Rel-17 also specified another form of inter-cell operation, i.e., inter-cell beam management (ICBM) under the unified TCI framework, where a UE can switch between the serving cell PCI and a PCI different from the serving cell PCI for both data and control channels. </w:t>
      </w:r>
      <w:r w:rsidR="00D45712">
        <w:rPr>
          <w:rFonts w:eastAsia="Malgun Gothic"/>
          <w:sz w:val="22"/>
          <w:lang w:val="en-GB"/>
        </w:rPr>
        <w:t>T</w:t>
      </w:r>
      <w:r w:rsidR="00F3322C">
        <w:rPr>
          <w:rFonts w:eastAsia="Malgun Gothic"/>
          <w:sz w:val="22"/>
          <w:lang w:val="en-GB"/>
        </w:rPr>
        <w:t>he ICBM</w:t>
      </w:r>
      <w:r w:rsidR="00D45712">
        <w:rPr>
          <w:rFonts w:eastAsia="Malgun Gothic"/>
          <w:sz w:val="22"/>
          <w:lang w:val="en-GB"/>
        </w:rPr>
        <w:t>, however,</w:t>
      </w:r>
      <w:r w:rsidR="00F3322C">
        <w:rPr>
          <w:rFonts w:eastAsia="Malgun Gothic"/>
          <w:sz w:val="22"/>
          <w:lang w:val="en-GB"/>
        </w:rPr>
        <w:t xml:space="preserve"> did not consider simultaneous transmission/reception, which is a key</w:t>
      </w:r>
      <w:r w:rsidR="00D45712">
        <w:rPr>
          <w:rFonts w:eastAsia="Malgun Gothic"/>
          <w:sz w:val="22"/>
          <w:lang w:val="en-GB"/>
        </w:rPr>
        <w:t xml:space="preserve"> feature of multi-TRP operation</w:t>
      </w:r>
      <w:r w:rsidR="00F3322C">
        <w:rPr>
          <w:rFonts w:eastAsia="Malgun Gothic"/>
          <w:sz w:val="22"/>
          <w:lang w:val="en-GB"/>
        </w:rPr>
        <w:t xml:space="preserve">. </w:t>
      </w:r>
    </w:p>
    <w:p w14:paraId="48741112" w14:textId="65A601C0" w:rsidR="00F3322C" w:rsidRDefault="00F3322C" w:rsidP="00F3322C">
      <w:pPr>
        <w:wordWrap/>
        <w:jc w:val="both"/>
        <w:rPr>
          <w:rFonts w:eastAsia="Malgun Gothic"/>
          <w:sz w:val="22"/>
          <w:lang w:val="en-GB"/>
        </w:rPr>
      </w:pPr>
    </w:p>
    <w:p w14:paraId="6A7E04FC" w14:textId="57A78A98" w:rsidR="00D45712" w:rsidRDefault="00D45712" w:rsidP="00F3322C">
      <w:pPr>
        <w:wordWrap/>
        <w:jc w:val="both"/>
        <w:rPr>
          <w:rFonts w:eastAsia="Malgun Gothic"/>
          <w:sz w:val="22"/>
          <w:lang w:val="en-GB"/>
        </w:rPr>
      </w:pPr>
      <w:r w:rsidRPr="00E3543E">
        <w:rPr>
          <w:rFonts w:eastAsia="Malgun Gothic"/>
          <w:noProof/>
          <w:color w:val="000000"/>
          <w:sz w:val="22"/>
          <w:szCs w:val="22"/>
          <w:lang w:eastAsia="zh-CN"/>
        </w:rPr>
        <mc:AlternateContent>
          <mc:Choice Requires="wps">
            <w:drawing>
              <wp:anchor distT="0" distB="0" distL="114300" distR="114300" simplePos="0" relativeHeight="251679744" behindDoc="1" locked="0" layoutInCell="1" allowOverlap="1" wp14:anchorId="624BE9CE" wp14:editId="7E0A0BC9">
                <wp:simplePos x="0" y="0"/>
                <wp:positionH relativeFrom="margin">
                  <wp:posOffset>0</wp:posOffset>
                </wp:positionH>
                <wp:positionV relativeFrom="paragraph">
                  <wp:posOffset>1062919</wp:posOffset>
                </wp:positionV>
                <wp:extent cx="6075045" cy="1512570"/>
                <wp:effectExtent l="0" t="0" r="20955" b="1143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1512570"/>
                        </a:xfrm>
                        <a:prstGeom prst="rect">
                          <a:avLst/>
                        </a:prstGeom>
                        <a:solidFill>
                          <a:sysClr val="window" lastClr="FFFFFF">
                            <a:lumMod val="95000"/>
                          </a:sysClr>
                        </a:solidFill>
                        <a:ln w="6350">
                          <a:solidFill>
                            <a:prstClr val="black"/>
                          </a:solidFill>
                        </a:ln>
                      </wps:spPr>
                      <wps:txbx>
                        <w:txbxContent>
                          <w:p w14:paraId="28B5542E" w14:textId="5EDC8B01" w:rsidR="00DD0AC6" w:rsidRPr="00E3543E" w:rsidRDefault="00DD0AC6" w:rsidP="00D45712">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 xml:space="preserve">rom </w:t>
                            </w:r>
                            <w:r>
                              <w:rPr>
                                <w:rFonts w:eastAsia="Malgun Gothic"/>
                                <w:b/>
                                <w:bCs/>
                                <w:color w:val="000000"/>
                                <w:sz w:val="22"/>
                                <w:szCs w:val="22"/>
                                <w:highlight w:val="green"/>
                              </w:rPr>
                              <w:t>RAN1 #112bis-e</w:t>
                            </w:r>
                          </w:p>
                          <w:p w14:paraId="6CE667D8" w14:textId="1D75D3E5" w:rsidR="00DD0AC6" w:rsidRPr="00D45712" w:rsidRDefault="00DD0AC6" w:rsidP="00D45712">
                            <w:pPr>
                              <w:wordWrap/>
                              <w:snapToGrid w:val="0"/>
                              <w:spacing w:after="60"/>
                              <w:rPr>
                                <w:rFonts w:eastAsia="Malgun Gothic"/>
                                <w:color w:val="000000"/>
                                <w:sz w:val="22"/>
                                <w:szCs w:val="22"/>
                              </w:rPr>
                            </w:pPr>
                            <w:r w:rsidRPr="00D45712">
                              <w:rPr>
                                <w:rFonts w:eastAsia="Malgun Gothic"/>
                                <w:color w:val="000000"/>
                                <w:sz w:val="22"/>
                                <w:szCs w:val="22"/>
                              </w:rPr>
                              <w:t xml:space="preserve">If the UE is configured with </w:t>
                            </w:r>
                            <w:r w:rsidRPr="00D45712">
                              <w:rPr>
                                <w:rFonts w:eastAsia="Malgun Gothic"/>
                                <w:i/>
                                <w:iCs/>
                                <w:color w:val="000000"/>
                                <w:sz w:val="22"/>
                                <w:szCs w:val="22"/>
                              </w:rPr>
                              <w:t>SSB-MTC-</w:t>
                            </w:r>
                            <w:proofErr w:type="spellStart"/>
                            <w:r w:rsidRPr="00D45712">
                              <w:rPr>
                                <w:rFonts w:eastAsia="Malgun Gothic"/>
                                <w:i/>
                                <w:iCs/>
                                <w:color w:val="000000"/>
                                <w:sz w:val="22"/>
                                <w:szCs w:val="22"/>
                              </w:rPr>
                              <w:t>AdditionalPCI</w:t>
                            </w:r>
                            <w:proofErr w:type="spellEnd"/>
                            <w:r w:rsidRPr="00D45712">
                              <w:rPr>
                                <w:rFonts w:eastAsia="Malgun Gothic"/>
                                <w:i/>
                                <w:iCs/>
                                <w:color w:val="000000"/>
                                <w:sz w:val="22"/>
                                <w:szCs w:val="22"/>
                              </w:rPr>
                              <w:t xml:space="preserve"> </w:t>
                            </w:r>
                            <w:r w:rsidRPr="00D45712">
                              <w:rPr>
                                <w:rFonts w:eastAsia="Malgun Gothic"/>
                                <w:color w:val="000000"/>
                                <w:sz w:val="22"/>
                                <w:szCs w:val="22"/>
                              </w:rPr>
                              <w:t xml:space="preserve">and receives TCI state activation command (MAC-CE) that activates a set of joint/DL /UL TCI state(s) specific to each </w:t>
                            </w:r>
                            <w:proofErr w:type="spellStart"/>
                            <w:r w:rsidRPr="00D45712">
                              <w:rPr>
                                <w:rFonts w:eastAsia="Malgun Gothic"/>
                                <w:i/>
                                <w:iCs/>
                                <w:color w:val="000000"/>
                                <w:sz w:val="22"/>
                                <w:szCs w:val="22"/>
                              </w:rPr>
                              <w:t>coresetPoolIndex</w:t>
                            </w:r>
                            <w:proofErr w:type="spellEnd"/>
                            <w:r w:rsidRPr="00D45712">
                              <w:rPr>
                                <w:rFonts w:eastAsia="Malgun Gothic"/>
                                <w:i/>
                                <w:iCs/>
                                <w:color w:val="000000"/>
                                <w:sz w:val="22"/>
                                <w:szCs w:val="22"/>
                              </w:rPr>
                              <w:t xml:space="preserve"> </w:t>
                            </w:r>
                            <w:r w:rsidRPr="00D45712">
                              <w:rPr>
                                <w:rFonts w:eastAsia="Malgun Gothic"/>
                                <w:color w:val="000000"/>
                                <w:sz w:val="22"/>
                                <w:szCs w:val="22"/>
                              </w:rPr>
                              <w:t xml:space="preserve">value for M-DCI based MTRP in unified TCI framework extension, the activated joint/DL/UL TCI state(s) specific to one </w:t>
                            </w:r>
                            <w:proofErr w:type="spellStart"/>
                            <w:r w:rsidRPr="00D45712">
                              <w:rPr>
                                <w:rFonts w:eastAsia="Malgun Gothic"/>
                                <w:i/>
                                <w:iCs/>
                                <w:color w:val="000000"/>
                                <w:sz w:val="22"/>
                                <w:szCs w:val="22"/>
                              </w:rPr>
                              <w:t>coresetPoolIndex</w:t>
                            </w:r>
                            <w:proofErr w:type="spellEnd"/>
                            <w:r w:rsidRPr="00D45712">
                              <w:rPr>
                                <w:rFonts w:eastAsia="Malgun Gothic"/>
                                <w:i/>
                                <w:iCs/>
                                <w:color w:val="000000"/>
                                <w:sz w:val="22"/>
                                <w:szCs w:val="22"/>
                              </w:rPr>
                              <w:t xml:space="preserve"> </w:t>
                            </w:r>
                            <w:r w:rsidRPr="00D45712">
                              <w:rPr>
                                <w:rFonts w:eastAsia="Malgun Gothic"/>
                                <w:color w:val="000000"/>
                                <w:sz w:val="22"/>
                                <w:szCs w:val="22"/>
                              </w:rPr>
                              <w:t xml:space="preserve">value is associated with the serving cell PCI and the activated joint/DL /UL TCI state(s) specific to another </w:t>
                            </w:r>
                            <w:proofErr w:type="spellStart"/>
                            <w:r w:rsidRPr="00D45712">
                              <w:rPr>
                                <w:rFonts w:eastAsia="Malgun Gothic"/>
                                <w:i/>
                                <w:iCs/>
                                <w:color w:val="000000"/>
                                <w:sz w:val="22"/>
                                <w:szCs w:val="22"/>
                              </w:rPr>
                              <w:t>coresetPoolIndex</w:t>
                            </w:r>
                            <w:proofErr w:type="spellEnd"/>
                            <w:r w:rsidRPr="00D45712">
                              <w:rPr>
                                <w:rFonts w:eastAsia="Malgun Gothic"/>
                                <w:i/>
                                <w:iCs/>
                                <w:color w:val="000000"/>
                                <w:sz w:val="22"/>
                                <w:szCs w:val="22"/>
                              </w:rPr>
                              <w:t xml:space="preserve"> </w:t>
                            </w:r>
                            <w:r w:rsidRPr="00D45712">
                              <w:rPr>
                                <w:rFonts w:eastAsia="Malgun Gothic"/>
                                <w:color w:val="000000"/>
                                <w:sz w:val="22"/>
                                <w:szCs w:val="22"/>
                              </w:rPr>
                              <w:t xml:space="preserve">value can be associated with a PCI other than the serving cell PCI . </w:t>
                            </w:r>
                          </w:p>
                          <w:p w14:paraId="14882019" w14:textId="5E2ABE81" w:rsidR="00DD0AC6" w:rsidRPr="00D45712" w:rsidRDefault="00DD0AC6" w:rsidP="001213B0">
                            <w:pPr>
                              <w:pStyle w:val="ListParagraph"/>
                              <w:numPr>
                                <w:ilvl w:val="0"/>
                                <w:numId w:val="24"/>
                              </w:numPr>
                              <w:snapToGrid w:val="0"/>
                              <w:spacing w:after="60"/>
                              <w:jc w:val="both"/>
                              <w:rPr>
                                <w:rFonts w:eastAsia="Malgun Gothic"/>
                                <w:color w:val="000000"/>
                                <w:sz w:val="22"/>
                                <w:szCs w:val="22"/>
                              </w:rPr>
                            </w:pPr>
                            <w:r w:rsidRPr="00D45712">
                              <w:rPr>
                                <w:rFonts w:eastAsia="Malgun Gothic"/>
                                <w:color w:val="000000"/>
                                <w:sz w:val="22"/>
                                <w:szCs w:val="22"/>
                              </w:rPr>
                              <w:t>Note: How to implement above in specification is up to spec editor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4BE9CE" id="_x0000_t202" coordsize="21600,21600" o:spt="202" path="m,l,21600r21600,l21600,xe">
                <v:stroke joinstyle="miter"/>
                <v:path gradientshapeok="t" o:connecttype="rect"/>
              </v:shapetype>
              <v:shape id="Text Box 2" o:spid="_x0000_s1026" type="#_x0000_t202" style="position:absolute;left:0;text-align:left;margin-left:0;margin-top:83.7pt;width:478.35pt;height:119.1pt;z-index:-251636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" fillcolor="#f2f2f2" strokeweight=".5pt">
                <v:textbox>
                  <w:txbxContent>
                    <w:p w14:paraId="28B5542E" w14:textId="5EDC8B01" w:rsidR="00DD0AC6" w:rsidRPr="00E3543E" w:rsidRDefault="00DD0AC6" w:rsidP="00D45712">
                      <w:pPr>
                        <w:wordWrap/>
                        <w:snapToGrid w:val="0"/>
                        <w:spacing w:after="60"/>
                        <w:jc w:val="both"/>
                        <w:rPr>
                          <w:rFonts w:eastAsia="맑은 고딕"/>
                          <w:b/>
                          <w:bCs/>
                          <w:color w:val="000000"/>
                          <w:sz w:val="22"/>
                          <w:szCs w:val="22"/>
                        </w:rPr>
                      </w:pPr>
                      <w:r w:rsidRPr="00A826D9">
                        <w:rPr>
                          <w:rFonts w:eastAsia="맑은 고딕"/>
                          <w:b/>
                          <w:bCs/>
                          <w:color w:val="000000"/>
                          <w:sz w:val="22"/>
                          <w:szCs w:val="22"/>
                          <w:highlight w:val="green"/>
                        </w:rPr>
                        <w:t>Agreement</w:t>
                      </w:r>
                      <w:r w:rsidRPr="00A826D9">
                        <w:rPr>
                          <w:rFonts w:eastAsia="맑은 고딕" w:hint="eastAsia"/>
                          <w:b/>
                          <w:bCs/>
                          <w:color w:val="000000"/>
                          <w:sz w:val="22"/>
                          <w:szCs w:val="22"/>
                          <w:highlight w:val="green"/>
                        </w:rPr>
                        <w:t xml:space="preserve"> f</w:t>
                      </w:r>
                      <w:r w:rsidRPr="00A826D9">
                        <w:rPr>
                          <w:rFonts w:eastAsia="맑은 고딕"/>
                          <w:b/>
                          <w:bCs/>
                          <w:color w:val="000000"/>
                          <w:sz w:val="22"/>
                          <w:szCs w:val="22"/>
                          <w:highlight w:val="green"/>
                        </w:rPr>
                        <w:t xml:space="preserve">rom </w:t>
                      </w:r>
                      <w:r>
                        <w:rPr>
                          <w:rFonts w:eastAsia="맑은 고딕"/>
                          <w:b/>
                          <w:bCs/>
                          <w:color w:val="000000"/>
                          <w:sz w:val="22"/>
                          <w:szCs w:val="22"/>
                          <w:highlight w:val="green"/>
                        </w:rPr>
                        <w:t>RAN1 #112bis-e</w:t>
                      </w:r>
                    </w:p>
                    <w:p w14:paraId="6CE667D8" w14:textId="1D75D3E5" w:rsidR="00DD0AC6" w:rsidRPr="00D45712" w:rsidRDefault="00DD0AC6" w:rsidP="00D45712">
                      <w:pPr>
                        <w:wordWrap/>
                        <w:snapToGrid w:val="0"/>
                        <w:spacing w:after="60"/>
                        <w:rPr>
                          <w:rFonts w:eastAsia="맑은 고딕"/>
                          <w:color w:val="000000"/>
                          <w:sz w:val="22"/>
                          <w:szCs w:val="22"/>
                        </w:rPr>
                      </w:pPr>
                      <w:proofErr w:type="gramStart"/>
                      <w:r w:rsidRPr="00D45712">
                        <w:rPr>
                          <w:rFonts w:eastAsia="맑은 고딕"/>
                          <w:color w:val="000000"/>
                          <w:sz w:val="22"/>
                          <w:szCs w:val="22"/>
                        </w:rPr>
                        <w:t xml:space="preserve">If the UE is configured with </w:t>
                      </w:r>
                      <w:r w:rsidRPr="00D45712">
                        <w:rPr>
                          <w:rFonts w:eastAsia="맑은 고딕"/>
                          <w:i/>
                          <w:iCs/>
                          <w:color w:val="000000"/>
                          <w:sz w:val="22"/>
                          <w:szCs w:val="22"/>
                        </w:rPr>
                        <w:t>SSB-MTC-</w:t>
                      </w:r>
                      <w:proofErr w:type="spellStart"/>
                      <w:r w:rsidRPr="00D45712">
                        <w:rPr>
                          <w:rFonts w:eastAsia="맑은 고딕"/>
                          <w:i/>
                          <w:iCs/>
                          <w:color w:val="000000"/>
                          <w:sz w:val="22"/>
                          <w:szCs w:val="22"/>
                        </w:rPr>
                        <w:t>AdditionalPCI</w:t>
                      </w:r>
                      <w:proofErr w:type="spellEnd"/>
                      <w:r w:rsidRPr="00D45712">
                        <w:rPr>
                          <w:rFonts w:eastAsia="맑은 고딕"/>
                          <w:i/>
                          <w:iCs/>
                          <w:color w:val="000000"/>
                          <w:sz w:val="22"/>
                          <w:szCs w:val="22"/>
                        </w:rPr>
                        <w:t xml:space="preserve"> </w:t>
                      </w:r>
                      <w:r w:rsidRPr="00D45712">
                        <w:rPr>
                          <w:rFonts w:eastAsia="맑은 고딕"/>
                          <w:color w:val="000000"/>
                          <w:sz w:val="22"/>
                          <w:szCs w:val="22"/>
                        </w:rPr>
                        <w:t xml:space="preserve">and receives TCI state activation command (MAC-CE) that activates a set of joint/DL /UL TCI state(s) specific to each </w:t>
                      </w:r>
                      <w:proofErr w:type="spellStart"/>
                      <w:r w:rsidRPr="00D45712">
                        <w:rPr>
                          <w:rFonts w:eastAsia="맑은 고딕"/>
                          <w:i/>
                          <w:iCs/>
                          <w:color w:val="000000"/>
                          <w:sz w:val="22"/>
                          <w:szCs w:val="22"/>
                        </w:rPr>
                        <w:t>coresetPoolIndex</w:t>
                      </w:r>
                      <w:proofErr w:type="spellEnd"/>
                      <w:r w:rsidRPr="00D45712">
                        <w:rPr>
                          <w:rFonts w:eastAsia="맑은 고딕"/>
                          <w:i/>
                          <w:iCs/>
                          <w:color w:val="000000"/>
                          <w:sz w:val="22"/>
                          <w:szCs w:val="22"/>
                        </w:rPr>
                        <w:t xml:space="preserve"> </w:t>
                      </w:r>
                      <w:r w:rsidRPr="00D45712">
                        <w:rPr>
                          <w:rFonts w:eastAsia="맑은 고딕"/>
                          <w:color w:val="000000"/>
                          <w:sz w:val="22"/>
                          <w:szCs w:val="22"/>
                        </w:rPr>
                        <w:t xml:space="preserve">value for M-DCI based MTRP in unified TCI framework extension, the activated joint/DL/UL TCI state(s) specific to one </w:t>
                      </w:r>
                      <w:proofErr w:type="spellStart"/>
                      <w:r w:rsidRPr="00D45712">
                        <w:rPr>
                          <w:rFonts w:eastAsia="맑은 고딕"/>
                          <w:i/>
                          <w:iCs/>
                          <w:color w:val="000000"/>
                          <w:sz w:val="22"/>
                          <w:szCs w:val="22"/>
                        </w:rPr>
                        <w:t>coresetPoolIndex</w:t>
                      </w:r>
                      <w:proofErr w:type="spellEnd"/>
                      <w:r w:rsidRPr="00D45712">
                        <w:rPr>
                          <w:rFonts w:eastAsia="맑은 고딕"/>
                          <w:i/>
                          <w:iCs/>
                          <w:color w:val="000000"/>
                          <w:sz w:val="22"/>
                          <w:szCs w:val="22"/>
                        </w:rPr>
                        <w:t xml:space="preserve"> </w:t>
                      </w:r>
                      <w:r w:rsidRPr="00D45712">
                        <w:rPr>
                          <w:rFonts w:eastAsia="맑은 고딕"/>
                          <w:color w:val="000000"/>
                          <w:sz w:val="22"/>
                          <w:szCs w:val="22"/>
                        </w:rPr>
                        <w:t xml:space="preserve">value is associated with the serving cell PCI and the activated joint/DL /UL TCI state(s) specific to another </w:t>
                      </w:r>
                      <w:proofErr w:type="spellStart"/>
                      <w:r w:rsidRPr="00D45712">
                        <w:rPr>
                          <w:rFonts w:eastAsia="맑은 고딕"/>
                          <w:i/>
                          <w:iCs/>
                          <w:color w:val="000000"/>
                          <w:sz w:val="22"/>
                          <w:szCs w:val="22"/>
                        </w:rPr>
                        <w:t>coresetPoolIndex</w:t>
                      </w:r>
                      <w:proofErr w:type="spellEnd"/>
                      <w:r w:rsidRPr="00D45712">
                        <w:rPr>
                          <w:rFonts w:eastAsia="맑은 고딕"/>
                          <w:i/>
                          <w:iCs/>
                          <w:color w:val="000000"/>
                          <w:sz w:val="22"/>
                          <w:szCs w:val="22"/>
                        </w:rPr>
                        <w:t xml:space="preserve"> </w:t>
                      </w:r>
                      <w:r w:rsidRPr="00D45712">
                        <w:rPr>
                          <w:rFonts w:eastAsia="맑은 고딕"/>
                          <w:color w:val="000000"/>
                          <w:sz w:val="22"/>
                          <w:szCs w:val="22"/>
                        </w:rPr>
                        <w:t>value can be associated with a PCI other than the serving cell PCI .</w:t>
                      </w:r>
                      <w:proofErr w:type="gramEnd"/>
                      <w:r w:rsidRPr="00D45712">
                        <w:rPr>
                          <w:rFonts w:eastAsia="맑은 고딕"/>
                          <w:color w:val="000000"/>
                          <w:sz w:val="22"/>
                          <w:szCs w:val="22"/>
                        </w:rPr>
                        <w:t xml:space="preserve"> </w:t>
                      </w:r>
                    </w:p>
                    <w:p w14:paraId="14882019" w14:textId="5E2ABE81" w:rsidR="00DD0AC6" w:rsidRPr="00D45712" w:rsidRDefault="00DD0AC6" w:rsidP="001213B0">
                      <w:pPr>
                        <w:pStyle w:val="aff3"/>
                        <w:numPr>
                          <w:ilvl w:val="0"/>
                          <w:numId w:val="24"/>
                        </w:numPr>
                        <w:snapToGrid w:val="0"/>
                        <w:spacing w:after="60"/>
                        <w:jc w:val="both"/>
                        <w:rPr>
                          <w:rFonts w:eastAsia="맑은 고딕"/>
                          <w:color w:val="000000"/>
                          <w:sz w:val="22"/>
                          <w:szCs w:val="22"/>
                        </w:rPr>
                      </w:pPr>
                      <w:r w:rsidRPr="00D45712">
                        <w:rPr>
                          <w:rFonts w:eastAsia="맑은 고딕"/>
                          <w:color w:val="000000"/>
                          <w:sz w:val="22"/>
                          <w:szCs w:val="22"/>
                        </w:rPr>
                        <w:t>Note: How to implement above in specification is up to spec editor</w:t>
                      </w:r>
                    </w:p>
                  </w:txbxContent>
                </v:textbox>
                <w10:wrap type="square" anchorx="margin"/>
              </v:shape>
            </w:pict>
          </mc:Fallback>
        </mc:AlternateContent>
      </w:r>
      <w:r w:rsidR="00F3322C">
        <w:rPr>
          <w:rFonts w:eastAsia="Malgun Gothic"/>
          <w:sz w:val="22"/>
          <w:lang w:val="en-GB"/>
        </w:rPr>
        <w:t>It has been agreed in RAN1 that in Rel-18, the extension of the unified TCI framework will also include the extension to the inter-cell multi-TRP operation. For the MDCI based multi-TRP system, the extension can be achieved via the same one-to-one association between the CORESET pool index values and the PCIs as that in Rel-17.</w:t>
      </w:r>
      <w:r>
        <w:rPr>
          <w:rFonts w:eastAsia="Malgun Gothic"/>
          <w:sz w:val="22"/>
          <w:lang w:val="en-GB"/>
        </w:rPr>
        <w:t xml:space="preserve"> In RAN1 #112bis-e</w:t>
      </w:r>
      <w:r w:rsidR="00D7039E">
        <w:rPr>
          <w:rFonts w:eastAsia="Malgun Gothic"/>
          <w:sz w:val="22"/>
          <w:lang w:val="en-GB"/>
        </w:rPr>
        <w:t xml:space="preserve"> [2]</w:t>
      </w:r>
      <w:r>
        <w:rPr>
          <w:rFonts w:eastAsia="Malgun Gothic"/>
          <w:sz w:val="22"/>
          <w:lang w:val="en-GB"/>
        </w:rPr>
        <w:t>, the following agreement was made, which enables associating activated TCI state(s)</w:t>
      </w:r>
      <w:r w:rsidR="009D526B">
        <w:rPr>
          <w:rFonts w:eastAsia="Malgun Gothic"/>
          <w:sz w:val="22"/>
          <w:lang w:val="en-GB"/>
        </w:rPr>
        <w:t xml:space="preserve"> – specific to a CORESET pool index –</w:t>
      </w:r>
      <w:r>
        <w:rPr>
          <w:rFonts w:eastAsia="Malgun Gothic"/>
          <w:sz w:val="22"/>
          <w:lang w:val="en-GB"/>
        </w:rPr>
        <w:t xml:space="preserve"> to the</w:t>
      </w:r>
      <w:r w:rsidR="009D526B">
        <w:rPr>
          <w:rFonts w:eastAsia="Malgun Gothic"/>
          <w:sz w:val="22"/>
          <w:lang w:val="en-GB"/>
        </w:rPr>
        <w:t xml:space="preserve"> corresponding serving cell PCI or </w:t>
      </w:r>
      <w:r>
        <w:rPr>
          <w:rFonts w:eastAsia="Malgun Gothic"/>
          <w:sz w:val="22"/>
          <w:lang w:val="en-GB"/>
        </w:rPr>
        <w:t>PCI other than the serving cell PCI.</w:t>
      </w:r>
    </w:p>
    <w:p w14:paraId="557884E6" w14:textId="755A9698" w:rsidR="00D45712" w:rsidRDefault="00D45712" w:rsidP="00F3322C">
      <w:pPr>
        <w:wordWrap/>
        <w:jc w:val="both"/>
        <w:rPr>
          <w:rFonts w:eastAsia="Malgun Gothic"/>
          <w:sz w:val="22"/>
          <w:lang w:val="en-GB"/>
        </w:rPr>
      </w:pPr>
    </w:p>
    <w:p w14:paraId="5147F448" w14:textId="09462517" w:rsidR="00F3322C" w:rsidRDefault="00D45712" w:rsidP="00F3322C">
      <w:pPr>
        <w:wordWrap/>
        <w:jc w:val="both"/>
        <w:rPr>
          <w:rFonts w:eastAsia="Malgun Gothic"/>
          <w:sz w:val="22"/>
          <w:lang w:val="en-GB"/>
        </w:rPr>
      </w:pPr>
      <w:r>
        <w:rPr>
          <w:rFonts w:eastAsia="Malgun Gothic"/>
          <w:sz w:val="22"/>
          <w:lang w:val="en-GB"/>
        </w:rPr>
        <w:t>Via the</w:t>
      </w:r>
      <w:r w:rsidR="009D526B">
        <w:rPr>
          <w:rFonts w:eastAsia="Malgun Gothic"/>
          <w:sz w:val="22"/>
          <w:lang w:val="en-GB"/>
        </w:rPr>
        <w:t xml:space="preserve"> above</w:t>
      </w:r>
      <w:r>
        <w:rPr>
          <w:rFonts w:eastAsia="Malgun Gothic"/>
          <w:sz w:val="22"/>
          <w:lang w:val="en-GB"/>
        </w:rPr>
        <w:t xml:space="preserve"> association</w:t>
      </w:r>
      <w:r w:rsidR="00F3322C">
        <w:rPr>
          <w:rFonts w:eastAsia="Malgun Gothic"/>
          <w:sz w:val="22"/>
          <w:lang w:val="en-GB"/>
        </w:rPr>
        <w:t>, all features supported for the MDCI based multi-TRP operation</w:t>
      </w:r>
      <w:r>
        <w:rPr>
          <w:rFonts w:eastAsia="Malgun Gothic"/>
          <w:sz w:val="22"/>
          <w:lang w:val="en-GB"/>
        </w:rPr>
        <w:t xml:space="preserve"> in Rel-18</w:t>
      </w:r>
      <w:r w:rsidR="00F3322C">
        <w:rPr>
          <w:rFonts w:eastAsia="Malgun Gothic"/>
          <w:sz w:val="22"/>
          <w:lang w:val="en-GB"/>
        </w:rPr>
        <w:t xml:space="preserve"> can be directly extended or applied to the inter-cell multi-TRP operation.</w:t>
      </w:r>
    </w:p>
    <w:p w14:paraId="63098658" w14:textId="77777777" w:rsidR="009D526B" w:rsidRDefault="009D526B" w:rsidP="00F3322C">
      <w:pPr>
        <w:wordWrap/>
        <w:jc w:val="both"/>
        <w:rPr>
          <w:rFonts w:eastAsia="Malgun Gothic"/>
          <w:sz w:val="22"/>
          <w:lang w:val="en-GB"/>
        </w:rPr>
      </w:pPr>
    </w:p>
    <w:p w14:paraId="507353E8" w14:textId="77777777" w:rsidR="00F3322C" w:rsidRDefault="00F3322C" w:rsidP="00F3322C">
      <w:pPr>
        <w:wordWrap/>
        <w:jc w:val="center"/>
        <w:rPr>
          <w:rFonts w:eastAsia="Malgun Gothic"/>
          <w:sz w:val="22"/>
          <w:lang w:val="en-GB"/>
        </w:rPr>
      </w:pPr>
      <w:r>
        <w:rPr>
          <w:rFonts w:eastAsia="Malgun Gothic"/>
          <w:noProof/>
          <w:sz w:val="22"/>
          <w:lang w:eastAsia="zh-CN"/>
        </w:rPr>
        <w:drawing>
          <wp:inline distT="0" distB="0" distL="0" distR="0" wp14:anchorId="3EF298B5" wp14:editId="7BD92D18">
            <wp:extent cx="3302598" cy="140225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25929" cy="1412159"/>
                    </a:xfrm>
                    <a:prstGeom prst="rect">
                      <a:avLst/>
                    </a:prstGeom>
                    <a:noFill/>
                  </pic:spPr>
                </pic:pic>
              </a:graphicData>
            </a:graphic>
          </wp:inline>
        </w:drawing>
      </w:r>
    </w:p>
    <w:p w14:paraId="7366DEBE" w14:textId="207A4951" w:rsidR="00F3322C" w:rsidRDefault="00F3322C" w:rsidP="00F3322C">
      <w:pPr>
        <w:wordWrap/>
        <w:jc w:val="center"/>
        <w:rPr>
          <w:rFonts w:eastAsia="Malgun Gothic"/>
          <w:sz w:val="22"/>
          <w:lang w:val="en-GB"/>
        </w:rPr>
      </w:pPr>
      <w:r>
        <w:rPr>
          <w:rFonts w:eastAsia="Malgun Gothic"/>
          <w:sz w:val="22"/>
          <w:lang w:val="en-GB"/>
        </w:rPr>
        <w:t xml:space="preserve">Figure </w:t>
      </w:r>
      <w:r w:rsidR="009D526B">
        <w:rPr>
          <w:rFonts w:eastAsia="Malgun Gothic"/>
          <w:sz w:val="22"/>
          <w:lang w:val="en-GB"/>
        </w:rPr>
        <w:t>3</w:t>
      </w:r>
      <w:r>
        <w:rPr>
          <w:rFonts w:eastAsia="Malgun Gothic"/>
          <w:sz w:val="22"/>
          <w:lang w:val="en-GB"/>
        </w:rPr>
        <w:t xml:space="preserve">. A conceptual example of mapping the TCI states indicated by a TCI </w:t>
      </w:r>
      <w:proofErr w:type="spellStart"/>
      <w:r>
        <w:rPr>
          <w:rFonts w:eastAsia="Malgun Gothic"/>
          <w:sz w:val="22"/>
          <w:lang w:val="en-GB"/>
        </w:rPr>
        <w:t>codepoint</w:t>
      </w:r>
      <w:proofErr w:type="spellEnd"/>
      <w:r>
        <w:rPr>
          <w:rFonts w:eastAsia="Malgun Gothic"/>
          <w:sz w:val="22"/>
          <w:lang w:val="en-GB"/>
        </w:rPr>
        <w:t xml:space="preserve"> to PCIs</w:t>
      </w:r>
    </w:p>
    <w:p w14:paraId="4C7C1BB4" w14:textId="77777777" w:rsidR="00F3322C" w:rsidRDefault="00F3322C" w:rsidP="00F3322C">
      <w:pPr>
        <w:wordWrap/>
        <w:jc w:val="both"/>
        <w:rPr>
          <w:rFonts w:eastAsia="Malgun Gothic"/>
          <w:sz w:val="22"/>
          <w:lang w:val="en-GB"/>
        </w:rPr>
      </w:pPr>
    </w:p>
    <w:p w14:paraId="503FABD2" w14:textId="1EFD50B7" w:rsidR="00F3322C" w:rsidRDefault="00F3322C" w:rsidP="00F3322C">
      <w:pPr>
        <w:wordWrap/>
        <w:jc w:val="both"/>
        <w:rPr>
          <w:rFonts w:eastAsia="Malgun Gothic"/>
          <w:sz w:val="22"/>
          <w:lang w:val="en-GB"/>
        </w:rPr>
      </w:pPr>
      <w:r>
        <w:rPr>
          <w:rFonts w:eastAsia="Malgun Gothic"/>
          <w:sz w:val="22"/>
          <w:lang w:val="en-GB"/>
        </w:rPr>
        <w:t xml:space="preserve">In addition, SDCI based multi-TRP operation also sees its importance in many application scenarios, where </w:t>
      </w:r>
      <w:r>
        <w:rPr>
          <w:rFonts w:eastAsia="Malgun Gothic"/>
          <w:sz w:val="22"/>
          <w:lang w:val="en-GB"/>
        </w:rPr>
        <w:lastRenderedPageBreak/>
        <w:t xml:space="preserve">beams for different PCIs can be indicated via the same DCI. To enable the SDCI based multi-TRP operation, TCI states indicated by a TCI </w:t>
      </w:r>
      <w:proofErr w:type="spellStart"/>
      <w:r>
        <w:rPr>
          <w:rFonts w:eastAsia="Malgun Gothic"/>
          <w:sz w:val="22"/>
          <w:lang w:val="en-GB"/>
        </w:rPr>
        <w:t>codepoint</w:t>
      </w:r>
      <w:proofErr w:type="spellEnd"/>
      <w:r>
        <w:rPr>
          <w:rFonts w:eastAsia="Malgun Gothic"/>
          <w:sz w:val="22"/>
          <w:lang w:val="en-GB"/>
        </w:rPr>
        <w:t xml:space="preserve"> can be associated to different PCIs including the serving cell PCI. As depicted in Figure </w:t>
      </w:r>
      <w:r w:rsidR="00EC1931">
        <w:rPr>
          <w:rFonts w:eastAsia="Malgun Gothic"/>
          <w:sz w:val="22"/>
          <w:lang w:val="en-GB"/>
        </w:rPr>
        <w:t>3</w:t>
      </w:r>
      <w:r>
        <w:rPr>
          <w:rFonts w:eastAsia="Malgun Gothic"/>
          <w:sz w:val="22"/>
          <w:lang w:val="en-GB"/>
        </w:rPr>
        <w:t xml:space="preserve">, the first and second TCI state(s) – indicated by a TCI </w:t>
      </w:r>
      <w:proofErr w:type="spellStart"/>
      <w:r>
        <w:rPr>
          <w:rFonts w:eastAsia="Malgun Gothic"/>
          <w:sz w:val="22"/>
          <w:lang w:val="en-GB"/>
        </w:rPr>
        <w:t>codepoint</w:t>
      </w:r>
      <w:proofErr w:type="spellEnd"/>
      <w:r>
        <w:rPr>
          <w:rFonts w:eastAsia="Malgun Gothic"/>
          <w:sz w:val="22"/>
          <w:lang w:val="en-GB"/>
        </w:rPr>
        <w:t xml:space="preserve"> – are respectively associated to the serving cell PCI and a PCI other than the serving cell PCI. With this setting, all features supported for the SDCI based multi-TRP operation can be directly extended or applied to the inter-cell multi-TRP operation as well.</w:t>
      </w:r>
    </w:p>
    <w:p w14:paraId="35AF728D" w14:textId="77777777" w:rsidR="00F3322C" w:rsidRDefault="00F3322C" w:rsidP="00F3322C">
      <w:pPr>
        <w:pStyle w:val="0Maintext"/>
        <w:snapToGrid w:val="0"/>
        <w:spacing w:after="0" w:afterAutospacing="0" w:line="240" w:lineRule="auto"/>
        <w:ind w:firstLine="0"/>
        <w:rPr>
          <w:b/>
          <w:sz w:val="22"/>
          <w:szCs w:val="22"/>
          <w:lang w:val="en-US" w:eastAsia="ko-KR"/>
        </w:rPr>
      </w:pPr>
    </w:p>
    <w:p w14:paraId="48C13762" w14:textId="06124E16" w:rsidR="00F3322C" w:rsidRPr="00EC1931" w:rsidRDefault="00F3322C" w:rsidP="00EC1931">
      <w:pPr>
        <w:pStyle w:val="0Maintext"/>
        <w:snapToGrid w:val="0"/>
        <w:spacing w:after="0" w:afterAutospacing="0" w:line="240" w:lineRule="auto"/>
        <w:ind w:firstLine="0"/>
        <w:rPr>
          <w:sz w:val="22"/>
        </w:rPr>
      </w:pPr>
      <w:r w:rsidRPr="006C0AD0">
        <w:rPr>
          <w:b/>
          <w:sz w:val="22"/>
          <w:szCs w:val="22"/>
          <w:lang w:val="en-US" w:eastAsia="ko-KR"/>
        </w:rPr>
        <w:t xml:space="preserve">Proposal </w:t>
      </w:r>
      <w:r w:rsidR="00EC1931">
        <w:rPr>
          <w:b/>
          <w:sz w:val="22"/>
          <w:szCs w:val="22"/>
          <w:lang w:val="en-US" w:eastAsia="ko-KR"/>
        </w:rPr>
        <w:t>2</w:t>
      </w:r>
      <w:r w:rsidRPr="006C0AD0">
        <w:rPr>
          <w:b/>
          <w:sz w:val="22"/>
          <w:szCs w:val="22"/>
          <w:lang w:val="en-US" w:eastAsia="ko-KR"/>
        </w:rPr>
        <w:t xml:space="preserve">: </w:t>
      </w:r>
      <w:r>
        <w:rPr>
          <w:i/>
          <w:sz w:val="22"/>
          <w:szCs w:val="22"/>
          <w:lang w:val="en-US" w:eastAsia="ko-KR"/>
        </w:rPr>
        <w:t xml:space="preserve">On extending the unified TCI framework to SDCI based inter-cell multi-TRP operation, support one-to-one association between indicated TCI states of a TCI </w:t>
      </w:r>
      <w:proofErr w:type="spellStart"/>
      <w:r>
        <w:rPr>
          <w:i/>
          <w:sz w:val="22"/>
          <w:szCs w:val="22"/>
          <w:lang w:val="en-US" w:eastAsia="ko-KR"/>
        </w:rPr>
        <w:t>codepoint</w:t>
      </w:r>
      <w:proofErr w:type="spellEnd"/>
      <w:r>
        <w:rPr>
          <w:i/>
          <w:sz w:val="22"/>
          <w:szCs w:val="22"/>
          <w:lang w:val="en-US" w:eastAsia="ko-KR"/>
        </w:rPr>
        <w:t xml:space="preserve"> and PCIs including the serving cell PCI; at least one of the indicated TCI states of a TCI </w:t>
      </w:r>
      <w:proofErr w:type="spellStart"/>
      <w:r>
        <w:rPr>
          <w:i/>
          <w:sz w:val="22"/>
          <w:szCs w:val="22"/>
          <w:lang w:val="en-US" w:eastAsia="ko-KR"/>
        </w:rPr>
        <w:t>codepoint</w:t>
      </w:r>
      <w:proofErr w:type="spellEnd"/>
      <w:r>
        <w:rPr>
          <w:i/>
          <w:sz w:val="22"/>
          <w:szCs w:val="22"/>
          <w:lang w:val="en-US" w:eastAsia="ko-KR"/>
        </w:rPr>
        <w:t xml:space="preserve"> can be associated to a PCI other than the serving cell PCI.</w:t>
      </w:r>
    </w:p>
    <w:p w14:paraId="46C217EB" w14:textId="77777777" w:rsidR="00F3322C" w:rsidRDefault="00F3322C" w:rsidP="006842C0">
      <w:pPr>
        <w:wordWrap/>
        <w:snapToGrid w:val="0"/>
        <w:jc w:val="both"/>
        <w:rPr>
          <w:rFonts w:eastAsia="Malgun Gothic"/>
          <w:b/>
          <w:i/>
          <w:sz w:val="24"/>
          <w:szCs w:val="24"/>
          <w:u w:val="single"/>
          <w:lang w:val="en-GB"/>
        </w:rPr>
      </w:pPr>
    </w:p>
    <w:p w14:paraId="227E9703" w14:textId="01BA4A94" w:rsidR="005710C1" w:rsidRPr="00640A25" w:rsidRDefault="00EA3CD9" w:rsidP="006842C0">
      <w:pPr>
        <w:wordWrap/>
        <w:snapToGrid w:val="0"/>
        <w:jc w:val="both"/>
        <w:rPr>
          <w:rFonts w:eastAsia="Malgun Gothic"/>
          <w:b/>
          <w:i/>
          <w:sz w:val="24"/>
          <w:szCs w:val="24"/>
          <w:u w:val="single"/>
          <w:lang w:val="en-GB"/>
        </w:rPr>
      </w:pPr>
      <w:r>
        <w:rPr>
          <w:rFonts w:eastAsia="Malgun Gothic"/>
          <w:b/>
          <w:i/>
          <w:sz w:val="24"/>
          <w:szCs w:val="24"/>
          <w:u w:val="single"/>
          <w:lang w:val="en-GB"/>
        </w:rPr>
        <w:t>TCI states indication/update</w:t>
      </w:r>
      <w:r w:rsidR="00E0762D">
        <w:rPr>
          <w:rFonts w:eastAsia="Malgun Gothic"/>
          <w:b/>
          <w:i/>
          <w:sz w:val="24"/>
          <w:szCs w:val="24"/>
          <w:u w:val="single"/>
          <w:lang w:val="en-GB"/>
        </w:rPr>
        <w:t xml:space="preserve"> for SDCI/MDCI </w:t>
      </w:r>
      <w:r w:rsidR="00E159E9">
        <w:rPr>
          <w:rFonts w:eastAsia="Malgun Gothic"/>
          <w:b/>
          <w:i/>
          <w:sz w:val="24"/>
          <w:szCs w:val="24"/>
          <w:u w:val="single"/>
          <w:lang w:val="en-GB"/>
        </w:rPr>
        <w:t xml:space="preserve">based </w:t>
      </w:r>
      <w:r w:rsidR="00E0762D">
        <w:rPr>
          <w:rFonts w:eastAsia="Malgun Gothic"/>
          <w:b/>
          <w:i/>
          <w:sz w:val="24"/>
          <w:szCs w:val="24"/>
          <w:u w:val="single"/>
          <w:lang w:val="en-GB"/>
        </w:rPr>
        <w:t>MTRP</w:t>
      </w:r>
    </w:p>
    <w:p w14:paraId="4D747B2B" w14:textId="4AE97A67" w:rsidR="005710C1" w:rsidRDefault="005710C1" w:rsidP="006842C0">
      <w:pPr>
        <w:wordWrap/>
        <w:snapToGrid w:val="0"/>
        <w:jc w:val="both"/>
        <w:rPr>
          <w:rFonts w:eastAsia="Malgun Gothic"/>
          <w:sz w:val="22"/>
          <w:lang w:val="en-GB"/>
        </w:rPr>
      </w:pPr>
    </w:p>
    <w:p w14:paraId="79F5631C" w14:textId="1FF5E45B" w:rsidR="009564D1" w:rsidRDefault="0053046B" w:rsidP="00F53B9B">
      <w:pPr>
        <w:wordWrap/>
        <w:snapToGrid w:val="0"/>
        <w:jc w:val="both"/>
        <w:rPr>
          <w:rFonts w:eastAsia="Malgun Gothic"/>
          <w:color w:val="000000"/>
          <w:sz w:val="22"/>
          <w:szCs w:val="22"/>
        </w:rPr>
      </w:pPr>
      <w:r w:rsidRPr="00E3543E">
        <w:rPr>
          <w:rFonts w:eastAsia="Malgun Gothic"/>
          <w:noProof/>
          <w:color w:val="000000"/>
          <w:sz w:val="22"/>
          <w:szCs w:val="22"/>
          <w:lang w:eastAsia="zh-CN"/>
        </w:rPr>
        <mc:AlternateContent>
          <mc:Choice Requires="wps">
            <w:drawing>
              <wp:anchor distT="0" distB="0" distL="114300" distR="114300" simplePos="0" relativeHeight="251681792" behindDoc="1" locked="0" layoutInCell="1" allowOverlap="1" wp14:anchorId="6152D47E" wp14:editId="1C20E3AA">
                <wp:simplePos x="0" y="0"/>
                <wp:positionH relativeFrom="margin">
                  <wp:align>left</wp:align>
                </wp:positionH>
                <wp:positionV relativeFrom="paragraph">
                  <wp:posOffset>1755140</wp:posOffset>
                </wp:positionV>
                <wp:extent cx="6075045" cy="3566795"/>
                <wp:effectExtent l="0" t="0" r="20955" b="1460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3566795"/>
                        </a:xfrm>
                        <a:prstGeom prst="rect">
                          <a:avLst/>
                        </a:prstGeom>
                        <a:solidFill>
                          <a:sysClr val="window" lastClr="FFFFFF">
                            <a:lumMod val="95000"/>
                          </a:sysClr>
                        </a:solidFill>
                        <a:ln w="6350">
                          <a:solidFill>
                            <a:prstClr val="black"/>
                          </a:solidFill>
                        </a:ln>
                      </wps:spPr>
                      <wps:txbx>
                        <w:txbxContent>
                          <w:p w14:paraId="6B8E883E" w14:textId="77777777" w:rsidR="00DD0AC6" w:rsidRPr="00E3543E" w:rsidRDefault="00DD0AC6" w:rsidP="0053046B">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 xml:space="preserve">rom </w:t>
                            </w:r>
                            <w:r>
                              <w:rPr>
                                <w:rFonts w:eastAsia="Malgun Gothic"/>
                                <w:b/>
                                <w:bCs/>
                                <w:color w:val="000000"/>
                                <w:sz w:val="22"/>
                                <w:szCs w:val="22"/>
                                <w:highlight w:val="green"/>
                              </w:rPr>
                              <w:t>RAN1 #112bis-e</w:t>
                            </w:r>
                          </w:p>
                          <w:p w14:paraId="7A77037B" w14:textId="503CB411" w:rsidR="00DD0AC6" w:rsidRPr="0053046B" w:rsidRDefault="00DD0AC6" w:rsidP="0053046B">
                            <w:pPr>
                              <w:wordWrap/>
                              <w:snapToGrid w:val="0"/>
                              <w:spacing w:after="60"/>
                              <w:rPr>
                                <w:rFonts w:eastAsia="Malgun Gothic"/>
                                <w:color w:val="000000"/>
                                <w:sz w:val="22"/>
                                <w:szCs w:val="22"/>
                              </w:rPr>
                            </w:pPr>
                            <w:r w:rsidRPr="0053046B">
                              <w:rPr>
                                <w:rFonts w:eastAsia="Malgun Gothic"/>
                                <w:color w:val="000000"/>
                                <w:sz w:val="22"/>
                                <w:szCs w:val="22"/>
                              </w:rPr>
                              <w:t>On unified TCI framework extension for S-DCI based MTRP operation, support the followings:</w:t>
                            </w:r>
                          </w:p>
                          <w:p w14:paraId="42CD8CA1" w14:textId="77777777" w:rsidR="00DD0AC6" w:rsidRPr="0053046B" w:rsidRDefault="00DD0AC6" w:rsidP="001213B0">
                            <w:pPr>
                              <w:numPr>
                                <w:ilvl w:val="0"/>
                                <w:numId w:val="20"/>
                              </w:numPr>
                              <w:wordWrap/>
                              <w:snapToGrid w:val="0"/>
                              <w:spacing w:after="60"/>
                              <w:rPr>
                                <w:rFonts w:eastAsia="Malgun Gothic"/>
                                <w:color w:val="000000"/>
                                <w:sz w:val="22"/>
                                <w:szCs w:val="22"/>
                              </w:rPr>
                            </w:pPr>
                            <w:r w:rsidRPr="0053046B">
                              <w:rPr>
                                <w:rFonts w:eastAsia="Malgun Gothic"/>
                                <w:color w:val="000000"/>
                                <w:sz w:val="22"/>
                                <w:szCs w:val="22"/>
                              </w:rPr>
                              <w:t xml:space="preserve">For a serving cell configured with joint DL/UL TCI mode, a full-set or any sub-set of {first joint TCI state, second joint TCI state} can be mapped to a TCI </w:t>
                            </w:r>
                            <w:proofErr w:type="spellStart"/>
                            <w:r w:rsidRPr="0053046B">
                              <w:rPr>
                                <w:rFonts w:eastAsia="Malgun Gothic"/>
                                <w:color w:val="000000"/>
                                <w:sz w:val="22"/>
                                <w:szCs w:val="22"/>
                              </w:rPr>
                              <w:t>codepoint</w:t>
                            </w:r>
                            <w:proofErr w:type="spellEnd"/>
                            <w:r w:rsidRPr="0053046B">
                              <w:rPr>
                                <w:rFonts w:eastAsia="Malgun Gothic"/>
                                <w:color w:val="000000"/>
                                <w:sz w:val="22"/>
                                <w:szCs w:val="22"/>
                              </w:rPr>
                              <w:t xml:space="preserve"> of the existing TCI field in a DCI format 1_1/1_2 by TCI state activation command (MAC-CE)</w:t>
                            </w:r>
                          </w:p>
                          <w:p w14:paraId="6298DB92" w14:textId="77777777" w:rsidR="00DD0AC6" w:rsidRPr="0053046B" w:rsidRDefault="00DD0AC6" w:rsidP="001213B0">
                            <w:pPr>
                              <w:numPr>
                                <w:ilvl w:val="0"/>
                                <w:numId w:val="20"/>
                              </w:numPr>
                              <w:wordWrap/>
                              <w:snapToGrid w:val="0"/>
                              <w:spacing w:after="60"/>
                              <w:rPr>
                                <w:rFonts w:eastAsia="Malgun Gothic"/>
                                <w:color w:val="000000"/>
                                <w:sz w:val="22"/>
                                <w:szCs w:val="22"/>
                              </w:rPr>
                            </w:pPr>
                            <w:r w:rsidRPr="0053046B">
                              <w:rPr>
                                <w:rFonts w:eastAsia="Malgun Gothic"/>
                                <w:color w:val="000000"/>
                                <w:sz w:val="22"/>
                                <w:szCs w:val="22"/>
                              </w:rPr>
                              <w:t xml:space="preserve">For a serving cell configured with separate DL/UL TCI mode, a full-set or any sub-set of {first DL TCI state, first UL TCI state, second DL TCI state, second UL TCI state} can be mapped to a TCI </w:t>
                            </w:r>
                            <w:proofErr w:type="spellStart"/>
                            <w:r w:rsidRPr="0053046B">
                              <w:rPr>
                                <w:rFonts w:eastAsia="Malgun Gothic"/>
                                <w:color w:val="000000"/>
                                <w:sz w:val="22"/>
                                <w:szCs w:val="22"/>
                              </w:rPr>
                              <w:t>codepoint</w:t>
                            </w:r>
                            <w:proofErr w:type="spellEnd"/>
                            <w:r w:rsidRPr="0053046B">
                              <w:rPr>
                                <w:rFonts w:eastAsia="Malgun Gothic"/>
                                <w:color w:val="000000"/>
                                <w:sz w:val="22"/>
                                <w:szCs w:val="22"/>
                              </w:rPr>
                              <w:t xml:space="preserve"> of the existing TCI field in a DCI format 1_1/1_2 by TCI state activation command (MAC-CE)</w:t>
                            </w:r>
                          </w:p>
                          <w:p w14:paraId="1D2C5D23" w14:textId="77777777" w:rsidR="00DD0AC6" w:rsidRPr="0053046B" w:rsidRDefault="00DD0AC6" w:rsidP="001213B0">
                            <w:pPr>
                              <w:numPr>
                                <w:ilvl w:val="0"/>
                                <w:numId w:val="20"/>
                              </w:numPr>
                              <w:wordWrap/>
                              <w:snapToGrid w:val="0"/>
                              <w:spacing w:after="60"/>
                              <w:rPr>
                                <w:rFonts w:eastAsia="Malgun Gothic"/>
                                <w:color w:val="000000"/>
                                <w:sz w:val="22"/>
                                <w:szCs w:val="22"/>
                              </w:rPr>
                            </w:pPr>
                            <w:r w:rsidRPr="0053046B">
                              <w:rPr>
                                <w:rFonts w:eastAsia="Malgun Gothic"/>
                                <w:color w:val="000000"/>
                                <w:sz w:val="22"/>
                                <w:szCs w:val="22"/>
                              </w:rPr>
                              <w:t xml:space="preserve">TCI state activation command (MAC-CE) should indicate that each joint/DL/UL TCI state mapped to a TCI </w:t>
                            </w:r>
                            <w:proofErr w:type="spellStart"/>
                            <w:r w:rsidRPr="0053046B">
                              <w:rPr>
                                <w:rFonts w:eastAsia="Malgun Gothic"/>
                                <w:color w:val="000000"/>
                                <w:sz w:val="22"/>
                                <w:szCs w:val="22"/>
                              </w:rPr>
                              <w:t>codepoint</w:t>
                            </w:r>
                            <w:proofErr w:type="spellEnd"/>
                            <w:r w:rsidRPr="0053046B">
                              <w:rPr>
                                <w:rFonts w:eastAsia="Malgun Gothic"/>
                                <w:color w:val="000000"/>
                                <w:sz w:val="22"/>
                                <w:szCs w:val="22"/>
                              </w:rPr>
                              <w:t xml:space="preserve"> is the first or second joint/DL/UL TCI state (detail on how to indicate above is up to RAN2 design)</w:t>
                            </w:r>
                          </w:p>
                          <w:p w14:paraId="49FDCD2C" w14:textId="77777777" w:rsidR="00DD0AC6" w:rsidRPr="0053046B" w:rsidRDefault="00DD0AC6" w:rsidP="001213B0">
                            <w:pPr>
                              <w:numPr>
                                <w:ilvl w:val="0"/>
                                <w:numId w:val="20"/>
                              </w:numPr>
                              <w:wordWrap/>
                              <w:snapToGrid w:val="0"/>
                              <w:spacing w:after="60"/>
                              <w:rPr>
                                <w:rFonts w:eastAsia="Malgun Gothic"/>
                                <w:color w:val="000000"/>
                                <w:sz w:val="22"/>
                                <w:szCs w:val="22"/>
                              </w:rPr>
                            </w:pPr>
                            <w:r w:rsidRPr="0053046B">
                              <w:rPr>
                                <w:rFonts w:eastAsia="Malgun Gothic"/>
                                <w:color w:val="000000"/>
                                <w:sz w:val="22"/>
                                <w:szCs w:val="22"/>
                              </w:rPr>
                              <w:t xml:space="preserve">The first/second indicated joint/DL/UL TCI state(s) is updated according to the corresponding first/second joint/DL/UL TCI state(s) mapped to the TCI </w:t>
                            </w:r>
                            <w:proofErr w:type="spellStart"/>
                            <w:r w:rsidRPr="0053046B">
                              <w:rPr>
                                <w:rFonts w:eastAsia="Malgun Gothic"/>
                                <w:color w:val="000000"/>
                                <w:sz w:val="22"/>
                                <w:szCs w:val="22"/>
                              </w:rPr>
                              <w:t>codepoint</w:t>
                            </w:r>
                            <w:proofErr w:type="spellEnd"/>
                            <w:r w:rsidRPr="0053046B">
                              <w:rPr>
                                <w:rFonts w:eastAsia="Malgun Gothic"/>
                                <w:color w:val="000000"/>
                                <w:sz w:val="22"/>
                                <w:szCs w:val="22"/>
                              </w:rPr>
                              <w:t xml:space="preserve"> received by the UE</w:t>
                            </w:r>
                          </w:p>
                          <w:p w14:paraId="28B4F970" w14:textId="77777777" w:rsidR="00DD0AC6" w:rsidRPr="0053046B" w:rsidRDefault="00DD0AC6" w:rsidP="001213B0">
                            <w:pPr>
                              <w:numPr>
                                <w:ilvl w:val="1"/>
                                <w:numId w:val="21"/>
                              </w:numPr>
                              <w:tabs>
                                <w:tab w:val="clear" w:pos="0"/>
                              </w:tabs>
                              <w:wordWrap/>
                              <w:snapToGrid w:val="0"/>
                              <w:spacing w:after="60"/>
                              <w:rPr>
                                <w:rFonts w:eastAsia="Malgun Gothic"/>
                                <w:color w:val="000000"/>
                                <w:sz w:val="22"/>
                                <w:szCs w:val="22"/>
                              </w:rPr>
                            </w:pPr>
                            <w:r w:rsidRPr="0053046B">
                              <w:rPr>
                                <w:rFonts w:eastAsia="Malgun Gothic"/>
                                <w:color w:val="000000"/>
                                <w:sz w:val="22"/>
                                <w:szCs w:val="22"/>
                              </w:rPr>
                              <w:t xml:space="preserve">If the UE receives a TCI </w:t>
                            </w:r>
                            <w:proofErr w:type="spellStart"/>
                            <w:r w:rsidRPr="0053046B">
                              <w:rPr>
                                <w:rFonts w:eastAsia="Malgun Gothic"/>
                                <w:color w:val="000000"/>
                                <w:sz w:val="22"/>
                                <w:szCs w:val="22"/>
                              </w:rPr>
                              <w:t>codepoint</w:t>
                            </w:r>
                            <w:proofErr w:type="spellEnd"/>
                            <w:r w:rsidRPr="0053046B">
                              <w:rPr>
                                <w:rFonts w:eastAsia="Malgun Gothic"/>
                                <w:color w:val="000000"/>
                                <w:sz w:val="22"/>
                                <w:szCs w:val="22"/>
                              </w:rPr>
                              <w:t xml:space="preserve">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w:t>
                            </w:r>
                            <w:proofErr w:type="spellStart"/>
                            <w:r w:rsidRPr="0053046B">
                              <w:rPr>
                                <w:rFonts w:eastAsia="Malgun Gothic"/>
                                <w:color w:val="000000"/>
                                <w:sz w:val="22"/>
                                <w:szCs w:val="22"/>
                              </w:rPr>
                              <w:t>codepoint</w:t>
                            </w:r>
                            <w:proofErr w:type="spellEnd"/>
                          </w:p>
                          <w:p w14:paraId="62BFE715" w14:textId="652C95AD" w:rsidR="00DD0AC6" w:rsidRPr="00D45712" w:rsidRDefault="00DD0AC6" w:rsidP="0053046B">
                            <w:pPr>
                              <w:wordWrap/>
                              <w:snapToGrid w:val="0"/>
                              <w:spacing w:after="60"/>
                              <w:rPr>
                                <w:rFonts w:eastAsia="Malgun Gothic"/>
                                <w:color w:val="000000"/>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52D47E" id="_x0000_s1027" type="#_x0000_t202" style="position:absolute;left:0;text-align:left;margin-left:0;margin-top:138.2pt;width:478.35pt;height:280.85pt;z-index:-2516346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" fillcolor="#f2f2f2" strokeweight=".5pt">
                <v:textbox>
                  <w:txbxContent>
                    <w:p w14:paraId="6B8E883E" w14:textId="77777777" w:rsidR="00DD0AC6" w:rsidRPr="00E3543E" w:rsidRDefault="00DD0AC6" w:rsidP="0053046B">
                      <w:pPr>
                        <w:wordWrap/>
                        <w:snapToGrid w:val="0"/>
                        <w:spacing w:after="60"/>
                        <w:jc w:val="both"/>
                        <w:rPr>
                          <w:rFonts w:eastAsia="맑은 고딕"/>
                          <w:b/>
                          <w:bCs/>
                          <w:color w:val="000000"/>
                          <w:sz w:val="22"/>
                          <w:szCs w:val="22"/>
                        </w:rPr>
                      </w:pPr>
                      <w:r w:rsidRPr="00A826D9">
                        <w:rPr>
                          <w:rFonts w:eastAsia="맑은 고딕"/>
                          <w:b/>
                          <w:bCs/>
                          <w:color w:val="000000"/>
                          <w:sz w:val="22"/>
                          <w:szCs w:val="22"/>
                          <w:highlight w:val="green"/>
                        </w:rPr>
                        <w:t>Agreement</w:t>
                      </w:r>
                      <w:r w:rsidRPr="00A826D9">
                        <w:rPr>
                          <w:rFonts w:eastAsia="맑은 고딕" w:hint="eastAsia"/>
                          <w:b/>
                          <w:bCs/>
                          <w:color w:val="000000"/>
                          <w:sz w:val="22"/>
                          <w:szCs w:val="22"/>
                          <w:highlight w:val="green"/>
                        </w:rPr>
                        <w:t xml:space="preserve"> f</w:t>
                      </w:r>
                      <w:r w:rsidRPr="00A826D9">
                        <w:rPr>
                          <w:rFonts w:eastAsia="맑은 고딕"/>
                          <w:b/>
                          <w:bCs/>
                          <w:color w:val="000000"/>
                          <w:sz w:val="22"/>
                          <w:szCs w:val="22"/>
                          <w:highlight w:val="green"/>
                        </w:rPr>
                        <w:t xml:space="preserve">rom </w:t>
                      </w:r>
                      <w:r>
                        <w:rPr>
                          <w:rFonts w:eastAsia="맑은 고딕"/>
                          <w:b/>
                          <w:bCs/>
                          <w:color w:val="000000"/>
                          <w:sz w:val="22"/>
                          <w:szCs w:val="22"/>
                          <w:highlight w:val="green"/>
                        </w:rPr>
                        <w:t>RAN1 #112bis-e</w:t>
                      </w:r>
                    </w:p>
                    <w:p w14:paraId="7A77037B" w14:textId="503CB411" w:rsidR="00DD0AC6" w:rsidRPr="0053046B" w:rsidRDefault="00DD0AC6" w:rsidP="0053046B">
                      <w:pPr>
                        <w:wordWrap/>
                        <w:snapToGrid w:val="0"/>
                        <w:spacing w:after="60"/>
                        <w:rPr>
                          <w:rFonts w:eastAsia="맑은 고딕"/>
                          <w:color w:val="000000"/>
                          <w:sz w:val="22"/>
                          <w:szCs w:val="22"/>
                        </w:rPr>
                      </w:pPr>
                      <w:r w:rsidRPr="0053046B">
                        <w:rPr>
                          <w:rFonts w:eastAsia="맑은 고딕"/>
                          <w:color w:val="000000"/>
                          <w:sz w:val="22"/>
                          <w:szCs w:val="22"/>
                        </w:rPr>
                        <w:t>On unified TCI framework extension for S-DCI based MTRP operation, support the followings:</w:t>
                      </w:r>
                    </w:p>
                    <w:p w14:paraId="42CD8CA1" w14:textId="77777777" w:rsidR="00DD0AC6" w:rsidRPr="0053046B" w:rsidRDefault="00DD0AC6" w:rsidP="001213B0">
                      <w:pPr>
                        <w:numPr>
                          <w:ilvl w:val="0"/>
                          <w:numId w:val="20"/>
                        </w:numPr>
                        <w:wordWrap/>
                        <w:snapToGrid w:val="0"/>
                        <w:spacing w:after="60"/>
                        <w:rPr>
                          <w:rFonts w:eastAsia="맑은 고딕"/>
                          <w:color w:val="000000"/>
                          <w:sz w:val="22"/>
                          <w:szCs w:val="22"/>
                        </w:rPr>
                      </w:pPr>
                      <w:r w:rsidRPr="0053046B">
                        <w:rPr>
                          <w:rFonts w:eastAsia="맑은 고딕"/>
                          <w:color w:val="000000"/>
                          <w:sz w:val="22"/>
                          <w:szCs w:val="22"/>
                        </w:rPr>
                        <w:t xml:space="preserve">For a serving cell configured with joint DL/UL TCI mode, a full-set or any sub-set of {first joint TCI state, second joint TCI state} can be mapped to a TCI </w:t>
                      </w:r>
                      <w:proofErr w:type="spellStart"/>
                      <w:r w:rsidRPr="0053046B">
                        <w:rPr>
                          <w:rFonts w:eastAsia="맑은 고딕"/>
                          <w:color w:val="000000"/>
                          <w:sz w:val="22"/>
                          <w:szCs w:val="22"/>
                        </w:rPr>
                        <w:t>codepoint</w:t>
                      </w:r>
                      <w:proofErr w:type="spellEnd"/>
                      <w:r w:rsidRPr="0053046B">
                        <w:rPr>
                          <w:rFonts w:eastAsia="맑은 고딕"/>
                          <w:color w:val="000000"/>
                          <w:sz w:val="22"/>
                          <w:szCs w:val="22"/>
                        </w:rPr>
                        <w:t xml:space="preserve"> of the existing TCI field in a DCI format 1_1/1_2 by TCI state activation command (MAC-CE)</w:t>
                      </w:r>
                    </w:p>
                    <w:p w14:paraId="6298DB92" w14:textId="77777777" w:rsidR="00DD0AC6" w:rsidRPr="0053046B" w:rsidRDefault="00DD0AC6" w:rsidP="001213B0">
                      <w:pPr>
                        <w:numPr>
                          <w:ilvl w:val="0"/>
                          <w:numId w:val="20"/>
                        </w:numPr>
                        <w:wordWrap/>
                        <w:snapToGrid w:val="0"/>
                        <w:spacing w:after="60"/>
                        <w:rPr>
                          <w:rFonts w:eastAsia="맑은 고딕"/>
                          <w:color w:val="000000"/>
                          <w:sz w:val="22"/>
                          <w:szCs w:val="22"/>
                        </w:rPr>
                      </w:pPr>
                      <w:r w:rsidRPr="0053046B">
                        <w:rPr>
                          <w:rFonts w:eastAsia="맑은 고딕"/>
                          <w:color w:val="000000"/>
                          <w:sz w:val="22"/>
                          <w:szCs w:val="22"/>
                        </w:rPr>
                        <w:t xml:space="preserve">For a serving cell configured with separate DL/UL TCI mode, a full-set or any sub-set of {first DL TCI state, first UL TCI state, second DL TCI state, second UL TCI state} can be mapped to a TCI </w:t>
                      </w:r>
                      <w:proofErr w:type="spellStart"/>
                      <w:r w:rsidRPr="0053046B">
                        <w:rPr>
                          <w:rFonts w:eastAsia="맑은 고딕"/>
                          <w:color w:val="000000"/>
                          <w:sz w:val="22"/>
                          <w:szCs w:val="22"/>
                        </w:rPr>
                        <w:t>codepoint</w:t>
                      </w:r>
                      <w:proofErr w:type="spellEnd"/>
                      <w:r w:rsidRPr="0053046B">
                        <w:rPr>
                          <w:rFonts w:eastAsia="맑은 고딕"/>
                          <w:color w:val="000000"/>
                          <w:sz w:val="22"/>
                          <w:szCs w:val="22"/>
                        </w:rPr>
                        <w:t xml:space="preserve"> of the existing TCI field in a DCI format 1_1/1_2 by TCI state activation command (MAC-CE)</w:t>
                      </w:r>
                    </w:p>
                    <w:p w14:paraId="1D2C5D23" w14:textId="77777777" w:rsidR="00DD0AC6" w:rsidRPr="0053046B" w:rsidRDefault="00DD0AC6" w:rsidP="001213B0">
                      <w:pPr>
                        <w:numPr>
                          <w:ilvl w:val="0"/>
                          <w:numId w:val="20"/>
                        </w:numPr>
                        <w:wordWrap/>
                        <w:snapToGrid w:val="0"/>
                        <w:spacing w:after="60"/>
                        <w:rPr>
                          <w:rFonts w:eastAsia="맑은 고딕"/>
                          <w:color w:val="000000"/>
                          <w:sz w:val="22"/>
                          <w:szCs w:val="22"/>
                        </w:rPr>
                      </w:pPr>
                      <w:r w:rsidRPr="0053046B">
                        <w:rPr>
                          <w:rFonts w:eastAsia="맑은 고딕"/>
                          <w:color w:val="000000"/>
                          <w:sz w:val="22"/>
                          <w:szCs w:val="22"/>
                        </w:rPr>
                        <w:t xml:space="preserve">TCI state activation command (MAC-CE) should indicate that each joint/DL/UL TCI state mapped to a TCI </w:t>
                      </w:r>
                      <w:proofErr w:type="spellStart"/>
                      <w:r w:rsidRPr="0053046B">
                        <w:rPr>
                          <w:rFonts w:eastAsia="맑은 고딕"/>
                          <w:color w:val="000000"/>
                          <w:sz w:val="22"/>
                          <w:szCs w:val="22"/>
                        </w:rPr>
                        <w:t>codepoint</w:t>
                      </w:r>
                      <w:proofErr w:type="spellEnd"/>
                      <w:r w:rsidRPr="0053046B">
                        <w:rPr>
                          <w:rFonts w:eastAsia="맑은 고딕"/>
                          <w:color w:val="000000"/>
                          <w:sz w:val="22"/>
                          <w:szCs w:val="22"/>
                        </w:rPr>
                        <w:t xml:space="preserve"> is the first or second joint/DL/UL TCI state (detail on how to indicate above is up to RAN2 design)</w:t>
                      </w:r>
                    </w:p>
                    <w:p w14:paraId="49FDCD2C" w14:textId="77777777" w:rsidR="00DD0AC6" w:rsidRPr="0053046B" w:rsidRDefault="00DD0AC6" w:rsidP="001213B0">
                      <w:pPr>
                        <w:numPr>
                          <w:ilvl w:val="0"/>
                          <w:numId w:val="20"/>
                        </w:numPr>
                        <w:wordWrap/>
                        <w:snapToGrid w:val="0"/>
                        <w:spacing w:after="60"/>
                        <w:rPr>
                          <w:rFonts w:eastAsia="맑은 고딕"/>
                          <w:color w:val="000000"/>
                          <w:sz w:val="22"/>
                          <w:szCs w:val="22"/>
                        </w:rPr>
                      </w:pPr>
                      <w:r w:rsidRPr="0053046B">
                        <w:rPr>
                          <w:rFonts w:eastAsia="맑은 고딕"/>
                          <w:color w:val="000000"/>
                          <w:sz w:val="22"/>
                          <w:szCs w:val="22"/>
                        </w:rPr>
                        <w:t xml:space="preserve">The first/second indicated joint/DL/UL TCI state(s) is updated according to the corresponding first/second joint/DL/UL TCI state(s) mapped to the TCI </w:t>
                      </w:r>
                      <w:proofErr w:type="spellStart"/>
                      <w:r w:rsidRPr="0053046B">
                        <w:rPr>
                          <w:rFonts w:eastAsia="맑은 고딕"/>
                          <w:color w:val="000000"/>
                          <w:sz w:val="22"/>
                          <w:szCs w:val="22"/>
                        </w:rPr>
                        <w:t>codepoint</w:t>
                      </w:r>
                      <w:proofErr w:type="spellEnd"/>
                      <w:r w:rsidRPr="0053046B">
                        <w:rPr>
                          <w:rFonts w:eastAsia="맑은 고딕"/>
                          <w:color w:val="000000"/>
                          <w:sz w:val="22"/>
                          <w:szCs w:val="22"/>
                        </w:rPr>
                        <w:t xml:space="preserve"> received by the UE</w:t>
                      </w:r>
                    </w:p>
                    <w:p w14:paraId="28B4F970" w14:textId="77777777" w:rsidR="00DD0AC6" w:rsidRPr="0053046B" w:rsidRDefault="00DD0AC6" w:rsidP="001213B0">
                      <w:pPr>
                        <w:numPr>
                          <w:ilvl w:val="1"/>
                          <w:numId w:val="21"/>
                        </w:numPr>
                        <w:tabs>
                          <w:tab w:val="clear" w:pos="0"/>
                        </w:tabs>
                        <w:wordWrap/>
                        <w:snapToGrid w:val="0"/>
                        <w:spacing w:after="60"/>
                        <w:rPr>
                          <w:rFonts w:eastAsia="맑은 고딕"/>
                          <w:color w:val="000000"/>
                          <w:sz w:val="22"/>
                          <w:szCs w:val="22"/>
                        </w:rPr>
                      </w:pPr>
                      <w:r w:rsidRPr="0053046B">
                        <w:rPr>
                          <w:rFonts w:eastAsia="맑은 고딕"/>
                          <w:color w:val="000000"/>
                          <w:sz w:val="22"/>
                          <w:szCs w:val="22"/>
                        </w:rPr>
                        <w:t xml:space="preserve">If the UE receives a TCI </w:t>
                      </w:r>
                      <w:proofErr w:type="spellStart"/>
                      <w:r w:rsidRPr="0053046B">
                        <w:rPr>
                          <w:rFonts w:eastAsia="맑은 고딕"/>
                          <w:color w:val="000000"/>
                          <w:sz w:val="22"/>
                          <w:szCs w:val="22"/>
                        </w:rPr>
                        <w:t>codepoint</w:t>
                      </w:r>
                      <w:proofErr w:type="spellEnd"/>
                      <w:r w:rsidRPr="0053046B">
                        <w:rPr>
                          <w:rFonts w:eastAsia="맑은 고딕"/>
                          <w:color w:val="000000"/>
                          <w:sz w:val="22"/>
                          <w:szCs w:val="22"/>
                        </w:rPr>
                        <w:t xml:space="preserve">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w:t>
                      </w:r>
                      <w:proofErr w:type="spellStart"/>
                      <w:r w:rsidRPr="0053046B">
                        <w:rPr>
                          <w:rFonts w:eastAsia="맑은 고딕"/>
                          <w:color w:val="000000"/>
                          <w:sz w:val="22"/>
                          <w:szCs w:val="22"/>
                        </w:rPr>
                        <w:t>codepoint</w:t>
                      </w:r>
                      <w:proofErr w:type="spellEnd"/>
                    </w:p>
                    <w:p w14:paraId="62BFE715" w14:textId="652C95AD" w:rsidR="00DD0AC6" w:rsidRPr="00D45712" w:rsidRDefault="00DD0AC6" w:rsidP="0053046B">
                      <w:pPr>
                        <w:wordWrap/>
                        <w:snapToGrid w:val="0"/>
                        <w:spacing w:after="60"/>
                        <w:rPr>
                          <w:rFonts w:eastAsia="맑은 고딕"/>
                          <w:color w:val="000000"/>
                          <w:sz w:val="22"/>
                          <w:szCs w:val="22"/>
                        </w:rPr>
                      </w:pPr>
                    </w:p>
                  </w:txbxContent>
                </v:textbox>
                <w10:wrap type="square" anchorx="margin"/>
              </v:shape>
            </w:pict>
          </mc:Fallback>
        </mc:AlternateContent>
      </w:r>
      <w:r w:rsidR="00DF50E2">
        <w:rPr>
          <w:rFonts w:eastAsia="Malgun Gothic"/>
          <w:sz w:val="22"/>
          <w:lang w:val="en-GB"/>
        </w:rPr>
        <w:t xml:space="preserve">In </w:t>
      </w:r>
      <w:r w:rsidR="00666EE2">
        <w:rPr>
          <w:rFonts w:eastAsia="Malgun Gothic"/>
          <w:sz w:val="22"/>
          <w:lang w:val="en-GB"/>
        </w:rPr>
        <w:t>Rel-17</w:t>
      </w:r>
      <w:r w:rsidR="006D530C">
        <w:rPr>
          <w:rFonts w:eastAsia="Malgun Gothic"/>
          <w:sz w:val="22"/>
          <w:lang w:val="en-GB"/>
        </w:rPr>
        <w:t xml:space="preserve"> multi-beam enhancements</w:t>
      </w:r>
      <w:r w:rsidR="00DF50E2">
        <w:rPr>
          <w:rFonts w:eastAsia="Malgun Gothic"/>
          <w:sz w:val="22"/>
          <w:lang w:val="en-GB"/>
        </w:rPr>
        <w:t>,</w:t>
      </w:r>
      <w:r w:rsidR="006D530C">
        <w:rPr>
          <w:rFonts w:eastAsia="Malgun Gothic"/>
          <w:sz w:val="22"/>
          <w:lang w:val="en-GB"/>
        </w:rPr>
        <w:t xml:space="preserve"> </w:t>
      </w:r>
      <w:r w:rsidR="006C17C8">
        <w:rPr>
          <w:rFonts w:eastAsia="Malgun Gothic"/>
          <w:sz w:val="22"/>
          <w:lang w:val="en-GB"/>
        </w:rPr>
        <w:t xml:space="preserve">a single </w:t>
      </w:r>
      <w:r w:rsidR="006D530C">
        <w:rPr>
          <w:rFonts w:eastAsia="Malgun Gothic"/>
          <w:sz w:val="22"/>
          <w:lang w:val="en-GB"/>
        </w:rPr>
        <w:t xml:space="preserve">joint/DL/UL </w:t>
      </w:r>
      <w:r w:rsidR="006C17C8">
        <w:rPr>
          <w:rFonts w:eastAsia="Malgun Gothic"/>
          <w:sz w:val="22"/>
          <w:lang w:val="en-GB"/>
        </w:rPr>
        <w:t>TCI state or</w:t>
      </w:r>
      <w:r w:rsidR="006D530C">
        <w:rPr>
          <w:rFonts w:eastAsia="Malgun Gothic"/>
          <w:sz w:val="22"/>
          <w:lang w:val="en-GB"/>
        </w:rPr>
        <w:t xml:space="preserve"> a</w:t>
      </w:r>
      <w:r w:rsidR="006C17C8">
        <w:rPr>
          <w:rFonts w:eastAsia="Malgun Gothic"/>
          <w:sz w:val="22"/>
          <w:lang w:val="en-GB"/>
        </w:rPr>
        <w:t xml:space="preserve"> pair of</w:t>
      </w:r>
      <w:r w:rsidR="006D530C">
        <w:rPr>
          <w:rFonts w:eastAsia="Malgun Gothic"/>
          <w:sz w:val="22"/>
          <w:lang w:val="en-GB"/>
        </w:rPr>
        <w:t xml:space="preserve"> DL and UL</w:t>
      </w:r>
      <w:r w:rsidR="006C17C8">
        <w:rPr>
          <w:rFonts w:eastAsia="Malgun Gothic"/>
          <w:sz w:val="22"/>
          <w:lang w:val="en-GB"/>
        </w:rPr>
        <w:t xml:space="preserve"> TCI states </w:t>
      </w:r>
      <w:r w:rsidR="006D530C">
        <w:rPr>
          <w:rFonts w:eastAsia="Malgun Gothic"/>
          <w:sz w:val="22"/>
          <w:lang w:val="en-GB"/>
        </w:rPr>
        <w:t>can be</w:t>
      </w:r>
      <w:r w:rsidR="006C17C8">
        <w:rPr>
          <w:rFonts w:eastAsia="Malgun Gothic"/>
          <w:sz w:val="22"/>
          <w:lang w:val="en-GB"/>
        </w:rPr>
        <w:t xml:space="preserve"> indicated by </w:t>
      </w:r>
      <w:r w:rsidR="00DF50E2">
        <w:rPr>
          <w:rFonts w:eastAsia="Malgun Gothic"/>
          <w:color w:val="000000"/>
          <w:sz w:val="22"/>
          <w:szCs w:val="22"/>
        </w:rPr>
        <w:t xml:space="preserve">a TCI </w:t>
      </w:r>
      <w:proofErr w:type="spellStart"/>
      <w:r w:rsidR="00D93A07">
        <w:rPr>
          <w:rFonts w:eastAsia="Malgun Gothic"/>
          <w:color w:val="000000"/>
          <w:sz w:val="22"/>
          <w:szCs w:val="22"/>
        </w:rPr>
        <w:t>c</w:t>
      </w:r>
      <w:r w:rsidR="00DF50E2">
        <w:rPr>
          <w:rFonts w:eastAsia="Malgun Gothic"/>
          <w:color w:val="000000"/>
          <w:sz w:val="22"/>
          <w:szCs w:val="22"/>
        </w:rPr>
        <w:t>odepoint</w:t>
      </w:r>
      <w:proofErr w:type="spellEnd"/>
      <w:r w:rsidR="00DF50E2">
        <w:rPr>
          <w:rFonts w:eastAsia="Malgun Gothic"/>
          <w:color w:val="000000"/>
          <w:sz w:val="22"/>
          <w:szCs w:val="22"/>
        </w:rPr>
        <w:t xml:space="preserve"> of the DCI field ‘Transmission Configuration Indication’ in the corresponding</w:t>
      </w:r>
      <w:r w:rsidR="00AD6B69">
        <w:rPr>
          <w:rFonts w:eastAsia="Malgun Gothic"/>
          <w:color w:val="000000"/>
          <w:sz w:val="22"/>
          <w:szCs w:val="22"/>
        </w:rPr>
        <w:t xml:space="preserve"> beam indication</w:t>
      </w:r>
      <w:r w:rsidR="00DF50E2">
        <w:rPr>
          <w:rFonts w:eastAsia="Malgun Gothic"/>
          <w:color w:val="000000"/>
          <w:sz w:val="22"/>
          <w:szCs w:val="22"/>
        </w:rPr>
        <w:t xml:space="preserve"> DCI (DCI format 1_1 or 1_2 with or without DL assignment), </w:t>
      </w:r>
      <w:r w:rsidR="00AE13CE">
        <w:rPr>
          <w:rFonts w:eastAsia="Malgun Gothic"/>
          <w:color w:val="000000"/>
          <w:sz w:val="22"/>
          <w:szCs w:val="22"/>
        </w:rPr>
        <w:t>where</w:t>
      </w:r>
      <w:r w:rsidR="00DF50E2">
        <w:rPr>
          <w:rFonts w:eastAsia="Malgun Gothic"/>
          <w:color w:val="000000"/>
          <w:sz w:val="22"/>
          <w:szCs w:val="22"/>
        </w:rPr>
        <w:t xml:space="preserve"> a MAC CE activation command can activate up to 8 TCI states/pairs of TCI states to the </w:t>
      </w:r>
      <w:proofErr w:type="spellStart"/>
      <w:r w:rsidR="00DF50E2">
        <w:rPr>
          <w:rFonts w:eastAsia="Malgun Gothic"/>
          <w:color w:val="000000"/>
          <w:sz w:val="22"/>
          <w:szCs w:val="22"/>
        </w:rPr>
        <w:t>codepoints</w:t>
      </w:r>
      <w:proofErr w:type="spellEnd"/>
      <w:r w:rsidR="00DF50E2">
        <w:rPr>
          <w:rFonts w:eastAsia="Malgun Gothic"/>
          <w:color w:val="000000"/>
          <w:sz w:val="22"/>
          <w:szCs w:val="22"/>
        </w:rPr>
        <w:t xml:space="preserve"> of the TCI field.</w:t>
      </w:r>
      <w:r w:rsidR="009737FB">
        <w:rPr>
          <w:rFonts w:eastAsia="Malgun Gothic"/>
          <w:color w:val="000000"/>
          <w:sz w:val="22"/>
          <w:szCs w:val="22"/>
        </w:rPr>
        <w:t xml:space="preserve"> It is worth noting here that the Rel-17 design was tailored for the STRP operation.</w:t>
      </w:r>
      <w:r w:rsidR="00DF50E2">
        <w:rPr>
          <w:rFonts w:eastAsia="Malgun Gothic"/>
          <w:color w:val="000000"/>
          <w:sz w:val="22"/>
          <w:szCs w:val="22"/>
        </w:rPr>
        <w:t xml:space="preserve"> </w:t>
      </w:r>
      <w:r w:rsidR="005710C1">
        <w:rPr>
          <w:rFonts w:eastAsia="Malgun Gothic"/>
          <w:color w:val="000000"/>
          <w:sz w:val="22"/>
          <w:szCs w:val="22"/>
        </w:rPr>
        <w:t xml:space="preserve">In </w:t>
      </w:r>
      <w:r w:rsidR="00666EE2">
        <w:rPr>
          <w:rFonts w:eastAsia="Malgun Gothic"/>
          <w:color w:val="000000"/>
          <w:sz w:val="22"/>
          <w:szCs w:val="22"/>
        </w:rPr>
        <w:t>Rel-18</w:t>
      </w:r>
      <w:r w:rsidR="005710C1">
        <w:rPr>
          <w:rFonts w:eastAsia="Malgun Gothic"/>
          <w:color w:val="000000"/>
          <w:sz w:val="22"/>
          <w:szCs w:val="22"/>
        </w:rPr>
        <w:t>,</w:t>
      </w:r>
      <w:r w:rsidR="006D530C">
        <w:rPr>
          <w:rFonts w:eastAsia="Malgun Gothic"/>
          <w:color w:val="000000"/>
          <w:sz w:val="22"/>
          <w:szCs w:val="22"/>
        </w:rPr>
        <w:t xml:space="preserve"> as </w:t>
      </w:r>
      <w:r w:rsidR="009737FB">
        <w:rPr>
          <w:rFonts w:eastAsia="Malgun Gothic"/>
          <w:color w:val="000000"/>
          <w:sz w:val="22"/>
          <w:szCs w:val="22"/>
        </w:rPr>
        <w:t>two</w:t>
      </w:r>
      <w:r w:rsidR="006D530C">
        <w:rPr>
          <w:rFonts w:eastAsia="Malgun Gothic"/>
          <w:color w:val="000000"/>
          <w:sz w:val="22"/>
          <w:szCs w:val="22"/>
        </w:rPr>
        <w:t xml:space="preserve"> TRPs</w:t>
      </w:r>
      <w:r w:rsidR="009737FB">
        <w:rPr>
          <w:rFonts w:eastAsia="Malgun Gothic"/>
          <w:color w:val="000000"/>
          <w:sz w:val="22"/>
          <w:szCs w:val="22"/>
        </w:rPr>
        <w:t xml:space="preserve"> in a multi-TRP system</w:t>
      </w:r>
      <w:r w:rsidR="006D530C">
        <w:rPr>
          <w:rFonts w:eastAsia="Malgun Gothic"/>
          <w:color w:val="000000"/>
          <w:sz w:val="22"/>
          <w:szCs w:val="22"/>
        </w:rPr>
        <w:t xml:space="preserve"> are </w:t>
      </w:r>
      <w:r w:rsidR="009737FB">
        <w:rPr>
          <w:rFonts w:eastAsia="Malgun Gothic"/>
          <w:color w:val="000000"/>
          <w:sz w:val="22"/>
          <w:szCs w:val="22"/>
        </w:rPr>
        <w:t>considered</w:t>
      </w:r>
      <w:r w:rsidR="006D530C">
        <w:rPr>
          <w:rFonts w:eastAsia="Malgun Gothic"/>
          <w:color w:val="000000"/>
          <w:sz w:val="22"/>
          <w:szCs w:val="22"/>
        </w:rPr>
        <w:t>,</w:t>
      </w:r>
      <w:r w:rsidR="005710C1">
        <w:rPr>
          <w:rFonts w:eastAsia="Malgun Gothic"/>
          <w:color w:val="000000"/>
          <w:sz w:val="22"/>
          <w:szCs w:val="22"/>
        </w:rPr>
        <w:t xml:space="preserve"> means of indicating</w:t>
      </w:r>
      <w:r w:rsidR="00DF50E2">
        <w:rPr>
          <w:rFonts w:eastAsia="Malgun Gothic"/>
          <w:color w:val="000000"/>
          <w:sz w:val="22"/>
          <w:szCs w:val="22"/>
        </w:rPr>
        <w:t xml:space="preserve"> </w:t>
      </w:r>
      <w:r w:rsidR="00E3543E">
        <w:rPr>
          <w:rFonts w:eastAsia="Malgun Gothic"/>
          <w:color w:val="000000"/>
          <w:sz w:val="22"/>
          <w:szCs w:val="22"/>
        </w:rPr>
        <w:t>multiple</w:t>
      </w:r>
      <w:r w:rsidR="00DF50E2">
        <w:rPr>
          <w:rFonts w:eastAsia="Malgun Gothic"/>
          <w:color w:val="000000"/>
          <w:sz w:val="22"/>
          <w:szCs w:val="22"/>
        </w:rPr>
        <w:t xml:space="preserve"> </w:t>
      </w:r>
      <w:r w:rsidR="009737FB">
        <w:rPr>
          <w:rFonts w:eastAsia="Malgun Gothic"/>
          <w:color w:val="000000"/>
          <w:sz w:val="22"/>
          <w:szCs w:val="22"/>
        </w:rPr>
        <w:t xml:space="preserve">joint/DL/UL </w:t>
      </w:r>
      <w:r w:rsidR="00DF50E2">
        <w:rPr>
          <w:rFonts w:eastAsia="Malgun Gothic"/>
          <w:color w:val="000000"/>
          <w:sz w:val="22"/>
          <w:szCs w:val="22"/>
        </w:rPr>
        <w:t>TCI states or pairs of</w:t>
      </w:r>
      <w:r w:rsidR="009737FB">
        <w:rPr>
          <w:rFonts w:eastAsia="Malgun Gothic"/>
          <w:color w:val="000000"/>
          <w:sz w:val="22"/>
          <w:szCs w:val="22"/>
        </w:rPr>
        <w:t xml:space="preserve"> DL and UL</w:t>
      </w:r>
      <w:r w:rsidR="00DF50E2">
        <w:rPr>
          <w:rFonts w:eastAsia="Malgun Gothic"/>
          <w:color w:val="000000"/>
          <w:sz w:val="22"/>
          <w:szCs w:val="22"/>
        </w:rPr>
        <w:t xml:space="preserve"> TCI states</w:t>
      </w:r>
      <w:r w:rsidR="006D530C">
        <w:rPr>
          <w:rFonts w:eastAsia="Malgun Gothic"/>
          <w:color w:val="000000"/>
          <w:sz w:val="22"/>
          <w:szCs w:val="22"/>
        </w:rPr>
        <w:t xml:space="preserve"> under the unified TCI framework</w:t>
      </w:r>
      <w:r w:rsidR="009737FB">
        <w:rPr>
          <w:rFonts w:eastAsia="Malgun Gothic"/>
          <w:color w:val="000000"/>
          <w:sz w:val="22"/>
          <w:szCs w:val="22"/>
        </w:rPr>
        <w:t xml:space="preserve"> need to be specified. Specifically, for the SDCI based MTRP operation, where a single DCI indicates TCI states for both of the two TRPs, potential enhancement(s) on TCI states indication/update should account</w:t>
      </w:r>
      <w:r w:rsidR="005710C1">
        <w:rPr>
          <w:rFonts w:eastAsia="Malgun Gothic"/>
          <w:color w:val="000000"/>
          <w:sz w:val="22"/>
          <w:szCs w:val="22"/>
        </w:rPr>
        <w:t xml:space="preserve"> for</w:t>
      </w:r>
      <w:r w:rsidR="009737FB">
        <w:rPr>
          <w:rFonts w:eastAsia="Malgun Gothic"/>
          <w:color w:val="000000"/>
          <w:sz w:val="22"/>
          <w:szCs w:val="22"/>
        </w:rPr>
        <w:t xml:space="preserve"> at least</w:t>
      </w:r>
      <w:r w:rsidR="005710C1">
        <w:rPr>
          <w:rFonts w:eastAsia="Malgun Gothic"/>
          <w:color w:val="000000"/>
          <w:sz w:val="22"/>
          <w:szCs w:val="22"/>
        </w:rPr>
        <w:t xml:space="preserve"> (1) whether the </w:t>
      </w:r>
      <w:r w:rsidR="009737FB">
        <w:rPr>
          <w:rFonts w:eastAsia="Malgun Gothic"/>
          <w:color w:val="000000"/>
          <w:sz w:val="22"/>
          <w:szCs w:val="22"/>
        </w:rPr>
        <w:t xml:space="preserve">corresponding </w:t>
      </w:r>
      <w:r w:rsidR="005710C1">
        <w:rPr>
          <w:rFonts w:eastAsia="Malgun Gothic"/>
          <w:color w:val="000000"/>
          <w:sz w:val="22"/>
          <w:szCs w:val="22"/>
        </w:rPr>
        <w:t>DCI format for beam indication is with or without PDSCH assignment</w:t>
      </w:r>
      <w:r w:rsidR="009D0DCA">
        <w:rPr>
          <w:rFonts w:eastAsia="Malgun Gothic"/>
          <w:color w:val="000000"/>
          <w:sz w:val="22"/>
          <w:szCs w:val="22"/>
        </w:rPr>
        <w:t>,</w:t>
      </w:r>
      <w:r w:rsidR="005710C1">
        <w:rPr>
          <w:rFonts w:eastAsia="Malgun Gothic"/>
          <w:color w:val="000000"/>
          <w:sz w:val="22"/>
          <w:szCs w:val="22"/>
        </w:rPr>
        <w:t xml:space="preserve"> and (2) DCI </w:t>
      </w:r>
      <w:r w:rsidR="00AD6B69">
        <w:rPr>
          <w:rFonts w:eastAsia="Malgun Gothic"/>
          <w:color w:val="000000"/>
          <w:sz w:val="22"/>
          <w:szCs w:val="22"/>
        </w:rPr>
        <w:t>payload</w:t>
      </w:r>
      <w:r w:rsidR="005710C1">
        <w:rPr>
          <w:rFonts w:eastAsia="Malgun Gothic"/>
          <w:color w:val="000000"/>
          <w:sz w:val="22"/>
          <w:szCs w:val="22"/>
        </w:rPr>
        <w:t>.</w:t>
      </w:r>
      <w:r w:rsidR="00E3543E">
        <w:rPr>
          <w:rFonts w:eastAsia="Malgun Gothic"/>
          <w:color w:val="000000"/>
          <w:sz w:val="22"/>
          <w:szCs w:val="22"/>
        </w:rPr>
        <w:t xml:space="preserve"> </w:t>
      </w:r>
    </w:p>
    <w:p w14:paraId="2B9D84D5" w14:textId="15B370AA" w:rsidR="00592822" w:rsidRDefault="00592822" w:rsidP="00F53B9B">
      <w:pPr>
        <w:wordWrap/>
        <w:snapToGrid w:val="0"/>
        <w:jc w:val="both"/>
        <w:rPr>
          <w:rFonts w:eastAsia="Malgun Gothic"/>
          <w:color w:val="000000"/>
          <w:sz w:val="22"/>
          <w:szCs w:val="22"/>
        </w:rPr>
      </w:pPr>
    </w:p>
    <w:p w14:paraId="346678D3" w14:textId="31B00BDD" w:rsidR="002B7AC3" w:rsidRDefault="002B7AC3" w:rsidP="00F53B9B">
      <w:pPr>
        <w:wordWrap/>
        <w:snapToGrid w:val="0"/>
        <w:jc w:val="both"/>
        <w:rPr>
          <w:rFonts w:eastAsia="Malgun Gothic"/>
          <w:color w:val="000000"/>
          <w:sz w:val="22"/>
          <w:szCs w:val="22"/>
        </w:rPr>
      </w:pPr>
      <w:r>
        <w:rPr>
          <w:rFonts w:eastAsia="Malgun Gothic"/>
          <w:color w:val="000000"/>
          <w:sz w:val="22"/>
          <w:szCs w:val="22"/>
        </w:rPr>
        <w:t>It has been agreed in RAN1 #112bis-e that on unified TCI framework extension for SDCI based MTRP operation:</w:t>
      </w:r>
    </w:p>
    <w:p w14:paraId="3A6920B5" w14:textId="334107B2" w:rsidR="002B7AC3" w:rsidRDefault="002B7AC3" w:rsidP="001213B0">
      <w:pPr>
        <w:pStyle w:val="ListParagraph"/>
        <w:numPr>
          <w:ilvl w:val="0"/>
          <w:numId w:val="25"/>
        </w:numPr>
        <w:snapToGrid w:val="0"/>
        <w:jc w:val="both"/>
        <w:rPr>
          <w:rFonts w:eastAsia="Malgun Gothic"/>
          <w:color w:val="000000"/>
          <w:sz w:val="22"/>
          <w:szCs w:val="22"/>
        </w:rPr>
      </w:pPr>
      <w:r>
        <w:rPr>
          <w:rFonts w:eastAsia="Malgun Gothic"/>
          <w:color w:val="000000"/>
          <w:sz w:val="22"/>
          <w:szCs w:val="22"/>
        </w:rPr>
        <w:t xml:space="preserve">For a serving cell configured with ‘joint’ mode, a full-set or any sub-set of {first joint TCI state, second joint TCI state} can be mapped to a TCI </w:t>
      </w:r>
      <w:proofErr w:type="spellStart"/>
      <w:r>
        <w:rPr>
          <w:rFonts w:eastAsia="Malgun Gothic"/>
          <w:color w:val="000000"/>
          <w:sz w:val="22"/>
          <w:szCs w:val="22"/>
        </w:rPr>
        <w:t>codepoint</w:t>
      </w:r>
      <w:proofErr w:type="spellEnd"/>
      <w:r>
        <w:rPr>
          <w:rFonts w:eastAsia="Malgun Gothic"/>
          <w:color w:val="000000"/>
          <w:sz w:val="22"/>
          <w:szCs w:val="22"/>
        </w:rPr>
        <w:t xml:space="preserve"> of the TCI field by the TCI state(s) activation command (MAC CE)</w:t>
      </w:r>
      <w:r w:rsidR="0053046B">
        <w:rPr>
          <w:rFonts w:eastAsia="Malgun Gothic"/>
          <w:color w:val="000000"/>
          <w:sz w:val="22"/>
          <w:szCs w:val="22"/>
        </w:rPr>
        <w:t>.</w:t>
      </w:r>
    </w:p>
    <w:p w14:paraId="3AD2920D" w14:textId="33D1C601" w:rsidR="002B7AC3" w:rsidRPr="002B7AC3" w:rsidRDefault="0053046B" w:rsidP="001213B0">
      <w:pPr>
        <w:pStyle w:val="ListParagraph"/>
        <w:numPr>
          <w:ilvl w:val="0"/>
          <w:numId w:val="25"/>
        </w:numPr>
        <w:snapToGrid w:val="0"/>
        <w:jc w:val="both"/>
        <w:rPr>
          <w:rFonts w:eastAsia="Malgun Gothic"/>
          <w:color w:val="000000"/>
          <w:sz w:val="22"/>
          <w:szCs w:val="22"/>
        </w:rPr>
      </w:pPr>
      <w:r>
        <w:rPr>
          <w:rFonts w:eastAsia="Malgun Gothic"/>
          <w:color w:val="000000"/>
          <w:sz w:val="22"/>
          <w:szCs w:val="22"/>
        </w:rPr>
        <w:lastRenderedPageBreak/>
        <w:t xml:space="preserve">For a serving cell configured with ‘separate’ mode, a full-set or any sub-set of {first DL TCI state, first UL TCI state, second DL TCI state, second UL TCI state} can be mapped to a TCI </w:t>
      </w:r>
      <w:proofErr w:type="spellStart"/>
      <w:r>
        <w:rPr>
          <w:rFonts w:eastAsia="Malgun Gothic"/>
          <w:color w:val="000000"/>
          <w:sz w:val="22"/>
          <w:szCs w:val="22"/>
        </w:rPr>
        <w:t>codepoint</w:t>
      </w:r>
      <w:proofErr w:type="spellEnd"/>
      <w:r>
        <w:rPr>
          <w:rFonts w:eastAsia="Malgun Gothic"/>
          <w:color w:val="000000"/>
          <w:sz w:val="22"/>
          <w:szCs w:val="22"/>
        </w:rPr>
        <w:t xml:space="preserve"> of the TCI field by the TCI state(s) activation command (MAC CE).</w:t>
      </w:r>
    </w:p>
    <w:p w14:paraId="13245968" w14:textId="46C02618" w:rsidR="00895F4B" w:rsidRPr="006D7987" w:rsidRDefault="0053046B" w:rsidP="00740238">
      <w:pPr>
        <w:wordWrap/>
        <w:snapToGrid w:val="0"/>
        <w:jc w:val="both"/>
        <w:rPr>
          <w:rFonts w:eastAsia="Malgun Gothic"/>
          <w:color w:val="000000"/>
          <w:sz w:val="22"/>
          <w:szCs w:val="22"/>
        </w:rPr>
      </w:pPr>
      <w:r>
        <w:rPr>
          <w:rFonts w:eastAsia="Malgun Gothic"/>
          <w:color w:val="000000"/>
          <w:sz w:val="22"/>
          <w:szCs w:val="22"/>
          <w:lang w:val="x-none"/>
        </w:rPr>
        <w:t xml:space="preserve">Allowing a full-set or any sub-set of </w:t>
      </w:r>
      <w:r w:rsidR="00AE7AD2">
        <w:rPr>
          <w:rFonts w:eastAsia="Malgun Gothic"/>
          <w:color w:val="000000"/>
          <w:sz w:val="22"/>
          <w:szCs w:val="22"/>
          <w:lang w:val="x-none"/>
        </w:rPr>
        <w:t>one or multiple</w:t>
      </w:r>
      <w:r>
        <w:rPr>
          <w:rFonts w:eastAsia="Malgun Gothic"/>
          <w:color w:val="000000"/>
          <w:sz w:val="22"/>
          <w:szCs w:val="22"/>
          <w:lang w:val="x-none"/>
        </w:rPr>
        <w:t xml:space="preserve"> TCI states </w:t>
      </w:r>
      <w:r w:rsidR="00AE7AD2">
        <w:rPr>
          <w:rFonts w:eastAsia="Malgun Gothic"/>
          <w:color w:val="000000"/>
          <w:sz w:val="22"/>
          <w:szCs w:val="22"/>
          <w:lang w:val="x-none"/>
        </w:rPr>
        <w:t>to be mapped</w:t>
      </w:r>
      <w:r>
        <w:rPr>
          <w:rFonts w:eastAsia="Malgun Gothic"/>
          <w:color w:val="000000"/>
          <w:sz w:val="22"/>
          <w:szCs w:val="22"/>
          <w:lang w:val="x-none"/>
        </w:rPr>
        <w:t xml:space="preserve"> to a TCI </w:t>
      </w:r>
      <w:proofErr w:type="spellStart"/>
      <w:r>
        <w:rPr>
          <w:rFonts w:eastAsia="Malgun Gothic"/>
          <w:color w:val="000000"/>
          <w:sz w:val="22"/>
          <w:szCs w:val="22"/>
          <w:lang w:val="x-none"/>
        </w:rPr>
        <w:t>codepoint</w:t>
      </w:r>
      <w:proofErr w:type="spellEnd"/>
      <w:r>
        <w:rPr>
          <w:rFonts w:eastAsia="Malgun Gothic"/>
          <w:color w:val="000000"/>
          <w:sz w:val="22"/>
          <w:szCs w:val="22"/>
          <w:lang w:val="x-none"/>
        </w:rPr>
        <w:t xml:space="preserve"> would inevitably </w:t>
      </w:r>
      <w:r>
        <w:rPr>
          <w:rFonts w:eastAsia="Malgun Gothic"/>
          <w:color w:val="000000"/>
          <w:sz w:val="22"/>
          <w:szCs w:val="22"/>
        </w:rPr>
        <w:t>increase</w:t>
      </w:r>
      <w:r w:rsidR="00BB0C0C">
        <w:rPr>
          <w:rFonts w:eastAsia="Malgun Gothic"/>
          <w:color w:val="000000"/>
          <w:sz w:val="22"/>
          <w:szCs w:val="22"/>
        </w:rPr>
        <w:t xml:space="preserve"> </w:t>
      </w:r>
      <w:r>
        <w:rPr>
          <w:rFonts w:eastAsia="Malgun Gothic"/>
          <w:color w:val="000000"/>
          <w:sz w:val="22"/>
          <w:szCs w:val="22"/>
        </w:rPr>
        <w:t>the</w:t>
      </w:r>
      <w:r w:rsidR="00AE7AD2">
        <w:rPr>
          <w:rFonts w:eastAsia="Malgun Gothic"/>
          <w:color w:val="000000"/>
          <w:sz w:val="22"/>
          <w:szCs w:val="22"/>
        </w:rPr>
        <w:t xml:space="preserve"> total</w:t>
      </w:r>
      <w:r>
        <w:rPr>
          <w:rFonts w:eastAsia="Malgun Gothic"/>
          <w:color w:val="000000"/>
          <w:sz w:val="22"/>
          <w:szCs w:val="22"/>
        </w:rPr>
        <w:t xml:space="preserve"> </w:t>
      </w:r>
      <w:r w:rsidR="00BB0C0C">
        <w:rPr>
          <w:rFonts w:eastAsia="Malgun Gothic"/>
          <w:color w:val="000000"/>
          <w:sz w:val="22"/>
          <w:szCs w:val="22"/>
        </w:rPr>
        <w:t xml:space="preserve">number of </w:t>
      </w:r>
      <w:r w:rsidR="00AE7AD2">
        <w:rPr>
          <w:rFonts w:eastAsia="Malgun Gothic"/>
          <w:color w:val="000000"/>
          <w:sz w:val="22"/>
          <w:szCs w:val="22"/>
        </w:rPr>
        <w:t xml:space="preserve">candidate TCI </w:t>
      </w:r>
      <w:proofErr w:type="spellStart"/>
      <w:r w:rsidR="00AE7AD2">
        <w:rPr>
          <w:rFonts w:eastAsia="Malgun Gothic"/>
          <w:color w:val="000000"/>
          <w:sz w:val="22"/>
          <w:szCs w:val="22"/>
        </w:rPr>
        <w:t>codepoints</w:t>
      </w:r>
      <w:proofErr w:type="spellEnd"/>
      <w:r w:rsidR="00AE7AD2">
        <w:rPr>
          <w:rFonts w:eastAsia="Malgun Gothic"/>
          <w:color w:val="000000"/>
          <w:sz w:val="22"/>
          <w:szCs w:val="22"/>
        </w:rPr>
        <w:t xml:space="preserve"> needed to capture all possible combinations of TCI states</w:t>
      </w:r>
      <w:r>
        <w:rPr>
          <w:rFonts w:eastAsia="Malgun Gothic"/>
          <w:color w:val="000000"/>
          <w:sz w:val="22"/>
          <w:szCs w:val="22"/>
        </w:rPr>
        <w:t>.</w:t>
      </w:r>
      <w:r w:rsidR="007C6345">
        <w:rPr>
          <w:rFonts w:eastAsia="Malgun Gothic"/>
          <w:color w:val="000000"/>
          <w:sz w:val="22"/>
          <w:szCs w:val="22"/>
        </w:rPr>
        <w:t xml:space="preserve"> </w:t>
      </w:r>
      <w:r>
        <w:rPr>
          <w:rFonts w:eastAsia="Malgun Gothic"/>
          <w:color w:val="000000"/>
          <w:sz w:val="22"/>
          <w:szCs w:val="22"/>
        </w:rPr>
        <w:t>A</w:t>
      </w:r>
      <w:r w:rsidR="007C6345">
        <w:rPr>
          <w:rFonts w:eastAsia="Malgun Gothic"/>
          <w:color w:val="000000"/>
          <w:sz w:val="22"/>
          <w:szCs w:val="22"/>
        </w:rPr>
        <w:t xml:space="preserve">s illustrated in Figure </w:t>
      </w:r>
      <w:r>
        <w:rPr>
          <w:rFonts w:eastAsia="Malgun Gothic"/>
          <w:color w:val="000000"/>
          <w:sz w:val="22"/>
          <w:szCs w:val="22"/>
        </w:rPr>
        <w:t>4</w:t>
      </w:r>
      <w:r w:rsidR="00BB0C0C">
        <w:rPr>
          <w:rFonts w:eastAsia="Malgun Gothic"/>
          <w:color w:val="000000"/>
          <w:sz w:val="22"/>
          <w:szCs w:val="22"/>
        </w:rPr>
        <w:t xml:space="preserve">, </w:t>
      </w:r>
      <w:r w:rsidR="000014C6">
        <w:rPr>
          <w:rFonts w:eastAsia="Malgun Gothic"/>
          <w:color w:val="000000"/>
          <w:sz w:val="22"/>
          <w:szCs w:val="22"/>
        </w:rPr>
        <w:t xml:space="preserve">for a serving cell configured with ‘separate’ mode, </w:t>
      </w:r>
      <w:r w:rsidR="00BB0C0C">
        <w:rPr>
          <w:rFonts w:eastAsia="Malgun Gothic"/>
          <w:color w:val="000000"/>
          <w:sz w:val="22"/>
          <w:szCs w:val="22"/>
        </w:rPr>
        <w:t xml:space="preserve">a TCI </w:t>
      </w:r>
      <w:proofErr w:type="spellStart"/>
      <w:r w:rsidR="00BB0C0C">
        <w:rPr>
          <w:rFonts w:eastAsia="Malgun Gothic"/>
          <w:color w:val="000000"/>
          <w:sz w:val="22"/>
          <w:szCs w:val="22"/>
        </w:rPr>
        <w:t>codepoint</w:t>
      </w:r>
      <w:proofErr w:type="spellEnd"/>
      <w:r w:rsidR="00BB0C0C">
        <w:rPr>
          <w:rFonts w:eastAsia="Malgun Gothic"/>
          <w:color w:val="000000"/>
          <w:sz w:val="22"/>
          <w:szCs w:val="22"/>
        </w:rPr>
        <w:t xml:space="preserve"> </w:t>
      </w:r>
      <w:r w:rsidR="000014C6">
        <w:rPr>
          <w:rFonts w:eastAsia="Malgun Gothic"/>
          <w:color w:val="000000"/>
          <w:sz w:val="22"/>
          <w:szCs w:val="22"/>
        </w:rPr>
        <w:t>could comprise</w:t>
      </w:r>
      <w:r w:rsidR="00AE7AD2">
        <w:rPr>
          <w:rFonts w:eastAsia="Malgun Gothic"/>
          <w:color w:val="000000"/>
          <w:sz w:val="22"/>
          <w:szCs w:val="22"/>
        </w:rPr>
        <w:t xml:space="preserve"> a combination of any</w:t>
      </w:r>
      <w:r w:rsidR="00BB0C0C">
        <w:rPr>
          <w:rFonts w:eastAsia="Malgun Gothic"/>
          <w:color w:val="000000"/>
          <w:sz w:val="22"/>
          <w:szCs w:val="22"/>
        </w:rPr>
        <w:t xml:space="preserve"> one or two </w:t>
      </w:r>
      <w:r w:rsidR="00AE7AD2">
        <w:rPr>
          <w:rFonts w:eastAsia="Malgun Gothic"/>
          <w:color w:val="000000"/>
          <w:sz w:val="22"/>
          <w:szCs w:val="22"/>
        </w:rPr>
        <w:t xml:space="preserve">DL/UL </w:t>
      </w:r>
      <w:r w:rsidR="00BB0C0C">
        <w:rPr>
          <w:rFonts w:eastAsia="Malgun Gothic"/>
          <w:color w:val="000000"/>
          <w:sz w:val="22"/>
          <w:szCs w:val="22"/>
        </w:rPr>
        <w:t xml:space="preserve">TCI states/pairs </w:t>
      </w:r>
      <w:r w:rsidR="00AE7AD2">
        <w:rPr>
          <w:rFonts w:eastAsia="Malgun Gothic"/>
          <w:color w:val="000000"/>
          <w:sz w:val="22"/>
          <w:szCs w:val="22"/>
        </w:rPr>
        <w:t xml:space="preserve">of DL and UL TCI states, </w:t>
      </w:r>
      <w:r w:rsidR="006D7987">
        <w:rPr>
          <w:rFonts w:eastAsia="Malgun Gothic"/>
          <w:color w:val="000000"/>
          <w:sz w:val="22"/>
          <w:szCs w:val="22"/>
        </w:rPr>
        <w:t>resulting in that</w:t>
      </w:r>
      <w:r w:rsidR="00AE7AD2">
        <w:rPr>
          <w:rFonts w:eastAsia="Malgun Gothic"/>
          <w:color w:val="000000"/>
          <w:sz w:val="22"/>
          <w:szCs w:val="22"/>
        </w:rPr>
        <w:t xml:space="preserve"> to capture all combinations</w:t>
      </w:r>
      <w:r w:rsidR="006D7987">
        <w:rPr>
          <w:rFonts w:eastAsia="Malgun Gothic"/>
          <w:color w:val="000000"/>
          <w:sz w:val="22"/>
          <w:szCs w:val="22"/>
        </w:rPr>
        <w:t xml:space="preserve"> of any one or two DL/UL TCI states/pairs of DL and UL TCI states</w:t>
      </w:r>
      <w:r w:rsidR="00AE7AD2">
        <w:rPr>
          <w:rFonts w:eastAsia="Malgun Gothic"/>
          <w:color w:val="000000"/>
          <w:sz w:val="22"/>
          <w:szCs w:val="22"/>
        </w:rPr>
        <w:t>, a l</w:t>
      </w:r>
      <w:r w:rsidR="006D7987">
        <w:rPr>
          <w:rFonts w:eastAsia="Malgun Gothic"/>
          <w:color w:val="000000"/>
          <w:sz w:val="22"/>
          <w:szCs w:val="22"/>
        </w:rPr>
        <w:t xml:space="preserve">arge number of candidate TCI </w:t>
      </w:r>
      <w:proofErr w:type="spellStart"/>
      <w:r w:rsidR="006D7987">
        <w:rPr>
          <w:rFonts w:eastAsia="Malgun Gothic"/>
          <w:color w:val="000000"/>
          <w:sz w:val="22"/>
          <w:szCs w:val="22"/>
        </w:rPr>
        <w:t>codepoints</w:t>
      </w:r>
      <w:proofErr w:type="spellEnd"/>
      <w:r w:rsidR="006D7987">
        <w:rPr>
          <w:rFonts w:eastAsia="Malgun Gothic"/>
          <w:color w:val="000000"/>
          <w:sz w:val="22"/>
          <w:szCs w:val="22"/>
        </w:rPr>
        <w:t xml:space="preserve"> are needed. To signal the potentially large number of candidate TCI </w:t>
      </w:r>
      <w:proofErr w:type="spellStart"/>
      <w:r w:rsidR="006D7987">
        <w:rPr>
          <w:rFonts w:eastAsia="Malgun Gothic"/>
          <w:color w:val="000000"/>
          <w:sz w:val="22"/>
          <w:szCs w:val="22"/>
        </w:rPr>
        <w:t>codepoints</w:t>
      </w:r>
      <w:proofErr w:type="spellEnd"/>
      <w:r w:rsidR="006D7987">
        <w:rPr>
          <w:rFonts w:eastAsia="Malgun Gothic"/>
          <w:color w:val="000000"/>
          <w:sz w:val="22"/>
          <w:szCs w:val="22"/>
        </w:rPr>
        <w:t xml:space="preserve"> for MTRP operation meanwhile retaining at least the same beam-selection flexibility as in a STRP system, </w:t>
      </w:r>
      <w:r w:rsidR="00BB0C0C">
        <w:rPr>
          <w:rFonts w:eastAsia="Malgun Gothic"/>
          <w:color w:val="000000"/>
          <w:sz w:val="22"/>
          <w:szCs w:val="22"/>
        </w:rPr>
        <w:t>it would become</w:t>
      </w:r>
      <w:r w:rsidR="006D7987">
        <w:rPr>
          <w:rFonts w:eastAsia="Malgun Gothic"/>
          <w:color w:val="000000"/>
          <w:sz w:val="22"/>
          <w:szCs w:val="22"/>
        </w:rPr>
        <w:t xml:space="preserve"> indeed</w:t>
      </w:r>
      <w:r w:rsidR="00BB0C0C">
        <w:rPr>
          <w:rFonts w:eastAsia="Malgun Gothic"/>
          <w:color w:val="000000"/>
          <w:sz w:val="22"/>
          <w:szCs w:val="22"/>
        </w:rPr>
        <w:t xml:space="preserve"> necessary to increase </w:t>
      </w:r>
      <w:r w:rsidR="0018054C">
        <w:rPr>
          <w:rFonts w:eastAsia="Malgun Gothic"/>
          <w:sz w:val="22"/>
          <w:lang w:val="en-GB"/>
        </w:rPr>
        <w:t xml:space="preserve">the maximum number of MAC CE activated TCI </w:t>
      </w:r>
      <w:proofErr w:type="spellStart"/>
      <w:r w:rsidR="0018054C">
        <w:rPr>
          <w:rFonts w:eastAsia="Malgun Gothic"/>
          <w:sz w:val="22"/>
          <w:lang w:val="en-GB"/>
        </w:rPr>
        <w:t>codepoints</w:t>
      </w:r>
      <w:proofErr w:type="spellEnd"/>
      <w:r w:rsidR="0018054C">
        <w:rPr>
          <w:rFonts w:eastAsia="Malgun Gothic"/>
          <w:sz w:val="22"/>
          <w:lang w:val="en-GB"/>
        </w:rPr>
        <w:t>, e.g.,</w:t>
      </w:r>
      <w:r w:rsidR="006B3FF1">
        <w:rPr>
          <w:rFonts w:eastAsia="Malgun Gothic"/>
          <w:sz w:val="22"/>
          <w:lang w:val="en-GB"/>
        </w:rPr>
        <w:t xml:space="preserve"> </w:t>
      </w:r>
      <w:r w:rsidR="0018054C">
        <w:rPr>
          <w:rFonts w:eastAsia="Malgun Gothic"/>
          <w:sz w:val="22"/>
          <w:lang w:val="en-GB"/>
        </w:rPr>
        <w:t xml:space="preserve">from </w:t>
      </w:r>
      <w:r w:rsidR="006B3FF1">
        <w:rPr>
          <w:rFonts w:eastAsia="Malgun Gothic"/>
          <w:sz w:val="22"/>
          <w:lang w:val="en-GB"/>
        </w:rPr>
        <w:t>8 to 16</w:t>
      </w:r>
      <w:r w:rsidR="00612577">
        <w:rPr>
          <w:rFonts w:eastAsia="Malgun Gothic"/>
          <w:sz w:val="22"/>
          <w:lang w:val="en-GB"/>
        </w:rPr>
        <w:t xml:space="preserve"> (illustrated in Figure </w:t>
      </w:r>
      <w:r>
        <w:rPr>
          <w:rFonts w:eastAsia="Malgun Gothic"/>
          <w:sz w:val="22"/>
          <w:lang w:val="en-GB"/>
        </w:rPr>
        <w:t>5</w:t>
      </w:r>
      <w:r w:rsidR="00612577">
        <w:rPr>
          <w:rFonts w:eastAsia="Malgun Gothic"/>
          <w:sz w:val="22"/>
          <w:lang w:val="en-GB"/>
        </w:rPr>
        <w:t>)</w:t>
      </w:r>
      <w:r w:rsidR="00895F4B">
        <w:rPr>
          <w:rFonts w:eastAsia="Malgun Gothic"/>
          <w:sz w:val="22"/>
          <w:lang w:val="en-GB"/>
        </w:rPr>
        <w:t>.</w:t>
      </w:r>
      <w:r w:rsidR="006D7987">
        <w:rPr>
          <w:rFonts w:eastAsia="Malgun Gothic"/>
          <w:sz w:val="22"/>
          <w:lang w:val="en-GB"/>
        </w:rPr>
        <w:t xml:space="preserve"> If the maximum number of MAC CE activated TCI </w:t>
      </w:r>
      <w:proofErr w:type="spellStart"/>
      <w:r w:rsidR="006D7987">
        <w:rPr>
          <w:rFonts w:eastAsia="Malgun Gothic"/>
          <w:sz w:val="22"/>
          <w:lang w:val="en-GB"/>
        </w:rPr>
        <w:t>codepoints</w:t>
      </w:r>
      <w:proofErr w:type="spellEnd"/>
      <w:r w:rsidR="006D7987">
        <w:rPr>
          <w:rFonts w:eastAsia="Malgun Gothic"/>
          <w:sz w:val="22"/>
          <w:lang w:val="en-GB"/>
        </w:rPr>
        <w:t xml:space="preserve"> for Rel-18 MTRP operation keeps the same as in Rel-17, it is foreseeable that </w:t>
      </w:r>
      <w:r w:rsidR="004B371F">
        <w:rPr>
          <w:rFonts w:eastAsia="Malgun Gothic"/>
          <w:sz w:val="22"/>
          <w:lang w:val="en-GB"/>
        </w:rPr>
        <w:t>frequent MAC CE activation of TCI state(s) is needed, which in turn, would significantly increase the beam activation/indication latency.</w:t>
      </w:r>
      <w:r w:rsidR="006D7987">
        <w:rPr>
          <w:rFonts w:eastAsia="Malgun Gothic"/>
          <w:sz w:val="22"/>
          <w:lang w:val="en-GB"/>
        </w:rPr>
        <w:t xml:space="preserve">   </w:t>
      </w:r>
    </w:p>
    <w:p w14:paraId="0EFDCBE6" w14:textId="5980F91F" w:rsidR="00895F4B" w:rsidRDefault="00895F4B" w:rsidP="00740238">
      <w:pPr>
        <w:wordWrap/>
        <w:snapToGrid w:val="0"/>
        <w:jc w:val="both"/>
        <w:rPr>
          <w:rFonts w:eastAsia="Malgun Gothic"/>
          <w:sz w:val="22"/>
          <w:lang w:val="en-GB"/>
        </w:rPr>
      </w:pPr>
    </w:p>
    <w:p w14:paraId="43E1FC1E" w14:textId="68D0005C" w:rsidR="00895F4B" w:rsidRDefault="000014C6" w:rsidP="00895F4B">
      <w:pPr>
        <w:wordWrap/>
        <w:snapToGrid w:val="0"/>
        <w:jc w:val="center"/>
        <w:rPr>
          <w:rFonts w:eastAsia="Malgun Gothic"/>
          <w:sz w:val="22"/>
          <w:lang w:val="en-GB"/>
        </w:rPr>
      </w:pPr>
      <w:r>
        <w:rPr>
          <w:rFonts w:eastAsia="Malgun Gothic"/>
          <w:noProof/>
          <w:sz w:val="22"/>
          <w:lang w:eastAsia="zh-CN"/>
        </w:rPr>
        <w:drawing>
          <wp:inline distT="0" distB="0" distL="0" distR="0" wp14:anchorId="69FC8155" wp14:editId="5C2A5D42">
            <wp:extent cx="5125156" cy="175337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1864" cy="1769355"/>
                    </a:xfrm>
                    <a:prstGeom prst="rect">
                      <a:avLst/>
                    </a:prstGeom>
                    <a:noFill/>
                  </pic:spPr>
                </pic:pic>
              </a:graphicData>
            </a:graphic>
          </wp:inline>
        </w:drawing>
      </w:r>
    </w:p>
    <w:p w14:paraId="0D0D1A84" w14:textId="6A64C387" w:rsidR="00895F4B" w:rsidRDefault="00895F4B" w:rsidP="00895F4B">
      <w:pPr>
        <w:wordWrap/>
        <w:snapToGrid w:val="0"/>
        <w:jc w:val="center"/>
        <w:rPr>
          <w:rFonts w:eastAsia="Malgun Gothic"/>
          <w:sz w:val="22"/>
          <w:lang w:val="en-GB"/>
        </w:rPr>
      </w:pPr>
      <w:r>
        <w:rPr>
          <w:rFonts w:eastAsia="Malgun Gothic"/>
          <w:sz w:val="22"/>
          <w:lang w:val="en-GB"/>
        </w:rPr>
        <w:t xml:space="preserve">Figure </w:t>
      </w:r>
      <w:r w:rsidR="002B7AC3">
        <w:rPr>
          <w:rFonts w:eastAsia="Malgun Gothic"/>
          <w:sz w:val="22"/>
          <w:lang w:val="en-GB"/>
        </w:rPr>
        <w:t>4</w:t>
      </w:r>
      <w:r w:rsidR="007C6345">
        <w:rPr>
          <w:rFonts w:eastAsia="Malgun Gothic"/>
          <w:sz w:val="22"/>
          <w:lang w:val="en-GB"/>
        </w:rPr>
        <w:t>.</w:t>
      </w:r>
      <w:r w:rsidR="00693974">
        <w:rPr>
          <w:rFonts w:eastAsia="Malgun Gothic"/>
          <w:sz w:val="22"/>
          <w:lang w:val="en-GB"/>
        </w:rPr>
        <w:t xml:space="preserve"> </w:t>
      </w:r>
      <w:r w:rsidR="007C6345">
        <w:rPr>
          <w:rFonts w:eastAsia="Malgun Gothic"/>
          <w:sz w:val="22"/>
          <w:lang w:val="en-GB"/>
        </w:rPr>
        <w:t>Examples of DL/UL TCI state combinations for a two-TRP setting</w:t>
      </w:r>
    </w:p>
    <w:p w14:paraId="6B25DA74" w14:textId="51245E9F" w:rsidR="00612577" w:rsidRDefault="00612577" w:rsidP="00895F4B">
      <w:pPr>
        <w:wordWrap/>
        <w:snapToGrid w:val="0"/>
        <w:jc w:val="center"/>
        <w:rPr>
          <w:rFonts w:eastAsia="Malgun Gothic"/>
          <w:sz w:val="22"/>
          <w:lang w:val="en-GB"/>
        </w:rPr>
      </w:pPr>
    </w:p>
    <w:p w14:paraId="7B4ECEBA" w14:textId="4C747DE7" w:rsidR="00612577" w:rsidRDefault="00612577" w:rsidP="00895F4B">
      <w:pPr>
        <w:wordWrap/>
        <w:snapToGrid w:val="0"/>
        <w:jc w:val="center"/>
        <w:rPr>
          <w:rFonts w:eastAsia="Malgun Gothic"/>
          <w:sz w:val="22"/>
          <w:lang w:val="en-GB"/>
        </w:rPr>
      </w:pPr>
      <w:r>
        <w:rPr>
          <w:rFonts w:eastAsia="Malgun Gothic"/>
          <w:noProof/>
          <w:sz w:val="22"/>
          <w:lang w:eastAsia="zh-CN"/>
        </w:rPr>
        <w:drawing>
          <wp:inline distT="0" distB="0" distL="0" distR="0" wp14:anchorId="130793B7" wp14:editId="74C5ADD3">
            <wp:extent cx="4804307" cy="792249"/>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29759" cy="812937"/>
                    </a:xfrm>
                    <a:prstGeom prst="rect">
                      <a:avLst/>
                    </a:prstGeom>
                    <a:noFill/>
                  </pic:spPr>
                </pic:pic>
              </a:graphicData>
            </a:graphic>
          </wp:inline>
        </w:drawing>
      </w:r>
    </w:p>
    <w:p w14:paraId="43220DFD" w14:textId="36A46F9B" w:rsidR="00612577" w:rsidRDefault="00612577" w:rsidP="00895F4B">
      <w:pPr>
        <w:wordWrap/>
        <w:snapToGrid w:val="0"/>
        <w:jc w:val="center"/>
        <w:rPr>
          <w:rFonts w:eastAsia="Malgun Gothic"/>
          <w:sz w:val="22"/>
          <w:lang w:val="en-GB"/>
        </w:rPr>
      </w:pPr>
      <w:r>
        <w:rPr>
          <w:rFonts w:eastAsia="Malgun Gothic"/>
          <w:sz w:val="22"/>
          <w:lang w:val="en-GB"/>
        </w:rPr>
        <w:t xml:space="preserve">Figure </w:t>
      </w:r>
      <w:r w:rsidR="004B371F">
        <w:rPr>
          <w:rFonts w:eastAsia="Malgun Gothic"/>
          <w:sz w:val="22"/>
          <w:lang w:val="en-GB"/>
        </w:rPr>
        <w:t>5</w:t>
      </w:r>
      <w:r w:rsidR="007C6345">
        <w:rPr>
          <w:rFonts w:eastAsia="Malgun Gothic"/>
          <w:sz w:val="22"/>
          <w:lang w:val="en-GB"/>
        </w:rPr>
        <w:t xml:space="preserve">. Increasing the maximum number of MAC CE activated TCI </w:t>
      </w:r>
      <w:proofErr w:type="spellStart"/>
      <w:r w:rsidR="007C6345">
        <w:rPr>
          <w:rFonts w:eastAsia="Malgun Gothic"/>
          <w:sz w:val="22"/>
          <w:lang w:val="en-GB"/>
        </w:rPr>
        <w:t>codepoints</w:t>
      </w:r>
      <w:proofErr w:type="spellEnd"/>
      <w:r w:rsidR="007C6345">
        <w:rPr>
          <w:rFonts w:eastAsia="Malgun Gothic"/>
          <w:sz w:val="22"/>
          <w:lang w:val="en-GB"/>
        </w:rPr>
        <w:t xml:space="preserve"> for MTRP</w:t>
      </w:r>
    </w:p>
    <w:p w14:paraId="4FB30812" w14:textId="77777777" w:rsidR="00895F4B" w:rsidRDefault="00895F4B" w:rsidP="00740238">
      <w:pPr>
        <w:wordWrap/>
        <w:snapToGrid w:val="0"/>
        <w:jc w:val="both"/>
        <w:rPr>
          <w:rFonts w:eastAsia="Malgun Gothic"/>
          <w:sz w:val="22"/>
          <w:lang w:val="en-GB"/>
        </w:rPr>
      </w:pPr>
    </w:p>
    <w:p w14:paraId="2D4073B4" w14:textId="651EDFE7" w:rsidR="00895F4B" w:rsidRDefault="00895F4B" w:rsidP="00895F4B">
      <w:pPr>
        <w:wordWrap/>
        <w:snapToGrid w:val="0"/>
        <w:jc w:val="both"/>
        <w:rPr>
          <w:rFonts w:eastAsia="Malgun Gothic"/>
          <w:sz w:val="22"/>
          <w:lang w:val="en-GB"/>
        </w:rPr>
      </w:pPr>
      <w:r w:rsidRPr="006C0AD0">
        <w:rPr>
          <w:b/>
          <w:sz w:val="22"/>
          <w:szCs w:val="22"/>
        </w:rPr>
        <w:t xml:space="preserve">Proposal </w:t>
      </w:r>
      <w:r w:rsidR="004B371F">
        <w:rPr>
          <w:b/>
          <w:sz w:val="22"/>
          <w:szCs w:val="22"/>
        </w:rPr>
        <w:t>3</w:t>
      </w:r>
      <w:r w:rsidRPr="006C0AD0">
        <w:rPr>
          <w:b/>
          <w:sz w:val="22"/>
          <w:szCs w:val="22"/>
        </w:rPr>
        <w:t xml:space="preserve">: </w:t>
      </w:r>
      <w:r>
        <w:rPr>
          <w:i/>
          <w:sz w:val="22"/>
          <w:szCs w:val="22"/>
        </w:rPr>
        <w:t xml:space="preserve">On unified TCI framework extension for SDCI based MTRP, support to increase the maximum number of MAC CE activated TCI </w:t>
      </w:r>
      <w:proofErr w:type="spellStart"/>
      <w:r>
        <w:rPr>
          <w:i/>
          <w:sz w:val="22"/>
          <w:szCs w:val="22"/>
        </w:rPr>
        <w:t>codepoints</w:t>
      </w:r>
      <w:proofErr w:type="spellEnd"/>
      <w:r>
        <w:rPr>
          <w:i/>
          <w:sz w:val="22"/>
          <w:szCs w:val="22"/>
        </w:rPr>
        <w:t>, e.g., from 8 to 16.</w:t>
      </w:r>
    </w:p>
    <w:p w14:paraId="362BFBE7" w14:textId="795558AD" w:rsidR="00895F4B" w:rsidRDefault="00895F4B" w:rsidP="00740238">
      <w:pPr>
        <w:wordWrap/>
        <w:snapToGrid w:val="0"/>
        <w:jc w:val="both"/>
        <w:rPr>
          <w:rFonts w:eastAsia="Malgun Gothic"/>
          <w:sz w:val="22"/>
          <w:lang w:val="en-GB"/>
        </w:rPr>
      </w:pPr>
    </w:p>
    <w:p w14:paraId="24FC27D4" w14:textId="0B4A0198" w:rsidR="00612577" w:rsidRDefault="006B3FF1" w:rsidP="00740238">
      <w:pPr>
        <w:wordWrap/>
        <w:snapToGrid w:val="0"/>
        <w:jc w:val="both"/>
        <w:rPr>
          <w:rFonts w:eastAsia="Malgun Gothic"/>
          <w:sz w:val="22"/>
          <w:lang w:val="en-GB"/>
        </w:rPr>
      </w:pPr>
      <w:r>
        <w:rPr>
          <w:rFonts w:eastAsia="Malgun Gothic"/>
          <w:sz w:val="22"/>
          <w:lang w:val="en-GB"/>
        </w:rPr>
        <w:t xml:space="preserve">With increase in the maximum number of activated TCI </w:t>
      </w:r>
      <w:proofErr w:type="spellStart"/>
      <w:r>
        <w:rPr>
          <w:rFonts w:eastAsia="Malgun Gothic"/>
          <w:sz w:val="22"/>
          <w:lang w:val="en-GB"/>
        </w:rPr>
        <w:t>codepoints</w:t>
      </w:r>
      <w:proofErr w:type="spellEnd"/>
      <w:r>
        <w:rPr>
          <w:rFonts w:eastAsia="Malgun Gothic"/>
          <w:sz w:val="22"/>
          <w:lang w:val="en-GB"/>
        </w:rPr>
        <w:t>,</w:t>
      </w:r>
      <w:r w:rsidR="00E536E5">
        <w:rPr>
          <w:rFonts w:eastAsia="Malgun Gothic"/>
          <w:sz w:val="22"/>
          <w:lang w:val="en-GB"/>
        </w:rPr>
        <w:t xml:space="preserve"> means of signalling the “additional” TCI </w:t>
      </w:r>
      <w:proofErr w:type="spellStart"/>
      <w:r w:rsidR="00E536E5">
        <w:rPr>
          <w:rFonts w:eastAsia="Malgun Gothic"/>
          <w:sz w:val="22"/>
          <w:lang w:val="en-GB"/>
        </w:rPr>
        <w:t>codepoints</w:t>
      </w:r>
      <w:proofErr w:type="spellEnd"/>
      <w:r w:rsidR="00E536E5">
        <w:rPr>
          <w:rFonts w:eastAsia="Malgun Gothic"/>
          <w:sz w:val="22"/>
          <w:lang w:val="en-GB"/>
        </w:rPr>
        <w:t xml:space="preserve"> in beam indication DCI needs to be specified, depending on whether or not the maximum number of the existing TCI field bits needs to be increased, e.g., from 3 to 4.</w:t>
      </w:r>
      <w:r w:rsidR="008B4BA4">
        <w:rPr>
          <w:rFonts w:eastAsia="Malgun Gothic"/>
          <w:sz w:val="22"/>
          <w:lang w:val="en-GB"/>
        </w:rPr>
        <w:t xml:space="preserve"> First of all, we do not support increasing the TCI field size as it would increase DCI payload.</w:t>
      </w:r>
      <w:r w:rsidR="002B3B87">
        <w:rPr>
          <w:rFonts w:eastAsia="Malgun Gothic"/>
          <w:sz w:val="22"/>
          <w:lang w:val="en-GB"/>
        </w:rPr>
        <w:t xml:space="preserve"> If the maximum number of the existing TCI field bits keeps the same as that in Rel-17, i.e., 3 bits, introducing an additional DCI field – either new or repurposed – to signal the “additional” TCI </w:t>
      </w:r>
      <w:proofErr w:type="spellStart"/>
      <w:r w:rsidR="002B3B87">
        <w:rPr>
          <w:rFonts w:eastAsia="Malgun Gothic"/>
          <w:sz w:val="22"/>
          <w:lang w:val="en-GB"/>
        </w:rPr>
        <w:t>codepoints</w:t>
      </w:r>
      <w:proofErr w:type="spellEnd"/>
      <w:r w:rsidR="002B3B87">
        <w:rPr>
          <w:rFonts w:eastAsia="Malgun Gothic"/>
          <w:sz w:val="22"/>
          <w:lang w:val="en-GB"/>
        </w:rPr>
        <w:t xml:space="preserve"> </w:t>
      </w:r>
      <w:r w:rsidR="003569C3">
        <w:rPr>
          <w:rFonts w:eastAsia="Malgun Gothic"/>
          <w:sz w:val="22"/>
          <w:lang w:val="en-GB"/>
        </w:rPr>
        <w:t>is a valid approach</w:t>
      </w:r>
      <w:r w:rsidR="002B3B87">
        <w:rPr>
          <w:rFonts w:eastAsia="Malgun Gothic"/>
          <w:sz w:val="22"/>
          <w:lang w:val="en-GB"/>
        </w:rPr>
        <w:t xml:space="preserve">. For instance, the additional DCI field can be a 3-bit field, to which the last 8 TCI </w:t>
      </w:r>
      <w:proofErr w:type="spellStart"/>
      <w:r w:rsidR="002B3B87">
        <w:rPr>
          <w:rFonts w:eastAsia="Malgun Gothic"/>
          <w:sz w:val="22"/>
          <w:lang w:val="en-GB"/>
        </w:rPr>
        <w:t>codepoints</w:t>
      </w:r>
      <w:proofErr w:type="spellEnd"/>
      <w:r w:rsidR="002B3B87">
        <w:rPr>
          <w:rFonts w:eastAsia="Malgun Gothic"/>
          <w:sz w:val="22"/>
          <w:lang w:val="en-GB"/>
        </w:rPr>
        <w:t xml:space="preserve"> out of the total 16 activated TCI </w:t>
      </w:r>
      <w:proofErr w:type="spellStart"/>
      <w:r w:rsidR="002B3B87">
        <w:rPr>
          <w:rFonts w:eastAsia="Malgun Gothic"/>
          <w:sz w:val="22"/>
          <w:lang w:val="en-GB"/>
        </w:rPr>
        <w:t>codepoints</w:t>
      </w:r>
      <w:proofErr w:type="spellEnd"/>
      <w:r w:rsidR="002B3B87">
        <w:rPr>
          <w:rFonts w:eastAsia="Malgun Gothic"/>
          <w:sz w:val="22"/>
          <w:lang w:val="en-GB"/>
        </w:rPr>
        <w:t xml:space="preserve"> can be mapped (assuming that the first 8 TCI </w:t>
      </w:r>
      <w:proofErr w:type="spellStart"/>
      <w:r w:rsidR="002B3B87">
        <w:rPr>
          <w:rFonts w:eastAsia="Malgun Gothic"/>
          <w:sz w:val="22"/>
          <w:lang w:val="en-GB"/>
        </w:rPr>
        <w:t>codepoints</w:t>
      </w:r>
      <w:proofErr w:type="spellEnd"/>
      <w:r w:rsidR="002B3B87">
        <w:rPr>
          <w:rFonts w:eastAsia="Malgun Gothic"/>
          <w:sz w:val="22"/>
          <w:lang w:val="en-GB"/>
        </w:rPr>
        <w:t xml:space="preserve"> out of the total 16 activated TCI </w:t>
      </w:r>
      <w:proofErr w:type="spellStart"/>
      <w:r w:rsidR="002B3B87">
        <w:rPr>
          <w:rFonts w:eastAsia="Malgun Gothic"/>
          <w:sz w:val="22"/>
          <w:lang w:val="en-GB"/>
        </w:rPr>
        <w:t>codepoints</w:t>
      </w:r>
      <w:proofErr w:type="spellEnd"/>
      <w:r w:rsidR="002B3B87">
        <w:rPr>
          <w:rFonts w:eastAsia="Malgun Gothic"/>
          <w:sz w:val="22"/>
          <w:lang w:val="en-GB"/>
        </w:rPr>
        <w:t xml:space="preserve"> are mapped to the existing TCI field).</w:t>
      </w:r>
      <w:r w:rsidR="00056C0D">
        <w:rPr>
          <w:rFonts w:eastAsia="Malgun Gothic"/>
          <w:sz w:val="22"/>
          <w:lang w:val="en-GB"/>
        </w:rPr>
        <w:t xml:space="preserve"> It is evident that introducing a new 3-bit DCI field would significantly increase the DCI payload. To keep the same DCI payload size as in Rel-17, the additional DCI field can be realized by repurposing the existing DCI field(s) in format 1_1/1_2. Repurposing the existing DCI field is feasible when the beam indication DCI does not provide PDSCH assignment, but when the beam indication DCI also schedules PDSCH, there may not be enough bits left for repurposing.</w:t>
      </w:r>
      <w:r w:rsidR="009E13FA">
        <w:rPr>
          <w:rFonts w:eastAsia="Malgun Gothic"/>
          <w:sz w:val="22"/>
          <w:lang w:val="en-GB"/>
        </w:rPr>
        <w:t xml:space="preserve"> </w:t>
      </w:r>
    </w:p>
    <w:p w14:paraId="3AEAFC0C" w14:textId="179972D2" w:rsidR="00612577" w:rsidRDefault="00612577" w:rsidP="00740238">
      <w:pPr>
        <w:wordWrap/>
        <w:snapToGrid w:val="0"/>
        <w:jc w:val="both"/>
        <w:rPr>
          <w:rFonts w:eastAsia="Malgun Gothic"/>
          <w:sz w:val="22"/>
          <w:lang w:val="en-GB"/>
        </w:rPr>
      </w:pPr>
    </w:p>
    <w:p w14:paraId="74D6B05D" w14:textId="5AF0A205" w:rsidR="007A7893" w:rsidRDefault="007A7893" w:rsidP="007A7893">
      <w:pPr>
        <w:wordWrap/>
        <w:snapToGrid w:val="0"/>
        <w:jc w:val="center"/>
        <w:rPr>
          <w:rFonts w:eastAsia="Malgun Gothic"/>
          <w:sz w:val="22"/>
          <w:lang w:val="en-GB"/>
        </w:rPr>
      </w:pPr>
      <w:r>
        <w:rPr>
          <w:rFonts w:eastAsia="Malgun Gothic"/>
          <w:noProof/>
          <w:sz w:val="22"/>
          <w:lang w:eastAsia="zh-CN"/>
        </w:rPr>
        <w:lastRenderedPageBreak/>
        <w:drawing>
          <wp:inline distT="0" distB="0" distL="0" distR="0" wp14:anchorId="2BC7444D" wp14:editId="7325DB9E">
            <wp:extent cx="6084138" cy="141575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904" cy="1423844"/>
                    </a:xfrm>
                    <a:prstGeom prst="rect">
                      <a:avLst/>
                    </a:prstGeom>
                    <a:noFill/>
                  </pic:spPr>
                </pic:pic>
              </a:graphicData>
            </a:graphic>
          </wp:inline>
        </w:drawing>
      </w:r>
    </w:p>
    <w:p w14:paraId="373295A4" w14:textId="3E65E665" w:rsidR="007A7893" w:rsidRDefault="007A7893" w:rsidP="007A7893">
      <w:pPr>
        <w:wordWrap/>
        <w:snapToGrid w:val="0"/>
        <w:jc w:val="center"/>
        <w:rPr>
          <w:rFonts w:eastAsia="Malgun Gothic"/>
          <w:sz w:val="22"/>
          <w:lang w:val="en-GB"/>
        </w:rPr>
      </w:pPr>
      <w:r>
        <w:rPr>
          <w:rFonts w:eastAsia="Malgun Gothic"/>
          <w:sz w:val="22"/>
          <w:lang w:val="en-GB"/>
        </w:rPr>
        <w:t xml:space="preserve">Figure </w:t>
      </w:r>
      <w:r w:rsidR="004B371F">
        <w:rPr>
          <w:rFonts w:eastAsia="Malgun Gothic"/>
          <w:sz w:val="22"/>
          <w:lang w:val="en-GB"/>
        </w:rPr>
        <w:t>6</w:t>
      </w:r>
      <w:r w:rsidR="008B4BA4">
        <w:rPr>
          <w:rFonts w:eastAsia="Malgun Gothic"/>
          <w:sz w:val="22"/>
          <w:lang w:val="en-GB"/>
        </w:rPr>
        <w:t>. Examples of TCI signalling enhancements for with and without DL assignment</w:t>
      </w:r>
    </w:p>
    <w:p w14:paraId="4FB5BECE" w14:textId="77777777" w:rsidR="007A7893" w:rsidRDefault="007A7893" w:rsidP="007A7893">
      <w:pPr>
        <w:wordWrap/>
        <w:snapToGrid w:val="0"/>
        <w:jc w:val="center"/>
        <w:rPr>
          <w:rFonts w:eastAsia="Malgun Gothic"/>
          <w:sz w:val="22"/>
          <w:lang w:val="en-GB"/>
        </w:rPr>
      </w:pPr>
    </w:p>
    <w:p w14:paraId="6DA0CBEB" w14:textId="3A62E7EE" w:rsidR="00FB3C81" w:rsidRDefault="009E13FA" w:rsidP="00740238">
      <w:pPr>
        <w:wordWrap/>
        <w:snapToGrid w:val="0"/>
        <w:jc w:val="both"/>
        <w:rPr>
          <w:rFonts w:eastAsia="Malgun Gothic"/>
          <w:sz w:val="22"/>
          <w:lang w:val="en-GB"/>
        </w:rPr>
      </w:pPr>
      <w:r>
        <w:rPr>
          <w:rFonts w:eastAsia="Malgun Gothic"/>
          <w:sz w:val="22"/>
          <w:lang w:val="en-GB"/>
        </w:rPr>
        <w:t xml:space="preserve">One possible solution to address the above issues is to introduce a 1-bit </w:t>
      </w:r>
      <w:r w:rsidR="00612577">
        <w:rPr>
          <w:rFonts w:eastAsia="Malgun Gothic"/>
          <w:sz w:val="22"/>
          <w:lang w:val="en-GB"/>
        </w:rPr>
        <w:t>selector in DCI</w:t>
      </w:r>
      <w:r>
        <w:rPr>
          <w:rFonts w:eastAsia="Malgun Gothic"/>
          <w:sz w:val="22"/>
          <w:lang w:val="en-GB"/>
        </w:rPr>
        <w:t xml:space="preserve">. The additional 1-bit field can indicate </w:t>
      </w:r>
      <w:r w:rsidR="00F266BA">
        <w:rPr>
          <w:rFonts w:eastAsia="Malgun Gothic"/>
          <w:sz w:val="22"/>
          <w:lang w:val="en-GB"/>
        </w:rPr>
        <w:t>the</w:t>
      </w:r>
      <w:r>
        <w:rPr>
          <w:rFonts w:eastAsia="Malgun Gothic"/>
          <w:sz w:val="22"/>
          <w:lang w:val="en-GB"/>
        </w:rPr>
        <w:t xml:space="preserve"> mapping between the existing 3-bit TCI field and a subset of 8 TCI </w:t>
      </w:r>
      <w:proofErr w:type="spellStart"/>
      <w:r>
        <w:rPr>
          <w:rFonts w:eastAsia="Malgun Gothic"/>
          <w:sz w:val="22"/>
          <w:lang w:val="en-GB"/>
        </w:rPr>
        <w:t>codepoints</w:t>
      </w:r>
      <w:proofErr w:type="spellEnd"/>
      <w:r>
        <w:rPr>
          <w:rFonts w:eastAsia="Malgun Gothic"/>
          <w:sz w:val="22"/>
          <w:lang w:val="en-GB"/>
        </w:rPr>
        <w:t xml:space="preserve"> (e.g., a subset of the first 8</w:t>
      </w:r>
      <w:r w:rsidR="00FB3C81">
        <w:rPr>
          <w:rFonts w:eastAsia="Malgun Gothic"/>
          <w:sz w:val="22"/>
          <w:lang w:val="en-GB"/>
        </w:rPr>
        <w:t xml:space="preserve"> denoted by subset 1 in Figure </w:t>
      </w:r>
      <w:r w:rsidR="00EC21F1">
        <w:rPr>
          <w:rFonts w:eastAsia="Malgun Gothic"/>
          <w:sz w:val="22"/>
          <w:lang w:val="en-GB"/>
        </w:rPr>
        <w:t>6</w:t>
      </w:r>
      <w:r>
        <w:rPr>
          <w:rFonts w:eastAsia="Malgun Gothic"/>
          <w:sz w:val="22"/>
          <w:lang w:val="en-GB"/>
        </w:rPr>
        <w:t xml:space="preserve"> or a subset of the last 8 TCI </w:t>
      </w:r>
      <w:proofErr w:type="spellStart"/>
      <w:r>
        <w:rPr>
          <w:rFonts w:eastAsia="Malgun Gothic"/>
          <w:sz w:val="22"/>
          <w:lang w:val="en-GB"/>
        </w:rPr>
        <w:t>codepoints</w:t>
      </w:r>
      <w:proofErr w:type="spellEnd"/>
      <w:r>
        <w:rPr>
          <w:rFonts w:eastAsia="Malgun Gothic"/>
          <w:sz w:val="22"/>
          <w:lang w:val="en-GB"/>
        </w:rPr>
        <w:t xml:space="preserve"> </w:t>
      </w:r>
      <w:r w:rsidR="00FB3C81">
        <w:rPr>
          <w:rFonts w:eastAsia="Malgun Gothic"/>
          <w:sz w:val="22"/>
          <w:lang w:val="en-GB"/>
        </w:rPr>
        <w:t xml:space="preserve">denoted by subset 2 in Figure </w:t>
      </w:r>
      <w:r w:rsidR="00EC21F1">
        <w:rPr>
          <w:rFonts w:eastAsia="Malgun Gothic"/>
          <w:sz w:val="22"/>
          <w:lang w:val="en-GB"/>
        </w:rPr>
        <w:t>6</w:t>
      </w:r>
      <w:r w:rsidR="00FB3C81">
        <w:rPr>
          <w:rFonts w:eastAsia="Malgun Gothic"/>
          <w:sz w:val="22"/>
          <w:lang w:val="en-GB"/>
        </w:rPr>
        <w:t xml:space="preserve">, out of the total 16 MAC CE activated TCI </w:t>
      </w:r>
      <w:proofErr w:type="spellStart"/>
      <w:r w:rsidR="00FB3C81">
        <w:rPr>
          <w:rFonts w:eastAsia="Malgun Gothic"/>
          <w:sz w:val="22"/>
          <w:lang w:val="en-GB"/>
        </w:rPr>
        <w:t>codepoints</w:t>
      </w:r>
      <w:proofErr w:type="spellEnd"/>
      <w:r>
        <w:rPr>
          <w:rFonts w:eastAsia="Malgun Gothic"/>
          <w:sz w:val="22"/>
          <w:lang w:val="en-GB"/>
        </w:rPr>
        <w:t>). The additional 1-bit field can be implemented by repurposing</w:t>
      </w:r>
      <w:r w:rsidR="002F04DC">
        <w:rPr>
          <w:rFonts w:eastAsia="Malgun Gothic"/>
          <w:sz w:val="22"/>
          <w:lang w:val="en-GB"/>
        </w:rPr>
        <w:t>.</w:t>
      </w:r>
      <w:r w:rsidR="00155A37">
        <w:rPr>
          <w:rFonts w:eastAsia="Malgun Gothic"/>
          <w:sz w:val="22"/>
          <w:lang w:val="en-GB"/>
        </w:rPr>
        <w:t xml:space="preserve"> </w:t>
      </w:r>
      <w:r w:rsidR="00612577">
        <w:rPr>
          <w:rFonts w:eastAsia="Malgun Gothic"/>
          <w:sz w:val="22"/>
          <w:lang w:val="en-GB"/>
        </w:rPr>
        <w:t>For instance,</w:t>
      </w:r>
      <w:r w:rsidR="007A7893">
        <w:rPr>
          <w:rFonts w:eastAsia="Malgun Gothic"/>
          <w:sz w:val="22"/>
          <w:lang w:val="en-GB"/>
        </w:rPr>
        <w:t xml:space="preserve"> as illustrated in Figure </w:t>
      </w:r>
      <w:r w:rsidR="00EC21F1">
        <w:rPr>
          <w:rFonts w:eastAsia="Malgun Gothic"/>
          <w:sz w:val="22"/>
          <w:lang w:val="en-GB"/>
        </w:rPr>
        <w:t>6</w:t>
      </w:r>
      <w:r w:rsidR="007A7893">
        <w:rPr>
          <w:rFonts w:eastAsia="Malgun Gothic"/>
          <w:sz w:val="22"/>
          <w:lang w:val="en-GB"/>
        </w:rPr>
        <w:t>,</w:t>
      </w:r>
      <w:r w:rsidR="00612577">
        <w:rPr>
          <w:rFonts w:eastAsia="Malgun Gothic"/>
          <w:sz w:val="22"/>
          <w:lang w:val="en-GB"/>
        </w:rPr>
        <w:t xml:space="preserve"> when the beam indication DCI carries DL assignment, the existing TCI field would always </w:t>
      </w:r>
      <w:r w:rsidR="007A7893">
        <w:rPr>
          <w:rFonts w:eastAsia="Malgun Gothic"/>
          <w:sz w:val="22"/>
          <w:lang w:val="en-GB"/>
        </w:rPr>
        <w:t xml:space="preserve">indicate TCI </w:t>
      </w:r>
      <w:proofErr w:type="spellStart"/>
      <w:r w:rsidR="007A7893">
        <w:rPr>
          <w:rFonts w:eastAsia="Malgun Gothic"/>
          <w:sz w:val="22"/>
          <w:lang w:val="en-GB"/>
        </w:rPr>
        <w:t>codepoints</w:t>
      </w:r>
      <w:proofErr w:type="spellEnd"/>
      <w:r w:rsidR="007A7893">
        <w:rPr>
          <w:rFonts w:eastAsia="Malgun Gothic"/>
          <w:sz w:val="22"/>
          <w:lang w:val="en-GB"/>
        </w:rPr>
        <w:t xml:space="preserve"> from subset 1. When the beam indication DCI does not carry DL assignment, the existing TCI field could indicate TCI </w:t>
      </w:r>
      <w:proofErr w:type="spellStart"/>
      <w:r w:rsidR="007A7893">
        <w:rPr>
          <w:rFonts w:eastAsia="Malgun Gothic"/>
          <w:sz w:val="22"/>
          <w:lang w:val="en-GB"/>
        </w:rPr>
        <w:t>codepoints</w:t>
      </w:r>
      <w:proofErr w:type="spellEnd"/>
      <w:r w:rsidR="007A7893">
        <w:rPr>
          <w:rFonts w:eastAsia="Malgun Gothic"/>
          <w:sz w:val="22"/>
          <w:lang w:val="en-GB"/>
        </w:rPr>
        <w:t xml:space="preserve"> from either subset 1 or subset 2 according to the 1-bit</w:t>
      </w:r>
      <w:r w:rsidR="00FB3C81">
        <w:rPr>
          <w:rFonts w:eastAsia="Malgun Gothic"/>
          <w:sz w:val="22"/>
          <w:lang w:val="en-GB"/>
        </w:rPr>
        <w:t xml:space="preserve"> subset</w:t>
      </w:r>
      <w:r w:rsidR="007A7893">
        <w:rPr>
          <w:rFonts w:eastAsia="Malgun Gothic"/>
          <w:sz w:val="22"/>
          <w:lang w:val="en-GB"/>
        </w:rPr>
        <w:t xml:space="preserve"> selector.</w:t>
      </w:r>
      <w:r w:rsidR="00FB3C81">
        <w:rPr>
          <w:rFonts w:eastAsia="Malgun Gothic"/>
          <w:sz w:val="22"/>
          <w:lang w:val="en-GB"/>
        </w:rPr>
        <w:t xml:space="preserve"> </w:t>
      </w:r>
      <w:r w:rsidR="00155A37">
        <w:rPr>
          <w:rFonts w:eastAsia="Malgun Gothic"/>
          <w:sz w:val="22"/>
          <w:lang w:val="en-GB"/>
        </w:rPr>
        <w:t xml:space="preserve">A similar design approach to introducing the 1-bit indicator in DCI is to introduce the 1-bit indicator in CORESET. Then, depending on which CORESET(s) the beam indication DCI is received, the UE can determine the mapping between the TCI field and a subset of activated TCI </w:t>
      </w:r>
      <w:proofErr w:type="spellStart"/>
      <w:r w:rsidR="00155A37">
        <w:rPr>
          <w:rFonts w:eastAsia="Malgun Gothic"/>
          <w:sz w:val="22"/>
          <w:lang w:val="en-GB"/>
        </w:rPr>
        <w:t>codepoints</w:t>
      </w:r>
      <w:proofErr w:type="spellEnd"/>
      <w:r w:rsidR="00155A37">
        <w:rPr>
          <w:rFonts w:eastAsia="Malgun Gothic"/>
          <w:sz w:val="22"/>
          <w:lang w:val="en-GB"/>
        </w:rPr>
        <w:t>.</w:t>
      </w:r>
      <w:r w:rsidR="00C7279E">
        <w:rPr>
          <w:rFonts w:eastAsia="Malgun Gothic"/>
          <w:sz w:val="22"/>
          <w:lang w:val="en-GB"/>
        </w:rPr>
        <w:t xml:space="preserve"> </w:t>
      </w:r>
    </w:p>
    <w:p w14:paraId="59D7CD3D" w14:textId="77777777" w:rsidR="00FB3C81" w:rsidRDefault="00FB3C81" w:rsidP="00740238">
      <w:pPr>
        <w:wordWrap/>
        <w:snapToGrid w:val="0"/>
        <w:jc w:val="both"/>
        <w:rPr>
          <w:rFonts w:eastAsia="Malgun Gothic"/>
          <w:sz w:val="22"/>
          <w:lang w:val="en-GB"/>
        </w:rPr>
      </w:pPr>
    </w:p>
    <w:p w14:paraId="2F330B2E" w14:textId="5732FB19" w:rsidR="00155A37" w:rsidRPr="00FB3C81" w:rsidRDefault="00C7279E" w:rsidP="00740238">
      <w:pPr>
        <w:wordWrap/>
        <w:snapToGrid w:val="0"/>
        <w:jc w:val="both"/>
        <w:rPr>
          <w:rFonts w:eastAsia="Malgun Gothic"/>
          <w:sz w:val="22"/>
          <w:lang w:val="en-GB"/>
        </w:rPr>
      </w:pPr>
      <w:r>
        <w:rPr>
          <w:rFonts w:eastAsia="Malgun Gothic"/>
          <w:sz w:val="22"/>
          <w:lang w:val="en-GB"/>
        </w:rPr>
        <w:t>We therefore propose the followings.</w:t>
      </w:r>
    </w:p>
    <w:p w14:paraId="568E820C" w14:textId="49C6333A" w:rsidR="00C7279E" w:rsidRDefault="00C7279E" w:rsidP="00C7279E">
      <w:pPr>
        <w:wordWrap/>
        <w:snapToGrid w:val="0"/>
        <w:jc w:val="both"/>
        <w:rPr>
          <w:rFonts w:eastAsia="Malgun Gothic"/>
          <w:sz w:val="22"/>
          <w:lang w:val="en-GB"/>
        </w:rPr>
      </w:pPr>
    </w:p>
    <w:p w14:paraId="341FE43F" w14:textId="35C140C5" w:rsidR="00C7279E" w:rsidRDefault="00C7279E" w:rsidP="00C7279E">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A35466">
        <w:rPr>
          <w:b/>
          <w:sz w:val="22"/>
          <w:szCs w:val="22"/>
          <w:lang w:val="en-US" w:eastAsia="ko-KR"/>
        </w:rPr>
        <w:t>4</w:t>
      </w:r>
      <w:r w:rsidRPr="006C0AD0">
        <w:rPr>
          <w:b/>
          <w:sz w:val="22"/>
          <w:szCs w:val="22"/>
          <w:lang w:val="en-US" w:eastAsia="ko-KR"/>
        </w:rPr>
        <w:t xml:space="preserve">: </w:t>
      </w:r>
      <w:r>
        <w:rPr>
          <w:i/>
          <w:sz w:val="22"/>
          <w:szCs w:val="22"/>
          <w:lang w:val="en-US" w:eastAsia="ko-KR"/>
        </w:rPr>
        <w:t xml:space="preserve">On unified TCI framework extension for SDCI based MTRP, support to introduce an additional 1-bit indicator to associate the existing TCI field and a subset of MAC CE activated TCI </w:t>
      </w:r>
      <w:proofErr w:type="spellStart"/>
      <w:r>
        <w:rPr>
          <w:i/>
          <w:sz w:val="22"/>
          <w:szCs w:val="22"/>
          <w:lang w:val="en-US" w:eastAsia="ko-KR"/>
        </w:rPr>
        <w:t>codepoints</w:t>
      </w:r>
      <w:proofErr w:type="spellEnd"/>
      <w:r>
        <w:rPr>
          <w:i/>
          <w:sz w:val="22"/>
          <w:szCs w:val="22"/>
          <w:lang w:val="en-US" w:eastAsia="ko-KR"/>
        </w:rPr>
        <w:t>. The additional 1-bit indicator can be provided in the beam indication DCI</w:t>
      </w:r>
      <w:r w:rsidR="008B4BA4">
        <w:rPr>
          <w:i/>
          <w:sz w:val="22"/>
          <w:szCs w:val="22"/>
          <w:lang w:val="en-US" w:eastAsia="ko-KR"/>
        </w:rPr>
        <w:t xml:space="preserve"> without DL assignment</w:t>
      </w:r>
      <w:r>
        <w:rPr>
          <w:i/>
          <w:sz w:val="22"/>
          <w:szCs w:val="22"/>
          <w:lang w:val="en-US" w:eastAsia="ko-KR"/>
        </w:rPr>
        <w:t xml:space="preserve"> (</w:t>
      </w:r>
      <w:r w:rsidR="008B4BA4">
        <w:rPr>
          <w:i/>
          <w:sz w:val="22"/>
          <w:szCs w:val="22"/>
          <w:lang w:val="en-US" w:eastAsia="ko-KR"/>
        </w:rPr>
        <w:t>repurposed</w:t>
      </w:r>
      <w:r>
        <w:rPr>
          <w:i/>
          <w:sz w:val="22"/>
          <w:szCs w:val="22"/>
          <w:lang w:val="en-US" w:eastAsia="ko-KR"/>
        </w:rPr>
        <w:t xml:space="preserve">) or </w:t>
      </w:r>
      <w:proofErr w:type="spellStart"/>
      <w:r>
        <w:rPr>
          <w:i/>
          <w:sz w:val="22"/>
          <w:szCs w:val="22"/>
          <w:lang w:val="en-US" w:eastAsia="ko-KR"/>
        </w:rPr>
        <w:t>ControlResourceSet</w:t>
      </w:r>
      <w:proofErr w:type="spellEnd"/>
      <w:r>
        <w:rPr>
          <w:i/>
          <w:sz w:val="22"/>
          <w:szCs w:val="22"/>
          <w:lang w:val="en-US" w:eastAsia="ko-KR"/>
        </w:rPr>
        <w:t>.</w:t>
      </w:r>
    </w:p>
    <w:p w14:paraId="5A5D24CA" w14:textId="6FFF2CF5" w:rsidR="00611EA5" w:rsidRDefault="00611EA5" w:rsidP="0013091F">
      <w:pPr>
        <w:wordWrap/>
        <w:snapToGrid w:val="0"/>
        <w:jc w:val="both"/>
        <w:rPr>
          <w:rFonts w:eastAsia="Malgun Gothic"/>
          <w:sz w:val="22"/>
          <w:lang w:val="en-GB"/>
        </w:rPr>
      </w:pPr>
    </w:p>
    <w:p w14:paraId="1AF7E093" w14:textId="0A47C1EB" w:rsidR="00CA2FD4" w:rsidRDefault="001232D8" w:rsidP="0013091F">
      <w:pPr>
        <w:wordWrap/>
        <w:snapToGrid w:val="0"/>
        <w:jc w:val="both"/>
        <w:rPr>
          <w:rFonts w:eastAsia="Malgun Gothic"/>
          <w:sz w:val="22"/>
          <w:lang w:val="en-GB"/>
        </w:rPr>
      </w:pPr>
      <w:r>
        <w:rPr>
          <w:rFonts w:eastAsia="Malgun Gothic"/>
          <w:sz w:val="22"/>
          <w:lang w:val="en-GB"/>
        </w:rPr>
        <w:t>F</w:t>
      </w:r>
      <w:r w:rsidR="00DA6057">
        <w:rPr>
          <w:rFonts w:eastAsia="Malgun Gothic"/>
          <w:sz w:val="22"/>
          <w:lang w:val="en-GB"/>
        </w:rPr>
        <w:t xml:space="preserve">or MDCI based MTRP operation </w:t>
      </w:r>
      <w:r w:rsidR="00AE13CE">
        <w:rPr>
          <w:rFonts w:eastAsia="Malgun Gothic"/>
          <w:sz w:val="22"/>
          <w:lang w:val="en-GB"/>
        </w:rPr>
        <w:t>where</w:t>
      </w:r>
      <w:r w:rsidR="00DA6057">
        <w:rPr>
          <w:rFonts w:eastAsia="Malgun Gothic"/>
          <w:sz w:val="22"/>
          <w:lang w:val="en-GB"/>
        </w:rPr>
        <w:t xml:space="preserve"> two values of CORESET pool index are provided, a UE can receive, in a CORESET associated with a CORESET pool index value, a beam indication DCI (DCI format 1_1 or 1_2 with or without DL assignment) indicating a single </w:t>
      </w:r>
      <w:r>
        <w:rPr>
          <w:rFonts w:eastAsia="Malgun Gothic"/>
          <w:color w:val="000000"/>
          <w:sz w:val="22"/>
          <w:szCs w:val="22"/>
        </w:rPr>
        <w:t xml:space="preserve">TCI state/pair of TCI states by the </w:t>
      </w:r>
      <w:r w:rsidR="00DA6057">
        <w:rPr>
          <w:rFonts w:eastAsia="Malgun Gothic"/>
          <w:color w:val="000000"/>
          <w:sz w:val="22"/>
          <w:szCs w:val="22"/>
        </w:rPr>
        <w:t xml:space="preserve">TCI field, </w:t>
      </w:r>
      <w:r w:rsidR="00AE13CE">
        <w:rPr>
          <w:rFonts w:eastAsia="Malgun Gothic"/>
          <w:color w:val="000000"/>
          <w:sz w:val="22"/>
          <w:szCs w:val="22"/>
        </w:rPr>
        <w:t>where</w:t>
      </w:r>
      <w:r w:rsidR="00DA6057">
        <w:rPr>
          <w:rFonts w:eastAsia="Malgun Gothic"/>
          <w:color w:val="000000"/>
          <w:sz w:val="22"/>
          <w:szCs w:val="22"/>
        </w:rPr>
        <w:t xml:space="preserve"> a MAC CE activation command can activate up to 8 TCI states/pairs of TCI states to the </w:t>
      </w:r>
      <w:proofErr w:type="spellStart"/>
      <w:r w:rsidR="00DA6057">
        <w:rPr>
          <w:rFonts w:eastAsia="Malgun Gothic"/>
          <w:color w:val="000000"/>
          <w:sz w:val="22"/>
          <w:szCs w:val="22"/>
        </w:rPr>
        <w:t>codepoints</w:t>
      </w:r>
      <w:proofErr w:type="spellEnd"/>
      <w:r w:rsidR="00DA6057">
        <w:rPr>
          <w:rFonts w:eastAsia="Malgun Gothic"/>
          <w:color w:val="000000"/>
          <w:sz w:val="22"/>
          <w:szCs w:val="22"/>
        </w:rPr>
        <w:t xml:space="preserve"> of the TCI field.</w:t>
      </w:r>
      <w:r w:rsidR="00002733">
        <w:rPr>
          <w:rFonts w:eastAsia="Malgun Gothic"/>
          <w:color w:val="000000"/>
          <w:sz w:val="22"/>
          <w:szCs w:val="22"/>
        </w:rPr>
        <w:t xml:space="preserve"> Here, the signaling structure is the same as that in </w:t>
      </w:r>
      <w:r w:rsidR="00666EE2">
        <w:rPr>
          <w:rFonts w:eastAsia="Malgun Gothic"/>
          <w:color w:val="000000"/>
          <w:sz w:val="22"/>
          <w:szCs w:val="22"/>
        </w:rPr>
        <w:t>Rel-17</w:t>
      </w:r>
      <w:r w:rsidR="00F67040">
        <w:rPr>
          <w:rFonts w:eastAsia="Malgun Gothic"/>
          <w:color w:val="000000"/>
          <w:sz w:val="22"/>
          <w:szCs w:val="22"/>
        </w:rPr>
        <w:t xml:space="preserve"> (</w:t>
      </w:r>
      <w:r w:rsidR="00002733">
        <w:rPr>
          <w:rFonts w:eastAsia="Malgun Gothic"/>
          <w:color w:val="000000"/>
          <w:sz w:val="22"/>
          <w:szCs w:val="22"/>
        </w:rPr>
        <w:t>the main difference is the association to the pool indexes</w:t>
      </w:r>
      <w:r w:rsidR="00F67040">
        <w:rPr>
          <w:rFonts w:eastAsia="Malgun Gothic"/>
          <w:color w:val="000000"/>
          <w:sz w:val="22"/>
          <w:szCs w:val="22"/>
        </w:rPr>
        <w:t xml:space="preserve">) – so </w:t>
      </w:r>
      <w:r w:rsidR="000A56A7">
        <w:rPr>
          <w:rFonts w:eastAsia="Malgun Gothic"/>
          <w:color w:val="000000"/>
          <w:sz w:val="22"/>
          <w:szCs w:val="22"/>
        </w:rPr>
        <w:t xml:space="preserve">further </w:t>
      </w:r>
      <w:r w:rsidR="00F67040">
        <w:rPr>
          <w:rFonts w:eastAsia="Malgun Gothic"/>
          <w:color w:val="000000"/>
          <w:sz w:val="22"/>
          <w:szCs w:val="22"/>
        </w:rPr>
        <w:t>enhancement is not needed</w:t>
      </w:r>
      <w:r w:rsidR="00B81B23">
        <w:rPr>
          <w:rFonts w:eastAsia="Malgun Gothic"/>
          <w:sz w:val="22"/>
          <w:lang w:val="en-GB"/>
        </w:rPr>
        <w:t>.</w:t>
      </w:r>
      <w:r w:rsidR="001B7A9D">
        <w:rPr>
          <w:rFonts w:eastAsia="Malgun Gothic"/>
          <w:sz w:val="22"/>
          <w:lang w:val="en-GB"/>
        </w:rPr>
        <w:t xml:space="preserve"> </w:t>
      </w:r>
    </w:p>
    <w:p w14:paraId="27A75D5A" w14:textId="370C9ECB" w:rsidR="007822B4" w:rsidRPr="001232D8" w:rsidRDefault="007822B4" w:rsidP="001232D8">
      <w:pPr>
        <w:snapToGrid w:val="0"/>
        <w:jc w:val="both"/>
        <w:rPr>
          <w:rFonts w:eastAsia="Malgun Gothic" w:cs="Batang"/>
          <w:i/>
          <w:sz w:val="22"/>
          <w:szCs w:val="22"/>
          <w:lang w:val="en-GB"/>
        </w:rPr>
      </w:pPr>
    </w:p>
    <w:p w14:paraId="6CE34026" w14:textId="7A749C60" w:rsidR="00CA2FD4" w:rsidRPr="00640A25" w:rsidRDefault="007453F9" w:rsidP="00D5164C">
      <w:pPr>
        <w:wordWrap/>
        <w:snapToGrid w:val="0"/>
        <w:jc w:val="both"/>
        <w:rPr>
          <w:rFonts w:eastAsia="Malgun Gothic"/>
          <w:b/>
          <w:i/>
          <w:sz w:val="24"/>
          <w:szCs w:val="24"/>
          <w:u w:val="single"/>
          <w:lang w:val="en-GB"/>
        </w:rPr>
      </w:pPr>
      <w:r>
        <w:rPr>
          <w:rFonts w:eastAsia="Malgun Gothic"/>
          <w:b/>
          <w:i/>
          <w:sz w:val="24"/>
          <w:szCs w:val="24"/>
          <w:u w:val="single"/>
          <w:lang w:val="en-GB"/>
        </w:rPr>
        <w:t>Mapping/association of indicated TCI states to target channels/signals</w:t>
      </w:r>
    </w:p>
    <w:p w14:paraId="3654FA8E" w14:textId="0524F0B1" w:rsidR="002F3C7A" w:rsidRPr="00CA2FD4" w:rsidRDefault="00D22269" w:rsidP="001A0CF2">
      <w:pPr>
        <w:wordWrap/>
        <w:snapToGrid w:val="0"/>
        <w:jc w:val="both"/>
        <w:rPr>
          <w:rFonts w:eastAsia="Malgun Gothic"/>
          <w:sz w:val="22"/>
        </w:rPr>
      </w:pPr>
      <w:r>
        <w:rPr>
          <w:rFonts w:eastAsia="Malgun Gothic"/>
          <w:sz w:val="22"/>
          <w:lang w:val="en-GB"/>
        </w:rPr>
        <w:t xml:space="preserve"> </w:t>
      </w:r>
    </w:p>
    <w:p w14:paraId="26E828B8" w14:textId="06540D32" w:rsidR="00911F1F" w:rsidRDefault="00F7638A" w:rsidP="001A0CF2">
      <w:pPr>
        <w:wordWrap/>
        <w:snapToGrid w:val="0"/>
        <w:jc w:val="both"/>
        <w:rPr>
          <w:rFonts w:eastAsia="Malgun Gothic"/>
          <w:sz w:val="22"/>
          <w:lang w:val="en-GB"/>
        </w:rPr>
      </w:pPr>
      <w:r>
        <w:rPr>
          <w:rFonts w:eastAsia="Malgun Gothic"/>
          <w:sz w:val="22"/>
          <w:lang w:val="en-GB"/>
        </w:rPr>
        <w:t xml:space="preserve">For both SDCI and MDCI based MTRP operations, </w:t>
      </w:r>
      <w:r w:rsidR="007B3333">
        <w:rPr>
          <w:rFonts w:eastAsia="Malgun Gothic"/>
          <w:sz w:val="22"/>
          <w:lang w:val="en-GB"/>
        </w:rPr>
        <w:t xml:space="preserve">the common beam indication should be performed </w:t>
      </w:r>
      <w:r w:rsidR="00BA6C09">
        <w:rPr>
          <w:rFonts w:eastAsia="Malgun Gothic"/>
          <w:sz w:val="22"/>
          <w:lang w:val="en-GB"/>
        </w:rPr>
        <w:t>per TRP</w:t>
      </w:r>
      <w:r w:rsidR="006513D5">
        <w:rPr>
          <w:rFonts w:eastAsia="Malgun Gothic"/>
          <w:sz w:val="22"/>
          <w:lang w:val="en-GB"/>
        </w:rPr>
        <w:t xml:space="preserve">, </w:t>
      </w:r>
      <w:r w:rsidR="00AE13CE">
        <w:rPr>
          <w:rFonts w:eastAsia="Malgun Gothic"/>
          <w:sz w:val="22"/>
          <w:lang w:val="en-GB"/>
        </w:rPr>
        <w:t>where</w:t>
      </w:r>
      <w:r w:rsidR="006513D5">
        <w:rPr>
          <w:rFonts w:eastAsia="Malgun Gothic"/>
          <w:sz w:val="22"/>
          <w:lang w:val="en-GB"/>
        </w:rPr>
        <w:t xml:space="preserve"> all UE-dedicated DL and UL channels and channels/signals</w:t>
      </w:r>
      <w:r w:rsidR="007B3333">
        <w:rPr>
          <w:rFonts w:eastAsia="Malgun Gothic"/>
          <w:sz w:val="22"/>
          <w:lang w:val="en-GB"/>
        </w:rPr>
        <w:t xml:space="preserve"> higher layer configured with </w:t>
      </w:r>
      <w:proofErr w:type="spellStart"/>
      <w:r w:rsidR="001232D8" w:rsidRPr="002205A8">
        <w:rPr>
          <w:rFonts w:eastAsia="Malgun Gothic"/>
          <w:i/>
          <w:sz w:val="22"/>
          <w:lang w:val="en-GB"/>
        </w:rPr>
        <w:t>followUnifiedTCIState</w:t>
      </w:r>
      <w:proofErr w:type="spellEnd"/>
      <w:r w:rsidR="00911F1F">
        <w:rPr>
          <w:rFonts w:eastAsia="Malgun Gothic"/>
          <w:sz w:val="22"/>
          <w:lang w:val="en-GB"/>
        </w:rPr>
        <w:t xml:space="preserve"> associated with a TRP</w:t>
      </w:r>
      <w:r w:rsidR="007B3333">
        <w:rPr>
          <w:rFonts w:eastAsia="Malgun Gothic"/>
          <w:sz w:val="22"/>
          <w:lang w:val="en-GB"/>
        </w:rPr>
        <w:t xml:space="preserve"> should follow </w:t>
      </w:r>
      <w:r w:rsidR="00911F1F">
        <w:rPr>
          <w:rFonts w:eastAsia="Malgun Gothic"/>
          <w:sz w:val="22"/>
          <w:lang w:val="en-GB"/>
        </w:rPr>
        <w:t>the indicated TCI state(s)/pair(s) of TCI states associated with the same TRP.</w:t>
      </w:r>
      <w:r w:rsidR="00553C48">
        <w:rPr>
          <w:rFonts w:eastAsia="Malgun Gothic"/>
          <w:sz w:val="22"/>
          <w:lang w:val="en-GB"/>
        </w:rPr>
        <w:t xml:space="preserve"> </w:t>
      </w:r>
      <w:r w:rsidR="00325A31">
        <w:rPr>
          <w:rFonts w:eastAsia="Malgun Gothic"/>
          <w:sz w:val="22"/>
          <w:lang w:val="en-GB"/>
        </w:rPr>
        <w:t>T</w:t>
      </w:r>
      <w:r w:rsidR="00553C48">
        <w:rPr>
          <w:rFonts w:eastAsia="Malgun Gothic"/>
          <w:sz w:val="22"/>
          <w:lang w:val="en-GB"/>
        </w:rPr>
        <w:t>he indicated M&gt;1 or N&gt;1 TCI states</w:t>
      </w:r>
      <w:r w:rsidR="00325A31">
        <w:rPr>
          <w:rFonts w:eastAsia="Malgun Gothic"/>
          <w:sz w:val="22"/>
          <w:lang w:val="en-GB"/>
        </w:rPr>
        <w:t>, therefore,</w:t>
      </w:r>
      <w:r w:rsidR="00553C48">
        <w:rPr>
          <w:rFonts w:eastAsia="Malgun Gothic"/>
          <w:sz w:val="22"/>
          <w:lang w:val="en-GB"/>
        </w:rPr>
        <w:t xml:space="preserve"> need to be </w:t>
      </w:r>
      <w:r w:rsidR="00325A31">
        <w:rPr>
          <w:rFonts w:eastAsia="Malgun Gothic"/>
          <w:sz w:val="22"/>
          <w:lang w:val="en-GB"/>
        </w:rPr>
        <w:t>a</w:t>
      </w:r>
      <w:r w:rsidR="00553C48">
        <w:rPr>
          <w:rFonts w:eastAsia="Malgun Gothic"/>
          <w:sz w:val="22"/>
          <w:lang w:val="en-GB"/>
        </w:rPr>
        <w:t>ssociated to different TRPs (and therefore, the corresponding</w:t>
      </w:r>
      <w:r w:rsidR="00D5164C">
        <w:rPr>
          <w:rFonts w:eastAsia="Malgun Gothic"/>
          <w:sz w:val="22"/>
          <w:lang w:val="en-GB"/>
        </w:rPr>
        <w:t xml:space="preserve"> target</w:t>
      </w:r>
      <w:r w:rsidR="00553C48">
        <w:rPr>
          <w:rFonts w:eastAsia="Malgun Gothic"/>
          <w:sz w:val="22"/>
          <w:lang w:val="en-GB"/>
        </w:rPr>
        <w:t xml:space="preserve"> DL and UL channels</w:t>
      </w:r>
      <w:r w:rsidR="00D5164C">
        <w:rPr>
          <w:rFonts w:eastAsia="Malgun Gothic"/>
          <w:sz w:val="22"/>
          <w:lang w:val="en-GB"/>
        </w:rPr>
        <w:t>/signals</w:t>
      </w:r>
      <w:r w:rsidR="00553C48">
        <w:rPr>
          <w:rFonts w:eastAsia="Malgun Gothic"/>
          <w:sz w:val="22"/>
          <w:lang w:val="en-GB"/>
        </w:rPr>
        <w:t>), and the association method(s)</w:t>
      </w:r>
      <w:r w:rsidR="00066071">
        <w:rPr>
          <w:rFonts w:eastAsia="Malgun Gothic"/>
          <w:sz w:val="22"/>
          <w:lang w:val="en-GB"/>
        </w:rPr>
        <w:t>/rule(s)</w:t>
      </w:r>
      <w:r w:rsidR="00553C48">
        <w:rPr>
          <w:rFonts w:eastAsia="Malgun Gothic"/>
          <w:sz w:val="22"/>
          <w:lang w:val="en-GB"/>
        </w:rPr>
        <w:t xml:space="preserve"> should be specified.</w:t>
      </w:r>
      <w:r w:rsidR="006E1C77">
        <w:rPr>
          <w:rFonts w:eastAsia="Malgun Gothic"/>
          <w:sz w:val="22"/>
          <w:lang w:val="en-GB"/>
        </w:rPr>
        <w:t xml:space="preserve"> </w:t>
      </w:r>
      <w:r w:rsidR="008A6253">
        <w:rPr>
          <w:rFonts w:eastAsia="Malgun Gothic"/>
          <w:sz w:val="22"/>
          <w:lang w:val="en-GB"/>
        </w:rPr>
        <w:t xml:space="preserve">In the past meetings, a series of </w:t>
      </w:r>
      <w:r w:rsidR="00066071">
        <w:rPr>
          <w:rFonts w:eastAsia="Malgun Gothic"/>
          <w:sz w:val="22"/>
          <w:lang w:val="en-GB"/>
        </w:rPr>
        <w:t>agreements that specify the association</w:t>
      </w:r>
      <w:r w:rsidR="00AA4937">
        <w:rPr>
          <w:rFonts w:eastAsia="Malgun Gothic"/>
          <w:sz w:val="22"/>
          <w:lang w:val="en-GB"/>
        </w:rPr>
        <w:t>s</w:t>
      </w:r>
      <w:r w:rsidR="00066071">
        <w:rPr>
          <w:rFonts w:eastAsia="Malgun Gothic"/>
          <w:sz w:val="22"/>
          <w:lang w:val="en-GB"/>
        </w:rPr>
        <w:t>/mapping</w:t>
      </w:r>
      <w:r w:rsidR="00AA4937">
        <w:rPr>
          <w:rFonts w:eastAsia="Malgun Gothic"/>
          <w:sz w:val="22"/>
          <w:lang w:val="en-GB"/>
        </w:rPr>
        <w:t>s</w:t>
      </w:r>
      <w:r w:rsidR="00066071">
        <w:rPr>
          <w:rFonts w:eastAsia="Malgun Gothic"/>
          <w:sz w:val="22"/>
          <w:lang w:val="en-GB"/>
        </w:rPr>
        <w:t xml:space="preserve"> of the indicated TCI states and various channels/signals were made</w:t>
      </w:r>
      <w:r w:rsidR="00BA6C09">
        <w:rPr>
          <w:rFonts w:eastAsia="Malgun Gothic"/>
          <w:sz w:val="22"/>
          <w:lang w:val="en-GB"/>
        </w:rPr>
        <w:t>.</w:t>
      </w:r>
      <w:r w:rsidR="00AA4937">
        <w:rPr>
          <w:rFonts w:eastAsia="Malgun Gothic"/>
          <w:sz w:val="22"/>
          <w:lang w:val="en-GB"/>
        </w:rPr>
        <w:t xml:space="preserve"> There are still some remaining details that need to be addressed in this meeting.</w:t>
      </w:r>
      <w:r w:rsidR="00BA6C09">
        <w:rPr>
          <w:rFonts w:eastAsia="Malgun Gothic"/>
          <w:sz w:val="22"/>
          <w:lang w:val="en-GB"/>
        </w:rPr>
        <w:t xml:space="preserve"> </w:t>
      </w:r>
    </w:p>
    <w:p w14:paraId="4E85FD9E" w14:textId="77777777" w:rsidR="009D1A46" w:rsidRDefault="009D1A46" w:rsidP="001A0CF2">
      <w:pPr>
        <w:wordWrap/>
        <w:snapToGrid w:val="0"/>
        <w:jc w:val="both"/>
        <w:rPr>
          <w:rFonts w:eastAsia="Malgun Gothic"/>
          <w:sz w:val="22"/>
          <w:lang w:val="en-GB"/>
        </w:rPr>
      </w:pPr>
    </w:p>
    <w:p w14:paraId="2176435D" w14:textId="10A32246" w:rsidR="00B55193" w:rsidRPr="004F1F2A" w:rsidRDefault="004F1F2A" w:rsidP="008A6253">
      <w:pPr>
        <w:wordWrap/>
        <w:snapToGrid w:val="0"/>
        <w:jc w:val="both"/>
        <w:rPr>
          <w:rFonts w:eastAsia="Malgun Gothic"/>
          <w:noProof/>
          <w:sz w:val="22"/>
          <w:lang w:eastAsia="zh-CN"/>
        </w:rPr>
      </w:pPr>
      <w:r>
        <w:rPr>
          <w:rFonts w:eastAsia="Malgun Gothic"/>
          <w:noProof/>
          <w:sz w:val="22"/>
          <w:lang w:eastAsia="zh-CN"/>
        </w:rPr>
        <w:t>The</w:t>
      </w:r>
      <w:r w:rsidR="00AA4937">
        <w:rPr>
          <w:rFonts w:eastAsia="Malgun Gothic"/>
          <w:noProof/>
          <w:sz w:val="22"/>
          <w:lang w:eastAsia="zh-CN"/>
        </w:rPr>
        <w:t xml:space="preserve"> first issue is related to whether some mapping rule</w:t>
      </w:r>
      <w:r w:rsidR="00B55193">
        <w:rPr>
          <w:rFonts w:eastAsia="Malgun Gothic"/>
          <w:noProof/>
          <w:sz w:val="22"/>
          <w:lang w:eastAsia="zh-CN"/>
        </w:rPr>
        <w:t>(s)</w:t>
      </w:r>
      <w:r w:rsidR="00AA4937">
        <w:rPr>
          <w:rFonts w:eastAsia="Malgun Gothic"/>
          <w:noProof/>
          <w:sz w:val="22"/>
          <w:lang w:eastAsia="zh-CN"/>
        </w:rPr>
        <w:t xml:space="preserve"> </w:t>
      </w:r>
      <w:r w:rsidR="00B55193">
        <w:rPr>
          <w:rFonts w:eastAsia="Malgun Gothic"/>
          <w:noProof/>
          <w:sz w:val="22"/>
          <w:lang w:eastAsia="zh-CN"/>
        </w:rPr>
        <w:t>needs to be specified</w:t>
      </w:r>
      <w:r w:rsidR="00AA4937">
        <w:rPr>
          <w:rFonts w:eastAsia="Malgun Gothic"/>
          <w:noProof/>
          <w:sz w:val="22"/>
          <w:lang w:eastAsia="zh-CN"/>
        </w:rPr>
        <w:t xml:space="preserve"> for associating </w:t>
      </w:r>
      <w:r w:rsidR="00B55193">
        <w:rPr>
          <w:rFonts w:eastAsia="Malgun Gothic"/>
          <w:noProof/>
          <w:sz w:val="22"/>
          <w:lang w:eastAsia="zh-CN"/>
        </w:rPr>
        <w:t>the configured CSI resource groups (in a CSI resource set) and the indicated TCI states for NCJT CSI</w:t>
      </w:r>
      <w:r w:rsidR="008A6253">
        <w:rPr>
          <w:rFonts w:eastAsia="Malgun Gothic"/>
          <w:noProof/>
          <w:sz w:val="22"/>
          <w:lang w:eastAsia="zh-CN"/>
        </w:rPr>
        <w:t>.</w:t>
      </w:r>
      <w:r w:rsidR="00B55193">
        <w:rPr>
          <w:rFonts w:eastAsia="Malgun Gothic"/>
          <w:noProof/>
          <w:sz w:val="22"/>
          <w:lang w:eastAsia="zh-CN"/>
        </w:rPr>
        <w:t xml:space="preserve"> It is worth nothing here that for the Rel-17 MTRP operation, two different methods of configuring CSI-RS resources</w:t>
      </w:r>
      <w:r w:rsidR="000A57BE">
        <w:rPr>
          <w:rFonts w:eastAsia="Malgun Gothic"/>
          <w:noProof/>
          <w:sz w:val="22"/>
          <w:lang w:eastAsia="zh-CN"/>
        </w:rPr>
        <w:t xml:space="preserve"> respectively for</w:t>
      </w:r>
      <w:r w:rsidR="00B55193">
        <w:rPr>
          <w:rFonts w:eastAsia="Malgun Gothic"/>
          <w:noProof/>
          <w:sz w:val="22"/>
          <w:lang w:eastAsia="zh-CN"/>
        </w:rPr>
        <w:t xml:space="preserve"> the group-based beam reporting </w:t>
      </w:r>
      <w:r w:rsidR="000A57BE">
        <w:rPr>
          <w:rFonts w:eastAsia="Malgun Gothic"/>
          <w:noProof/>
          <w:sz w:val="22"/>
          <w:lang w:eastAsia="zh-CN"/>
        </w:rPr>
        <w:t>and the NCJT CSI were specified. In particular, for the Rel-17 group based beam reporting, two CSI resource sets can be configured each for a TRP. For the Rel-17 NCJT CSI, a single CSI resource set can be configured with two resource groups each for a TRP.</w:t>
      </w:r>
      <w:r w:rsidR="00B55193">
        <w:rPr>
          <w:rFonts w:eastAsia="Malgun Gothic"/>
          <w:noProof/>
          <w:sz w:val="22"/>
          <w:lang w:eastAsia="zh-CN"/>
        </w:rPr>
        <w:t xml:space="preserve"> </w:t>
      </w:r>
      <w:r w:rsidR="000A57BE">
        <w:rPr>
          <w:rFonts w:eastAsia="Malgun Gothic"/>
          <w:noProof/>
          <w:sz w:val="22"/>
          <w:lang w:eastAsia="zh-CN"/>
        </w:rPr>
        <w:t xml:space="preserve">Hence, if the </w:t>
      </w:r>
      <w:r>
        <w:rPr>
          <w:rFonts w:eastAsia="Malgun Gothic"/>
          <w:noProof/>
          <w:sz w:val="22"/>
          <w:lang w:eastAsia="zh-CN"/>
        </w:rPr>
        <w:t>indicated TCI states are mapped to the two CSI resource sets</w:t>
      </w:r>
      <w:r w:rsidR="000A57BE">
        <w:rPr>
          <w:rFonts w:eastAsia="Malgun Gothic"/>
          <w:noProof/>
          <w:sz w:val="22"/>
          <w:lang w:eastAsia="zh-CN"/>
        </w:rPr>
        <w:t xml:space="preserve">, the UE may not be able to </w:t>
      </w:r>
      <w:r>
        <w:rPr>
          <w:rFonts w:eastAsia="Malgun Gothic"/>
          <w:noProof/>
          <w:sz w:val="22"/>
          <w:lang w:eastAsia="zh-CN"/>
        </w:rPr>
        <w:t>identify</w:t>
      </w:r>
      <w:r w:rsidR="000A57BE">
        <w:rPr>
          <w:rFonts w:eastAsia="Malgun Gothic"/>
          <w:noProof/>
          <w:sz w:val="22"/>
          <w:lang w:eastAsia="zh-CN"/>
        </w:rPr>
        <w:t xml:space="preserve"> which of the indicated TCI states to apply </w:t>
      </w:r>
      <w:r>
        <w:rPr>
          <w:rFonts w:eastAsia="Malgun Gothic"/>
          <w:noProof/>
          <w:sz w:val="22"/>
          <w:lang w:eastAsia="zh-CN"/>
        </w:rPr>
        <w:t>for the configured CSI resource groups.</w:t>
      </w:r>
      <w:r w:rsidR="00B55193">
        <w:rPr>
          <w:rFonts w:eastAsia="Malgun Gothic"/>
          <w:noProof/>
          <w:sz w:val="22"/>
          <w:lang w:eastAsia="zh-CN"/>
        </w:rPr>
        <w:t xml:space="preserve"> In RAN1 #113</w:t>
      </w:r>
      <w:r w:rsidR="00804DA6">
        <w:rPr>
          <w:rFonts w:eastAsia="Malgun Gothic"/>
          <w:noProof/>
          <w:sz w:val="22"/>
          <w:lang w:eastAsia="zh-CN"/>
        </w:rPr>
        <w:t xml:space="preserve"> [3]</w:t>
      </w:r>
      <w:r w:rsidR="00B55193">
        <w:rPr>
          <w:rFonts w:eastAsia="Malgun Gothic"/>
          <w:noProof/>
          <w:sz w:val="22"/>
          <w:lang w:eastAsia="zh-CN"/>
        </w:rPr>
        <w:t xml:space="preserve">, the following agreement was made </w:t>
      </w:r>
      <w:r w:rsidR="00B55193">
        <w:rPr>
          <w:rFonts w:eastAsia="Malgun Gothic"/>
          <w:noProof/>
          <w:sz w:val="22"/>
          <w:lang w:eastAsia="zh-CN"/>
        </w:rPr>
        <w:lastRenderedPageBreak/>
        <w:t>regarding this issue.</w:t>
      </w:r>
      <w:r w:rsidR="00B55193" w:rsidRPr="00E3543E">
        <w:rPr>
          <w:rFonts w:eastAsia="Malgun Gothic"/>
          <w:noProof/>
          <w:color w:val="000000"/>
          <w:sz w:val="22"/>
          <w:szCs w:val="22"/>
          <w:lang w:eastAsia="zh-CN"/>
        </w:rPr>
        <mc:AlternateContent>
          <mc:Choice Requires="wps">
            <w:drawing>
              <wp:anchor distT="0" distB="0" distL="114300" distR="114300" simplePos="0" relativeHeight="251683840" behindDoc="1" locked="0" layoutInCell="1" allowOverlap="1" wp14:anchorId="3B1FC865" wp14:editId="1E1134B3">
                <wp:simplePos x="0" y="0"/>
                <wp:positionH relativeFrom="margin">
                  <wp:align>left</wp:align>
                </wp:positionH>
                <wp:positionV relativeFrom="paragraph">
                  <wp:posOffset>248285</wp:posOffset>
                </wp:positionV>
                <wp:extent cx="6075045" cy="2654935"/>
                <wp:effectExtent l="0" t="0" r="20955" b="1206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2654935"/>
                        </a:xfrm>
                        <a:prstGeom prst="rect">
                          <a:avLst/>
                        </a:prstGeom>
                        <a:solidFill>
                          <a:sysClr val="window" lastClr="FFFFFF">
                            <a:lumMod val="95000"/>
                          </a:sysClr>
                        </a:solidFill>
                        <a:ln w="6350">
                          <a:solidFill>
                            <a:prstClr val="black"/>
                          </a:solidFill>
                        </a:ln>
                      </wps:spPr>
                      <wps:txbx>
                        <w:txbxContent>
                          <w:p w14:paraId="50A9A61C" w14:textId="5EC56AF6" w:rsidR="00DD0AC6" w:rsidRPr="00E3543E" w:rsidRDefault="00DD0AC6" w:rsidP="00B55193">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 xml:space="preserve">rom </w:t>
                            </w:r>
                            <w:r>
                              <w:rPr>
                                <w:rFonts w:eastAsia="Malgun Gothic"/>
                                <w:b/>
                                <w:bCs/>
                                <w:color w:val="000000"/>
                                <w:sz w:val="22"/>
                                <w:szCs w:val="22"/>
                                <w:highlight w:val="green"/>
                              </w:rPr>
                              <w:t>RAN1 #113</w:t>
                            </w:r>
                          </w:p>
                          <w:p w14:paraId="5F9F9AFC" w14:textId="77777777" w:rsidR="00DD0AC6" w:rsidRPr="00B55193" w:rsidRDefault="00DD0AC6" w:rsidP="00B55193">
                            <w:pPr>
                              <w:wordWrap/>
                              <w:snapToGrid w:val="0"/>
                              <w:spacing w:after="60"/>
                              <w:rPr>
                                <w:rFonts w:eastAsia="Malgun Gothic"/>
                                <w:color w:val="000000"/>
                                <w:sz w:val="22"/>
                                <w:szCs w:val="22"/>
                                <w:lang w:val="en-GB"/>
                              </w:rPr>
                            </w:pPr>
                            <w:r w:rsidRPr="00B55193">
                              <w:rPr>
                                <w:rFonts w:eastAsia="Malgun Gothic"/>
                                <w:color w:val="000000"/>
                                <w:sz w:val="22"/>
                                <w:szCs w:val="22"/>
                                <w:lang w:val="en-GB"/>
                              </w:rPr>
                              <w:t xml:space="preserve">On unified TCI framework extension for S-DCI based MTRP, an RRC configuration can be provided in </w:t>
                            </w:r>
                            <w:r w:rsidRPr="00B55193">
                              <w:rPr>
                                <w:rFonts w:eastAsia="Malgun Gothic"/>
                                <w:i/>
                                <w:iCs/>
                                <w:color w:val="000000"/>
                                <w:sz w:val="22"/>
                                <w:szCs w:val="22"/>
                                <w:lang w:val="en-GB"/>
                              </w:rPr>
                              <w:t>CSI-</w:t>
                            </w:r>
                            <w:proofErr w:type="spellStart"/>
                            <w:r w:rsidRPr="00B55193">
                              <w:rPr>
                                <w:rFonts w:eastAsia="Malgun Gothic"/>
                                <w:i/>
                                <w:iCs/>
                                <w:color w:val="000000"/>
                                <w:sz w:val="22"/>
                                <w:szCs w:val="22"/>
                                <w:lang w:val="en-GB"/>
                              </w:rPr>
                              <w:t>AssociatedReportConfigInfo</w:t>
                            </w:r>
                            <w:proofErr w:type="spellEnd"/>
                            <w:r w:rsidRPr="00B55193">
                              <w:rPr>
                                <w:rFonts w:eastAsia="Malgun Gothic"/>
                                <w:color w:val="000000"/>
                                <w:sz w:val="22"/>
                                <w:szCs w:val="22"/>
                                <w:lang w:val="en-GB"/>
                              </w:rPr>
                              <w:t xml:space="preserve"> of </w:t>
                            </w:r>
                            <w:r w:rsidRPr="00B55193">
                              <w:rPr>
                                <w:rFonts w:eastAsia="Malgun Gothic"/>
                                <w:i/>
                                <w:iCs/>
                                <w:color w:val="000000"/>
                                <w:sz w:val="22"/>
                                <w:szCs w:val="22"/>
                                <w:lang w:val="en-GB"/>
                              </w:rPr>
                              <w:t>CSI-</w:t>
                            </w:r>
                            <w:proofErr w:type="spellStart"/>
                            <w:r w:rsidRPr="00B55193">
                              <w:rPr>
                                <w:rFonts w:eastAsia="Malgun Gothic"/>
                                <w:i/>
                                <w:iCs/>
                                <w:color w:val="000000"/>
                                <w:sz w:val="22"/>
                                <w:szCs w:val="22"/>
                                <w:lang w:val="en-GB"/>
                              </w:rPr>
                              <w:t>AperiodicTrigger</w:t>
                            </w:r>
                            <w:proofErr w:type="spellEnd"/>
                            <w:r w:rsidRPr="00B55193">
                              <w:rPr>
                                <w:rFonts w:eastAsia="Malgun Gothic"/>
                                <w:i/>
                                <w:iCs/>
                                <w:color w:val="000000"/>
                                <w:sz w:val="22"/>
                                <w:szCs w:val="22"/>
                                <w:lang w:val="en-GB"/>
                              </w:rPr>
                              <w:t xml:space="preserve"> State</w:t>
                            </w:r>
                            <w:r w:rsidRPr="00B55193">
                              <w:rPr>
                                <w:rFonts w:eastAsia="Malgun Gothic"/>
                                <w:color w:val="000000"/>
                                <w:sz w:val="22"/>
                                <w:szCs w:val="22"/>
                                <w:lang w:val="en-GB"/>
                              </w:rPr>
                              <w:t xml:space="preserve"> for each CSI-RS resource set or for each CSI-RS resource in each aperiodic CSI-RS resource set to inform that the UE shall apply the first or the second indicated joint/DL TCI state to the CSI-RS resource if the aperiodic CSI-RS resource set for CSI/BM is configured to follow unified TCI state</w:t>
                            </w:r>
                          </w:p>
                          <w:p w14:paraId="090992C3" w14:textId="77777777" w:rsidR="00DD0AC6" w:rsidRPr="00B55193" w:rsidRDefault="00DD0AC6" w:rsidP="00B55193">
                            <w:pPr>
                              <w:numPr>
                                <w:ilvl w:val="0"/>
                                <w:numId w:val="22"/>
                              </w:numPr>
                              <w:wordWrap/>
                              <w:snapToGrid w:val="0"/>
                              <w:spacing w:after="60"/>
                              <w:rPr>
                                <w:rFonts w:eastAsia="Malgun Gothic"/>
                                <w:color w:val="000000"/>
                                <w:sz w:val="22"/>
                                <w:szCs w:val="22"/>
                                <w:lang w:val="en-GB"/>
                              </w:rPr>
                            </w:pPr>
                            <w:r w:rsidRPr="00B55193">
                              <w:rPr>
                                <w:rFonts w:eastAsia="Malgun Gothic"/>
                                <w:color w:val="000000"/>
                                <w:sz w:val="22"/>
                                <w:szCs w:val="22"/>
                                <w:lang w:val="en-GB"/>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4F4FF4D1" w14:textId="77777777" w:rsidR="00DD0AC6" w:rsidRPr="00B55193" w:rsidRDefault="00DD0AC6" w:rsidP="00B55193">
                            <w:pPr>
                              <w:numPr>
                                <w:ilvl w:val="0"/>
                                <w:numId w:val="22"/>
                              </w:numPr>
                              <w:wordWrap/>
                              <w:snapToGrid w:val="0"/>
                              <w:spacing w:after="60"/>
                              <w:rPr>
                                <w:rFonts w:eastAsia="Malgun Gothic"/>
                                <w:color w:val="000000"/>
                                <w:sz w:val="22"/>
                                <w:szCs w:val="22"/>
                                <w:lang w:val="en-GB"/>
                              </w:rPr>
                            </w:pPr>
                            <w:r w:rsidRPr="00B55193">
                              <w:rPr>
                                <w:rFonts w:eastAsia="Malgun Gothic"/>
                                <w:color w:val="000000"/>
                                <w:sz w:val="22"/>
                                <w:szCs w:val="22"/>
                                <w:lang w:val="en-GB"/>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7062C02C" w14:textId="189E82AC" w:rsidR="00DD0AC6" w:rsidRPr="00B55193" w:rsidRDefault="00DD0AC6" w:rsidP="00B55193">
                            <w:pPr>
                              <w:numPr>
                                <w:ilvl w:val="0"/>
                                <w:numId w:val="22"/>
                              </w:numPr>
                              <w:wordWrap/>
                              <w:snapToGrid w:val="0"/>
                              <w:spacing w:after="60"/>
                              <w:rPr>
                                <w:rFonts w:eastAsia="Malgun Gothic"/>
                                <w:color w:val="000000"/>
                                <w:sz w:val="22"/>
                                <w:szCs w:val="22"/>
                                <w:lang w:val="en-GB"/>
                              </w:rPr>
                            </w:pPr>
                            <w:r w:rsidRPr="00B55193">
                              <w:rPr>
                                <w:rFonts w:eastAsia="Malgun Gothic"/>
                                <w:color w:val="000000"/>
                                <w:sz w:val="22"/>
                                <w:szCs w:val="22"/>
                                <w:lang w:val="en-GB"/>
                              </w:rPr>
                              <w:t>‘per CSI-RS resource set’ or ‘per CSI-RS resource’ is up to 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1FC865" id="_x0000_s1028" type="#_x0000_t202" style="position:absolute;left:0;text-align:left;margin-left:0;margin-top:19.55pt;width:478.35pt;height:209.05pt;z-index:-2516326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" fillcolor="#f2f2f2" strokeweight=".5pt">
                <v:textbox>
                  <w:txbxContent>
                    <w:p w14:paraId="50A9A61C" w14:textId="5EC56AF6" w:rsidR="00DD0AC6" w:rsidRPr="00E3543E" w:rsidRDefault="00DD0AC6" w:rsidP="00B55193">
                      <w:pPr>
                        <w:wordWrap/>
                        <w:snapToGrid w:val="0"/>
                        <w:spacing w:after="60"/>
                        <w:jc w:val="both"/>
                        <w:rPr>
                          <w:rFonts w:eastAsia="맑은 고딕"/>
                          <w:b/>
                          <w:bCs/>
                          <w:color w:val="000000"/>
                          <w:sz w:val="22"/>
                          <w:szCs w:val="22"/>
                        </w:rPr>
                      </w:pPr>
                      <w:r w:rsidRPr="00A826D9">
                        <w:rPr>
                          <w:rFonts w:eastAsia="맑은 고딕"/>
                          <w:b/>
                          <w:bCs/>
                          <w:color w:val="000000"/>
                          <w:sz w:val="22"/>
                          <w:szCs w:val="22"/>
                          <w:highlight w:val="green"/>
                        </w:rPr>
                        <w:t>Agreement</w:t>
                      </w:r>
                      <w:r w:rsidRPr="00A826D9">
                        <w:rPr>
                          <w:rFonts w:eastAsia="맑은 고딕" w:hint="eastAsia"/>
                          <w:b/>
                          <w:bCs/>
                          <w:color w:val="000000"/>
                          <w:sz w:val="22"/>
                          <w:szCs w:val="22"/>
                          <w:highlight w:val="green"/>
                        </w:rPr>
                        <w:t xml:space="preserve"> f</w:t>
                      </w:r>
                      <w:r w:rsidRPr="00A826D9">
                        <w:rPr>
                          <w:rFonts w:eastAsia="맑은 고딕"/>
                          <w:b/>
                          <w:bCs/>
                          <w:color w:val="000000"/>
                          <w:sz w:val="22"/>
                          <w:szCs w:val="22"/>
                          <w:highlight w:val="green"/>
                        </w:rPr>
                        <w:t xml:space="preserve">rom </w:t>
                      </w:r>
                      <w:r>
                        <w:rPr>
                          <w:rFonts w:eastAsia="맑은 고딕"/>
                          <w:b/>
                          <w:bCs/>
                          <w:color w:val="000000"/>
                          <w:sz w:val="22"/>
                          <w:szCs w:val="22"/>
                          <w:highlight w:val="green"/>
                        </w:rPr>
                        <w:t>RAN1 #113</w:t>
                      </w:r>
                    </w:p>
                    <w:p w14:paraId="5F9F9AFC" w14:textId="77777777" w:rsidR="00DD0AC6" w:rsidRPr="00B55193" w:rsidRDefault="00DD0AC6" w:rsidP="00B55193">
                      <w:pPr>
                        <w:wordWrap/>
                        <w:snapToGrid w:val="0"/>
                        <w:spacing w:after="60"/>
                        <w:rPr>
                          <w:rFonts w:eastAsia="맑은 고딕"/>
                          <w:color w:val="000000"/>
                          <w:sz w:val="22"/>
                          <w:szCs w:val="22"/>
                          <w:lang w:val="en-GB"/>
                        </w:rPr>
                      </w:pPr>
                      <w:proofErr w:type="gramStart"/>
                      <w:r w:rsidRPr="00B55193">
                        <w:rPr>
                          <w:rFonts w:eastAsia="맑은 고딕"/>
                          <w:color w:val="000000"/>
                          <w:sz w:val="22"/>
                          <w:szCs w:val="22"/>
                          <w:lang w:val="en-GB"/>
                        </w:rPr>
                        <w:t xml:space="preserve">On unified TCI framework extension for S-DCI based MTRP, an RRC configuration can be provided in </w:t>
                      </w:r>
                      <w:r w:rsidRPr="00B55193">
                        <w:rPr>
                          <w:rFonts w:eastAsia="맑은 고딕"/>
                          <w:i/>
                          <w:iCs/>
                          <w:color w:val="000000"/>
                          <w:sz w:val="22"/>
                          <w:szCs w:val="22"/>
                          <w:lang w:val="en-GB"/>
                        </w:rPr>
                        <w:t>CSI-</w:t>
                      </w:r>
                      <w:proofErr w:type="spellStart"/>
                      <w:r w:rsidRPr="00B55193">
                        <w:rPr>
                          <w:rFonts w:eastAsia="맑은 고딕"/>
                          <w:i/>
                          <w:iCs/>
                          <w:color w:val="000000"/>
                          <w:sz w:val="22"/>
                          <w:szCs w:val="22"/>
                          <w:lang w:val="en-GB"/>
                        </w:rPr>
                        <w:t>AssociatedReportConfigInfo</w:t>
                      </w:r>
                      <w:proofErr w:type="spellEnd"/>
                      <w:r w:rsidRPr="00B55193">
                        <w:rPr>
                          <w:rFonts w:eastAsia="맑은 고딕"/>
                          <w:color w:val="000000"/>
                          <w:sz w:val="22"/>
                          <w:szCs w:val="22"/>
                          <w:lang w:val="en-GB"/>
                        </w:rPr>
                        <w:t xml:space="preserve"> of </w:t>
                      </w:r>
                      <w:r w:rsidRPr="00B55193">
                        <w:rPr>
                          <w:rFonts w:eastAsia="맑은 고딕"/>
                          <w:i/>
                          <w:iCs/>
                          <w:color w:val="000000"/>
                          <w:sz w:val="22"/>
                          <w:szCs w:val="22"/>
                          <w:lang w:val="en-GB"/>
                        </w:rPr>
                        <w:t>CSI-</w:t>
                      </w:r>
                      <w:proofErr w:type="spellStart"/>
                      <w:r w:rsidRPr="00B55193">
                        <w:rPr>
                          <w:rFonts w:eastAsia="맑은 고딕"/>
                          <w:i/>
                          <w:iCs/>
                          <w:color w:val="000000"/>
                          <w:sz w:val="22"/>
                          <w:szCs w:val="22"/>
                          <w:lang w:val="en-GB"/>
                        </w:rPr>
                        <w:t>AperiodicTrigger</w:t>
                      </w:r>
                      <w:proofErr w:type="spellEnd"/>
                      <w:r w:rsidRPr="00B55193">
                        <w:rPr>
                          <w:rFonts w:eastAsia="맑은 고딕"/>
                          <w:i/>
                          <w:iCs/>
                          <w:color w:val="000000"/>
                          <w:sz w:val="22"/>
                          <w:szCs w:val="22"/>
                          <w:lang w:val="en-GB"/>
                        </w:rPr>
                        <w:t xml:space="preserve"> State</w:t>
                      </w:r>
                      <w:r w:rsidRPr="00B55193">
                        <w:rPr>
                          <w:rFonts w:eastAsia="맑은 고딕"/>
                          <w:color w:val="000000"/>
                          <w:sz w:val="22"/>
                          <w:szCs w:val="22"/>
                          <w:lang w:val="en-GB"/>
                        </w:rPr>
                        <w:t xml:space="preserve"> for each CSI-RS resource set or for each CSI-RS resource in each aperiodic CSI-RS resource set to inform that the UE shall apply the first or the second indicated joint/DL TCI state to the CSI-RS resource if the aperiodic CSI-RS resource set for CSI/BM is configured to follow unified TCI state</w:t>
                      </w:r>
                      <w:proofErr w:type="gramEnd"/>
                    </w:p>
                    <w:p w14:paraId="090992C3" w14:textId="77777777" w:rsidR="00DD0AC6" w:rsidRPr="00B55193" w:rsidRDefault="00DD0AC6" w:rsidP="00B55193">
                      <w:pPr>
                        <w:numPr>
                          <w:ilvl w:val="0"/>
                          <w:numId w:val="22"/>
                        </w:numPr>
                        <w:wordWrap/>
                        <w:snapToGrid w:val="0"/>
                        <w:spacing w:after="60"/>
                        <w:rPr>
                          <w:rFonts w:eastAsia="맑은 고딕"/>
                          <w:color w:val="000000"/>
                          <w:sz w:val="22"/>
                          <w:szCs w:val="22"/>
                          <w:lang w:val="en-GB"/>
                        </w:rPr>
                      </w:pPr>
                      <w:r w:rsidRPr="00B55193">
                        <w:rPr>
                          <w:rFonts w:eastAsia="맑은 고딕"/>
                          <w:color w:val="000000"/>
                          <w:sz w:val="22"/>
                          <w:szCs w:val="22"/>
                          <w:lang w:val="en-GB"/>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4F4FF4D1" w14:textId="77777777" w:rsidR="00DD0AC6" w:rsidRPr="00B55193" w:rsidRDefault="00DD0AC6" w:rsidP="00B55193">
                      <w:pPr>
                        <w:numPr>
                          <w:ilvl w:val="0"/>
                          <w:numId w:val="22"/>
                        </w:numPr>
                        <w:wordWrap/>
                        <w:snapToGrid w:val="0"/>
                        <w:spacing w:after="60"/>
                        <w:rPr>
                          <w:rFonts w:eastAsia="맑은 고딕"/>
                          <w:color w:val="000000"/>
                          <w:sz w:val="22"/>
                          <w:szCs w:val="22"/>
                          <w:lang w:val="en-GB"/>
                        </w:rPr>
                      </w:pPr>
                      <w:proofErr w:type="gramStart"/>
                      <w:r w:rsidRPr="00B55193">
                        <w:rPr>
                          <w:rFonts w:eastAsia="맑은 고딕"/>
                          <w:color w:val="000000"/>
                          <w:sz w:val="22"/>
                          <w:szCs w:val="22"/>
                          <w:lang w:val="en-GB"/>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roofErr w:type="gramEnd"/>
                    </w:p>
                    <w:p w14:paraId="7062C02C" w14:textId="189E82AC" w:rsidR="00DD0AC6" w:rsidRPr="00B55193" w:rsidRDefault="00DD0AC6" w:rsidP="00B55193">
                      <w:pPr>
                        <w:numPr>
                          <w:ilvl w:val="0"/>
                          <w:numId w:val="22"/>
                        </w:numPr>
                        <w:wordWrap/>
                        <w:snapToGrid w:val="0"/>
                        <w:spacing w:after="60"/>
                        <w:rPr>
                          <w:rFonts w:eastAsia="맑은 고딕"/>
                          <w:color w:val="000000"/>
                          <w:sz w:val="22"/>
                          <w:szCs w:val="22"/>
                          <w:lang w:val="en-GB"/>
                        </w:rPr>
                      </w:pPr>
                      <w:r w:rsidRPr="00B55193">
                        <w:rPr>
                          <w:rFonts w:eastAsia="맑은 고딕"/>
                          <w:color w:val="000000"/>
                          <w:sz w:val="22"/>
                          <w:szCs w:val="22"/>
                          <w:lang w:val="en-GB"/>
                        </w:rPr>
                        <w:t>‘per CSI-RS resource set’ or ‘per CSI-RS resource’ is up to UE capability</w:t>
                      </w:r>
                    </w:p>
                  </w:txbxContent>
                </v:textbox>
                <w10:wrap type="square" anchorx="margin"/>
              </v:shape>
            </w:pict>
          </mc:Fallback>
        </mc:AlternateContent>
      </w:r>
    </w:p>
    <w:p w14:paraId="01E6860F" w14:textId="6BAA00BA" w:rsidR="00693974" w:rsidRDefault="00693974" w:rsidP="00693974">
      <w:pPr>
        <w:pStyle w:val="0Maintext"/>
        <w:snapToGrid w:val="0"/>
        <w:spacing w:after="0" w:afterAutospacing="0" w:line="240" w:lineRule="auto"/>
        <w:ind w:firstLine="0"/>
        <w:rPr>
          <w:sz w:val="22"/>
          <w:szCs w:val="22"/>
        </w:rPr>
      </w:pPr>
    </w:p>
    <w:p w14:paraId="6AC0AF0D" w14:textId="6614F279" w:rsidR="004F1F2A" w:rsidRDefault="004F1F2A" w:rsidP="00693974">
      <w:pPr>
        <w:pStyle w:val="0Maintext"/>
        <w:snapToGrid w:val="0"/>
        <w:spacing w:after="0" w:afterAutospacing="0" w:line="240" w:lineRule="auto"/>
        <w:ind w:firstLine="0"/>
        <w:rPr>
          <w:sz w:val="22"/>
          <w:szCs w:val="22"/>
        </w:rPr>
      </w:pPr>
      <w:r>
        <w:rPr>
          <w:sz w:val="22"/>
          <w:szCs w:val="22"/>
        </w:rPr>
        <w:t>According to this agreement, the indicated TCI states can be associated to the CSI-RS resources on a ‘per CSI resource set’ level or on a ‘per CSI-RS resource’ level, which is subject to UE capability. If the association is ‘per CSI-RS resource’, there is no need to specify any association rule(s) between the indicated TCI states and the configured CSI resource groups for NCJT CSI. If the association is ‘per CSI resource set’, a simple mapping rule seems needed.</w:t>
      </w:r>
    </w:p>
    <w:p w14:paraId="25BBCF08" w14:textId="59B1CF4D" w:rsidR="004F1F2A" w:rsidRDefault="004F1F2A" w:rsidP="004F1F2A">
      <w:pPr>
        <w:pStyle w:val="0Maintext"/>
        <w:snapToGrid w:val="0"/>
        <w:spacing w:after="0" w:afterAutospacing="0" w:line="240" w:lineRule="auto"/>
        <w:ind w:firstLine="0"/>
        <w:rPr>
          <w:b/>
          <w:sz w:val="22"/>
          <w:szCs w:val="22"/>
          <w:lang w:val="en-US" w:eastAsia="ko-KR"/>
        </w:rPr>
      </w:pPr>
    </w:p>
    <w:p w14:paraId="49963F8A" w14:textId="4E8A1EBB" w:rsidR="004F1F2A" w:rsidRDefault="004F1F2A" w:rsidP="004F1F2A">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5</w:t>
      </w:r>
      <w:r w:rsidRPr="006C0AD0">
        <w:rPr>
          <w:b/>
          <w:sz w:val="22"/>
          <w:szCs w:val="22"/>
          <w:lang w:val="en-US" w:eastAsia="ko-KR"/>
        </w:rPr>
        <w:t xml:space="preserve">: </w:t>
      </w:r>
      <w:r>
        <w:rPr>
          <w:i/>
          <w:sz w:val="22"/>
          <w:szCs w:val="22"/>
          <w:lang w:val="en-US" w:eastAsia="ko-KR"/>
        </w:rPr>
        <w:t xml:space="preserve">On unified TCI framework extension for SDCI based MTRP, if </w:t>
      </w:r>
      <w:r w:rsidR="00FD2082">
        <w:rPr>
          <w:i/>
          <w:sz w:val="22"/>
          <w:szCs w:val="22"/>
          <w:lang w:val="en-US" w:eastAsia="ko-KR"/>
        </w:rPr>
        <w:t xml:space="preserve">the UE is configured for an aperiodic CSI resource set with two CSI resource groups for NCJT CSI, and the aperiodic CSI resource set is configured to follow unified TCI state, </w:t>
      </w:r>
    </w:p>
    <w:p w14:paraId="7256C4F3" w14:textId="7DD66B97" w:rsidR="00FD2082" w:rsidRDefault="00FD2082" w:rsidP="00FD2082">
      <w:pPr>
        <w:pStyle w:val="0Maintext"/>
        <w:numPr>
          <w:ilvl w:val="0"/>
          <w:numId w:val="31"/>
        </w:numPr>
        <w:snapToGrid w:val="0"/>
        <w:spacing w:after="0" w:afterAutospacing="0" w:line="240" w:lineRule="auto"/>
        <w:rPr>
          <w:i/>
          <w:sz w:val="22"/>
          <w:szCs w:val="22"/>
          <w:lang w:val="en-US" w:eastAsia="ko-KR"/>
        </w:rPr>
      </w:pPr>
      <w:r>
        <w:rPr>
          <w:i/>
          <w:sz w:val="22"/>
          <w:szCs w:val="22"/>
          <w:lang w:val="en-US" w:eastAsia="ko-KR"/>
        </w:rPr>
        <w:t>if the RRC configuration of TCI state(s) mapping is provided per CSI resource set, a simple one-to-one mapping rule may need to be specified for TCI state(s) mapping to the two CSI resource groups</w:t>
      </w:r>
    </w:p>
    <w:p w14:paraId="628CD12B" w14:textId="0E5013BB" w:rsidR="00FD2082" w:rsidRPr="00FD2082" w:rsidRDefault="00FD2082" w:rsidP="00FD2082">
      <w:pPr>
        <w:pStyle w:val="0Maintext"/>
        <w:numPr>
          <w:ilvl w:val="0"/>
          <w:numId w:val="31"/>
        </w:numPr>
        <w:snapToGrid w:val="0"/>
        <w:spacing w:after="0" w:afterAutospacing="0" w:line="240" w:lineRule="auto"/>
        <w:rPr>
          <w:i/>
          <w:sz w:val="22"/>
          <w:szCs w:val="22"/>
          <w:lang w:val="en-US" w:eastAsia="ko-KR"/>
        </w:rPr>
      </w:pPr>
      <w:r>
        <w:rPr>
          <w:i/>
          <w:sz w:val="22"/>
          <w:szCs w:val="22"/>
          <w:lang w:val="en-US" w:eastAsia="ko-KR"/>
        </w:rPr>
        <w:t>if the RRC configuration of TCI state(s) mapping is provided per CSI-RS resource, there is no need to specify any rule(s) for TCI state(s) mapping to the two CSI resource groups</w:t>
      </w:r>
    </w:p>
    <w:p w14:paraId="509357ED" w14:textId="39A28C39" w:rsidR="004F1F2A" w:rsidRPr="004F1F2A" w:rsidRDefault="004F1F2A" w:rsidP="00693974">
      <w:pPr>
        <w:pStyle w:val="0Maintext"/>
        <w:snapToGrid w:val="0"/>
        <w:spacing w:after="0" w:afterAutospacing="0" w:line="240" w:lineRule="auto"/>
        <w:ind w:firstLine="0"/>
        <w:rPr>
          <w:sz w:val="22"/>
          <w:szCs w:val="22"/>
          <w:lang w:val="en-US"/>
        </w:rPr>
      </w:pPr>
    </w:p>
    <w:p w14:paraId="7F48AF1B" w14:textId="58B70FA4" w:rsidR="00282958" w:rsidRDefault="00C5559E" w:rsidP="00693974">
      <w:pPr>
        <w:pStyle w:val="0Maintext"/>
        <w:snapToGrid w:val="0"/>
        <w:spacing w:after="0" w:afterAutospacing="0" w:line="240" w:lineRule="auto"/>
        <w:ind w:firstLine="0"/>
        <w:rPr>
          <w:sz w:val="22"/>
          <w:szCs w:val="22"/>
        </w:rPr>
      </w:pPr>
      <w:r w:rsidRPr="00E3543E">
        <w:rPr>
          <w:noProof/>
          <w:color w:val="000000"/>
          <w:sz w:val="22"/>
          <w:szCs w:val="22"/>
          <w:lang w:val="en-US" w:eastAsia="zh-CN"/>
        </w:rPr>
        <mc:AlternateContent>
          <mc:Choice Requires="wps">
            <w:drawing>
              <wp:anchor distT="0" distB="0" distL="114300" distR="114300" simplePos="0" relativeHeight="251685888" behindDoc="1" locked="0" layoutInCell="1" allowOverlap="1" wp14:anchorId="2C3493C5" wp14:editId="74B985DE">
                <wp:simplePos x="0" y="0"/>
                <wp:positionH relativeFrom="margin">
                  <wp:align>left</wp:align>
                </wp:positionH>
                <wp:positionV relativeFrom="paragraph">
                  <wp:posOffset>878205</wp:posOffset>
                </wp:positionV>
                <wp:extent cx="6075045" cy="2031365"/>
                <wp:effectExtent l="0" t="0" r="20955" b="2603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2031365"/>
                        </a:xfrm>
                        <a:prstGeom prst="rect">
                          <a:avLst/>
                        </a:prstGeom>
                        <a:solidFill>
                          <a:sysClr val="window" lastClr="FFFFFF">
                            <a:lumMod val="95000"/>
                          </a:sysClr>
                        </a:solidFill>
                        <a:ln w="6350">
                          <a:solidFill>
                            <a:prstClr val="black"/>
                          </a:solidFill>
                        </a:ln>
                      </wps:spPr>
                      <wps:txbx>
                        <w:txbxContent>
                          <w:p w14:paraId="5086DBCA" w14:textId="77777777" w:rsidR="00DD0AC6" w:rsidRPr="00C5559E" w:rsidRDefault="00DD0AC6" w:rsidP="00C5559E">
                            <w:pPr>
                              <w:tabs>
                                <w:tab w:val="left" w:pos="720"/>
                              </w:tabs>
                              <w:wordWrap/>
                              <w:snapToGrid w:val="0"/>
                              <w:spacing w:after="60"/>
                              <w:rPr>
                                <w:rFonts w:eastAsia="Malgun Gothic"/>
                                <w:color w:val="000000"/>
                                <w:sz w:val="22"/>
                                <w:szCs w:val="22"/>
                              </w:rPr>
                            </w:pPr>
                            <w:r w:rsidRPr="00C5559E">
                              <w:rPr>
                                <w:rFonts w:eastAsia="Malgun Gothic"/>
                                <w:color w:val="000000"/>
                                <w:sz w:val="22"/>
                                <w:szCs w:val="22"/>
                              </w:rPr>
                              <w:t xml:space="preserve">Opt3: For a PUCCH transmission triggered by PDCCH on a CORESET when the UCI in the PUCCH transmission carries HARQ-ACK information only, the UE shall apply the indicated joint/UL TCI state specific to a </w:t>
                            </w:r>
                            <w:proofErr w:type="spellStart"/>
                            <w:r w:rsidRPr="00C5559E">
                              <w:rPr>
                                <w:rFonts w:eastAsia="Malgun Gothic"/>
                                <w:i/>
                                <w:iCs/>
                                <w:color w:val="000000"/>
                                <w:sz w:val="22"/>
                                <w:szCs w:val="22"/>
                              </w:rPr>
                              <w:t>coresetPoolIndex</w:t>
                            </w:r>
                            <w:proofErr w:type="spellEnd"/>
                            <w:r w:rsidRPr="00C5559E">
                              <w:rPr>
                                <w:rFonts w:eastAsia="Malgun Gothic"/>
                                <w:i/>
                                <w:iCs/>
                                <w:color w:val="000000"/>
                                <w:sz w:val="22"/>
                                <w:szCs w:val="22"/>
                              </w:rPr>
                              <w:t xml:space="preserve"> </w:t>
                            </w:r>
                            <w:r w:rsidRPr="00C5559E">
                              <w:rPr>
                                <w:rFonts w:eastAsia="Malgun Gothic"/>
                                <w:color w:val="000000"/>
                                <w:sz w:val="22"/>
                                <w:szCs w:val="22"/>
                              </w:rPr>
                              <w:t xml:space="preserve">value to the PUCCH transmission, where the </w:t>
                            </w:r>
                            <w:proofErr w:type="spellStart"/>
                            <w:r w:rsidRPr="00C5559E">
                              <w:rPr>
                                <w:rFonts w:eastAsia="Malgun Gothic"/>
                                <w:i/>
                                <w:iCs/>
                                <w:color w:val="000000"/>
                                <w:sz w:val="22"/>
                                <w:szCs w:val="22"/>
                              </w:rPr>
                              <w:t>coresetPoolIndex</w:t>
                            </w:r>
                            <w:proofErr w:type="spellEnd"/>
                            <w:r w:rsidRPr="00C5559E">
                              <w:rPr>
                                <w:rFonts w:eastAsia="Malgun Gothic"/>
                                <w:i/>
                                <w:iCs/>
                                <w:color w:val="000000"/>
                                <w:sz w:val="22"/>
                                <w:szCs w:val="22"/>
                              </w:rPr>
                              <w:t xml:space="preserve"> </w:t>
                            </w:r>
                            <w:r w:rsidRPr="00C5559E">
                              <w:rPr>
                                <w:rFonts w:eastAsia="Malgun Gothic"/>
                                <w:color w:val="000000"/>
                                <w:sz w:val="22"/>
                                <w:szCs w:val="22"/>
                              </w:rPr>
                              <w:t>value is determined from the one associated with the CORESET. Otherwise, either Opt1 or Opt2 is adopted.</w:t>
                            </w:r>
                          </w:p>
                          <w:p w14:paraId="60AAC094" w14:textId="77777777" w:rsidR="00DD0AC6" w:rsidRPr="00C5559E" w:rsidRDefault="00DD0AC6" w:rsidP="00282958">
                            <w:pPr>
                              <w:numPr>
                                <w:ilvl w:val="1"/>
                                <w:numId w:val="33"/>
                              </w:numPr>
                              <w:wordWrap/>
                              <w:snapToGrid w:val="0"/>
                              <w:spacing w:after="60"/>
                              <w:rPr>
                                <w:rFonts w:eastAsia="Malgun Gothic"/>
                                <w:color w:val="000000"/>
                                <w:sz w:val="22"/>
                                <w:szCs w:val="22"/>
                              </w:rPr>
                            </w:pPr>
                            <w:r w:rsidRPr="00C5559E">
                              <w:rPr>
                                <w:rFonts w:eastAsia="Malgun Gothic"/>
                                <w:color w:val="000000"/>
                                <w:sz w:val="22"/>
                                <w:szCs w:val="22"/>
                              </w:rPr>
                              <w:t xml:space="preserve">FFS: </w:t>
                            </w:r>
                            <w:r w:rsidRPr="00C5559E">
                              <w:rPr>
                                <w:rFonts w:eastAsia="Malgun Gothic"/>
                                <w:color w:val="000000"/>
                                <w:sz w:val="22"/>
                                <w:szCs w:val="22"/>
                                <w:lang w:val="en-CA"/>
                              </w:rPr>
                              <w:t>Whether</w:t>
                            </w:r>
                            <w:r w:rsidRPr="00C5559E">
                              <w:rPr>
                                <w:rFonts w:eastAsia="Malgun Gothic"/>
                                <w:color w:val="000000"/>
                                <w:sz w:val="22"/>
                                <w:szCs w:val="22"/>
                              </w:rPr>
                              <w:t xml:space="preserve"> Opt3 applies only when the UE is not provided with </w:t>
                            </w:r>
                            <w:proofErr w:type="spellStart"/>
                            <w:r w:rsidRPr="00C5559E">
                              <w:rPr>
                                <w:rFonts w:eastAsia="Malgun Gothic"/>
                                <w:i/>
                                <w:iCs/>
                                <w:color w:val="000000"/>
                                <w:sz w:val="22"/>
                                <w:szCs w:val="22"/>
                              </w:rPr>
                              <w:t>ackNackFeedbackMode</w:t>
                            </w:r>
                            <w:proofErr w:type="spellEnd"/>
                            <w:r w:rsidRPr="00C5559E">
                              <w:rPr>
                                <w:rFonts w:eastAsia="Malgun Gothic"/>
                                <w:color w:val="000000"/>
                                <w:sz w:val="22"/>
                                <w:szCs w:val="22"/>
                              </w:rPr>
                              <w:t xml:space="preserve"> = </w:t>
                            </w:r>
                            <w:r w:rsidRPr="00C5559E">
                              <w:rPr>
                                <w:rFonts w:eastAsia="Malgun Gothic"/>
                                <w:i/>
                                <w:iCs/>
                                <w:color w:val="000000"/>
                                <w:sz w:val="22"/>
                                <w:szCs w:val="22"/>
                              </w:rPr>
                              <w:t>joint</w:t>
                            </w:r>
                          </w:p>
                          <w:p w14:paraId="27644B82" w14:textId="43727D13" w:rsidR="00DD0AC6" w:rsidRPr="00C5559E" w:rsidRDefault="00DD0AC6" w:rsidP="00C5559E">
                            <w:pPr>
                              <w:wordWrap/>
                              <w:snapToGrid w:val="0"/>
                              <w:spacing w:after="60"/>
                              <w:rPr>
                                <w:rFonts w:eastAsia="Malgun Gothic"/>
                                <w:color w:val="000000"/>
                                <w:sz w:val="22"/>
                                <w:szCs w:val="22"/>
                              </w:rPr>
                            </w:pPr>
                            <w:r w:rsidRPr="00C5559E">
                              <w:rPr>
                                <w:rFonts w:eastAsia="Malgun Gothic"/>
                                <w:color w:val="000000"/>
                                <w:sz w:val="22"/>
                                <w:szCs w:val="22"/>
                              </w:rPr>
                              <w:t>Opt4: For a PUCCH transmission with an LRR trigged for either the first BFD-RS set (</w:t>
                            </w:r>
                            <m:oMath>
                              <m:sSub>
                                <m:sSubPr>
                                  <m:ctrlPr>
                                    <w:rPr>
                                      <w:rFonts w:ascii="Cambria Math" w:eastAsia="Malgun Gothic" w:hAnsi="Cambria Math"/>
                                      <w:color w:val="000000"/>
                                      <w:sz w:val="22"/>
                                      <w:szCs w:val="22"/>
                                    </w:rPr>
                                  </m:ctrlPr>
                                </m:sSubPr>
                                <m:e>
                                  <m:acc>
                                    <m:accPr>
                                      <m:chr m:val="̅"/>
                                      <m:ctrlPr>
                                        <w:rPr>
                                          <w:rFonts w:ascii="Cambria Math" w:eastAsia="Malgun Gothic" w:hAnsi="Cambria Math"/>
                                          <w:color w:val="000000"/>
                                          <w:sz w:val="22"/>
                                          <w:szCs w:val="22"/>
                                        </w:rPr>
                                      </m:ctrlPr>
                                    </m:accPr>
                                    <m:e>
                                      <m:r>
                                        <w:rPr>
                                          <w:rFonts w:ascii="Cambria Math" w:eastAsia="Malgun Gothic" w:hAnsi="Cambria Math"/>
                                          <w:color w:val="000000"/>
                                          <w:sz w:val="22"/>
                                          <w:szCs w:val="22"/>
                                        </w:rPr>
                                        <m:t>q</m:t>
                                      </m:r>
                                    </m:e>
                                  </m:acc>
                                </m:e>
                                <m:sub>
                                  <m:r>
                                    <m:rPr>
                                      <m:sty m:val="p"/>
                                    </m:rPr>
                                    <w:rPr>
                                      <w:rFonts w:ascii="Cambria Math" w:eastAsia="Malgun Gothic" w:hAnsi="Cambria Math"/>
                                      <w:color w:val="000000"/>
                                      <w:sz w:val="22"/>
                                      <w:szCs w:val="22"/>
                                    </w:rPr>
                                    <m:t>0,0</m:t>
                                  </m:r>
                                </m:sub>
                              </m:sSub>
                            </m:oMath>
                            <w:r w:rsidRPr="00C5559E">
                              <w:rPr>
                                <w:rFonts w:eastAsia="Malgun Gothic"/>
                                <w:color w:val="000000"/>
                                <w:sz w:val="22"/>
                                <w:szCs w:val="22"/>
                              </w:rPr>
                              <w:t>) or the second BFD-RS set (</w:t>
                            </w:r>
                            <m:oMath>
                              <m:sSub>
                                <m:sSubPr>
                                  <m:ctrlPr>
                                    <w:rPr>
                                      <w:rFonts w:ascii="Cambria Math" w:eastAsia="Malgun Gothic" w:hAnsi="Cambria Math"/>
                                      <w:color w:val="000000"/>
                                      <w:sz w:val="22"/>
                                      <w:szCs w:val="22"/>
                                    </w:rPr>
                                  </m:ctrlPr>
                                </m:sSubPr>
                                <m:e>
                                  <m:acc>
                                    <m:accPr>
                                      <m:chr m:val="̅"/>
                                      <m:ctrlPr>
                                        <w:rPr>
                                          <w:rFonts w:ascii="Cambria Math" w:eastAsia="Malgun Gothic" w:hAnsi="Cambria Math"/>
                                          <w:color w:val="000000"/>
                                          <w:sz w:val="22"/>
                                          <w:szCs w:val="22"/>
                                        </w:rPr>
                                      </m:ctrlPr>
                                    </m:accPr>
                                    <m:e>
                                      <m:r>
                                        <w:rPr>
                                          <w:rFonts w:ascii="Cambria Math" w:eastAsia="Malgun Gothic" w:hAnsi="Cambria Math"/>
                                          <w:color w:val="000000"/>
                                          <w:sz w:val="22"/>
                                          <w:szCs w:val="22"/>
                                        </w:rPr>
                                        <m:t>q</m:t>
                                      </m:r>
                                    </m:e>
                                  </m:acc>
                                </m:e>
                                <m:sub>
                                  <m:r>
                                    <m:rPr>
                                      <m:sty m:val="p"/>
                                    </m:rPr>
                                    <w:rPr>
                                      <w:rFonts w:ascii="Cambria Math" w:eastAsia="Malgun Gothic" w:hAnsi="Cambria Math"/>
                                      <w:color w:val="000000"/>
                                      <w:sz w:val="22"/>
                                      <w:szCs w:val="22"/>
                                    </w:rPr>
                                    <m:t>0,1</m:t>
                                  </m:r>
                                </m:sub>
                              </m:sSub>
                            </m:oMath>
                            <w:r w:rsidRPr="00C5559E">
                              <w:rPr>
                                <w:rFonts w:eastAsia="Malgun Gothic"/>
                                <w:color w:val="000000"/>
                                <w:sz w:val="22"/>
                                <w:szCs w:val="22"/>
                              </w:rPr>
                              <w:t xml:space="preserve">) when the UE is provided only one or two </w:t>
                            </w:r>
                            <w:proofErr w:type="spellStart"/>
                            <w:r w:rsidRPr="00C5559E">
                              <w:rPr>
                                <w:rFonts w:eastAsia="Malgun Gothic"/>
                                <w:i/>
                                <w:iCs/>
                                <w:color w:val="000000"/>
                                <w:sz w:val="22"/>
                                <w:szCs w:val="22"/>
                              </w:rPr>
                              <w:t>schedulingRequestID</w:t>
                            </w:r>
                            <w:proofErr w:type="spellEnd"/>
                            <w:r w:rsidRPr="00C5559E">
                              <w:rPr>
                                <w:rFonts w:eastAsia="Malgun Gothic"/>
                                <w:i/>
                                <w:iCs/>
                                <w:color w:val="000000"/>
                                <w:sz w:val="22"/>
                                <w:szCs w:val="22"/>
                              </w:rPr>
                              <w:t>-BFR</w:t>
                            </w:r>
                            <w:r w:rsidRPr="00C5559E">
                              <w:rPr>
                                <w:rFonts w:eastAsia="Malgun Gothic"/>
                                <w:color w:val="000000"/>
                                <w:sz w:val="22"/>
                                <w:szCs w:val="22"/>
                              </w:rPr>
                              <w:t xml:space="preserve"> configuration, the UE shall apply the indicated joint/UL TCI state specific to a </w:t>
                            </w:r>
                            <w:proofErr w:type="spellStart"/>
                            <w:r w:rsidRPr="00C5559E">
                              <w:rPr>
                                <w:rFonts w:eastAsia="Malgun Gothic"/>
                                <w:i/>
                                <w:iCs/>
                                <w:color w:val="000000"/>
                                <w:sz w:val="22"/>
                                <w:szCs w:val="22"/>
                              </w:rPr>
                              <w:t>coresetPoolIndex</w:t>
                            </w:r>
                            <w:proofErr w:type="spellEnd"/>
                            <w:r w:rsidRPr="00C5559E">
                              <w:rPr>
                                <w:rFonts w:eastAsia="Malgun Gothic"/>
                                <w:color w:val="000000"/>
                                <w:sz w:val="22"/>
                                <w:szCs w:val="22"/>
                              </w:rPr>
                              <w:t xml:space="preserve"> value to the PUCCH transmission, where the </w:t>
                            </w:r>
                            <w:proofErr w:type="spellStart"/>
                            <w:r w:rsidRPr="00C5559E">
                              <w:rPr>
                                <w:rFonts w:eastAsia="Malgun Gothic"/>
                                <w:i/>
                                <w:iCs/>
                                <w:color w:val="000000"/>
                                <w:sz w:val="22"/>
                                <w:szCs w:val="22"/>
                              </w:rPr>
                              <w:t>coresetPoolIndex</w:t>
                            </w:r>
                            <w:proofErr w:type="spellEnd"/>
                            <w:r w:rsidRPr="00C5559E">
                              <w:rPr>
                                <w:rFonts w:eastAsia="Malgun Gothic"/>
                                <w:color w:val="000000"/>
                                <w:sz w:val="22"/>
                                <w:szCs w:val="22"/>
                              </w:rPr>
                              <w:t xml:space="preserve"> value is 1 when the LRR is trigged for the first BFD-RS set (</w:t>
                            </w:r>
                            <m:oMath>
                              <m:sSub>
                                <m:sSubPr>
                                  <m:ctrlPr>
                                    <w:rPr>
                                      <w:rFonts w:ascii="Cambria Math" w:eastAsia="Malgun Gothic" w:hAnsi="Cambria Math"/>
                                      <w:color w:val="000000"/>
                                      <w:sz w:val="22"/>
                                      <w:szCs w:val="22"/>
                                    </w:rPr>
                                  </m:ctrlPr>
                                </m:sSubPr>
                                <m:e>
                                  <m:acc>
                                    <m:accPr>
                                      <m:chr m:val="̅"/>
                                      <m:ctrlPr>
                                        <w:rPr>
                                          <w:rFonts w:ascii="Cambria Math" w:eastAsia="Malgun Gothic" w:hAnsi="Cambria Math"/>
                                          <w:color w:val="000000"/>
                                          <w:sz w:val="22"/>
                                          <w:szCs w:val="22"/>
                                        </w:rPr>
                                      </m:ctrlPr>
                                    </m:accPr>
                                    <m:e>
                                      <m:r>
                                        <w:rPr>
                                          <w:rFonts w:ascii="Cambria Math" w:eastAsia="Malgun Gothic" w:hAnsi="Cambria Math"/>
                                          <w:color w:val="000000"/>
                                          <w:sz w:val="22"/>
                                          <w:szCs w:val="22"/>
                                        </w:rPr>
                                        <m:t>q</m:t>
                                      </m:r>
                                    </m:e>
                                  </m:acc>
                                </m:e>
                                <m:sub>
                                  <m:r>
                                    <m:rPr>
                                      <m:sty m:val="p"/>
                                    </m:rPr>
                                    <w:rPr>
                                      <w:rFonts w:ascii="Cambria Math" w:eastAsia="Malgun Gothic" w:hAnsi="Cambria Math"/>
                                      <w:color w:val="000000"/>
                                      <w:sz w:val="22"/>
                                      <w:szCs w:val="22"/>
                                    </w:rPr>
                                    <m:t>0,0</m:t>
                                  </m:r>
                                </m:sub>
                              </m:sSub>
                            </m:oMath>
                            <w:r w:rsidRPr="00C5559E">
                              <w:rPr>
                                <w:rFonts w:eastAsia="Malgun Gothic"/>
                                <w:color w:val="000000"/>
                                <w:sz w:val="22"/>
                                <w:szCs w:val="22"/>
                              </w:rPr>
                              <w:t xml:space="preserve">) and the </w:t>
                            </w:r>
                            <w:proofErr w:type="spellStart"/>
                            <w:r w:rsidRPr="00C5559E">
                              <w:rPr>
                                <w:rFonts w:eastAsia="Malgun Gothic"/>
                                <w:i/>
                                <w:iCs/>
                                <w:color w:val="000000"/>
                                <w:sz w:val="22"/>
                                <w:szCs w:val="22"/>
                              </w:rPr>
                              <w:t>coresetPoolIndex</w:t>
                            </w:r>
                            <w:proofErr w:type="spellEnd"/>
                            <w:r w:rsidRPr="00C5559E">
                              <w:rPr>
                                <w:rFonts w:eastAsia="Malgun Gothic"/>
                                <w:color w:val="000000"/>
                                <w:sz w:val="22"/>
                                <w:szCs w:val="22"/>
                              </w:rPr>
                              <w:t xml:space="preserve"> value is 0 when the LRR is trigged for the second BFD-RS set (</w:t>
                            </w:r>
                            <m:oMath>
                              <m:sSub>
                                <m:sSubPr>
                                  <m:ctrlPr>
                                    <w:rPr>
                                      <w:rFonts w:ascii="Cambria Math" w:eastAsia="Malgun Gothic" w:hAnsi="Cambria Math"/>
                                      <w:color w:val="000000"/>
                                      <w:sz w:val="22"/>
                                      <w:szCs w:val="22"/>
                                    </w:rPr>
                                  </m:ctrlPr>
                                </m:sSubPr>
                                <m:e>
                                  <m:acc>
                                    <m:accPr>
                                      <m:chr m:val="̅"/>
                                      <m:ctrlPr>
                                        <w:rPr>
                                          <w:rFonts w:ascii="Cambria Math" w:eastAsia="Malgun Gothic" w:hAnsi="Cambria Math"/>
                                          <w:color w:val="000000"/>
                                          <w:sz w:val="22"/>
                                          <w:szCs w:val="22"/>
                                        </w:rPr>
                                      </m:ctrlPr>
                                    </m:accPr>
                                    <m:e>
                                      <m:r>
                                        <w:rPr>
                                          <w:rFonts w:ascii="Cambria Math" w:eastAsia="Malgun Gothic" w:hAnsi="Cambria Math"/>
                                          <w:color w:val="000000"/>
                                          <w:sz w:val="22"/>
                                          <w:szCs w:val="22"/>
                                        </w:rPr>
                                        <m:t>q</m:t>
                                      </m:r>
                                    </m:e>
                                  </m:acc>
                                </m:e>
                                <m:sub>
                                  <m:r>
                                    <m:rPr>
                                      <m:sty m:val="p"/>
                                    </m:rPr>
                                    <w:rPr>
                                      <w:rFonts w:ascii="Cambria Math" w:eastAsia="Malgun Gothic" w:hAnsi="Cambria Math"/>
                                      <w:color w:val="000000"/>
                                      <w:sz w:val="22"/>
                                      <w:szCs w:val="22"/>
                                    </w:rPr>
                                    <m:t>0,1</m:t>
                                  </m:r>
                                </m:sub>
                              </m:sSub>
                            </m:oMath>
                            <w:r w:rsidRPr="00C5559E">
                              <w:rPr>
                                <w:rFonts w:eastAsia="Malgun Gothic"/>
                                <w:color w:val="000000"/>
                                <w:sz w:val="22"/>
                                <w:szCs w:val="22"/>
                              </w:rPr>
                              <w:t>). Otherwise, either Opt1 or Opt2 is adopted.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3493C5" id="_x0000_s1029" type="#_x0000_t202" style="position:absolute;left:0;text-align:left;margin-left:0;margin-top:69.15pt;width:478.35pt;height:159.95pt;z-index:-2516305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" fillcolor="#f2f2f2" strokeweight=".5pt">
                <v:textbox>
                  <w:txbxContent>
                    <w:p w14:paraId="5086DBCA" w14:textId="77777777" w:rsidR="00DD0AC6" w:rsidRPr="00C5559E" w:rsidRDefault="00DD0AC6" w:rsidP="00C5559E">
                      <w:pPr>
                        <w:tabs>
                          <w:tab w:val="left" w:pos="720"/>
                        </w:tabs>
                        <w:wordWrap/>
                        <w:snapToGrid w:val="0"/>
                        <w:spacing w:after="60"/>
                        <w:rPr>
                          <w:rFonts w:eastAsia="맑은 고딕"/>
                          <w:color w:val="000000"/>
                          <w:sz w:val="22"/>
                          <w:szCs w:val="22"/>
                        </w:rPr>
                      </w:pPr>
                      <w:r w:rsidRPr="00C5559E">
                        <w:rPr>
                          <w:rFonts w:eastAsia="맑은 고딕"/>
                          <w:color w:val="000000"/>
                          <w:sz w:val="22"/>
                          <w:szCs w:val="22"/>
                        </w:rPr>
                        <w:t xml:space="preserve">Opt3: For a PUCCH transmission triggered by PDCCH on a CORESET when the UCI in the PUCCH transmission carries HARQ-ACK information only, the UE shall apply the indicated joint/UL TCI state specific to a </w:t>
                      </w:r>
                      <w:proofErr w:type="spellStart"/>
                      <w:r w:rsidRPr="00C5559E">
                        <w:rPr>
                          <w:rFonts w:eastAsia="맑은 고딕"/>
                          <w:i/>
                          <w:iCs/>
                          <w:color w:val="000000"/>
                          <w:sz w:val="22"/>
                          <w:szCs w:val="22"/>
                        </w:rPr>
                        <w:t>coresetPoolIndex</w:t>
                      </w:r>
                      <w:proofErr w:type="spellEnd"/>
                      <w:r w:rsidRPr="00C5559E">
                        <w:rPr>
                          <w:rFonts w:eastAsia="맑은 고딕"/>
                          <w:i/>
                          <w:iCs/>
                          <w:color w:val="000000"/>
                          <w:sz w:val="22"/>
                          <w:szCs w:val="22"/>
                        </w:rPr>
                        <w:t xml:space="preserve"> </w:t>
                      </w:r>
                      <w:r w:rsidRPr="00C5559E">
                        <w:rPr>
                          <w:rFonts w:eastAsia="맑은 고딕"/>
                          <w:color w:val="000000"/>
                          <w:sz w:val="22"/>
                          <w:szCs w:val="22"/>
                        </w:rPr>
                        <w:t xml:space="preserve">value to the PUCCH transmission, where the </w:t>
                      </w:r>
                      <w:proofErr w:type="spellStart"/>
                      <w:r w:rsidRPr="00C5559E">
                        <w:rPr>
                          <w:rFonts w:eastAsia="맑은 고딕"/>
                          <w:i/>
                          <w:iCs/>
                          <w:color w:val="000000"/>
                          <w:sz w:val="22"/>
                          <w:szCs w:val="22"/>
                        </w:rPr>
                        <w:t>coresetPoolIndex</w:t>
                      </w:r>
                      <w:proofErr w:type="spellEnd"/>
                      <w:r w:rsidRPr="00C5559E">
                        <w:rPr>
                          <w:rFonts w:eastAsia="맑은 고딕"/>
                          <w:i/>
                          <w:iCs/>
                          <w:color w:val="000000"/>
                          <w:sz w:val="22"/>
                          <w:szCs w:val="22"/>
                        </w:rPr>
                        <w:t xml:space="preserve"> </w:t>
                      </w:r>
                      <w:r w:rsidRPr="00C5559E">
                        <w:rPr>
                          <w:rFonts w:eastAsia="맑은 고딕"/>
                          <w:color w:val="000000"/>
                          <w:sz w:val="22"/>
                          <w:szCs w:val="22"/>
                        </w:rPr>
                        <w:t xml:space="preserve">value is determined from the one associated with the CORESET. Otherwise, either Opt1 or Opt2 </w:t>
                      </w:r>
                      <w:proofErr w:type="gramStart"/>
                      <w:r w:rsidRPr="00C5559E">
                        <w:rPr>
                          <w:rFonts w:eastAsia="맑은 고딕"/>
                          <w:color w:val="000000"/>
                          <w:sz w:val="22"/>
                          <w:szCs w:val="22"/>
                        </w:rPr>
                        <w:t>is adopted</w:t>
                      </w:r>
                      <w:proofErr w:type="gramEnd"/>
                      <w:r w:rsidRPr="00C5559E">
                        <w:rPr>
                          <w:rFonts w:eastAsia="맑은 고딕"/>
                          <w:color w:val="000000"/>
                          <w:sz w:val="22"/>
                          <w:szCs w:val="22"/>
                        </w:rPr>
                        <w:t>.</w:t>
                      </w:r>
                    </w:p>
                    <w:p w14:paraId="60AAC094" w14:textId="77777777" w:rsidR="00DD0AC6" w:rsidRPr="00C5559E" w:rsidRDefault="00DD0AC6" w:rsidP="00282958">
                      <w:pPr>
                        <w:numPr>
                          <w:ilvl w:val="1"/>
                          <w:numId w:val="33"/>
                        </w:numPr>
                        <w:wordWrap/>
                        <w:snapToGrid w:val="0"/>
                        <w:spacing w:after="60"/>
                        <w:rPr>
                          <w:rFonts w:eastAsia="맑은 고딕"/>
                          <w:color w:val="000000"/>
                          <w:sz w:val="22"/>
                          <w:szCs w:val="22"/>
                        </w:rPr>
                      </w:pPr>
                      <w:r w:rsidRPr="00C5559E">
                        <w:rPr>
                          <w:rFonts w:eastAsia="맑은 고딕"/>
                          <w:color w:val="000000"/>
                          <w:sz w:val="22"/>
                          <w:szCs w:val="22"/>
                        </w:rPr>
                        <w:t xml:space="preserve">FFS: </w:t>
                      </w:r>
                      <w:r w:rsidRPr="00C5559E">
                        <w:rPr>
                          <w:rFonts w:eastAsia="맑은 고딕"/>
                          <w:color w:val="000000"/>
                          <w:sz w:val="22"/>
                          <w:szCs w:val="22"/>
                          <w:lang w:val="en-CA"/>
                        </w:rPr>
                        <w:t>Whether</w:t>
                      </w:r>
                      <w:r w:rsidRPr="00C5559E">
                        <w:rPr>
                          <w:rFonts w:eastAsia="맑은 고딕"/>
                          <w:color w:val="000000"/>
                          <w:sz w:val="22"/>
                          <w:szCs w:val="22"/>
                        </w:rPr>
                        <w:t xml:space="preserve"> Opt3 applies only when the UE is not provided with </w:t>
                      </w:r>
                      <w:proofErr w:type="spellStart"/>
                      <w:r w:rsidRPr="00C5559E">
                        <w:rPr>
                          <w:rFonts w:eastAsia="맑은 고딕"/>
                          <w:i/>
                          <w:iCs/>
                          <w:color w:val="000000"/>
                          <w:sz w:val="22"/>
                          <w:szCs w:val="22"/>
                        </w:rPr>
                        <w:t>ackNackFeedbackMode</w:t>
                      </w:r>
                      <w:proofErr w:type="spellEnd"/>
                      <w:r w:rsidRPr="00C5559E">
                        <w:rPr>
                          <w:rFonts w:eastAsia="맑은 고딕"/>
                          <w:color w:val="000000"/>
                          <w:sz w:val="22"/>
                          <w:szCs w:val="22"/>
                        </w:rPr>
                        <w:t xml:space="preserve"> = </w:t>
                      </w:r>
                      <w:r w:rsidRPr="00C5559E">
                        <w:rPr>
                          <w:rFonts w:eastAsia="맑은 고딕"/>
                          <w:i/>
                          <w:iCs/>
                          <w:color w:val="000000"/>
                          <w:sz w:val="22"/>
                          <w:szCs w:val="22"/>
                        </w:rPr>
                        <w:t>joint</w:t>
                      </w:r>
                    </w:p>
                    <w:p w14:paraId="27644B82" w14:textId="43727D13" w:rsidR="00DD0AC6" w:rsidRPr="00C5559E" w:rsidRDefault="00DD0AC6" w:rsidP="00C5559E">
                      <w:pPr>
                        <w:wordWrap/>
                        <w:snapToGrid w:val="0"/>
                        <w:spacing w:after="60"/>
                        <w:rPr>
                          <w:rFonts w:eastAsia="맑은 고딕"/>
                          <w:color w:val="000000"/>
                          <w:sz w:val="22"/>
                          <w:szCs w:val="22"/>
                        </w:rPr>
                      </w:pPr>
                      <w:proofErr w:type="gramStart"/>
                      <w:r w:rsidRPr="00C5559E">
                        <w:rPr>
                          <w:rFonts w:eastAsia="맑은 고딕"/>
                          <w:color w:val="000000"/>
                          <w:sz w:val="22"/>
                          <w:szCs w:val="22"/>
                        </w:rPr>
                        <w:t>Opt4: For a PUCCH transmission with an LRR trigged for either the first BFD-RS set (</w:t>
                      </w:r>
                      <m:oMath>
                        <m:sSub>
                          <m:sSubPr>
                            <m:ctrlPr>
                              <w:rPr>
                                <w:rFonts w:ascii="Cambria Math" w:eastAsia="맑은 고딕" w:hAnsi="Cambria Math"/>
                                <w:color w:val="000000"/>
                                <w:sz w:val="22"/>
                                <w:szCs w:val="22"/>
                              </w:rPr>
                            </m:ctrlPr>
                          </m:sSubPr>
                          <m:e>
                            <m:acc>
                              <m:accPr>
                                <m:chr m:val="̅"/>
                                <m:ctrlPr>
                                  <w:rPr>
                                    <w:rFonts w:ascii="Cambria Math" w:eastAsia="맑은 고딕" w:hAnsi="Cambria Math"/>
                                    <w:color w:val="000000"/>
                                    <w:sz w:val="22"/>
                                    <w:szCs w:val="22"/>
                                  </w:rPr>
                                </m:ctrlPr>
                              </m:accPr>
                              <m:e>
                                <m:r>
                                  <w:rPr>
                                    <w:rFonts w:ascii="Cambria Math" w:eastAsia="맑은 고딕" w:hAnsi="Cambria Math"/>
                                    <w:color w:val="000000"/>
                                    <w:sz w:val="22"/>
                                    <w:szCs w:val="22"/>
                                  </w:rPr>
                                  <m:t>q</m:t>
                                </m:r>
                              </m:e>
                            </m:acc>
                          </m:e>
                          <m:sub>
                            <m:r>
                              <m:rPr>
                                <m:sty m:val="p"/>
                              </m:rPr>
                              <w:rPr>
                                <w:rFonts w:ascii="Cambria Math" w:eastAsia="맑은 고딕" w:hAnsi="Cambria Math"/>
                                <w:color w:val="000000"/>
                                <w:sz w:val="22"/>
                                <w:szCs w:val="22"/>
                              </w:rPr>
                              <m:t>0,0</m:t>
                            </m:r>
                          </m:sub>
                        </m:sSub>
                      </m:oMath>
                      <w:r w:rsidRPr="00C5559E">
                        <w:rPr>
                          <w:rFonts w:eastAsia="맑은 고딕"/>
                          <w:color w:val="000000"/>
                          <w:sz w:val="22"/>
                          <w:szCs w:val="22"/>
                        </w:rPr>
                        <w:t>) or the second BFD-RS set (</w:t>
                      </w:r>
                      <m:oMath>
                        <m:sSub>
                          <m:sSubPr>
                            <m:ctrlPr>
                              <w:rPr>
                                <w:rFonts w:ascii="Cambria Math" w:eastAsia="맑은 고딕" w:hAnsi="Cambria Math"/>
                                <w:color w:val="000000"/>
                                <w:sz w:val="22"/>
                                <w:szCs w:val="22"/>
                              </w:rPr>
                            </m:ctrlPr>
                          </m:sSubPr>
                          <m:e>
                            <m:acc>
                              <m:accPr>
                                <m:chr m:val="̅"/>
                                <m:ctrlPr>
                                  <w:rPr>
                                    <w:rFonts w:ascii="Cambria Math" w:eastAsia="맑은 고딕" w:hAnsi="Cambria Math"/>
                                    <w:color w:val="000000"/>
                                    <w:sz w:val="22"/>
                                    <w:szCs w:val="22"/>
                                  </w:rPr>
                                </m:ctrlPr>
                              </m:accPr>
                              <m:e>
                                <m:r>
                                  <w:rPr>
                                    <w:rFonts w:ascii="Cambria Math" w:eastAsia="맑은 고딕" w:hAnsi="Cambria Math"/>
                                    <w:color w:val="000000"/>
                                    <w:sz w:val="22"/>
                                    <w:szCs w:val="22"/>
                                  </w:rPr>
                                  <m:t>q</m:t>
                                </m:r>
                              </m:e>
                            </m:acc>
                          </m:e>
                          <m:sub>
                            <m:r>
                              <m:rPr>
                                <m:sty m:val="p"/>
                              </m:rPr>
                              <w:rPr>
                                <w:rFonts w:ascii="Cambria Math" w:eastAsia="맑은 고딕" w:hAnsi="Cambria Math"/>
                                <w:color w:val="000000"/>
                                <w:sz w:val="22"/>
                                <w:szCs w:val="22"/>
                              </w:rPr>
                              <m:t>0,1</m:t>
                            </m:r>
                          </m:sub>
                        </m:sSub>
                      </m:oMath>
                      <w:r w:rsidRPr="00C5559E">
                        <w:rPr>
                          <w:rFonts w:eastAsia="맑은 고딕"/>
                          <w:color w:val="000000"/>
                          <w:sz w:val="22"/>
                          <w:szCs w:val="22"/>
                        </w:rPr>
                        <w:t xml:space="preserve">) when the UE is provided only one or two </w:t>
                      </w:r>
                      <w:proofErr w:type="spellStart"/>
                      <w:r w:rsidRPr="00C5559E">
                        <w:rPr>
                          <w:rFonts w:eastAsia="맑은 고딕"/>
                          <w:i/>
                          <w:iCs/>
                          <w:color w:val="000000"/>
                          <w:sz w:val="22"/>
                          <w:szCs w:val="22"/>
                        </w:rPr>
                        <w:t>schedulingRequestID</w:t>
                      </w:r>
                      <w:proofErr w:type="spellEnd"/>
                      <w:r w:rsidRPr="00C5559E">
                        <w:rPr>
                          <w:rFonts w:eastAsia="맑은 고딕"/>
                          <w:i/>
                          <w:iCs/>
                          <w:color w:val="000000"/>
                          <w:sz w:val="22"/>
                          <w:szCs w:val="22"/>
                        </w:rPr>
                        <w:t>-BFR</w:t>
                      </w:r>
                      <w:r w:rsidRPr="00C5559E">
                        <w:rPr>
                          <w:rFonts w:eastAsia="맑은 고딕"/>
                          <w:color w:val="000000"/>
                          <w:sz w:val="22"/>
                          <w:szCs w:val="22"/>
                        </w:rPr>
                        <w:t xml:space="preserve"> configuration, the UE shall apply the indicated joint/UL TCI state specific to a </w:t>
                      </w:r>
                      <w:proofErr w:type="spellStart"/>
                      <w:r w:rsidRPr="00C5559E">
                        <w:rPr>
                          <w:rFonts w:eastAsia="맑은 고딕"/>
                          <w:i/>
                          <w:iCs/>
                          <w:color w:val="000000"/>
                          <w:sz w:val="22"/>
                          <w:szCs w:val="22"/>
                        </w:rPr>
                        <w:t>coresetPoolIndex</w:t>
                      </w:r>
                      <w:proofErr w:type="spellEnd"/>
                      <w:r w:rsidRPr="00C5559E">
                        <w:rPr>
                          <w:rFonts w:eastAsia="맑은 고딕"/>
                          <w:color w:val="000000"/>
                          <w:sz w:val="22"/>
                          <w:szCs w:val="22"/>
                        </w:rPr>
                        <w:t xml:space="preserve"> value to the PUCCH transmission, where the </w:t>
                      </w:r>
                      <w:proofErr w:type="spellStart"/>
                      <w:r w:rsidRPr="00C5559E">
                        <w:rPr>
                          <w:rFonts w:eastAsia="맑은 고딕"/>
                          <w:i/>
                          <w:iCs/>
                          <w:color w:val="000000"/>
                          <w:sz w:val="22"/>
                          <w:szCs w:val="22"/>
                        </w:rPr>
                        <w:t>coresetPoolIndex</w:t>
                      </w:r>
                      <w:proofErr w:type="spellEnd"/>
                      <w:r w:rsidRPr="00C5559E">
                        <w:rPr>
                          <w:rFonts w:eastAsia="맑은 고딕"/>
                          <w:color w:val="000000"/>
                          <w:sz w:val="22"/>
                          <w:szCs w:val="22"/>
                        </w:rPr>
                        <w:t xml:space="preserve"> value is 1 when the LRR is trigged for the first BFD-RS set (</w:t>
                      </w:r>
                      <m:oMath>
                        <m:sSub>
                          <m:sSubPr>
                            <m:ctrlPr>
                              <w:rPr>
                                <w:rFonts w:ascii="Cambria Math" w:eastAsia="맑은 고딕" w:hAnsi="Cambria Math"/>
                                <w:color w:val="000000"/>
                                <w:sz w:val="22"/>
                                <w:szCs w:val="22"/>
                              </w:rPr>
                            </m:ctrlPr>
                          </m:sSubPr>
                          <m:e>
                            <m:acc>
                              <m:accPr>
                                <m:chr m:val="̅"/>
                                <m:ctrlPr>
                                  <w:rPr>
                                    <w:rFonts w:ascii="Cambria Math" w:eastAsia="맑은 고딕" w:hAnsi="Cambria Math"/>
                                    <w:color w:val="000000"/>
                                    <w:sz w:val="22"/>
                                    <w:szCs w:val="22"/>
                                  </w:rPr>
                                </m:ctrlPr>
                              </m:accPr>
                              <m:e>
                                <m:r>
                                  <w:rPr>
                                    <w:rFonts w:ascii="Cambria Math" w:eastAsia="맑은 고딕" w:hAnsi="Cambria Math"/>
                                    <w:color w:val="000000"/>
                                    <w:sz w:val="22"/>
                                    <w:szCs w:val="22"/>
                                  </w:rPr>
                                  <m:t>q</m:t>
                                </m:r>
                              </m:e>
                            </m:acc>
                          </m:e>
                          <m:sub>
                            <m:r>
                              <m:rPr>
                                <m:sty m:val="p"/>
                              </m:rPr>
                              <w:rPr>
                                <w:rFonts w:ascii="Cambria Math" w:eastAsia="맑은 고딕" w:hAnsi="Cambria Math"/>
                                <w:color w:val="000000"/>
                                <w:sz w:val="22"/>
                                <w:szCs w:val="22"/>
                              </w:rPr>
                              <m:t>0,0</m:t>
                            </m:r>
                          </m:sub>
                        </m:sSub>
                      </m:oMath>
                      <w:r w:rsidRPr="00C5559E">
                        <w:rPr>
                          <w:rFonts w:eastAsia="맑은 고딕"/>
                          <w:color w:val="000000"/>
                          <w:sz w:val="22"/>
                          <w:szCs w:val="22"/>
                        </w:rPr>
                        <w:t xml:space="preserve">) and the </w:t>
                      </w:r>
                      <w:proofErr w:type="spellStart"/>
                      <w:r w:rsidRPr="00C5559E">
                        <w:rPr>
                          <w:rFonts w:eastAsia="맑은 고딕"/>
                          <w:i/>
                          <w:iCs/>
                          <w:color w:val="000000"/>
                          <w:sz w:val="22"/>
                          <w:szCs w:val="22"/>
                        </w:rPr>
                        <w:t>coresetPoolIndex</w:t>
                      </w:r>
                      <w:proofErr w:type="spellEnd"/>
                      <w:r w:rsidRPr="00C5559E">
                        <w:rPr>
                          <w:rFonts w:eastAsia="맑은 고딕"/>
                          <w:color w:val="000000"/>
                          <w:sz w:val="22"/>
                          <w:szCs w:val="22"/>
                        </w:rPr>
                        <w:t xml:space="preserve"> value is 0 when the LRR is trigged for the second BFD-RS set (</w:t>
                      </w:r>
                      <m:oMath>
                        <m:sSub>
                          <m:sSubPr>
                            <m:ctrlPr>
                              <w:rPr>
                                <w:rFonts w:ascii="Cambria Math" w:eastAsia="맑은 고딕" w:hAnsi="Cambria Math"/>
                                <w:color w:val="000000"/>
                                <w:sz w:val="22"/>
                                <w:szCs w:val="22"/>
                              </w:rPr>
                            </m:ctrlPr>
                          </m:sSubPr>
                          <m:e>
                            <m:acc>
                              <m:accPr>
                                <m:chr m:val="̅"/>
                                <m:ctrlPr>
                                  <w:rPr>
                                    <w:rFonts w:ascii="Cambria Math" w:eastAsia="맑은 고딕" w:hAnsi="Cambria Math"/>
                                    <w:color w:val="000000"/>
                                    <w:sz w:val="22"/>
                                    <w:szCs w:val="22"/>
                                  </w:rPr>
                                </m:ctrlPr>
                              </m:accPr>
                              <m:e>
                                <m:r>
                                  <w:rPr>
                                    <w:rFonts w:ascii="Cambria Math" w:eastAsia="맑은 고딕" w:hAnsi="Cambria Math"/>
                                    <w:color w:val="000000"/>
                                    <w:sz w:val="22"/>
                                    <w:szCs w:val="22"/>
                                  </w:rPr>
                                  <m:t>q</m:t>
                                </m:r>
                              </m:e>
                            </m:acc>
                          </m:e>
                          <m:sub>
                            <m:r>
                              <m:rPr>
                                <m:sty m:val="p"/>
                              </m:rPr>
                              <w:rPr>
                                <w:rFonts w:ascii="Cambria Math" w:eastAsia="맑은 고딕" w:hAnsi="Cambria Math"/>
                                <w:color w:val="000000"/>
                                <w:sz w:val="22"/>
                                <w:szCs w:val="22"/>
                              </w:rPr>
                              <m:t>0,1</m:t>
                            </m:r>
                          </m:sub>
                        </m:sSub>
                      </m:oMath>
                      <w:r w:rsidRPr="00C5559E">
                        <w:rPr>
                          <w:rFonts w:eastAsia="맑은 고딕"/>
                          <w:color w:val="000000"/>
                          <w:sz w:val="22"/>
                          <w:szCs w:val="22"/>
                        </w:rPr>
                        <w:t>).</w:t>
                      </w:r>
                      <w:proofErr w:type="gramEnd"/>
                      <w:r w:rsidRPr="00C5559E">
                        <w:rPr>
                          <w:rFonts w:eastAsia="맑은 고딕"/>
                          <w:color w:val="000000"/>
                          <w:sz w:val="22"/>
                          <w:szCs w:val="22"/>
                        </w:rPr>
                        <w:t xml:space="preserve"> Otherwise, either Opt1 or Opt2 </w:t>
                      </w:r>
                      <w:proofErr w:type="gramStart"/>
                      <w:r w:rsidRPr="00C5559E">
                        <w:rPr>
                          <w:rFonts w:eastAsia="맑은 고딕"/>
                          <w:color w:val="000000"/>
                          <w:sz w:val="22"/>
                          <w:szCs w:val="22"/>
                        </w:rPr>
                        <w:t>is adopted</w:t>
                      </w:r>
                      <w:proofErr w:type="gramEnd"/>
                      <w:r w:rsidRPr="00C5559E">
                        <w:rPr>
                          <w:rFonts w:eastAsia="맑은 고딕"/>
                          <w:color w:val="000000"/>
                          <w:sz w:val="22"/>
                          <w:szCs w:val="22"/>
                        </w:rPr>
                        <w:t>.</w:t>
                      </w:r>
                    </w:p>
                  </w:txbxContent>
                </v:textbox>
                <w10:wrap type="square" anchorx="margin"/>
              </v:shape>
            </w:pict>
          </mc:Fallback>
        </mc:AlternateContent>
      </w:r>
      <w:r w:rsidR="00FD2082">
        <w:rPr>
          <w:sz w:val="22"/>
          <w:szCs w:val="22"/>
        </w:rPr>
        <w:t xml:space="preserve">The second issue is related to </w:t>
      </w:r>
      <w:r w:rsidR="00282958">
        <w:rPr>
          <w:sz w:val="22"/>
          <w:szCs w:val="22"/>
        </w:rPr>
        <w:t>whether to specify any special rule(s) for associating the indicated TCI state(s) to (1) a PUCCH transmission triggered by PDCCH on a CORESET when the UCI in the PUCCH transmission carries HARQ-ACK information only, and/or (2) a PUCCH transmission with an LRR triggered for either of the two BFD RS sets, which correspond to the Opt3 and Opt</w:t>
      </w:r>
      <w:r>
        <w:rPr>
          <w:sz w:val="22"/>
          <w:szCs w:val="22"/>
        </w:rPr>
        <w:t>4</w:t>
      </w:r>
      <w:r w:rsidR="00282958">
        <w:rPr>
          <w:sz w:val="22"/>
          <w:szCs w:val="22"/>
        </w:rPr>
        <w:t xml:space="preserve"> respectively in </w:t>
      </w:r>
      <w:r>
        <w:rPr>
          <w:sz w:val="22"/>
          <w:szCs w:val="22"/>
        </w:rPr>
        <w:t>an</w:t>
      </w:r>
      <w:r w:rsidR="00282958">
        <w:rPr>
          <w:sz w:val="22"/>
          <w:szCs w:val="22"/>
        </w:rPr>
        <w:t xml:space="preserve"> agreement made in RAN1 #112</w:t>
      </w:r>
      <w:r>
        <w:rPr>
          <w:sz w:val="22"/>
          <w:szCs w:val="22"/>
        </w:rPr>
        <w:t xml:space="preserve"> (see below)</w:t>
      </w:r>
      <w:r w:rsidR="00282958">
        <w:rPr>
          <w:sz w:val="22"/>
          <w:szCs w:val="22"/>
        </w:rPr>
        <w:t>.</w:t>
      </w:r>
    </w:p>
    <w:p w14:paraId="5BA71847" w14:textId="4F188BE1" w:rsidR="00282958" w:rsidRDefault="00282958" w:rsidP="00693974">
      <w:pPr>
        <w:pStyle w:val="0Maintext"/>
        <w:snapToGrid w:val="0"/>
        <w:spacing w:after="0" w:afterAutospacing="0" w:line="240" w:lineRule="auto"/>
        <w:ind w:firstLine="0"/>
        <w:rPr>
          <w:sz w:val="22"/>
          <w:szCs w:val="22"/>
        </w:rPr>
      </w:pPr>
    </w:p>
    <w:p w14:paraId="7BBB1B70" w14:textId="3F9D88FA" w:rsidR="00C5559E" w:rsidRDefault="00C5559E" w:rsidP="00693974">
      <w:pPr>
        <w:pStyle w:val="0Maintext"/>
        <w:snapToGrid w:val="0"/>
        <w:spacing w:after="0" w:afterAutospacing="0" w:line="240" w:lineRule="auto"/>
        <w:ind w:firstLine="0"/>
        <w:rPr>
          <w:sz w:val="22"/>
          <w:szCs w:val="22"/>
        </w:rPr>
      </w:pPr>
      <w:r>
        <w:rPr>
          <w:sz w:val="22"/>
          <w:szCs w:val="22"/>
        </w:rPr>
        <w:t xml:space="preserve">Our preference is to </w:t>
      </w:r>
      <w:r w:rsidR="00781C94">
        <w:rPr>
          <w:sz w:val="22"/>
          <w:szCs w:val="22"/>
        </w:rPr>
        <w:t xml:space="preserve">support only Opt2 </w:t>
      </w:r>
      <w:r w:rsidR="00804DA6">
        <w:rPr>
          <w:sz w:val="22"/>
          <w:szCs w:val="22"/>
        </w:rPr>
        <w:t>(ag</w:t>
      </w:r>
      <w:r w:rsidR="00781C94">
        <w:rPr>
          <w:sz w:val="22"/>
          <w:szCs w:val="22"/>
        </w:rPr>
        <w:t>reed</w:t>
      </w:r>
      <w:r w:rsidR="00804DA6">
        <w:rPr>
          <w:sz w:val="22"/>
          <w:szCs w:val="22"/>
        </w:rPr>
        <w:t xml:space="preserve"> in RAN1 #112b-e)</w:t>
      </w:r>
      <w:r w:rsidR="00781C94">
        <w:rPr>
          <w:sz w:val="22"/>
          <w:szCs w:val="22"/>
        </w:rPr>
        <w:t xml:space="preserve"> – that is, an RRC configuration can be provided per PUCCH resource/resource group to inform that the UE shall apply the first or the second indicated joint/UL TCI state to the corresponding PUCCH transmission, where the first and the second indicated </w:t>
      </w:r>
      <w:r w:rsidR="00781C94">
        <w:rPr>
          <w:sz w:val="22"/>
          <w:szCs w:val="22"/>
        </w:rPr>
        <w:lastRenderedPageBreak/>
        <w:t>joint/</w:t>
      </w:r>
      <w:r w:rsidR="00804DA6">
        <w:rPr>
          <w:sz w:val="22"/>
          <w:szCs w:val="22"/>
        </w:rPr>
        <w:t xml:space="preserve">UL TCI states are specific to </w:t>
      </w:r>
      <w:proofErr w:type="spellStart"/>
      <w:r w:rsidR="00804DA6">
        <w:rPr>
          <w:sz w:val="22"/>
          <w:szCs w:val="22"/>
        </w:rPr>
        <w:t>coresetPoolIndex</w:t>
      </w:r>
      <w:proofErr w:type="spellEnd"/>
      <w:r w:rsidR="00804DA6">
        <w:rPr>
          <w:sz w:val="22"/>
          <w:szCs w:val="22"/>
        </w:rPr>
        <w:t xml:space="preserve"> value 0 and value 1, respectively. We do not see the need to support Opt3 or Opt4 at current stage towards completion of Rel-18.</w:t>
      </w:r>
    </w:p>
    <w:p w14:paraId="55C59793" w14:textId="66EAF4A1" w:rsidR="00282958" w:rsidRDefault="00282958" w:rsidP="00693974">
      <w:pPr>
        <w:pStyle w:val="0Maintext"/>
        <w:snapToGrid w:val="0"/>
        <w:spacing w:after="0" w:afterAutospacing="0" w:line="240" w:lineRule="auto"/>
        <w:ind w:firstLine="0"/>
        <w:rPr>
          <w:sz w:val="22"/>
          <w:szCs w:val="22"/>
        </w:rPr>
      </w:pPr>
    </w:p>
    <w:p w14:paraId="131DE4E9" w14:textId="1154DFA3" w:rsidR="00804DA6" w:rsidRDefault="00804DA6" w:rsidP="00804DA6">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6</w:t>
      </w:r>
      <w:r w:rsidRPr="006C0AD0">
        <w:rPr>
          <w:b/>
          <w:sz w:val="22"/>
          <w:szCs w:val="22"/>
          <w:lang w:val="en-US" w:eastAsia="ko-KR"/>
        </w:rPr>
        <w:t xml:space="preserve">: </w:t>
      </w:r>
      <w:r>
        <w:rPr>
          <w:i/>
          <w:sz w:val="22"/>
          <w:szCs w:val="22"/>
          <w:lang w:val="en-US" w:eastAsia="ko-KR"/>
        </w:rPr>
        <w:t>On unified TCI framework extension for M-DCI based MTRP, do not support Opt3 or Opt4 for PUCCH transmission.</w:t>
      </w:r>
    </w:p>
    <w:p w14:paraId="0014384D" w14:textId="4F67C24E" w:rsidR="00872E97" w:rsidRDefault="00872E97" w:rsidP="00804DA6">
      <w:pPr>
        <w:pStyle w:val="0Maintext"/>
        <w:snapToGrid w:val="0"/>
        <w:spacing w:after="0" w:afterAutospacing="0" w:line="240" w:lineRule="auto"/>
        <w:ind w:firstLine="0"/>
        <w:rPr>
          <w:i/>
          <w:sz w:val="22"/>
          <w:szCs w:val="22"/>
          <w:lang w:val="en-US" w:eastAsia="ko-KR"/>
        </w:rPr>
      </w:pPr>
    </w:p>
    <w:p w14:paraId="384339A6" w14:textId="666C92A6" w:rsidR="00872E97" w:rsidRPr="00060AEF" w:rsidRDefault="00872E97" w:rsidP="00872E97">
      <w:pPr>
        <w:pStyle w:val="0Maintext"/>
        <w:snapToGrid w:val="0"/>
        <w:spacing w:after="0" w:line="240" w:lineRule="auto"/>
        <w:ind w:firstLine="0"/>
        <w:rPr>
          <w:sz w:val="22"/>
          <w:szCs w:val="22"/>
        </w:rPr>
      </w:pPr>
      <w:r w:rsidRPr="00060AEF">
        <w:rPr>
          <w:sz w:val="22"/>
          <w:szCs w:val="22"/>
        </w:rPr>
        <w:t xml:space="preserve">For intra-cell MTRP transmission, when the scheduling offset is smaller than </w:t>
      </w:r>
      <w:proofErr w:type="spellStart"/>
      <w:r w:rsidRPr="00060AEF">
        <w:rPr>
          <w:i/>
          <w:sz w:val="22"/>
          <w:szCs w:val="22"/>
        </w:rPr>
        <w:t>timeDurationForQCL</w:t>
      </w:r>
      <w:proofErr w:type="spellEnd"/>
      <w:r w:rsidRPr="00060AEF">
        <w:rPr>
          <w:sz w:val="22"/>
          <w:szCs w:val="22"/>
        </w:rPr>
        <w:t xml:space="preserve">, </w:t>
      </w:r>
      <w:r>
        <w:rPr>
          <w:sz w:val="22"/>
          <w:szCs w:val="22"/>
        </w:rPr>
        <w:t>the Rel-15/16 like “default” beam(s) for PDSCH reception would not be needed</w:t>
      </w:r>
      <w:r w:rsidRPr="00060AEF">
        <w:rPr>
          <w:sz w:val="22"/>
          <w:szCs w:val="22"/>
        </w:rPr>
        <w:t xml:space="preserve"> as </w:t>
      </w:r>
      <w:r>
        <w:rPr>
          <w:sz w:val="22"/>
          <w:szCs w:val="22"/>
        </w:rPr>
        <w:t xml:space="preserve">the </w:t>
      </w:r>
      <w:r w:rsidRPr="00060AEF">
        <w:rPr>
          <w:sz w:val="22"/>
          <w:szCs w:val="22"/>
        </w:rPr>
        <w:t>UE can always use</w:t>
      </w:r>
      <w:r>
        <w:rPr>
          <w:sz w:val="22"/>
          <w:szCs w:val="22"/>
        </w:rPr>
        <w:t xml:space="preserve"> the</w:t>
      </w:r>
      <w:r w:rsidRPr="00060AEF">
        <w:rPr>
          <w:sz w:val="22"/>
          <w:szCs w:val="22"/>
        </w:rPr>
        <w:t xml:space="preserve"> indicated TCI states for both UE-dedicated/non-UE-dedicated PDSCH</w:t>
      </w:r>
      <w:r>
        <w:rPr>
          <w:sz w:val="22"/>
          <w:szCs w:val="22"/>
        </w:rPr>
        <w:t xml:space="preserve"> receptions</w:t>
      </w:r>
      <w:r w:rsidRPr="00060AEF">
        <w:rPr>
          <w:sz w:val="22"/>
          <w:szCs w:val="22"/>
        </w:rPr>
        <w:t xml:space="preserve">. </w:t>
      </w:r>
      <w:r>
        <w:rPr>
          <w:sz w:val="22"/>
          <w:szCs w:val="22"/>
        </w:rPr>
        <w:t xml:space="preserve">However, the beam(s)/TCI state(s) used before and after the threshold </w:t>
      </w:r>
      <w:proofErr w:type="spellStart"/>
      <w:r w:rsidRPr="00ED43B0">
        <w:rPr>
          <w:i/>
          <w:sz w:val="22"/>
          <w:szCs w:val="22"/>
        </w:rPr>
        <w:t>timeDurationForQCL</w:t>
      </w:r>
      <w:proofErr w:type="spellEnd"/>
      <w:r>
        <w:rPr>
          <w:sz w:val="22"/>
          <w:szCs w:val="22"/>
        </w:rPr>
        <w:t xml:space="preserve"> could be different when</w:t>
      </w:r>
      <w:r>
        <w:rPr>
          <w:sz w:val="22"/>
          <w:szCs w:val="22"/>
        </w:rPr>
        <w:t xml:space="preserve"> the [TCI selection field] is present in DCI format 1_1/1_2 to enable dynamic TRP(s) selection/switching</w:t>
      </w:r>
      <w:r w:rsidRPr="00060AEF">
        <w:rPr>
          <w:sz w:val="22"/>
          <w:szCs w:val="22"/>
        </w:rPr>
        <w:t xml:space="preserve">. Allowing </w:t>
      </w:r>
      <w:proofErr w:type="spellStart"/>
      <w:r w:rsidRPr="00060AEF">
        <w:rPr>
          <w:sz w:val="22"/>
          <w:szCs w:val="22"/>
        </w:rPr>
        <w:t>gNB</w:t>
      </w:r>
      <w:proofErr w:type="spellEnd"/>
      <w:r w:rsidRPr="00060AEF">
        <w:rPr>
          <w:sz w:val="22"/>
          <w:szCs w:val="22"/>
        </w:rPr>
        <w:t xml:space="preserve"> the flexibility of dynamic switching between single and MTRP transmissions, </w:t>
      </w:r>
      <w:r w:rsidR="00811AAE">
        <w:rPr>
          <w:sz w:val="22"/>
          <w:szCs w:val="22"/>
        </w:rPr>
        <w:t>it may become necessary to</w:t>
      </w:r>
      <w:r w:rsidRPr="00060AEF">
        <w:rPr>
          <w:sz w:val="22"/>
          <w:szCs w:val="22"/>
        </w:rPr>
        <w:t xml:space="preserve"> restrict the maximum rank of transmission per single TRP transmission</w:t>
      </w:r>
      <w:r w:rsidR="00133BF5">
        <w:rPr>
          <w:sz w:val="22"/>
          <w:szCs w:val="22"/>
        </w:rPr>
        <w:t xml:space="preserve"> before the threshold</w:t>
      </w:r>
      <w:r w:rsidR="00133BF5" w:rsidRPr="00133BF5">
        <w:rPr>
          <w:i/>
          <w:sz w:val="22"/>
          <w:szCs w:val="22"/>
        </w:rPr>
        <w:t xml:space="preserve"> </w:t>
      </w:r>
      <w:proofErr w:type="spellStart"/>
      <w:r w:rsidR="00133BF5" w:rsidRPr="00ED43B0">
        <w:rPr>
          <w:i/>
          <w:sz w:val="22"/>
          <w:szCs w:val="22"/>
        </w:rPr>
        <w:t>timeDurationForQCL</w:t>
      </w:r>
      <w:proofErr w:type="spellEnd"/>
      <w:r w:rsidRPr="00060AEF">
        <w:rPr>
          <w:sz w:val="22"/>
          <w:szCs w:val="22"/>
        </w:rPr>
        <w:t xml:space="preserve"> to avoid application of the wrong beam</w:t>
      </w:r>
      <w:r w:rsidR="00811AAE">
        <w:rPr>
          <w:sz w:val="22"/>
          <w:szCs w:val="22"/>
        </w:rPr>
        <w:t>(s)</w:t>
      </w:r>
      <w:r w:rsidRPr="00060AEF">
        <w:rPr>
          <w:sz w:val="22"/>
          <w:szCs w:val="22"/>
        </w:rPr>
        <w:t xml:space="preserve"> for reception of some layers of PDSCH</w:t>
      </w:r>
      <w:r w:rsidR="00811AAE">
        <w:rPr>
          <w:sz w:val="22"/>
          <w:szCs w:val="22"/>
        </w:rPr>
        <w:t>(s)</w:t>
      </w:r>
      <w:r w:rsidRPr="00060AEF">
        <w:rPr>
          <w:sz w:val="22"/>
          <w:szCs w:val="22"/>
        </w:rPr>
        <w:t>. That is</w:t>
      </w:r>
      <w:r w:rsidR="00811AAE">
        <w:rPr>
          <w:sz w:val="22"/>
          <w:szCs w:val="22"/>
        </w:rPr>
        <w:t>,</w:t>
      </w:r>
      <w:r w:rsidRPr="00060AEF">
        <w:rPr>
          <w:sz w:val="22"/>
          <w:szCs w:val="22"/>
        </w:rPr>
        <w:t xml:space="preserve"> the maximum rank of transmission per single TRP transmission may need to be restricted to the half of the maximum rank that UE supports for MTRP transmission (as reported in </w:t>
      </w:r>
      <w:proofErr w:type="spellStart"/>
      <w:r w:rsidRPr="00060AEF">
        <w:rPr>
          <w:sz w:val="22"/>
          <w:szCs w:val="22"/>
        </w:rPr>
        <w:t>maxNumberMIMO-LayersPDSCH</w:t>
      </w:r>
      <w:proofErr w:type="spellEnd"/>
      <w:r w:rsidRPr="00060AEF">
        <w:rPr>
          <w:sz w:val="22"/>
          <w:szCs w:val="22"/>
        </w:rPr>
        <w:t>).</w:t>
      </w:r>
    </w:p>
    <w:p w14:paraId="658133A2" w14:textId="43A8A3AF" w:rsidR="00C11083" w:rsidRPr="00872E97" w:rsidRDefault="00872E97" w:rsidP="00872E97">
      <w:pPr>
        <w:pStyle w:val="0Maintext"/>
        <w:snapToGrid w:val="0"/>
        <w:ind w:firstLine="0"/>
        <w:rPr>
          <w:i/>
          <w:sz w:val="22"/>
          <w:szCs w:val="22"/>
          <w:u w:val="single"/>
        </w:rPr>
      </w:pPr>
      <w:r w:rsidRPr="006C0AD0">
        <w:rPr>
          <w:b/>
          <w:sz w:val="22"/>
          <w:szCs w:val="22"/>
          <w:lang w:val="en-US" w:eastAsia="ko-KR"/>
        </w:rPr>
        <w:t xml:space="preserve">Proposal </w:t>
      </w:r>
      <w:r>
        <w:rPr>
          <w:b/>
          <w:sz w:val="22"/>
          <w:szCs w:val="22"/>
          <w:lang w:val="en-US" w:eastAsia="ko-KR"/>
        </w:rPr>
        <w:t>7</w:t>
      </w:r>
      <w:r w:rsidRPr="006C0AD0">
        <w:rPr>
          <w:b/>
          <w:sz w:val="22"/>
          <w:szCs w:val="22"/>
          <w:lang w:val="en-US" w:eastAsia="ko-KR"/>
        </w:rPr>
        <w:t xml:space="preserve">: </w:t>
      </w:r>
      <w:r w:rsidRPr="00060AEF">
        <w:rPr>
          <w:i/>
          <w:sz w:val="22"/>
          <w:szCs w:val="22"/>
        </w:rPr>
        <w:t xml:space="preserve">For S-DCI based intra-cell MTRP transmission with [TCI selection field] present, when the scheduling offset is smaller than </w:t>
      </w:r>
      <w:proofErr w:type="spellStart"/>
      <w:r w:rsidRPr="00060AEF">
        <w:rPr>
          <w:i/>
          <w:iCs/>
          <w:sz w:val="22"/>
          <w:szCs w:val="22"/>
        </w:rPr>
        <w:t>timeDurationForQCL</w:t>
      </w:r>
      <w:proofErr w:type="spellEnd"/>
      <w:r w:rsidRPr="00060AEF">
        <w:rPr>
          <w:i/>
          <w:sz w:val="22"/>
          <w:szCs w:val="22"/>
        </w:rPr>
        <w:t xml:space="preserve"> threshold, the maximum rank of transmission per single TRP before </w:t>
      </w:r>
      <w:proofErr w:type="spellStart"/>
      <w:r w:rsidRPr="00060AEF">
        <w:rPr>
          <w:i/>
          <w:iCs/>
          <w:sz w:val="22"/>
          <w:szCs w:val="22"/>
        </w:rPr>
        <w:t>timeDurationForQCL</w:t>
      </w:r>
      <w:proofErr w:type="spellEnd"/>
      <w:r w:rsidRPr="00060AEF">
        <w:rPr>
          <w:i/>
          <w:sz w:val="22"/>
          <w:szCs w:val="22"/>
        </w:rPr>
        <w:t xml:space="preserve"> needs to be restricted to the half of the maximum rank that UE supports for MTRP transmission.</w:t>
      </w:r>
    </w:p>
    <w:p w14:paraId="020F27DA" w14:textId="7DEB7D93" w:rsidR="005A78BC" w:rsidRDefault="005A78BC" w:rsidP="00AF580E">
      <w:pPr>
        <w:pStyle w:val="Heading2"/>
        <w:spacing w:before="0" w:after="0"/>
      </w:pPr>
      <w:r>
        <w:t>Power control enhancement</w:t>
      </w:r>
    </w:p>
    <w:p w14:paraId="731431AB" w14:textId="7A7A9299" w:rsidR="00867B17" w:rsidRDefault="00867B17" w:rsidP="00AF580E">
      <w:pPr>
        <w:tabs>
          <w:tab w:val="left" w:pos="3355"/>
        </w:tabs>
        <w:wordWrap/>
        <w:jc w:val="both"/>
        <w:rPr>
          <w:rFonts w:eastAsia="Malgun Gothic"/>
          <w:sz w:val="22"/>
        </w:rPr>
      </w:pPr>
    </w:p>
    <w:p w14:paraId="10603B4D" w14:textId="02E9D4C6" w:rsidR="009C0A8F" w:rsidRDefault="009C0A8F" w:rsidP="009C0A8F">
      <w:pPr>
        <w:wordWrap/>
        <w:jc w:val="both"/>
        <w:rPr>
          <w:rFonts w:eastAsia="Malgun Gothic"/>
          <w:sz w:val="22"/>
        </w:rPr>
      </w:pPr>
      <w:r>
        <w:rPr>
          <w:rFonts w:eastAsia="Malgun Gothic" w:hint="eastAsia"/>
          <w:sz w:val="22"/>
        </w:rPr>
        <w:t>C</w:t>
      </w:r>
      <w:r>
        <w:rPr>
          <w:rFonts w:eastAsia="Malgun Gothic"/>
          <w:sz w:val="22"/>
        </w:rPr>
        <w:t xml:space="preserve">urrent specification [6] clarifies UL transmission power per each of UL transmission occasion and per channel/RS separately. It supports beam specific management, and assumed beam specific operation also supporting panel specific power control. As more details, parallel of beam specific UL PC processes are configured per UE, and </w:t>
      </w:r>
      <w:proofErr w:type="spellStart"/>
      <w:r>
        <w:rPr>
          <w:rFonts w:eastAsia="Malgun Gothic"/>
          <w:sz w:val="22"/>
        </w:rPr>
        <w:t>gNB</w:t>
      </w:r>
      <w:proofErr w:type="spellEnd"/>
      <w:r>
        <w:rPr>
          <w:rFonts w:eastAsia="Malgun Gothic"/>
          <w:sz w:val="22"/>
        </w:rPr>
        <w:t xml:space="preserve"> selects one of the process for each of UL transmission occasion by UL beam index. As shown below, all of pre-configured parameters or CL-PC process associated to UL beam index in the current specification. </w:t>
      </w:r>
      <w:r w:rsidR="004E6D4A">
        <w:rPr>
          <w:rFonts w:eastAsia="Malgun Gothic"/>
          <w:sz w:val="22"/>
        </w:rPr>
        <w:t>[5</w:t>
      </w:r>
      <w:r w:rsidR="00802A62" w:rsidRPr="00EF0449">
        <w:rPr>
          <w:rFonts w:eastAsia="Malgun Gothic"/>
          <w:sz w:val="22"/>
        </w:rPr>
        <w:t>]</w:t>
      </w:r>
    </w:p>
    <w:p w14:paraId="56CFA10F" w14:textId="328971F8" w:rsidR="009C0A8F" w:rsidRDefault="005D60D9" w:rsidP="005D60D9">
      <w:pPr>
        <w:wordWrap/>
        <w:jc w:val="center"/>
        <w:rPr>
          <w:rFonts w:eastAsia="Malgun Gothic"/>
          <w:sz w:val="22"/>
        </w:rPr>
      </w:pPr>
      <w:r>
        <w:rPr>
          <w:rFonts w:eastAsia="Malgun Gothic"/>
          <w:noProof/>
          <w:sz w:val="22"/>
          <w:lang w:eastAsia="zh-CN"/>
        </w:rPr>
        <w:drawing>
          <wp:inline distT="0" distB="0" distL="0" distR="0" wp14:anchorId="478CD066" wp14:editId="6AB283E1">
            <wp:extent cx="4086048" cy="1280093"/>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30408" cy="1293990"/>
                    </a:xfrm>
                    <a:prstGeom prst="rect">
                      <a:avLst/>
                    </a:prstGeom>
                    <a:noFill/>
                  </pic:spPr>
                </pic:pic>
              </a:graphicData>
            </a:graphic>
          </wp:inline>
        </w:drawing>
      </w:r>
    </w:p>
    <w:p w14:paraId="76629D1B" w14:textId="21047E15" w:rsidR="009C0A8F" w:rsidRDefault="009C0A8F" w:rsidP="009C0A8F">
      <w:pPr>
        <w:wordWrap/>
        <w:jc w:val="center"/>
        <w:rPr>
          <w:rFonts w:eastAsia="Malgun Gothic"/>
          <w:sz w:val="22"/>
        </w:rPr>
      </w:pPr>
    </w:p>
    <w:p w14:paraId="4031FAC9" w14:textId="77777777" w:rsidR="009C0A8F" w:rsidRDefault="009C0A8F" w:rsidP="009C0A8F">
      <w:pPr>
        <w:wordWrap/>
        <w:jc w:val="both"/>
        <w:rPr>
          <w:rFonts w:eastAsia="Malgun Gothic"/>
          <w:sz w:val="22"/>
        </w:rPr>
      </w:pPr>
    </w:p>
    <w:p w14:paraId="33655461" w14:textId="25A055AE" w:rsidR="00B02B3C" w:rsidRDefault="009C0A8F" w:rsidP="005D60D9">
      <w:pPr>
        <w:wordWrap/>
        <w:jc w:val="both"/>
        <w:rPr>
          <w:rFonts w:eastAsia="Malgun Gothic"/>
          <w:sz w:val="22"/>
        </w:rPr>
      </w:pPr>
      <w:r>
        <w:rPr>
          <w:rFonts w:eastAsia="Malgun Gothic" w:hint="eastAsia"/>
          <w:sz w:val="22"/>
        </w:rPr>
        <w:t xml:space="preserve">As </w:t>
      </w:r>
      <w:r>
        <w:rPr>
          <w:rFonts w:eastAsia="Malgun Gothic"/>
          <w:sz w:val="22"/>
        </w:rPr>
        <w:t>a reasonable restriction, only single UL beam to be indicated in the</w:t>
      </w:r>
      <w:r w:rsidR="003857E4">
        <w:rPr>
          <w:rFonts w:eastAsia="Malgun Gothic"/>
          <w:sz w:val="22"/>
        </w:rPr>
        <w:t xml:space="preserve"> current specification. But </w:t>
      </w:r>
      <w:proofErr w:type="spellStart"/>
      <w:r w:rsidR="003857E4">
        <w:rPr>
          <w:rFonts w:eastAsia="Malgun Gothic"/>
          <w:sz w:val="22"/>
        </w:rPr>
        <w:t>STxM</w:t>
      </w:r>
      <w:r>
        <w:rPr>
          <w:rFonts w:eastAsia="Malgun Gothic"/>
          <w:sz w:val="22"/>
        </w:rPr>
        <w:t>P</w:t>
      </w:r>
      <w:proofErr w:type="spellEnd"/>
      <w:r>
        <w:rPr>
          <w:rFonts w:eastAsia="Malgun Gothic"/>
          <w:sz w:val="22"/>
        </w:rPr>
        <w:t xml:space="preserve"> needs two separated UL beam simultaneously indicated and applied for UL transmission</w:t>
      </w:r>
      <w:r w:rsidR="005D60D9">
        <w:rPr>
          <w:rFonts w:eastAsia="Malgun Gothic"/>
          <w:sz w:val="22"/>
        </w:rPr>
        <w:t xml:space="preserve">. </w:t>
      </w:r>
    </w:p>
    <w:p w14:paraId="498EBB44" w14:textId="77777777" w:rsidR="00B02B3C" w:rsidRDefault="00B02B3C" w:rsidP="005D60D9">
      <w:pPr>
        <w:wordWrap/>
        <w:jc w:val="both"/>
        <w:rPr>
          <w:rFonts w:eastAsia="Malgun Gothic"/>
          <w:sz w:val="22"/>
        </w:rPr>
      </w:pPr>
    </w:p>
    <w:p w14:paraId="6D5D0F17" w14:textId="77777777" w:rsidR="00B02B3C" w:rsidRPr="00B02B3C" w:rsidRDefault="00B02B3C" w:rsidP="00B02B3C">
      <w:pPr>
        <w:wordWrap/>
        <w:jc w:val="both"/>
        <w:rPr>
          <w:rFonts w:eastAsia="Malgun Gothic"/>
          <w:i/>
          <w:sz w:val="22"/>
        </w:rPr>
      </w:pPr>
      <w:r w:rsidRPr="00C51C2E">
        <w:rPr>
          <w:rFonts w:eastAsia="Malgun Gothic" w:cs="Batang"/>
          <w:b/>
          <w:sz w:val="22"/>
          <w:szCs w:val="22"/>
        </w:rPr>
        <w:t>Observation 1:</w:t>
      </w:r>
      <w:r w:rsidRPr="00B02B3C">
        <w:rPr>
          <w:rFonts w:eastAsia="Malgun Gothic"/>
          <w:i/>
          <w:sz w:val="22"/>
        </w:rPr>
        <w:t xml:space="preserve"> For UL transmission power control, specification needs to support up to 2 UL beam index per transmission occasion.</w:t>
      </w:r>
    </w:p>
    <w:p w14:paraId="2B195DF7" w14:textId="77777777" w:rsidR="00B02B3C" w:rsidRPr="00B02B3C" w:rsidRDefault="00B02B3C" w:rsidP="005D60D9">
      <w:pPr>
        <w:wordWrap/>
        <w:jc w:val="both"/>
        <w:rPr>
          <w:rFonts w:eastAsia="Malgun Gothic"/>
          <w:sz w:val="22"/>
        </w:rPr>
      </w:pPr>
    </w:p>
    <w:p w14:paraId="2902FAE6" w14:textId="18F94B6A" w:rsidR="009C0A8F" w:rsidRDefault="005D60D9" w:rsidP="005D60D9">
      <w:pPr>
        <w:wordWrap/>
        <w:jc w:val="both"/>
        <w:rPr>
          <w:rFonts w:eastAsia="Malgun Gothic"/>
          <w:sz w:val="22"/>
        </w:rPr>
      </w:pPr>
      <w:r>
        <w:rPr>
          <w:rFonts w:eastAsia="Malgun Gothic"/>
          <w:sz w:val="22"/>
        </w:rPr>
        <w:t>RAN1 may specify such operation in two different w</w:t>
      </w:r>
      <w:r w:rsidR="003857E4">
        <w:rPr>
          <w:rFonts w:eastAsia="Malgun Gothic"/>
          <w:sz w:val="22"/>
        </w:rPr>
        <w:t xml:space="preserve">ays. For channel supporting </w:t>
      </w:r>
      <w:proofErr w:type="spellStart"/>
      <w:r w:rsidR="003857E4">
        <w:rPr>
          <w:rFonts w:eastAsia="Malgun Gothic"/>
          <w:sz w:val="22"/>
        </w:rPr>
        <w:t>STxM</w:t>
      </w:r>
      <w:r>
        <w:rPr>
          <w:rFonts w:eastAsia="Malgun Gothic"/>
          <w:sz w:val="22"/>
        </w:rPr>
        <w:t>P</w:t>
      </w:r>
      <w:proofErr w:type="spellEnd"/>
      <w:r>
        <w:rPr>
          <w:rFonts w:eastAsia="Malgun Gothic"/>
          <w:sz w:val="22"/>
        </w:rPr>
        <w:t>, RAN1 may define up to two separated UL PC processes per transmission occasion as a small modification from current description. Or RAN1 may define UL PC process per UL transmission not per UL transmission occasion where multiple of UL transmission may happen per UL transmission occasion. The 2</w:t>
      </w:r>
      <w:r w:rsidRPr="005D60D9">
        <w:rPr>
          <w:rFonts w:eastAsia="Malgun Gothic"/>
          <w:sz w:val="22"/>
          <w:vertAlign w:val="superscript"/>
        </w:rPr>
        <w:t>nd</w:t>
      </w:r>
      <w:r>
        <w:rPr>
          <w:rFonts w:eastAsia="Malgun Gothic"/>
          <w:sz w:val="22"/>
        </w:rPr>
        <w:t xml:space="preserve"> approach may provide more generous description. But considering the specification work-load, we propose to follow the 1</w:t>
      </w:r>
      <w:r w:rsidRPr="005D60D9">
        <w:rPr>
          <w:rFonts w:eastAsia="Malgun Gothic"/>
          <w:sz w:val="22"/>
          <w:vertAlign w:val="superscript"/>
        </w:rPr>
        <w:t>st</w:t>
      </w:r>
      <w:r>
        <w:rPr>
          <w:rFonts w:eastAsia="Malgun Gothic"/>
          <w:sz w:val="22"/>
        </w:rPr>
        <w:t xml:space="preserve"> approach above.</w:t>
      </w:r>
    </w:p>
    <w:p w14:paraId="36E71FFF" w14:textId="1B69E9E4" w:rsidR="005D60D9" w:rsidRDefault="005D60D9" w:rsidP="005D60D9">
      <w:pPr>
        <w:wordWrap/>
        <w:jc w:val="both"/>
        <w:rPr>
          <w:rFonts w:eastAsia="Malgun Gothic"/>
          <w:sz w:val="22"/>
        </w:rPr>
      </w:pPr>
    </w:p>
    <w:p w14:paraId="365D0312" w14:textId="7177BCE7" w:rsidR="009C0A8F" w:rsidRPr="00B02B3C" w:rsidRDefault="00B02B3C" w:rsidP="009C0A8F">
      <w:pPr>
        <w:wordWrap/>
        <w:jc w:val="both"/>
        <w:rPr>
          <w:rFonts w:eastAsia="Malgun Gothic"/>
          <w:i/>
          <w:sz w:val="22"/>
        </w:rPr>
      </w:pPr>
      <w:r w:rsidRPr="00C51C2E">
        <w:rPr>
          <w:rFonts w:eastAsia="Malgun Gothic" w:cs="Batang"/>
          <w:b/>
          <w:sz w:val="22"/>
          <w:szCs w:val="22"/>
        </w:rPr>
        <w:t xml:space="preserve">Proposal </w:t>
      </w:r>
      <w:r w:rsidR="00811AAE">
        <w:rPr>
          <w:rFonts w:eastAsia="Malgun Gothic" w:cs="Batang"/>
          <w:b/>
          <w:sz w:val="22"/>
          <w:szCs w:val="22"/>
        </w:rPr>
        <w:t>8</w:t>
      </w:r>
      <w:r w:rsidRPr="00C51C2E">
        <w:rPr>
          <w:rFonts w:eastAsia="Malgun Gothic" w:cs="Batang"/>
          <w:b/>
          <w:sz w:val="22"/>
          <w:szCs w:val="22"/>
        </w:rPr>
        <w:t>:</w:t>
      </w:r>
      <w:r w:rsidRPr="00B02B3C">
        <w:rPr>
          <w:rFonts w:eastAsia="Malgun Gothic"/>
          <w:i/>
          <w:sz w:val="22"/>
        </w:rPr>
        <w:t xml:space="preserve"> For </w:t>
      </w:r>
      <w:proofErr w:type="spellStart"/>
      <w:r w:rsidRPr="00B02B3C">
        <w:rPr>
          <w:rFonts w:eastAsia="Malgun Gothic"/>
          <w:i/>
          <w:sz w:val="22"/>
        </w:rPr>
        <w:t>STx</w:t>
      </w:r>
      <w:r w:rsidR="003857E4">
        <w:rPr>
          <w:rFonts w:eastAsia="Malgun Gothic"/>
          <w:i/>
          <w:sz w:val="22"/>
        </w:rPr>
        <w:t>M</w:t>
      </w:r>
      <w:r w:rsidRPr="00B02B3C">
        <w:rPr>
          <w:rFonts w:eastAsia="Malgun Gothic"/>
          <w:i/>
          <w:sz w:val="22"/>
        </w:rPr>
        <w:t>P</w:t>
      </w:r>
      <w:proofErr w:type="spellEnd"/>
      <w:r w:rsidRPr="00B02B3C">
        <w:rPr>
          <w:rFonts w:eastAsia="Malgun Gothic"/>
          <w:i/>
          <w:sz w:val="22"/>
        </w:rPr>
        <w:t xml:space="preserve"> UL PC, RAN1 defines up to two parallel and separated UL PC process for PUSCH or PUCCH</w:t>
      </w:r>
    </w:p>
    <w:p w14:paraId="4B5701E6" w14:textId="76CA4350" w:rsidR="009C0A8F" w:rsidRPr="00B02B3C" w:rsidRDefault="009C0A8F" w:rsidP="00AF580E">
      <w:pPr>
        <w:tabs>
          <w:tab w:val="left" w:pos="3355"/>
        </w:tabs>
        <w:wordWrap/>
        <w:jc w:val="both"/>
        <w:rPr>
          <w:rFonts w:eastAsia="Malgun Gothic"/>
          <w:sz w:val="22"/>
        </w:rPr>
      </w:pPr>
    </w:p>
    <w:p w14:paraId="688BF22C" w14:textId="0B1B0FDE" w:rsidR="009C0A8F" w:rsidRDefault="00B02B3C" w:rsidP="00AF580E">
      <w:pPr>
        <w:tabs>
          <w:tab w:val="left" w:pos="3355"/>
        </w:tabs>
        <w:wordWrap/>
        <w:jc w:val="both"/>
        <w:rPr>
          <w:rFonts w:eastAsia="Malgun Gothic"/>
          <w:sz w:val="22"/>
        </w:rPr>
      </w:pPr>
      <w:r>
        <w:rPr>
          <w:rFonts w:eastAsia="Malgun Gothic" w:hint="eastAsia"/>
          <w:sz w:val="22"/>
        </w:rPr>
        <w:lastRenderedPageBreak/>
        <w:t>As a discussion per UL PC parameters, when UL transmission is triggered or scheduled by 2 separ</w:t>
      </w:r>
      <w:r>
        <w:rPr>
          <w:rFonts w:eastAsia="Malgun Gothic"/>
          <w:sz w:val="22"/>
        </w:rPr>
        <w:t>a</w:t>
      </w:r>
      <w:r>
        <w:rPr>
          <w:rFonts w:eastAsia="Malgun Gothic" w:hint="eastAsia"/>
          <w:sz w:val="22"/>
        </w:rPr>
        <w:t>ted DCI,</w:t>
      </w:r>
      <w:r>
        <w:rPr>
          <w:rFonts w:eastAsia="Malgun Gothic"/>
          <w:sz w:val="22"/>
        </w:rPr>
        <w:t xml:space="preserve"> each UL transmission may have different transmission bandwidth. Thus, the power adjustment parameter for bandwidth should be separately associated or configured. In case of inter-cell M-TRP, SCS can be also different but such scenario is not considered in Rel-18</w:t>
      </w:r>
    </w:p>
    <w:p w14:paraId="283C6BCD" w14:textId="7751DBA8" w:rsidR="00B02B3C" w:rsidRDefault="00B02B3C" w:rsidP="00AF580E">
      <w:pPr>
        <w:tabs>
          <w:tab w:val="left" w:pos="3355"/>
        </w:tabs>
        <w:wordWrap/>
        <w:jc w:val="both"/>
        <w:rPr>
          <w:rFonts w:eastAsia="Malgun Gothic"/>
          <w:sz w:val="22"/>
        </w:rPr>
      </w:pPr>
    </w:p>
    <w:p w14:paraId="1A64A9A7" w14:textId="21EBBDA3" w:rsidR="00B02B3C" w:rsidRPr="00B02B3C" w:rsidRDefault="00B02B3C" w:rsidP="00AF580E">
      <w:pPr>
        <w:tabs>
          <w:tab w:val="left" w:pos="3355"/>
        </w:tabs>
        <w:wordWrap/>
        <w:jc w:val="both"/>
        <w:rPr>
          <w:rFonts w:eastAsia="Malgun Gothic"/>
          <w:i/>
          <w:sz w:val="22"/>
        </w:rPr>
      </w:pPr>
      <w:r w:rsidRPr="00C51C2E">
        <w:rPr>
          <w:rFonts w:eastAsia="Malgun Gothic" w:cs="Batang"/>
          <w:b/>
          <w:sz w:val="22"/>
          <w:szCs w:val="22"/>
        </w:rPr>
        <w:t xml:space="preserve">Proposal </w:t>
      </w:r>
      <w:r w:rsidR="00811AAE">
        <w:rPr>
          <w:rFonts w:eastAsia="Malgun Gothic" w:cs="Batang"/>
          <w:b/>
          <w:sz w:val="22"/>
          <w:szCs w:val="22"/>
        </w:rPr>
        <w:t>9</w:t>
      </w:r>
      <w:r w:rsidRPr="00C51C2E">
        <w:rPr>
          <w:rFonts w:eastAsia="Malgun Gothic" w:cs="Batang"/>
          <w:b/>
          <w:sz w:val="22"/>
          <w:szCs w:val="22"/>
        </w:rPr>
        <w:t>:</w:t>
      </w:r>
      <w:r w:rsidRPr="00B02B3C">
        <w:rPr>
          <w:rFonts w:eastAsia="Malgun Gothic"/>
          <w:i/>
          <w:sz w:val="22"/>
        </w:rPr>
        <w:t xml:space="preserve"> UL PC parameter for transmission power adaption </w:t>
      </w:r>
      <w:r>
        <w:rPr>
          <w:rFonts w:eastAsia="Malgun Gothic"/>
          <w:i/>
          <w:sz w:val="22"/>
        </w:rPr>
        <w:t xml:space="preserve">according to transmission bandwidth </w:t>
      </w:r>
      <w:r w:rsidRPr="00B02B3C">
        <w:rPr>
          <w:rFonts w:eastAsia="Malgun Gothic"/>
          <w:i/>
          <w:sz w:val="22"/>
        </w:rPr>
        <w:t>should be separately configured or associated for each of simultaneous UL transmission</w:t>
      </w:r>
    </w:p>
    <w:p w14:paraId="463D52A7" w14:textId="11AC3FFB" w:rsidR="00B02B3C" w:rsidRPr="00B02B3C" w:rsidRDefault="00B02B3C" w:rsidP="00B02B3C">
      <w:pPr>
        <w:pStyle w:val="ListParagraph"/>
        <w:numPr>
          <w:ilvl w:val="0"/>
          <w:numId w:val="40"/>
        </w:numPr>
        <w:tabs>
          <w:tab w:val="left" w:pos="3355"/>
        </w:tabs>
        <w:jc w:val="both"/>
        <w:rPr>
          <w:rFonts w:eastAsia="Malgun Gothic"/>
          <w:i/>
          <w:sz w:val="22"/>
        </w:rPr>
      </w:pPr>
      <w:r w:rsidRPr="00B02B3C">
        <w:rPr>
          <w:rFonts w:eastAsia="Malgun Gothic" w:hint="eastAsia"/>
          <w:i/>
          <w:sz w:val="22"/>
          <w:lang w:eastAsia="ko-KR"/>
        </w:rPr>
        <w:t xml:space="preserve">Modify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M</m:t>
            </m:r>
          </m:e>
          <m:sub>
            <m:r>
              <w:rPr>
                <w:rFonts w:ascii="Cambria Math" w:eastAsia="Malgun Gothic" w:hAnsi="Cambria Math"/>
                <w:sz w:val="22"/>
                <w:lang w:eastAsia="ko-KR"/>
              </w:rPr>
              <m:t>RB</m:t>
            </m:r>
          </m:sub>
          <m:sup>
            <m:r>
              <w:rPr>
                <w:rFonts w:ascii="Cambria Math" w:eastAsia="Malgun Gothic" w:hAnsi="Cambria Math"/>
                <w:sz w:val="22"/>
                <w:lang w:eastAsia="ko-KR"/>
              </w:rPr>
              <m:t>ch</m:t>
            </m:r>
          </m:sup>
        </m:sSubSup>
        <m:r>
          <w:rPr>
            <w:rFonts w:ascii="Cambria Math" w:eastAsia="Malgun Gothic" w:hAnsi="Cambria Math"/>
            <w:sz w:val="22"/>
            <w:lang w:eastAsia="ko-KR"/>
          </w:rPr>
          <m:t>(i)</m:t>
        </m:r>
      </m:oMath>
      <w:r w:rsidRPr="00B02B3C">
        <w:rPr>
          <w:rFonts w:eastAsia="Malgun Gothic" w:hint="eastAsia"/>
          <w:i/>
          <w:sz w:val="22"/>
          <w:lang w:eastAsia="ko-KR"/>
        </w:rPr>
        <w:t xml:space="preserve"> as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M</m:t>
            </m:r>
          </m:e>
          <m:sub>
            <m:r>
              <w:rPr>
                <w:rFonts w:ascii="Cambria Math" w:eastAsia="Malgun Gothic" w:hAnsi="Cambria Math"/>
                <w:sz w:val="22"/>
                <w:lang w:eastAsia="ko-KR"/>
              </w:rPr>
              <m:t>RB</m:t>
            </m:r>
          </m:sub>
          <m:sup>
            <m:r>
              <w:rPr>
                <w:rFonts w:ascii="Cambria Math" w:eastAsia="Malgun Gothic" w:hAnsi="Cambria Math"/>
                <w:sz w:val="22"/>
                <w:lang w:eastAsia="ko-KR"/>
              </w:rPr>
              <m:t>ch</m:t>
            </m:r>
          </m:sup>
        </m:sSubSup>
        <m:r>
          <w:rPr>
            <w:rFonts w:ascii="Cambria Math" w:eastAsia="Malgun Gothic" w:hAnsi="Cambria Math"/>
            <w:sz w:val="22"/>
            <w:lang w:eastAsia="ko-KR"/>
          </w:rPr>
          <m:t>(i,k)</m:t>
        </m:r>
      </m:oMath>
    </w:p>
    <w:p w14:paraId="49AF5D26" w14:textId="04944901" w:rsidR="00B02B3C" w:rsidRPr="00B02B3C" w:rsidRDefault="00B02B3C" w:rsidP="00B02B3C">
      <w:pPr>
        <w:pStyle w:val="ListParagraph"/>
        <w:numPr>
          <w:ilvl w:val="0"/>
          <w:numId w:val="40"/>
        </w:numPr>
        <w:tabs>
          <w:tab w:val="left" w:pos="3355"/>
        </w:tabs>
        <w:jc w:val="both"/>
        <w:rPr>
          <w:rFonts w:eastAsia="Malgun Gothic"/>
          <w:i/>
          <w:sz w:val="22"/>
        </w:rPr>
      </w:pPr>
      <m:oMath>
        <m:r>
          <w:rPr>
            <w:rFonts w:ascii="Cambria Math" w:eastAsia="Malgun Gothic" w:hAnsi="Cambria Math"/>
            <w:sz w:val="22"/>
          </w:rPr>
          <m:t>k={1, 2}</m:t>
        </m:r>
      </m:oMath>
    </w:p>
    <w:p w14:paraId="6DA89AAB" w14:textId="786FC34B" w:rsidR="00B02B3C" w:rsidRDefault="00B02B3C" w:rsidP="00AF580E">
      <w:pPr>
        <w:tabs>
          <w:tab w:val="left" w:pos="3355"/>
        </w:tabs>
        <w:wordWrap/>
        <w:jc w:val="both"/>
        <w:rPr>
          <w:rFonts w:eastAsia="Malgun Gothic"/>
          <w:sz w:val="22"/>
        </w:rPr>
      </w:pPr>
    </w:p>
    <w:p w14:paraId="72A40D1A" w14:textId="1E7D4245" w:rsidR="00B02B3C" w:rsidRDefault="00B02B3C" w:rsidP="00AF580E">
      <w:pPr>
        <w:tabs>
          <w:tab w:val="left" w:pos="3355"/>
        </w:tabs>
        <w:wordWrap/>
        <w:jc w:val="both"/>
        <w:rPr>
          <w:rFonts w:eastAsia="Malgun Gothic"/>
          <w:sz w:val="22"/>
        </w:rPr>
      </w:pPr>
      <w:r>
        <w:rPr>
          <w:rFonts w:eastAsia="Malgun Gothic"/>
          <w:sz w:val="22"/>
        </w:rPr>
        <w:t xml:space="preserve">Since </w:t>
      </w:r>
      <w:r>
        <w:rPr>
          <w:rFonts w:eastAsia="Malgun Gothic" w:hint="eastAsia"/>
          <w:sz w:val="22"/>
        </w:rPr>
        <w:t xml:space="preserve">current OL-PC setting supports beam specific </w:t>
      </w:r>
      <w:r>
        <w:rPr>
          <w:rFonts w:eastAsia="Malgun Gothic"/>
          <w:sz w:val="22"/>
        </w:rPr>
        <w:t>operation</w:t>
      </w:r>
      <w:r>
        <w:rPr>
          <w:rFonts w:eastAsia="Malgun Gothic" w:hint="eastAsia"/>
          <w:sz w:val="22"/>
        </w:rPr>
        <w:t xml:space="preserve">, may no further modification required to support </w:t>
      </w:r>
      <w:proofErr w:type="spellStart"/>
      <w:r>
        <w:rPr>
          <w:rFonts w:eastAsia="Malgun Gothic"/>
          <w:sz w:val="22"/>
        </w:rPr>
        <w:t>STx</w:t>
      </w:r>
      <w:r w:rsidR="003857E4">
        <w:rPr>
          <w:rFonts w:eastAsia="Malgun Gothic"/>
          <w:sz w:val="22"/>
        </w:rPr>
        <w:t>M</w:t>
      </w:r>
      <w:r>
        <w:rPr>
          <w:rFonts w:eastAsia="Malgun Gothic"/>
          <w:sz w:val="22"/>
        </w:rPr>
        <w:t>P</w:t>
      </w:r>
      <w:proofErr w:type="spellEnd"/>
      <w:r>
        <w:rPr>
          <w:rFonts w:eastAsia="Malgun Gothic"/>
          <w:sz w:val="22"/>
        </w:rPr>
        <w:t xml:space="preserve">. </w:t>
      </w:r>
    </w:p>
    <w:p w14:paraId="28E7E593" w14:textId="423A279C" w:rsidR="00B02B3C" w:rsidRDefault="00B02B3C" w:rsidP="00AF580E">
      <w:pPr>
        <w:tabs>
          <w:tab w:val="left" w:pos="3355"/>
        </w:tabs>
        <w:wordWrap/>
        <w:jc w:val="both"/>
        <w:rPr>
          <w:rFonts w:eastAsia="Malgun Gothic"/>
          <w:sz w:val="22"/>
        </w:rPr>
      </w:pPr>
    </w:p>
    <w:p w14:paraId="61676781" w14:textId="51F05787" w:rsidR="00B02B3C" w:rsidRPr="00B02B3C" w:rsidRDefault="00B02B3C" w:rsidP="00B02B3C">
      <w:pPr>
        <w:wordWrap/>
        <w:jc w:val="both"/>
        <w:rPr>
          <w:rFonts w:eastAsia="Malgun Gothic"/>
          <w:i/>
          <w:sz w:val="22"/>
        </w:rPr>
      </w:pPr>
      <w:r w:rsidRPr="00C51C2E">
        <w:rPr>
          <w:rFonts w:eastAsia="Malgun Gothic" w:cs="Batang"/>
          <w:b/>
          <w:sz w:val="22"/>
          <w:szCs w:val="22"/>
        </w:rPr>
        <w:t xml:space="preserve">Proposal </w:t>
      </w:r>
      <w:r w:rsidR="00811AAE">
        <w:rPr>
          <w:rFonts w:eastAsia="Malgun Gothic" w:cs="Batang"/>
          <w:b/>
          <w:sz w:val="22"/>
          <w:szCs w:val="22"/>
        </w:rPr>
        <w:t>10</w:t>
      </w:r>
      <w:r w:rsidRPr="00C51C2E">
        <w:rPr>
          <w:rFonts w:eastAsia="Malgun Gothic" w:cs="Batang"/>
          <w:b/>
          <w:sz w:val="22"/>
          <w:szCs w:val="22"/>
        </w:rPr>
        <w:t>:</w:t>
      </w:r>
      <w:r w:rsidRPr="00B02B3C">
        <w:rPr>
          <w:rFonts w:eastAsia="Malgun Gothic"/>
          <w:i/>
          <w:sz w:val="22"/>
        </w:rPr>
        <w:t xml:space="preserve"> For </w:t>
      </w:r>
      <w:proofErr w:type="spellStart"/>
      <w:r w:rsidRPr="00B02B3C">
        <w:rPr>
          <w:rFonts w:eastAsia="Malgun Gothic"/>
          <w:i/>
          <w:sz w:val="22"/>
        </w:rPr>
        <w:t>STx</w:t>
      </w:r>
      <w:r w:rsidR="003857E4">
        <w:rPr>
          <w:rFonts w:eastAsia="Malgun Gothic"/>
          <w:i/>
          <w:sz w:val="22"/>
        </w:rPr>
        <w:t>M</w:t>
      </w:r>
      <w:r w:rsidRPr="00B02B3C">
        <w:rPr>
          <w:rFonts w:eastAsia="Malgun Gothic"/>
          <w:i/>
          <w:sz w:val="22"/>
        </w:rPr>
        <w:t>P</w:t>
      </w:r>
      <w:proofErr w:type="spellEnd"/>
      <w:r w:rsidRPr="00B02B3C">
        <w:rPr>
          <w:rFonts w:eastAsia="Malgun Gothic"/>
          <w:i/>
          <w:sz w:val="22"/>
        </w:rPr>
        <w:t xml:space="preserve"> UL PC, RAN1 </w:t>
      </w:r>
      <w:r>
        <w:rPr>
          <w:rFonts w:eastAsia="Malgun Gothic"/>
          <w:i/>
          <w:sz w:val="22"/>
        </w:rPr>
        <w:t>does not add any modification for open-loop parameter settings.</w:t>
      </w:r>
    </w:p>
    <w:p w14:paraId="21A316C4" w14:textId="76EA3941" w:rsidR="00B02B3C" w:rsidRPr="00B02B3C" w:rsidRDefault="00B02B3C" w:rsidP="00AF580E">
      <w:pPr>
        <w:tabs>
          <w:tab w:val="left" w:pos="3355"/>
        </w:tabs>
        <w:wordWrap/>
        <w:jc w:val="both"/>
        <w:rPr>
          <w:rFonts w:eastAsia="Malgun Gothic"/>
          <w:sz w:val="22"/>
        </w:rPr>
      </w:pPr>
    </w:p>
    <w:p w14:paraId="12A36807" w14:textId="3320AA44" w:rsidR="00B02B3C" w:rsidRDefault="00B02B3C" w:rsidP="00AF580E">
      <w:pPr>
        <w:tabs>
          <w:tab w:val="left" w:pos="3355"/>
        </w:tabs>
        <w:wordWrap/>
        <w:jc w:val="both"/>
        <w:rPr>
          <w:rFonts w:eastAsia="Malgun Gothic"/>
          <w:sz w:val="22"/>
        </w:rPr>
      </w:pPr>
      <w:r>
        <w:rPr>
          <w:rFonts w:eastAsia="Malgun Gothic"/>
          <w:sz w:val="22"/>
        </w:rPr>
        <w:t>Current RAN1 UL PC operation support simultaneous two closed loop processes. Thus, u</w:t>
      </w:r>
      <w:r>
        <w:rPr>
          <w:rFonts w:eastAsia="Malgun Gothic" w:hint="eastAsia"/>
          <w:sz w:val="22"/>
        </w:rPr>
        <w:t xml:space="preserve">nless new UE capability of supporting more of closed loop process is defined, RAN1 may not need any modification for closed loop part. </w:t>
      </w:r>
    </w:p>
    <w:p w14:paraId="613577C6" w14:textId="2E239F98" w:rsidR="00B02B3C" w:rsidRDefault="00B02B3C" w:rsidP="00AF580E">
      <w:pPr>
        <w:tabs>
          <w:tab w:val="left" w:pos="3355"/>
        </w:tabs>
        <w:wordWrap/>
        <w:jc w:val="both"/>
        <w:rPr>
          <w:rFonts w:eastAsia="Malgun Gothic"/>
          <w:sz w:val="22"/>
        </w:rPr>
      </w:pPr>
    </w:p>
    <w:p w14:paraId="4DAB45A2" w14:textId="38D4ADF8" w:rsidR="00B02B3C" w:rsidRPr="00B02B3C" w:rsidRDefault="00B02B3C" w:rsidP="00B02B3C">
      <w:pPr>
        <w:wordWrap/>
        <w:jc w:val="both"/>
        <w:rPr>
          <w:rFonts w:eastAsia="Malgun Gothic"/>
          <w:i/>
          <w:sz w:val="22"/>
        </w:rPr>
      </w:pPr>
      <w:r w:rsidRPr="00C51C2E">
        <w:rPr>
          <w:rFonts w:eastAsia="Malgun Gothic" w:cs="Batang"/>
          <w:b/>
          <w:sz w:val="22"/>
          <w:szCs w:val="22"/>
        </w:rPr>
        <w:t>Proposal 1</w:t>
      </w:r>
      <w:r w:rsidR="00811AAE">
        <w:rPr>
          <w:rFonts w:eastAsia="Malgun Gothic" w:cs="Batang"/>
          <w:b/>
          <w:sz w:val="22"/>
          <w:szCs w:val="22"/>
        </w:rPr>
        <w:t>1</w:t>
      </w:r>
      <w:r w:rsidRPr="00C51C2E">
        <w:rPr>
          <w:rFonts w:eastAsia="Malgun Gothic" w:cs="Batang"/>
          <w:b/>
          <w:sz w:val="22"/>
          <w:szCs w:val="22"/>
        </w:rPr>
        <w:t>:</w:t>
      </w:r>
      <w:r w:rsidRPr="00B02B3C">
        <w:rPr>
          <w:rFonts w:eastAsia="Malgun Gothic"/>
          <w:i/>
          <w:sz w:val="22"/>
        </w:rPr>
        <w:t xml:space="preserve"> For </w:t>
      </w:r>
      <w:proofErr w:type="spellStart"/>
      <w:r w:rsidRPr="00B02B3C">
        <w:rPr>
          <w:rFonts w:eastAsia="Malgun Gothic"/>
          <w:i/>
          <w:sz w:val="22"/>
        </w:rPr>
        <w:t>STx</w:t>
      </w:r>
      <w:r w:rsidR="003857E4">
        <w:rPr>
          <w:rFonts w:eastAsia="Malgun Gothic"/>
          <w:i/>
          <w:sz w:val="22"/>
        </w:rPr>
        <w:t>M</w:t>
      </w:r>
      <w:r w:rsidRPr="00B02B3C">
        <w:rPr>
          <w:rFonts w:eastAsia="Malgun Gothic"/>
          <w:i/>
          <w:sz w:val="22"/>
        </w:rPr>
        <w:t>P</w:t>
      </w:r>
      <w:proofErr w:type="spellEnd"/>
      <w:r w:rsidRPr="00B02B3C">
        <w:rPr>
          <w:rFonts w:eastAsia="Malgun Gothic"/>
          <w:i/>
          <w:sz w:val="22"/>
        </w:rPr>
        <w:t xml:space="preserve"> UL PC, RAN1 d</w:t>
      </w:r>
      <w:r w:rsidR="00B11DE1">
        <w:rPr>
          <w:rFonts w:eastAsia="Malgun Gothic"/>
          <w:i/>
          <w:sz w:val="22"/>
        </w:rPr>
        <w:t>oes not add any modification for closed-loop process configuration or association.</w:t>
      </w:r>
    </w:p>
    <w:p w14:paraId="27AE5719" w14:textId="62C70E33" w:rsidR="00B02B3C" w:rsidRDefault="00B02B3C" w:rsidP="00AF580E">
      <w:pPr>
        <w:tabs>
          <w:tab w:val="left" w:pos="3355"/>
        </w:tabs>
        <w:wordWrap/>
        <w:jc w:val="both"/>
        <w:rPr>
          <w:rFonts w:eastAsia="Malgun Gothic"/>
          <w:sz w:val="22"/>
        </w:rPr>
      </w:pPr>
    </w:p>
    <w:p w14:paraId="57E9F2BC" w14:textId="1876916F" w:rsidR="00802A62" w:rsidRDefault="00BD5BA2" w:rsidP="00AF580E">
      <w:pPr>
        <w:tabs>
          <w:tab w:val="left" w:pos="3355"/>
        </w:tabs>
        <w:wordWrap/>
        <w:jc w:val="both"/>
        <w:rPr>
          <w:rFonts w:eastAsia="Malgun Gothic"/>
          <w:sz w:val="22"/>
        </w:rPr>
      </w:pPr>
      <w:r>
        <w:rPr>
          <w:rFonts w:eastAsia="Malgun Gothic" w:hint="eastAsia"/>
          <w:sz w:val="22"/>
        </w:rPr>
        <w:t xml:space="preserve">It is generally up to RAN4 how to define </w:t>
      </w:r>
      <w:proofErr w:type="spellStart"/>
      <w:proofErr w:type="gramStart"/>
      <w:r w:rsidRPr="004B1231">
        <w:rPr>
          <w:rFonts w:eastAsia="Malgun Gothic" w:hint="eastAsia"/>
          <w:i/>
          <w:sz w:val="22"/>
        </w:rPr>
        <w:t>P</w:t>
      </w:r>
      <w:r w:rsidRPr="004B1231">
        <w:rPr>
          <w:rFonts w:eastAsia="Malgun Gothic"/>
          <w:i/>
          <w:sz w:val="22"/>
          <w:vertAlign w:val="subscript"/>
        </w:rPr>
        <w:t>C,MAX</w:t>
      </w:r>
      <w:proofErr w:type="gramEnd"/>
      <w:r w:rsidR="004B1231" w:rsidRPr="004B1231">
        <w:rPr>
          <w:rFonts w:eastAsia="Malgun Gothic"/>
          <w:i/>
          <w:sz w:val="22"/>
          <w:vertAlign w:val="subscript"/>
        </w:rPr>
        <w:t>,f,c</w:t>
      </w:r>
      <w:proofErr w:type="spellEnd"/>
      <w:r>
        <w:rPr>
          <w:rFonts w:eastAsia="Malgun Gothic" w:hint="eastAsia"/>
          <w:sz w:val="22"/>
        </w:rPr>
        <w:t xml:space="preserve">. </w:t>
      </w:r>
      <w:r>
        <w:rPr>
          <w:rFonts w:eastAsia="Malgun Gothic"/>
          <w:sz w:val="22"/>
        </w:rPr>
        <w:t xml:space="preserve">And it was agreed by RAN4 that the number of </w:t>
      </w:r>
      <w:proofErr w:type="spellStart"/>
      <w:proofErr w:type="gramStart"/>
      <w:r w:rsidR="004B1231" w:rsidRPr="004B1231">
        <w:rPr>
          <w:rFonts w:eastAsia="Malgun Gothic" w:hint="eastAsia"/>
          <w:i/>
          <w:sz w:val="22"/>
        </w:rPr>
        <w:t>P</w:t>
      </w:r>
      <w:r w:rsidR="004B1231" w:rsidRPr="004B1231">
        <w:rPr>
          <w:rFonts w:eastAsia="Malgun Gothic"/>
          <w:i/>
          <w:sz w:val="22"/>
          <w:vertAlign w:val="subscript"/>
        </w:rPr>
        <w:t>C,MAX</w:t>
      </w:r>
      <w:proofErr w:type="gramEnd"/>
      <w:r w:rsidR="004B1231" w:rsidRPr="004B1231">
        <w:rPr>
          <w:rFonts w:eastAsia="Malgun Gothic"/>
          <w:i/>
          <w:sz w:val="22"/>
          <w:vertAlign w:val="subscript"/>
        </w:rPr>
        <w:t>,f,c,k</w:t>
      </w:r>
      <w:proofErr w:type="spellEnd"/>
      <w:r w:rsidR="004B1231" w:rsidRPr="003A0F9E">
        <w:rPr>
          <w:b/>
          <w:bCs/>
          <w:lang w:eastAsia="zh-CN"/>
        </w:rPr>
        <w:t xml:space="preserve"> </w:t>
      </w:r>
      <w:r>
        <w:rPr>
          <w:rFonts w:eastAsia="Malgun Gothic"/>
          <w:sz w:val="22"/>
        </w:rPr>
        <w:t>is limited up to two</w:t>
      </w:r>
      <w:r w:rsidR="00802A62">
        <w:rPr>
          <w:rFonts w:eastAsia="Malgun Gothic"/>
          <w:sz w:val="22"/>
        </w:rPr>
        <w:t xml:space="preserve"> </w:t>
      </w:r>
      <w:r w:rsidR="00802A62" w:rsidRPr="00EF0449">
        <w:rPr>
          <w:rFonts w:eastAsia="Malgun Gothic"/>
          <w:sz w:val="22"/>
        </w:rPr>
        <w:t>[</w:t>
      </w:r>
      <w:r w:rsidR="004E6D4A">
        <w:rPr>
          <w:rFonts w:eastAsia="Malgun Gothic"/>
          <w:sz w:val="22"/>
        </w:rPr>
        <w:t>6</w:t>
      </w:r>
      <w:r w:rsidR="00802A62" w:rsidRPr="00EF0449">
        <w:rPr>
          <w:rFonts w:eastAsia="Malgun Gothic"/>
          <w:sz w:val="22"/>
        </w:rPr>
        <w:t>]</w:t>
      </w:r>
      <w:r>
        <w:rPr>
          <w:rFonts w:eastAsia="Malgun Gothic"/>
          <w:sz w:val="22"/>
        </w:rPr>
        <w:t xml:space="preserve">. </w:t>
      </w:r>
      <w:r w:rsidR="00802A62">
        <w:rPr>
          <w:rFonts w:eastAsia="Malgun Gothic"/>
          <w:sz w:val="22"/>
        </w:rPr>
        <w:t xml:space="preserve">In RAN4’s perspective, each of peak power is associated for each UL panel and the spatial correlation between two </w:t>
      </w:r>
      <w:proofErr w:type="spellStart"/>
      <w:r w:rsidR="00802A62">
        <w:rPr>
          <w:rFonts w:eastAsia="Malgun Gothic"/>
          <w:sz w:val="22"/>
        </w:rPr>
        <w:t>simultaneoues</w:t>
      </w:r>
      <w:proofErr w:type="spellEnd"/>
      <w:r w:rsidR="00802A62">
        <w:rPr>
          <w:rFonts w:eastAsia="Malgun Gothic"/>
          <w:sz w:val="22"/>
        </w:rPr>
        <w:t xml:space="preserve"> UL beam would not impact the actual value of </w:t>
      </w:r>
      <w:proofErr w:type="spellStart"/>
      <w:proofErr w:type="gramStart"/>
      <w:r w:rsidR="00802A62" w:rsidRPr="00802A62">
        <w:rPr>
          <w:rFonts w:eastAsia="Malgun Gothic" w:hint="eastAsia"/>
          <w:i/>
          <w:sz w:val="22"/>
        </w:rPr>
        <w:t>P</w:t>
      </w:r>
      <w:r w:rsidR="00802A62" w:rsidRPr="00802A62">
        <w:rPr>
          <w:rFonts w:eastAsia="Malgun Gothic"/>
          <w:i/>
          <w:sz w:val="22"/>
          <w:vertAlign w:val="subscript"/>
        </w:rPr>
        <w:t>C,MAX</w:t>
      </w:r>
      <w:proofErr w:type="gramEnd"/>
      <w:r w:rsidR="00802A62" w:rsidRPr="00802A62">
        <w:rPr>
          <w:rFonts w:eastAsia="Malgun Gothic"/>
          <w:i/>
          <w:sz w:val="22"/>
          <w:vertAlign w:val="subscript"/>
        </w:rPr>
        <w:t>,f,c</w:t>
      </w:r>
      <w:proofErr w:type="spellEnd"/>
      <w:r w:rsidR="00802A62">
        <w:rPr>
          <w:rFonts w:eastAsia="Malgun Gothic"/>
          <w:sz w:val="22"/>
        </w:rPr>
        <w:t xml:space="preserve">. As more details, when tightly correlated two beams are scheduled for </w:t>
      </w:r>
      <w:proofErr w:type="spellStart"/>
      <w:r w:rsidR="003857E4">
        <w:rPr>
          <w:rFonts w:eastAsia="Malgun Gothic"/>
          <w:sz w:val="22"/>
        </w:rPr>
        <w:t>STxM</w:t>
      </w:r>
      <w:r w:rsidR="00802A62">
        <w:rPr>
          <w:rFonts w:eastAsia="Malgun Gothic"/>
          <w:sz w:val="22"/>
        </w:rPr>
        <w:t>P</w:t>
      </w:r>
      <w:proofErr w:type="spellEnd"/>
      <w:r w:rsidR="00802A62">
        <w:rPr>
          <w:rFonts w:eastAsia="Malgun Gothic"/>
          <w:sz w:val="22"/>
        </w:rPr>
        <w:t xml:space="preserve">, the EIRP can be shown as the combination of two highly correlated beams. But RAN4 does not assume that there is a case the peak power of each panel to be adjusted according to the spatial correlation of two simultaneous beams. </w:t>
      </w:r>
      <w:r w:rsidR="001779D8">
        <w:rPr>
          <w:rFonts w:eastAsia="Malgun Gothic"/>
          <w:sz w:val="22"/>
        </w:rPr>
        <w:t xml:space="preserve"> Thus, as only remained issue, </w:t>
      </w:r>
      <w:r w:rsidR="004B1231">
        <w:rPr>
          <w:rFonts w:eastAsia="Malgun Gothic"/>
          <w:sz w:val="22"/>
        </w:rPr>
        <w:t xml:space="preserve">RAN1 may need to define how the two </w:t>
      </w:r>
      <w:r w:rsidR="00802A62">
        <w:rPr>
          <w:rFonts w:eastAsia="Malgun Gothic"/>
          <w:sz w:val="22"/>
        </w:rPr>
        <w:t xml:space="preserve">peak power values to be associated with each of UL transmission. </w:t>
      </w:r>
    </w:p>
    <w:p w14:paraId="4050B833" w14:textId="77777777" w:rsidR="00802A62" w:rsidRDefault="00802A62" w:rsidP="00AF580E">
      <w:pPr>
        <w:tabs>
          <w:tab w:val="left" w:pos="3355"/>
        </w:tabs>
        <w:wordWrap/>
        <w:jc w:val="both"/>
        <w:rPr>
          <w:rFonts w:eastAsia="Malgun Gothic"/>
          <w:sz w:val="22"/>
        </w:rPr>
      </w:pPr>
    </w:p>
    <w:p w14:paraId="1786C98E" w14:textId="77777777" w:rsidR="00255380" w:rsidRDefault="00802A62" w:rsidP="00AF580E">
      <w:pPr>
        <w:tabs>
          <w:tab w:val="left" w:pos="3355"/>
        </w:tabs>
        <w:wordWrap/>
        <w:jc w:val="both"/>
        <w:rPr>
          <w:rFonts w:eastAsia="Malgun Gothic"/>
          <w:sz w:val="22"/>
        </w:rPr>
      </w:pPr>
      <w:r>
        <w:rPr>
          <w:rFonts w:eastAsia="Malgun Gothic"/>
          <w:sz w:val="22"/>
        </w:rPr>
        <w:t xml:space="preserve">As one alternative, </w:t>
      </w:r>
      <w:r w:rsidR="001779D8">
        <w:rPr>
          <w:rFonts w:eastAsia="Malgun Gothic"/>
          <w:sz w:val="22"/>
        </w:rPr>
        <w:t>RAN1 consider the association</w:t>
      </w:r>
      <w:r w:rsidR="001779D8" w:rsidRPr="001779D8">
        <w:rPr>
          <w:rFonts w:eastAsia="Malgun Gothic"/>
          <w:sz w:val="22"/>
        </w:rPr>
        <w:t xml:space="preserve"> </w:t>
      </w:r>
      <w:r w:rsidR="001779D8">
        <w:rPr>
          <w:rFonts w:eastAsia="Malgun Gothic"/>
          <w:sz w:val="22"/>
        </w:rPr>
        <w:t xml:space="preserve">of peak power and scheduled/configured UL transmission is up to UE. With this approach, the association between each UL transmission and UE panel is hidden to serving cell and </w:t>
      </w:r>
      <w:proofErr w:type="spellStart"/>
      <w:r w:rsidR="001779D8">
        <w:rPr>
          <w:rFonts w:eastAsia="Malgun Gothic"/>
          <w:sz w:val="22"/>
        </w:rPr>
        <w:t>gNB</w:t>
      </w:r>
      <w:proofErr w:type="spellEnd"/>
      <w:r w:rsidR="001779D8">
        <w:rPr>
          <w:rFonts w:eastAsia="Malgun Gothic"/>
          <w:sz w:val="22"/>
        </w:rPr>
        <w:t xml:space="preserve"> may not consider peak UE power when it schedule or trigger UL transmission. With this approach, RAN1 standard only describes</w:t>
      </w:r>
      <w:r w:rsidR="00255380">
        <w:rPr>
          <w:rFonts w:eastAsia="Malgun Gothic"/>
          <w:sz w:val="22"/>
        </w:rPr>
        <w:t xml:space="preserve"> one of</w:t>
      </w:r>
      <w:r w:rsidR="001779D8">
        <w:rPr>
          <w:rFonts w:eastAsia="Malgun Gothic"/>
          <w:sz w:val="22"/>
        </w:rPr>
        <w:t xml:space="preserve"> two different peak power value can be applied for each of simultaneous PUSCH or PUCCH transmission. </w:t>
      </w:r>
    </w:p>
    <w:p w14:paraId="78F5BB6C" w14:textId="60EAF158" w:rsidR="00255380" w:rsidRDefault="00255380" w:rsidP="00AF580E">
      <w:pPr>
        <w:tabs>
          <w:tab w:val="left" w:pos="3355"/>
        </w:tabs>
        <w:wordWrap/>
        <w:jc w:val="both"/>
        <w:rPr>
          <w:rFonts w:eastAsia="Malgun Gothic"/>
          <w:sz w:val="22"/>
        </w:rPr>
      </w:pPr>
      <w:r>
        <w:rPr>
          <w:rFonts w:eastAsia="Malgun Gothic" w:hint="eastAsia"/>
          <w:sz w:val="22"/>
        </w:rPr>
        <w:t>But as Rel-17</w:t>
      </w:r>
      <w:r>
        <w:rPr>
          <w:rFonts w:eastAsia="Malgun Gothic"/>
          <w:sz w:val="22"/>
        </w:rPr>
        <w:t xml:space="preserve">’s enhancement, beam specific PHR is already supported. For beam specific reporting of PHR, UE informs the association between beam and peak power. Therefore, it should be beneficial if serving cell could utilize the reported association for UL PC.  </w:t>
      </w:r>
    </w:p>
    <w:p w14:paraId="5BE02FE9" w14:textId="5876B87C" w:rsidR="00255380" w:rsidRDefault="00255380" w:rsidP="00AF580E">
      <w:pPr>
        <w:tabs>
          <w:tab w:val="left" w:pos="3355"/>
        </w:tabs>
        <w:wordWrap/>
        <w:jc w:val="both"/>
        <w:rPr>
          <w:rFonts w:eastAsia="Malgun Gothic"/>
          <w:sz w:val="22"/>
        </w:rPr>
      </w:pPr>
    </w:p>
    <w:p w14:paraId="5D905678" w14:textId="78577E94" w:rsidR="000A06A5" w:rsidRPr="000A06A5" w:rsidRDefault="000A06A5" w:rsidP="00AF580E">
      <w:pPr>
        <w:tabs>
          <w:tab w:val="left" w:pos="3355"/>
        </w:tabs>
        <w:wordWrap/>
        <w:jc w:val="both"/>
        <w:rPr>
          <w:rFonts w:eastAsia="Malgun Gothic"/>
          <w:i/>
          <w:sz w:val="22"/>
        </w:rPr>
      </w:pPr>
      <w:r w:rsidRPr="00C51C2E">
        <w:rPr>
          <w:rFonts w:eastAsia="Malgun Gothic" w:cs="Batang" w:hint="eastAsia"/>
          <w:b/>
          <w:sz w:val="22"/>
          <w:szCs w:val="22"/>
        </w:rPr>
        <w:t xml:space="preserve">Proposal </w:t>
      </w:r>
      <w:r w:rsidRPr="00C51C2E">
        <w:rPr>
          <w:rFonts w:eastAsia="Malgun Gothic" w:cs="Batang"/>
          <w:b/>
          <w:sz w:val="22"/>
          <w:szCs w:val="22"/>
        </w:rPr>
        <w:t>1</w:t>
      </w:r>
      <w:r w:rsidR="00811AAE">
        <w:rPr>
          <w:rFonts w:eastAsia="Malgun Gothic" w:cs="Batang"/>
          <w:b/>
          <w:sz w:val="22"/>
          <w:szCs w:val="22"/>
        </w:rPr>
        <w:t>2</w:t>
      </w:r>
      <w:r w:rsidRPr="00C51C2E">
        <w:rPr>
          <w:rFonts w:eastAsia="Malgun Gothic" w:cs="Batang"/>
          <w:b/>
          <w:sz w:val="22"/>
          <w:szCs w:val="22"/>
        </w:rPr>
        <w:t>:</w:t>
      </w:r>
      <w:r w:rsidRPr="000A06A5">
        <w:rPr>
          <w:rFonts w:eastAsia="Malgun Gothic"/>
          <w:i/>
          <w:sz w:val="22"/>
        </w:rPr>
        <w:t xml:space="preserve"> RAN1 </w:t>
      </w:r>
      <w:r>
        <w:rPr>
          <w:rFonts w:eastAsia="Malgun Gothic"/>
          <w:i/>
          <w:sz w:val="22"/>
        </w:rPr>
        <w:t xml:space="preserve">defines </w:t>
      </w:r>
      <w:r w:rsidRPr="000A06A5">
        <w:rPr>
          <w:rFonts w:eastAsia="Malgun Gothic"/>
          <w:i/>
          <w:sz w:val="22"/>
        </w:rPr>
        <w:t>UL PC process conside</w:t>
      </w:r>
      <w:r>
        <w:rPr>
          <w:rFonts w:eastAsia="Malgun Gothic"/>
          <w:i/>
          <w:sz w:val="22"/>
        </w:rPr>
        <w:t>ring</w:t>
      </w:r>
      <w:r w:rsidRPr="000A06A5">
        <w:rPr>
          <w:rFonts w:eastAsia="Malgun Gothic"/>
          <w:i/>
          <w:sz w:val="22"/>
        </w:rPr>
        <w:t xml:space="preserve"> the panel specific peak power </w:t>
      </w:r>
      <w:r>
        <w:rPr>
          <w:rFonts w:eastAsia="Malgun Gothic"/>
          <w:i/>
          <w:sz w:val="22"/>
        </w:rPr>
        <w:t>to support UL scheduling counting panel specific peak power</w:t>
      </w:r>
    </w:p>
    <w:p w14:paraId="59D926D4" w14:textId="49535B2B" w:rsidR="000A06A5" w:rsidRDefault="000A06A5" w:rsidP="00AF580E">
      <w:pPr>
        <w:tabs>
          <w:tab w:val="left" w:pos="3355"/>
        </w:tabs>
        <w:wordWrap/>
        <w:jc w:val="both"/>
        <w:rPr>
          <w:rFonts w:eastAsia="Malgun Gothic"/>
          <w:sz w:val="22"/>
        </w:rPr>
      </w:pPr>
    </w:p>
    <w:p w14:paraId="1DDD5B49" w14:textId="5CF24D4C" w:rsidR="000A06A5" w:rsidRDefault="000A06A5" w:rsidP="00AF580E">
      <w:pPr>
        <w:tabs>
          <w:tab w:val="left" w:pos="3355"/>
        </w:tabs>
        <w:wordWrap/>
        <w:jc w:val="both"/>
        <w:rPr>
          <w:rFonts w:eastAsia="Malgun Gothic"/>
          <w:sz w:val="22"/>
        </w:rPr>
      </w:pPr>
      <w:r>
        <w:rPr>
          <w:rFonts w:eastAsia="Malgun Gothic"/>
          <w:sz w:val="22"/>
        </w:rPr>
        <w:t>Up to current RAN1 discussion, the association between UE panel and receiving TRP would not be changed unless the active TCI state is update by MAC CE. So as a simply way to utilize panel specific peak power, we propose to associate peak power to each set of active TCI states.</w:t>
      </w:r>
    </w:p>
    <w:p w14:paraId="568C3DF1" w14:textId="200C7820" w:rsidR="000A06A5" w:rsidRDefault="000A06A5" w:rsidP="00AF580E">
      <w:pPr>
        <w:tabs>
          <w:tab w:val="left" w:pos="3355"/>
        </w:tabs>
        <w:wordWrap/>
        <w:jc w:val="both"/>
        <w:rPr>
          <w:rFonts w:eastAsia="Malgun Gothic"/>
          <w:sz w:val="22"/>
        </w:rPr>
      </w:pPr>
    </w:p>
    <w:p w14:paraId="1969287D" w14:textId="588E4DD4" w:rsidR="000A06A5" w:rsidRPr="000A06A5" w:rsidRDefault="000A06A5" w:rsidP="00AF580E">
      <w:pPr>
        <w:tabs>
          <w:tab w:val="left" w:pos="3355"/>
        </w:tabs>
        <w:wordWrap/>
        <w:jc w:val="both"/>
        <w:rPr>
          <w:rFonts w:eastAsia="Malgun Gothic"/>
          <w:i/>
          <w:sz w:val="22"/>
        </w:rPr>
      </w:pPr>
      <w:r w:rsidRPr="00C51C2E">
        <w:rPr>
          <w:rFonts w:eastAsia="Malgun Gothic" w:cs="Batang"/>
          <w:b/>
          <w:sz w:val="22"/>
          <w:szCs w:val="22"/>
        </w:rPr>
        <w:t>Proposal 1</w:t>
      </w:r>
      <w:r w:rsidR="00811AAE">
        <w:rPr>
          <w:rFonts w:eastAsia="Malgun Gothic" w:cs="Batang"/>
          <w:b/>
          <w:sz w:val="22"/>
          <w:szCs w:val="22"/>
        </w:rPr>
        <w:t>3</w:t>
      </w:r>
      <w:r w:rsidRPr="00C51C2E">
        <w:rPr>
          <w:rFonts w:eastAsia="Malgun Gothic" w:cs="Batang"/>
          <w:b/>
          <w:sz w:val="22"/>
          <w:szCs w:val="22"/>
        </w:rPr>
        <w:t>:</w:t>
      </w:r>
      <w:r w:rsidRPr="000A06A5">
        <w:rPr>
          <w:rFonts w:eastAsia="Malgun Gothic"/>
          <w:i/>
          <w:sz w:val="22"/>
        </w:rPr>
        <w:t xml:space="preserve"> Each of panel specific peak power is associated to 1</w:t>
      </w:r>
      <w:r w:rsidRPr="000A06A5">
        <w:rPr>
          <w:rFonts w:eastAsia="Malgun Gothic"/>
          <w:i/>
          <w:sz w:val="22"/>
          <w:vertAlign w:val="superscript"/>
        </w:rPr>
        <w:t>st</w:t>
      </w:r>
      <w:r w:rsidRPr="000A06A5">
        <w:rPr>
          <w:rFonts w:eastAsia="Malgun Gothic"/>
          <w:i/>
          <w:sz w:val="22"/>
        </w:rPr>
        <w:t xml:space="preserve"> indicated TCI state or 2</w:t>
      </w:r>
      <w:r w:rsidRPr="000A06A5">
        <w:rPr>
          <w:rFonts w:eastAsia="Malgun Gothic"/>
          <w:i/>
          <w:sz w:val="22"/>
          <w:vertAlign w:val="superscript"/>
        </w:rPr>
        <w:t>nd</w:t>
      </w:r>
      <w:r w:rsidRPr="000A06A5">
        <w:rPr>
          <w:rFonts w:eastAsia="Malgun Gothic"/>
          <w:i/>
          <w:sz w:val="22"/>
        </w:rPr>
        <w:t xml:space="preserve"> indicated TCI state</w:t>
      </w:r>
    </w:p>
    <w:p w14:paraId="0EE600CA" w14:textId="036D61DD" w:rsidR="008C76C0" w:rsidRDefault="008C76C0" w:rsidP="000A06A5">
      <w:pPr>
        <w:jc w:val="both"/>
        <w:rPr>
          <w:rFonts w:eastAsia="Malgun Gothic"/>
          <w:sz w:val="22"/>
        </w:rPr>
      </w:pPr>
    </w:p>
    <w:p w14:paraId="1650204D" w14:textId="3569FC7A" w:rsidR="005537C9" w:rsidRDefault="005537C9" w:rsidP="000A06A5">
      <w:pPr>
        <w:jc w:val="both"/>
        <w:rPr>
          <w:rFonts w:eastAsia="Malgun Gothic"/>
          <w:sz w:val="22"/>
        </w:rPr>
      </w:pPr>
      <w:r>
        <w:rPr>
          <w:rFonts w:eastAsia="Malgun Gothic" w:hint="eastAsia"/>
          <w:sz w:val="22"/>
        </w:rPr>
        <w:t xml:space="preserve">As </w:t>
      </w:r>
      <w:r>
        <w:rPr>
          <w:rFonts w:eastAsia="Malgun Gothic"/>
          <w:sz w:val="22"/>
        </w:rPr>
        <w:t xml:space="preserve">a discussion on </w:t>
      </w:r>
      <w:r>
        <w:rPr>
          <w:rFonts w:eastAsia="Malgun Gothic" w:hint="eastAsia"/>
          <w:sz w:val="22"/>
        </w:rPr>
        <w:t>reporting, t</w:t>
      </w:r>
      <w:r>
        <w:rPr>
          <w:rFonts w:eastAsia="Malgun Gothic"/>
          <w:sz w:val="22"/>
        </w:rPr>
        <w:t xml:space="preserve">he necessity of PHR enhancement partially discussed in A.I. 9.1.4.1. Since beam specific PHR introduced by Rel-17, we assume that feature able to support PHR with panel specific </w:t>
      </w:r>
      <w:proofErr w:type="gramStart"/>
      <w:r>
        <w:rPr>
          <w:rFonts w:eastAsia="Malgun Gothic"/>
          <w:sz w:val="22"/>
        </w:rPr>
        <w:t>P</w:t>
      </w:r>
      <w:r w:rsidRPr="005537C9">
        <w:rPr>
          <w:rFonts w:eastAsia="Malgun Gothic"/>
          <w:sz w:val="22"/>
          <w:vertAlign w:val="subscript"/>
        </w:rPr>
        <w:t>C,MAX</w:t>
      </w:r>
      <w:r>
        <w:rPr>
          <w:rFonts w:eastAsia="Malgun Gothic"/>
          <w:sz w:val="22"/>
        </w:rPr>
        <w:t>.</w:t>
      </w:r>
      <w:proofErr w:type="gramEnd"/>
    </w:p>
    <w:p w14:paraId="3E07B607" w14:textId="0963A1ED" w:rsidR="005537C9" w:rsidRDefault="005537C9" w:rsidP="000A06A5">
      <w:pPr>
        <w:jc w:val="both"/>
        <w:rPr>
          <w:rFonts w:eastAsia="Malgun Gothic"/>
          <w:sz w:val="22"/>
        </w:rPr>
      </w:pPr>
    </w:p>
    <w:p w14:paraId="4E47AD28" w14:textId="76D09DA7" w:rsidR="005537C9" w:rsidRPr="005537C9" w:rsidRDefault="005537C9" w:rsidP="000A06A5">
      <w:pPr>
        <w:jc w:val="both"/>
        <w:rPr>
          <w:rFonts w:eastAsia="Malgun Gothic"/>
          <w:i/>
          <w:sz w:val="22"/>
        </w:rPr>
      </w:pPr>
      <w:r w:rsidRPr="00C51C2E">
        <w:rPr>
          <w:rFonts w:eastAsia="Malgun Gothic" w:cs="Batang"/>
          <w:b/>
          <w:sz w:val="22"/>
          <w:szCs w:val="22"/>
        </w:rPr>
        <w:t>Proposal 1</w:t>
      </w:r>
      <w:r w:rsidR="00811AAE">
        <w:rPr>
          <w:rFonts w:eastAsia="Malgun Gothic" w:cs="Batang"/>
          <w:b/>
          <w:sz w:val="22"/>
          <w:szCs w:val="22"/>
        </w:rPr>
        <w:t>4</w:t>
      </w:r>
      <w:r w:rsidRPr="00C51C2E">
        <w:rPr>
          <w:rFonts w:eastAsia="Malgun Gothic" w:cs="Batang"/>
          <w:b/>
          <w:sz w:val="22"/>
          <w:szCs w:val="22"/>
        </w:rPr>
        <w:t>:</w:t>
      </w:r>
      <w:r w:rsidRPr="005537C9">
        <w:rPr>
          <w:rFonts w:eastAsia="Malgun Gothic"/>
          <w:i/>
          <w:sz w:val="22"/>
        </w:rPr>
        <w:t xml:space="preserve"> Rely on Rel-17 beam specific PHR to reflect panel specific </w:t>
      </w:r>
      <w:proofErr w:type="gramStart"/>
      <w:r w:rsidRPr="005537C9">
        <w:rPr>
          <w:rFonts w:eastAsia="Malgun Gothic"/>
          <w:i/>
          <w:sz w:val="22"/>
        </w:rPr>
        <w:t>P</w:t>
      </w:r>
      <w:r w:rsidRPr="005537C9">
        <w:rPr>
          <w:rFonts w:eastAsia="Malgun Gothic"/>
          <w:i/>
          <w:sz w:val="22"/>
          <w:vertAlign w:val="subscript"/>
        </w:rPr>
        <w:t>C,MAX</w:t>
      </w:r>
      <w:proofErr w:type="gramEnd"/>
    </w:p>
    <w:p w14:paraId="50691EB4" w14:textId="72B816AB" w:rsidR="005537C9" w:rsidRDefault="005537C9" w:rsidP="000A06A5">
      <w:pPr>
        <w:jc w:val="both"/>
        <w:rPr>
          <w:rFonts w:eastAsia="Malgun Gothic"/>
          <w:sz w:val="22"/>
        </w:rPr>
      </w:pPr>
    </w:p>
    <w:p w14:paraId="1B4AA30C" w14:textId="0930ED15" w:rsidR="005537C9" w:rsidRDefault="005537C9" w:rsidP="000A06A5">
      <w:pPr>
        <w:jc w:val="both"/>
        <w:rPr>
          <w:rFonts w:eastAsia="Malgun Gothic"/>
          <w:sz w:val="22"/>
        </w:rPr>
      </w:pPr>
      <w:r>
        <w:rPr>
          <w:rFonts w:eastAsia="Malgun Gothic" w:hint="eastAsia"/>
          <w:sz w:val="22"/>
        </w:rPr>
        <w:lastRenderedPageBreak/>
        <w:t xml:space="preserve">Opposite to proposal 13 above, there are companies supporting PHR enhancement to count panel specific </w:t>
      </w:r>
      <w:proofErr w:type="gramStart"/>
      <w:r>
        <w:rPr>
          <w:rFonts w:eastAsia="Malgun Gothic" w:hint="eastAsia"/>
          <w:sz w:val="22"/>
        </w:rPr>
        <w:t>P</w:t>
      </w:r>
      <w:r w:rsidRPr="005537C9">
        <w:rPr>
          <w:rFonts w:eastAsia="Malgun Gothic" w:hint="eastAsia"/>
          <w:sz w:val="22"/>
          <w:vertAlign w:val="subscript"/>
        </w:rPr>
        <w:t>C,MAX</w:t>
      </w:r>
      <w:r>
        <w:rPr>
          <w:rFonts w:eastAsia="Malgun Gothic" w:hint="eastAsia"/>
          <w:sz w:val="22"/>
        </w:rPr>
        <w:t>.</w:t>
      </w:r>
      <w:proofErr w:type="gramEnd"/>
      <w:r>
        <w:rPr>
          <w:rFonts w:eastAsia="Malgun Gothic" w:hint="eastAsia"/>
          <w:sz w:val="22"/>
        </w:rPr>
        <w:t xml:space="preserve"> </w:t>
      </w:r>
      <w:r w:rsidR="00B26EA4">
        <w:rPr>
          <w:rFonts w:eastAsia="Malgun Gothic"/>
          <w:sz w:val="22"/>
        </w:rPr>
        <w:t xml:space="preserve">We don’t see a clear </w:t>
      </w:r>
      <w:proofErr w:type="gramStart"/>
      <w:r w:rsidR="00B26EA4">
        <w:rPr>
          <w:rFonts w:eastAsia="Malgun Gothic"/>
          <w:sz w:val="22"/>
        </w:rPr>
        <w:t>benefits</w:t>
      </w:r>
      <w:proofErr w:type="gramEnd"/>
      <w:r w:rsidR="00B26EA4">
        <w:rPr>
          <w:rFonts w:eastAsia="Malgun Gothic"/>
          <w:sz w:val="22"/>
        </w:rPr>
        <w:t xml:space="preserve"> additionally enhancing PHR for </w:t>
      </w:r>
      <w:proofErr w:type="spellStart"/>
      <w:r w:rsidR="00B26EA4">
        <w:rPr>
          <w:rFonts w:eastAsia="Malgun Gothic"/>
          <w:sz w:val="22"/>
        </w:rPr>
        <w:t>STxMP</w:t>
      </w:r>
      <w:proofErr w:type="spellEnd"/>
      <w:r w:rsidR="00B26EA4">
        <w:rPr>
          <w:rFonts w:eastAsia="Malgun Gothic"/>
          <w:sz w:val="22"/>
        </w:rPr>
        <w:t xml:space="preserve">, but if enhancements are unavoidable, for SDCI </w:t>
      </w:r>
      <w:proofErr w:type="spellStart"/>
      <w:r w:rsidR="00B26EA4">
        <w:rPr>
          <w:rFonts w:eastAsia="Malgun Gothic"/>
          <w:sz w:val="22"/>
        </w:rPr>
        <w:t>mTRP</w:t>
      </w:r>
      <w:proofErr w:type="spellEnd"/>
      <w:r w:rsidR="00B26EA4">
        <w:rPr>
          <w:rFonts w:eastAsia="Malgun Gothic"/>
          <w:sz w:val="22"/>
        </w:rPr>
        <w:t>, the enhancement should be focused on two PHR mode. For example, the first PHR is associated to the 1</w:t>
      </w:r>
      <w:r w:rsidR="00B26EA4" w:rsidRPr="00B26EA4">
        <w:rPr>
          <w:rFonts w:eastAsia="Malgun Gothic"/>
          <w:sz w:val="22"/>
          <w:vertAlign w:val="superscript"/>
        </w:rPr>
        <w:t>st</w:t>
      </w:r>
      <w:r w:rsidR="00B26EA4">
        <w:rPr>
          <w:rFonts w:eastAsia="Malgun Gothic"/>
          <w:sz w:val="22"/>
        </w:rPr>
        <w:t xml:space="preserve"> indicated TCI state and the 2nds PHR is associated to 2</w:t>
      </w:r>
      <w:r w:rsidR="00B26EA4" w:rsidRPr="00B26EA4">
        <w:rPr>
          <w:rFonts w:eastAsia="Malgun Gothic"/>
          <w:sz w:val="22"/>
          <w:vertAlign w:val="superscript"/>
        </w:rPr>
        <w:t>nd</w:t>
      </w:r>
      <w:r w:rsidR="00B26EA4">
        <w:rPr>
          <w:rFonts w:eastAsia="Malgun Gothic"/>
          <w:sz w:val="22"/>
        </w:rPr>
        <w:t xml:space="preserve"> indicated TCI state. It should be up to </w:t>
      </w:r>
      <w:proofErr w:type="spellStart"/>
      <w:r w:rsidR="00B26EA4">
        <w:rPr>
          <w:rFonts w:eastAsia="Malgun Gothic"/>
          <w:sz w:val="22"/>
        </w:rPr>
        <w:t>gNB</w:t>
      </w:r>
      <w:proofErr w:type="spellEnd"/>
      <w:r w:rsidR="00B26EA4">
        <w:rPr>
          <w:rFonts w:eastAsia="Malgun Gothic"/>
          <w:sz w:val="22"/>
        </w:rPr>
        <w:t xml:space="preserve"> how to extract PHR for other TCI states activated but not indicated.</w:t>
      </w:r>
    </w:p>
    <w:p w14:paraId="158DC170" w14:textId="60791810" w:rsidR="00B26EA4" w:rsidRPr="00B26EA4" w:rsidRDefault="00B26EA4" w:rsidP="000A06A5">
      <w:pPr>
        <w:jc w:val="both"/>
        <w:rPr>
          <w:rFonts w:eastAsia="Malgun Gothic"/>
          <w:sz w:val="22"/>
        </w:rPr>
      </w:pPr>
    </w:p>
    <w:p w14:paraId="209D06DD" w14:textId="01B318DC" w:rsidR="00B26EA4" w:rsidRPr="00B26EA4" w:rsidRDefault="00B26EA4" w:rsidP="000A06A5">
      <w:pPr>
        <w:jc w:val="both"/>
        <w:rPr>
          <w:rFonts w:eastAsia="Malgun Gothic"/>
          <w:i/>
          <w:sz w:val="22"/>
        </w:rPr>
      </w:pPr>
      <w:r w:rsidRPr="00C51C2E">
        <w:rPr>
          <w:rFonts w:eastAsia="Malgun Gothic" w:cs="Batang"/>
          <w:b/>
          <w:sz w:val="22"/>
          <w:szCs w:val="22"/>
        </w:rPr>
        <w:t>Proposal 1</w:t>
      </w:r>
      <w:r w:rsidR="00811AAE">
        <w:rPr>
          <w:rFonts w:eastAsia="Malgun Gothic" w:cs="Batang"/>
          <w:b/>
          <w:sz w:val="22"/>
          <w:szCs w:val="22"/>
        </w:rPr>
        <w:t>5</w:t>
      </w:r>
      <w:r w:rsidRPr="00C51C2E">
        <w:rPr>
          <w:rFonts w:eastAsia="Malgun Gothic" w:cs="Batang"/>
          <w:b/>
          <w:sz w:val="22"/>
          <w:szCs w:val="22"/>
        </w:rPr>
        <w:t>:</w:t>
      </w:r>
      <w:r w:rsidRPr="00B26EA4">
        <w:rPr>
          <w:rFonts w:eastAsia="Malgun Gothic"/>
          <w:i/>
          <w:sz w:val="22"/>
        </w:rPr>
        <w:t xml:space="preserve"> If PHR enhancement is required</w:t>
      </w:r>
      <w:r>
        <w:rPr>
          <w:rFonts w:eastAsia="Malgun Gothic"/>
          <w:i/>
          <w:sz w:val="22"/>
        </w:rPr>
        <w:t xml:space="preserve"> to support </w:t>
      </w:r>
      <w:proofErr w:type="spellStart"/>
      <w:r>
        <w:rPr>
          <w:rFonts w:eastAsia="Malgun Gothic"/>
          <w:i/>
          <w:sz w:val="22"/>
        </w:rPr>
        <w:t>STxMP</w:t>
      </w:r>
      <w:proofErr w:type="spellEnd"/>
      <w:r>
        <w:rPr>
          <w:rFonts w:eastAsia="Malgun Gothic"/>
          <w:i/>
          <w:sz w:val="22"/>
        </w:rPr>
        <w:t xml:space="preserve"> via </w:t>
      </w:r>
      <w:r w:rsidRPr="00B26EA4">
        <w:rPr>
          <w:rFonts w:eastAsia="Malgun Gothic"/>
          <w:i/>
          <w:sz w:val="22"/>
        </w:rPr>
        <w:t xml:space="preserve">SDCI based </w:t>
      </w:r>
      <w:proofErr w:type="spellStart"/>
      <w:r w:rsidRPr="00B26EA4">
        <w:rPr>
          <w:rFonts w:eastAsia="Malgun Gothic"/>
          <w:i/>
          <w:sz w:val="22"/>
        </w:rPr>
        <w:t>mTRP</w:t>
      </w:r>
      <w:proofErr w:type="spellEnd"/>
      <w:r w:rsidRPr="00B26EA4">
        <w:rPr>
          <w:rFonts w:eastAsia="Malgun Gothic"/>
          <w:i/>
          <w:sz w:val="22"/>
        </w:rPr>
        <w:t>, the 1</w:t>
      </w:r>
      <w:r w:rsidRPr="00B26EA4">
        <w:rPr>
          <w:rFonts w:eastAsia="Malgun Gothic"/>
          <w:i/>
          <w:sz w:val="22"/>
          <w:vertAlign w:val="superscript"/>
        </w:rPr>
        <w:t>st</w:t>
      </w:r>
      <w:r w:rsidRPr="00B26EA4">
        <w:rPr>
          <w:rFonts w:eastAsia="Malgun Gothic"/>
          <w:i/>
          <w:sz w:val="22"/>
        </w:rPr>
        <w:t xml:space="preserve"> reported PHR is associated to 1</w:t>
      </w:r>
      <w:r w:rsidRPr="00B26EA4">
        <w:rPr>
          <w:rFonts w:eastAsia="Malgun Gothic"/>
          <w:i/>
          <w:sz w:val="22"/>
          <w:vertAlign w:val="superscript"/>
        </w:rPr>
        <w:t>st</w:t>
      </w:r>
      <w:r w:rsidRPr="00B26EA4">
        <w:rPr>
          <w:rFonts w:eastAsia="Malgun Gothic"/>
          <w:i/>
          <w:sz w:val="22"/>
        </w:rPr>
        <w:t xml:space="preserve"> indicated TCI state and 2</w:t>
      </w:r>
      <w:r w:rsidRPr="00B26EA4">
        <w:rPr>
          <w:rFonts w:eastAsia="Malgun Gothic"/>
          <w:i/>
          <w:sz w:val="22"/>
          <w:vertAlign w:val="superscript"/>
        </w:rPr>
        <w:t>nd</w:t>
      </w:r>
      <w:r w:rsidRPr="00B26EA4">
        <w:rPr>
          <w:rFonts w:eastAsia="Malgun Gothic"/>
          <w:i/>
          <w:sz w:val="22"/>
        </w:rPr>
        <w:t xml:space="preserve"> </w:t>
      </w:r>
      <w:r>
        <w:rPr>
          <w:rFonts w:eastAsia="Malgun Gothic"/>
          <w:i/>
          <w:sz w:val="22"/>
        </w:rPr>
        <w:t xml:space="preserve">reported </w:t>
      </w:r>
      <w:r w:rsidRPr="00B26EA4">
        <w:rPr>
          <w:rFonts w:eastAsia="Malgun Gothic"/>
          <w:i/>
          <w:sz w:val="22"/>
        </w:rPr>
        <w:t>PHR is associated to 2</w:t>
      </w:r>
      <w:r w:rsidRPr="00B26EA4">
        <w:rPr>
          <w:rFonts w:eastAsia="Malgun Gothic"/>
          <w:i/>
          <w:sz w:val="22"/>
          <w:vertAlign w:val="superscript"/>
        </w:rPr>
        <w:t>nd</w:t>
      </w:r>
      <w:r w:rsidRPr="00B26EA4">
        <w:rPr>
          <w:rFonts w:eastAsia="Malgun Gothic"/>
          <w:i/>
          <w:sz w:val="22"/>
        </w:rPr>
        <w:t xml:space="preserve"> indicated TCI state </w:t>
      </w:r>
    </w:p>
    <w:p w14:paraId="771C0D72" w14:textId="5FD8A958" w:rsidR="00B26EA4" w:rsidRDefault="00B26EA4" w:rsidP="00B26EA4">
      <w:pPr>
        <w:pStyle w:val="ListParagraph"/>
        <w:numPr>
          <w:ilvl w:val="0"/>
          <w:numId w:val="41"/>
        </w:numPr>
        <w:jc w:val="both"/>
        <w:rPr>
          <w:rFonts w:eastAsia="Malgun Gothic"/>
          <w:i/>
          <w:sz w:val="22"/>
        </w:rPr>
      </w:pPr>
      <w:r>
        <w:rPr>
          <w:rFonts w:eastAsia="Malgun Gothic" w:hint="eastAsia"/>
          <w:i/>
          <w:sz w:val="22"/>
          <w:lang w:eastAsia="ko-KR"/>
        </w:rPr>
        <w:t xml:space="preserve">It is up to </w:t>
      </w:r>
      <w:proofErr w:type="spellStart"/>
      <w:r>
        <w:rPr>
          <w:rFonts w:eastAsia="Malgun Gothic" w:hint="eastAsia"/>
          <w:i/>
          <w:sz w:val="22"/>
          <w:lang w:eastAsia="ko-KR"/>
        </w:rPr>
        <w:t>gNB</w:t>
      </w:r>
      <w:proofErr w:type="spellEnd"/>
      <w:r>
        <w:rPr>
          <w:rFonts w:eastAsia="Malgun Gothic" w:hint="eastAsia"/>
          <w:i/>
          <w:sz w:val="22"/>
          <w:lang w:eastAsia="ko-KR"/>
        </w:rPr>
        <w:t xml:space="preserve"> how to extract PHR for other TCI states whether </w:t>
      </w:r>
      <w:r>
        <w:rPr>
          <w:rFonts w:eastAsia="Malgun Gothic"/>
          <w:i/>
          <w:sz w:val="22"/>
          <w:lang w:eastAsia="ko-KR"/>
        </w:rPr>
        <w:t>virtual</w:t>
      </w:r>
      <w:r>
        <w:rPr>
          <w:rFonts w:eastAsia="Malgun Gothic" w:hint="eastAsia"/>
          <w:i/>
          <w:sz w:val="22"/>
          <w:lang w:eastAsia="ko-KR"/>
        </w:rPr>
        <w:t xml:space="preserve"> or actual.</w:t>
      </w:r>
    </w:p>
    <w:p w14:paraId="0F1B0899" w14:textId="5B7A1F9F" w:rsidR="00B26EA4" w:rsidRPr="00B26EA4" w:rsidRDefault="00B26EA4" w:rsidP="00B26EA4">
      <w:pPr>
        <w:pStyle w:val="ListParagraph"/>
        <w:numPr>
          <w:ilvl w:val="0"/>
          <w:numId w:val="41"/>
        </w:numPr>
        <w:jc w:val="both"/>
        <w:rPr>
          <w:rFonts w:eastAsia="Malgun Gothic"/>
          <w:i/>
          <w:sz w:val="22"/>
        </w:rPr>
      </w:pPr>
      <w:r w:rsidRPr="00B26EA4">
        <w:rPr>
          <w:rFonts w:eastAsia="Malgun Gothic" w:hint="eastAsia"/>
          <w:i/>
          <w:sz w:val="22"/>
          <w:lang w:eastAsia="ko-KR"/>
        </w:rPr>
        <w:t>Enhancement is not requi</w:t>
      </w:r>
      <w:r w:rsidRPr="00B26EA4">
        <w:rPr>
          <w:rFonts w:eastAsia="Malgun Gothic"/>
          <w:i/>
          <w:sz w:val="22"/>
          <w:lang w:eastAsia="ko-KR"/>
        </w:rPr>
        <w:t>r</w:t>
      </w:r>
      <w:r w:rsidRPr="00B26EA4">
        <w:rPr>
          <w:rFonts w:eastAsia="Malgun Gothic" w:hint="eastAsia"/>
          <w:i/>
          <w:sz w:val="22"/>
          <w:lang w:eastAsia="ko-KR"/>
        </w:rPr>
        <w:t xml:space="preserve">ed for </w:t>
      </w:r>
      <w:r w:rsidRPr="00B26EA4">
        <w:rPr>
          <w:rFonts w:eastAsia="Malgun Gothic"/>
          <w:i/>
          <w:sz w:val="22"/>
          <w:lang w:eastAsia="ko-KR"/>
        </w:rPr>
        <w:t xml:space="preserve">one PHR more of SDCI based </w:t>
      </w:r>
      <w:proofErr w:type="spellStart"/>
      <w:r w:rsidRPr="00B26EA4">
        <w:rPr>
          <w:rFonts w:eastAsia="Malgun Gothic"/>
          <w:i/>
          <w:sz w:val="22"/>
          <w:lang w:eastAsia="ko-KR"/>
        </w:rPr>
        <w:t>mTRP</w:t>
      </w:r>
      <w:proofErr w:type="spellEnd"/>
      <w:r w:rsidRPr="00B26EA4">
        <w:rPr>
          <w:rFonts w:eastAsia="Malgun Gothic"/>
          <w:i/>
          <w:sz w:val="22"/>
          <w:lang w:eastAsia="ko-KR"/>
        </w:rPr>
        <w:t xml:space="preserve"> operation.</w:t>
      </w:r>
    </w:p>
    <w:p w14:paraId="19E3126C" w14:textId="05CA8128" w:rsidR="00B26EA4" w:rsidRDefault="00B26EA4" w:rsidP="000A06A5">
      <w:pPr>
        <w:jc w:val="both"/>
        <w:rPr>
          <w:rFonts w:eastAsia="Malgun Gothic"/>
          <w:sz w:val="22"/>
          <w:lang w:val="x-none"/>
        </w:rPr>
      </w:pPr>
    </w:p>
    <w:p w14:paraId="44C97DC6" w14:textId="3F63A6BA" w:rsidR="00B26EA4" w:rsidRDefault="00B26EA4" w:rsidP="000A06A5">
      <w:pPr>
        <w:jc w:val="both"/>
        <w:rPr>
          <w:rFonts w:eastAsia="Malgun Gothic"/>
          <w:sz w:val="22"/>
          <w:lang w:val="x-none"/>
        </w:rPr>
      </w:pPr>
      <w:r>
        <w:rPr>
          <w:rFonts w:eastAsia="Malgun Gothic" w:hint="eastAsia"/>
          <w:sz w:val="22"/>
          <w:lang w:val="x-none"/>
        </w:rPr>
        <w:t xml:space="preserve">If PHR reporting is enhanced, RAN1 need a clarification how to translated </w:t>
      </w:r>
      <w:r>
        <w:rPr>
          <w:rFonts w:eastAsia="Malgun Gothic"/>
          <w:sz w:val="22"/>
          <w:lang w:val="x-none"/>
        </w:rPr>
        <w:t xml:space="preserve">single PHR when UE supporting </w:t>
      </w:r>
      <w:proofErr w:type="spellStart"/>
      <w:r>
        <w:rPr>
          <w:rFonts w:eastAsia="Malgun Gothic"/>
          <w:sz w:val="22"/>
          <w:lang w:val="x-none"/>
        </w:rPr>
        <w:t>STxMP</w:t>
      </w:r>
      <w:proofErr w:type="spellEnd"/>
      <w:r>
        <w:rPr>
          <w:rFonts w:eastAsia="Malgun Gothic"/>
          <w:sz w:val="22"/>
          <w:lang w:val="x-none"/>
        </w:rPr>
        <w:t xml:space="preserve">. A UE supporting </w:t>
      </w:r>
      <w:proofErr w:type="spellStart"/>
      <w:r>
        <w:rPr>
          <w:rFonts w:eastAsia="Malgun Gothic"/>
          <w:sz w:val="22"/>
          <w:lang w:val="x-none"/>
        </w:rPr>
        <w:t>STxMP</w:t>
      </w:r>
      <w:proofErr w:type="spellEnd"/>
      <w:r>
        <w:rPr>
          <w:rFonts w:eastAsia="Malgun Gothic"/>
          <w:sz w:val="22"/>
          <w:lang w:val="x-none"/>
        </w:rPr>
        <w:t xml:space="preserve"> can be scheduled/configured with either of </w:t>
      </w:r>
      <w:proofErr w:type="spellStart"/>
      <w:r>
        <w:rPr>
          <w:rFonts w:eastAsia="Malgun Gothic"/>
          <w:sz w:val="22"/>
          <w:lang w:val="x-none"/>
        </w:rPr>
        <w:t>STxMP</w:t>
      </w:r>
      <w:proofErr w:type="spellEnd"/>
      <w:r>
        <w:rPr>
          <w:rFonts w:eastAsia="Malgun Gothic"/>
          <w:sz w:val="22"/>
          <w:lang w:val="x-none"/>
        </w:rPr>
        <w:t xml:space="preserve"> or single panel UL transmission at each UL transmission occasion. And would be up to UE whether to define the same or different P</w:t>
      </w:r>
      <w:r w:rsidRPr="00B26EA4">
        <w:rPr>
          <w:rFonts w:eastAsia="Malgun Gothic"/>
          <w:sz w:val="22"/>
          <w:vertAlign w:val="subscript"/>
          <w:lang w:val="x-none"/>
        </w:rPr>
        <w:t>C,MAX</w:t>
      </w:r>
      <w:r>
        <w:rPr>
          <w:rFonts w:eastAsia="Malgun Gothic"/>
          <w:sz w:val="22"/>
          <w:lang w:val="x-none"/>
        </w:rPr>
        <w:t xml:space="preserve"> value for each cases per panel. For example, UE may allowed to define </w:t>
      </w:r>
      <w:r w:rsidR="004C6756">
        <w:rPr>
          <w:rFonts w:eastAsia="Malgun Gothic"/>
          <w:sz w:val="22"/>
          <w:lang w:val="x-none"/>
        </w:rPr>
        <w:t>P</w:t>
      </w:r>
      <w:r w:rsidR="004C6756" w:rsidRPr="00B26EA4">
        <w:rPr>
          <w:rFonts w:eastAsia="Malgun Gothic"/>
          <w:sz w:val="22"/>
          <w:vertAlign w:val="subscript"/>
          <w:lang w:val="x-none"/>
        </w:rPr>
        <w:t>C,MAX</w:t>
      </w:r>
      <w:r>
        <w:rPr>
          <w:rFonts w:eastAsia="Malgun Gothic"/>
          <w:sz w:val="22"/>
          <w:lang w:val="x-none"/>
        </w:rPr>
        <w:t xml:space="preserve"> </w:t>
      </w:r>
      <w:r w:rsidR="004C6756">
        <w:rPr>
          <w:rFonts w:eastAsia="Malgun Gothic"/>
          <w:sz w:val="22"/>
          <w:lang w:val="x-none"/>
        </w:rPr>
        <w:t xml:space="preserve">as 23dBm for </w:t>
      </w:r>
      <w:r w:rsidR="004C6756">
        <w:rPr>
          <w:rFonts w:eastAsia="Malgun Gothic" w:hint="eastAsia"/>
          <w:sz w:val="22"/>
          <w:lang w:val="x-none"/>
        </w:rPr>
        <w:t>pa</w:t>
      </w:r>
      <w:r w:rsidR="004C6756">
        <w:rPr>
          <w:rFonts w:eastAsia="Malgun Gothic"/>
          <w:sz w:val="22"/>
          <w:lang w:val="x-none"/>
        </w:rPr>
        <w:t>nel 1 for single panel transmission and P</w:t>
      </w:r>
      <w:r w:rsidR="004C6756" w:rsidRPr="00B26EA4">
        <w:rPr>
          <w:rFonts w:eastAsia="Malgun Gothic"/>
          <w:sz w:val="22"/>
          <w:vertAlign w:val="subscript"/>
          <w:lang w:val="x-none"/>
        </w:rPr>
        <w:t>C,MAX</w:t>
      </w:r>
      <w:r w:rsidR="004C6756">
        <w:rPr>
          <w:rFonts w:eastAsia="Malgun Gothic"/>
          <w:sz w:val="22"/>
          <w:lang w:val="x-none"/>
        </w:rPr>
        <w:t xml:space="preserve"> as 20dBm for panel 1 for </w:t>
      </w:r>
      <w:proofErr w:type="spellStart"/>
      <w:r w:rsidR="004C6756">
        <w:rPr>
          <w:rFonts w:eastAsia="Malgun Gothic"/>
          <w:sz w:val="22"/>
          <w:lang w:val="x-none"/>
        </w:rPr>
        <w:t>STxMP</w:t>
      </w:r>
      <w:proofErr w:type="spellEnd"/>
      <w:r w:rsidR="004C6756">
        <w:rPr>
          <w:rFonts w:eastAsia="Malgun Gothic"/>
          <w:sz w:val="22"/>
          <w:lang w:val="x-none"/>
        </w:rPr>
        <w:t xml:space="preserve"> mode of transmission. RAN1 may need to clarify whether such variation of panel specific P</w:t>
      </w:r>
      <w:r w:rsidR="004C6756" w:rsidRPr="00B26EA4">
        <w:rPr>
          <w:rFonts w:eastAsia="Malgun Gothic"/>
          <w:sz w:val="22"/>
          <w:vertAlign w:val="subscript"/>
          <w:lang w:val="x-none"/>
        </w:rPr>
        <w:t>C,MAX</w:t>
      </w:r>
      <w:r w:rsidR="004C6756">
        <w:rPr>
          <w:rFonts w:eastAsia="Malgun Gothic"/>
          <w:sz w:val="22"/>
          <w:lang w:val="x-none"/>
        </w:rPr>
        <w:t xml:space="preserve"> to be considered at PHR. </w:t>
      </w:r>
    </w:p>
    <w:p w14:paraId="6D0007EE" w14:textId="6123F916" w:rsidR="004C6756" w:rsidRDefault="004C6756" w:rsidP="000A06A5">
      <w:pPr>
        <w:jc w:val="both"/>
        <w:rPr>
          <w:rFonts w:eastAsia="Malgun Gothic"/>
          <w:sz w:val="22"/>
          <w:lang w:val="x-none"/>
        </w:rPr>
      </w:pPr>
    </w:p>
    <w:p w14:paraId="6A756EFE" w14:textId="3CE7FA68" w:rsidR="004C6756" w:rsidRPr="004C6756" w:rsidRDefault="004C6756" w:rsidP="000A06A5">
      <w:pPr>
        <w:jc w:val="both"/>
        <w:rPr>
          <w:rFonts w:eastAsia="Malgun Gothic"/>
          <w:i/>
          <w:sz w:val="22"/>
          <w:lang w:val="x-none"/>
        </w:rPr>
      </w:pPr>
      <w:r w:rsidRPr="00C51C2E">
        <w:rPr>
          <w:rFonts w:eastAsia="Malgun Gothic" w:cs="Batang"/>
          <w:b/>
          <w:sz w:val="22"/>
          <w:szCs w:val="22"/>
        </w:rPr>
        <w:t>Proposal 1</w:t>
      </w:r>
      <w:r w:rsidR="00811AAE">
        <w:rPr>
          <w:rFonts w:eastAsia="Malgun Gothic" w:cs="Batang"/>
          <w:b/>
          <w:sz w:val="22"/>
          <w:szCs w:val="22"/>
        </w:rPr>
        <w:t>6</w:t>
      </w:r>
      <w:r w:rsidRPr="00C51C2E">
        <w:rPr>
          <w:rFonts w:eastAsia="Malgun Gothic" w:cs="Batang"/>
          <w:b/>
          <w:sz w:val="22"/>
          <w:szCs w:val="22"/>
        </w:rPr>
        <w:t>:</w:t>
      </w:r>
      <w:r w:rsidRPr="004C6756">
        <w:rPr>
          <w:rFonts w:eastAsia="Malgun Gothic"/>
          <w:i/>
          <w:sz w:val="22"/>
          <w:lang w:val="x-none"/>
        </w:rPr>
        <w:t xml:space="preserve"> For SDCI based </w:t>
      </w:r>
      <w:proofErr w:type="spellStart"/>
      <w:r w:rsidRPr="004C6756">
        <w:rPr>
          <w:rFonts w:eastAsia="Malgun Gothic"/>
          <w:i/>
          <w:sz w:val="22"/>
          <w:lang w:val="x-none"/>
        </w:rPr>
        <w:t>mTRP</w:t>
      </w:r>
      <w:proofErr w:type="spellEnd"/>
      <w:r w:rsidRPr="004C6756">
        <w:rPr>
          <w:rFonts w:eastAsia="Malgun Gothic"/>
          <w:i/>
          <w:sz w:val="22"/>
          <w:lang w:val="x-none"/>
        </w:rPr>
        <w:t xml:space="preserve">, RAN1 clarify whether single PHR mode can be configured for UE supporting </w:t>
      </w:r>
      <w:proofErr w:type="spellStart"/>
      <w:r w:rsidRPr="004C6756">
        <w:rPr>
          <w:rFonts w:eastAsia="Malgun Gothic"/>
          <w:i/>
          <w:sz w:val="22"/>
          <w:lang w:val="x-none"/>
        </w:rPr>
        <w:t>STxMP</w:t>
      </w:r>
      <w:proofErr w:type="spellEnd"/>
    </w:p>
    <w:p w14:paraId="043EE337" w14:textId="77777777" w:rsidR="004C6756" w:rsidRPr="004C6756" w:rsidRDefault="004C6756" w:rsidP="000A06A5">
      <w:pPr>
        <w:jc w:val="both"/>
        <w:rPr>
          <w:rFonts w:eastAsia="Malgun Gothic"/>
          <w:i/>
          <w:sz w:val="22"/>
          <w:lang w:val="x-none"/>
        </w:rPr>
      </w:pPr>
    </w:p>
    <w:p w14:paraId="3C17A506" w14:textId="339DD074" w:rsidR="004C6756" w:rsidRPr="004C6756" w:rsidRDefault="004C6756" w:rsidP="000A06A5">
      <w:pPr>
        <w:jc w:val="both"/>
        <w:rPr>
          <w:rFonts w:eastAsia="Malgun Gothic"/>
          <w:i/>
          <w:sz w:val="22"/>
          <w:lang w:val="x-none"/>
        </w:rPr>
      </w:pPr>
      <w:r w:rsidRPr="00C51C2E">
        <w:rPr>
          <w:rFonts w:eastAsia="Malgun Gothic" w:cs="Batang"/>
          <w:b/>
          <w:sz w:val="22"/>
          <w:szCs w:val="22"/>
        </w:rPr>
        <w:t>Proposal 1</w:t>
      </w:r>
      <w:r w:rsidR="00811AAE">
        <w:rPr>
          <w:rFonts w:eastAsia="Malgun Gothic" w:cs="Batang"/>
          <w:b/>
          <w:sz w:val="22"/>
          <w:szCs w:val="22"/>
        </w:rPr>
        <w:t>7</w:t>
      </w:r>
      <w:r w:rsidRPr="00C51C2E">
        <w:rPr>
          <w:rFonts w:eastAsia="Malgun Gothic" w:cs="Batang"/>
          <w:b/>
          <w:sz w:val="22"/>
          <w:szCs w:val="22"/>
        </w:rPr>
        <w:t>:</w:t>
      </w:r>
      <w:r w:rsidRPr="004C6756">
        <w:rPr>
          <w:rFonts w:eastAsia="Malgun Gothic"/>
          <w:i/>
          <w:sz w:val="22"/>
          <w:lang w:val="x-none"/>
        </w:rPr>
        <w:t xml:space="preserve"> For SDCI based </w:t>
      </w:r>
      <w:proofErr w:type="spellStart"/>
      <w:r w:rsidRPr="004C6756">
        <w:rPr>
          <w:rFonts w:eastAsia="Malgun Gothic"/>
          <w:i/>
          <w:sz w:val="22"/>
          <w:lang w:val="x-none"/>
        </w:rPr>
        <w:t>mTRP</w:t>
      </w:r>
      <w:proofErr w:type="spellEnd"/>
      <w:r w:rsidRPr="004C6756">
        <w:rPr>
          <w:rFonts w:eastAsia="Malgun Gothic"/>
          <w:i/>
          <w:sz w:val="22"/>
          <w:lang w:val="x-none"/>
        </w:rPr>
        <w:t xml:space="preserve">, if single PHR mode configured, RAN1 define whether the reported PHR is valid only for single panel transmission or also valid for </w:t>
      </w:r>
      <w:proofErr w:type="spellStart"/>
      <w:r w:rsidRPr="004C6756">
        <w:rPr>
          <w:rFonts w:eastAsia="Malgun Gothic"/>
          <w:i/>
          <w:sz w:val="22"/>
          <w:lang w:val="x-none"/>
        </w:rPr>
        <w:t>STxMP</w:t>
      </w:r>
      <w:proofErr w:type="spellEnd"/>
      <w:r w:rsidRPr="004C6756">
        <w:rPr>
          <w:rFonts w:eastAsia="Malgun Gothic"/>
          <w:i/>
          <w:sz w:val="22"/>
          <w:lang w:val="x-none"/>
        </w:rPr>
        <w:t xml:space="preserve"> transmission.</w:t>
      </w:r>
    </w:p>
    <w:p w14:paraId="0D6B036A" w14:textId="200A91DD" w:rsidR="004C6756" w:rsidRDefault="004C6756" w:rsidP="00B26EA4">
      <w:pPr>
        <w:rPr>
          <w:rFonts w:ascii="Malgun Gothic" w:eastAsia="Malgun Gothic" w:hAnsi="Malgun Gothic"/>
          <w:color w:val="1F497D"/>
          <w:lang w:val="x-none"/>
        </w:rPr>
      </w:pPr>
    </w:p>
    <w:p w14:paraId="1504A880" w14:textId="2B6E6D86" w:rsidR="003857E4" w:rsidRDefault="003857E4" w:rsidP="00B26EA4">
      <w:pPr>
        <w:rPr>
          <w:rFonts w:eastAsia="Malgun Gothic"/>
          <w:sz w:val="22"/>
          <w:lang w:val="x-none"/>
        </w:rPr>
      </w:pPr>
      <w:r>
        <w:rPr>
          <w:rFonts w:eastAsia="Malgun Gothic" w:hint="eastAsia"/>
          <w:sz w:val="22"/>
          <w:lang w:val="x-none"/>
        </w:rPr>
        <w:t xml:space="preserve">As general understanding, </w:t>
      </w:r>
      <w:r>
        <w:rPr>
          <w:rFonts w:eastAsia="Malgun Gothic"/>
          <w:sz w:val="22"/>
          <w:lang w:val="x-none"/>
        </w:rPr>
        <w:t>association between UE panel and TRP is updated by MAC CE. Therefore, panel specific P</w:t>
      </w:r>
      <w:r w:rsidRPr="00B26EA4">
        <w:rPr>
          <w:rFonts w:eastAsia="Malgun Gothic"/>
          <w:sz w:val="22"/>
          <w:vertAlign w:val="subscript"/>
          <w:lang w:val="x-none"/>
        </w:rPr>
        <w:t>C,MAX</w:t>
      </w:r>
      <w:r>
        <w:rPr>
          <w:rFonts w:eastAsia="Malgun Gothic"/>
          <w:sz w:val="22"/>
          <w:lang w:val="x-none"/>
        </w:rPr>
        <w:t xml:space="preserve"> can be managed by PHR per TRP. Therefore, in our understanding, RAN1 does not need to support two PHR mode for MDCI based </w:t>
      </w:r>
      <w:proofErr w:type="spellStart"/>
      <w:r>
        <w:rPr>
          <w:rFonts w:eastAsia="Malgun Gothic"/>
          <w:sz w:val="22"/>
          <w:lang w:val="x-none"/>
        </w:rPr>
        <w:t>mTRP</w:t>
      </w:r>
      <w:proofErr w:type="spellEnd"/>
      <w:r>
        <w:rPr>
          <w:rFonts w:eastAsia="Malgun Gothic"/>
          <w:sz w:val="22"/>
          <w:lang w:val="x-none"/>
        </w:rPr>
        <w:t xml:space="preserve"> for the purpose of supporting </w:t>
      </w:r>
      <w:proofErr w:type="spellStart"/>
      <w:r>
        <w:rPr>
          <w:rFonts w:eastAsia="Malgun Gothic"/>
          <w:sz w:val="22"/>
          <w:lang w:val="x-none"/>
        </w:rPr>
        <w:t>STxMP</w:t>
      </w:r>
      <w:proofErr w:type="spellEnd"/>
      <w:r>
        <w:rPr>
          <w:rFonts w:eastAsia="Malgun Gothic"/>
          <w:sz w:val="22"/>
          <w:lang w:val="x-none"/>
        </w:rPr>
        <w:t xml:space="preserve">. </w:t>
      </w:r>
    </w:p>
    <w:p w14:paraId="25761FC3" w14:textId="1F8E0E7F" w:rsidR="003857E4" w:rsidRDefault="003857E4" w:rsidP="00B26EA4">
      <w:pPr>
        <w:rPr>
          <w:rFonts w:eastAsia="Malgun Gothic"/>
          <w:sz w:val="22"/>
          <w:lang w:val="x-none"/>
        </w:rPr>
      </w:pPr>
    </w:p>
    <w:p w14:paraId="27CEF428" w14:textId="15FA5093" w:rsidR="003857E4" w:rsidRPr="0019250F" w:rsidRDefault="003857E4" w:rsidP="00B26EA4">
      <w:pPr>
        <w:rPr>
          <w:rFonts w:eastAsia="Malgun Gothic"/>
          <w:i/>
          <w:sz w:val="22"/>
          <w:lang w:val="x-none"/>
        </w:rPr>
      </w:pPr>
      <w:r w:rsidRPr="00C51C2E">
        <w:rPr>
          <w:rFonts w:eastAsia="Malgun Gothic" w:cs="Batang" w:hint="eastAsia"/>
          <w:b/>
          <w:sz w:val="22"/>
          <w:szCs w:val="22"/>
        </w:rPr>
        <w:t>Proposal 1</w:t>
      </w:r>
      <w:r w:rsidR="00811AAE">
        <w:rPr>
          <w:rFonts w:eastAsia="Malgun Gothic" w:cs="Batang"/>
          <w:b/>
          <w:sz w:val="22"/>
          <w:szCs w:val="22"/>
        </w:rPr>
        <w:t>8</w:t>
      </w:r>
      <w:r w:rsidRPr="00C51C2E">
        <w:rPr>
          <w:rFonts w:eastAsia="Malgun Gothic" w:cs="Batang" w:hint="eastAsia"/>
          <w:b/>
          <w:sz w:val="22"/>
          <w:szCs w:val="22"/>
        </w:rPr>
        <w:t>:</w:t>
      </w:r>
      <w:r w:rsidRPr="0019250F">
        <w:rPr>
          <w:rFonts w:eastAsia="Malgun Gothic" w:hint="eastAsia"/>
          <w:i/>
          <w:sz w:val="22"/>
          <w:lang w:val="x-none"/>
        </w:rPr>
        <w:t xml:space="preserve"> </w:t>
      </w:r>
      <w:r w:rsidRPr="0019250F">
        <w:rPr>
          <w:rFonts w:eastAsia="Malgun Gothic"/>
          <w:i/>
          <w:sz w:val="22"/>
          <w:lang w:val="x-none"/>
        </w:rPr>
        <w:t xml:space="preserve">RAN1 does not support two PHR mode of MDCI based </w:t>
      </w:r>
      <w:proofErr w:type="spellStart"/>
      <w:r w:rsidRPr="0019250F">
        <w:rPr>
          <w:rFonts w:eastAsia="Malgun Gothic"/>
          <w:i/>
          <w:sz w:val="22"/>
          <w:lang w:val="x-none"/>
        </w:rPr>
        <w:t>mTRP</w:t>
      </w:r>
      <w:proofErr w:type="spellEnd"/>
      <w:r w:rsidRPr="0019250F">
        <w:rPr>
          <w:rFonts w:eastAsia="Malgun Gothic"/>
          <w:i/>
          <w:sz w:val="22"/>
          <w:lang w:val="x-none"/>
        </w:rPr>
        <w:t xml:space="preserve"> for the purpose of supporting </w:t>
      </w:r>
      <w:proofErr w:type="spellStart"/>
      <w:r w:rsidRPr="0019250F">
        <w:rPr>
          <w:rFonts w:eastAsia="Malgun Gothic"/>
          <w:i/>
          <w:sz w:val="22"/>
          <w:lang w:val="x-none"/>
        </w:rPr>
        <w:t>STxMP</w:t>
      </w:r>
      <w:proofErr w:type="spellEnd"/>
      <w:r w:rsidRPr="0019250F">
        <w:rPr>
          <w:rFonts w:eastAsia="Malgun Gothic"/>
          <w:i/>
          <w:sz w:val="22"/>
          <w:lang w:val="x-none"/>
        </w:rPr>
        <w:t>.</w:t>
      </w:r>
    </w:p>
    <w:p w14:paraId="4623F7AC" w14:textId="77777777" w:rsidR="005537C9" w:rsidRPr="000A06A5" w:rsidRDefault="005537C9" w:rsidP="000A06A5">
      <w:pPr>
        <w:jc w:val="both"/>
        <w:rPr>
          <w:rFonts w:eastAsia="Malgun Gothic"/>
          <w:sz w:val="22"/>
        </w:rPr>
      </w:pPr>
    </w:p>
    <w:p w14:paraId="7B3E4E71" w14:textId="527BDD60" w:rsidR="002036AE" w:rsidRDefault="002036AE" w:rsidP="002036AE">
      <w:pPr>
        <w:pStyle w:val="Heading2"/>
        <w:spacing w:before="0" w:after="0"/>
      </w:pPr>
      <w:r>
        <w:t>Beam failure recovery</w:t>
      </w:r>
    </w:p>
    <w:p w14:paraId="0B2D34E5" w14:textId="745CAA42" w:rsidR="00804DA6" w:rsidRDefault="00804DA6" w:rsidP="006F168C">
      <w:pPr>
        <w:tabs>
          <w:tab w:val="left" w:pos="3355"/>
        </w:tabs>
        <w:wordWrap/>
        <w:jc w:val="both"/>
        <w:rPr>
          <w:rFonts w:eastAsia="Malgun Gothic"/>
          <w:sz w:val="22"/>
          <w:lang w:val="x-none"/>
        </w:rPr>
      </w:pPr>
    </w:p>
    <w:p w14:paraId="7763064B" w14:textId="16494904" w:rsidR="002036AE" w:rsidRDefault="002036AE" w:rsidP="006F168C">
      <w:pPr>
        <w:tabs>
          <w:tab w:val="left" w:pos="3355"/>
        </w:tabs>
        <w:wordWrap/>
        <w:jc w:val="both"/>
        <w:rPr>
          <w:rFonts w:eastAsia="Malgun Gothic"/>
          <w:sz w:val="22"/>
          <w:szCs w:val="22"/>
        </w:rPr>
      </w:pPr>
      <w:r w:rsidRPr="00E3543E">
        <w:rPr>
          <w:rFonts w:eastAsia="Malgun Gothic"/>
          <w:noProof/>
          <w:color w:val="000000"/>
          <w:sz w:val="22"/>
          <w:szCs w:val="22"/>
          <w:lang w:eastAsia="zh-CN"/>
        </w:rPr>
        <mc:AlternateContent>
          <mc:Choice Requires="wps">
            <w:drawing>
              <wp:anchor distT="0" distB="0" distL="114300" distR="114300" simplePos="0" relativeHeight="251687936" behindDoc="1" locked="0" layoutInCell="1" allowOverlap="1" wp14:anchorId="61966F4D" wp14:editId="6E1A023E">
                <wp:simplePos x="0" y="0"/>
                <wp:positionH relativeFrom="margin">
                  <wp:align>left</wp:align>
                </wp:positionH>
                <wp:positionV relativeFrom="paragraph">
                  <wp:posOffset>565387</wp:posOffset>
                </wp:positionV>
                <wp:extent cx="6075045" cy="2054325"/>
                <wp:effectExtent l="0" t="0" r="20955" b="22225"/>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2054325"/>
                        </a:xfrm>
                        <a:prstGeom prst="rect">
                          <a:avLst/>
                        </a:prstGeom>
                        <a:solidFill>
                          <a:sysClr val="window" lastClr="FFFFFF">
                            <a:lumMod val="95000"/>
                          </a:sysClr>
                        </a:solidFill>
                        <a:ln w="6350">
                          <a:solidFill>
                            <a:prstClr val="black"/>
                          </a:solidFill>
                        </a:ln>
                      </wps:spPr>
                      <wps:txbx>
                        <w:txbxContent>
                          <w:p w14:paraId="1E5D15AE" w14:textId="77777777" w:rsidR="00DD0AC6" w:rsidRPr="00E3543E" w:rsidRDefault="00DD0AC6" w:rsidP="002036AE">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 xml:space="preserve">rom </w:t>
                            </w:r>
                            <w:r>
                              <w:rPr>
                                <w:rFonts w:eastAsia="Malgun Gothic"/>
                                <w:b/>
                                <w:bCs/>
                                <w:color w:val="000000"/>
                                <w:sz w:val="22"/>
                                <w:szCs w:val="22"/>
                                <w:highlight w:val="green"/>
                              </w:rPr>
                              <w:t>RAN1 #113</w:t>
                            </w:r>
                          </w:p>
                          <w:p w14:paraId="4D3C6B15" w14:textId="77777777" w:rsidR="00DD0AC6" w:rsidRPr="002036AE" w:rsidRDefault="00DD0AC6" w:rsidP="002036AE">
                            <w:pPr>
                              <w:wordWrap/>
                              <w:snapToGrid w:val="0"/>
                              <w:spacing w:after="60"/>
                              <w:rPr>
                                <w:rFonts w:eastAsia="Malgun Gothic"/>
                                <w:color w:val="000000"/>
                                <w:sz w:val="22"/>
                                <w:szCs w:val="22"/>
                              </w:rPr>
                            </w:pPr>
                            <w:r w:rsidRPr="002036AE">
                              <w:rPr>
                                <w:rFonts w:eastAsia="Malgun Gothic"/>
                                <w:color w:val="000000"/>
                                <w:sz w:val="22"/>
                                <w:szCs w:val="22"/>
                              </w:rPr>
                              <w:t>On unified TCI framework extension for S-DCI based MTRP, after NW response to TRP-specific BFR request to a BFD-RS set:</w:t>
                            </w:r>
                          </w:p>
                          <w:p w14:paraId="21E4D973" w14:textId="60E9C15C" w:rsidR="00DD0AC6" w:rsidRPr="002036AE" w:rsidRDefault="00DD0AC6" w:rsidP="002036AE">
                            <w:pPr>
                              <w:numPr>
                                <w:ilvl w:val="0"/>
                                <w:numId w:val="38"/>
                              </w:numPr>
                              <w:wordWrap/>
                              <w:snapToGrid w:val="0"/>
                              <w:spacing w:after="60"/>
                              <w:rPr>
                                <w:rFonts w:eastAsia="Malgun Gothic"/>
                                <w:color w:val="000000"/>
                                <w:sz w:val="22"/>
                                <w:szCs w:val="22"/>
                              </w:rPr>
                            </w:pPr>
                            <w:r w:rsidRPr="002036AE">
                              <w:rPr>
                                <w:rFonts w:eastAsia="Malgun Gothic"/>
                                <w:color w:val="000000"/>
                                <w:sz w:val="22"/>
                                <w:szCs w:val="22"/>
                              </w:rPr>
                              <w:t>If the BFD-RS set is the first BFD-RS set (</w:t>
                            </w:r>
                            <m:oMath>
                              <m:sSub>
                                <m:sSubPr>
                                  <m:ctrlPr>
                                    <w:rPr>
                                      <w:rFonts w:ascii="Cambria Math" w:eastAsia="Malgun Gothic" w:hAnsi="Cambria Math"/>
                                      <w:color w:val="000000"/>
                                      <w:sz w:val="22"/>
                                      <w:szCs w:val="22"/>
                                    </w:rPr>
                                  </m:ctrlPr>
                                </m:sSubPr>
                                <m:e>
                                  <m:acc>
                                    <m:accPr>
                                      <m:chr m:val="̅"/>
                                      <m:ctrlPr>
                                        <w:rPr>
                                          <w:rFonts w:ascii="Cambria Math" w:eastAsia="Malgun Gothic" w:hAnsi="Cambria Math"/>
                                          <w:color w:val="000000"/>
                                          <w:sz w:val="22"/>
                                          <w:szCs w:val="22"/>
                                        </w:rPr>
                                      </m:ctrlPr>
                                    </m:accPr>
                                    <m:e>
                                      <m:r>
                                        <w:rPr>
                                          <w:rFonts w:ascii="Cambria Math" w:eastAsia="Malgun Gothic" w:hAnsi="Cambria Math"/>
                                          <w:color w:val="000000"/>
                                          <w:sz w:val="22"/>
                                          <w:szCs w:val="22"/>
                                        </w:rPr>
                                        <m:t>q</m:t>
                                      </m:r>
                                    </m:e>
                                  </m:acc>
                                </m:e>
                                <m:sub>
                                  <m:r>
                                    <m:rPr>
                                      <m:sty m:val="p"/>
                                    </m:rPr>
                                    <w:rPr>
                                      <w:rFonts w:ascii="Cambria Math" w:eastAsia="Malgun Gothic" w:hAnsi="Cambria Math"/>
                                      <w:color w:val="000000"/>
                                      <w:sz w:val="22"/>
                                      <w:szCs w:val="22"/>
                                    </w:rPr>
                                    <m:t>0,0</m:t>
                                  </m:r>
                                </m:sub>
                              </m:sSub>
                            </m:oMath>
                            <w:r w:rsidRPr="002036AE">
                              <w:rPr>
                                <w:rFonts w:eastAsia="Malgun Gothic"/>
                                <w:color w:val="000000"/>
                                <w:sz w:val="22"/>
                                <w:szCs w:val="22"/>
                              </w:rPr>
                              <w:t xml:space="preserve">), QCL assumption/spatial </w:t>
                            </w:r>
                            <w:proofErr w:type="spellStart"/>
                            <w:r w:rsidRPr="002036AE">
                              <w:rPr>
                                <w:rFonts w:eastAsia="Malgun Gothic"/>
                                <w:color w:val="000000"/>
                                <w:sz w:val="22"/>
                                <w:szCs w:val="22"/>
                              </w:rPr>
                              <w:t>Tx</w:t>
                            </w:r>
                            <w:proofErr w:type="spellEnd"/>
                            <w:r w:rsidRPr="002036AE">
                              <w:rPr>
                                <w:rFonts w:eastAsia="Malgun Gothic"/>
                                <w:color w:val="000000"/>
                                <w:sz w:val="22"/>
                                <w:szCs w:val="22"/>
                              </w:rPr>
                              <w:t xml:space="preserve"> filter/PL-RS corresponding to the first indicated joint/DL/UL TCI state for channel(s)/signal(s) applying the first indicated joint/DL/UL TCI state are updated according to the new beam (</w:t>
                            </w:r>
                            <w:proofErr w:type="spellStart"/>
                            <w:r w:rsidRPr="002036AE">
                              <w:rPr>
                                <w:rFonts w:eastAsia="Malgun Gothic"/>
                                <w:color w:val="000000"/>
                                <w:sz w:val="22"/>
                                <w:szCs w:val="22"/>
                              </w:rPr>
                              <w:t>q</w:t>
                            </w:r>
                            <w:r w:rsidRPr="002036AE">
                              <w:rPr>
                                <w:rFonts w:eastAsia="Malgun Gothic"/>
                                <w:color w:val="000000"/>
                                <w:sz w:val="22"/>
                                <w:szCs w:val="22"/>
                                <w:vertAlign w:val="subscript"/>
                              </w:rPr>
                              <w:t>new</w:t>
                            </w:r>
                            <w:proofErr w:type="spellEnd"/>
                            <w:r w:rsidRPr="002036AE">
                              <w:rPr>
                                <w:rFonts w:eastAsia="Malgun Gothic"/>
                                <w:color w:val="000000"/>
                                <w:sz w:val="22"/>
                                <w:szCs w:val="22"/>
                              </w:rPr>
                              <w:t>) corresponding to the BFD-RS set.</w:t>
                            </w:r>
                          </w:p>
                          <w:p w14:paraId="6376DBEE" w14:textId="30B6BB5C" w:rsidR="00DD0AC6" w:rsidRPr="002036AE" w:rsidRDefault="00DD0AC6" w:rsidP="002036AE">
                            <w:pPr>
                              <w:numPr>
                                <w:ilvl w:val="0"/>
                                <w:numId w:val="38"/>
                              </w:numPr>
                              <w:wordWrap/>
                              <w:snapToGrid w:val="0"/>
                              <w:spacing w:after="60"/>
                              <w:rPr>
                                <w:rFonts w:eastAsia="Malgun Gothic"/>
                                <w:color w:val="000000"/>
                                <w:sz w:val="22"/>
                                <w:szCs w:val="22"/>
                              </w:rPr>
                            </w:pPr>
                            <w:r w:rsidRPr="002036AE">
                              <w:rPr>
                                <w:rFonts w:eastAsia="Malgun Gothic"/>
                                <w:color w:val="000000"/>
                                <w:sz w:val="22"/>
                                <w:szCs w:val="22"/>
                              </w:rPr>
                              <w:t>If the BFD-RS set is the second BFD-RS set (</w:t>
                            </w:r>
                            <m:oMath>
                              <m:sSub>
                                <m:sSubPr>
                                  <m:ctrlPr>
                                    <w:rPr>
                                      <w:rFonts w:ascii="Cambria Math" w:eastAsia="Malgun Gothic" w:hAnsi="Cambria Math"/>
                                      <w:color w:val="000000"/>
                                      <w:sz w:val="22"/>
                                      <w:szCs w:val="22"/>
                                    </w:rPr>
                                  </m:ctrlPr>
                                </m:sSubPr>
                                <m:e>
                                  <m:acc>
                                    <m:accPr>
                                      <m:chr m:val="̅"/>
                                      <m:ctrlPr>
                                        <w:rPr>
                                          <w:rFonts w:ascii="Cambria Math" w:eastAsia="Malgun Gothic" w:hAnsi="Cambria Math"/>
                                          <w:color w:val="000000"/>
                                          <w:sz w:val="22"/>
                                          <w:szCs w:val="22"/>
                                        </w:rPr>
                                      </m:ctrlPr>
                                    </m:accPr>
                                    <m:e>
                                      <m:r>
                                        <w:rPr>
                                          <w:rFonts w:ascii="Cambria Math" w:eastAsia="Malgun Gothic" w:hAnsi="Cambria Math"/>
                                          <w:color w:val="000000"/>
                                          <w:sz w:val="22"/>
                                          <w:szCs w:val="22"/>
                                        </w:rPr>
                                        <m:t>q</m:t>
                                      </m:r>
                                    </m:e>
                                  </m:acc>
                                </m:e>
                                <m:sub>
                                  <m:r>
                                    <m:rPr>
                                      <m:sty m:val="p"/>
                                    </m:rPr>
                                    <w:rPr>
                                      <w:rFonts w:ascii="Cambria Math" w:eastAsia="Malgun Gothic" w:hAnsi="Cambria Math"/>
                                      <w:color w:val="000000"/>
                                      <w:sz w:val="22"/>
                                      <w:szCs w:val="22"/>
                                    </w:rPr>
                                    <m:t>0,1</m:t>
                                  </m:r>
                                </m:sub>
                              </m:sSub>
                            </m:oMath>
                            <w:r w:rsidRPr="002036AE">
                              <w:rPr>
                                <w:rFonts w:eastAsia="Malgun Gothic"/>
                                <w:color w:val="000000"/>
                                <w:sz w:val="22"/>
                                <w:szCs w:val="22"/>
                              </w:rPr>
                              <w:t>), QCL assumption/spatial Tx filter/PL-RS corresponding to the second indicated joint/DL/UL TCI state for channel(s)/signal(s) applying the second indicated joint/DL/UL TCI state are updated according to the new beam (q</w:t>
                            </w:r>
                            <w:r w:rsidRPr="002036AE">
                              <w:rPr>
                                <w:rFonts w:eastAsia="Malgun Gothic"/>
                                <w:color w:val="000000"/>
                                <w:sz w:val="22"/>
                                <w:szCs w:val="22"/>
                                <w:vertAlign w:val="subscript"/>
                              </w:rPr>
                              <w:t>new</w:t>
                            </w:r>
                            <w:r w:rsidRPr="002036AE">
                              <w:rPr>
                                <w:rFonts w:eastAsia="Malgun Gothic"/>
                                <w:color w:val="000000"/>
                                <w:sz w:val="22"/>
                                <w:szCs w:val="22"/>
                              </w:rPr>
                              <w:t>) corresponding to the BFD-RS set.</w:t>
                            </w:r>
                          </w:p>
                          <w:p w14:paraId="2B1CC342" w14:textId="1E480D8C" w:rsidR="00DD0AC6" w:rsidRPr="002036AE" w:rsidRDefault="00DD0AC6" w:rsidP="002036AE">
                            <w:pPr>
                              <w:wordWrap/>
                              <w:snapToGrid w:val="0"/>
                              <w:spacing w:after="60"/>
                              <w:rPr>
                                <w:rFonts w:eastAsia="Malgun Gothic"/>
                                <w:color w:val="000000"/>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966F4D" id="_x0000_s1030" type="#_x0000_t202" style="position:absolute;left:0;text-align:left;margin-left:0;margin-top:44.5pt;width:478.35pt;height:161.75pt;z-index:-2516285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" fillcolor="#f2f2f2" strokeweight=".5pt">
                <v:textbox>
                  <w:txbxContent>
                    <w:p w14:paraId="1E5D15AE" w14:textId="77777777" w:rsidR="00DD0AC6" w:rsidRPr="00E3543E" w:rsidRDefault="00DD0AC6" w:rsidP="002036AE">
                      <w:pPr>
                        <w:wordWrap/>
                        <w:snapToGrid w:val="0"/>
                        <w:spacing w:after="60"/>
                        <w:jc w:val="both"/>
                        <w:rPr>
                          <w:rFonts w:eastAsia="맑은 고딕"/>
                          <w:b/>
                          <w:bCs/>
                          <w:color w:val="000000"/>
                          <w:sz w:val="22"/>
                          <w:szCs w:val="22"/>
                        </w:rPr>
                      </w:pPr>
                      <w:r w:rsidRPr="00A826D9">
                        <w:rPr>
                          <w:rFonts w:eastAsia="맑은 고딕"/>
                          <w:b/>
                          <w:bCs/>
                          <w:color w:val="000000"/>
                          <w:sz w:val="22"/>
                          <w:szCs w:val="22"/>
                          <w:highlight w:val="green"/>
                        </w:rPr>
                        <w:t>Agreement</w:t>
                      </w:r>
                      <w:r w:rsidRPr="00A826D9">
                        <w:rPr>
                          <w:rFonts w:eastAsia="맑은 고딕" w:hint="eastAsia"/>
                          <w:b/>
                          <w:bCs/>
                          <w:color w:val="000000"/>
                          <w:sz w:val="22"/>
                          <w:szCs w:val="22"/>
                          <w:highlight w:val="green"/>
                        </w:rPr>
                        <w:t xml:space="preserve"> f</w:t>
                      </w:r>
                      <w:r w:rsidRPr="00A826D9">
                        <w:rPr>
                          <w:rFonts w:eastAsia="맑은 고딕"/>
                          <w:b/>
                          <w:bCs/>
                          <w:color w:val="000000"/>
                          <w:sz w:val="22"/>
                          <w:szCs w:val="22"/>
                          <w:highlight w:val="green"/>
                        </w:rPr>
                        <w:t xml:space="preserve">rom </w:t>
                      </w:r>
                      <w:r>
                        <w:rPr>
                          <w:rFonts w:eastAsia="맑은 고딕"/>
                          <w:b/>
                          <w:bCs/>
                          <w:color w:val="000000"/>
                          <w:sz w:val="22"/>
                          <w:szCs w:val="22"/>
                          <w:highlight w:val="green"/>
                        </w:rPr>
                        <w:t>RAN1 #113</w:t>
                      </w:r>
                    </w:p>
                    <w:p w14:paraId="4D3C6B15" w14:textId="77777777" w:rsidR="00DD0AC6" w:rsidRPr="002036AE" w:rsidRDefault="00DD0AC6" w:rsidP="002036AE">
                      <w:pPr>
                        <w:wordWrap/>
                        <w:snapToGrid w:val="0"/>
                        <w:spacing w:after="60"/>
                        <w:rPr>
                          <w:rFonts w:eastAsia="맑은 고딕"/>
                          <w:color w:val="000000"/>
                          <w:sz w:val="22"/>
                          <w:szCs w:val="22"/>
                        </w:rPr>
                      </w:pPr>
                      <w:r w:rsidRPr="002036AE">
                        <w:rPr>
                          <w:rFonts w:eastAsia="맑은 고딕"/>
                          <w:color w:val="000000"/>
                          <w:sz w:val="22"/>
                          <w:szCs w:val="22"/>
                        </w:rPr>
                        <w:t>On unified TCI framework extension for S-DCI based MTRP, after NW response to TRP-specific BFR request to a BFD-RS set:</w:t>
                      </w:r>
                    </w:p>
                    <w:p w14:paraId="21E4D973" w14:textId="60E9C15C" w:rsidR="00DD0AC6" w:rsidRPr="002036AE" w:rsidRDefault="00DD0AC6" w:rsidP="002036AE">
                      <w:pPr>
                        <w:numPr>
                          <w:ilvl w:val="0"/>
                          <w:numId w:val="38"/>
                        </w:numPr>
                        <w:wordWrap/>
                        <w:snapToGrid w:val="0"/>
                        <w:spacing w:after="60"/>
                        <w:rPr>
                          <w:rFonts w:eastAsia="맑은 고딕"/>
                          <w:color w:val="000000"/>
                          <w:sz w:val="22"/>
                          <w:szCs w:val="22"/>
                        </w:rPr>
                      </w:pPr>
                      <w:r w:rsidRPr="002036AE">
                        <w:rPr>
                          <w:rFonts w:eastAsia="맑은 고딕"/>
                          <w:color w:val="000000"/>
                          <w:sz w:val="22"/>
                          <w:szCs w:val="22"/>
                        </w:rPr>
                        <w:t>If the BFD-RS set is the first BFD-RS set (</w:t>
                      </w:r>
                      <m:oMath>
                        <m:sSub>
                          <m:sSubPr>
                            <m:ctrlPr>
                              <w:rPr>
                                <w:rFonts w:ascii="Cambria Math" w:eastAsia="맑은 고딕" w:hAnsi="Cambria Math"/>
                                <w:color w:val="000000"/>
                                <w:sz w:val="22"/>
                                <w:szCs w:val="22"/>
                              </w:rPr>
                            </m:ctrlPr>
                          </m:sSubPr>
                          <m:e>
                            <m:acc>
                              <m:accPr>
                                <m:chr m:val="̅"/>
                                <m:ctrlPr>
                                  <w:rPr>
                                    <w:rFonts w:ascii="Cambria Math" w:eastAsia="맑은 고딕" w:hAnsi="Cambria Math"/>
                                    <w:color w:val="000000"/>
                                    <w:sz w:val="22"/>
                                    <w:szCs w:val="22"/>
                                  </w:rPr>
                                </m:ctrlPr>
                              </m:accPr>
                              <m:e>
                                <m:r>
                                  <w:rPr>
                                    <w:rFonts w:ascii="Cambria Math" w:eastAsia="맑은 고딕" w:hAnsi="Cambria Math"/>
                                    <w:color w:val="000000"/>
                                    <w:sz w:val="22"/>
                                    <w:szCs w:val="22"/>
                                  </w:rPr>
                                  <m:t>q</m:t>
                                </m:r>
                              </m:e>
                            </m:acc>
                          </m:e>
                          <m:sub>
                            <m:r>
                              <m:rPr>
                                <m:sty m:val="p"/>
                              </m:rPr>
                              <w:rPr>
                                <w:rFonts w:ascii="Cambria Math" w:eastAsia="맑은 고딕" w:hAnsi="Cambria Math"/>
                                <w:color w:val="000000"/>
                                <w:sz w:val="22"/>
                                <w:szCs w:val="22"/>
                              </w:rPr>
                              <m:t>0,0</m:t>
                            </m:r>
                          </m:sub>
                        </m:sSub>
                      </m:oMath>
                      <w:r w:rsidRPr="002036AE">
                        <w:rPr>
                          <w:rFonts w:eastAsia="맑은 고딕"/>
                          <w:color w:val="000000"/>
                          <w:sz w:val="22"/>
                          <w:szCs w:val="22"/>
                        </w:rPr>
                        <w:t xml:space="preserve">), QCL assumption/spatial </w:t>
                      </w:r>
                      <w:proofErr w:type="spellStart"/>
                      <w:r w:rsidRPr="002036AE">
                        <w:rPr>
                          <w:rFonts w:eastAsia="맑은 고딕"/>
                          <w:color w:val="000000"/>
                          <w:sz w:val="22"/>
                          <w:szCs w:val="22"/>
                        </w:rPr>
                        <w:t>Tx</w:t>
                      </w:r>
                      <w:proofErr w:type="spellEnd"/>
                      <w:r w:rsidRPr="002036AE">
                        <w:rPr>
                          <w:rFonts w:eastAsia="맑은 고딕"/>
                          <w:color w:val="000000"/>
                          <w:sz w:val="22"/>
                          <w:szCs w:val="22"/>
                        </w:rPr>
                        <w:t xml:space="preserve"> filter/PL-RS corresponding to the first indicated joint/DL/UL TCI state for channel(s)/signal(s) applying the first indicated joint/DL/UL TCI state are updated according to the new beam (</w:t>
                      </w:r>
                      <w:proofErr w:type="spellStart"/>
                      <w:r w:rsidRPr="002036AE">
                        <w:rPr>
                          <w:rFonts w:eastAsia="맑은 고딕"/>
                          <w:color w:val="000000"/>
                          <w:sz w:val="22"/>
                          <w:szCs w:val="22"/>
                        </w:rPr>
                        <w:t>q</w:t>
                      </w:r>
                      <w:r w:rsidRPr="002036AE">
                        <w:rPr>
                          <w:rFonts w:eastAsia="맑은 고딕"/>
                          <w:color w:val="000000"/>
                          <w:sz w:val="22"/>
                          <w:szCs w:val="22"/>
                          <w:vertAlign w:val="subscript"/>
                        </w:rPr>
                        <w:t>new</w:t>
                      </w:r>
                      <w:proofErr w:type="spellEnd"/>
                      <w:r w:rsidRPr="002036AE">
                        <w:rPr>
                          <w:rFonts w:eastAsia="맑은 고딕"/>
                          <w:color w:val="000000"/>
                          <w:sz w:val="22"/>
                          <w:szCs w:val="22"/>
                        </w:rPr>
                        <w:t>) corresponding to the BFD-RS set.</w:t>
                      </w:r>
                    </w:p>
                    <w:p w14:paraId="6376DBEE" w14:textId="30B6BB5C" w:rsidR="00DD0AC6" w:rsidRPr="002036AE" w:rsidRDefault="00DD0AC6" w:rsidP="002036AE">
                      <w:pPr>
                        <w:numPr>
                          <w:ilvl w:val="0"/>
                          <w:numId w:val="38"/>
                        </w:numPr>
                        <w:wordWrap/>
                        <w:snapToGrid w:val="0"/>
                        <w:spacing w:after="60"/>
                        <w:rPr>
                          <w:rFonts w:eastAsia="맑은 고딕"/>
                          <w:color w:val="000000"/>
                          <w:sz w:val="22"/>
                          <w:szCs w:val="22"/>
                        </w:rPr>
                      </w:pPr>
                      <w:r w:rsidRPr="002036AE">
                        <w:rPr>
                          <w:rFonts w:eastAsia="맑은 고딕"/>
                          <w:color w:val="000000"/>
                          <w:sz w:val="22"/>
                          <w:szCs w:val="22"/>
                        </w:rPr>
                        <w:t>If the BFD-RS set is the second BFD-RS set (</w:t>
                      </w:r>
                      <m:oMath>
                        <m:sSub>
                          <m:sSubPr>
                            <m:ctrlPr>
                              <w:rPr>
                                <w:rFonts w:ascii="Cambria Math" w:eastAsia="맑은 고딕" w:hAnsi="Cambria Math"/>
                                <w:color w:val="000000"/>
                                <w:sz w:val="22"/>
                                <w:szCs w:val="22"/>
                              </w:rPr>
                            </m:ctrlPr>
                          </m:sSubPr>
                          <m:e>
                            <m:acc>
                              <m:accPr>
                                <m:chr m:val="̅"/>
                                <m:ctrlPr>
                                  <w:rPr>
                                    <w:rFonts w:ascii="Cambria Math" w:eastAsia="맑은 고딕" w:hAnsi="Cambria Math"/>
                                    <w:color w:val="000000"/>
                                    <w:sz w:val="22"/>
                                    <w:szCs w:val="22"/>
                                  </w:rPr>
                                </m:ctrlPr>
                              </m:accPr>
                              <m:e>
                                <m:r>
                                  <w:rPr>
                                    <w:rFonts w:ascii="Cambria Math" w:eastAsia="맑은 고딕" w:hAnsi="Cambria Math"/>
                                    <w:color w:val="000000"/>
                                    <w:sz w:val="22"/>
                                    <w:szCs w:val="22"/>
                                  </w:rPr>
                                  <m:t>q</m:t>
                                </m:r>
                              </m:e>
                            </m:acc>
                          </m:e>
                          <m:sub>
                            <m:r>
                              <m:rPr>
                                <m:sty m:val="p"/>
                              </m:rPr>
                              <w:rPr>
                                <w:rFonts w:ascii="Cambria Math" w:eastAsia="맑은 고딕" w:hAnsi="Cambria Math"/>
                                <w:color w:val="000000"/>
                                <w:sz w:val="22"/>
                                <w:szCs w:val="22"/>
                              </w:rPr>
                              <m:t>0,1</m:t>
                            </m:r>
                          </m:sub>
                        </m:sSub>
                      </m:oMath>
                      <w:r w:rsidRPr="002036AE">
                        <w:rPr>
                          <w:rFonts w:eastAsia="맑은 고딕"/>
                          <w:color w:val="000000"/>
                          <w:sz w:val="22"/>
                          <w:szCs w:val="22"/>
                        </w:rPr>
                        <w:t>), QCL assumption/spatial Tx filter/PL-RS corresponding to the second indicated joint/DL/UL TCI state for channel(s)/signal(s) applying the second indicated joint/DL/UL TCI state are updated according to the new beam (q</w:t>
                      </w:r>
                      <w:r w:rsidRPr="002036AE">
                        <w:rPr>
                          <w:rFonts w:eastAsia="맑은 고딕"/>
                          <w:color w:val="000000"/>
                          <w:sz w:val="22"/>
                          <w:szCs w:val="22"/>
                          <w:vertAlign w:val="subscript"/>
                        </w:rPr>
                        <w:t>new</w:t>
                      </w:r>
                      <w:r w:rsidRPr="002036AE">
                        <w:rPr>
                          <w:rFonts w:eastAsia="맑은 고딕"/>
                          <w:color w:val="000000"/>
                          <w:sz w:val="22"/>
                          <w:szCs w:val="22"/>
                        </w:rPr>
                        <w:t>) corresponding to the BFD-RS set.</w:t>
                      </w:r>
                    </w:p>
                    <w:p w14:paraId="2B1CC342" w14:textId="1E480D8C" w:rsidR="00DD0AC6" w:rsidRPr="002036AE" w:rsidRDefault="00DD0AC6" w:rsidP="002036AE">
                      <w:pPr>
                        <w:wordWrap/>
                        <w:snapToGrid w:val="0"/>
                        <w:spacing w:after="60"/>
                        <w:rPr>
                          <w:rFonts w:eastAsia="맑은 고딕"/>
                          <w:color w:val="000000"/>
                          <w:sz w:val="22"/>
                          <w:szCs w:val="22"/>
                        </w:rPr>
                      </w:pPr>
                    </w:p>
                  </w:txbxContent>
                </v:textbox>
                <w10:wrap type="square" anchorx="margin"/>
              </v:shape>
            </w:pict>
          </mc:Fallback>
        </mc:AlternateContent>
      </w:r>
      <w:r>
        <w:rPr>
          <w:rFonts w:eastAsia="Malgun Gothic"/>
          <w:sz w:val="22"/>
          <w:szCs w:val="22"/>
        </w:rPr>
        <w:t>In RAN1 #113, it has been agreed that for SDCI based MTRP, upon receiving network’s response to TRP-specific BFR request, the UE can update the beam(s) or the applied TCI state(s) specific to the failed BFD RS set(s) to the newly identified beam(s) corresponding to the failed BFD RS set(s).</w:t>
      </w:r>
    </w:p>
    <w:p w14:paraId="0D560167" w14:textId="0C43F6A3" w:rsidR="002036AE" w:rsidRDefault="002036AE" w:rsidP="006F168C">
      <w:pPr>
        <w:tabs>
          <w:tab w:val="left" w:pos="3355"/>
        </w:tabs>
        <w:wordWrap/>
        <w:jc w:val="both"/>
        <w:rPr>
          <w:rFonts w:eastAsia="Malgun Gothic"/>
          <w:sz w:val="22"/>
          <w:szCs w:val="22"/>
        </w:rPr>
      </w:pPr>
    </w:p>
    <w:p w14:paraId="24ABBFD5" w14:textId="00098420" w:rsidR="002036AE" w:rsidRDefault="002036AE" w:rsidP="006F168C">
      <w:pPr>
        <w:tabs>
          <w:tab w:val="left" w:pos="3355"/>
        </w:tabs>
        <w:wordWrap/>
        <w:jc w:val="both"/>
        <w:rPr>
          <w:rFonts w:eastAsia="Malgun Gothic"/>
          <w:sz w:val="22"/>
          <w:lang w:val="x-none"/>
        </w:rPr>
      </w:pPr>
      <w:r>
        <w:rPr>
          <w:rFonts w:eastAsia="Malgun Gothic"/>
          <w:sz w:val="22"/>
          <w:lang w:val="x-none"/>
        </w:rPr>
        <w:t>It is evident from the above agreement t</w:t>
      </w:r>
      <w:r w:rsidR="00DD0AC6">
        <w:rPr>
          <w:rFonts w:eastAsia="Malgun Gothic"/>
          <w:sz w:val="22"/>
          <w:lang w:val="x-none"/>
        </w:rPr>
        <w:t>hat the first and the second BFD RS sets are respectively associated to the first and the second indicated joint/DL/UL TCI states for beam(s) update. It is therefore natural to support implicit BFD RS determination for SDCI based MTRP, or at least explicitly specify the association. Hence,</w:t>
      </w:r>
    </w:p>
    <w:p w14:paraId="081E79FF" w14:textId="29BEBE9F" w:rsidR="00DD0AC6" w:rsidRDefault="00DD0AC6" w:rsidP="006F168C">
      <w:pPr>
        <w:tabs>
          <w:tab w:val="left" w:pos="3355"/>
        </w:tabs>
        <w:wordWrap/>
        <w:jc w:val="both"/>
        <w:rPr>
          <w:rFonts w:eastAsia="Malgun Gothic"/>
          <w:sz w:val="22"/>
          <w:lang w:val="x-none"/>
        </w:rPr>
      </w:pPr>
    </w:p>
    <w:p w14:paraId="4CE18B3E" w14:textId="5C831346" w:rsidR="000E79ED" w:rsidRDefault="00DD0AC6" w:rsidP="00DD0AC6">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lastRenderedPageBreak/>
        <w:t xml:space="preserve">Proposal </w:t>
      </w:r>
      <w:r w:rsidR="008F7F63">
        <w:rPr>
          <w:b/>
          <w:sz w:val="22"/>
          <w:szCs w:val="22"/>
          <w:lang w:val="en-US" w:eastAsia="ko-KR"/>
        </w:rPr>
        <w:t>1</w:t>
      </w:r>
      <w:r w:rsidR="00811AAE">
        <w:rPr>
          <w:b/>
          <w:sz w:val="22"/>
          <w:szCs w:val="22"/>
          <w:lang w:val="en-US" w:eastAsia="ko-KR"/>
        </w:rPr>
        <w:t>9</w:t>
      </w:r>
      <w:r w:rsidRPr="006C0AD0">
        <w:rPr>
          <w:b/>
          <w:sz w:val="22"/>
          <w:szCs w:val="22"/>
          <w:lang w:val="en-US" w:eastAsia="ko-KR"/>
        </w:rPr>
        <w:t xml:space="preserve">: </w:t>
      </w:r>
      <w:r>
        <w:rPr>
          <w:i/>
          <w:sz w:val="22"/>
          <w:szCs w:val="22"/>
          <w:lang w:val="en-US" w:eastAsia="ko-KR"/>
        </w:rPr>
        <w:t xml:space="preserve">On unified TCI framework extension for </w:t>
      </w:r>
      <w:r w:rsidR="000E79ED">
        <w:rPr>
          <w:i/>
          <w:sz w:val="22"/>
          <w:szCs w:val="22"/>
          <w:lang w:val="en-US" w:eastAsia="ko-KR"/>
        </w:rPr>
        <w:t>S</w:t>
      </w:r>
      <w:r>
        <w:rPr>
          <w:i/>
          <w:sz w:val="22"/>
          <w:szCs w:val="22"/>
          <w:lang w:val="en-US" w:eastAsia="ko-KR"/>
        </w:rPr>
        <w:t>-DCI based MTRP, if both first and second indicated joint/DL TCI states are configured by RRC to be applied to CORESETs for PDCCH reception e</w:t>
      </w:r>
      <w:r w:rsidR="000E79ED">
        <w:rPr>
          <w:i/>
          <w:sz w:val="22"/>
          <w:szCs w:val="22"/>
          <w:lang w:val="en-US" w:eastAsia="ko-KR"/>
        </w:rPr>
        <w:t>xcept PDCCH-SFN,</w:t>
      </w:r>
    </w:p>
    <w:p w14:paraId="15A393AF" w14:textId="42031A60" w:rsidR="00DD0AC6" w:rsidRDefault="000E79ED" w:rsidP="000E79ED">
      <w:pPr>
        <w:pStyle w:val="0Maintext"/>
        <w:numPr>
          <w:ilvl w:val="0"/>
          <w:numId w:val="39"/>
        </w:numPr>
        <w:snapToGrid w:val="0"/>
        <w:spacing w:after="0" w:afterAutospacing="0" w:line="240" w:lineRule="auto"/>
        <w:rPr>
          <w:i/>
          <w:sz w:val="22"/>
          <w:szCs w:val="22"/>
          <w:lang w:val="en-US" w:eastAsia="ko-KR"/>
        </w:rPr>
      </w:pPr>
      <w:r>
        <w:rPr>
          <w:i/>
          <w:sz w:val="22"/>
          <w:szCs w:val="22"/>
          <w:lang w:val="en-US" w:eastAsia="ko-KR"/>
        </w:rPr>
        <w:t xml:space="preserve">The first and the second BFD RS sets are respectively associated to the first and the second indicated joint/DL TCI states, </w:t>
      </w:r>
      <w:proofErr w:type="spellStart"/>
      <w:r>
        <w:rPr>
          <w:i/>
          <w:sz w:val="22"/>
          <w:szCs w:val="22"/>
          <w:lang w:val="en-US" w:eastAsia="ko-KR"/>
        </w:rPr>
        <w:t>repectively</w:t>
      </w:r>
      <w:proofErr w:type="spellEnd"/>
      <w:r w:rsidR="00DD0AC6">
        <w:rPr>
          <w:i/>
          <w:sz w:val="22"/>
          <w:szCs w:val="22"/>
          <w:lang w:val="en-US" w:eastAsia="ko-KR"/>
        </w:rPr>
        <w:t>.</w:t>
      </w:r>
    </w:p>
    <w:p w14:paraId="1B494F26" w14:textId="170A59B6" w:rsidR="000E79ED" w:rsidRPr="00DD0AC6" w:rsidRDefault="000E79ED" w:rsidP="000E79ED">
      <w:pPr>
        <w:pStyle w:val="0Maintext"/>
        <w:numPr>
          <w:ilvl w:val="0"/>
          <w:numId w:val="39"/>
        </w:numPr>
        <w:snapToGrid w:val="0"/>
        <w:spacing w:after="0" w:afterAutospacing="0" w:line="240" w:lineRule="auto"/>
        <w:rPr>
          <w:i/>
          <w:sz w:val="22"/>
          <w:szCs w:val="22"/>
          <w:lang w:val="en-US" w:eastAsia="ko-KR"/>
        </w:rPr>
      </w:pPr>
      <w:r>
        <w:rPr>
          <w:i/>
          <w:sz w:val="22"/>
          <w:szCs w:val="22"/>
          <w:lang w:val="en-US" w:eastAsia="ko-KR"/>
        </w:rPr>
        <w:t>The UE determines the BFD RS(s) for the first and the second BFD RS sets from the first and the second indicated joint/DL TCI states, respectively.</w:t>
      </w:r>
    </w:p>
    <w:p w14:paraId="756BEEF8" w14:textId="77777777" w:rsidR="002036AE" w:rsidRPr="00D7039E" w:rsidRDefault="002036AE" w:rsidP="006F168C">
      <w:pPr>
        <w:tabs>
          <w:tab w:val="left" w:pos="3355"/>
        </w:tabs>
        <w:wordWrap/>
        <w:jc w:val="both"/>
        <w:rPr>
          <w:rFonts w:eastAsia="Malgun Gothic"/>
          <w:sz w:val="22"/>
          <w:lang w:val="x-none"/>
        </w:rPr>
      </w:pPr>
    </w:p>
    <w:p w14:paraId="479E2FB9" w14:textId="77777777" w:rsidR="008951CA" w:rsidRPr="006259B8" w:rsidRDefault="009C1AB8" w:rsidP="00DB00E8">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318D59FF" w14:textId="28BD2235" w:rsidR="009564D1" w:rsidRDefault="00AF5283" w:rsidP="00BD53BB">
      <w:pPr>
        <w:wordWrap/>
        <w:snapToGrid w:val="0"/>
        <w:spacing w:after="60"/>
        <w:jc w:val="both"/>
        <w:rPr>
          <w:rFonts w:eastAsia="Malgun Gothic"/>
          <w:sz w:val="22"/>
          <w:szCs w:val="22"/>
        </w:rPr>
      </w:pPr>
      <w:r>
        <w:rPr>
          <w:rFonts w:eastAsia="Malgun Gothic"/>
          <w:sz w:val="22"/>
          <w:szCs w:val="22"/>
        </w:rPr>
        <w:t xml:space="preserve">In this contribution, we provide our views on various aspects related to extending the unified TCI framework – specified in </w:t>
      </w:r>
      <w:r w:rsidR="00666EE2">
        <w:rPr>
          <w:rFonts w:eastAsia="Malgun Gothic"/>
          <w:sz w:val="22"/>
          <w:szCs w:val="22"/>
        </w:rPr>
        <w:t>Rel-17</w:t>
      </w:r>
      <w:r>
        <w:rPr>
          <w:rFonts w:eastAsia="Malgun Gothic"/>
          <w:sz w:val="22"/>
          <w:szCs w:val="22"/>
        </w:rPr>
        <w:t xml:space="preserve"> for STRP operation – to MTRP transmission schemes. In particular, the following proposals are made regarding indicating more than one (M&gt;1 or N&gt;1) joint DL and UL TCI states or pairs of separate DL and UL TCI states for both SDCI and MDCI based MTRP operations:</w:t>
      </w:r>
    </w:p>
    <w:p w14:paraId="27830395" w14:textId="21C81B89" w:rsidR="001F0C55" w:rsidRDefault="001F0C55" w:rsidP="001F0C55">
      <w:pPr>
        <w:wordWrap/>
        <w:snapToGrid w:val="0"/>
        <w:jc w:val="both"/>
        <w:rPr>
          <w:rFonts w:eastAsia="Malgun Gothic"/>
          <w:b/>
          <w:sz w:val="22"/>
          <w:szCs w:val="22"/>
        </w:rPr>
      </w:pPr>
    </w:p>
    <w:p w14:paraId="1F21DFE9" w14:textId="77777777" w:rsidR="00EF0449" w:rsidRPr="009F502D" w:rsidRDefault="00EF0449" w:rsidP="00EF0449">
      <w:pPr>
        <w:wordWrap/>
        <w:snapToGrid w:val="0"/>
        <w:rPr>
          <w:i/>
          <w:sz w:val="22"/>
        </w:rPr>
      </w:pPr>
      <w:r w:rsidRPr="009F502D">
        <w:rPr>
          <w:b/>
          <w:sz w:val="22"/>
        </w:rPr>
        <w:t xml:space="preserve">Proposal 1: </w:t>
      </w:r>
      <w:r w:rsidRPr="009F502D">
        <w:rPr>
          <w:i/>
          <w:sz w:val="22"/>
        </w:rPr>
        <w:t>On unified TCI framework extension for SDCI based MTRP, the common beam design principle of Rel-17 unified TCI framework should be retained at least for channels/signals associated to the same TRP</w:t>
      </w:r>
    </w:p>
    <w:p w14:paraId="7197B8B8" w14:textId="77777777" w:rsidR="00EF0449" w:rsidRPr="009F502D" w:rsidRDefault="00EF0449" w:rsidP="00EF0449">
      <w:pPr>
        <w:widowControl/>
        <w:numPr>
          <w:ilvl w:val="0"/>
          <w:numId w:val="23"/>
        </w:numPr>
        <w:wordWrap/>
        <w:autoSpaceDE/>
        <w:autoSpaceDN/>
        <w:snapToGrid w:val="0"/>
        <w:spacing w:after="180"/>
        <w:contextualSpacing/>
        <w:rPr>
          <w:b/>
          <w:i/>
          <w:sz w:val="22"/>
          <w:lang w:val="x-none" w:eastAsia="en-US"/>
        </w:rPr>
      </w:pPr>
      <w:r w:rsidRPr="009F502D">
        <w:rPr>
          <w:rFonts w:eastAsia="Malgun Gothic"/>
          <w:i/>
          <w:color w:val="000000"/>
          <w:sz w:val="22"/>
          <w:lang w:eastAsia="en-US"/>
        </w:rPr>
        <w:t xml:space="preserve">At least for a given TRP, </w:t>
      </w:r>
      <w:r w:rsidRPr="009F502D">
        <w:rPr>
          <w:rFonts w:eastAsia="Malgun Gothic"/>
          <w:i/>
          <w:color w:val="000000"/>
          <w:sz w:val="22"/>
          <w:lang w:val="x-none" w:eastAsia="en-US"/>
        </w:rPr>
        <w:t xml:space="preserve">common TCI state(s) shall be </w:t>
      </w:r>
      <w:r w:rsidRPr="009F502D">
        <w:rPr>
          <w:rFonts w:eastAsia="Malgun Gothic"/>
          <w:i/>
          <w:color w:val="000000"/>
          <w:sz w:val="22"/>
          <w:lang w:eastAsia="en-US"/>
        </w:rPr>
        <w:t>applied</w:t>
      </w:r>
      <w:r w:rsidRPr="009F502D">
        <w:rPr>
          <w:rFonts w:eastAsia="Malgun Gothic"/>
          <w:i/>
          <w:color w:val="000000"/>
          <w:sz w:val="22"/>
          <w:lang w:val="x-none" w:eastAsia="en-US"/>
        </w:rPr>
        <w:t xml:space="preserve"> for</w:t>
      </w:r>
      <w:r w:rsidRPr="009F502D">
        <w:rPr>
          <w:rFonts w:eastAsia="Malgun Gothic"/>
          <w:i/>
          <w:color w:val="000000"/>
          <w:sz w:val="22"/>
          <w:lang w:eastAsia="en-US"/>
        </w:rPr>
        <w:t xml:space="preserve"> at least</w:t>
      </w:r>
      <w:r w:rsidRPr="009F502D">
        <w:rPr>
          <w:rFonts w:eastAsia="Malgun Gothic"/>
          <w:i/>
          <w:color w:val="000000"/>
          <w:sz w:val="22"/>
          <w:lang w:val="x-none" w:eastAsia="en-US"/>
        </w:rPr>
        <w:t xml:space="preserve"> UE-dedicated reception</w:t>
      </w:r>
      <w:r w:rsidRPr="009F502D">
        <w:rPr>
          <w:rFonts w:eastAsia="Malgun Gothic"/>
          <w:i/>
          <w:color w:val="000000"/>
          <w:sz w:val="22"/>
          <w:lang w:eastAsia="en-US"/>
        </w:rPr>
        <w:t>s</w:t>
      </w:r>
      <w:r w:rsidRPr="009F502D">
        <w:rPr>
          <w:rFonts w:eastAsia="Malgun Gothic"/>
          <w:i/>
          <w:color w:val="000000"/>
          <w:sz w:val="22"/>
          <w:lang w:val="x-none" w:eastAsia="en-US"/>
        </w:rPr>
        <w:t xml:space="preserve"> on PDCCH</w:t>
      </w:r>
      <w:r w:rsidRPr="009F502D">
        <w:rPr>
          <w:rFonts w:eastAsia="Malgun Gothic"/>
          <w:i/>
          <w:color w:val="000000"/>
          <w:sz w:val="22"/>
          <w:lang w:eastAsia="en-US"/>
        </w:rPr>
        <w:t xml:space="preserve"> and PDSCH.</w:t>
      </w:r>
    </w:p>
    <w:p w14:paraId="64966B32" w14:textId="77777777" w:rsidR="00EF0449" w:rsidRPr="009F502D" w:rsidRDefault="00EF0449" w:rsidP="00EF0449">
      <w:pPr>
        <w:widowControl/>
        <w:numPr>
          <w:ilvl w:val="0"/>
          <w:numId w:val="23"/>
        </w:numPr>
        <w:wordWrap/>
        <w:autoSpaceDE/>
        <w:autoSpaceDN/>
        <w:snapToGrid w:val="0"/>
        <w:spacing w:after="180"/>
        <w:contextualSpacing/>
        <w:rPr>
          <w:b/>
          <w:sz w:val="22"/>
          <w:lang w:val="x-none" w:eastAsia="en-US"/>
        </w:rPr>
      </w:pPr>
      <w:r w:rsidRPr="009F502D">
        <w:rPr>
          <w:i/>
          <w:sz w:val="22"/>
          <w:lang w:eastAsia="en-US"/>
        </w:rPr>
        <w:t xml:space="preserve">Support two higher layer configured TCI state groups each associated to a TRP; </w:t>
      </w:r>
      <w:proofErr w:type="spellStart"/>
      <w:r w:rsidRPr="009F502D">
        <w:rPr>
          <w:i/>
          <w:sz w:val="22"/>
          <w:lang w:eastAsia="en-US"/>
        </w:rPr>
        <w:t>t</w:t>
      </w:r>
      <w:r w:rsidRPr="009F502D">
        <w:rPr>
          <w:i/>
          <w:sz w:val="22"/>
          <w:lang w:val="x-none" w:eastAsia="en-US"/>
        </w:rPr>
        <w:t>he</w:t>
      </w:r>
      <w:proofErr w:type="spellEnd"/>
      <w:r w:rsidRPr="009F502D">
        <w:rPr>
          <w:i/>
          <w:sz w:val="22"/>
          <w:lang w:val="x-none" w:eastAsia="en-US"/>
        </w:rPr>
        <w:t xml:space="preserve"> </w:t>
      </w:r>
      <w:r w:rsidRPr="009F502D">
        <w:rPr>
          <w:i/>
          <w:sz w:val="22"/>
          <w:lang w:eastAsia="en-US"/>
        </w:rPr>
        <w:t>first and second</w:t>
      </w:r>
      <w:r w:rsidRPr="009F502D">
        <w:rPr>
          <w:i/>
          <w:sz w:val="22"/>
          <w:lang w:val="x-none" w:eastAsia="en-US"/>
        </w:rPr>
        <w:t xml:space="preserve"> TCI states of a TCI </w:t>
      </w:r>
      <w:proofErr w:type="spellStart"/>
      <w:r w:rsidRPr="009F502D">
        <w:rPr>
          <w:i/>
          <w:sz w:val="22"/>
          <w:lang w:val="x-none" w:eastAsia="en-US"/>
        </w:rPr>
        <w:t>codepoint</w:t>
      </w:r>
      <w:proofErr w:type="spellEnd"/>
      <w:r w:rsidRPr="009F502D">
        <w:rPr>
          <w:i/>
          <w:sz w:val="22"/>
          <w:lang w:val="x-none" w:eastAsia="en-US"/>
        </w:rPr>
        <w:t xml:space="preserve"> should be respectively from </w:t>
      </w:r>
      <w:r w:rsidRPr="009F502D">
        <w:rPr>
          <w:i/>
          <w:sz w:val="22"/>
          <w:lang w:eastAsia="en-US"/>
        </w:rPr>
        <w:t>the two TCI state groups</w:t>
      </w:r>
      <w:r w:rsidRPr="009F502D">
        <w:rPr>
          <w:i/>
          <w:sz w:val="22"/>
          <w:lang w:val="x-none" w:eastAsia="en-US"/>
        </w:rPr>
        <w:t>.</w:t>
      </w:r>
    </w:p>
    <w:p w14:paraId="799B3CD8" w14:textId="77777777" w:rsidR="00EF0449" w:rsidRDefault="00EF0449" w:rsidP="00EF0449">
      <w:pPr>
        <w:rPr>
          <w:lang w:val="x-none"/>
        </w:rPr>
      </w:pPr>
    </w:p>
    <w:p w14:paraId="537A28F2" w14:textId="77777777" w:rsidR="00EF0449" w:rsidRPr="009F502D" w:rsidRDefault="00EF0449" w:rsidP="00EF0449">
      <w:pPr>
        <w:widowControl/>
        <w:wordWrap/>
        <w:autoSpaceDE/>
        <w:autoSpaceDN/>
        <w:snapToGrid w:val="0"/>
        <w:rPr>
          <w:rFonts w:eastAsia="Malgun Gothic" w:cs="Batang"/>
          <w:sz w:val="22"/>
          <w:lang w:val="en-GB" w:eastAsia="en-US"/>
        </w:rPr>
      </w:pPr>
      <w:r w:rsidRPr="009F502D">
        <w:rPr>
          <w:rFonts w:eastAsia="Malgun Gothic" w:cs="Batang"/>
          <w:b/>
          <w:sz w:val="22"/>
        </w:rPr>
        <w:t xml:space="preserve">Proposal 2: </w:t>
      </w:r>
      <w:r w:rsidRPr="009F502D">
        <w:rPr>
          <w:rFonts w:eastAsia="Malgun Gothic" w:cs="Batang"/>
          <w:i/>
          <w:sz w:val="22"/>
        </w:rPr>
        <w:t xml:space="preserve">On extending the unified TCI framework to SDCI based inter-cell multi-TRP operation, support one-to-one association between indicated TCI states of a TCI </w:t>
      </w:r>
      <w:proofErr w:type="spellStart"/>
      <w:r w:rsidRPr="009F502D">
        <w:rPr>
          <w:rFonts w:eastAsia="Malgun Gothic" w:cs="Batang"/>
          <w:i/>
          <w:sz w:val="22"/>
        </w:rPr>
        <w:t>codepoint</w:t>
      </w:r>
      <w:proofErr w:type="spellEnd"/>
      <w:r w:rsidRPr="009F502D">
        <w:rPr>
          <w:rFonts w:eastAsia="Malgun Gothic" w:cs="Batang"/>
          <w:i/>
          <w:sz w:val="22"/>
        </w:rPr>
        <w:t xml:space="preserve"> and PCIs including the serving cell PCI; at least one of the indicated TCI states of a TCI </w:t>
      </w:r>
      <w:proofErr w:type="spellStart"/>
      <w:r w:rsidRPr="009F502D">
        <w:rPr>
          <w:rFonts w:eastAsia="Malgun Gothic" w:cs="Batang"/>
          <w:i/>
          <w:sz w:val="22"/>
        </w:rPr>
        <w:t>codepoint</w:t>
      </w:r>
      <w:proofErr w:type="spellEnd"/>
      <w:r w:rsidRPr="009F502D">
        <w:rPr>
          <w:rFonts w:eastAsia="Malgun Gothic" w:cs="Batang"/>
          <w:i/>
          <w:sz w:val="22"/>
        </w:rPr>
        <w:t xml:space="preserve"> can be associated to a PCI other than the serving cell PCI.</w:t>
      </w:r>
    </w:p>
    <w:p w14:paraId="1081BD22" w14:textId="77777777" w:rsidR="00EF0449" w:rsidRDefault="00EF0449" w:rsidP="00EF0449">
      <w:pPr>
        <w:rPr>
          <w:lang w:val="en-GB"/>
        </w:rPr>
      </w:pPr>
      <w:bookmarkStart w:id="3" w:name="_GoBack"/>
      <w:bookmarkEnd w:id="3"/>
    </w:p>
    <w:p w14:paraId="5C41866F" w14:textId="77777777" w:rsidR="00EF0449" w:rsidRPr="009F502D" w:rsidRDefault="00EF0449" w:rsidP="00EF0449">
      <w:pPr>
        <w:wordWrap/>
        <w:snapToGrid w:val="0"/>
        <w:rPr>
          <w:rFonts w:eastAsia="Malgun Gothic"/>
          <w:sz w:val="22"/>
          <w:lang w:val="en-GB"/>
        </w:rPr>
      </w:pPr>
      <w:r w:rsidRPr="009F502D">
        <w:rPr>
          <w:b/>
          <w:sz w:val="22"/>
        </w:rPr>
        <w:t xml:space="preserve">Proposal 3: </w:t>
      </w:r>
      <w:r w:rsidRPr="009F502D">
        <w:rPr>
          <w:i/>
          <w:sz w:val="22"/>
        </w:rPr>
        <w:t xml:space="preserve">On unified TCI framework extension for SDCI based MTRP, support to increase the maximum number of MAC CE activated TCI </w:t>
      </w:r>
      <w:proofErr w:type="spellStart"/>
      <w:r w:rsidRPr="009F502D">
        <w:rPr>
          <w:i/>
          <w:sz w:val="22"/>
        </w:rPr>
        <w:t>codepoints</w:t>
      </w:r>
      <w:proofErr w:type="spellEnd"/>
      <w:r w:rsidRPr="009F502D">
        <w:rPr>
          <w:i/>
          <w:sz w:val="22"/>
        </w:rPr>
        <w:t>, e.g., from 8 to 16.</w:t>
      </w:r>
    </w:p>
    <w:p w14:paraId="58CF3C4B" w14:textId="77777777" w:rsidR="00EF0449" w:rsidRDefault="00EF0449" w:rsidP="00EF0449">
      <w:pPr>
        <w:rPr>
          <w:lang w:val="en-GB"/>
        </w:rPr>
      </w:pPr>
    </w:p>
    <w:p w14:paraId="2148FFA3" w14:textId="77777777" w:rsidR="00EF0449" w:rsidRPr="009F502D" w:rsidRDefault="00EF0449" w:rsidP="00EF0449">
      <w:pPr>
        <w:widowControl/>
        <w:wordWrap/>
        <w:autoSpaceDE/>
        <w:autoSpaceDN/>
        <w:snapToGrid w:val="0"/>
        <w:rPr>
          <w:rFonts w:eastAsia="Malgun Gothic" w:cs="Batang"/>
          <w:i/>
          <w:sz w:val="22"/>
        </w:rPr>
      </w:pPr>
      <w:r w:rsidRPr="009F502D">
        <w:rPr>
          <w:rFonts w:eastAsia="Malgun Gothic" w:cs="Batang"/>
          <w:b/>
          <w:sz w:val="22"/>
        </w:rPr>
        <w:t xml:space="preserve">Proposal 4: </w:t>
      </w:r>
      <w:r w:rsidRPr="009F502D">
        <w:rPr>
          <w:rFonts w:eastAsia="Malgun Gothic" w:cs="Batang"/>
          <w:i/>
          <w:sz w:val="22"/>
        </w:rPr>
        <w:t xml:space="preserve">On unified TCI framework extension for SDCI based MTRP, support to introduce an additional 1-bit indicator to associate the existing TCI field and a subset of MAC CE activated TCI </w:t>
      </w:r>
      <w:proofErr w:type="spellStart"/>
      <w:r w:rsidRPr="009F502D">
        <w:rPr>
          <w:rFonts w:eastAsia="Malgun Gothic" w:cs="Batang"/>
          <w:i/>
          <w:sz w:val="22"/>
        </w:rPr>
        <w:t>codepoints</w:t>
      </w:r>
      <w:proofErr w:type="spellEnd"/>
      <w:r w:rsidRPr="009F502D">
        <w:rPr>
          <w:rFonts w:eastAsia="Malgun Gothic" w:cs="Batang"/>
          <w:i/>
          <w:sz w:val="22"/>
        </w:rPr>
        <w:t xml:space="preserve">. The additional 1-bit indicator can be provided in the beam indication DCI without DL assignment (repurposed) or </w:t>
      </w:r>
      <w:proofErr w:type="spellStart"/>
      <w:r w:rsidRPr="009F502D">
        <w:rPr>
          <w:rFonts w:eastAsia="Malgun Gothic" w:cs="Batang"/>
          <w:i/>
          <w:sz w:val="22"/>
        </w:rPr>
        <w:t>ControlResourceSet</w:t>
      </w:r>
      <w:proofErr w:type="spellEnd"/>
      <w:r w:rsidRPr="009F502D">
        <w:rPr>
          <w:rFonts w:eastAsia="Malgun Gothic" w:cs="Batang"/>
          <w:i/>
          <w:sz w:val="22"/>
        </w:rPr>
        <w:t>.</w:t>
      </w:r>
    </w:p>
    <w:p w14:paraId="0883C365" w14:textId="77777777" w:rsidR="00EF0449" w:rsidRDefault="00EF0449" w:rsidP="00EF0449"/>
    <w:p w14:paraId="41EBAF7D" w14:textId="77777777" w:rsidR="00EF0449" w:rsidRPr="009F502D" w:rsidRDefault="00EF0449" w:rsidP="00EF0449">
      <w:pPr>
        <w:widowControl/>
        <w:wordWrap/>
        <w:autoSpaceDE/>
        <w:autoSpaceDN/>
        <w:snapToGrid w:val="0"/>
        <w:rPr>
          <w:rFonts w:eastAsia="Malgun Gothic" w:cs="Batang"/>
          <w:i/>
          <w:sz w:val="22"/>
        </w:rPr>
      </w:pPr>
      <w:r w:rsidRPr="009F502D">
        <w:rPr>
          <w:rFonts w:eastAsia="Malgun Gothic" w:cs="Batang"/>
          <w:b/>
          <w:sz w:val="22"/>
        </w:rPr>
        <w:t xml:space="preserve">Proposal 5: </w:t>
      </w:r>
      <w:r w:rsidRPr="009F502D">
        <w:rPr>
          <w:rFonts w:eastAsia="Malgun Gothic" w:cs="Batang"/>
          <w:i/>
          <w:sz w:val="22"/>
        </w:rPr>
        <w:t xml:space="preserve">On unified TCI framework extension for SDCI based MTRP, if the UE is configured for an aperiodic CSI resource set with two CSI resource groups for NCJT CSI, and the aperiodic CSI resource set is configured to follow unified TCI state, </w:t>
      </w:r>
    </w:p>
    <w:p w14:paraId="09B8384A" w14:textId="77777777" w:rsidR="00EF0449" w:rsidRPr="009F502D" w:rsidRDefault="00EF0449" w:rsidP="00EF0449">
      <w:pPr>
        <w:widowControl/>
        <w:numPr>
          <w:ilvl w:val="0"/>
          <w:numId w:val="31"/>
        </w:numPr>
        <w:wordWrap/>
        <w:autoSpaceDE/>
        <w:autoSpaceDN/>
        <w:snapToGrid w:val="0"/>
        <w:rPr>
          <w:rFonts w:eastAsia="Malgun Gothic" w:cs="Batang"/>
          <w:i/>
          <w:sz w:val="22"/>
        </w:rPr>
      </w:pPr>
      <w:r w:rsidRPr="009F502D">
        <w:rPr>
          <w:rFonts w:eastAsia="Malgun Gothic" w:cs="Batang"/>
          <w:i/>
          <w:sz w:val="22"/>
        </w:rPr>
        <w:t>if the RRC configuration of TCI state(s) mapping is provided per CSI resource set, a simple one-to-one mapping rule may need to be specified for TCI state(s) mapping to the two CSI resource groups</w:t>
      </w:r>
    </w:p>
    <w:p w14:paraId="7B54153E" w14:textId="77777777" w:rsidR="00EF0449" w:rsidRPr="009F502D" w:rsidRDefault="00EF0449" w:rsidP="00EF0449">
      <w:pPr>
        <w:widowControl/>
        <w:numPr>
          <w:ilvl w:val="0"/>
          <w:numId w:val="31"/>
        </w:numPr>
        <w:wordWrap/>
        <w:autoSpaceDE/>
        <w:autoSpaceDN/>
        <w:snapToGrid w:val="0"/>
        <w:rPr>
          <w:rFonts w:eastAsia="Malgun Gothic" w:cs="Batang"/>
          <w:i/>
          <w:sz w:val="22"/>
        </w:rPr>
      </w:pPr>
      <w:r w:rsidRPr="009F502D">
        <w:rPr>
          <w:rFonts w:eastAsia="Malgun Gothic" w:cs="Batang"/>
          <w:i/>
          <w:sz w:val="22"/>
        </w:rPr>
        <w:t>if the RRC configuration of TCI state(s) mapping is provided per CSI-RS resource, there is no need to specify any rule(s) for TCI state(s) mapping to the two CSI resource groups</w:t>
      </w:r>
    </w:p>
    <w:p w14:paraId="63BFEBB9" w14:textId="77777777" w:rsidR="00EF0449" w:rsidRDefault="00EF0449" w:rsidP="00EF0449"/>
    <w:p w14:paraId="54C31051" w14:textId="47AF57EE" w:rsidR="00EF0449" w:rsidRDefault="00EF0449" w:rsidP="00EF0449">
      <w:pPr>
        <w:widowControl/>
        <w:wordWrap/>
        <w:autoSpaceDE/>
        <w:autoSpaceDN/>
        <w:snapToGrid w:val="0"/>
        <w:rPr>
          <w:rFonts w:eastAsia="Malgun Gothic" w:cs="Batang"/>
          <w:i/>
          <w:sz w:val="22"/>
        </w:rPr>
      </w:pPr>
      <w:r w:rsidRPr="009F502D">
        <w:rPr>
          <w:rFonts w:eastAsia="Malgun Gothic" w:cs="Batang"/>
          <w:b/>
          <w:sz w:val="22"/>
        </w:rPr>
        <w:t xml:space="preserve">Proposal 6: </w:t>
      </w:r>
      <w:r w:rsidRPr="009F502D">
        <w:rPr>
          <w:rFonts w:eastAsia="Malgun Gothic" w:cs="Batang"/>
          <w:i/>
          <w:sz w:val="22"/>
        </w:rPr>
        <w:t>On unified TCI framework extension for M-DCI based MTRP, do not support Opt3 or Opt4 for PUCCH transmission.</w:t>
      </w:r>
    </w:p>
    <w:p w14:paraId="2CCD1F87" w14:textId="5876024E" w:rsidR="00811AAE" w:rsidRDefault="00811AAE" w:rsidP="00EF0449">
      <w:pPr>
        <w:widowControl/>
        <w:wordWrap/>
        <w:autoSpaceDE/>
        <w:autoSpaceDN/>
        <w:snapToGrid w:val="0"/>
        <w:rPr>
          <w:rFonts w:eastAsia="Malgun Gothic" w:cs="Batang"/>
          <w:i/>
          <w:sz w:val="22"/>
        </w:rPr>
      </w:pPr>
    </w:p>
    <w:p w14:paraId="5A55D3C8" w14:textId="0CF3B8FA" w:rsidR="00EF0449" w:rsidRPr="00811AAE" w:rsidRDefault="00811AAE" w:rsidP="00811AAE">
      <w:pPr>
        <w:pStyle w:val="0Maintext"/>
        <w:snapToGrid w:val="0"/>
        <w:ind w:firstLine="0"/>
        <w:rPr>
          <w:i/>
          <w:sz w:val="22"/>
          <w:szCs w:val="22"/>
          <w:u w:val="single"/>
        </w:rPr>
      </w:pPr>
      <w:r w:rsidRPr="006C0AD0">
        <w:rPr>
          <w:b/>
          <w:sz w:val="22"/>
          <w:szCs w:val="22"/>
          <w:lang w:val="en-US" w:eastAsia="ko-KR"/>
        </w:rPr>
        <w:t xml:space="preserve">Proposal </w:t>
      </w:r>
      <w:r>
        <w:rPr>
          <w:b/>
          <w:sz w:val="22"/>
          <w:szCs w:val="22"/>
          <w:lang w:val="en-US" w:eastAsia="ko-KR"/>
        </w:rPr>
        <w:t>7</w:t>
      </w:r>
      <w:r w:rsidRPr="006C0AD0">
        <w:rPr>
          <w:b/>
          <w:sz w:val="22"/>
          <w:szCs w:val="22"/>
          <w:lang w:val="en-US" w:eastAsia="ko-KR"/>
        </w:rPr>
        <w:t xml:space="preserve">: </w:t>
      </w:r>
      <w:r w:rsidRPr="00060AEF">
        <w:rPr>
          <w:i/>
          <w:sz w:val="22"/>
          <w:szCs w:val="22"/>
        </w:rPr>
        <w:t xml:space="preserve">For S-DCI based intra-cell MTRP transmission with [TCI selection field] present, when the scheduling offset is smaller than </w:t>
      </w:r>
      <w:proofErr w:type="spellStart"/>
      <w:r w:rsidRPr="00060AEF">
        <w:rPr>
          <w:i/>
          <w:iCs/>
          <w:sz w:val="22"/>
          <w:szCs w:val="22"/>
        </w:rPr>
        <w:t>timeDurationForQCL</w:t>
      </w:r>
      <w:proofErr w:type="spellEnd"/>
      <w:r w:rsidRPr="00060AEF">
        <w:rPr>
          <w:i/>
          <w:sz w:val="22"/>
          <w:szCs w:val="22"/>
        </w:rPr>
        <w:t xml:space="preserve"> threshold, the maximum rank of transmission per single TRP before </w:t>
      </w:r>
      <w:proofErr w:type="spellStart"/>
      <w:r w:rsidRPr="00060AEF">
        <w:rPr>
          <w:i/>
          <w:iCs/>
          <w:sz w:val="22"/>
          <w:szCs w:val="22"/>
        </w:rPr>
        <w:t>timeDurationForQCL</w:t>
      </w:r>
      <w:proofErr w:type="spellEnd"/>
      <w:r w:rsidRPr="00060AEF">
        <w:rPr>
          <w:i/>
          <w:sz w:val="22"/>
          <w:szCs w:val="22"/>
        </w:rPr>
        <w:t xml:space="preserve"> needs to be restricted to the half of the maximum rank that UE supports for MTRP transmission.</w:t>
      </w:r>
    </w:p>
    <w:p w14:paraId="29AA9020" w14:textId="77777777" w:rsidR="00EF0449" w:rsidRDefault="00EF0449" w:rsidP="00EF0449">
      <w:pPr>
        <w:wordWrap/>
        <w:rPr>
          <w:rFonts w:eastAsia="Malgun Gothic"/>
          <w:i/>
          <w:sz w:val="22"/>
        </w:rPr>
      </w:pPr>
      <w:r w:rsidRPr="00C51C2E">
        <w:rPr>
          <w:rFonts w:eastAsia="Malgun Gothic"/>
          <w:b/>
          <w:sz w:val="22"/>
        </w:rPr>
        <w:t>Observation 1:</w:t>
      </w:r>
      <w:r w:rsidRPr="009F502D">
        <w:rPr>
          <w:rFonts w:eastAsia="Malgun Gothic"/>
          <w:i/>
          <w:sz w:val="22"/>
        </w:rPr>
        <w:t xml:space="preserve"> For UL transmission power control, specification needs to support up to 2 UL beam index per transmission occasion.</w:t>
      </w:r>
    </w:p>
    <w:p w14:paraId="0F67E7C1" w14:textId="77777777" w:rsidR="00EF0449" w:rsidRDefault="00EF0449" w:rsidP="00EF0449">
      <w:pPr>
        <w:wordWrap/>
        <w:rPr>
          <w:rFonts w:eastAsia="Malgun Gothic"/>
          <w:i/>
          <w:sz w:val="22"/>
        </w:rPr>
      </w:pPr>
    </w:p>
    <w:p w14:paraId="20329F92" w14:textId="02BD7255" w:rsidR="00EF0449" w:rsidRPr="009F502D" w:rsidRDefault="00EF0449" w:rsidP="00EF0449">
      <w:pPr>
        <w:wordWrap/>
        <w:rPr>
          <w:rFonts w:eastAsia="Malgun Gothic"/>
          <w:i/>
          <w:sz w:val="22"/>
        </w:rPr>
      </w:pPr>
      <w:r w:rsidRPr="00C51C2E">
        <w:rPr>
          <w:rFonts w:eastAsia="Malgun Gothic"/>
          <w:b/>
          <w:sz w:val="22"/>
        </w:rPr>
        <w:t xml:space="preserve">Proposal </w:t>
      </w:r>
      <w:r w:rsidR="00811AAE">
        <w:rPr>
          <w:rFonts w:eastAsia="Malgun Gothic"/>
          <w:b/>
          <w:sz w:val="22"/>
        </w:rPr>
        <w:t>8</w:t>
      </w:r>
      <w:r w:rsidRPr="00C51C2E">
        <w:rPr>
          <w:rFonts w:eastAsia="Malgun Gothic"/>
          <w:b/>
          <w:sz w:val="22"/>
        </w:rPr>
        <w:t>:</w:t>
      </w:r>
      <w:r w:rsidRPr="009F502D">
        <w:rPr>
          <w:rFonts w:eastAsia="Malgun Gothic"/>
          <w:i/>
          <w:sz w:val="22"/>
        </w:rPr>
        <w:t xml:space="preserve"> For </w:t>
      </w:r>
      <w:proofErr w:type="spellStart"/>
      <w:r w:rsidRPr="009F502D">
        <w:rPr>
          <w:rFonts w:eastAsia="Malgun Gothic"/>
          <w:i/>
          <w:sz w:val="22"/>
        </w:rPr>
        <w:t>STx</w:t>
      </w:r>
      <w:r w:rsidR="003857E4">
        <w:rPr>
          <w:rFonts w:eastAsia="Malgun Gothic"/>
          <w:i/>
          <w:sz w:val="22"/>
        </w:rPr>
        <w:t>M</w:t>
      </w:r>
      <w:r w:rsidRPr="009F502D">
        <w:rPr>
          <w:rFonts w:eastAsia="Malgun Gothic"/>
          <w:i/>
          <w:sz w:val="22"/>
        </w:rPr>
        <w:t>P</w:t>
      </w:r>
      <w:proofErr w:type="spellEnd"/>
      <w:r w:rsidRPr="009F502D">
        <w:rPr>
          <w:rFonts w:eastAsia="Malgun Gothic"/>
          <w:i/>
          <w:sz w:val="22"/>
        </w:rPr>
        <w:t xml:space="preserve"> UL PC, RAN1 defines up to two parallel and separated UL PC process for PUSCH </w:t>
      </w:r>
      <w:r w:rsidRPr="009F502D">
        <w:rPr>
          <w:rFonts w:eastAsia="Malgun Gothic"/>
          <w:i/>
          <w:sz w:val="22"/>
        </w:rPr>
        <w:lastRenderedPageBreak/>
        <w:t>or PUCCH</w:t>
      </w:r>
    </w:p>
    <w:p w14:paraId="51207051" w14:textId="77777777" w:rsidR="00EF0449" w:rsidRPr="009F502D" w:rsidRDefault="00EF0449" w:rsidP="00EF0449">
      <w:pPr>
        <w:wordWrap/>
        <w:rPr>
          <w:rFonts w:eastAsia="Malgun Gothic"/>
          <w:i/>
          <w:sz w:val="22"/>
        </w:rPr>
      </w:pPr>
    </w:p>
    <w:p w14:paraId="6481A9D1" w14:textId="5593D79B" w:rsidR="00EF0449" w:rsidRPr="009F502D" w:rsidRDefault="00EF0449" w:rsidP="00EF0449">
      <w:pPr>
        <w:tabs>
          <w:tab w:val="left" w:pos="3355"/>
        </w:tabs>
        <w:wordWrap/>
        <w:rPr>
          <w:rFonts w:eastAsia="Malgun Gothic"/>
          <w:i/>
          <w:sz w:val="22"/>
        </w:rPr>
      </w:pPr>
      <w:r w:rsidRPr="00C51C2E">
        <w:rPr>
          <w:rFonts w:eastAsia="Malgun Gothic"/>
          <w:b/>
          <w:sz w:val="22"/>
        </w:rPr>
        <w:t xml:space="preserve">Proposal </w:t>
      </w:r>
      <w:r w:rsidR="00811AAE">
        <w:rPr>
          <w:rFonts w:eastAsia="Malgun Gothic"/>
          <w:b/>
          <w:sz w:val="22"/>
        </w:rPr>
        <w:t>9</w:t>
      </w:r>
      <w:r w:rsidRPr="00C51C2E">
        <w:rPr>
          <w:rFonts w:eastAsia="Malgun Gothic"/>
          <w:b/>
          <w:sz w:val="22"/>
        </w:rPr>
        <w:t>:</w:t>
      </w:r>
      <w:r w:rsidRPr="009F502D">
        <w:rPr>
          <w:rFonts w:eastAsia="Malgun Gothic"/>
          <w:i/>
          <w:sz w:val="22"/>
        </w:rPr>
        <w:t xml:space="preserve"> UL PC parameter for transmission power adaption according to transmission bandwidth should be separately configured or associated for each of simultaneous UL transmission</w:t>
      </w:r>
    </w:p>
    <w:p w14:paraId="5D5CA153" w14:textId="77777777" w:rsidR="00EF0449" w:rsidRPr="009F502D" w:rsidRDefault="00EF0449" w:rsidP="00EF0449">
      <w:pPr>
        <w:widowControl/>
        <w:numPr>
          <w:ilvl w:val="0"/>
          <w:numId w:val="40"/>
        </w:numPr>
        <w:tabs>
          <w:tab w:val="left" w:pos="3355"/>
        </w:tabs>
        <w:wordWrap/>
        <w:autoSpaceDE/>
        <w:autoSpaceDN/>
        <w:spacing w:after="180"/>
        <w:contextualSpacing/>
        <w:rPr>
          <w:rFonts w:eastAsia="Malgun Gothic"/>
          <w:i/>
          <w:sz w:val="22"/>
          <w:lang w:val="x-none" w:eastAsia="en-US"/>
        </w:rPr>
      </w:pPr>
      <w:r w:rsidRPr="009F502D">
        <w:rPr>
          <w:rFonts w:eastAsia="Malgun Gothic" w:hint="eastAsia"/>
          <w:i/>
          <w:sz w:val="22"/>
          <w:lang w:val="x-none"/>
        </w:rPr>
        <w:t xml:space="preserve">Modify </w:t>
      </w:r>
      <m:oMath>
        <m:sSubSup>
          <m:sSubSupPr>
            <m:ctrlPr>
              <w:rPr>
                <w:rFonts w:ascii="Cambria Math" w:eastAsia="Malgun Gothic" w:hAnsi="Cambria Math"/>
                <w:i/>
                <w:sz w:val="22"/>
                <w:lang w:val="x-none"/>
              </w:rPr>
            </m:ctrlPr>
          </m:sSubSupPr>
          <m:e>
            <m:r>
              <w:rPr>
                <w:rFonts w:ascii="Cambria Math" w:eastAsia="Malgun Gothic" w:hAnsi="Cambria Math"/>
                <w:sz w:val="22"/>
                <w:lang w:val="x-none"/>
              </w:rPr>
              <m:t>M</m:t>
            </m:r>
          </m:e>
          <m:sub>
            <m:r>
              <w:rPr>
                <w:rFonts w:ascii="Cambria Math" w:eastAsia="Malgun Gothic" w:hAnsi="Cambria Math"/>
                <w:sz w:val="22"/>
                <w:lang w:val="x-none"/>
              </w:rPr>
              <m:t>RB</m:t>
            </m:r>
          </m:sub>
          <m:sup>
            <m:r>
              <w:rPr>
                <w:rFonts w:ascii="Cambria Math" w:eastAsia="Malgun Gothic" w:hAnsi="Cambria Math"/>
                <w:sz w:val="22"/>
                <w:lang w:val="x-none"/>
              </w:rPr>
              <m:t>ch</m:t>
            </m:r>
          </m:sup>
        </m:sSubSup>
        <m:r>
          <w:rPr>
            <w:rFonts w:ascii="Cambria Math" w:eastAsia="Malgun Gothic" w:hAnsi="Cambria Math"/>
            <w:sz w:val="22"/>
            <w:lang w:val="x-none"/>
          </w:rPr>
          <m:t>(i)</m:t>
        </m:r>
      </m:oMath>
      <w:r w:rsidRPr="009F502D">
        <w:rPr>
          <w:rFonts w:eastAsia="Malgun Gothic" w:hint="eastAsia"/>
          <w:i/>
          <w:sz w:val="22"/>
          <w:lang w:val="x-none"/>
        </w:rPr>
        <w:t xml:space="preserve"> as </w:t>
      </w:r>
      <m:oMath>
        <m:sSubSup>
          <m:sSubSupPr>
            <m:ctrlPr>
              <w:rPr>
                <w:rFonts w:ascii="Cambria Math" w:eastAsia="Malgun Gothic" w:hAnsi="Cambria Math"/>
                <w:i/>
                <w:sz w:val="22"/>
                <w:lang w:val="x-none"/>
              </w:rPr>
            </m:ctrlPr>
          </m:sSubSupPr>
          <m:e>
            <m:r>
              <w:rPr>
                <w:rFonts w:ascii="Cambria Math" w:eastAsia="Malgun Gothic" w:hAnsi="Cambria Math"/>
                <w:sz w:val="22"/>
                <w:lang w:val="x-none"/>
              </w:rPr>
              <m:t>M</m:t>
            </m:r>
          </m:e>
          <m:sub>
            <m:r>
              <w:rPr>
                <w:rFonts w:ascii="Cambria Math" w:eastAsia="Malgun Gothic" w:hAnsi="Cambria Math"/>
                <w:sz w:val="22"/>
                <w:lang w:val="x-none"/>
              </w:rPr>
              <m:t>RB</m:t>
            </m:r>
          </m:sub>
          <m:sup>
            <m:r>
              <w:rPr>
                <w:rFonts w:ascii="Cambria Math" w:eastAsia="Malgun Gothic" w:hAnsi="Cambria Math"/>
                <w:sz w:val="22"/>
                <w:lang w:val="x-none"/>
              </w:rPr>
              <m:t>ch</m:t>
            </m:r>
          </m:sup>
        </m:sSubSup>
        <m:r>
          <w:rPr>
            <w:rFonts w:ascii="Cambria Math" w:eastAsia="Malgun Gothic" w:hAnsi="Cambria Math"/>
            <w:sz w:val="22"/>
            <w:lang w:val="x-none"/>
          </w:rPr>
          <m:t>(i,k)</m:t>
        </m:r>
      </m:oMath>
    </w:p>
    <w:p w14:paraId="45A5C44B" w14:textId="77777777" w:rsidR="00EF0449" w:rsidRPr="009F502D" w:rsidRDefault="00EF0449" w:rsidP="00EF0449">
      <w:pPr>
        <w:widowControl/>
        <w:numPr>
          <w:ilvl w:val="0"/>
          <w:numId w:val="40"/>
        </w:numPr>
        <w:tabs>
          <w:tab w:val="left" w:pos="3355"/>
        </w:tabs>
        <w:wordWrap/>
        <w:autoSpaceDE/>
        <w:autoSpaceDN/>
        <w:spacing w:after="180"/>
        <w:contextualSpacing/>
        <w:rPr>
          <w:rFonts w:eastAsia="Malgun Gothic"/>
          <w:i/>
          <w:sz w:val="22"/>
          <w:lang w:val="x-none" w:eastAsia="en-US"/>
        </w:rPr>
      </w:pPr>
      <m:oMath>
        <m:r>
          <w:rPr>
            <w:rFonts w:ascii="Cambria Math" w:eastAsia="Malgun Gothic" w:hAnsi="Cambria Math"/>
            <w:sz w:val="22"/>
            <w:lang w:val="x-none" w:eastAsia="en-US"/>
          </w:rPr>
          <m:t>k={1, 2}</m:t>
        </m:r>
      </m:oMath>
    </w:p>
    <w:p w14:paraId="0368549B" w14:textId="77777777" w:rsidR="00EF0449" w:rsidRPr="009F502D" w:rsidRDefault="00EF0449" w:rsidP="00EF0449">
      <w:pPr>
        <w:tabs>
          <w:tab w:val="left" w:pos="3355"/>
        </w:tabs>
        <w:wordWrap/>
        <w:rPr>
          <w:rFonts w:eastAsia="Malgun Gothic"/>
          <w:sz w:val="22"/>
        </w:rPr>
      </w:pPr>
    </w:p>
    <w:p w14:paraId="54826C3D" w14:textId="6CFF5735" w:rsidR="00EF0449" w:rsidRPr="009F502D" w:rsidRDefault="00EF0449" w:rsidP="00EF0449">
      <w:pPr>
        <w:wordWrap/>
        <w:rPr>
          <w:rFonts w:eastAsia="Malgun Gothic"/>
          <w:i/>
          <w:sz w:val="22"/>
        </w:rPr>
      </w:pPr>
      <w:r w:rsidRPr="00C51C2E">
        <w:rPr>
          <w:rFonts w:eastAsia="Malgun Gothic"/>
          <w:b/>
          <w:sz w:val="22"/>
        </w:rPr>
        <w:t xml:space="preserve">Proposal </w:t>
      </w:r>
      <w:r w:rsidR="00811AAE">
        <w:rPr>
          <w:rFonts w:eastAsia="Malgun Gothic"/>
          <w:b/>
          <w:sz w:val="22"/>
        </w:rPr>
        <w:t>10</w:t>
      </w:r>
      <w:r w:rsidRPr="00C51C2E">
        <w:rPr>
          <w:rFonts w:eastAsia="Malgun Gothic"/>
          <w:b/>
          <w:sz w:val="22"/>
        </w:rPr>
        <w:t>:</w:t>
      </w:r>
      <w:r w:rsidRPr="009F502D">
        <w:rPr>
          <w:rFonts w:eastAsia="Malgun Gothic"/>
          <w:i/>
          <w:sz w:val="22"/>
        </w:rPr>
        <w:t xml:space="preserve"> For </w:t>
      </w:r>
      <w:proofErr w:type="spellStart"/>
      <w:r w:rsidRPr="009F502D">
        <w:rPr>
          <w:rFonts w:eastAsia="Malgun Gothic"/>
          <w:i/>
          <w:sz w:val="22"/>
        </w:rPr>
        <w:t>STx</w:t>
      </w:r>
      <w:r w:rsidR="003857E4">
        <w:rPr>
          <w:rFonts w:eastAsia="Malgun Gothic"/>
          <w:i/>
          <w:sz w:val="22"/>
        </w:rPr>
        <w:t>M</w:t>
      </w:r>
      <w:r w:rsidRPr="009F502D">
        <w:rPr>
          <w:rFonts w:eastAsia="Malgun Gothic"/>
          <w:i/>
          <w:sz w:val="22"/>
        </w:rPr>
        <w:t>P</w:t>
      </w:r>
      <w:proofErr w:type="spellEnd"/>
      <w:r w:rsidRPr="009F502D">
        <w:rPr>
          <w:rFonts w:eastAsia="Malgun Gothic"/>
          <w:i/>
          <w:sz w:val="22"/>
        </w:rPr>
        <w:t xml:space="preserve"> UL PC, RAN1 does not add any modification for open-loop parameter settings.</w:t>
      </w:r>
    </w:p>
    <w:p w14:paraId="2A7F4743" w14:textId="77777777" w:rsidR="00EF0449" w:rsidRPr="003857E4" w:rsidRDefault="00EF0449" w:rsidP="00EF0449"/>
    <w:p w14:paraId="6FDDACC7" w14:textId="54CB8C17" w:rsidR="00EF0449" w:rsidRPr="009F502D" w:rsidRDefault="00EF0449" w:rsidP="00EF0449">
      <w:pPr>
        <w:wordWrap/>
        <w:rPr>
          <w:rFonts w:eastAsia="Malgun Gothic"/>
          <w:i/>
          <w:sz w:val="22"/>
        </w:rPr>
      </w:pPr>
      <w:r w:rsidRPr="00C51C2E">
        <w:rPr>
          <w:rFonts w:eastAsia="Malgun Gothic"/>
          <w:b/>
          <w:sz w:val="22"/>
        </w:rPr>
        <w:t>Proposal 1</w:t>
      </w:r>
      <w:r w:rsidR="00811AAE">
        <w:rPr>
          <w:rFonts w:eastAsia="Malgun Gothic"/>
          <w:b/>
          <w:sz w:val="22"/>
        </w:rPr>
        <w:t>1</w:t>
      </w:r>
      <w:r w:rsidRPr="00C51C2E">
        <w:rPr>
          <w:rFonts w:eastAsia="Malgun Gothic"/>
          <w:b/>
          <w:sz w:val="22"/>
        </w:rPr>
        <w:t>:</w:t>
      </w:r>
      <w:r w:rsidRPr="009F502D">
        <w:rPr>
          <w:rFonts w:eastAsia="Malgun Gothic"/>
          <w:i/>
          <w:sz w:val="22"/>
        </w:rPr>
        <w:t xml:space="preserve"> For </w:t>
      </w:r>
      <w:proofErr w:type="spellStart"/>
      <w:r w:rsidRPr="009F502D">
        <w:rPr>
          <w:rFonts w:eastAsia="Malgun Gothic"/>
          <w:i/>
          <w:sz w:val="22"/>
        </w:rPr>
        <w:t>STx</w:t>
      </w:r>
      <w:r w:rsidR="003857E4">
        <w:rPr>
          <w:rFonts w:eastAsia="Malgun Gothic"/>
          <w:i/>
          <w:sz w:val="22"/>
        </w:rPr>
        <w:t>M</w:t>
      </w:r>
      <w:r w:rsidRPr="009F502D">
        <w:rPr>
          <w:rFonts w:eastAsia="Malgun Gothic"/>
          <w:i/>
          <w:sz w:val="22"/>
        </w:rPr>
        <w:t>P</w:t>
      </w:r>
      <w:proofErr w:type="spellEnd"/>
      <w:r w:rsidRPr="009F502D">
        <w:rPr>
          <w:rFonts w:eastAsia="Malgun Gothic"/>
          <w:i/>
          <w:sz w:val="22"/>
        </w:rPr>
        <w:t xml:space="preserve"> UL PC, RAN1 does not add any modification for closed-loop process configuration or association.</w:t>
      </w:r>
    </w:p>
    <w:p w14:paraId="32D44FA2" w14:textId="77777777" w:rsidR="00EF0449" w:rsidRDefault="00EF0449" w:rsidP="001F0C55">
      <w:pPr>
        <w:wordWrap/>
        <w:snapToGrid w:val="0"/>
        <w:jc w:val="both"/>
        <w:rPr>
          <w:rFonts w:eastAsia="Malgun Gothic"/>
          <w:b/>
          <w:sz w:val="22"/>
          <w:szCs w:val="22"/>
        </w:rPr>
      </w:pPr>
    </w:p>
    <w:p w14:paraId="2257D464" w14:textId="03C370CE" w:rsidR="00EF0449" w:rsidRPr="000A06A5" w:rsidRDefault="00EF0449" w:rsidP="00EF0449">
      <w:pPr>
        <w:tabs>
          <w:tab w:val="left" w:pos="3355"/>
        </w:tabs>
        <w:wordWrap/>
        <w:jc w:val="both"/>
        <w:rPr>
          <w:rFonts w:eastAsia="Malgun Gothic"/>
          <w:i/>
          <w:sz w:val="22"/>
        </w:rPr>
      </w:pPr>
      <w:r w:rsidRPr="00C51C2E">
        <w:rPr>
          <w:rFonts w:eastAsia="Malgun Gothic" w:hint="eastAsia"/>
          <w:b/>
          <w:sz w:val="22"/>
        </w:rPr>
        <w:t xml:space="preserve">Proposal </w:t>
      </w:r>
      <w:r w:rsidRPr="00C51C2E">
        <w:rPr>
          <w:rFonts w:eastAsia="Malgun Gothic"/>
          <w:b/>
          <w:sz w:val="22"/>
        </w:rPr>
        <w:t>1</w:t>
      </w:r>
      <w:r w:rsidR="00811AAE">
        <w:rPr>
          <w:rFonts w:eastAsia="Malgun Gothic"/>
          <w:b/>
          <w:sz w:val="22"/>
        </w:rPr>
        <w:t>2</w:t>
      </w:r>
      <w:r w:rsidRPr="00C51C2E">
        <w:rPr>
          <w:rFonts w:eastAsia="Malgun Gothic"/>
          <w:b/>
          <w:sz w:val="22"/>
        </w:rPr>
        <w:t>:</w:t>
      </w:r>
      <w:r w:rsidRPr="000A06A5">
        <w:rPr>
          <w:rFonts w:eastAsia="Malgun Gothic"/>
          <w:i/>
          <w:sz w:val="22"/>
        </w:rPr>
        <w:t xml:space="preserve"> RAN1 </w:t>
      </w:r>
      <w:r>
        <w:rPr>
          <w:rFonts w:eastAsia="Malgun Gothic"/>
          <w:i/>
          <w:sz w:val="22"/>
        </w:rPr>
        <w:t xml:space="preserve">defines </w:t>
      </w:r>
      <w:r w:rsidRPr="000A06A5">
        <w:rPr>
          <w:rFonts w:eastAsia="Malgun Gothic"/>
          <w:i/>
          <w:sz w:val="22"/>
        </w:rPr>
        <w:t>UL PC process conside</w:t>
      </w:r>
      <w:r>
        <w:rPr>
          <w:rFonts w:eastAsia="Malgun Gothic"/>
          <w:i/>
          <w:sz w:val="22"/>
        </w:rPr>
        <w:t>ring</w:t>
      </w:r>
      <w:r w:rsidRPr="000A06A5">
        <w:rPr>
          <w:rFonts w:eastAsia="Malgun Gothic"/>
          <w:i/>
          <w:sz w:val="22"/>
        </w:rPr>
        <w:t xml:space="preserve"> the panel specific peak power </w:t>
      </w:r>
      <w:r>
        <w:rPr>
          <w:rFonts w:eastAsia="Malgun Gothic"/>
          <w:i/>
          <w:sz w:val="22"/>
        </w:rPr>
        <w:t>to support UL scheduling counting panel specific peak power</w:t>
      </w:r>
    </w:p>
    <w:p w14:paraId="371F7335" w14:textId="77777777" w:rsidR="00EF0449" w:rsidRDefault="00EF0449" w:rsidP="00EF0449">
      <w:pPr>
        <w:tabs>
          <w:tab w:val="left" w:pos="3355"/>
        </w:tabs>
        <w:wordWrap/>
        <w:jc w:val="both"/>
        <w:rPr>
          <w:rFonts w:eastAsia="Malgun Gothic"/>
          <w:sz w:val="22"/>
        </w:rPr>
      </w:pPr>
    </w:p>
    <w:p w14:paraId="4C938308" w14:textId="6B4884E7" w:rsidR="00EF0449" w:rsidRPr="000A06A5" w:rsidRDefault="00EF0449" w:rsidP="00EF0449">
      <w:pPr>
        <w:tabs>
          <w:tab w:val="left" w:pos="3355"/>
        </w:tabs>
        <w:wordWrap/>
        <w:jc w:val="both"/>
        <w:rPr>
          <w:rFonts w:eastAsia="Malgun Gothic"/>
          <w:i/>
          <w:sz w:val="22"/>
        </w:rPr>
      </w:pPr>
      <w:r w:rsidRPr="00C51C2E">
        <w:rPr>
          <w:rFonts w:eastAsia="Malgun Gothic"/>
          <w:b/>
          <w:sz w:val="22"/>
        </w:rPr>
        <w:t>Proposal 1</w:t>
      </w:r>
      <w:r w:rsidR="00811AAE">
        <w:rPr>
          <w:rFonts w:eastAsia="Malgun Gothic"/>
          <w:b/>
          <w:sz w:val="22"/>
        </w:rPr>
        <w:t>3</w:t>
      </w:r>
      <w:r w:rsidRPr="00C51C2E">
        <w:rPr>
          <w:rFonts w:eastAsia="Malgun Gothic"/>
          <w:b/>
          <w:sz w:val="22"/>
        </w:rPr>
        <w:t>:</w:t>
      </w:r>
      <w:r w:rsidRPr="000A06A5">
        <w:rPr>
          <w:rFonts w:eastAsia="Malgun Gothic"/>
          <w:i/>
          <w:sz w:val="22"/>
        </w:rPr>
        <w:t xml:space="preserve"> Each of panel specific peak power is associated to 1</w:t>
      </w:r>
      <w:r w:rsidRPr="000A06A5">
        <w:rPr>
          <w:rFonts w:eastAsia="Malgun Gothic"/>
          <w:i/>
          <w:sz w:val="22"/>
          <w:vertAlign w:val="superscript"/>
        </w:rPr>
        <w:t>st</w:t>
      </w:r>
      <w:r w:rsidRPr="000A06A5">
        <w:rPr>
          <w:rFonts w:eastAsia="Malgun Gothic"/>
          <w:i/>
          <w:sz w:val="22"/>
        </w:rPr>
        <w:t xml:space="preserve"> indicated TCI state or 2</w:t>
      </w:r>
      <w:r w:rsidRPr="000A06A5">
        <w:rPr>
          <w:rFonts w:eastAsia="Malgun Gothic"/>
          <w:i/>
          <w:sz w:val="22"/>
          <w:vertAlign w:val="superscript"/>
        </w:rPr>
        <w:t>nd</w:t>
      </w:r>
      <w:r w:rsidRPr="000A06A5">
        <w:rPr>
          <w:rFonts w:eastAsia="Malgun Gothic"/>
          <w:i/>
          <w:sz w:val="22"/>
        </w:rPr>
        <w:t xml:space="preserve"> indicated TCI state</w:t>
      </w:r>
    </w:p>
    <w:p w14:paraId="5F4C43F5" w14:textId="046F435C" w:rsidR="00EF0449" w:rsidRDefault="00EF0449" w:rsidP="001F0C55">
      <w:pPr>
        <w:wordWrap/>
        <w:snapToGrid w:val="0"/>
        <w:jc w:val="both"/>
        <w:rPr>
          <w:rFonts w:eastAsia="Malgun Gothic"/>
          <w:b/>
          <w:sz w:val="22"/>
          <w:szCs w:val="22"/>
        </w:rPr>
      </w:pPr>
    </w:p>
    <w:p w14:paraId="5CB32724" w14:textId="4E17662C" w:rsidR="0019250F" w:rsidRPr="005537C9" w:rsidRDefault="0019250F" w:rsidP="0019250F">
      <w:pPr>
        <w:jc w:val="both"/>
        <w:rPr>
          <w:rFonts w:eastAsia="Malgun Gothic"/>
          <w:i/>
          <w:sz w:val="22"/>
        </w:rPr>
      </w:pPr>
      <w:r w:rsidRPr="00C51C2E">
        <w:rPr>
          <w:rFonts w:eastAsia="Malgun Gothic"/>
          <w:b/>
          <w:sz w:val="22"/>
        </w:rPr>
        <w:t>Proposal 1</w:t>
      </w:r>
      <w:r w:rsidR="00811AAE">
        <w:rPr>
          <w:rFonts w:eastAsia="Malgun Gothic"/>
          <w:b/>
          <w:sz w:val="22"/>
        </w:rPr>
        <w:t>4</w:t>
      </w:r>
      <w:r w:rsidRPr="00C51C2E">
        <w:rPr>
          <w:rFonts w:eastAsia="Malgun Gothic"/>
          <w:b/>
          <w:sz w:val="22"/>
        </w:rPr>
        <w:t>:</w:t>
      </w:r>
      <w:r w:rsidRPr="005537C9">
        <w:rPr>
          <w:rFonts w:eastAsia="Malgun Gothic"/>
          <w:i/>
          <w:sz w:val="22"/>
        </w:rPr>
        <w:t xml:space="preserve"> Rely on Rel-17 beam specific PHR to reflect panel specific </w:t>
      </w:r>
      <w:proofErr w:type="gramStart"/>
      <w:r w:rsidRPr="005537C9">
        <w:rPr>
          <w:rFonts w:eastAsia="Malgun Gothic"/>
          <w:i/>
          <w:sz w:val="22"/>
        </w:rPr>
        <w:t>P</w:t>
      </w:r>
      <w:r w:rsidRPr="005537C9">
        <w:rPr>
          <w:rFonts w:eastAsia="Malgun Gothic"/>
          <w:i/>
          <w:sz w:val="22"/>
          <w:vertAlign w:val="subscript"/>
        </w:rPr>
        <w:t>C,MAX</w:t>
      </w:r>
      <w:proofErr w:type="gramEnd"/>
    </w:p>
    <w:p w14:paraId="3B77D53F" w14:textId="15014BBD" w:rsidR="0019250F" w:rsidRDefault="0019250F" w:rsidP="001F0C55">
      <w:pPr>
        <w:wordWrap/>
        <w:snapToGrid w:val="0"/>
        <w:jc w:val="both"/>
        <w:rPr>
          <w:rFonts w:eastAsia="Malgun Gothic"/>
          <w:b/>
          <w:sz w:val="22"/>
          <w:szCs w:val="22"/>
        </w:rPr>
      </w:pPr>
    </w:p>
    <w:p w14:paraId="12F2A039" w14:textId="084EED53" w:rsidR="00C51C2E" w:rsidRPr="00B26EA4" w:rsidRDefault="00C51C2E" w:rsidP="00C51C2E">
      <w:pPr>
        <w:jc w:val="both"/>
        <w:rPr>
          <w:rFonts w:eastAsia="Malgun Gothic"/>
          <w:i/>
          <w:sz w:val="22"/>
        </w:rPr>
      </w:pPr>
      <w:r w:rsidRPr="00C51C2E">
        <w:rPr>
          <w:rFonts w:eastAsia="Malgun Gothic"/>
          <w:b/>
          <w:sz w:val="22"/>
        </w:rPr>
        <w:t>Proposal 1</w:t>
      </w:r>
      <w:r w:rsidR="00811AAE">
        <w:rPr>
          <w:rFonts w:eastAsia="Malgun Gothic"/>
          <w:b/>
          <w:sz w:val="22"/>
        </w:rPr>
        <w:t>5</w:t>
      </w:r>
      <w:r w:rsidRPr="00B26EA4">
        <w:rPr>
          <w:rFonts w:eastAsia="Malgun Gothic"/>
          <w:i/>
          <w:sz w:val="22"/>
        </w:rPr>
        <w:t>: If PHR enhancement is required</w:t>
      </w:r>
      <w:r>
        <w:rPr>
          <w:rFonts w:eastAsia="Malgun Gothic"/>
          <w:i/>
          <w:sz w:val="22"/>
        </w:rPr>
        <w:t xml:space="preserve"> to support </w:t>
      </w:r>
      <w:proofErr w:type="spellStart"/>
      <w:r>
        <w:rPr>
          <w:rFonts w:eastAsia="Malgun Gothic"/>
          <w:i/>
          <w:sz w:val="22"/>
        </w:rPr>
        <w:t>STxMP</w:t>
      </w:r>
      <w:proofErr w:type="spellEnd"/>
      <w:r>
        <w:rPr>
          <w:rFonts w:eastAsia="Malgun Gothic"/>
          <w:i/>
          <w:sz w:val="22"/>
        </w:rPr>
        <w:t xml:space="preserve"> via </w:t>
      </w:r>
      <w:r w:rsidRPr="00B26EA4">
        <w:rPr>
          <w:rFonts w:eastAsia="Malgun Gothic"/>
          <w:i/>
          <w:sz w:val="22"/>
        </w:rPr>
        <w:t xml:space="preserve">SDCI based </w:t>
      </w:r>
      <w:proofErr w:type="spellStart"/>
      <w:r w:rsidRPr="00B26EA4">
        <w:rPr>
          <w:rFonts w:eastAsia="Malgun Gothic"/>
          <w:i/>
          <w:sz w:val="22"/>
        </w:rPr>
        <w:t>mTRP</w:t>
      </w:r>
      <w:proofErr w:type="spellEnd"/>
      <w:r w:rsidRPr="00B26EA4">
        <w:rPr>
          <w:rFonts w:eastAsia="Malgun Gothic"/>
          <w:i/>
          <w:sz w:val="22"/>
        </w:rPr>
        <w:t>, the 1</w:t>
      </w:r>
      <w:r w:rsidRPr="00B26EA4">
        <w:rPr>
          <w:rFonts w:eastAsia="Malgun Gothic"/>
          <w:i/>
          <w:sz w:val="22"/>
          <w:vertAlign w:val="superscript"/>
        </w:rPr>
        <w:t>st</w:t>
      </w:r>
      <w:r w:rsidRPr="00B26EA4">
        <w:rPr>
          <w:rFonts w:eastAsia="Malgun Gothic"/>
          <w:i/>
          <w:sz w:val="22"/>
        </w:rPr>
        <w:t xml:space="preserve"> reported PHR is associated to 1</w:t>
      </w:r>
      <w:r w:rsidRPr="00B26EA4">
        <w:rPr>
          <w:rFonts w:eastAsia="Malgun Gothic"/>
          <w:i/>
          <w:sz w:val="22"/>
          <w:vertAlign w:val="superscript"/>
        </w:rPr>
        <w:t>st</w:t>
      </w:r>
      <w:r w:rsidRPr="00B26EA4">
        <w:rPr>
          <w:rFonts w:eastAsia="Malgun Gothic"/>
          <w:i/>
          <w:sz w:val="22"/>
        </w:rPr>
        <w:t xml:space="preserve"> indicated TCI state and 2</w:t>
      </w:r>
      <w:r w:rsidRPr="00B26EA4">
        <w:rPr>
          <w:rFonts w:eastAsia="Malgun Gothic"/>
          <w:i/>
          <w:sz w:val="22"/>
          <w:vertAlign w:val="superscript"/>
        </w:rPr>
        <w:t>nd</w:t>
      </w:r>
      <w:r w:rsidRPr="00B26EA4">
        <w:rPr>
          <w:rFonts w:eastAsia="Malgun Gothic"/>
          <w:i/>
          <w:sz w:val="22"/>
        </w:rPr>
        <w:t xml:space="preserve"> </w:t>
      </w:r>
      <w:r>
        <w:rPr>
          <w:rFonts w:eastAsia="Malgun Gothic"/>
          <w:i/>
          <w:sz w:val="22"/>
        </w:rPr>
        <w:t xml:space="preserve">reported </w:t>
      </w:r>
      <w:r w:rsidRPr="00B26EA4">
        <w:rPr>
          <w:rFonts w:eastAsia="Malgun Gothic"/>
          <w:i/>
          <w:sz w:val="22"/>
        </w:rPr>
        <w:t>PHR is associated to 2</w:t>
      </w:r>
      <w:r w:rsidRPr="00B26EA4">
        <w:rPr>
          <w:rFonts w:eastAsia="Malgun Gothic"/>
          <w:i/>
          <w:sz w:val="22"/>
          <w:vertAlign w:val="superscript"/>
        </w:rPr>
        <w:t>nd</w:t>
      </w:r>
      <w:r w:rsidRPr="00B26EA4">
        <w:rPr>
          <w:rFonts w:eastAsia="Malgun Gothic"/>
          <w:i/>
          <w:sz w:val="22"/>
        </w:rPr>
        <w:t xml:space="preserve"> indicated TCI state </w:t>
      </w:r>
    </w:p>
    <w:p w14:paraId="00F96F32" w14:textId="77777777" w:rsidR="00C51C2E" w:rsidRDefault="00C51C2E" w:rsidP="00C51C2E">
      <w:pPr>
        <w:pStyle w:val="ListParagraph"/>
        <w:numPr>
          <w:ilvl w:val="0"/>
          <w:numId w:val="41"/>
        </w:numPr>
        <w:jc w:val="both"/>
        <w:rPr>
          <w:rFonts w:eastAsia="Malgun Gothic"/>
          <w:i/>
          <w:sz w:val="22"/>
        </w:rPr>
      </w:pPr>
      <w:r>
        <w:rPr>
          <w:rFonts w:eastAsia="Malgun Gothic" w:hint="eastAsia"/>
          <w:i/>
          <w:sz w:val="22"/>
          <w:lang w:eastAsia="ko-KR"/>
        </w:rPr>
        <w:t xml:space="preserve">It is up to </w:t>
      </w:r>
      <w:proofErr w:type="spellStart"/>
      <w:r>
        <w:rPr>
          <w:rFonts w:eastAsia="Malgun Gothic" w:hint="eastAsia"/>
          <w:i/>
          <w:sz w:val="22"/>
          <w:lang w:eastAsia="ko-KR"/>
        </w:rPr>
        <w:t>gNB</w:t>
      </w:r>
      <w:proofErr w:type="spellEnd"/>
      <w:r>
        <w:rPr>
          <w:rFonts w:eastAsia="Malgun Gothic" w:hint="eastAsia"/>
          <w:i/>
          <w:sz w:val="22"/>
          <w:lang w:eastAsia="ko-KR"/>
        </w:rPr>
        <w:t xml:space="preserve"> how to extract PHR for other TCI states whether </w:t>
      </w:r>
      <w:r>
        <w:rPr>
          <w:rFonts w:eastAsia="Malgun Gothic"/>
          <w:i/>
          <w:sz w:val="22"/>
          <w:lang w:eastAsia="ko-KR"/>
        </w:rPr>
        <w:t>virtual</w:t>
      </w:r>
      <w:r>
        <w:rPr>
          <w:rFonts w:eastAsia="Malgun Gothic" w:hint="eastAsia"/>
          <w:i/>
          <w:sz w:val="22"/>
          <w:lang w:eastAsia="ko-KR"/>
        </w:rPr>
        <w:t xml:space="preserve"> or actual.</w:t>
      </w:r>
    </w:p>
    <w:p w14:paraId="7C2B8563" w14:textId="77777777" w:rsidR="00C51C2E" w:rsidRPr="00B26EA4" w:rsidRDefault="00C51C2E" w:rsidP="00C51C2E">
      <w:pPr>
        <w:pStyle w:val="ListParagraph"/>
        <w:numPr>
          <w:ilvl w:val="0"/>
          <w:numId w:val="41"/>
        </w:numPr>
        <w:jc w:val="both"/>
        <w:rPr>
          <w:rFonts w:eastAsia="Malgun Gothic"/>
          <w:i/>
          <w:sz w:val="22"/>
        </w:rPr>
      </w:pPr>
      <w:r w:rsidRPr="00B26EA4">
        <w:rPr>
          <w:rFonts w:eastAsia="Malgun Gothic" w:hint="eastAsia"/>
          <w:i/>
          <w:sz w:val="22"/>
          <w:lang w:eastAsia="ko-KR"/>
        </w:rPr>
        <w:t>Enhancement is not requi</w:t>
      </w:r>
      <w:r w:rsidRPr="00B26EA4">
        <w:rPr>
          <w:rFonts w:eastAsia="Malgun Gothic"/>
          <w:i/>
          <w:sz w:val="22"/>
          <w:lang w:eastAsia="ko-KR"/>
        </w:rPr>
        <w:t>r</w:t>
      </w:r>
      <w:r w:rsidRPr="00B26EA4">
        <w:rPr>
          <w:rFonts w:eastAsia="Malgun Gothic" w:hint="eastAsia"/>
          <w:i/>
          <w:sz w:val="22"/>
          <w:lang w:eastAsia="ko-KR"/>
        </w:rPr>
        <w:t xml:space="preserve">ed for </w:t>
      </w:r>
      <w:r w:rsidRPr="00B26EA4">
        <w:rPr>
          <w:rFonts w:eastAsia="Malgun Gothic"/>
          <w:i/>
          <w:sz w:val="22"/>
          <w:lang w:eastAsia="ko-KR"/>
        </w:rPr>
        <w:t xml:space="preserve">one PHR more of SDCI based </w:t>
      </w:r>
      <w:proofErr w:type="spellStart"/>
      <w:r w:rsidRPr="00B26EA4">
        <w:rPr>
          <w:rFonts w:eastAsia="Malgun Gothic"/>
          <w:i/>
          <w:sz w:val="22"/>
          <w:lang w:eastAsia="ko-KR"/>
        </w:rPr>
        <w:t>mTRP</w:t>
      </w:r>
      <w:proofErr w:type="spellEnd"/>
      <w:r w:rsidRPr="00B26EA4">
        <w:rPr>
          <w:rFonts w:eastAsia="Malgun Gothic"/>
          <w:i/>
          <w:sz w:val="22"/>
          <w:lang w:eastAsia="ko-KR"/>
        </w:rPr>
        <w:t xml:space="preserve"> operation.</w:t>
      </w:r>
    </w:p>
    <w:p w14:paraId="6DC360EF" w14:textId="6F7598F4" w:rsidR="00C51C2E" w:rsidRDefault="00C51C2E" w:rsidP="001F0C55">
      <w:pPr>
        <w:wordWrap/>
        <w:snapToGrid w:val="0"/>
        <w:jc w:val="both"/>
        <w:rPr>
          <w:rFonts w:eastAsia="Malgun Gothic"/>
          <w:b/>
          <w:sz w:val="22"/>
          <w:szCs w:val="22"/>
          <w:lang w:val="x-none"/>
        </w:rPr>
      </w:pPr>
    </w:p>
    <w:p w14:paraId="7D4C3892" w14:textId="3CA4B5E2" w:rsidR="00C51C2E" w:rsidRPr="004C6756" w:rsidRDefault="00C51C2E" w:rsidP="00C51C2E">
      <w:pPr>
        <w:jc w:val="both"/>
        <w:rPr>
          <w:rFonts w:eastAsia="Malgun Gothic"/>
          <w:i/>
          <w:sz w:val="22"/>
          <w:lang w:val="x-none"/>
        </w:rPr>
      </w:pPr>
      <w:r w:rsidRPr="00C51C2E">
        <w:rPr>
          <w:rFonts w:eastAsia="Malgun Gothic"/>
          <w:b/>
          <w:sz w:val="22"/>
        </w:rPr>
        <w:t>Proposal 1</w:t>
      </w:r>
      <w:r w:rsidR="00811AAE">
        <w:rPr>
          <w:rFonts w:eastAsia="Malgun Gothic"/>
          <w:b/>
          <w:sz w:val="22"/>
        </w:rPr>
        <w:t>6</w:t>
      </w:r>
      <w:r w:rsidRPr="00C51C2E">
        <w:rPr>
          <w:rFonts w:eastAsia="Malgun Gothic"/>
          <w:b/>
          <w:sz w:val="22"/>
        </w:rPr>
        <w:t>:</w:t>
      </w:r>
      <w:r w:rsidRPr="004C6756">
        <w:rPr>
          <w:rFonts w:eastAsia="Malgun Gothic"/>
          <w:i/>
          <w:sz w:val="22"/>
          <w:lang w:val="x-none"/>
        </w:rPr>
        <w:t xml:space="preserve"> For SDCI based </w:t>
      </w:r>
      <w:proofErr w:type="spellStart"/>
      <w:r w:rsidRPr="004C6756">
        <w:rPr>
          <w:rFonts w:eastAsia="Malgun Gothic"/>
          <w:i/>
          <w:sz w:val="22"/>
          <w:lang w:val="x-none"/>
        </w:rPr>
        <w:t>mTRP</w:t>
      </w:r>
      <w:proofErr w:type="spellEnd"/>
      <w:r w:rsidRPr="004C6756">
        <w:rPr>
          <w:rFonts w:eastAsia="Malgun Gothic"/>
          <w:i/>
          <w:sz w:val="22"/>
          <w:lang w:val="x-none"/>
        </w:rPr>
        <w:t xml:space="preserve">, RAN1 clarify whether single PHR mode can be configured for UE supporting </w:t>
      </w:r>
      <w:proofErr w:type="spellStart"/>
      <w:r w:rsidRPr="004C6756">
        <w:rPr>
          <w:rFonts w:eastAsia="Malgun Gothic"/>
          <w:i/>
          <w:sz w:val="22"/>
          <w:lang w:val="x-none"/>
        </w:rPr>
        <w:t>STxMP</w:t>
      </w:r>
      <w:proofErr w:type="spellEnd"/>
    </w:p>
    <w:p w14:paraId="7023447A" w14:textId="77777777" w:rsidR="00C51C2E" w:rsidRPr="004C6756" w:rsidRDefault="00C51C2E" w:rsidP="00C51C2E">
      <w:pPr>
        <w:jc w:val="both"/>
        <w:rPr>
          <w:rFonts w:eastAsia="Malgun Gothic"/>
          <w:i/>
          <w:sz w:val="22"/>
          <w:lang w:val="x-none"/>
        </w:rPr>
      </w:pPr>
    </w:p>
    <w:p w14:paraId="1406FDE0" w14:textId="20F77C00" w:rsidR="00C51C2E" w:rsidRPr="004C6756" w:rsidRDefault="00C51C2E" w:rsidP="00C51C2E">
      <w:pPr>
        <w:jc w:val="both"/>
        <w:rPr>
          <w:rFonts w:eastAsia="Malgun Gothic"/>
          <w:i/>
          <w:sz w:val="22"/>
          <w:lang w:val="x-none"/>
        </w:rPr>
      </w:pPr>
      <w:r w:rsidRPr="00C51C2E">
        <w:rPr>
          <w:rFonts w:eastAsia="Malgun Gothic"/>
          <w:b/>
          <w:sz w:val="22"/>
        </w:rPr>
        <w:t>Proposal 1</w:t>
      </w:r>
      <w:r w:rsidR="00811AAE">
        <w:rPr>
          <w:rFonts w:eastAsia="Malgun Gothic"/>
          <w:b/>
          <w:sz w:val="22"/>
        </w:rPr>
        <w:t>7</w:t>
      </w:r>
      <w:r w:rsidRPr="00C51C2E">
        <w:rPr>
          <w:rFonts w:eastAsia="Malgun Gothic"/>
          <w:b/>
          <w:sz w:val="22"/>
        </w:rPr>
        <w:t>:</w:t>
      </w:r>
      <w:r w:rsidRPr="004C6756">
        <w:rPr>
          <w:rFonts w:eastAsia="Malgun Gothic"/>
          <w:i/>
          <w:sz w:val="22"/>
          <w:lang w:val="x-none"/>
        </w:rPr>
        <w:t xml:space="preserve"> For SDCI based </w:t>
      </w:r>
      <w:proofErr w:type="spellStart"/>
      <w:r w:rsidRPr="004C6756">
        <w:rPr>
          <w:rFonts w:eastAsia="Malgun Gothic"/>
          <w:i/>
          <w:sz w:val="22"/>
          <w:lang w:val="x-none"/>
        </w:rPr>
        <w:t>mTRP</w:t>
      </w:r>
      <w:proofErr w:type="spellEnd"/>
      <w:r w:rsidRPr="004C6756">
        <w:rPr>
          <w:rFonts w:eastAsia="Malgun Gothic"/>
          <w:i/>
          <w:sz w:val="22"/>
          <w:lang w:val="x-none"/>
        </w:rPr>
        <w:t xml:space="preserve">, if single PHR mode configured, RAN1 define whether the reported PHR is valid only for single panel transmission or also valid for </w:t>
      </w:r>
      <w:proofErr w:type="spellStart"/>
      <w:r w:rsidRPr="004C6756">
        <w:rPr>
          <w:rFonts w:eastAsia="Malgun Gothic"/>
          <w:i/>
          <w:sz w:val="22"/>
          <w:lang w:val="x-none"/>
        </w:rPr>
        <w:t>STxMP</w:t>
      </w:r>
      <w:proofErr w:type="spellEnd"/>
      <w:r w:rsidRPr="004C6756">
        <w:rPr>
          <w:rFonts w:eastAsia="Malgun Gothic"/>
          <w:i/>
          <w:sz w:val="22"/>
          <w:lang w:val="x-none"/>
        </w:rPr>
        <w:t xml:space="preserve"> transmission.</w:t>
      </w:r>
    </w:p>
    <w:p w14:paraId="43AEE7C2" w14:textId="77777777" w:rsidR="00C51C2E" w:rsidRDefault="00C51C2E" w:rsidP="00C51C2E">
      <w:pPr>
        <w:rPr>
          <w:rFonts w:eastAsia="Malgun Gothic"/>
          <w:sz w:val="22"/>
          <w:lang w:val="x-none"/>
        </w:rPr>
      </w:pPr>
    </w:p>
    <w:p w14:paraId="27FDD705" w14:textId="62287317" w:rsidR="00C51C2E" w:rsidRPr="0019250F" w:rsidRDefault="00C51C2E" w:rsidP="00C51C2E">
      <w:pPr>
        <w:rPr>
          <w:rFonts w:eastAsia="Malgun Gothic"/>
          <w:i/>
          <w:sz w:val="22"/>
          <w:lang w:val="x-none"/>
        </w:rPr>
      </w:pPr>
      <w:r w:rsidRPr="00C51C2E">
        <w:rPr>
          <w:rFonts w:eastAsia="Malgun Gothic" w:hint="eastAsia"/>
          <w:b/>
          <w:sz w:val="22"/>
        </w:rPr>
        <w:t>Proposal 1</w:t>
      </w:r>
      <w:r w:rsidR="00811AAE">
        <w:rPr>
          <w:rFonts w:eastAsia="Malgun Gothic"/>
          <w:b/>
          <w:sz w:val="22"/>
        </w:rPr>
        <w:t>8</w:t>
      </w:r>
      <w:r w:rsidRPr="00C51C2E">
        <w:rPr>
          <w:rFonts w:eastAsia="Malgun Gothic" w:hint="eastAsia"/>
          <w:b/>
          <w:sz w:val="22"/>
        </w:rPr>
        <w:t>:</w:t>
      </w:r>
      <w:r w:rsidRPr="0019250F">
        <w:rPr>
          <w:rFonts w:eastAsia="Malgun Gothic" w:hint="eastAsia"/>
          <w:i/>
          <w:sz w:val="22"/>
          <w:lang w:val="x-none"/>
        </w:rPr>
        <w:t xml:space="preserve"> </w:t>
      </w:r>
      <w:r w:rsidRPr="0019250F">
        <w:rPr>
          <w:rFonts w:eastAsia="Malgun Gothic"/>
          <w:i/>
          <w:sz w:val="22"/>
          <w:lang w:val="x-none"/>
        </w:rPr>
        <w:t xml:space="preserve">RAN1 does not support two PHR mode of MDCI based </w:t>
      </w:r>
      <w:proofErr w:type="spellStart"/>
      <w:r w:rsidRPr="0019250F">
        <w:rPr>
          <w:rFonts w:eastAsia="Malgun Gothic"/>
          <w:i/>
          <w:sz w:val="22"/>
          <w:lang w:val="x-none"/>
        </w:rPr>
        <w:t>mTRP</w:t>
      </w:r>
      <w:proofErr w:type="spellEnd"/>
      <w:r w:rsidRPr="0019250F">
        <w:rPr>
          <w:rFonts w:eastAsia="Malgun Gothic"/>
          <w:i/>
          <w:sz w:val="22"/>
          <w:lang w:val="x-none"/>
        </w:rPr>
        <w:t xml:space="preserve"> for the purpose of supporting </w:t>
      </w:r>
      <w:proofErr w:type="spellStart"/>
      <w:r w:rsidRPr="0019250F">
        <w:rPr>
          <w:rFonts w:eastAsia="Malgun Gothic"/>
          <w:i/>
          <w:sz w:val="22"/>
          <w:lang w:val="x-none"/>
        </w:rPr>
        <w:t>STxMP</w:t>
      </w:r>
      <w:proofErr w:type="spellEnd"/>
      <w:r w:rsidRPr="0019250F">
        <w:rPr>
          <w:rFonts w:eastAsia="Malgun Gothic"/>
          <w:i/>
          <w:sz w:val="22"/>
          <w:lang w:val="x-none"/>
        </w:rPr>
        <w:t>.</w:t>
      </w:r>
    </w:p>
    <w:p w14:paraId="0D79B045" w14:textId="77777777" w:rsidR="00C51C2E" w:rsidRPr="00C51C2E" w:rsidRDefault="00C51C2E" w:rsidP="001F0C55">
      <w:pPr>
        <w:wordWrap/>
        <w:snapToGrid w:val="0"/>
        <w:jc w:val="both"/>
        <w:rPr>
          <w:rFonts w:eastAsia="Malgun Gothic"/>
          <w:b/>
          <w:sz w:val="22"/>
          <w:szCs w:val="22"/>
          <w:lang w:val="x-none"/>
        </w:rPr>
      </w:pPr>
    </w:p>
    <w:p w14:paraId="1390CF9D" w14:textId="15C02468" w:rsidR="00EF0449" w:rsidRDefault="00EF0449" w:rsidP="00EF0449">
      <w:pPr>
        <w:pStyle w:val="0Maintext"/>
        <w:snapToGrid w:val="0"/>
        <w:spacing w:after="0" w:afterAutospacing="0" w:line="240" w:lineRule="auto"/>
        <w:ind w:firstLine="0"/>
        <w:rPr>
          <w:i/>
          <w:sz w:val="22"/>
          <w:szCs w:val="22"/>
          <w:lang w:val="en-US" w:eastAsia="ko-KR"/>
        </w:rPr>
      </w:pPr>
      <w:r w:rsidRPr="00C51C2E">
        <w:rPr>
          <w:rFonts w:cs="Times New Roman"/>
          <w:b/>
          <w:sz w:val="22"/>
          <w:lang w:val="en-US" w:eastAsia="ko-KR"/>
        </w:rPr>
        <w:t>Proposal 1</w:t>
      </w:r>
      <w:r w:rsidR="00811AAE">
        <w:rPr>
          <w:rFonts w:cs="Times New Roman"/>
          <w:b/>
          <w:sz w:val="22"/>
          <w:lang w:val="en-US" w:eastAsia="ko-KR"/>
        </w:rPr>
        <w:t>9</w:t>
      </w:r>
      <w:r w:rsidRPr="00C51C2E">
        <w:rPr>
          <w:rFonts w:cs="Times New Roman"/>
          <w:b/>
          <w:sz w:val="22"/>
          <w:lang w:val="en-US" w:eastAsia="ko-KR"/>
        </w:rPr>
        <w:t>:</w:t>
      </w:r>
      <w:r w:rsidRPr="006C0AD0">
        <w:rPr>
          <w:b/>
          <w:sz w:val="22"/>
          <w:szCs w:val="22"/>
          <w:lang w:val="en-US" w:eastAsia="ko-KR"/>
        </w:rPr>
        <w:t xml:space="preserve"> </w:t>
      </w:r>
      <w:r>
        <w:rPr>
          <w:i/>
          <w:sz w:val="22"/>
          <w:szCs w:val="22"/>
          <w:lang w:val="en-US" w:eastAsia="ko-KR"/>
        </w:rPr>
        <w:t>On unified TCI framework extension for S-DCI based MTRP, if both first and second indicated joint/DL TCI states are configured by RRC to be applied to CORESETs for PDCCH reception except PDCCH-SFN,</w:t>
      </w:r>
    </w:p>
    <w:p w14:paraId="35797933" w14:textId="77777777" w:rsidR="00EF0449" w:rsidRDefault="00EF0449" w:rsidP="00EF0449">
      <w:pPr>
        <w:pStyle w:val="0Maintext"/>
        <w:numPr>
          <w:ilvl w:val="0"/>
          <w:numId w:val="39"/>
        </w:numPr>
        <w:snapToGrid w:val="0"/>
        <w:spacing w:after="0" w:afterAutospacing="0" w:line="240" w:lineRule="auto"/>
        <w:rPr>
          <w:i/>
          <w:sz w:val="22"/>
          <w:szCs w:val="22"/>
          <w:lang w:val="en-US" w:eastAsia="ko-KR"/>
        </w:rPr>
      </w:pPr>
      <w:r>
        <w:rPr>
          <w:i/>
          <w:sz w:val="22"/>
          <w:szCs w:val="22"/>
          <w:lang w:val="en-US" w:eastAsia="ko-KR"/>
        </w:rPr>
        <w:t xml:space="preserve">The first and the second BFD RS sets are respectively associated to the first and the second indicated joint/DL TCI states, </w:t>
      </w:r>
      <w:proofErr w:type="spellStart"/>
      <w:r>
        <w:rPr>
          <w:i/>
          <w:sz w:val="22"/>
          <w:szCs w:val="22"/>
          <w:lang w:val="en-US" w:eastAsia="ko-KR"/>
        </w:rPr>
        <w:t>repectively</w:t>
      </w:r>
      <w:proofErr w:type="spellEnd"/>
      <w:r>
        <w:rPr>
          <w:i/>
          <w:sz w:val="22"/>
          <w:szCs w:val="22"/>
          <w:lang w:val="en-US" w:eastAsia="ko-KR"/>
        </w:rPr>
        <w:t>.</w:t>
      </w:r>
    </w:p>
    <w:p w14:paraId="102B7817" w14:textId="77777777" w:rsidR="00EF0449" w:rsidRPr="00DD0AC6" w:rsidRDefault="00EF0449" w:rsidP="00EF0449">
      <w:pPr>
        <w:pStyle w:val="0Maintext"/>
        <w:numPr>
          <w:ilvl w:val="0"/>
          <w:numId w:val="39"/>
        </w:numPr>
        <w:snapToGrid w:val="0"/>
        <w:spacing w:after="0" w:afterAutospacing="0" w:line="240" w:lineRule="auto"/>
        <w:rPr>
          <w:i/>
          <w:sz w:val="22"/>
          <w:szCs w:val="22"/>
          <w:lang w:val="en-US" w:eastAsia="ko-KR"/>
        </w:rPr>
      </w:pPr>
      <w:r>
        <w:rPr>
          <w:i/>
          <w:sz w:val="22"/>
          <w:szCs w:val="22"/>
          <w:lang w:val="en-US" w:eastAsia="ko-KR"/>
        </w:rPr>
        <w:t>The UE determines the BFD RS(s) for the first and the second BFD RS sets from the first and the second indicated joint/DL TCI states, respectively.</w:t>
      </w:r>
    </w:p>
    <w:p w14:paraId="37D1C698" w14:textId="77777777" w:rsidR="001F0C55" w:rsidRPr="00237C8F" w:rsidRDefault="001F0C55" w:rsidP="001F0C55">
      <w:pPr>
        <w:widowControl/>
        <w:wordWrap/>
        <w:autoSpaceDE/>
        <w:autoSpaceDN/>
        <w:snapToGrid w:val="0"/>
        <w:spacing w:after="180"/>
        <w:contextualSpacing/>
        <w:jc w:val="both"/>
        <w:rPr>
          <w:b/>
          <w:sz w:val="22"/>
          <w:szCs w:val="22"/>
          <w:lang w:val="x-none" w:eastAsia="en-US"/>
        </w:rPr>
      </w:pPr>
    </w:p>
    <w:p w14:paraId="2FEA09A7" w14:textId="47AC7C9A" w:rsidR="0003584E" w:rsidRPr="0003584E" w:rsidRDefault="000776FF" w:rsidP="0003584E">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508450A7" w14:textId="243C1C10" w:rsidR="00E83AE6" w:rsidRDefault="004721A8" w:rsidP="00E83AE6">
      <w:pPr>
        <w:spacing w:after="60"/>
      </w:pPr>
      <w:r w:rsidRPr="00482039">
        <w:rPr>
          <w:rFonts w:ascii="Times" w:eastAsia="Malgun Gothic" w:hAnsi="Times" w:cs="Times"/>
        </w:rPr>
        <w:t xml:space="preserve">[1] </w:t>
      </w:r>
      <w:bookmarkStart w:id="4" w:name="_Ref78465353"/>
      <w:r w:rsidR="00E83AE6">
        <w:rPr>
          <w:rFonts w:ascii="Times" w:eastAsia="Malgun Gothic" w:hAnsi="Times" w:cs="Times"/>
        </w:rPr>
        <w:t>3GPP RAN</w:t>
      </w:r>
      <w:r w:rsidR="00EF0449">
        <w:rPr>
          <w:rFonts w:ascii="Times" w:eastAsia="Malgun Gothic" w:hAnsi="Times" w:cs="Times"/>
        </w:rPr>
        <w:t>1</w:t>
      </w:r>
      <w:r w:rsidR="00E83AE6">
        <w:rPr>
          <w:rFonts w:ascii="Times" w:eastAsia="Malgun Gothic" w:hAnsi="Times" w:cs="Times"/>
        </w:rPr>
        <w:t xml:space="preserve">#94e, </w:t>
      </w:r>
      <w:r w:rsidR="00E83AE6">
        <w:t>RP-213598, “New WID: MIMO Evolution for Downlink and Uplink,” e-Meeting, December 2021.</w:t>
      </w:r>
      <w:bookmarkEnd w:id="4"/>
    </w:p>
    <w:p w14:paraId="2787892A" w14:textId="27B0DEFD" w:rsidR="00D7039E" w:rsidRDefault="00D7039E" w:rsidP="00D7039E">
      <w:r>
        <w:t xml:space="preserve">[2] </w:t>
      </w:r>
      <w:r w:rsidRPr="00E159E9">
        <w:t>Chairman Notes, 3GPP RAN1#</w:t>
      </w:r>
      <w:r>
        <w:t>112bis-e, e-Meeting,</w:t>
      </w:r>
      <w:r w:rsidRPr="00E159E9">
        <w:t xml:space="preserve"> </w:t>
      </w:r>
      <w:r>
        <w:t>April</w:t>
      </w:r>
      <w:r w:rsidRPr="00E159E9">
        <w:t>, 202</w:t>
      </w:r>
      <w:r>
        <w:t>3</w:t>
      </w:r>
      <w:r w:rsidRPr="00E159E9">
        <w:t>.</w:t>
      </w:r>
    </w:p>
    <w:p w14:paraId="74DA53AA" w14:textId="4CC1C84F" w:rsidR="009564D1" w:rsidRPr="00E159E9" w:rsidRDefault="009564D1" w:rsidP="00BA5F85">
      <w:r>
        <w:t>[</w:t>
      </w:r>
      <w:r w:rsidR="00804DA6">
        <w:t>3</w:t>
      </w:r>
      <w:r>
        <w:t>] Chairman Notes, 3GPP RAN1#11</w:t>
      </w:r>
      <w:r w:rsidR="00804DA6">
        <w:t>3</w:t>
      </w:r>
      <w:r>
        <w:t xml:space="preserve">, </w:t>
      </w:r>
      <w:r w:rsidR="00804DA6">
        <w:t>May</w:t>
      </w:r>
      <w:r>
        <w:t>, 2023.</w:t>
      </w:r>
    </w:p>
    <w:p w14:paraId="081A0961" w14:textId="19CC9C6B" w:rsidR="00EF0449" w:rsidRDefault="00EF0449" w:rsidP="00736A2C">
      <w:pPr>
        <w:jc w:val="both"/>
        <w:rPr>
          <w:rFonts w:eastAsia="Malgun Gothic"/>
        </w:rPr>
      </w:pPr>
      <w:r>
        <w:rPr>
          <w:rFonts w:eastAsia="Malgun Gothic" w:hint="eastAsia"/>
        </w:rPr>
        <w:t>[4]</w:t>
      </w:r>
      <w:r>
        <w:rPr>
          <w:rFonts w:eastAsia="Malgun Gothic"/>
        </w:rPr>
        <w:t xml:space="preserve"> Chair note, 3GPP RAN1#114, August, 2023</w:t>
      </w:r>
    </w:p>
    <w:p w14:paraId="1EEDA628" w14:textId="6BA3432F" w:rsidR="0003584E" w:rsidRPr="00EF0449" w:rsidRDefault="00802A62" w:rsidP="00736A2C">
      <w:pPr>
        <w:jc w:val="both"/>
        <w:rPr>
          <w:rFonts w:eastAsia="Malgun Gothic"/>
        </w:rPr>
      </w:pPr>
      <w:r w:rsidRPr="00EF0449">
        <w:rPr>
          <w:rFonts w:eastAsia="Malgun Gothic" w:hint="eastAsia"/>
        </w:rPr>
        <w:t>[</w:t>
      </w:r>
      <w:r w:rsidR="00EF0449">
        <w:rPr>
          <w:rFonts w:eastAsia="Malgun Gothic"/>
        </w:rPr>
        <w:t>5</w:t>
      </w:r>
      <w:r w:rsidRPr="00EF0449">
        <w:rPr>
          <w:rFonts w:eastAsia="Malgun Gothic" w:hint="eastAsia"/>
        </w:rPr>
        <w:t>]</w:t>
      </w:r>
      <w:r w:rsidR="00EF0449">
        <w:rPr>
          <w:rFonts w:eastAsia="Malgun Gothic"/>
        </w:rPr>
        <w:t xml:space="preserve"> TS38.213 v17.5.0 “Physical layer procedures for control”</w:t>
      </w:r>
    </w:p>
    <w:p w14:paraId="37D6AA9C" w14:textId="60B331FF" w:rsidR="00802A62" w:rsidRPr="00802A62" w:rsidRDefault="00EF0449" w:rsidP="00736A2C">
      <w:pPr>
        <w:jc w:val="both"/>
        <w:rPr>
          <w:rFonts w:eastAsia="Malgun Gothic"/>
        </w:rPr>
      </w:pPr>
      <w:r>
        <w:rPr>
          <w:rFonts w:eastAsia="Malgun Gothic"/>
        </w:rPr>
        <w:t>[6</w:t>
      </w:r>
      <w:r w:rsidR="00802A62" w:rsidRPr="00EF0449">
        <w:rPr>
          <w:rFonts w:eastAsia="Malgun Gothic"/>
        </w:rPr>
        <w:t>]</w:t>
      </w:r>
      <w:r w:rsidR="00CB2312">
        <w:rPr>
          <w:rFonts w:eastAsia="Malgun Gothic"/>
        </w:rPr>
        <w:t xml:space="preserve"> 3GPP RAN4 #107</w:t>
      </w:r>
      <w:r>
        <w:rPr>
          <w:rFonts w:eastAsia="Malgun Gothic"/>
        </w:rPr>
        <w:t>, R4-23</w:t>
      </w:r>
      <w:r w:rsidR="00CB2312">
        <w:rPr>
          <w:rFonts w:eastAsia="Malgun Gothic"/>
        </w:rPr>
        <w:t>10268</w:t>
      </w:r>
      <w:r>
        <w:rPr>
          <w:rFonts w:eastAsia="Malgun Gothic"/>
        </w:rPr>
        <w:t xml:space="preserve"> “</w:t>
      </w:r>
      <w:r w:rsidR="00CB2312" w:rsidRPr="00CB2312">
        <w:rPr>
          <w:rFonts w:eastAsia="Malgun Gothic"/>
        </w:rPr>
        <w:t>WF on UE RF requirements for NR MIMO evolution</w:t>
      </w:r>
      <w:r>
        <w:rPr>
          <w:rFonts w:eastAsia="Malgun Gothic"/>
        </w:rPr>
        <w:t>”</w:t>
      </w:r>
      <w:r w:rsidR="00CB2312">
        <w:rPr>
          <w:rFonts w:eastAsia="Malgun Gothic"/>
        </w:rPr>
        <w:t>, May, 2023</w:t>
      </w:r>
    </w:p>
    <w:sectPr w:rsidR="00802A62" w:rsidRPr="00802A62" w:rsidSect="000973C8">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765A" w16cex:dateUtc="2022-08-10T09:24:00Z"/>
  <w16cex:commentExtensible w16cex:durableId="269E7685" w16cex:dateUtc="2022-08-10T09:25:00Z"/>
  <w16cex:commentExtensible w16cex:durableId="269E77C1" w16cex:dateUtc="2022-08-10T0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3BD02E" w16cid:durableId="269E765A"/>
  <w16cid:commentId w16cid:paraId="1972332C" w16cid:durableId="269E7685"/>
  <w16cid:commentId w16cid:paraId="00C51E91" w16cid:durableId="269E77C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84828" w14:textId="77777777" w:rsidR="00A17A88" w:rsidRPr="00C47AD2" w:rsidRDefault="00A17A88">
      <w:pPr>
        <w:rPr>
          <w:rFonts w:ascii="Arial" w:hAnsi="Arial"/>
          <w:sz w:val="12"/>
        </w:rPr>
      </w:pPr>
      <w:r>
        <w:separator/>
      </w:r>
    </w:p>
  </w:endnote>
  <w:endnote w:type="continuationSeparator" w:id="0">
    <w:p w14:paraId="127E8CA2" w14:textId="77777777" w:rsidR="00A17A88" w:rsidRPr="00C47AD2" w:rsidRDefault="00A17A8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default"/>
    <w:sig w:usb0="00000000" w:usb1="E9FFFFFF" w:usb2="0000003F" w:usb3="00000000" w:csb0="603F01FF" w:csb1="FFFF0000"/>
  </w:font>
  <w:font w:name="Dotum">
    <w:altName w:val="돋움"/>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DD0AC6" w:rsidRDefault="00DD0AC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DD0AC6" w:rsidRDefault="00DD0AC6"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4AA097BC" w:rsidR="00DD0AC6" w:rsidRDefault="00DD0AC6">
    <w:pPr>
      <w:pStyle w:val="Footer"/>
    </w:pPr>
    <w:r>
      <w:fldChar w:fldCharType="begin"/>
    </w:r>
    <w:r>
      <w:instrText xml:space="preserve"> PAGE   \* MERGEFORMAT </w:instrText>
    </w:r>
    <w:r>
      <w:fldChar w:fldCharType="separate"/>
    </w:r>
    <w:r w:rsidR="00811AAE">
      <w:t>11</w:t>
    </w:r>
    <w:r>
      <w:fldChar w:fldCharType="end"/>
    </w:r>
  </w:p>
  <w:p w14:paraId="45CA142C" w14:textId="77777777" w:rsidR="00DD0AC6" w:rsidRDefault="00DD0AC6"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287D2" w14:textId="77777777" w:rsidR="00A17A88" w:rsidRPr="00C47AD2" w:rsidRDefault="00A17A88">
      <w:pPr>
        <w:rPr>
          <w:rFonts w:ascii="Arial" w:hAnsi="Arial"/>
          <w:sz w:val="12"/>
        </w:rPr>
      </w:pPr>
      <w:r>
        <w:separator/>
      </w:r>
    </w:p>
  </w:footnote>
  <w:footnote w:type="continuationSeparator" w:id="0">
    <w:p w14:paraId="5344123D" w14:textId="77777777" w:rsidR="00A17A88" w:rsidRPr="00C47AD2" w:rsidRDefault="00A17A88">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B8D635F"/>
    <w:multiLevelType w:val="hybridMultilevel"/>
    <w:tmpl w:val="D9BA6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B15615"/>
    <w:multiLevelType w:val="hybridMultilevel"/>
    <w:tmpl w:val="7382D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6D46D38"/>
    <w:multiLevelType w:val="hybridMultilevel"/>
    <w:tmpl w:val="82743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523F69"/>
    <w:multiLevelType w:val="hybridMultilevel"/>
    <w:tmpl w:val="E81E543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2C58A9"/>
    <w:multiLevelType w:val="hybridMultilevel"/>
    <w:tmpl w:val="D6449BF6"/>
    <w:lvl w:ilvl="0" w:tplc="3B5EE2CA">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CB5A3E"/>
    <w:multiLevelType w:val="hybridMultilevel"/>
    <w:tmpl w:val="6C068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6E7DA7"/>
    <w:multiLevelType w:val="hybridMultilevel"/>
    <w:tmpl w:val="8CAE859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B5865D8"/>
    <w:multiLevelType w:val="hybridMultilevel"/>
    <w:tmpl w:val="040CA27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9F32910"/>
    <w:multiLevelType w:val="hybridMultilevel"/>
    <w:tmpl w:val="F07C72BC"/>
    <w:lvl w:ilvl="0" w:tplc="3B5EE2CA">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60035A"/>
    <w:multiLevelType w:val="hybridMultilevel"/>
    <w:tmpl w:val="99ACDB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A71CCD"/>
    <w:multiLevelType w:val="hybridMultilevel"/>
    <w:tmpl w:val="D5EA03EA"/>
    <w:lvl w:ilvl="0" w:tplc="3B5EE2CA">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D766084"/>
    <w:multiLevelType w:val="hybridMultilevel"/>
    <w:tmpl w:val="CA7CB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9" w15:restartNumberingAfterBreak="0">
    <w:nsid w:val="532751F9"/>
    <w:multiLevelType w:val="hybridMultilevel"/>
    <w:tmpl w:val="086438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34C488F"/>
    <w:multiLevelType w:val="hybridMultilevel"/>
    <w:tmpl w:val="92C058D8"/>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6CB69D3"/>
    <w:multiLevelType w:val="hybridMultilevel"/>
    <w:tmpl w:val="FE8AB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6573F2"/>
    <w:multiLevelType w:val="hybridMultilevel"/>
    <w:tmpl w:val="B9F47DB2"/>
    <w:lvl w:ilvl="0" w:tplc="3B5EE2CA">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9B81762"/>
    <w:multiLevelType w:val="hybridMultilevel"/>
    <w:tmpl w:val="6F9A0A04"/>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EB5FC3"/>
    <w:multiLevelType w:val="hybridMultilevel"/>
    <w:tmpl w:val="610C6C1E"/>
    <w:lvl w:ilvl="0" w:tplc="8190F2AA">
      <w:numFmt w:val="bullet"/>
      <w:lvlText w:val="•"/>
      <w:lvlJc w:val="left"/>
      <w:pPr>
        <w:ind w:left="800" w:hanging="400"/>
      </w:pPr>
      <w:rPr>
        <w:rFonts w:ascii="SimSun" w:eastAsia="SimSun" w:hAnsi="SimSun"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36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5"/>
  </w:num>
  <w:num w:numId="5">
    <w:abstractNumId w:val="22"/>
  </w:num>
  <w:num w:numId="6">
    <w:abstractNumId w:val="40"/>
  </w:num>
  <w:num w:numId="7">
    <w:abstractNumId w:val="24"/>
  </w:num>
  <w:num w:numId="8">
    <w:abstractNumId w:val="19"/>
  </w:num>
  <w:num w:numId="9">
    <w:abstractNumId w:val="38"/>
  </w:num>
  <w:num w:numId="10">
    <w:abstractNumId w:val="4"/>
  </w:num>
  <w:num w:numId="11">
    <w:abstractNumId w:val="9"/>
  </w:num>
  <w:num w:numId="12">
    <w:abstractNumId w:val="39"/>
  </w:num>
  <w:num w:numId="13">
    <w:abstractNumId w:val="18"/>
  </w:num>
  <w:num w:numId="14">
    <w:abstractNumId w:val="20"/>
  </w:num>
  <w:num w:numId="15">
    <w:abstractNumId w:val="35"/>
  </w:num>
  <w:num w:numId="16">
    <w:abstractNumId w:val="2"/>
  </w:num>
  <w:num w:numId="17">
    <w:abstractNumId w:val="31"/>
  </w:num>
  <w:num w:numId="18">
    <w:abstractNumId w:val="33"/>
  </w:num>
  <w:num w:numId="19">
    <w:abstractNumId w:val="1"/>
  </w:num>
  <w:num w:numId="20">
    <w:abstractNumId w:val="28"/>
  </w:num>
  <w:num w:numId="21">
    <w:abstractNumId w:val="6"/>
  </w:num>
  <w:num w:numId="22">
    <w:abstractNumId w:val="11"/>
  </w:num>
  <w:num w:numId="23">
    <w:abstractNumId w:val="29"/>
  </w:num>
  <w:num w:numId="24">
    <w:abstractNumId w:val="5"/>
  </w:num>
  <w:num w:numId="25">
    <w:abstractNumId w:val="23"/>
  </w:num>
  <w:num w:numId="26">
    <w:abstractNumId w:val="26"/>
  </w:num>
  <w:num w:numId="27">
    <w:abstractNumId w:val="30"/>
  </w:num>
  <w:num w:numId="28">
    <w:abstractNumId w:val="8"/>
  </w:num>
  <w:num w:numId="29">
    <w:abstractNumId w:val="14"/>
  </w:num>
  <w:num w:numId="30">
    <w:abstractNumId w:val="7"/>
  </w:num>
  <w:num w:numId="31">
    <w:abstractNumId w:val="12"/>
  </w:num>
  <w:num w:numId="32">
    <w:abstractNumId w:val="27"/>
  </w:num>
  <w:num w:numId="33">
    <w:abstractNumId w:val="37"/>
  </w:num>
  <w:num w:numId="34">
    <w:abstractNumId w:val="10"/>
  </w:num>
  <w:num w:numId="35">
    <w:abstractNumId w:val="32"/>
  </w:num>
  <w:num w:numId="36">
    <w:abstractNumId w:val="21"/>
  </w:num>
  <w:num w:numId="37">
    <w:abstractNumId w:val="25"/>
  </w:num>
  <w:num w:numId="38">
    <w:abstractNumId w:val="13"/>
  </w:num>
  <w:num w:numId="39">
    <w:abstractNumId w:val="3"/>
  </w:num>
  <w:num w:numId="40">
    <w:abstractNumId w:val="34"/>
  </w:num>
  <w:num w:numId="41">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37F"/>
    <w:rsid w:val="00052865"/>
    <w:rsid w:val="00053958"/>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6A7"/>
    <w:rsid w:val="000A57BE"/>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59D"/>
    <w:rsid w:val="000B1840"/>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1E6"/>
    <w:rsid w:val="000D230B"/>
    <w:rsid w:val="000D2E6A"/>
    <w:rsid w:val="000D3264"/>
    <w:rsid w:val="000D32C4"/>
    <w:rsid w:val="000D36A6"/>
    <w:rsid w:val="000D373E"/>
    <w:rsid w:val="000D397A"/>
    <w:rsid w:val="000D3F69"/>
    <w:rsid w:val="000D40A7"/>
    <w:rsid w:val="000D47A9"/>
    <w:rsid w:val="000D494B"/>
    <w:rsid w:val="000D4A5A"/>
    <w:rsid w:val="000D4BF2"/>
    <w:rsid w:val="000D54F3"/>
    <w:rsid w:val="000D554C"/>
    <w:rsid w:val="000D5E1E"/>
    <w:rsid w:val="000D5F6F"/>
    <w:rsid w:val="000D6342"/>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9ED"/>
    <w:rsid w:val="000E7A9E"/>
    <w:rsid w:val="000E7AB3"/>
    <w:rsid w:val="000E7C15"/>
    <w:rsid w:val="000E7E4E"/>
    <w:rsid w:val="000E7EC9"/>
    <w:rsid w:val="000F012E"/>
    <w:rsid w:val="000F0787"/>
    <w:rsid w:val="000F07EF"/>
    <w:rsid w:val="000F0954"/>
    <w:rsid w:val="000F0D86"/>
    <w:rsid w:val="000F0DB8"/>
    <w:rsid w:val="000F0E5B"/>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3BF5"/>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C2A"/>
    <w:rsid w:val="00137F24"/>
    <w:rsid w:val="00137F71"/>
    <w:rsid w:val="001400AB"/>
    <w:rsid w:val="00140162"/>
    <w:rsid w:val="00140389"/>
    <w:rsid w:val="00140484"/>
    <w:rsid w:val="001409E8"/>
    <w:rsid w:val="001411C6"/>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37"/>
    <w:rsid w:val="00155A47"/>
    <w:rsid w:val="00155AD1"/>
    <w:rsid w:val="001561F6"/>
    <w:rsid w:val="001562CF"/>
    <w:rsid w:val="001565DE"/>
    <w:rsid w:val="00156845"/>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9D8"/>
    <w:rsid w:val="00177BF5"/>
    <w:rsid w:val="0018008A"/>
    <w:rsid w:val="0018054C"/>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A9D"/>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14C"/>
    <w:rsid w:val="001C24FE"/>
    <w:rsid w:val="001C268D"/>
    <w:rsid w:val="001C3270"/>
    <w:rsid w:val="001C3A43"/>
    <w:rsid w:val="001C3B03"/>
    <w:rsid w:val="001C3D08"/>
    <w:rsid w:val="001C4147"/>
    <w:rsid w:val="001C4222"/>
    <w:rsid w:val="001C4272"/>
    <w:rsid w:val="001C4390"/>
    <w:rsid w:val="001C486E"/>
    <w:rsid w:val="001C4B5A"/>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3280"/>
    <w:rsid w:val="002036AE"/>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ABB"/>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C3B"/>
    <w:rsid w:val="002D1D13"/>
    <w:rsid w:val="002D2C95"/>
    <w:rsid w:val="002D3076"/>
    <w:rsid w:val="002D35C5"/>
    <w:rsid w:val="002D36E2"/>
    <w:rsid w:val="002D3B2B"/>
    <w:rsid w:val="002D458C"/>
    <w:rsid w:val="002D4AC0"/>
    <w:rsid w:val="002D4BAB"/>
    <w:rsid w:val="002D4DBE"/>
    <w:rsid w:val="002D4FDA"/>
    <w:rsid w:val="002D588E"/>
    <w:rsid w:val="002D5E1A"/>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982"/>
    <w:rsid w:val="002E6D2B"/>
    <w:rsid w:val="002E7075"/>
    <w:rsid w:val="002E7AF5"/>
    <w:rsid w:val="002E7C3E"/>
    <w:rsid w:val="002F00C4"/>
    <w:rsid w:val="002F0189"/>
    <w:rsid w:val="002F0282"/>
    <w:rsid w:val="002F04DC"/>
    <w:rsid w:val="002F05A5"/>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1BC"/>
    <w:rsid w:val="002F320D"/>
    <w:rsid w:val="002F34C4"/>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6716"/>
    <w:rsid w:val="003167DF"/>
    <w:rsid w:val="00316B44"/>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0E"/>
    <w:rsid w:val="00324199"/>
    <w:rsid w:val="003241FC"/>
    <w:rsid w:val="003243D6"/>
    <w:rsid w:val="0032466D"/>
    <w:rsid w:val="00324B2E"/>
    <w:rsid w:val="00324BEC"/>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A6D"/>
    <w:rsid w:val="00350B8B"/>
    <w:rsid w:val="00350E3C"/>
    <w:rsid w:val="00351017"/>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70B7"/>
    <w:rsid w:val="003674BB"/>
    <w:rsid w:val="003675D0"/>
    <w:rsid w:val="00367863"/>
    <w:rsid w:val="003678B3"/>
    <w:rsid w:val="00367964"/>
    <w:rsid w:val="0037018B"/>
    <w:rsid w:val="00370811"/>
    <w:rsid w:val="00370863"/>
    <w:rsid w:val="00370BA1"/>
    <w:rsid w:val="003710CB"/>
    <w:rsid w:val="00371169"/>
    <w:rsid w:val="00371250"/>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6A8"/>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AF6"/>
    <w:rsid w:val="00400D84"/>
    <w:rsid w:val="00401118"/>
    <w:rsid w:val="0040156F"/>
    <w:rsid w:val="004019FC"/>
    <w:rsid w:val="00401B6C"/>
    <w:rsid w:val="00401D11"/>
    <w:rsid w:val="00401D61"/>
    <w:rsid w:val="00401DDD"/>
    <w:rsid w:val="00401E3F"/>
    <w:rsid w:val="00402070"/>
    <w:rsid w:val="00402432"/>
    <w:rsid w:val="004025BC"/>
    <w:rsid w:val="00402BD6"/>
    <w:rsid w:val="00402CD4"/>
    <w:rsid w:val="00402CF3"/>
    <w:rsid w:val="004030A7"/>
    <w:rsid w:val="0040329A"/>
    <w:rsid w:val="004035AC"/>
    <w:rsid w:val="00403AE9"/>
    <w:rsid w:val="00403B1F"/>
    <w:rsid w:val="00403BA5"/>
    <w:rsid w:val="00404250"/>
    <w:rsid w:val="004046D1"/>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AFD"/>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3"/>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A91"/>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849"/>
    <w:rsid w:val="004E2954"/>
    <w:rsid w:val="004E2B76"/>
    <w:rsid w:val="004E3486"/>
    <w:rsid w:val="004E3591"/>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F78"/>
    <w:rsid w:val="004F51CC"/>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032"/>
    <w:rsid w:val="0050411A"/>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424D"/>
    <w:rsid w:val="005642F1"/>
    <w:rsid w:val="00564328"/>
    <w:rsid w:val="005645E1"/>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389"/>
    <w:rsid w:val="005934A2"/>
    <w:rsid w:val="005934B8"/>
    <w:rsid w:val="00593719"/>
    <w:rsid w:val="00593741"/>
    <w:rsid w:val="0059378C"/>
    <w:rsid w:val="005937F7"/>
    <w:rsid w:val="00593A04"/>
    <w:rsid w:val="00593C1D"/>
    <w:rsid w:val="00593C40"/>
    <w:rsid w:val="00593CF4"/>
    <w:rsid w:val="00593D13"/>
    <w:rsid w:val="00593F56"/>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621"/>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84F"/>
    <w:rsid w:val="005D4FBB"/>
    <w:rsid w:val="005D53D2"/>
    <w:rsid w:val="005D5409"/>
    <w:rsid w:val="005D551D"/>
    <w:rsid w:val="005D5572"/>
    <w:rsid w:val="005D5939"/>
    <w:rsid w:val="005D5959"/>
    <w:rsid w:val="005D5D69"/>
    <w:rsid w:val="005D5E09"/>
    <w:rsid w:val="005D5F69"/>
    <w:rsid w:val="005D5F7A"/>
    <w:rsid w:val="005D60D9"/>
    <w:rsid w:val="005D6126"/>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C4"/>
    <w:rsid w:val="00616824"/>
    <w:rsid w:val="00616D51"/>
    <w:rsid w:val="00617065"/>
    <w:rsid w:val="0061734C"/>
    <w:rsid w:val="006173E2"/>
    <w:rsid w:val="006178A5"/>
    <w:rsid w:val="00617B01"/>
    <w:rsid w:val="00617FDD"/>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3D5"/>
    <w:rsid w:val="00651C88"/>
    <w:rsid w:val="006520A4"/>
    <w:rsid w:val="006522B5"/>
    <w:rsid w:val="006523FE"/>
    <w:rsid w:val="0065262C"/>
    <w:rsid w:val="006528F4"/>
    <w:rsid w:val="006529FD"/>
    <w:rsid w:val="00652AAF"/>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1B1"/>
    <w:rsid w:val="00667694"/>
    <w:rsid w:val="0066776B"/>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2C0"/>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5B8"/>
    <w:rsid w:val="006B3804"/>
    <w:rsid w:val="006B3884"/>
    <w:rsid w:val="006B3A9B"/>
    <w:rsid w:val="006B3FC9"/>
    <w:rsid w:val="006B3FF1"/>
    <w:rsid w:val="006B40C8"/>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5D8"/>
    <w:rsid w:val="006E26D7"/>
    <w:rsid w:val="006E2899"/>
    <w:rsid w:val="006E28A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5E9B"/>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509D"/>
    <w:rsid w:val="007254E4"/>
    <w:rsid w:val="007258B9"/>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58"/>
    <w:rsid w:val="007A4CCD"/>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8F3"/>
    <w:rsid w:val="007E3929"/>
    <w:rsid w:val="007E3969"/>
    <w:rsid w:val="007E3A7A"/>
    <w:rsid w:val="007E3C42"/>
    <w:rsid w:val="007E3D9A"/>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684"/>
    <w:rsid w:val="00824708"/>
    <w:rsid w:val="00824716"/>
    <w:rsid w:val="008248C1"/>
    <w:rsid w:val="008248E9"/>
    <w:rsid w:val="0082584D"/>
    <w:rsid w:val="00825BBC"/>
    <w:rsid w:val="00825E14"/>
    <w:rsid w:val="0082608B"/>
    <w:rsid w:val="008261D1"/>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D56"/>
    <w:rsid w:val="00871D68"/>
    <w:rsid w:val="00871FC9"/>
    <w:rsid w:val="00872110"/>
    <w:rsid w:val="00872CAD"/>
    <w:rsid w:val="00872D7F"/>
    <w:rsid w:val="00872DB6"/>
    <w:rsid w:val="00872E97"/>
    <w:rsid w:val="00872F46"/>
    <w:rsid w:val="008734AC"/>
    <w:rsid w:val="00873E8E"/>
    <w:rsid w:val="00873F4F"/>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C0"/>
    <w:rsid w:val="008C78D9"/>
    <w:rsid w:val="008C7B10"/>
    <w:rsid w:val="008C7D0B"/>
    <w:rsid w:val="008C7D3B"/>
    <w:rsid w:val="008C7D99"/>
    <w:rsid w:val="008C7EBA"/>
    <w:rsid w:val="008C7F47"/>
    <w:rsid w:val="008D0477"/>
    <w:rsid w:val="008D0549"/>
    <w:rsid w:val="008D059C"/>
    <w:rsid w:val="008D09C9"/>
    <w:rsid w:val="008D0A4E"/>
    <w:rsid w:val="008D11F7"/>
    <w:rsid w:val="008D1237"/>
    <w:rsid w:val="008D1481"/>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309"/>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36"/>
    <w:rsid w:val="00902CC2"/>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5076"/>
    <w:rsid w:val="00935ECE"/>
    <w:rsid w:val="00936707"/>
    <w:rsid w:val="00936819"/>
    <w:rsid w:val="009369B3"/>
    <w:rsid w:val="00936D88"/>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50B2"/>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9E2"/>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570"/>
    <w:rsid w:val="00996A3C"/>
    <w:rsid w:val="00996BB0"/>
    <w:rsid w:val="009978ED"/>
    <w:rsid w:val="00997CA7"/>
    <w:rsid w:val="00997D2C"/>
    <w:rsid w:val="00997D5E"/>
    <w:rsid w:val="009A04ED"/>
    <w:rsid w:val="009A0B3C"/>
    <w:rsid w:val="009A0D2F"/>
    <w:rsid w:val="009A0DB8"/>
    <w:rsid w:val="009A118F"/>
    <w:rsid w:val="009A1EA6"/>
    <w:rsid w:val="009A1ED5"/>
    <w:rsid w:val="009A2165"/>
    <w:rsid w:val="009A22B8"/>
    <w:rsid w:val="009A243E"/>
    <w:rsid w:val="009A2563"/>
    <w:rsid w:val="009A2870"/>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903"/>
    <w:rsid w:val="009B2BA9"/>
    <w:rsid w:val="009B2F5A"/>
    <w:rsid w:val="009B3932"/>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42C"/>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F046B"/>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069"/>
    <w:rsid w:val="00A1308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A88"/>
    <w:rsid w:val="00A17D0D"/>
    <w:rsid w:val="00A20191"/>
    <w:rsid w:val="00A20219"/>
    <w:rsid w:val="00A20485"/>
    <w:rsid w:val="00A204B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B4B"/>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A7E1F"/>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656A"/>
    <w:rsid w:val="00AB669B"/>
    <w:rsid w:val="00AB68C7"/>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B69"/>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83"/>
    <w:rsid w:val="00AF52E8"/>
    <w:rsid w:val="00AF5443"/>
    <w:rsid w:val="00AF580E"/>
    <w:rsid w:val="00AF5C0A"/>
    <w:rsid w:val="00AF5D36"/>
    <w:rsid w:val="00AF6062"/>
    <w:rsid w:val="00AF61F5"/>
    <w:rsid w:val="00AF6863"/>
    <w:rsid w:val="00AF6943"/>
    <w:rsid w:val="00AF6AA3"/>
    <w:rsid w:val="00AF6BDF"/>
    <w:rsid w:val="00AF6CE0"/>
    <w:rsid w:val="00AF6E2A"/>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40CF"/>
    <w:rsid w:val="00B04258"/>
    <w:rsid w:val="00B04282"/>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CE4"/>
    <w:rsid w:val="00B77E2A"/>
    <w:rsid w:val="00B77E7A"/>
    <w:rsid w:val="00B8062E"/>
    <w:rsid w:val="00B807AB"/>
    <w:rsid w:val="00B808E7"/>
    <w:rsid w:val="00B809E5"/>
    <w:rsid w:val="00B80A5B"/>
    <w:rsid w:val="00B80D5A"/>
    <w:rsid w:val="00B80E1E"/>
    <w:rsid w:val="00B80E50"/>
    <w:rsid w:val="00B80E8A"/>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43"/>
    <w:rsid w:val="00BE1169"/>
    <w:rsid w:val="00BE130C"/>
    <w:rsid w:val="00BE14E3"/>
    <w:rsid w:val="00BE1D61"/>
    <w:rsid w:val="00BE22E4"/>
    <w:rsid w:val="00BE2549"/>
    <w:rsid w:val="00BE258C"/>
    <w:rsid w:val="00BE28C0"/>
    <w:rsid w:val="00BE2F95"/>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119A"/>
    <w:rsid w:val="00C013A0"/>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A5B"/>
    <w:rsid w:val="00C60D10"/>
    <w:rsid w:val="00C6107F"/>
    <w:rsid w:val="00C612F3"/>
    <w:rsid w:val="00C61664"/>
    <w:rsid w:val="00C61A0C"/>
    <w:rsid w:val="00C61C2C"/>
    <w:rsid w:val="00C61CCC"/>
    <w:rsid w:val="00C6258B"/>
    <w:rsid w:val="00C62826"/>
    <w:rsid w:val="00C62887"/>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41"/>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4FD2"/>
    <w:rsid w:val="00CC52AD"/>
    <w:rsid w:val="00CC530F"/>
    <w:rsid w:val="00CC5329"/>
    <w:rsid w:val="00CC54E2"/>
    <w:rsid w:val="00CC555F"/>
    <w:rsid w:val="00CC568B"/>
    <w:rsid w:val="00CC5769"/>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2C7"/>
    <w:rsid w:val="00CF3524"/>
    <w:rsid w:val="00CF3BEC"/>
    <w:rsid w:val="00CF3BFA"/>
    <w:rsid w:val="00CF43CE"/>
    <w:rsid w:val="00CF4775"/>
    <w:rsid w:val="00CF4932"/>
    <w:rsid w:val="00CF4B41"/>
    <w:rsid w:val="00CF5019"/>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608"/>
    <w:rsid w:val="00D10C4A"/>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FCE"/>
    <w:rsid w:val="00D43065"/>
    <w:rsid w:val="00D432D7"/>
    <w:rsid w:val="00D435CE"/>
    <w:rsid w:val="00D435D6"/>
    <w:rsid w:val="00D436DB"/>
    <w:rsid w:val="00D4373E"/>
    <w:rsid w:val="00D439A3"/>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BB2"/>
    <w:rsid w:val="00D62223"/>
    <w:rsid w:val="00D62B8C"/>
    <w:rsid w:val="00D63054"/>
    <w:rsid w:val="00D630B0"/>
    <w:rsid w:val="00D634D2"/>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200"/>
    <w:rsid w:val="00D7440A"/>
    <w:rsid w:val="00D74815"/>
    <w:rsid w:val="00D74A7C"/>
    <w:rsid w:val="00D74AFD"/>
    <w:rsid w:val="00D74B64"/>
    <w:rsid w:val="00D74D0F"/>
    <w:rsid w:val="00D74DC9"/>
    <w:rsid w:val="00D7599C"/>
    <w:rsid w:val="00D75D25"/>
    <w:rsid w:val="00D75E67"/>
    <w:rsid w:val="00D76273"/>
    <w:rsid w:val="00D7637B"/>
    <w:rsid w:val="00D76471"/>
    <w:rsid w:val="00D765BF"/>
    <w:rsid w:val="00D765FD"/>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72C"/>
    <w:rsid w:val="00DE3901"/>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D7C"/>
    <w:rsid w:val="00E459EC"/>
    <w:rsid w:val="00E45A94"/>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567"/>
    <w:rsid w:val="00F14A12"/>
    <w:rsid w:val="00F14D32"/>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277"/>
    <w:rsid w:val="00F737D6"/>
    <w:rsid w:val="00F73809"/>
    <w:rsid w:val="00F73A48"/>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6DA"/>
    <w:rsid w:val="00FA7954"/>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FC9"/>
    <w:rsid w:val="00FD1195"/>
    <w:rsid w:val="00FD12AD"/>
    <w:rsid w:val="00FD1386"/>
    <w:rsid w:val="00FD1406"/>
    <w:rsid w:val="00FD1B45"/>
    <w:rsid w:val="00FD1DAE"/>
    <w:rsid w:val="00FD1F89"/>
    <w:rsid w:val="00FD2082"/>
    <w:rsid w:val="00FD23C1"/>
    <w:rsid w:val="00FD25A8"/>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65386-ADCC-4445-B22A-673CF8F90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12</Pages>
  <Words>5379</Words>
  <Characters>30663</Characters>
  <Application>Microsoft Office Word</Application>
  <DocSecurity>0</DocSecurity>
  <Lines>255</Lines>
  <Paragraphs>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35971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 朱大琳/New Communication Technology /SRA/Engineer/삼성전자</cp:lastModifiedBy>
  <cp:revision>11</cp:revision>
  <cp:lastPrinted>2010-04-04T18:18:00Z</cp:lastPrinted>
  <dcterms:created xsi:type="dcterms:W3CDTF">2023-08-11T07:08:00Z</dcterms:created>
  <dcterms:modified xsi:type="dcterms:W3CDTF">2023-08-11T12:54:00Z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