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03949" w:rsidRDefault="00E066D0">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11</w:t>
      </w:r>
      <w:r>
        <w:rPr>
          <w:rFonts w:ascii="Arial" w:eastAsia="宋体"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eastAsia="宋体" w:hAnsi="Arial" w:cs="Arial" w:hint="eastAsia"/>
          <w:b/>
          <w:bCs/>
          <w:sz w:val="22"/>
          <w:szCs w:val="22"/>
        </w:rPr>
        <w:t>R1-2307599</w:t>
      </w:r>
    </w:p>
    <w:p w:rsidR="00903949" w:rsidRDefault="00E066D0">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Toulouse, France, August 21</w:t>
      </w:r>
      <w:r>
        <w:rPr>
          <w:rFonts w:ascii="Arial" w:eastAsia="宋体" w:hAnsi="Arial" w:cs="Arial" w:hint="eastAsia"/>
          <w:b/>
          <w:bCs/>
          <w:sz w:val="22"/>
          <w:szCs w:val="22"/>
          <w:vertAlign w:val="superscript"/>
        </w:rPr>
        <w:t>st</w:t>
      </w:r>
      <w:r>
        <w:rPr>
          <w:rFonts w:ascii="Arial" w:eastAsia="MS Mincho" w:hAnsi="Arial" w:cs="Arial"/>
          <w:b/>
          <w:bCs/>
          <w:sz w:val="22"/>
          <w:szCs w:val="22"/>
          <w:lang w:eastAsia="ja-JP"/>
        </w:rPr>
        <w:t xml:space="preserve"> – </w:t>
      </w:r>
      <w:r>
        <w:rPr>
          <w:rFonts w:ascii="Arial" w:hAnsi="Arial" w:cs="Arial"/>
          <w:b/>
          <w:bCs/>
          <w:sz w:val="22"/>
          <w:szCs w:val="22"/>
          <w:lang w:eastAsia="ja-JP"/>
        </w:rPr>
        <w:t xml:space="preserve">August </w:t>
      </w:r>
      <w:r>
        <w:rPr>
          <w:rFonts w:ascii="Arial" w:eastAsia="宋体" w:hAnsi="Arial" w:cs="Arial" w:hint="eastAsia"/>
          <w:b/>
          <w:bCs/>
          <w:sz w:val="22"/>
          <w:szCs w:val="22"/>
        </w:rPr>
        <w:t>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rsidR="00903949" w:rsidRDefault="00903949">
      <w:pPr>
        <w:pStyle w:val="Arial1101987050"/>
        <w:spacing w:before="120" w:after="120"/>
        <w:rPr>
          <w:rFonts w:eastAsiaTheme="minorEastAsia"/>
        </w:rPr>
      </w:pPr>
    </w:p>
    <w:p w:rsidR="00903949" w:rsidRDefault="00E066D0">
      <w:pPr>
        <w:pStyle w:val="Arial1101987050"/>
        <w:spacing w:before="120" w:after="120"/>
      </w:pPr>
      <w:r>
        <w:t>Agenda item:</w:t>
      </w:r>
      <w:r>
        <w:tab/>
      </w:r>
      <w:r>
        <w:rPr>
          <w:rFonts w:hint="eastAsia"/>
          <w:szCs w:val="22"/>
        </w:rPr>
        <w:t>9.4.1.1</w:t>
      </w:r>
    </w:p>
    <w:p w:rsidR="00903949" w:rsidRDefault="00E066D0">
      <w:pPr>
        <w:pStyle w:val="Arial1101987050"/>
        <w:spacing w:before="120" w:after="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903949" w:rsidRDefault="00E066D0">
      <w:pPr>
        <w:pStyle w:val="Arial1101987050"/>
        <w:spacing w:before="120" w:after="120"/>
      </w:pPr>
      <w:r>
        <w:t xml:space="preserve">Title: </w:t>
      </w:r>
      <w:r>
        <w:tab/>
      </w:r>
      <w:r>
        <w:rPr>
          <w:rFonts w:hint="eastAsia"/>
          <w:szCs w:val="22"/>
        </w:rPr>
        <w:t>Discussion on channel access mechanism for SL-U</w:t>
      </w:r>
    </w:p>
    <w:p w:rsidR="00903949" w:rsidRDefault="00E066D0">
      <w:pPr>
        <w:pStyle w:val="Arial1101987050"/>
        <w:spacing w:before="120" w:after="120"/>
      </w:pPr>
      <w:r>
        <w:t>Document for:</w:t>
      </w:r>
      <w:r>
        <w:tab/>
      </w:r>
      <w:r>
        <w:rPr>
          <w:rFonts w:hint="eastAsia"/>
        </w:rPr>
        <w:t>Discussion</w:t>
      </w:r>
      <w:r>
        <w:t xml:space="preserve"> and decision</w:t>
      </w:r>
    </w:p>
    <w:p w:rsidR="00903949" w:rsidRDefault="00E066D0">
      <w:pPr>
        <w:pStyle w:val="1"/>
        <w:numPr>
          <w:ilvl w:val="0"/>
          <w:numId w:val="8"/>
        </w:numPr>
        <w:spacing w:before="120" w:afterLines="0"/>
        <w:ind w:left="0"/>
      </w:pPr>
      <w:r>
        <w:rPr>
          <w:rFonts w:hint="eastAsia"/>
        </w:rPr>
        <w:t>Introduction</w:t>
      </w:r>
    </w:p>
    <w:p w:rsidR="00903949" w:rsidRDefault="00E066D0">
      <w:pPr>
        <w:spacing w:before="120" w:after="120" w:line="276" w:lineRule="auto"/>
        <w:rPr>
          <w:rFonts w:eastAsia="宋体"/>
        </w:rPr>
      </w:pPr>
      <w:r>
        <w:rPr>
          <w:rFonts w:eastAsia="宋体" w:hint="eastAsia"/>
        </w:rPr>
        <w:t xml:space="preserve">In this contribution, </w:t>
      </w:r>
      <w:r>
        <w:rPr>
          <w:rFonts w:eastAsia="宋体"/>
        </w:rPr>
        <w:t>analys</w:t>
      </w:r>
      <w:r>
        <w:rPr>
          <w:rFonts w:eastAsia="宋体" w:hint="eastAsia"/>
        </w:rPr>
        <w:t>i</w:t>
      </w:r>
      <w:r>
        <w:rPr>
          <w:rFonts w:eastAsia="宋体"/>
        </w:rPr>
        <w:t xml:space="preserve">s and proposals </w:t>
      </w:r>
      <w:r>
        <w:rPr>
          <w:rFonts w:eastAsia="宋体" w:hint="eastAsia"/>
        </w:rPr>
        <w:t>for c</w:t>
      </w:r>
      <w:r>
        <w:rPr>
          <w:rFonts w:eastAsia="宋体"/>
        </w:rPr>
        <w:t xml:space="preserve">hannel access mechanism </w:t>
      </w:r>
      <w:r>
        <w:rPr>
          <w:rFonts w:eastAsia="宋体" w:hint="eastAsia"/>
        </w:rPr>
        <w:t xml:space="preserve">for SL-U </w:t>
      </w:r>
      <w:r>
        <w:rPr>
          <w:rFonts w:eastAsia="宋体"/>
        </w:rPr>
        <w:t>are presented</w:t>
      </w:r>
      <w:r>
        <w:rPr>
          <w:rFonts w:eastAsia="宋体" w:hint="eastAsia"/>
        </w:rPr>
        <w:t>, including details on dynamic channel access mechanism, semi-static channel access mechanism, CPE</w:t>
      </w:r>
      <w:r>
        <w:rPr>
          <w:rFonts w:eastAsia="宋体" w:hint="eastAsia"/>
        </w:rPr>
        <w:tab/>
        <w:t xml:space="preserve"> starting position</w:t>
      </w:r>
      <w:r>
        <w:rPr>
          <w:rFonts w:eastAsia="宋体"/>
        </w:rPr>
        <w:t>,</w:t>
      </w:r>
      <w:r>
        <w:rPr>
          <w:rFonts w:eastAsia="宋体" w:hint="eastAsia"/>
        </w:rPr>
        <w:t xml:space="preserve"> UE-UE COT sharing, Type 1 LBT blocking is</w:t>
      </w:r>
      <w:r>
        <w:rPr>
          <w:rFonts w:eastAsia="宋体" w:hint="eastAsia"/>
        </w:rPr>
        <w:t>sue</w:t>
      </w:r>
      <w:r>
        <w:rPr>
          <w:rFonts w:eastAsia="宋体"/>
        </w:rPr>
        <w:t>,</w:t>
      </w:r>
      <w:r>
        <w:rPr>
          <w:rFonts w:eastAsia="宋体" w:hint="eastAsia"/>
        </w:rPr>
        <w:t xml:space="preserve"> and </w:t>
      </w:r>
      <w:proofErr w:type="spellStart"/>
      <w:r>
        <w:rPr>
          <w:rFonts w:eastAsia="宋体" w:hint="eastAsia"/>
        </w:rPr>
        <w:t>MCSt</w:t>
      </w:r>
      <w:proofErr w:type="spellEnd"/>
      <w:r>
        <w:rPr>
          <w:rFonts w:eastAsia="宋体" w:hint="eastAsia"/>
        </w:rPr>
        <w:t>, etc.</w:t>
      </w:r>
    </w:p>
    <w:p w:rsidR="00903949" w:rsidRDefault="00E066D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Dynamic channel access mechanism</w:t>
      </w:r>
    </w:p>
    <w:p w:rsidR="00903949" w:rsidRDefault="00E066D0">
      <w:pPr>
        <w:pStyle w:val="2"/>
        <w:numPr>
          <w:ilvl w:val="1"/>
          <w:numId w:val="8"/>
        </w:numPr>
        <w:tabs>
          <w:tab w:val="left" w:pos="-4820"/>
        </w:tabs>
        <w:ind w:left="0"/>
      </w:pPr>
      <w:r>
        <w:rPr>
          <w:rFonts w:hint="eastAsia"/>
        </w:rPr>
        <w:t>Type 2 channel access procedure for S-SSB/PSFCH without a shared channel occupancy</w:t>
      </w:r>
    </w:p>
    <w:p w:rsidR="00903949" w:rsidRDefault="00E066D0">
      <w:pPr>
        <w:spacing w:before="120" w:after="120" w:line="276" w:lineRule="auto"/>
        <w:rPr>
          <w:rFonts w:eastAsia="宋体"/>
        </w:rPr>
      </w:pPr>
      <w:r>
        <w:rPr>
          <w:rFonts w:eastAsia="宋体" w:hint="eastAsia"/>
        </w:rPr>
        <w:t>In RAN1 #112b-e meeting, the following proposal was discussed for type 2A channel access procedure for a UE without a sh</w:t>
      </w:r>
      <w:r>
        <w:rPr>
          <w:rFonts w:eastAsia="宋体" w:hint="eastAsia"/>
        </w:rPr>
        <w:t>ared channel occupancy.</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pPr>
            <w:r>
              <w:rPr>
                <w:b/>
                <w:bCs/>
                <w:highlight w:val="yellow"/>
              </w:rPr>
              <w:t>Proposal 2-2 (I):</w:t>
            </w:r>
            <w:r>
              <w:rPr>
                <w:b/>
                <w:bCs/>
              </w:rPr>
              <w:t xml:space="preserve"> </w:t>
            </w:r>
          </w:p>
          <w:p w:rsidR="00903949" w:rsidRDefault="00E066D0">
            <w:pPr>
              <w:pStyle w:val="af1"/>
              <w:numPr>
                <w:ilvl w:val="0"/>
                <w:numId w:val="9"/>
              </w:numPr>
              <w:autoSpaceDE w:val="0"/>
              <w:autoSpaceDN w:val="0"/>
              <w:spacing w:after="120"/>
              <w:rPr>
                <w:sz w:val="20"/>
                <w:szCs w:val="20"/>
              </w:rPr>
            </w:pPr>
            <w:r>
              <w:rPr>
                <w:sz w:val="20"/>
                <w:szCs w:val="20"/>
              </w:rPr>
              <w:t>Type 2A channel access procedure is applicable for PSFCH transmissions from a UE without a shared channel occupancy, when the following constraints are met</w:t>
            </w:r>
          </w:p>
          <w:p w:rsidR="00903949" w:rsidRDefault="00E066D0">
            <w:pPr>
              <w:pStyle w:val="af1"/>
              <w:numPr>
                <w:ilvl w:val="1"/>
                <w:numId w:val="9"/>
              </w:numPr>
              <w:autoSpaceDE w:val="0"/>
              <w:autoSpaceDN w:val="0"/>
              <w:spacing w:after="120"/>
              <w:rPr>
                <w:sz w:val="20"/>
                <w:szCs w:val="20"/>
              </w:rPr>
            </w:pPr>
            <w:r>
              <w:rPr>
                <w:sz w:val="20"/>
                <w:szCs w:val="20"/>
              </w:rPr>
              <w:t xml:space="preserve">Time duration is at most 1ms per transmission </w:t>
            </w:r>
          </w:p>
          <w:p w:rsidR="00903949" w:rsidRDefault="00E066D0">
            <w:pPr>
              <w:pStyle w:val="af1"/>
              <w:numPr>
                <w:ilvl w:val="1"/>
                <w:numId w:val="9"/>
              </w:numPr>
              <w:autoSpaceDE w:val="0"/>
              <w:autoSpaceDN w:val="0"/>
              <w:spacing w:after="120"/>
              <w:rPr>
                <w:rFonts w:eastAsia="宋体"/>
              </w:rPr>
            </w:pPr>
            <w:r>
              <w:rPr>
                <w:sz w:val="20"/>
                <w:szCs w:val="20"/>
              </w:rPr>
              <w:t xml:space="preserve">The </w:t>
            </w:r>
            <w:r>
              <w:rPr>
                <w:sz w:val="20"/>
                <w:szCs w:val="20"/>
              </w:rPr>
              <w:t>combine number of S-SSB and PSFCH transmissions by the UE shall be equal to or less than 50 within an observation period of 50ms</w:t>
            </w:r>
          </w:p>
        </w:tc>
      </w:tr>
    </w:tbl>
    <w:p w:rsidR="00903949" w:rsidRDefault="00E066D0">
      <w:pPr>
        <w:spacing w:before="120" w:after="120" w:line="276" w:lineRule="auto"/>
        <w:rPr>
          <w:rFonts w:eastAsia="宋体"/>
        </w:rPr>
      </w:pPr>
      <w:r>
        <w:rPr>
          <w:rFonts w:eastAsia="宋体" w:hint="eastAsia"/>
        </w:rPr>
        <w:t>From the perspective of the system, if Type 2A channel access mechanism is allowed for all PSFCH occasions, the frequency of P</w:t>
      </w:r>
      <w:r>
        <w:rPr>
          <w:rFonts w:eastAsia="宋体" w:hint="eastAsia"/>
        </w:rPr>
        <w:t xml:space="preserve">SFCH transmission can be very high, e.g., up to 1 PSFCH occasion </w:t>
      </w:r>
      <w:r>
        <w:rPr>
          <w:rFonts w:eastAsia="宋体"/>
        </w:rPr>
        <w:t>every</w:t>
      </w:r>
      <w:r>
        <w:rPr>
          <w:rFonts w:eastAsia="宋体" w:hint="eastAsia"/>
        </w:rPr>
        <w:t xml:space="preserve"> slot, and it is not fair to other systems (such as WIFI)</w:t>
      </w:r>
      <w:r>
        <w:rPr>
          <w:rFonts w:eastAsia="宋体"/>
        </w:rPr>
        <w:t xml:space="preserve"> for sharing the same channel</w:t>
      </w:r>
      <w:r>
        <w:rPr>
          <w:rFonts w:eastAsia="宋体" w:hint="eastAsia"/>
        </w:rPr>
        <w:t xml:space="preserve">. In addition, in NR-U, </w:t>
      </w:r>
      <w:r>
        <w:t>Type 2A</w:t>
      </w:r>
      <w:r>
        <w:rPr>
          <w:rFonts w:hint="eastAsia"/>
        </w:rPr>
        <w:t xml:space="preserve"> </w:t>
      </w:r>
      <w:r>
        <w:t>channel access mechanism</w:t>
      </w:r>
      <w:r>
        <w:rPr>
          <w:rFonts w:hint="eastAsia"/>
        </w:rPr>
        <w:t xml:space="preserve"> is not supported</w:t>
      </w:r>
      <w:r>
        <w:rPr>
          <w:rFonts w:eastAsia="宋体" w:hint="eastAsia"/>
        </w:rPr>
        <w:t xml:space="preserve"> for PUCCH</w:t>
      </w:r>
      <w:r>
        <w:rPr>
          <w:rFonts w:hint="eastAsia"/>
        </w:rPr>
        <w:t xml:space="preserve"> </w:t>
      </w:r>
      <w:r>
        <w:t>without a shared</w:t>
      </w:r>
      <w:r>
        <w:t xml:space="preserve"> channel occupancy</w:t>
      </w:r>
      <w:r>
        <w:rPr>
          <w:rFonts w:eastAsia="宋体" w:hint="eastAsia"/>
        </w:rPr>
        <w:t>. Therefore, it is suggested that Type 2A is not adopted as the channel access mechanism of PSFCH transmissions</w:t>
      </w:r>
      <w:r>
        <w:rPr>
          <w:rFonts w:eastAsia="宋体"/>
        </w:rPr>
        <w:t xml:space="preserve"> without a shared channel occupancy</w:t>
      </w:r>
      <w:r>
        <w:rPr>
          <w:rFonts w:eastAsia="宋体" w:hint="eastAsia"/>
        </w:rPr>
        <w:t xml:space="preserve">. </w:t>
      </w:r>
    </w:p>
    <w:p w:rsidR="00903949" w:rsidRDefault="00E066D0">
      <w:pPr>
        <w:spacing w:before="120" w:after="120" w:line="276" w:lineRule="auto"/>
        <w:rPr>
          <w:rFonts w:eastAsia="宋体"/>
        </w:rPr>
      </w:pPr>
      <w:r>
        <w:rPr>
          <w:rFonts w:eastAsia="宋体" w:hint="eastAsia"/>
        </w:rPr>
        <w:t xml:space="preserve">In NR-U, </w:t>
      </w:r>
      <w:r>
        <w:t xml:space="preserve">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Pr>
          <w:rFonts w:eastAsia="宋体" w:hAnsi="Cambria Math" w:hint="eastAsia"/>
        </w:rPr>
        <w:t xml:space="preserve"> for </w:t>
      </w:r>
      <w:r>
        <w:rPr>
          <w:rFonts w:eastAsia="宋体" w:hint="eastAsia"/>
        </w:rPr>
        <w:t>Type 2A channel access procedu</w:t>
      </w:r>
      <w:r>
        <w:rPr>
          <w:rFonts w:eastAsia="宋体" w:hint="eastAsia"/>
        </w:rPr>
        <w:t xml:space="preserve">res </w:t>
      </w:r>
      <w:r>
        <w:t>without a shared channel occupancy</w:t>
      </w:r>
      <w:r>
        <w:rPr>
          <w:rFonts w:eastAsia="宋体" w:hint="eastAsia"/>
        </w:rPr>
        <w:t xml:space="preserve"> and no observation period is specified. Similarly, it is suggested that it is up to UE implementation for determining the observation period of Type 2A channel access procedure of S-SSB.</w:t>
      </w:r>
    </w:p>
    <w:p w:rsidR="00903949" w:rsidRDefault="00E066D0">
      <w:pPr>
        <w:pStyle w:val="ZTE-Proposal-20210505"/>
        <w:numPr>
          <w:ilvl w:val="0"/>
          <w:numId w:val="10"/>
        </w:numPr>
        <w:ind w:left="1132" w:hanging="1132"/>
        <w:jc w:val="both"/>
      </w:pPr>
      <w:bookmarkStart w:id="0" w:name="_Toc115341119"/>
      <w:bookmarkStart w:id="1" w:name="_Toc115338291"/>
      <w:bookmarkStart w:id="2" w:name="_Toc115339305"/>
      <w:bookmarkStart w:id="3" w:name="_Toc118733426"/>
      <w:bookmarkStart w:id="4" w:name="_Toc118735372"/>
      <w:r>
        <w:t>Type 2A</w:t>
      </w:r>
      <w:r>
        <w:rPr>
          <w:rFonts w:hint="eastAsia"/>
        </w:rPr>
        <w:t xml:space="preserve"> </w:t>
      </w:r>
      <w:r>
        <w:t>channel access mechani</w:t>
      </w:r>
      <w:r>
        <w:t>sm</w:t>
      </w:r>
      <w:r>
        <w:rPr>
          <w:rFonts w:hint="eastAsia"/>
        </w:rPr>
        <w:t xml:space="preserve"> is not supported</w:t>
      </w:r>
      <w:bookmarkEnd w:id="0"/>
      <w:bookmarkEnd w:id="1"/>
      <w:bookmarkEnd w:id="2"/>
      <w:r>
        <w:rPr>
          <w:rFonts w:hint="eastAsia"/>
        </w:rPr>
        <w:t xml:space="preserve"> for PSFCH</w:t>
      </w:r>
      <w:bookmarkEnd w:id="3"/>
      <w:bookmarkEnd w:id="4"/>
      <w:r>
        <w:rPr>
          <w:rFonts w:hint="eastAsia"/>
          <w:lang w:val="en-US"/>
        </w:rPr>
        <w:t xml:space="preserve"> </w:t>
      </w:r>
      <w:r>
        <w:rPr>
          <w:rFonts w:eastAsia="宋体" w:hint="eastAsia"/>
          <w:lang w:val="en-US"/>
        </w:rPr>
        <w:t xml:space="preserve">transmissions </w:t>
      </w:r>
      <w:r>
        <w:rPr>
          <w:color w:val="000000"/>
        </w:rPr>
        <w:t>w</w:t>
      </w:r>
      <w:proofErr w:type="spellStart"/>
      <w:r>
        <w:rPr>
          <w:rFonts w:hint="eastAsia"/>
          <w:color w:val="000000"/>
          <w:lang w:val="en-US"/>
        </w:rPr>
        <w:t>ithout</w:t>
      </w:r>
      <w:proofErr w:type="spellEnd"/>
      <w:r>
        <w:rPr>
          <w:color w:val="000000"/>
        </w:rPr>
        <w:t xml:space="preserve"> a shared channel occupancy</w:t>
      </w:r>
      <w:r>
        <w:rPr>
          <w:rFonts w:hint="eastAsia"/>
          <w:color w:val="000000"/>
          <w:lang w:val="en-US"/>
        </w:rPr>
        <w:t>.</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It is up to UE implementation for determining the observation period of Type 2A channel access procedure of S-SSB </w:t>
      </w:r>
      <w:r>
        <w:t>without a shared channel occupancy</w:t>
      </w:r>
      <w:r>
        <w:rPr>
          <w:rFonts w:eastAsia="宋体" w:hint="eastAsia"/>
          <w:lang w:val="en-US"/>
        </w:rPr>
        <w:t>.</w:t>
      </w:r>
    </w:p>
    <w:p w:rsidR="00903949" w:rsidRDefault="00E066D0">
      <w:pPr>
        <w:pStyle w:val="2"/>
        <w:numPr>
          <w:ilvl w:val="1"/>
          <w:numId w:val="8"/>
        </w:numPr>
        <w:tabs>
          <w:tab w:val="left" w:pos="-4820"/>
        </w:tabs>
        <w:ind w:left="0"/>
      </w:pPr>
      <w:r>
        <w:rPr>
          <w:rFonts w:eastAsia="宋体" w:hint="eastAsia"/>
        </w:rPr>
        <w:t>EDT determination</w:t>
      </w:r>
    </w:p>
    <w:p w:rsidR="00903949" w:rsidRDefault="00E066D0">
      <w:pPr>
        <w:spacing w:before="120" w:after="120" w:line="276" w:lineRule="auto"/>
        <w:rPr>
          <w:rFonts w:eastAsia="宋体"/>
        </w:rPr>
      </w:pPr>
      <w:r>
        <w:rPr>
          <w:rFonts w:eastAsia="宋体" w:hint="eastAsia"/>
        </w:rPr>
        <w:t xml:space="preserve">In RAN1 #112b-e meeting, the following conclusion was agreed for the </w:t>
      </w:r>
      <w:r>
        <w:t>EDT determination</w:t>
      </w:r>
      <w:r>
        <w:rPr>
          <w:rFonts w:eastAsia="宋体" w:hint="eastAsia"/>
        </w:rPr>
        <w:t xml:space="preserve"> in the channel access procedure.</w:t>
      </w:r>
    </w:p>
    <w:tbl>
      <w:tblPr>
        <w:tblStyle w:val="ae"/>
        <w:tblW w:w="0" w:type="auto"/>
        <w:tblLook w:val="04A0"/>
      </w:tblPr>
      <w:tblGrid>
        <w:gridCol w:w="9876"/>
      </w:tblGrid>
      <w:tr w:rsidR="00903949">
        <w:tc>
          <w:tcPr>
            <w:tcW w:w="9876" w:type="dxa"/>
          </w:tcPr>
          <w:p w:rsidR="00903949" w:rsidRDefault="00E066D0">
            <w:pPr>
              <w:spacing w:before="120" w:after="120"/>
              <w:rPr>
                <w:b/>
              </w:rPr>
            </w:pPr>
            <w:r>
              <w:rPr>
                <w:rFonts w:hint="eastAsia"/>
                <w:b/>
                <w:highlight w:val="green"/>
              </w:rPr>
              <w:lastRenderedPageBreak/>
              <w:t>Agreement</w:t>
            </w:r>
          </w:p>
          <w:p w:rsidR="00903949" w:rsidRDefault="00E066D0">
            <w:pPr>
              <w:spacing w:before="120" w:after="120"/>
            </w:pPr>
            <w:r>
              <w:t>The existing NR-U EDT procedures for uplink transmissions is taken as the baseline for SL-U in Rel-18.</w:t>
            </w:r>
          </w:p>
          <w:p w:rsidR="00903949" w:rsidRDefault="00E066D0">
            <w:pPr>
              <w:numPr>
                <w:ilvl w:val="0"/>
                <w:numId w:val="11"/>
              </w:numPr>
              <w:spacing w:before="120" w:after="120"/>
              <w:rPr>
                <w:rFonts w:eastAsia="宋体"/>
              </w:rPr>
            </w:pPr>
            <w:r>
              <w:t xml:space="preserve">FFS: details for S-SSB </w:t>
            </w:r>
            <w:r>
              <w:t xml:space="preserve">and PSFCH transmissions (e.g., EDT determination based on </w:t>
            </w:r>
            <w:r>
              <w:rPr>
                <w:rFonts w:hint="eastAsia"/>
              </w:rPr>
              <w:t>P</w:t>
            </w:r>
            <w:r>
              <w:rPr>
                <w:rFonts w:hint="eastAsia"/>
                <w:vertAlign w:val="subscript"/>
              </w:rPr>
              <w:t>C,MAX</w:t>
            </w:r>
            <w:r>
              <w:t xml:space="preserve"> and/or network configured EDT, value for T</w:t>
            </w:r>
            <w:r>
              <w:rPr>
                <w:vertAlign w:val="subscript"/>
              </w:rPr>
              <w:t>A</w:t>
            </w:r>
            <w:r>
              <w:t>), if needed</w:t>
            </w:r>
          </w:p>
        </w:tc>
      </w:tr>
    </w:tbl>
    <w:p w:rsidR="00903949" w:rsidRDefault="00E066D0">
      <w:pPr>
        <w:spacing w:before="120" w:after="120" w:line="276" w:lineRule="auto"/>
        <w:rPr>
          <w:rFonts w:eastAsia="宋体"/>
        </w:rPr>
      </w:pPr>
      <w:r>
        <w:rPr>
          <w:rFonts w:eastAsia="宋体" w:hint="eastAsia"/>
        </w:rPr>
        <w:t>In TS 37.213, the</w:t>
      </w:r>
      <w:r>
        <w:rPr>
          <w:rFonts w:eastAsia="宋体"/>
        </w:rPr>
        <w:t xml:space="preserve"> parameter</w:t>
      </w:r>
      <w:r>
        <w:rPr>
          <w:rFonts w:eastAsia="宋体"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rFonts w:eastAsia="宋体" w:hint="eastAsia"/>
        </w:rPr>
        <w:t xml:space="preserve"> is used for obtaining the </w:t>
      </w:r>
      <w:r>
        <w:t>maximum</w:t>
      </w:r>
      <w:r>
        <w:rPr>
          <w:rFonts w:eastAsia="宋体" w:hint="eastAsia"/>
        </w:rPr>
        <w:t xml:space="preserve"> energy </w:t>
      </w:r>
      <w:r>
        <w:t xml:space="preserve">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宋体" w:hAnsi="Cambria Math" w:hint="eastAsia"/>
        </w:rPr>
        <w:t>, and its value is defined a</w:t>
      </w:r>
      <w:r>
        <w:rPr>
          <w:rFonts w:eastAsia="宋体" w:hAnsi="Cambria Math" w:hint="eastAsia"/>
        </w:rPr>
        <w:t>s following</w:t>
      </w:r>
      <w:r>
        <w:rPr>
          <w:rFonts w:eastAsia="宋体" w:hint="eastAsia"/>
        </w:rPr>
        <w:t>.</w:t>
      </w:r>
    </w:p>
    <w:tbl>
      <w:tblPr>
        <w:tblStyle w:val="ae"/>
        <w:tblW w:w="0" w:type="auto"/>
        <w:tblLook w:val="04A0"/>
      </w:tblPr>
      <w:tblGrid>
        <w:gridCol w:w="9876"/>
      </w:tblGrid>
      <w:tr w:rsidR="00903949">
        <w:tc>
          <w:tcPr>
            <w:tcW w:w="9876" w:type="dxa"/>
          </w:tcPr>
          <w:p w:rsidR="00903949" w:rsidRDefault="00903949">
            <w:pPr>
              <w:spacing w:before="120" w:after="120" w:line="276" w:lineRule="auto"/>
              <w:rPr>
                <w:rFonts w:eastAsia="宋体" w:hAnsi="Cambria Math"/>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E066D0">
              <w:t xml:space="preserve">=5dB for transmissions including discovery burst(s) as described in clause 4.1.2,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t>
              </m:r>
              <m:r>
                <w:rPr>
                  <w:rFonts w:ascii="Cambria Math" w:hAnsi="Cambria Math"/>
                </w:rPr>
                <m:t>dB</m:t>
              </m:r>
            </m:oMath>
            <w:r w:rsidR="00E066D0">
              <w:t xml:space="preserve"> otherwise;</w:t>
            </w:r>
          </w:p>
        </w:tc>
      </w:tr>
    </w:tbl>
    <w:p w:rsidR="00903949" w:rsidRDefault="00E066D0">
      <w:pPr>
        <w:spacing w:before="120" w:after="120" w:line="276" w:lineRule="auto"/>
        <w:rPr>
          <w:rFonts w:eastAsia="宋体"/>
        </w:rPr>
      </w:pPr>
      <w:r>
        <w:rPr>
          <w:rFonts w:eastAsia="宋体"/>
        </w:rPr>
        <w:t xml:space="preserve">SL-SSB </w:t>
      </w:r>
      <w:r>
        <w:rPr>
          <w:rFonts w:eastAsia="宋体" w:hint="eastAsia"/>
        </w:rPr>
        <w:t xml:space="preserve">is </w:t>
      </w:r>
      <w:r>
        <w:rPr>
          <w:rFonts w:eastAsia="宋体"/>
        </w:rPr>
        <w:t>similar</w:t>
      </w:r>
      <w:r>
        <w:rPr>
          <w:rFonts w:eastAsia="宋体" w:hint="eastAsia"/>
        </w:rPr>
        <w:t xml:space="preserve"> with t</w:t>
      </w:r>
      <w:r>
        <w:rPr>
          <w:rFonts w:eastAsia="宋体"/>
        </w:rPr>
        <w:t xml:space="preserve">he discovery burst (s) in </w:t>
      </w:r>
      <w:proofErr w:type="spellStart"/>
      <w:r>
        <w:rPr>
          <w:rFonts w:eastAsia="宋体"/>
        </w:rPr>
        <w:t>Uu</w:t>
      </w:r>
      <w:proofErr w:type="spellEnd"/>
      <w:r>
        <w:rPr>
          <w:rFonts w:eastAsia="宋体"/>
        </w:rPr>
        <w:t xml:space="preserve">, therefore, </w:t>
      </w:r>
      <w:r>
        <w:rPr>
          <w:rFonts w:eastAsia="宋体" w:hint="eastAsia"/>
        </w:rPr>
        <w:t xml:space="preserve">without a shared channel occupancy, it </w:t>
      </w:r>
      <w:r>
        <w:rPr>
          <w:rFonts w:eastAsia="宋体"/>
        </w:rPr>
        <w:t>suggest</w:t>
      </w:r>
      <w:r>
        <w:rPr>
          <w:rFonts w:eastAsia="宋体" w:hint="eastAsia"/>
        </w:rPr>
        <w:t>ed</w:t>
      </w:r>
      <w:r>
        <w:rPr>
          <w:rFonts w:eastAsia="宋体"/>
        </w:rPr>
        <w:t xml:space="preserve"> that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=5dB </w:t>
      </w:r>
      <w:r>
        <w:t>for transmissions including discovery burst(s)</w:t>
      </w:r>
      <w:r>
        <w:rPr>
          <w:rFonts w:eastAsia="宋体" w:hint="eastAsia"/>
        </w:rPr>
        <w:t xml:space="preserve"> is adopted as </w:t>
      </w:r>
      <w:r>
        <w:t>EDT determination</w:t>
      </w:r>
      <w:r>
        <w:rPr>
          <w:rFonts w:eastAsia="宋体" w:hint="eastAsia"/>
        </w:rPr>
        <w:t xml:space="preserve"> in order to</w:t>
      </w:r>
      <w:r>
        <w:rPr>
          <w:rFonts w:eastAsia="宋体"/>
        </w:rPr>
        <w:t xml:space="preserve"> improve the </w:t>
      </w:r>
      <w:r>
        <w:rPr>
          <w:rFonts w:eastAsia="宋体" w:hint="eastAsia"/>
        </w:rPr>
        <w:t xml:space="preserve">channel </w:t>
      </w:r>
      <w:r>
        <w:rPr>
          <w:rFonts w:eastAsia="宋体"/>
        </w:rPr>
        <w:t xml:space="preserve">access </w:t>
      </w:r>
      <w:r>
        <w:rPr>
          <w:rFonts w:eastAsia="宋体" w:hint="eastAsia"/>
        </w:rPr>
        <w:t>chance of SL-SSB</w:t>
      </w:r>
      <w:r>
        <w:rPr>
          <w:rFonts w:eastAsia="宋体"/>
        </w:rPr>
        <w:t xml:space="preserve">. </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Without a shared channel occupancy, </w:t>
      </w:r>
      <m:oMath>
        <m:sSub>
          <m:sSubPr>
            <m:ctrlPr>
              <w:rPr>
                <w:rFonts w:ascii="Cambria Math" w:eastAsia="宋体" w:hAnsi="Cambria Math" w:hint="eastAsia"/>
                <w:lang w:val="en-US"/>
              </w:rPr>
            </m:ctrlPr>
          </m:sSubPr>
          <m:e>
            <m:r>
              <m:rPr>
                <m:sty m:val="bi"/>
              </m:rPr>
              <w:rPr>
                <w:rFonts w:ascii="Cambria Math" w:eastAsia="宋体" w:hAnsi="Cambria Math" w:hint="eastAsia"/>
                <w:lang w:val="en-US"/>
              </w:rPr>
              <m:t>T</m:t>
            </m:r>
          </m:e>
          <m:sub>
            <m:r>
              <m:rPr>
                <m:sty m:val="bi"/>
              </m:rPr>
              <w:rPr>
                <w:rFonts w:ascii="Cambria Math" w:eastAsia="宋体" w:hAnsi="Cambria Math" w:hint="eastAsia"/>
                <w:lang w:val="en-US"/>
              </w:rPr>
              <m:t>A</m:t>
            </m:r>
          </m:sub>
        </m:sSub>
      </m:oMath>
      <w:r>
        <w:rPr>
          <w:rFonts w:eastAsia="宋体" w:hint="eastAsia"/>
          <w:lang w:val="en-US"/>
        </w:rPr>
        <w:t xml:space="preserve">=5dB should be used for the Type 2A channel access procedure of S-SSB, and </w:t>
      </w:r>
      <m:oMath>
        <m:sSub>
          <m:sSubPr>
            <m:ctrlPr>
              <w:rPr>
                <w:rFonts w:ascii="Cambria Math" w:eastAsia="宋体" w:hAnsi="Cambria Math" w:hint="eastAsia"/>
                <w:b w:val="0"/>
                <w:lang w:val="en-US"/>
              </w:rPr>
            </m:ctrlPr>
          </m:sSubPr>
          <m:e>
            <m:r>
              <m:rPr>
                <m:sty m:val="bi"/>
              </m:rPr>
              <w:rPr>
                <w:rFonts w:ascii="Cambria Math" w:eastAsia="宋体" w:hAnsi="Cambria Math"/>
                <w:lang w:val="en-US"/>
              </w:rPr>
              <m:t>T</m:t>
            </m:r>
          </m:e>
          <m:sub>
            <m:r>
              <m:rPr>
                <m:sty m:val="bi"/>
              </m:rPr>
              <w:rPr>
                <w:rFonts w:ascii="Cambria Math" w:eastAsia="宋体" w:hAnsi="Cambria Math"/>
                <w:lang w:val="en-US"/>
              </w:rPr>
              <m:t>A</m:t>
            </m:r>
          </m:sub>
        </m:sSub>
        <m:r>
          <m:rPr>
            <m:sty m:val="bi"/>
          </m:rPr>
          <w:rPr>
            <w:rFonts w:ascii="Cambria Math" w:eastAsia="宋体" w:hAnsi="Cambria Math"/>
            <w:lang w:val="en-US"/>
          </w:rPr>
          <m:t>=</m:t>
        </m:r>
        <m:r>
          <m:rPr>
            <m:sty m:val="bi"/>
          </m:rPr>
          <w:rPr>
            <w:rFonts w:ascii="Cambria Math" w:eastAsia="宋体" w:hAnsi="Cambria Math"/>
            <w:lang w:val="en-US"/>
          </w:rPr>
          <m:t>10</m:t>
        </m:r>
        <m:r>
          <m:rPr>
            <m:sty m:val="bi"/>
          </m:rPr>
          <w:rPr>
            <w:rFonts w:ascii="Cambria Math" w:eastAsia="宋体" w:hAnsi="Cambria Math"/>
            <w:lang w:val="en-US"/>
          </w:rPr>
          <m:t>dB</m:t>
        </m:r>
      </m:oMath>
      <w:r>
        <w:rPr>
          <w:rFonts w:eastAsia="宋体" w:hint="eastAsia"/>
          <w:lang w:val="en-US"/>
        </w:rPr>
        <w:t xml:space="preserve"> otherwise.</w:t>
      </w:r>
    </w:p>
    <w:p w:rsidR="00903949" w:rsidRDefault="00E066D0">
      <w:pPr>
        <w:spacing w:before="120" w:after="120" w:line="276" w:lineRule="auto"/>
        <w:rPr>
          <w:rFonts w:eastAsia="宋体"/>
        </w:rPr>
      </w:pPr>
      <w:r>
        <w:rPr>
          <w:rFonts w:eastAsia="宋体" w:hint="eastAsia"/>
        </w:rPr>
        <w:t xml:space="preserve">For EDT determination in SL-U, it is suggested to follow the </w:t>
      </w:r>
      <w:proofErr w:type="spellStart"/>
      <w:r>
        <w:rPr>
          <w:rFonts w:eastAsia="宋体" w:hint="eastAsia"/>
        </w:rPr>
        <w:t>behaviour</w:t>
      </w:r>
      <w:proofErr w:type="spellEnd"/>
      <w:r>
        <w:rPr>
          <w:rFonts w:eastAsia="宋体" w:hint="eastAsia"/>
        </w:rPr>
        <w:t xml:space="preserve"> of base station and to support </w:t>
      </w:r>
      <w:r>
        <w:t xml:space="preserve">EDT determination based on </w:t>
      </w:r>
      <w:r>
        <w:rPr>
          <w:rFonts w:hint="eastAsia"/>
        </w:rPr>
        <w:t>P</w:t>
      </w:r>
      <w:r>
        <w:rPr>
          <w:rFonts w:hint="eastAsia"/>
          <w:vertAlign w:val="subscript"/>
        </w:rPr>
        <w:t>C,MAX</w:t>
      </w:r>
      <w:r>
        <w:rPr>
          <w:rFonts w:eastAsia="宋体" w:hint="eastAsia"/>
        </w:rPr>
        <w:t xml:space="preserve">. </w:t>
      </w:r>
    </w:p>
    <w:p w:rsidR="00903949" w:rsidRDefault="00E066D0">
      <w:pPr>
        <w:pStyle w:val="ZTE-Proposal-20210505"/>
        <w:numPr>
          <w:ilvl w:val="0"/>
          <w:numId w:val="10"/>
        </w:numPr>
        <w:ind w:left="1132" w:hanging="1132"/>
        <w:jc w:val="both"/>
        <w:rPr>
          <w:rFonts w:eastAsia="宋体"/>
          <w:lang w:val="en-US"/>
        </w:rPr>
      </w:pPr>
      <w:r>
        <w:rPr>
          <w:rFonts w:eastAsia="宋体" w:hint="eastAsia"/>
        </w:rPr>
        <w:t>For EDT determination in SL-U</w:t>
      </w:r>
      <w:r>
        <w:rPr>
          <w:rFonts w:eastAsia="宋体" w:hint="eastAsia"/>
          <w:lang w:val="en-US"/>
        </w:rPr>
        <w:t>,</w:t>
      </w:r>
    </w:p>
    <w:p w:rsidR="00903949" w:rsidRDefault="00E066D0">
      <w:pPr>
        <w:pStyle w:val="sub-proposal"/>
      </w:pPr>
      <w:r>
        <w:rPr>
          <w:rFonts w:eastAsia="宋体" w:hint="eastAsia"/>
        </w:rPr>
        <w:t xml:space="preserve">Support </w:t>
      </w:r>
      <w:r>
        <w:t xml:space="preserve">EDT determination based on </w:t>
      </w:r>
      <w:r>
        <w:rPr>
          <w:rFonts w:hint="eastAsia"/>
        </w:rPr>
        <w:t>P</w:t>
      </w:r>
      <w:r>
        <w:rPr>
          <w:rFonts w:hint="eastAsia"/>
          <w:vertAlign w:val="subscript"/>
        </w:rPr>
        <w:t>C,MAX</w:t>
      </w:r>
    </w:p>
    <w:p w:rsidR="00903949" w:rsidRDefault="00E066D0">
      <w:pPr>
        <w:pStyle w:val="2"/>
        <w:numPr>
          <w:ilvl w:val="1"/>
          <w:numId w:val="8"/>
        </w:numPr>
        <w:tabs>
          <w:tab w:val="left" w:pos="-4820"/>
        </w:tabs>
        <w:ind w:left="0"/>
      </w:pPr>
      <w:r>
        <w:rPr>
          <w:rFonts w:hint="eastAsia"/>
        </w:rPr>
        <w:t>Contention window adjust</w:t>
      </w:r>
      <w:r>
        <w:rPr>
          <w:rFonts w:hint="eastAsia"/>
        </w:rPr>
        <w:t>ment</w:t>
      </w:r>
    </w:p>
    <w:p w:rsidR="00903949" w:rsidRDefault="00E066D0">
      <w:pPr>
        <w:pStyle w:val="af1"/>
        <w:numPr>
          <w:ilvl w:val="1"/>
          <w:numId w:val="12"/>
        </w:numPr>
        <w:tabs>
          <w:tab w:val="left" w:pos="426"/>
        </w:tabs>
        <w:spacing w:before="120" w:after="120" w:line="276" w:lineRule="auto"/>
        <w:ind w:left="284" w:hanging="284"/>
        <w:rPr>
          <w:rFonts w:eastAsia="宋体"/>
          <w:b/>
          <w:sz w:val="20"/>
          <w:szCs w:val="20"/>
        </w:rPr>
      </w:pPr>
      <w:bookmarkStart w:id="5" w:name="_Hlk127524463"/>
      <w:r>
        <w:rPr>
          <w:rFonts w:eastAsia="宋体" w:hint="eastAsia"/>
          <w:b/>
          <w:sz w:val="20"/>
          <w:szCs w:val="20"/>
        </w:rPr>
        <w:t xml:space="preserve">CW adjustment </w:t>
      </w:r>
      <w:r>
        <w:rPr>
          <w:rFonts w:eastAsia="宋体"/>
          <w:b/>
          <w:sz w:val="20"/>
          <w:szCs w:val="20"/>
          <w:lang w:eastAsia="ko-KR"/>
        </w:rPr>
        <w:t>when SL-HARQ feedback is disabled</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pPr>
            <w:r>
              <w:rPr>
                <w:highlight w:val="green"/>
              </w:rPr>
              <w:t>Agreement</w:t>
            </w:r>
          </w:p>
          <w:p w:rsidR="00903949" w:rsidRDefault="00E066D0">
            <w:pPr>
              <w:autoSpaceDE w:val="0"/>
              <w:autoSpaceDN w:val="0"/>
              <w:spacing w:before="120" w:after="120" w:line="252" w:lineRule="auto"/>
              <w:rPr>
                <w:color w:val="000000"/>
                <w:lang w:eastAsia="ko-KR"/>
              </w:rPr>
            </w:pPr>
            <w:r>
              <w:rPr>
                <w:color w:val="000000"/>
                <w:lang w:eastAsia="ko-KR"/>
              </w:rPr>
              <w:t xml:space="preserve">For the </w:t>
            </w:r>
            <w:r>
              <w:rPr>
                <w:color w:val="000000"/>
                <w:lang w:val="en-AU" w:eastAsia="ko-KR"/>
              </w:rPr>
              <w:t xml:space="preserve">(pre-)configurable ratio of received SL HARQ-ACK feedbacks in determining the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value for the case of </w:t>
            </w:r>
            <w:r>
              <w:rPr>
                <w:color w:val="000000"/>
                <w:lang w:eastAsia="ko-KR"/>
              </w:rPr>
              <w:t xml:space="preserve">ACK/NACK HARQ-ACK feedback corresponding to the PSSCH for SL </w:t>
            </w:r>
            <w:proofErr w:type="spellStart"/>
            <w:r>
              <w:rPr>
                <w:color w:val="000000"/>
                <w:lang w:eastAsia="ko-KR"/>
              </w:rPr>
              <w:t>groupcast</w:t>
            </w:r>
            <w:proofErr w:type="spellEnd"/>
            <w:r>
              <w:rPr>
                <w:color w:val="000000"/>
                <w:lang w:eastAsia="ko-KR"/>
              </w:rPr>
              <w:t xml:space="preserve"> option </w:t>
            </w:r>
            <w:r>
              <w:rPr>
                <w:color w:val="000000"/>
                <w:lang w:eastAsia="ko-KR"/>
              </w:rPr>
              <w:t>2 in the reference duration for the latest SL channel occupancy for which ACK/NACK HARQ-ACK feedback is available, the ratio is calculated by M/P, where M is the number of received ‘ACK’ feedbacks and P is the number of expected HARQ-ACK feedback to be rec</w:t>
            </w:r>
            <w:r>
              <w:rPr>
                <w:color w:val="000000"/>
                <w:lang w:eastAsia="ko-KR"/>
              </w:rPr>
              <w:t>eived (equal to the number of members in a group -1).</w:t>
            </w:r>
          </w:p>
          <w:p w:rsidR="00903949" w:rsidRDefault="00E066D0">
            <w:pPr>
              <w:numPr>
                <w:ilvl w:val="0"/>
                <w:numId w:val="9"/>
              </w:numPr>
              <w:autoSpaceDE w:val="0"/>
              <w:autoSpaceDN w:val="0"/>
              <w:spacing w:before="120" w:after="120" w:line="252" w:lineRule="auto"/>
              <w:rPr>
                <w:color w:val="000000"/>
                <w:lang w:eastAsia="ko-KR"/>
              </w:rPr>
            </w:pPr>
            <w:r>
              <w:rPr>
                <w:color w:val="000000"/>
                <w:lang w:eastAsia="ko-KR"/>
              </w:rPr>
              <w:t xml:space="preserve">When the calculated ratio is equal to or above the (pre-)configured ratio,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Pr>
                <w:color w:val="000000"/>
                <w:lang w:eastAsia="ko-KR"/>
              </w:rPr>
              <w:t xml:space="preserve"> to the next higher allowed value.</w:t>
            </w:r>
          </w:p>
          <w:p w:rsidR="00903949" w:rsidRDefault="00E066D0">
            <w:pPr>
              <w:autoSpaceDE w:val="0"/>
              <w:autoSpaceDN w:val="0"/>
              <w:spacing w:before="120" w:after="120"/>
            </w:pPr>
            <w:r>
              <w:rPr>
                <w:highlight w:val="green"/>
              </w:rPr>
              <w:t>Agreement</w:t>
            </w:r>
          </w:p>
          <w:p w:rsidR="00903949" w:rsidRDefault="00E066D0">
            <w:pPr>
              <w:numPr>
                <w:ilvl w:val="0"/>
                <w:numId w:val="9"/>
              </w:numPr>
              <w:autoSpaceDE w:val="0"/>
              <w:autoSpaceDN w:val="0"/>
              <w:spacing w:before="120" w:after="120" w:line="259" w:lineRule="auto"/>
            </w:pPr>
            <w:r>
              <w:t xml:space="preserve">If UE performs SL transmission using Type 1 channel access procedures associated with the channel access priority class </w:t>
            </w:r>
            <m:oMath>
              <m:r>
                <w:rPr>
                  <w:rFonts w:ascii="Cambria Math" w:hAnsi="Cambria Math"/>
                </w:rPr>
                <m:t>p</m:t>
              </m:r>
            </m:oMath>
            <w:r>
              <w:t xml:space="preserve"> on a channel and the SL transmission is not associated with explicit HARQ-ACK fee</w:t>
            </w:r>
            <w:proofErr w:type="spellStart"/>
            <w:r>
              <w:t>dback</w:t>
            </w:r>
            <w:proofErr w:type="spellEnd"/>
            <w:r>
              <w:t xml:space="preserve"> by the corresponding UE(s), </w:t>
            </w:r>
            <w:r>
              <w:rPr>
                <w:color w:val="000000"/>
                <w:lang w:eastAsia="ko-KR"/>
              </w:rPr>
              <w:t>the following is adopted for the CW adjustment.</w:t>
            </w:r>
          </w:p>
          <w:p w:rsidR="00903949" w:rsidRDefault="00E066D0">
            <w:pPr>
              <w:numPr>
                <w:ilvl w:val="1"/>
                <w:numId w:val="9"/>
              </w:numPr>
              <w:autoSpaceDE w:val="0"/>
              <w:autoSpaceDN w:val="0"/>
              <w:spacing w:before="120" w:after="120" w:line="259" w:lineRule="auto"/>
            </w:pPr>
            <w:r>
              <w:rPr>
                <w:color w:val="000000"/>
                <w:lang w:eastAsia="ko-KR"/>
              </w:rPr>
              <w:t>F</w:t>
            </w:r>
            <w:r>
              <w:rPr>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w:t>
            </w:r>
            <w:proofErr w:type="spellStart"/>
            <w:r>
              <w:rPr>
                <w:color w:val="000000"/>
                <w:lang w:eastAsia="ko-KR"/>
              </w:rPr>
              <w:t>ess</w:t>
            </w:r>
            <w:proofErr w:type="spellEnd"/>
            <w:r>
              <w:rPr>
                <w:color w:val="000000"/>
                <w:lang w:eastAsia="ko-KR"/>
              </w:rPr>
              <w:t xml:space="preserve"> priority class </w:t>
            </w:r>
            <m:oMath>
              <m:r>
                <w:rPr>
                  <w:rFonts w:ascii="Cambria Math" w:hAnsi="Cambria Math"/>
                  <w:color w:val="000000"/>
                  <w:lang w:eastAsia="ko-KR"/>
                </w:rPr>
                <m:t>p</m:t>
              </m:r>
            </m:oMath>
            <w:r>
              <w:rPr>
                <w:color w:val="000000"/>
                <w:lang w:eastAsia="ko-KR"/>
              </w:rPr>
              <w:t>.</w:t>
            </w:r>
          </w:p>
          <w:p w:rsidR="00903949" w:rsidRDefault="00E066D0">
            <w:pPr>
              <w:numPr>
                <w:ilvl w:val="1"/>
                <w:numId w:val="9"/>
              </w:numPr>
              <w:autoSpaceDE w:val="0"/>
              <w:autoSpaceDN w:val="0"/>
              <w:spacing w:before="120" w:after="120" w:line="259" w:lineRule="auto"/>
            </w:pPr>
            <w:r>
              <w:rPr>
                <w:color w:val="000000"/>
                <w:lang w:eastAsia="ko-KR"/>
              </w:rPr>
              <w:t xml:space="preserve">If </w:t>
            </w:r>
            <w:r>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m:t>
              </m:r>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lang w:eastAsia="ko-KR"/>
              </w:rPr>
              <w:t xml:space="preserve"> is updated for every priority class </w:t>
            </w:r>
            <m:oMath>
              <m:r>
                <w:rPr>
                  <w:rFonts w:ascii="Cambria Math" w:eastAsia="+mn-ea" w:hAnsi="Cambria Math"/>
                  <w:kern w:val="24"/>
                </w:rPr>
                <m:t>p</m:t>
              </m:r>
              <m:r>
                <w:rPr>
                  <w:rFonts w:ascii="Cambria Math" w:eastAsia="+mn-ea" w:hAnsi="Cambria Math"/>
                  <w:kern w:val="24"/>
                </w:rPr>
                <m:t>∈</m:t>
              </m:r>
              <m:d>
                <m:dPr>
                  <m:begChr m:val="{"/>
                  <m:endChr m:val="}"/>
                  <m:ctrlPr>
                    <w:rPr>
                      <w:rFonts w:ascii="Cambria Math" w:eastAsia="+mn-ea" w:hAnsi="Cambria Math"/>
                      <w:i/>
                      <w:iCs/>
                      <w:kern w:val="24"/>
                    </w:rPr>
                  </m:ctrlPr>
                </m:dPr>
                <m:e>
                  <m:r>
                    <w:rPr>
                      <w:rFonts w:ascii="Cambria Math" w:eastAsia="+mn-ea" w:hAnsi="Cambria Math"/>
                      <w:kern w:val="24"/>
                    </w:rPr>
                    <m:t>1,2,3,4</m:t>
                  </m:r>
                </m:e>
              </m:d>
            </m:oMath>
            <w:r>
              <w:rPr>
                <w:iCs/>
                <w:kern w:val="24"/>
              </w:rPr>
              <w:t xml:space="preserve"> </w:t>
            </w:r>
            <w:r>
              <w:rPr>
                <w:lang w:eastAsia="ko-KR"/>
              </w:rPr>
              <w:t>to the next higher allowed value.</w:t>
            </w:r>
          </w:p>
          <w:p w:rsidR="00903949" w:rsidRDefault="00E066D0">
            <w:pPr>
              <w:numPr>
                <w:ilvl w:val="2"/>
                <w:numId w:val="9"/>
              </w:numPr>
              <w:autoSpaceDE w:val="0"/>
              <w:autoSpaceDN w:val="0"/>
              <w:spacing w:before="120" w:after="120" w:line="259" w:lineRule="auto"/>
            </w:pPr>
            <w:r>
              <w:t>FFS: whether this only applies to a resour</w:t>
            </w:r>
            <w:r>
              <w:t>ce pool without PSFCH configuration</w:t>
            </w:r>
          </w:p>
          <w:p w:rsidR="00903949" w:rsidRDefault="00E066D0">
            <w:pPr>
              <w:numPr>
                <w:ilvl w:val="2"/>
                <w:numId w:val="9"/>
              </w:numPr>
              <w:autoSpaceDE w:val="0"/>
              <w:autoSpaceDN w:val="0"/>
              <w:spacing w:before="120" w:after="120" w:line="259" w:lineRule="auto"/>
            </w:pPr>
            <w:r>
              <w:t>FFS: value of X</w:t>
            </w:r>
          </w:p>
        </w:tc>
      </w:tr>
    </w:tbl>
    <w:bookmarkEnd w:id="5"/>
    <w:p w:rsidR="00903949" w:rsidRDefault="00E066D0">
      <w:pPr>
        <w:spacing w:before="120" w:after="120" w:line="276" w:lineRule="auto"/>
        <w:rPr>
          <w:rFonts w:eastAsia="宋体"/>
        </w:rPr>
      </w:pPr>
      <w:r>
        <w:rPr>
          <w:rFonts w:eastAsia="宋体" w:hint="eastAsia"/>
        </w:rPr>
        <w:lastRenderedPageBreak/>
        <w:t xml:space="preserve">In NR-U, when </w:t>
      </w:r>
      <w:r>
        <w:rPr>
          <w:rFonts w:hint="eastAsia"/>
        </w:rPr>
        <w:t>a</w:t>
      </w:r>
      <w:r>
        <w:t xml:space="preserve"> channel access priority class </w:t>
      </w:r>
      <m:oMath>
        <m:r>
          <w:rPr>
            <w:rFonts w:ascii="Cambria Math" w:hAnsi="Cambria Math"/>
          </w:rPr>
          <m:t>p</m:t>
        </m:r>
      </m:oMath>
      <w:r>
        <w:t xml:space="preserve"> has not been used for any transmissions on the channel</w:t>
      </w:r>
      <w:r>
        <w:rPr>
          <w:rFonts w:eastAsia="宋体" w:hint="eastAsia"/>
        </w:rPr>
        <w:t xml:space="preserve">, </w:t>
      </w:r>
      <w:r>
        <w:rPr>
          <w:rFonts w:eastAsia="宋体"/>
        </w:rPr>
        <w:t>the channel access with CAPC=</w:t>
      </w:r>
      <m:oMath>
        <m:r>
          <w:rPr>
            <w:rFonts w:ascii="Cambria Math" w:hAnsi="Cambria Math"/>
          </w:rPr>
          <m:t>p</m:t>
        </m:r>
      </m:oMath>
      <w:r>
        <w:rPr>
          <w:rFonts w:eastAsia="宋体" w:hint="eastAsia"/>
        </w:rPr>
        <w:t xml:space="preserve"> </w:t>
      </w:r>
      <w:r>
        <w:rPr>
          <w:rFonts w:eastAsia="宋体"/>
        </w:rPr>
        <w:t xml:space="preserve">for </w:t>
      </w:r>
      <w:r>
        <w:rPr>
          <w:rFonts w:eastAsia="宋体" w:hint="eastAsia"/>
        </w:rPr>
        <w:t xml:space="preserve">the first transmission uses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rFonts w:eastAsia="宋体" w:hint="eastAsia"/>
        </w:rPr>
        <w:t xml:space="preserve">, and CW was </w:t>
      </w:r>
      <w:r>
        <w:rPr>
          <w:rFonts w:eastAsia="宋体" w:hint="eastAsia"/>
        </w:rPr>
        <w:t>not be adjusted according to the value of X. In order to support the legacy CW adjustment mechanism in NR-U, it is suggested that at least positive infinity can be configured as the value of X. Additionally, if the value of X is not configured, it is sugge</w:t>
      </w:r>
      <w:r>
        <w:rPr>
          <w:rFonts w:eastAsia="宋体" w:hint="eastAsia"/>
        </w:rPr>
        <w:t>sted that the positive infinity should be adopted as the default value of X.</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 In order to support the legacy CW adjustment mechanism in NR-U, </w:t>
      </w:r>
      <w:r>
        <w:rPr>
          <w:rFonts w:eastAsia="宋体"/>
          <w:lang w:val="en-US"/>
        </w:rPr>
        <w:t xml:space="preserve">for </w:t>
      </w:r>
      <w:r>
        <w:t xml:space="preserve">the SL transmission not associated with explicit HARQ-ACK feedback by the corresponding UE(s), </w:t>
      </w:r>
      <w:r>
        <w:rPr>
          <w:rFonts w:eastAsia="宋体" w:hint="eastAsia"/>
          <w:lang w:val="en-US"/>
        </w:rPr>
        <w:t>it is suggested</w:t>
      </w:r>
      <w:r>
        <w:rPr>
          <w:rFonts w:eastAsia="宋体" w:hint="eastAsia"/>
          <w:lang w:val="en-US"/>
        </w:rPr>
        <w:t xml:space="preserve"> that:</w:t>
      </w:r>
    </w:p>
    <w:p w:rsidR="00903949" w:rsidRDefault="00E066D0">
      <w:pPr>
        <w:pStyle w:val="sub-proposal"/>
        <w:rPr>
          <w:rFonts w:eastAsia="宋体"/>
        </w:rPr>
      </w:pPr>
      <w:r>
        <w:rPr>
          <w:rFonts w:eastAsia="宋体" w:hint="eastAsia"/>
        </w:rPr>
        <w:t>If the value of X is not configured, the positive infinity should be adopted as the default value of X</w:t>
      </w:r>
    </w:p>
    <w:p w:rsidR="00903949" w:rsidRDefault="00E066D0">
      <w:pPr>
        <w:pStyle w:val="sub-proposal"/>
        <w:rPr>
          <w:rFonts w:eastAsia="宋体"/>
        </w:rPr>
      </w:pPr>
      <w:r>
        <w:rPr>
          <w:rFonts w:eastAsia="宋体" w:hint="eastAsia"/>
        </w:rPr>
        <w:t>At least positive infinity can be configured as the value of X</w:t>
      </w:r>
    </w:p>
    <w:p w:rsidR="00903949" w:rsidRDefault="00E066D0">
      <w:pPr>
        <w:pStyle w:val="af1"/>
        <w:numPr>
          <w:ilvl w:val="1"/>
          <w:numId w:val="12"/>
        </w:numPr>
        <w:tabs>
          <w:tab w:val="left" w:pos="426"/>
        </w:tabs>
        <w:spacing w:before="120" w:after="120" w:line="276" w:lineRule="auto"/>
        <w:ind w:left="284" w:hanging="284"/>
        <w:rPr>
          <w:rFonts w:eastAsia="宋体"/>
          <w:b/>
          <w:sz w:val="20"/>
          <w:szCs w:val="20"/>
        </w:rPr>
      </w:pPr>
      <w:bookmarkStart w:id="6" w:name="_Hlk127526791"/>
      <w:r>
        <w:rPr>
          <w:rFonts w:eastAsia="宋体"/>
          <w:b/>
          <w:sz w:val="20"/>
          <w:szCs w:val="20"/>
        </w:rPr>
        <w:t xml:space="preserve">CW adjustment mechanism in </w:t>
      </w:r>
      <w:proofErr w:type="spellStart"/>
      <w:r>
        <w:rPr>
          <w:rFonts w:eastAsia="宋体"/>
          <w:b/>
          <w:sz w:val="20"/>
          <w:szCs w:val="20"/>
        </w:rPr>
        <w:t>groupcast</w:t>
      </w:r>
      <w:proofErr w:type="spellEnd"/>
      <w:r>
        <w:rPr>
          <w:rFonts w:eastAsia="宋体"/>
          <w:b/>
          <w:sz w:val="20"/>
          <w:szCs w:val="20"/>
        </w:rPr>
        <w:t xml:space="preserve"> option 1</w:t>
      </w:r>
    </w:p>
    <w:p w:rsidR="00903949" w:rsidRDefault="00E066D0">
      <w:pPr>
        <w:spacing w:before="120" w:after="120"/>
      </w:pPr>
      <w:bookmarkStart w:id="7" w:name="_Toc118733433"/>
      <w:bookmarkStart w:id="8" w:name="_Toc118735379"/>
      <w:bookmarkEnd w:id="6"/>
      <w:r>
        <w:rPr>
          <w:rFonts w:hint="eastAsia"/>
        </w:rPr>
        <w:t>In RAN1 #11</w:t>
      </w:r>
      <w:r>
        <w:rPr>
          <w:rFonts w:eastAsia="宋体" w:hint="eastAsia"/>
        </w:rPr>
        <w:t>2b-e</w:t>
      </w:r>
      <w:r>
        <w:rPr>
          <w:rFonts w:hint="eastAsia"/>
        </w:rPr>
        <w:t xml:space="preserve"> meeting, the followin</w:t>
      </w:r>
      <w:r>
        <w:rPr>
          <w:rFonts w:hint="eastAsia"/>
        </w:rPr>
        <w:t xml:space="preserve">g </w:t>
      </w:r>
      <w:r>
        <w:rPr>
          <w:rFonts w:eastAsia="宋体" w:hint="eastAsia"/>
        </w:rPr>
        <w:t xml:space="preserve">question was discussed for CW adjustment for </w:t>
      </w:r>
      <w:proofErr w:type="spellStart"/>
      <w:r>
        <w:rPr>
          <w:rFonts w:eastAsia="宋体" w:hint="eastAsia"/>
        </w:rPr>
        <w:t>groupcast</w:t>
      </w:r>
      <w:proofErr w:type="spellEnd"/>
      <w:r>
        <w:rPr>
          <w:rFonts w:eastAsia="宋体" w:hint="eastAsia"/>
        </w:rPr>
        <w:t xml:space="preserve"> option 1 (NACK-only).</w:t>
      </w:r>
    </w:p>
    <w:tbl>
      <w:tblPr>
        <w:tblStyle w:val="ae"/>
        <w:tblW w:w="0" w:type="auto"/>
        <w:tblLook w:val="04A0"/>
      </w:tblPr>
      <w:tblGrid>
        <w:gridCol w:w="9876"/>
      </w:tblGrid>
      <w:tr w:rsidR="00903949">
        <w:trPr>
          <w:trHeight w:val="90"/>
        </w:trPr>
        <w:tc>
          <w:tcPr>
            <w:tcW w:w="9876" w:type="dxa"/>
          </w:tcPr>
          <w:p w:rsidR="00903949" w:rsidRDefault="00E066D0">
            <w:pPr>
              <w:autoSpaceDE w:val="0"/>
              <w:autoSpaceDN w:val="0"/>
              <w:spacing w:before="120" w:after="120"/>
            </w:pPr>
            <w:r>
              <w:rPr>
                <w:b/>
                <w:bCs/>
              </w:rPr>
              <w:t xml:space="preserve">Question 4-5 (I): </w:t>
            </w:r>
          </w:p>
          <w:p w:rsidR="00903949" w:rsidRDefault="00E066D0">
            <w:pPr>
              <w:pStyle w:val="af1"/>
              <w:numPr>
                <w:ilvl w:val="0"/>
                <w:numId w:val="9"/>
              </w:numPr>
              <w:autoSpaceDE w:val="0"/>
              <w:autoSpaceDN w:val="0"/>
              <w:spacing w:after="120"/>
              <w:rPr>
                <w:sz w:val="20"/>
                <w:szCs w:val="20"/>
              </w:rPr>
            </w:pPr>
            <w:r>
              <w:rPr>
                <w:color w:val="000000"/>
                <w:sz w:val="20"/>
                <w:szCs w:val="20"/>
                <w:lang w:eastAsia="ko-KR"/>
              </w:rPr>
              <w:t xml:space="preserve">CW adjustment for </w:t>
            </w:r>
            <w:proofErr w:type="spellStart"/>
            <w:r>
              <w:rPr>
                <w:color w:val="000000"/>
                <w:sz w:val="20"/>
                <w:szCs w:val="20"/>
                <w:lang w:eastAsia="ko-KR"/>
              </w:rPr>
              <w:t>groupcast</w:t>
            </w:r>
            <w:proofErr w:type="spellEnd"/>
            <w:r>
              <w:rPr>
                <w:color w:val="000000"/>
                <w:sz w:val="20"/>
                <w:szCs w:val="20"/>
                <w:lang w:eastAsia="ko-KR"/>
              </w:rPr>
              <w:t xml:space="preserve"> option 1, please indicate how to modify your preferred option(s) below to be in line with the fact that the latest definition of r</w:t>
            </w:r>
            <w:r>
              <w:rPr>
                <w:color w:val="000000"/>
                <w:sz w:val="20"/>
                <w:szCs w:val="20"/>
                <w:lang w:eastAsia="ko-KR"/>
              </w:rPr>
              <w:t xml:space="preserve">eference duration does not consider </w:t>
            </w:r>
            <w:proofErr w:type="spellStart"/>
            <w:r>
              <w:rPr>
                <w:color w:val="000000"/>
                <w:sz w:val="20"/>
                <w:szCs w:val="20"/>
                <w:lang w:eastAsia="ko-KR"/>
              </w:rPr>
              <w:t>groupcast</w:t>
            </w:r>
            <w:proofErr w:type="spellEnd"/>
            <w:r>
              <w:rPr>
                <w:color w:val="000000"/>
                <w:sz w:val="20"/>
                <w:szCs w:val="20"/>
                <w:lang w:eastAsia="ko-KR"/>
              </w:rPr>
              <w:t xml:space="preserve"> option 1 (NACK-only feedback). </w:t>
            </w:r>
          </w:p>
          <w:p w:rsidR="00903949" w:rsidRDefault="00E066D0">
            <w:pPr>
              <w:pStyle w:val="af1"/>
              <w:numPr>
                <w:ilvl w:val="1"/>
                <w:numId w:val="9"/>
              </w:numPr>
              <w:autoSpaceDE w:val="0"/>
              <w:autoSpaceDN w:val="0"/>
              <w:spacing w:after="120"/>
              <w:rPr>
                <w:color w:val="000000"/>
                <w:sz w:val="20"/>
                <w:szCs w:val="20"/>
                <w:lang w:eastAsia="ko-KR"/>
              </w:rPr>
            </w:pPr>
            <w:r>
              <w:rPr>
                <w:color w:val="000000"/>
                <w:sz w:val="20"/>
                <w:szCs w:val="20"/>
                <w:lang w:val="en-AU" w:eastAsia="ko-KR"/>
              </w:rPr>
              <w:t xml:space="preserve">Option 1: For every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eastAsia="MS PGothic" w:hAnsi="Cambria Math"/>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w:rPr>
                  <w:rFonts w:ascii="Cambria Math" w:hAnsi="Cambria Math"/>
                  <w:color w:val="000000"/>
                  <w:sz w:val="20"/>
                  <w:szCs w:val="20"/>
                  <w:lang w:eastAsia="ko-KR"/>
                </w:rPr>
                <m:t>C</m:t>
              </m:r>
              <m:sSub>
                <m:sSubPr>
                  <m:ctrlPr>
                    <w:rPr>
                      <w:rFonts w:ascii="Cambria Math" w:eastAsia="MS PGothic"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0"/>
                  <w:szCs w:val="20"/>
                  <w:lang w:eastAsia="ko-KR"/>
                </w:rPr>
                <m:t>p</m:t>
              </m:r>
            </m:oMath>
            <w:r>
              <w:rPr>
                <w:color w:val="000000"/>
                <w:sz w:val="20"/>
                <w:szCs w:val="20"/>
                <w:lang w:eastAsia="ko-KR"/>
              </w:rPr>
              <w:t>.</w:t>
            </w:r>
          </w:p>
          <w:p w:rsidR="00903949" w:rsidRDefault="00E066D0">
            <w:pPr>
              <w:pStyle w:val="af1"/>
              <w:numPr>
                <w:ilvl w:val="1"/>
                <w:numId w:val="9"/>
              </w:numPr>
              <w:autoSpaceDE w:val="0"/>
              <w:autoSpaceDN w:val="0"/>
              <w:spacing w:after="120"/>
              <w:rPr>
                <w:color w:val="000000"/>
                <w:sz w:val="20"/>
                <w:szCs w:val="20"/>
                <w:lang w:eastAsia="ko-KR"/>
              </w:rPr>
            </w:pPr>
            <w:r>
              <w:rPr>
                <w:color w:val="000000"/>
                <w:sz w:val="20"/>
                <w:szCs w:val="20"/>
                <w:lang w:val="en-AU" w:eastAsia="ko-KR"/>
              </w:rPr>
              <w:t>Option 2:</w:t>
            </w:r>
          </w:p>
          <w:p w:rsidR="00903949" w:rsidRDefault="00E066D0">
            <w:pPr>
              <w:pStyle w:val="af1"/>
              <w:numPr>
                <w:ilvl w:val="2"/>
                <w:numId w:val="9"/>
              </w:numPr>
              <w:autoSpaceDE w:val="0"/>
              <w:autoSpaceDN w:val="0"/>
              <w:spacing w:after="120"/>
              <w:rPr>
                <w:color w:val="000000"/>
                <w:sz w:val="20"/>
                <w:szCs w:val="20"/>
                <w:lang w:eastAsia="ko-KR"/>
              </w:rPr>
            </w:pPr>
            <w:r>
              <w:rPr>
                <w:color w:val="000000"/>
                <w:sz w:val="20"/>
                <w:szCs w:val="20"/>
                <w:lang w:val="en-AU" w:eastAsia="ko-KR"/>
              </w:rPr>
              <w:t xml:space="preserve">If </w:t>
            </w:r>
            <w:r>
              <w:rPr>
                <w:color w:val="000000"/>
                <w:sz w:val="20"/>
                <w:szCs w:val="20"/>
              </w:rPr>
              <w:t>‘</w:t>
            </w:r>
            <w:r>
              <w:rPr>
                <w:color w:val="000000"/>
                <w:sz w:val="20"/>
                <w:szCs w:val="20"/>
                <w:lang w:val="en-AU" w:eastAsia="ko-KR"/>
              </w:rPr>
              <w:t>NACK</w:t>
            </w:r>
            <w:r>
              <w:rPr>
                <w:color w:val="000000"/>
                <w:sz w:val="20"/>
                <w:szCs w:val="20"/>
              </w:rPr>
              <w:t xml:space="preserve">’ </w:t>
            </w:r>
            <w:r>
              <w:rPr>
                <w:color w:val="000000"/>
                <w:sz w:val="20"/>
                <w:szCs w:val="20"/>
                <w:lang w:val="en-AU" w:eastAsia="ko-KR"/>
              </w:rPr>
              <w:t xml:space="preserve">or a collision indicator (IUC scheme 2) is received </w:t>
            </w:r>
            <w:r>
              <w:rPr>
                <w:color w:val="000000"/>
                <w:sz w:val="20"/>
                <w:szCs w:val="20"/>
                <w:lang w:val="en-AU"/>
              </w:rPr>
              <w:t>related to any transmissions within the lates</w:t>
            </w:r>
            <w:r>
              <w:rPr>
                <w:color w:val="000000"/>
                <w:sz w:val="20"/>
                <w:szCs w:val="20"/>
                <w:lang w:val="en-AU"/>
              </w:rPr>
              <w:t xml:space="preserve">t </w:t>
            </w:r>
            <w:r>
              <w:rPr>
                <w:color w:val="000000"/>
                <w:sz w:val="20"/>
                <w:szCs w:val="20"/>
              </w:rPr>
              <w:t>SL reference duration</w:t>
            </w:r>
            <w:r>
              <w:rPr>
                <w:color w:val="000000"/>
                <w:sz w:val="20"/>
                <w:szCs w:val="20"/>
                <w:lang w:val="en-AU" w:eastAsia="ko-KR"/>
              </w:rPr>
              <w:t xml:space="preserve">, </w:t>
            </w:r>
            <w:r>
              <w:rPr>
                <w:color w:val="000000"/>
                <w:sz w:val="20"/>
                <w:szCs w:val="20"/>
                <w:lang w:eastAsia="ko-KR"/>
              </w:rPr>
              <w:t xml:space="preserve">increase </w:t>
            </w:r>
            <m:oMath>
              <m:r>
                <w:rPr>
                  <w:rFonts w:ascii="Cambria Math" w:hAnsi="Cambria Math"/>
                  <w:color w:val="000000"/>
                  <w:sz w:val="20"/>
                  <w:szCs w:val="20"/>
                  <w:lang w:eastAsia="ko-KR"/>
                </w:rPr>
                <m:t>C</m:t>
              </m:r>
              <m:sSub>
                <m:sSubPr>
                  <m:ctrlPr>
                    <w:rPr>
                      <w:rFonts w:ascii="Cambria Math" w:eastAsia="MS PGothic"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for every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eastAsia="MS PGothic" w:hAnsi="Cambria Math"/>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to the next higher allowed value.</w:t>
            </w:r>
          </w:p>
          <w:p w:rsidR="00903949" w:rsidRDefault="00E066D0">
            <w:pPr>
              <w:pStyle w:val="af1"/>
              <w:numPr>
                <w:ilvl w:val="2"/>
                <w:numId w:val="9"/>
              </w:numPr>
              <w:autoSpaceDE w:val="0"/>
              <w:autoSpaceDN w:val="0"/>
              <w:spacing w:after="120"/>
              <w:rPr>
                <w:color w:val="000000"/>
                <w:sz w:val="20"/>
                <w:szCs w:val="20"/>
                <w:lang w:eastAsia="ko-KR"/>
              </w:rPr>
            </w:pPr>
            <w:r>
              <w:rPr>
                <w:color w:val="000000"/>
                <w:sz w:val="20"/>
                <w:szCs w:val="20"/>
                <w:lang w:eastAsia="ko-KR"/>
              </w:rPr>
              <w:t xml:space="preserve">When neither </w:t>
            </w:r>
            <w:r>
              <w:rPr>
                <w:color w:val="000000"/>
                <w:sz w:val="20"/>
                <w:szCs w:val="20"/>
              </w:rPr>
              <w:t>‘</w:t>
            </w:r>
            <w:r>
              <w:rPr>
                <w:color w:val="000000"/>
                <w:sz w:val="20"/>
                <w:szCs w:val="20"/>
                <w:lang w:eastAsia="ko-KR"/>
              </w:rPr>
              <w:t>NACK</w:t>
            </w:r>
            <w:r>
              <w:rPr>
                <w:color w:val="000000"/>
                <w:sz w:val="20"/>
                <w:szCs w:val="20"/>
              </w:rPr>
              <w:t xml:space="preserve">’ </w:t>
            </w:r>
            <w:r>
              <w:rPr>
                <w:color w:val="000000"/>
                <w:sz w:val="20"/>
                <w:szCs w:val="20"/>
                <w:lang w:eastAsia="ko-KR"/>
              </w:rPr>
              <w:t>n</w:t>
            </w:r>
            <w:r>
              <w:rPr>
                <w:color w:val="000000"/>
                <w:sz w:val="20"/>
                <w:szCs w:val="20"/>
                <w:lang w:val="en-AU" w:eastAsia="ko-KR"/>
              </w:rPr>
              <w:t xml:space="preserve">or a collision indicator (IUC scheme 2) </w:t>
            </w:r>
            <w:r>
              <w:rPr>
                <w:color w:val="000000"/>
                <w:sz w:val="20"/>
                <w:szCs w:val="20"/>
                <w:lang w:eastAsia="ko-KR"/>
              </w:rPr>
              <w:t xml:space="preserve">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w:t>
            </w:r>
          </w:p>
          <w:p w:rsidR="00903949" w:rsidRDefault="00E066D0">
            <w:pPr>
              <w:pStyle w:val="af1"/>
              <w:numPr>
                <w:ilvl w:val="3"/>
                <w:numId w:val="9"/>
              </w:numPr>
              <w:autoSpaceDE w:val="0"/>
              <w:autoSpaceDN w:val="0"/>
              <w:spacing w:after="120"/>
              <w:rPr>
                <w:color w:val="000000"/>
                <w:sz w:val="20"/>
                <w:szCs w:val="20"/>
                <w:lang w:eastAsia="ko-KR"/>
              </w:rPr>
            </w:pPr>
            <w:r>
              <w:rPr>
                <w:color w:val="000000"/>
                <w:sz w:val="20"/>
                <w:szCs w:val="20"/>
                <w:lang w:eastAsia="ko-KR"/>
              </w:rPr>
              <w:t>Op</w:t>
            </w:r>
            <w:r>
              <w:rPr>
                <w:color w:val="000000"/>
                <w:sz w:val="20"/>
                <w:szCs w:val="20"/>
                <w:lang w:eastAsia="ko-KR"/>
              </w:rPr>
              <w:t xml:space="preserve">tion A: </w:t>
            </w:r>
            <m:oMath>
              <m:r>
                <w:rPr>
                  <w:rFonts w:ascii="Cambria Math" w:hAnsi="Cambria Math"/>
                  <w:color w:val="000000"/>
                  <w:sz w:val="20"/>
                  <w:szCs w:val="20"/>
                  <w:lang w:eastAsia="ko-KR"/>
                </w:rPr>
                <m:t>C</m:t>
              </m:r>
              <m:sSub>
                <m:sSubPr>
                  <m:ctrlPr>
                    <w:rPr>
                      <w:rFonts w:ascii="Cambria Math" w:eastAsia="MS PGothic"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is reset to </w:t>
            </w:r>
            <m:oMath>
              <m:r>
                <w:rPr>
                  <w:rFonts w:ascii="Cambria Math" w:hAnsi="Cambria Math"/>
                  <w:color w:val="000000"/>
                  <w:sz w:val="20"/>
                  <w:szCs w:val="20"/>
                  <w:lang w:eastAsia="ko-KR"/>
                </w:rPr>
                <m:t>C</m:t>
              </m:r>
              <m:sSub>
                <m:sSubPr>
                  <m:ctrlPr>
                    <w:rPr>
                      <w:rFonts w:ascii="Cambria Math" w:eastAsia="MS PGothic" w:hAnsi="Cambria Math"/>
                      <w:i/>
                      <w:iCs/>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i/>
                          <w:iCs/>
                          <w:color w:val="000000"/>
                          <w:sz w:val="20"/>
                          <w:szCs w:val="20"/>
                        </w:rPr>
                      </m:ctrlPr>
                    </m:funcPr>
                    <m:fName>
                      <m:r>
                        <w:rPr>
                          <w:rFonts w:ascii="Cambria Math" w:hAnsi="Cambria Math"/>
                          <w:color w:val="000000"/>
                          <w:sz w:val="20"/>
                          <w:szCs w:val="20"/>
                          <w:lang w:eastAsia="ko-KR"/>
                        </w:rPr>
                        <m:t>min,</m:t>
                      </m:r>
                    </m:fName>
                    <m:e>
                      <m:r>
                        <w:rPr>
                          <w:rFonts w:ascii="Cambria Math" w:hAnsi="Cambria Math"/>
                          <w:color w:val="000000"/>
                          <w:sz w:val="20"/>
                          <w:szCs w:val="20"/>
                          <w:lang w:eastAsia="ko-KR"/>
                        </w:rPr>
                        <m:t>p</m:t>
                      </m:r>
                    </m:e>
                  </m:func>
                </m:sub>
              </m:sSub>
            </m:oMath>
            <w:r>
              <w:rPr>
                <w:color w:val="000000"/>
                <w:sz w:val="20"/>
                <w:szCs w:val="20"/>
                <w:lang w:eastAsia="ko-KR"/>
              </w:rPr>
              <w:t xml:space="preserve"> for every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eastAsia="MS PGothic" w:hAnsi="Cambria Math"/>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w:t>
            </w:r>
          </w:p>
          <w:p w:rsidR="00903949" w:rsidRDefault="00E066D0">
            <w:pPr>
              <w:pStyle w:val="af1"/>
              <w:numPr>
                <w:ilvl w:val="3"/>
                <w:numId w:val="9"/>
              </w:numPr>
              <w:autoSpaceDE w:val="0"/>
              <w:autoSpaceDN w:val="0"/>
              <w:spacing w:after="120"/>
              <w:rPr>
                <w:color w:val="000000"/>
                <w:sz w:val="20"/>
                <w:szCs w:val="20"/>
                <w:lang w:eastAsia="ko-KR"/>
              </w:rPr>
            </w:pPr>
            <w:r>
              <w:rPr>
                <w:color w:val="000000"/>
                <w:sz w:val="20"/>
                <w:szCs w:val="20"/>
                <w:lang w:eastAsia="ko-KR"/>
              </w:rPr>
              <w:t xml:space="preserve">Option B: </w:t>
            </w:r>
            <w:r>
              <w:rPr>
                <w:color w:val="000000"/>
                <w:sz w:val="20"/>
                <w:szCs w:val="20"/>
                <w:lang w:val="en-AU" w:eastAsia="ko-KR"/>
              </w:rPr>
              <w:t xml:space="preserve">For every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eastAsia="MS PGothic" w:hAnsi="Cambria Math"/>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w:rPr>
                  <w:rFonts w:ascii="Cambria Math" w:hAnsi="Cambria Math"/>
                  <w:color w:val="000000"/>
                  <w:sz w:val="20"/>
                  <w:szCs w:val="20"/>
                  <w:lang w:eastAsia="ko-KR"/>
                </w:rPr>
                <m:t>C</m:t>
              </m:r>
              <m:sSub>
                <m:sSubPr>
                  <m:ctrlPr>
                    <w:rPr>
                      <w:rFonts w:ascii="Cambria Math" w:eastAsia="MS PGothic"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0"/>
                  <w:szCs w:val="20"/>
                  <w:lang w:eastAsia="ko-KR"/>
                </w:rPr>
                <m:t>p</m:t>
              </m:r>
            </m:oMath>
            <w:r>
              <w:rPr>
                <w:color w:val="000000"/>
                <w:sz w:val="20"/>
                <w:szCs w:val="20"/>
                <w:lang w:eastAsia="ko-KR"/>
              </w:rPr>
              <w:t>.</w:t>
            </w:r>
          </w:p>
          <w:p w:rsidR="00903949" w:rsidRDefault="00E066D0">
            <w:pPr>
              <w:pStyle w:val="af1"/>
              <w:numPr>
                <w:ilvl w:val="1"/>
                <w:numId w:val="9"/>
              </w:numPr>
              <w:autoSpaceDE w:val="0"/>
              <w:autoSpaceDN w:val="0"/>
              <w:spacing w:after="120"/>
              <w:rPr>
                <w:color w:val="000000"/>
                <w:sz w:val="20"/>
                <w:szCs w:val="20"/>
                <w:lang w:eastAsia="ko-KR"/>
              </w:rPr>
            </w:pPr>
            <w:r>
              <w:rPr>
                <w:color w:val="000000"/>
                <w:sz w:val="20"/>
                <w:szCs w:val="20"/>
                <w:lang w:eastAsia="ko-KR"/>
              </w:rPr>
              <w:t xml:space="preserve">Option 3: An ACK-only procedure is used instead of a NACK-only procedure. In this case,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w:t>
            </w:r>
            <w:r>
              <w:rPr>
                <w:color w:val="000000"/>
                <w:sz w:val="20"/>
                <w:szCs w:val="20"/>
                <w:lang w:eastAsia="ko-KR"/>
              </w:rPr>
              <w:t xml:space="preserve">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eastAsia="MS PGothic" w:hAnsi="Cambria Math"/>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is increased</w:t>
            </w:r>
          </w:p>
          <w:p w:rsidR="00903949" w:rsidRDefault="00E066D0">
            <w:pPr>
              <w:pStyle w:val="af1"/>
              <w:numPr>
                <w:ilvl w:val="1"/>
                <w:numId w:val="9"/>
              </w:numPr>
              <w:autoSpaceDE w:val="0"/>
              <w:autoSpaceDN w:val="0"/>
              <w:spacing w:after="120"/>
              <w:rPr>
                <w:color w:val="000000"/>
                <w:sz w:val="20"/>
                <w:szCs w:val="20"/>
                <w:lang w:eastAsia="ko-KR"/>
              </w:rPr>
            </w:pPr>
            <w:r>
              <w:rPr>
                <w:color w:val="000000"/>
                <w:sz w:val="20"/>
                <w:szCs w:val="20"/>
                <w:lang w:eastAsia="ko-KR"/>
              </w:rPr>
              <w:t>Option 4: CW is adjusted according to CR/CBR measurement</w:t>
            </w:r>
            <w:r>
              <w:rPr>
                <w:color w:val="000000"/>
                <w:sz w:val="20"/>
                <w:szCs w:val="20"/>
              </w:rPr>
              <w:t>, if CR/CBR is supported for SL-U</w:t>
            </w:r>
          </w:p>
          <w:p w:rsidR="00903949" w:rsidRDefault="00E066D0">
            <w:pPr>
              <w:pStyle w:val="af1"/>
              <w:numPr>
                <w:ilvl w:val="1"/>
                <w:numId w:val="9"/>
              </w:numPr>
              <w:autoSpaceDE w:val="0"/>
              <w:autoSpaceDN w:val="0"/>
              <w:spacing w:after="120"/>
              <w:rPr>
                <w:color w:val="000000"/>
                <w:sz w:val="20"/>
                <w:szCs w:val="20"/>
                <w:lang w:eastAsia="ko-KR"/>
              </w:rPr>
            </w:pPr>
            <w:r>
              <w:rPr>
                <w:color w:val="000000"/>
                <w:sz w:val="20"/>
                <w:szCs w:val="20"/>
                <w:lang w:eastAsia="ko-KR"/>
              </w:rPr>
              <w:t>Option</w:t>
            </w:r>
            <w:r>
              <w:rPr>
                <w:color w:val="000000"/>
                <w:sz w:val="20"/>
                <w:szCs w:val="20"/>
                <w:lang w:eastAsia="ko-KR"/>
              </w:rPr>
              <w:t xml:space="preserve"> 5 (option 3+legacy): ACK feedback is performed when a TB is successfully decoded in addition to the legacy NACK-only procedure. In this case, if ACK only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then </w:t>
            </w:r>
            <m:oMath>
              <m:r>
                <w:rPr>
                  <w:rFonts w:ascii="Cambria Math" w:hAnsi="Cambria Math"/>
                  <w:color w:val="000000"/>
                  <w:sz w:val="20"/>
                  <w:szCs w:val="20"/>
                  <w:lang w:eastAsia="ko-KR"/>
                </w:rPr>
                <m:t>C</m:t>
              </m:r>
              <m:sSub>
                <m:sSubPr>
                  <m:ctrlPr>
                    <w:rPr>
                      <w:rFonts w:ascii="Cambria Math" w:eastAsia="MS PGothic" w:hAnsi="Cambria Math"/>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 xml:space="preserve"> is increased.</w:t>
            </w:r>
          </w:p>
          <w:p w:rsidR="00903949" w:rsidRDefault="00E066D0">
            <w:pPr>
              <w:autoSpaceDE w:val="0"/>
              <w:autoSpaceDN w:val="0"/>
              <w:spacing w:before="120" w:after="120"/>
            </w:pPr>
            <w:r>
              <w:rPr>
                <w:b/>
                <w:bCs/>
              </w:rPr>
              <w:t xml:space="preserve">Question 4-5 (II): </w:t>
            </w:r>
          </w:p>
          <w:p w:rsidR="00903949" w:rsidRDefault="00E066D0">
            <w:pPr>
              <w:pStyle w:val="af1"/>
              <w:numPr>
                <w:ilvl w:val="0"/>
                <w:numId w:val="9"/>
              </w:numPr>
              <w:autoSpaceDE w:val="0"/>
              <w:autoSpaceDN w:val="0"/>
              <w:spacing w:after="120"/>
            </w:pPr>
            <w:r>
              <w:rPr>
                <w:color w:val="000000"/>
                <w:sz w:val="20"/>
                <w:szCs w:val="20"/>
                <w:lang w:eastAsia="ko-KR"/>
              </w:rPr>
              <w:t xml:space="preserve">Should SL-HARQ feedback using </w:t>
            </w:r>
            <w:proofErr w:type="spellStart"/>
            <w:r>
              <w:rPr>
                <w:color w:val="000000"/>
                <w:sz w:val="20"/>
                <w:szCs w:val="20"/>
                <w:lang w:eastAsia="ko-KR"/>
              </w:rPr>
              <w:t>groupcast</w:t>
            </w:r>
            <w:proofErr w:type="spellEnd"/>
            <w:r>
              <w:rPr>
                <w:color w:val="000000"/>
                <w:sz w:val="20"/>
                <w:szCs w:val="20"/>
                <w:lang w:eastAsia="ko-KR"/>
              </w:rPr>
              <w:t xml:space="preserve"> option 1 (NACK-only) continue to be supported in SL-U in Rel-18? If yes, is there a need to resolve the ACK/DTX ambiguity issue caused by LBT failure in SL-</w:t>
            </w:r>
            <w:r>
              <w:rPr>
                <w:color w:val="000000"/>
                <w:sz w:val="20"/>
                <w:szCs w:val="20"/>
                <w:lang w:eastAsia="ko-KR"/>
              </w:rPr>
              <w:t>U? If there is a need, what should be the solution?</w:t>
            </w:r>
          </w:p>
        </w:tc>
      </w:tr>
    </w:tbl>
    <w:p w:rsidR="00903949" w:rsidRDefault="00E066D0">
      <w:pPr>
        <w:spacing w:before="120" w:after="120" w:line="276" w:lineRule="auto"/>
        <w:rPr>
          <w:rFonts w:eastAsia="宋体"/>
        </w:rPr>
      </w:pPr>
      <w:r>
        <w:rPr>
          <w:rFonts w:eastAsia="宋体" w:hint="eastAsia"/>
        </w:rPr>
        <w:t xml:space="preserve">Considering the insufficient </w:t>
      </w:r>
      <w:r>
        <w:rPr>
          <w:rFonts w:eastAsia="宋体"/>
        </w:rPr>
        <w:t xml:space="preserve">leftover </w:t>
      </w:r>
      <w:r>
        <w:rPr>
          <w:rFonts w:eastAsia="宋体" w:hint="eastAsia"/>
        </w:rPr>
        <w:t xml:space="preserve">standardization time, it can be accepted that Rel-18 SL-U does not support </w:t>
      </w:r>
      <w:proofErr w:type="spellStart"/>
      <w:r>
        <w:rPr>
          <w:rFonts w:eastAsia="宋体" w:hint="eastAsia"/>
        </w:rPr>
        <w:t>groupcast</w:t>
      </w:r>
      <w:proofErr w:type="spellEnd"/>
      <w:r>
        <w:rPr>
          <w:rFonts w:eastAsia="宋体" w:hint="eastAsia"/>
        </w:rPr>
        <w:t xml:space="preserve"> option 1. If </w:t>
      </w:r>
      <w:proofErr w:type="spellStart"/>
      <w:r>
        <w:rPr>
          <w:rFonts w:eastAsia="宋体" w:hint="eastAsia"/>
        </w:rPr>
        <w:t>groupcast</w:t>
      </w:r>
      <w:proofErr w:type="spellEnd"/>
      <w:r>
        <w:rPr>
          <w:rFonts w:eastAsia="宋体" w:hint="eastAsia"/>
        </w:rPr>
        <w:t xml:space="preserve"> option 1 is supported in SL-U, in order to resolve the AC</w:t>
      </w:r>
      <w:r>
        <w:rPr>
          <w:rFonts w:eastAsia="宋体" w:hint="eastAsia"/>
        </w:rPr>
        <w:t>K/DTX ambiguity issue caused by LBT failure in SL-U, we prefer that Option 5 is adopted. In Option 5, if PSCCH/PSSCH TX UE receive</w:t>
      </w:r>
      <w:r>
        <w:rPr>
          <w:rFonts w:eastAsia="宋体"/>
        </w:rPr>
        <w:t>s</w:t>
      </w:r>
      <w:r>
        <w:rPr>
          <w:rFonts w:eastAsia="宋体" w:hint="eastAsia"/>
        </w:rPr>
        <w:t xml:space="preserve"> </w:t>
      </w:r>
      <w:r>
        <w:rPr>
          <w:rFonts w:eastAsia="宋体"/>
        </w:rPr>
        <w:t xml:space="preserve">at least a </w:t>
      </w:r>
      <w:r>
        <w:rPr>
          <w:rFonts w:eastAsia="宋体" w:hint="eastAsia"/>
        </w:rPr>
        <w:t>NACK</w:t>
      </w:r>
      <w:r>
        <w:rPr>
          <w:rFonts w:eastAsia="宋体"/>
        </w:rPr>
        <w:t xml:space="preserve"> feedback</w:t>
      </w:r>
      <w:r>
        <w:rPr>
          <w:rFonts w:eastAsia="宋体" w:hint="eastAsia"/>
        </w:rPr>
        <w:t xml:space="preserve">, CW is adjusted to the next higher allowable value. If PSCCH/PSSCH TX UE only receives ACK, the CW window is adjusted to </w:t>
      </w:r>
      <m:oMath>
        <m:r>
          <m:rPr>
            <m:sty m:val="p"/>
          </m:rPr>
          <w:rPr>
            <w:rFonts w:ascii="Cambria Math" w:eastAsia="宋体" w:hAnsi="Cambria Math" w:hint="eastAsia"/>
            <w:lang w:eastAsia="ko-KR"/>
          </w:rPr>
          <m:t>C</m:t>
        </m:r>
        <m:sSub>
          <m:sSubPr>
            <m:ctrlPr>
              <w:rPr>
                <w:rFonts w:ascii="Cambria Math" w:eastAsia="宋体" w:hAnsi="Cambria Math" w:hint="eastAsia"/>
              </w:rPr>
            </m:ctrlPr>
          </m:sSubPr>
          <m:e>
            <m:r>
              <m:rPr>
                <m:sty m:val="p"/>
              </m:rPr>
              <w:rPr>
                <w:rFonts w:ascii="Cambria Math" w:eastAsia="宋体" w:hAnsi="Cambria Math" w:hint="eastAsia"/>
                <w:lang w:eastAsia="ko-KR"/>
              </w:rPr>
              <m:t>W</m:t>
            </m:r>
          </m:e>
          <m:sub>
            <m:func>
              <m:funcPr>
                <m:ctrlPr>
                  <w:rPr>
                    <w:rFonts w:ascii="Cambria Math" w:eastAsia="宋体" w:hAnsi="Cambria Math" w:hint="eastAsia"/>
                  </w:rPr>
                </m:ctrlPr>
              </m:funcPr>
              <m:fName>
                <m:r>
                  <m:rPr>
                    <m:sty m:val="p"/>
                  </m:rPr>
                  <w:rPr>
                    <w:rFonts w:ascii="Cambria Math" w:eastAsia="宋体" w:hAnsi="Cambria Math" w:hint="eastAsia"/>
                    <w:lang w:eastAsia="ko-KR"/>
                  </w:rPr>
                  <m:t>min,</m:t>
                </m:r>
              </m:fName>
              <m:e>
                <m:r>
                  <m:rPr>
                    <m:sty m:val="p"/>
                  </m:rPr>
                  <w:rPr>
                    <w:rFonts w:ascii="Cambria Math" w:eastAsia="宋体" w:hAnsi="Cambria Math" w:hint="eastAsia"/>
                    <w:lang w:eastAsia="ko-KR"/>
                  </w:rPr>
                  <m:t>p</m:t>
                </m:r>
              </m:e>
            </m:func>
          </m:sub>
        </m:sSub>
      </m:oMath>
      <w:r>
        <w:rPr>
          <w:rFonts w:eastAsia="宋体" w:hint="eastAsia"/>
        </w:rPr>
        <w:t xml:space="preserve">. If the PSCCH/PSSCH TX UE does not receive ACK or NACK, it can be </w:t>
      </w:r>
      <w:r>
        <w:rPr>
          <w:rFonts w:eastAsia="宋体"/>
        </w:rPr>
        <w:t>assumed</w:t>
      </w:r>
      <w:r>
        <w:rPr>
          <w:rFonts w:eastAsia="宋体" w:hint="eastAsia"/>
        </w:rPr>
        <w:t xml:space="preserve"> that the RX UEs failure to send the PSFCH due to the</w:t>
      </w:r>
      <w:r>
        <w:rPr>
          <w:rFonts w:eastAsia="宋体" w:hint="eastAsia"/>
        </w:rPr>
        <w:t xml:space="preserve">ir LBT failure or neither the PSCCH nor PSSCH </w:t>
      </w:r>
      <w:r>
        <w:rPr>
          <w:rFonts w:eastAsia="宋体"/>
        </w:rPr>
        <w:t>has been</w:t>
      </w:r>
      <w:r>
        <w:rPr>
          <w:rFonts w:eastAsia="宋体" w:hint="eastAsia"/>
        </w:rPr>
        <w:t xml:space="preserve"> received correctly, which means that the channel conditions at the sides of RX UEs are not good enough, </w:t>
      </w:r>
      <w:r>
        <w:rPr>
          <w:rFonts w:eastAsia="宋体"/>
        </w:rPr>
        <w:t>then, for</w:t>
      </w:r>
      <w:r>
        <w:rPr>
          <w:rFonts w:eastAsia="宋体" w:hint="eastAsia"/>
        </w:rPr>
        <w:t xml:space="preserve"> </w:t>
      </w:r>
      <w:r>
        <w:rPr>
          <w:rFonts w:eastAsia="宋体" w:hint="eastAsia"/>
        </w:rPr>
        <w:lastRenderedPageBreak/>
        <w:t>the PSCCH/PSSCH TX UE</w:t>
      </w:r>
      <w:r>
        <w:rPr>
          <w:rFonts w:eastAsia="宋体"/>
        </w:rPr>
        <w:t>,</w:t>
      </w:r>
      <w:r>
        <w:rPr>
          <w:rFonts w:eastAsia="宋体" w:hint="eastAsia"/>
        </w:rPr>
        <w:t xml:space="preserve"> adjusting CW to the next higher CW value seems reasonable. Also,</w:t>
      </w:r>
      <w:r>
        <w:rPr>
          <w:rFonts w:eastAsia="宋体" w:hint="eastAsia"/>
        </w:rPr>
        <w:t xml:space="preserve"> the definition of reference duration in the RAN1 #112 meeting can be reused </w:t>
      </w:r>
      <w:r>
        <w:rPr>
          <w:rFonts w:eastAsia="宋体"/>
        </w:rPr>
        <w:t>for</w:t>
      </w:r>
      <w:r>
        <w:rPr>
          <w:rFonts w:eastAsia="宋体" w:hint="eastAsia"/>
        </w:rPr>
        <w:t xml:space="preserve"> option 5 since option 5 </w:t>
      </w:r>
      <w:r>
        <w:rPr>
          <w:rFonts w:eastAsia="宋体"/>
        </w:rPr>
        <w:t>can be regarded as</w:t>
      </w:r>
      <w:r>
        <w:rPr>
          <w:rFonts w:eastAsia="宋体" w:hint="eastAsia"/>
        </w:rPr>
        <w:t xml:space="preserve"> an ACK/NACK based feedback. For more detailed comparison among different options in CW adjust for </w:t>
      </w:r>
      <w:proofErr w:type="spellStart"/>
      <w:r>
        <w:rPr>
          <w:rFonts w:eastAsia="宋体" w:hint="eastAsia"/>
        </w:rPr>
        <w:t>groupcast</w:t>
      </w:r>
      <w:proofErr w:type="spellEnd"/>
      <w:r>
        <w:rPr>
          <w:rFonts w:eastAsia="宋体" w:hint="eastAsia"/>
        </w:rPr>
        <w:t xml:space="preserve"> option 1, please refer t</w:t>
      </w:r>
      <w:r>
        <w:rPr>
          <w:rFonts w:eastAsia="宋体" w:hint="eastAsia"/>
        </w:rPr>
        <w:t>o our previous contribution [4].</w:t>
      </w:r>
    </w:p>
    <w:p w:rsidR="00903949" w:rsidRDefault="00E066D0">
      <w:pPr>
        <w:pStyle w:val="ZTE-Observation-2021"/>
        <w:jc w:val="both"/>
        <w:rPr>
          <w:lang w:val="en-US" w:eastAsia="zh-CN"/>
        </w:rPr>
      </w:pPr>
      <w:r>
        <w:rPr>
          <w:rFonts w:hint="eastAsia"/>
          <w:lang w:val="en-US" w:eastAsia="zh-CN"/>
        </w:rPr>
        <w:t xml:space="preserve">In </w:t>
      </w:r>
      <w:proofErr w:type="spellStart"/>
      <w:r>
        <w:rPr>
          <w:lang w:val="en-US" w:eastAsia="ko-KR"/>
        </w:rPr>
        <w:t>groupcast</w:t>
      </w:r>
      <w:proofErr w:type="spellEnd"/>
      <w:r>
        <w:rPr>
          <w:lang w:val="en-US" w:eastAsia="ko-KR"/>
        </w:rPr>
        <w:t xml:space="preserve"> option 1</w:t>
      </w:r>
      <w:r>
        <w:rPr>
          <w:rFonts w:hint="eastAsia"/>
          <w:lang w:val="en-US" w:eastAsia="zh-CN"/>
        </w:rPr>
        <w:t xml:space="preserve">, Option 5(common </w:t>
      </w:r>
      <w:proofErr w:type="spellStart"/>
      <w:r>
        <w:rPr>
          <w:rFonts w:hint="eastAsia"/>
          <w:lang w:val="en-US" w:eastAsia="zh-CN"/>
        </w:rPr>
        <w:t>NACK+common</w:t>
      </w:r>
      <w:proofErr w:type="spellEnd"/>
      <w:r>
        <w:rPr>
          <w:rFonts w:hint="eastAsia"/>
          <w:lang w:val="en-US" w:eastAsia="zh-CN"/>
        </w:rPr>
        <w:t xml:space="preserve"> ACK) can be used to r</w:t>
      </w:r>
      <w:r>
        <w:rPr>
          <w:lang w:val="en-US" w:eastAsia="ko-KR"/>
        </w:rPr>
        <w:t>esolve the ACK/DTX ambiguity issue caused by LBT failure</w:t>
      </w:r>
      <w:r>
        <w:rPr>
          <w:rFonts w:hint="eastAsia"/>
          <w:lang w:val="en-US" w:eastAsia="zh-CN"/>
        </w:rPr>
        <w:t>.</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Considering the insufficient</w:t>
      </w:r>
      <w:r>
        <w:rPr>
          <w:rFonts w:eastAsia="宋体"/>
          <w:lang w:val="en-US"/>
        </w:rPr>
        <w:t xml:space="preserve"> leftover</w:t>
      </w:r>
      <w:r>
        <w:rPr>
          <w:rFonts w:eastAsia="宋体" w:hint="eastAsia"/>
          <w:lang w:val="en-US"/>
        </w:rPr>
        <w:t xml:space="preserve"> standardization time, Rel-18 SL-U does not support </w:t>
      </w:r>
      <w:proofErr w:type="spellStart"/>
      <w:r>
        <w:rPr>
          <w:rFonts w:eastAsia="宋体" w:hint="eastAsia"/>
          <w:lang w:val="en-US"/>
        </w:rPr>
        <w:t>grou</w:t>
      </w:r>
      <w:r>
        <w:rPr>
          <w:rFonts w:eastAsia="宋体" w:hint="eastAsia"/>
          <w:lang w:val="en-US"/>
        </w:rPr>
        <w:t>pcast</w:t>
      </w:r>
      <w:proofErr w:type="spellEnd"/>
      <w:r>
        <w:rPr>
          <w:rFonts w:eastAsia="宋体" w:hint="eastAsia"/>
          <w:lang w:val="en-US"/>
        </w:rPr>
        <w:t xml:space="preserve"> option 1.</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If </w:t>
      </w:r>
      <w:proofErr w:type="spellStart"/>
      <w:r>
        <w:rPr>
          <w:rFonts w:eastAsia="宋体" w:hint="eastAsia"/>
          <w:lang w:val="en-US"/>
        </w:rPr>
        <w:t>groupcast</w:t>
      </w:r>
      <w:proofErr w:type="spellEnd"/>
      <w:r>
        <w:rPr>
          <w:rFonts w:eastAsia="宋体" w:hint="eastAsia"/>
          <w:lang w:val="en-US"/>
        </w:rPr>
        <w:t xml:space="preserve"> option 1 is </w:t>
      </w:r>
      <w:r>
        <w:rPr>
          <w:rFonts w:eastAsia="宋体"/>
          <w:lang w:val="en-US"/>
        </w:rPr>
        <w:t xml:space="preserve">deemed to be </w:t>
      </w:r>
      <w:r>
        <w:rPr>
          <w:rFonts w:eastAsia="宋体" w:hint="eastAsia"/>
          <w:lang w:val="en-US"/>
        </w:rPr>
        <w:t xml:space="preserve">supported in SL-U, Option 5(common </w:t>
      </w:r>
      <w:proofErr w:type="spellStart"/>
      <w:r>
        <w:rPr>
          <w:rFonts w:eastAsia="宋体" w:hint="eastAsia"/>
          <w:lang w:val="en-US"/>
        </w:rPr>
        <w:t>NACK+common</w:t>
      </w:r>
      <w:proofErr w:type="spellEnd"/>
      <w:r>
        <w:rPr>
          <w:rFonts w:eastAsia="宋体" w:hint="eastAsia"/>
          <w:lang w:val="en-US"/>
        </w:rPr>
        <w:t xml:space="preserve"> ACK) should be adopted for CW adjustment of </w:t>
      </w:r>
      <w:proofErr w:type="spellStart"/>
      <w:r>
        <w:rPr>
          <w:rFonts w:eastAsia="宋体" w:hint="eastAsia"/>
          <w:lang w:val="en-AU" w:eastAsia="ko-KR"/>
        </w:rPr>
        <w:t>groupcast</w:t>
      </w:r>
      <w:proofErr w:type="spellEnd"/>
      <w:r>
        <w:rPr>
          <w:rFonts w:eastAsia="宋体" w:hint="eastAsia"/>
          <w:lang w:val="en-AU" w:eastAsia="ko-KR"/>
        </w:rPr>
        <w:t xml:space="preserve"> option 1 </w:t>
      </w:r>
      <w:r>
        <w:rPr>
          <w:rFonts w:eastAsia="宋体" w:hint="eastAsia"/>
          <w:lang w:val="en-US" w:eastAsia="ko-KR"/>
        </w:rPr>
        <w:t>with SL-HARQ feedback enabled</w:t>
      </w:r>
      <w:r>
        <w:rPr>
          <w:rFonts w:eastAsia="宋体" w:hint="eastAsia"/>
          <w:lang w:val="en-US"/>
        </w:rPr>
        <w:t>, and t</w:t>
      </w:r>
      <w:r>
        <w:t xml:space="preserve">he definition of reference duration </w:t>
      </w:r>
      <w:r>
        <w:rPr>
          <w:rFonts w:eastAsia="宋体" w:hint="eastAsia"/>
          <w:lang w:val="en-US"/>
        </w:rPr>
        <w:t xml:space="preserve">for </w:t>
      </w:r>
      <w:r>
        <w:t xml:space="preserve">ACK/NACK </w:t>
      </w:r>
      <w:r>
        <w:rPr>
          <w:rFonts w:hint="eastAsia"/>
          <w:lang w:val="en-US"/>
        </w:rPr>
        <w:t>based f</w:t>
      </w:r>
      <w:r>
        <w:rPr>
          <w:rFonts w:hint="eastAsia"/>
          <w:lang w:val="en-US"/>
        </w:rPr>
        <w:t>eedback</w:t>
      </w:r>
      <w:r>
        <w:rPr>
          <w:rFonts w:eastAsia="宋体" w:hint="eastAsia"/>
          <w:lang w:val="en-US"/>
        </w:rPr>
        <w:t xml:space="preserve"> can be reused.</w:t>
      </w:r>
      <w:bookmarkEnd w:id="7"/>
      <w:bookmarkEnd w:id="8"/>
    </w:p>
    <w:p w:rsidR="00903949" w:rsidRDefault="00E066D0">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Multi-channel access procedures</w:t>
      </w:r>
    </w:p>
    <w:p w:rsidR="00903949" w:rsidRDefault="00E066D0">
      <w:pPr>
        <w:spacing w:before="120" w:after="120" w:line="276" w:lineRule="auto"/>
        <w:rPr>
          <w:rFonts w:eastAsia="宋体" w:cs="宋体"/>
          <w:highlight w:val="cyan"/>
        </w:rPr>
      </w:pPr>
      <w:r>
        <w:rPr>
          <w:rFonts w:cs="宋体" w:hint="eastAsia"/>
        </w:rPr>
        <w:t>In RAN1 #1</w:t>
      </w:r>
      <w:r>
        <w:rPr>
          <w:rFonts w:eastAsia="宋体" w:cs="宋体" w:hint="eastAsia"/>
        </w:rPr>
        <w:t>12b-e</w:t>
      </w:r>
      <w:r>
        <w:rPr>
          <w:rFonts w:cs="宋体" w:hint="eastAsia"/>
        </w:rPr>
        <w:t xml:space="preserve"> meeting</w:t>
      </w:r>
      <w:r>
        <w:rPr>
          <w:rFonts w:hint="eastAsia"/>
        </w:rPr>
        <w:t>,</w:t>
      </w:r>
      <w:r>
        <w:rPr>
          <w:rFonts w:eastAsia="宋体" w:hint="eastAsia"/>
        </w:rPr>
        <w:t xml:space="preserve"> </w:t>
      </w:r>
      <w:r>
        <w:rPr>
          <w:rFonts w:hint="eastAsia"/>
        </w:rPr>
        <w:t xml:space="preserve">the following conclusions were agreed for </w:t>
      </w:r>
      <w:r>
        <w:t>dynamic channel access mode with</w:t>
      </w:r>
      <w:r>
        <w:rPr>
          <w:rFonts w:eastAsia="宋体" w:hint="eastAsia"/>
        </w:rPr>
        <w:t xml:space="preserve"> </w:t>
      </w:r>
      <w:r>
        <w:t>multi-channel case in SL-U</w:t>
      </w:r>
      <w:r>
        <w:rPr>
          <w:rFonts w:hint="eastAsia"/>
        </w:rPr>
        <w:t>.</w:t>
      </w:r>
    </w:p>
    <w:tbl>
      <w:tblPr>
        <w:tblStyle w:val="ae"/>
        <w:tblW w:w="0" w:type="auto"/>
        <w:tblLook w:val="04A0"/>
      </w:tblPr>
      <w:tblGrid>
        <w:gridCol w:w="9876"/>
      </w:tblGrid>
      <w:tr w:rsidR="00903949">
        <w:trPr>
          <w:trHeight w:val="90"/>
        </w:trPr>
        <w:tc>
          <w:tcPr>
            <w:tcW w:w="9876" w:type="dxa"/>
          </w:tcPr>
          <w:p w:rsidR="00903949" w:rsidRDefault="00E066D0">
            <w:pPr>
              <w:spacing w:before="120" w:after="120"/>
              <w:rPr>
                <w:b/>
              </w:rPr>
            </w:pPr>
            <w:r>
              <w:rPr>
                <w:rFonts w:hint="eastAsia"/>
                <w:b/>
                <w:highlight w:val="green"/>
              </w:rPr>
              <w:t>Agreement</w:t>
            </w:r>
          </w:p>
          <w:p w:rsidR="00903949" w:rsidRDefault="00E066D0">
            <w:pPr>
              <w:spacing w:before="120" w:after="120"/>
            </w:pPr>
            <w:r>
              <w:t xml:space="preserve">For dynamic channel access mode with multi-channel case in </w:t>
            </w:r>
            <w:r>
              <w:t>SL-U, both NR-U DL Type A and Type B multi-channel access procedure are supported for multiple PSFCH transmissions on multiple channels.</w:t>
            </w:r>
          </w:p>
          <w:p w:rsidR="00903949" w:rsidRDefault="00E066D0">
            <w:pPr>
              <w:numPr>
                <w:ilvl w:val="0"/>
                <w:numId w:val="11"/>
              </w:numPr>
              <w:spacing w:before="120" w:after="120"/>
            </w:pPr>
            <w:r>
              <w:t>FFS: It is up to UE implementation to perform either Type A or Type B multi-channel access procedure.</w:t>
            </w:r>
          </w:p>
          <w:p w:rsidR="00903949" w:rsidRDefault="00E066D0">
            <w:pPr>
              <w:numPr>
                <w:ilvl w:val="0"/>
                <w:numId w:val="11"/>
              </w:numPr>
              <w:spacing w:before="120" w:after="120"/>
            </w:pPr>
            <w:r>
              <w:t>FFS: whether this</w:t>
            </w:r>
            <w:r>
              <w:t xml:space="preserve"> can initiate a shared COT</w:t>
            </w:r>
          </w:p>
          <w:p w:rsidR="00903949" w:rsidRDefault="00E066D0">
            <w:pPr>
              <w:numPr>
                <w:ilvl w:val="0"/>
                <w:numId w:val="11"/>
              </w:numPr>
              <w:spacing w:before="120" w:after="120"/>
              <w:rPr>
                <w:rFonts w:cs="宋体"/>
              </w:rPr>
            </w:pPr>
            <w:r>
              <w:t>FFS: whether there is any special handling needed for transmission in a shared COT on one or more of the channels</w:t>
            </w:r>
          </w:p>
        </w:tc>
      </w:tr>
    </w:tbl>
    <w:p w:rsidR="00903949" w:rsidRDefault="00E066D0">
      <w:pPr>
        <w:spacing w:before="120" w:after="120" w:line="276" w:lineRule="auto"/>
        <w:rPr>
          <w:rFonts w:eastAsia="宋体"/>
        </w:rPr>
      </w:pPr>
      <w:r>
        <w:t>For dynamic channel access mode with multi-channel case in SL-U</w:t>
      </w:r>
      <w:r>
        <w:rPr>
          <w:rFonts w:eastAsia="宋体" w:hint="eastAsia"/>
        </w:rPr>
        <w:t>, we prefer that i</w:t>
      </w:r>
      <w:r>
        <w:t>t is up to UE implementation to p</w:t>
      </w:r>
      <w:r>
        <w:t>erform either Type A or Type B multi-channel access procedure.</w:t>
      </w:r>
      <w:r>
        <w:rPr>
          <w:rFonts w:eastAsia="宋体" w:hint="eastAsia"/>
        </w:rPr>
        <w:t xml:space="preserve"> In addition, </w:t>
      </w:r>
      <w:r>
        <w:rPr>
          <w:rFonts w:cs="宋体" w:hint="eastAsia"/>
        </w:rPr>
        <w:t>in order to better utilize unlicensed spectrum,</w:t>
      </w:r>
      <w:r>
        <w:rPr>
          <w:rFonts w:cs="宋体"/>
        </w:rPr>
        <w:t xml:space="preserve"> </w:t>
      </w:r>
      <w:r>
        <w:rPr>
          <w:rFonts w:cs="宋体" w:hint="eastAsia"/>
        </w:rPr>
        <w:t>it is suggested that the occupied channels by NR-U DL Type A or Type B multi-channel access procedure can be shared to other UEs. Re</w:t>
      </w:r>
      <w:r>
        <w:rPr>
          <w:rFonts w:cs="宋体" w:hint="eastAsia"/>
        </w:rPr>
        <w:t xml:space="preserve">garding the above third FFS, </w:t>
      </w:r>
      <w:r>
        <w:rPr>
          <w:rFonts w:eastAsia="宋体" w:hint="eastAsia"/>
        </w:rPr>
        <w:t>there is no additional standardization for any special handling for transmission in a shared COT on one or more of the channels in multi-channel access procedure in NR-U. Therefore, it is suggested not pursuing additional stand</w:t>
      </w:r>
      <w:r>
        <w:rPr>
          <w:rFonts w:eastAsia="宋体" w:hint="eastAsia"/>
        </w:rPr>
        <w:t>ardization in SL-U for this case.</w:t>
      </w:r>
    </w:p>
    <w:p w:rsidR="00903949" w:rsidRDefault="00E066D0">
      <w:pPr>
        <w:spacing w:before="120" w:after="120" w:line="276" w:lineRule="auto"/>
        <w:rPr>
          <w:rFonts w:eastAsia="宋体"/>
        </w:rPr>
      </w:pPr>
      <w:r>
        <w:rPr>
          <w:rFonts w:eastAsia="宋体" w:hint="eastAsia"/>
        </w:rPr>
        <w:t>According to the following agreement of S-SSB framework, multiple channel access procedure for S-SSB should be also discussed, and multiple channel access procedure for PSFCH can be applied for S-SSB.</w:t>
      </w:r>
    </w:p>
    <w:tbl>
      <w:tblPr>
        <w:tblStyle w:val="ae"/>
        <w:tblW w:w="0" w:type="auto"/>
        <w:tblLook w:val="04A0"/>
      </w:tblPr>
      <w:tblGrid>
        <w:gridCol w:w="9876"/>
      </w:tblGrid>
      <w:tr w:rsidR="00903949">
        <w:tc>
          <w:tcPr>
            <w:tcW w:w="9876" w:type="dxa"/>
          </w:tcPr>
          <w:p w:rsidR="00903949" w:rsidRDefault="00E066D0">
            <w:pPr>
              <w:spacing w:before="120" w:after="120"/>
              <w:rPr>
                <w:b/>
              </w:rPr>
            </w:pPr>
            <w:r>
              <w:rPr>
                <w:b/>
                <w:highlight w:val="green"/>
              </w:rPr>
              <w:t>Agreement</w:t>
            </w:r>
          </w:p>
          <w:p w:rsidR="00903949" w:rsidRDefault="00E066D0">
            <w:pPr>
              <w:spacing w:before="120" w:after="120"/>
              <w:rPr>
                <w:rFonts w:eastAsia="微软雅黑"/>
              </w:rPr>
            </w:pPr>
            <w:r>
              <w:rPr>
                <w:rFonts w:eastAsia="微软雅黑"/>
              </w:rPr>
              <w:t>When the SL</w:t>
            </w:r>
            <w:r>
              <w:rPr>
                <w:rFonts w:eastAsia="微软雅黑"/>
              </w:rPr>
              <w:t>-BWP contains multiple RB sets, support the followings:</w:t>
            </w:r>
          </w:p>
          <w:p w:rsidR="00903949" w:rsidRDefault="00E066D0">
            <w:pPr>
              <w:numPr>
                <w:ilvl w:val="0"/>
                <w:numId w:val="11"/>
              </w:numPr>
              <w:spacing w:before="120" w:after="120"/>
              <w:rPr>
                <w:rFonts w:eastAsia="微软雅黑"/>
              </w:rPr>
            </w:pPr>
            <w:r>
              <w:rPr>
                <w:rFonts w:eastAsia="微软雅黑"/>
              </w:rPr>
              <w:t>When UE attempts to transmit S-SSB in a S-SSB occasion (e.g., R16/17 S-SSB occasion, R18 additional candidate S-SSB occasion)</w:t>
            </w:r>
          </w:p>
          <w:p w:rsidR="00903949" w:rsidRDefault="00E066D0">
            <w:pPr>
              <w:numPr>
                <w:ilvl w:val="1"/>
                <w:numId w:val="11"/>
              </w:numPr>
              <w:spacing w:before="120" w:after="120"/>
              <w:rPr>
                <w:rFonts w:eastAsia="微软雅黑"/>
              </w:rPr>
            </w:pPr>
            <w:r>
              <w:rPr>
                <w:rFonts w:eastAsia="微软雅黑"/>
              </w:rPr>
              <w:t>UE may transmit S-SSB repetition in more than one RB set</w:t>
            </w:r>
          </w:p>
          <w:p w:rsidR="00903949" w:rsidRDefault="00E066D0">
            <w:pPr>
              <w:numPr>
                <w:ilvl w:val="2"/>
                <w:numId w:val="11"/>
              </w:numPr>
              <w:spacing w:before="120" w:after="120"/>
              <w:rPr>
                <w:rFonts w:eastAsia="微软雅黑"/>
              </w:rPr>
            </w:pPr>
            <w:r>
              <w:rPr>
                <w:rFonts w:eastAsia="微软雅黑"/>
              </w:rPr>
              <w:t xml:space="preserve">Down-select one </w:t>
            </w:r>
            <w:r>
              <w:rPr>
                <w:rFonts w:eastAsia="微软雅黑"/>
              </w:rPr>
              <w:t>of the followings in RAN1#114:</w:t>
            </w:r>
          </w:p>
          <w:p w:rsidR="00903949" w:rsidRDefault="00E066D0">
            <w:pPr>
              <w:numPr>
                <w:ilvl w:val="3"/>
                <w:numId w:val="11"/>
              </w:numPr>
              <w:spacing w:before="120" w:after="120"/>
              <w:rPr>
                <w:rFonts w:eastAsia="微软雅黑"/>
              </w:rPr>
            </w:pPr>
            <w:r>
              <w:rPr>
                <w:rFonts w:eastAsia="微软雅黑"/>
              </w:rPr>
              <w:t>Alt 1: At least the power for S-SSB transmission on anchor RB set does not change due to the number of used RB sets</w:t>
            </w:r>
          </w:p>
          <w:p w:rsidR="00903949" w:rsidRDefault="00E066D0">
            <w:pPr>
              <w:numPr>
                <w:ilvl w:val="4"/>
                <w:numId w:val="11"/>
              </w:numPr>
              <w:spacing w:before="120" w:after="120"/>
              <w:rPr>
                <w:rFonts w:eastAsia="微软雅黑"/>
              </w:rPr>
            </w:pPr>
            <w:r>
              <w:rPr>
                <w:rFonts w:eastAsia="微软雅黑"/>
              </w:rPr>
              <w:t>FFS details, e.g., whether this can be satisfied by (pre-)configuration, whether the power for S-SSB transmis</w:t>
            </w:r>
            <w:r>
              <w:rPr>
                <w:rFonts w:eastAsia="微软雅黑"/>
              </w:rPr>
              <w:t>sion on other RB set(s) also does not change due to the number of used RB sets, etc.</w:t>
            </w:r>
          </w:p>
          <w:p w:rsidR="00903949" w:rsidRDefault="00E066D0">
            <w:pPr>
              <w:numPr>
                <w:ilvl w:val="3"/>
                <w:numId w:val="11"/>
              </w:numPr>
              <w:spacing w:before="120" w:after="120"/>
              <w:rPr>
                <w:rFonts w:eastAsia="微软雅黑"/>
              </w:rPr>
            </w:pPr>
            <w:r>
              <w:rPr>
                <w:rFonts w:eastAsia="微软雅黑"/>
              </w:rPr>
              <w:t xml:space="preserve">Alt 2: The power for S-SSB transmission on each RB set does not change due to the </w:t>
            </w:r>
            <w:r>
              <w:rPr>
                <w:rFonts w:eastAsia="微软雅黑"/>
              </w:rPr>
              <w:lastRenderedPageBreak/>
              <w:t>number of used RB sets</w:t>
            </w:r>
          </w:p>
          <w:p w:rsidR="00903949" w:rsidRDefault="00E066D0">
            <w:pPr>
              <w:numPr>
                <w:ilvl w:val="4"/>
                <w:numId w:val="11"/>
              </w:numPr>
              <w:spacing w:before="120" w:after="120"/>
              <w:rPr>
                <w:rFonts w:eastAsia="微软雅黑"/>
              </w:rPr>
            </w:pPr>
            <w:r>
              <w:rPr>
                <w:rFonts w:eastAsia="微软雅黑"/>
              </w:rPr>
              <w:t>FFS details, e.g., whether this can be satisfied by (pre-)configur</w:t>
            </w:r>
            <w:r>
              <w:rPr>
                <w:rFonts w:eastAsia="微软雅黑"/>
              </w:rPr>
              <w:t>ation, etc.</w:t>
            </w:r>
          </w:p>
          <w:p w:rsidR="00903949" w:rsidRDefault="00E066D0">
            <w:pPr>
              <w:numPr>
                <w:ilvl w:val="2"/>
                <w:numId w:val="11"/>
              </w:numPr>
              <w:spacing w:before="120" w:after="120"/>
              <w:rPr>
                <w:rFonts w:eastAsia="微软雅黑"/>
              </w:rPr>
            </w:pPr>
            <w:r>
              <w:rPr>
                <w:rFonts w:eastAsia="微软雅黑"/>
              </w:rPr>
              <w:t>FFS: Locations of S-SSB repetitions in each RB set are the same as the locations of S-SSB repetitions in the anchor RB set</w:t>
            </w:r>
          </w:p>
          <w:p w:rsidR="00903949" w:rsidRDefault="00E066D0">
            <w:pPr>
              <w:numPr>
                <w:ilvl w:val="2"/>
                <w:numId w:val="11"/>
              </w:numPr>
              <w:spacing w:before="120" w:after="120"/>
              <w:rPr>
                <w:rFonts w:eastAsia="微软雅黑"/>
              </w:rPr>
            </w:pPr>
            <w:r>
              <w:rPr>
                <w:rFonts w:eastAsia="微软雅黑"/>
              </w:rPr>
              <w:t>FFS: how to (pre)configure resources for the S-SSB repetitions</w:t>
            </w:r>
          </w:p>
          <w:p w:rsidR="00903949" w:rsidRDefault="00E066D0">
            <w:pPr>
              <w:numPr>
                <w:ilvl w:val="2"/>
                <w:numId w:val="11"/>
              </w:numPr>
              <w:spacing w:before="120" w:after="120"/>
              <w:rPr>
                <w:rFonts w:eastAsia="微软雅黑"/>
              </w:rPr>
            </w:pPr>
            <w:r>
              <w:rPr>
                <w:rFonts w:eastAsia="微软雅黑"/>
              </w:rPr>
              <w:t>Note: anchor RB set refers to the RB set where S-SSB indic</w:t>
            </w:r>
            <w:r>
              <w:rPr>
                <w:rFonts w:eastAsia="微软雅黑"/>
              </w:rPr>
              <w:t xml:space="preserve">ated by </w:t>
            </w:r>
            <w:r>
              <w:rPr>
                <w:rFonts w:eastAsia="微软雅黑"/>
                <w:i/>
              </w:rPr>
              <w:t xml:space="preserve">sl-AbsoluteFrequencySSB-r16 </w:t>
            </w:r>
            <w:r>
              <w:rPr>
                <w:rFonts w:eastAsia="微软雅黑"/>
              </w:rPr>
              <w:t>locates</w:t>
            </w:r>
          </w:p>
          <w:p w:rsidR="00903949" w:rsidRDefault="00E066D0">
            <w:pPr>
              <w:numPr>
                <w:ilvl w:val="2"/>
                <w:numId w:val="11"/>
              </w:numPr>
              <w:spacing w:before="120" w:after="120"/>
              <w:rPr>
                <w:rFonts w:eastAsia="微软雅黑"/>
              </w:rPr>
            </w:pPr>
            <w:r>
              <w:rPr>
                <w:rFonts w:eastAsia="微软雅黑"/>
              </w:rPr>
              <w:t>Note: whether UE can transmit S-SSBs over non-contiguous RB sets is subject to RAN4’s reply, details can be found in RAN1’s LS to RAN4 in R1-2304218, R1-2306198</w:t>
            </w:r>
          </w:p>
          <w:p w:rsidR="00903949" w:rsidRDefault="00903949">
            <w:pPr>
              <w:spacing w:before="120" w:after="120" w:line="276" w:lineRule="auto"/>
              <w:rPr>
                <w:rFonts w:eastAsia="宋体"/>
              </w:rPr>
            </w:pPr>
          </w:p>
        </w:tc>
      </w:tr>
    </w:tbl>
    <w:p w:rsidR="00903949" w:rsidRDefault="00E066D0">
      <w:pPr>
        <w:pStyle w:val="ZTE-Proposal-20210505"/>
        <w:numPr>
          <w:ilvl w:val="0"/>
          <w:numId w:val="10"/>
        </w:numPr>
        <w:ind w:left="1132" w:hanging="1132"/>
        <w:jc w:val="both"/>
        <w:rPr>
          <w:rFonts w:eastAsia="宋体"/>
          <w:lang w:val="en-US"/>
        </w:rPr>
      </w:pPr>
      <w:r>
        <w:lastRenderedPageBreak/>
        <w:t xml:space="preserve">For dynamic multi-channel access </w:t>
      </w:r>
      <w:r>
        <w:rPr>
          <w:rFonts w:hint="eastAsia"/>
          <w:lang w:val="en-US"/>
        </w:rPr>
        <w:t xml:space="preserve">of </w:t>
      </w:r>
      <w:r>
        <w:t>multiple PSFC</w:t>
      </w:r>
      <w:r>
        <w:t xml:space="preserve">H </w:t>
      </w:r>
      <w:r>
        <w:rPr>
          <w:rFonts w:hint="eastAsia"/>
          <w:lang w:val="en-US"/>
        </w:rPr>
        <w:t xml:space="preserve">or S-SSB </w:t>
      </w:r>
      <w:r>
        <w:t>transmissions</w:t>
      </w:r>
      <w:r>
        <w:rPr>
          <w:rFonts w:hint="eastAsia"/>
          <w:lang w:val="en-US"/>
        </w:rPr>
        <w:t xml:space="preserve">, </w:t>
      </w:r>
      <w:r>
        <w:t xml:space="preserve"> </w:t>
      </w:r>
    </w:p>
    <w:p w:rsidR="00903949" w:rsidRDefault="00E066D0">
      <w:pPr>
        <w:pStyle w:val="sub-proposal"/>
        <w:rPr>
          <w:rFonts w:eastAsia="宋体"/>
        </w:rPr>
      </w:pPr>
      <w:r>
        <w:rPr>
          <w:rFonts w:eastAsia="宋体" w:hint="eastAsia"/>
        </w:rPr>
        <w:t>It is up to UE implementation to perform either Type A or Type B multi-channel access procedure</w:t>
      </w:r>
    </w:p>
    <w:p w:rsidR="00903949" w:rsidRDefault="00E066D0">
      <w:pPr>
        <w:pStyle w:val="sub-proposal"/>
        <w:rPr>
          <w:rFonts w:eastAsia="宋体"/>
        </w:rPr>
      </w:pPr>
      <w:r>
        <w:rPr>
          <w:rFonts w:eastAsia="宋体" w:hint="eastAsia"/>
        </w:rPr>
        <w:t>The occupied channels by NR-U DL Type A or Type B multi-channel access procedure can be shared to other UEs</w:t>
      </w:r>
    </w:p>
    <w:p w:rsidR="00903949" w:rsidRDefault="00E066D0">
      <w:pPr>
        <w:pStyle w:val="sub-proposal"/>
        <w:rPr>
          <w:rFonts w:eastAsia="宋体"/>
        </w:rPr>
      </w:pPr>
      <w:r>
        <w:rPr>
          <w:rFonts w:eastAsia="宋体" w:hint="eastAsia"/>
        </w:rPr>
        <w:t xml:space="preserve">There is no need for </w:t>
      </w:r>
      <w:r>
        <w:rPr>
          <w:rFonts w:eastAsia="宋体" w:hint="eastAsia"/>
        </w:rPr>
        <w:t>discussion on whether there is any special handling needed for transmission in a shared COT on one or more of the channels</w:t>
      </w:r>
    </w:p>
    <w:p w:rsidR="00903949" w:rsidRDefault="00E066D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Semi-static channel access mechanism</w:t>
      </w:r>
    </w:p>
    <w:p w:rsidR="00903949" w:rsidRDefault="00E066D0">
      <w:pPr>
        <w:pStyle w:val="YJ--"/>
        <w:spacing w:before="120" w:after="120" w:line="276" w:lineRule="auto"/>
        <w:ind w:firstLineChars="0" w:firstLine="0"/>
        <w:rPr>
          <w:rFonts w:eastAsia="宋体"/>
        </w:rPr>
      </w:pPr>
      <w:r>
        <w:rPr>
          <w:rFonts w:eastAsia="宋体" w:hint="eastAsia"/>
        </w:rPr>
        <w:t xml:space="preserve">In Rel-18 SL-U, there are still many issues to be discussed. Considering the insufficient RAN1 </w:t>
      </w:r>
      <w:r>
        <w:rPr>
          <w:rFonts w:eastAsia="宋体" w:hint="eastAsia"/>
        </w:rPr>
        <w:t>discussion time, we suggest that Rel-18 SL-U does not support semi-static channel access mechanism.</w:t>
      </w:r>
    </w:p>
    <w:p w:rsidR="00903949" w:rsidRDefault="00E066D0">
      <w:pPr>
        <w:pStyle w:val="ZTE-Proposal-20210505"/>
        <w:numPr>
          <w:ilvl w:val="0"/>
          <w:numId w:val="10"/>
        </w:numPr>
        <w:ind w:left="1132" w:hanging="1132"/>
        <w:jc w:val="both"/>
        <w:rPr>
          <w:lang w:val="en-US"/>
        </w:rPr>
      </w:pPr>
      <w:r>
        <w:rPr>
          <w:rFonts w:hint="eastAsia"/>
          <w:lang w:val="en-US"/>
        </w:rPr>
        <w:t>Semi-static channel access mechanism is not supported in Rel-18 SL-U.</w:t>
      </w:r>
    </w:p>
    <w:p w:rsidR="00903949" w:rsidRDefault="00E066D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 xml:space="preserve">CPE starting position </w:t>
      </w:r>
    </w:p>
    <w:p w:rsidR="00903949" w:rsidRDefault="00E066D0">
      <w:pPr>
        <w:spacing w:before="120" w:after="120" w:line="276" w:lineRule="auto"/>
        <w:rPr>
          <w:rFonts w:eastAsia="宋体"/>
        </w:rPr>
      </w:pPr>
      <w:r>
        <w:rPr>
          <w:rFonts w:eastAsia="宋体" w:hint="eastAsia"/>
        </w:rPr>
        <w:t xml:space="preserve">In RAN1 #113 meeting, the following conclusion was agreed for </w:t>
      </w:r>
      <w:r>
        <w:t>c</w:t>
      </w:r>
      <w:r>
        <w:t>onsecutive SL transmissions</w:t>
      </w:r>
      <w:r>
        <w:rPr>
          <w:rFonts w:eastAsia="宋体" w:hint="eastAsia"/>
        </w:rPr>
        <w:t>.</w:t>
      </w:r>
    </w:p>
    <w:tbl>
      <w:tblPr>
        <w:tblStyle w:val="ae"/>
        <w:tblW w:w="0" w:type="auto"/>
        <w:tblLook w:val="04A0"/>
      </w:tblPr>
      <w:tblGrid>
        <w:gridCol w:w="9876"/>
      </w:tblGrid>
      <w:tr w:rsidR="00903949">
        <w:trPr>
          <w:trHeight w:val="90"/>
        </w:trPr>
        <w:tc>
          <w:tcPr>
            <w:tcW w:w="9876" w:type="dxa"/>
          </w:tcPr>
          <w:p w:rsidR="00903949" w:rsidRDefault="00E066D0">
            <w:pPr>
              <w:spacing w:before="120" w:after="120"/>
            </w:pPr>
            <w:r>
              <w:rPr>
                <w:highlight w:val="green"/>
              </w:rPr>
              <w:t>Agreement</w:t>
            </w:r>
          </w:p>
          <w:p w:rsidR="00903949" w:rsidRDefault="00E066D0">
            <w:pPr>
              <w:spacing w:before="120" w:after="120"/>
            </w:pPr>
            <w:r>
              <w:t xml:space="preserve">Specification supports that CPE can be transmitted between any two consecutive SL transmissions by the same UE to reduce the gap between the two transmissions so that it does not exceed </w:t>
            </w:r>
            <m:oMath>
              <m:r>
                <w:rPr>
                  <w:rFonts w:ascii="Cambria Math" w:hAnsi="Cambria Math"/>
                </w:rPr>
                <m:t xml:space="preserve">16 </m:t>
              </m:r>
              <m:r>
                <w:rPr>
                  <w:rFonts w:ascii="Cambria Math" w:hAnsi="Cambria Math"/>
                </w:rPr>
                <m:t>μs</m:t>
              </m:r>
            </m:oMath>
            <w:r>
              <w:t>.</w:t>
            </w:r>
          </w:p>
          <w:p w:rsidR="00903949" w:rsidRDefault="00E066D0">
            <w:pPr>
              <w:numPr>
                <w:ilvl w:val="0"/>
                <w:numId w:val="13"/>
              </w:numPr>
              <w:spacing w:before="120" w:after="120"/>
            </w:pPr>
            <w:r>
              <w:t>Note: for this case, t</w:t>
            </w:r>
            <w:r>
              <w:t>he CPE length should not be longer than up to 2 symbols , as per previous agreements</w:t>
            </w:r>
          </w:p>
          <w:p w:rsidR="00903949" w:rsidRDefault="00E066D0">
            <w:pPr>
              <w:numPr>
                <w:ilvl w:val="0"/>
                <w:numId w:val="13"/>
              </w:numPr>
              <w:spacing w:before="120" w:after="120"/>
            </w:pPr>
            <w:r>
              <w:t>FFS: details if needed (e.g., considering outcome of discussion on PSFCH-like signal in PHY agenda)</w:t>
            </w:r>
          </w:p>
          <w:p w:rsidR="00903949" w:rsidRDefault="00E066D0">
            <w:pPr>
              <w:numPr>
                <w:ilvl w:val="0"/>
                <w:numId w:val="13"/>
              </w:numPr>
              <w:spacing w:before="120" w:after="120"/>
            </w:pPr>
            <w:r>
              <w:t>FFS whether PSSCH can be transmitted instead of or in addition to CPE</w:t>
            </w:r>
          </w:p>
          <w:p w:rsidR="00903949" w:rsidRDefault="00E066D0">
            <w:pPr>
              <w:numPr>
                <w:ilvl w:val="0"/>
                <w:numId w:val="13"/>
              </w:numPr>
              <w:spacing w:before="120" w:after="120"/>
              <w:rPr>
                <w:rFonts w:eastAsia="宋体"/>
              </w:rPr>
            </w:pPr>
            <w:r>
              <w:t>F</w:t>
            </w:r>
            <w:r>
              <w:t>FS: how to determine the CPE starting position</w:t>
            </w:r>
          </w:p>
        </w:tc>
      </w:tr>
    </w:tbl>
    <w:p w:rsidR="00903949" w:rsidRDefault="00E066D0" w:rsidP="00DE1314">
      <w:pPr>
        <w:pStyle w:val="af1"/>
        <w:spacing w:beforeLines="50" w:after="120" w:line="276" w:lineRule="auto"/>
        <w:ind w:left="0"/>
        <w:rPr>
          <w:rFonts w:eastAsia="宋体"/>
          <w:sz w:val="20"/>
          <w:szCs w:val="20"/>
        </w:rPr>
      </w:pPr>
      <w:r>
        <w:rPr>
          <w:rFonts w:eastAsia="宋体" w:hint="eastAsia"/>
          <w:sz w:val="20"/>
          <w:szCs w:val="20"/>
        </w:rPr>
        <w:t xml:space="preserve">For consecutive SL transmissions, if PSSCH can be transmitted instead of or in addition to CPE, there will be obvious AGC issues for PSSCH transmission. When a UE transmits </w:t>
      </w:r>
      <w:proofErr w:type="spellStart"/>
      <w:r>
        <w:rPr>
          <w:rFonts w:eastAsia="宋体" w:hint="eastAsia"/>
          <w:sz w:val="20"/>
          <w:szCs w:val="20"/>
        </w:rPr>
        <w:t>sidelink</w:t>
      </w:r>
      <w:proofErr w:type="spellEnd"/>
      <w:r>
        <w:rPr>
          <w:rFonts w:eastAsia="宋体" w:hint="eastAsia"/>
          <w:sz w:val="20"/>
          <w:szCs w:val="20"/>
        </w:rPr>
        <w:t xml:space="preserve"> information on continuous </w:t>
      </w:r>
      <w:r>
        <w:rPr>
          <w:rFonts w:eastAsia="宋体" w:hint="eastAsia"/>
          <w:sz w:val="20"/>
          <w:szCs w:val="20"/>
        </w:rPr>
        <w:t>slots, if the UE does not transmit or receive PSFCH at a PSFCH occasion in these continuous slots, it may result in a gap more than 16 us. For the sake of consecutive SL transmissions, it is proposed that occupying signals can be transmitted on a PSFCH occ</w:t>
      </w:r>
      <w:r>
        <w:rPr>
          <w:rFonts w:eastAsia="宋体" w:hint="eastAsia"/>
          <w:sz w:val="20"/>
          <w:szCs w:val="20"/>
        </w:rPr>
        <w:t>asion among the continuous slots, if a UE does not transmit or receive PSFCH in a PSFCH occasion.</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In order to reduce the gap between the two </w:t>
      </w:r>
      <w:r>
        <w:rPr>
          <w:rFonts w:eastAsia="宋体"/>
          <w:lang w:val="en-US"/>
        </w:rPr>
        <w:t xml:space="preserve">consecutive </w:t>
      </w:r>
      <w:r>
        <w:rPr>
          <w:rFonts w:eastAsia="宋体" w:hint="eastAsia"/>
          <w:lang w:val="en-US"/>
        </w:rPr>
        <w:t>transmissions:</w:t>
      </w:r>
    </w:p>
    <w:p w:rsidR="00903949" w:rsidRDefault="00E066D0">
      <w:pPr>
        <w:pStyle w:val="sub-proposal"/>
        <w:rPr>
          <w:rFonts w:eastAsia="宋体"/>
        </w:rPr>
      </w:pPr>
      <w:r>
        <w:rPr>
          <w:rFonts w:eastAsia="宋体" w:hint="eastAsia"/>
        </w:rPr>
        <w:t>In a gap symbol, CPE will be transmitted</w:t>
      </w:r>
    </w:p>
    <w:p w:rsidR="00903949" w:rsidRDefault="00E066D0">
      <w:pPr>
        <w:pStyle w:val="sub-proposal"/>
        <w:rPr>
          <w:rFonts w:eastAsia="宋体"/>
        </w:rPr>
      </w:pPr>
      <w:r>
        <w:rPr>
          <w:rFonts w:eastAsia="宋体" w:hint="eastAsia"/>
        </w:rPr>
        <w:lastRenderedPageBreak/>
        <w:t>In a PSFCH occasion, PSFCH-like occupying signa</w:t>
      </w:r>
      <w:r>
        <w:rPr>
          <w:rFonts w:eastAsia="宋体" w:hint="eastAsia"/>
        </w:rPr>
        <w:t>ls can be transmitted if a UE does not transmit or receive PSFCH</w:t>
      </w:r>
    </w:p>
    <w:p w:rsidR="00903949" w:rsidRDefault="00E066D0">
      <w:pPr>
        <w:spacing w:before="120" w:after="120" w:line="276" w:lineRule="auto"/>
        <w:rPr>
          <w:rFonts w:eastAsia="宋体"/>
          <w:bCs/>
          <w:color w:val="000000"/>
          <w:szCs w:val="22"/>
        </w:rPr>
      </w:pPr>
      <w:r>
        <w:rPr>
          <w:rFonts w:eastAsia="宋体" w:hint="eastAsia"/>
        </w:rPr>
        <w:t xml:space="preserve">In RAN1 #113 meeting, the following conclusion was agreed for CPE method of </w:t>
      </w:r>
      <w:r>
        <w:rPr>
          <w:bCs/>
          <w:color w:val="000000"/>
          <w:szCs w:val="22"/>
        </w:rPr>
        <w:t xml:space="preserve">Type 1 </w:t>
      </w:r>
      <w:r>
        <w:rPr>
          <w:rFonts w:eastAsia="宋体" w:hint="eastAsia"/>
          <w:bCs/>
          <w:color w:val="000000"/>
          <w:szCs w:val="22"/>
        </w:rPr>
        <w:t>LBT to</w:t>
      </w:r>
      <w:r>
        <w:rPr>
          <w:bCs/>
          <w:color w:val="000000"/>
          <w:szCs w:val="22"/>
        </w:rPr>
        <w:t xml:space="preserve"> initiate a COT</w:t>
      </w:r>
      <w:r>
        <w:rPr>
          <w:rFonts w:eastAsia="宋体" w:hint="eastAsia"/>
          <w:bCs/>
          <w:color w:val="000000"/>
          <w:szCs w:val="22"/>
        </w:rPr>
        <w:t>.</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pPr>
            <w:r>
              <w:rPr>
                <w:highlight w:val="green"/>
              </w:rPr>
              <w:t>Agreement</w:t>
            </w:r>
          </w:p>
          <w:p w:rsidR="00903949" w:rsidRDefault="00E066D0">
            <w:pPr>
              <w:spacing w:before="120" w:after="120"/>
              <w:rPr>
                <w:color w:val="000000"/>
              </w:rPr>
            </w:pPr>
            <w:r>
              <w:rPr>
                <w:color w:val="000000"/>
              </w:rPr>
              <w:t xml:space="preserve">When UE performs Type 1 channel access to initiate a COT for PSCCH/PSSCH </w:t>
            </w:r>
            <w:r>
              <w:rPr>
                <w:color w:val="000000"/>
              </w:rPr>
              <w:t>transmission:</w:t>
            </w:r>
          </w:p>
          <w:p w:rsidR="00903949" w:rsidRDefault="00E066D0">
            <w:pPr>
              <w:numPr>
                <w:ilvl w:val="0"/>
                <w:numId w:val="14"/>
              </w:numPr>
              <w:spacing w:before="120" w:after="120"/>
              <w:rPr>
                <w:color w:val="000000"/>
              </w:rPr>
            </w:pPr>
            <w:r>
              <w:rPr>
                <w:color w:val="000000"/>
              </w:rPr>
              <w:t>Scheme 1: The UE selects the (pre-)configured default CPE starting position.</w:t>
            </w:r>
          </w:p>
          <w:p w:rsidR="00903949" w:rsidRDefault="00E066D0">
            <w:pPr>
              <w:numPr>
                <w:ilvl w:val="0"/>
                <w:numId w:val="14"/>
              </w:numPr>
              <w:spacing w:before="120" w:after="120"/>
              <w:rPr>
                <w:color w:val="000000"/>
              </w:rPr>
            </w:pPr>
            <w:r>
              <w:rPr>
                <w:color w:val="000000"/>
              </w:rPr>
              <w:t>Scheme 2: A CPE starting position is randomly selected among one or multiple CPE starting candidate positions (pre-)configured per priority of the PSCCH/PSSCH transm</w:t>
            </w:r>
            <w:r>
              <w:rPr>
                <w:color w:val="000000"/>
              </w:rPr>
              <w:t>ission</w:t>
            </w:r>
          </w:p>
          <w:p w:rsidR="00903949" w:rsidRDefault="00E066D0">
            <w:pPr>
              <w:numPr>
                <w:ilvl w:val="1"/>
                <w:numId w:val="14"/>
              </w:numPr>
              <w:spacing w:before="120" w:after="120"/>
              <w:rPr>
                <w:color w:val="000000"/>
              </w:rPr>
            </w:pPr>
            <w:r>
              <w:rPr>
                <w:color w:val="000000"/>
              </w:rPr>
              <w:t>The mapping one or multiple CPE starting positions per priority can be up to (pre-)configuration.</w:t>
            </w:r>
          </w:p>
          <w:p w:rsidR="00903949" w:rsidRDefault="00E066D0">
            <w:pPr>
              <w:numPr>
                <w:ilvl w:val="1"/>
                <w:numId w:val="14"/>
              </w:numPr>
              <w:spacing w:before="120" w:after="120"/>
              <w:rPr>
                <w:color w:val="000000"/>
              </w:rPr>
            </w:pPr>
            <w:r>
              <w:rPr>
                <w:color w:val="000000"/>
              </w:rPr>
              <w:t>FFS: whether the priority should be the L1 priority or CAPC (to be down-selected in RAN1#114)</w:t>
            </w:r>
          </w:p>
          <w:p w:rsidR="00903949" w:rsidRDefault="00E066D0">
            <w:pPr>
              <w:numPr>
                <w:ilvl w:val="0"/>
                <w:numId w:val="14"/>
              </w:numPr>
              <w:spacing w:before="120" w:after="120"/>
              <w:rPr>
                <w:color w:val="000000"/>
              </w:rPr>
            </w:pPr>
            <w:r>
              <w:rPr>
                <w:color w:val="000000"/>
              </w:rPr>
              <w:t>For partial and full RB set resource allocations</w:t>
            </w:r>
          </w:p>
          <w:p w:rsidR="00903949" w:rsidRDefault="00E066D0">
            <w:pPr>
              <w:numPr>
                <w:ilvl w:val="1"/>
                <w:numId w:val="14"/>
              </w:numPr>
              <w:spacing w:before="120" w:after="120"/>
              <w:rPr>
                <w:color w:val="000000"/>
              </w:rPr>
            </w:pPr>
            <w:r>
              <w:rPr>
                <w:color w:val="000000"/>
              </w:rPr>
              <w:t>If a res</w:t>
            </w:r>
            <w:r>
              <w:rPr>
                <w:color w:val="000000"/>
              </w:rPr>
              <w:t>ource reservation is transmitted or resource reservations is detected for the slot and the RB set(s) of the intended PSCCH/PSSCH transmission, Scheme 1 is applied; otherwise, Scheme 2 is applied</w:t>
            </w:r>
          </w:p>
          <w:p w:rsidR="00903949" w:rsidRDefault="00E066D0">
            <w:pPr>
              <w:numPr>
                <w:ilvl w:val="1"/>
                <w:numId w:val="14"/>
              </w:numPr>
              <w:spacing w:before="120" w:after="120"/>
              <w:rPr>
                <w:color w:val="000000"/>
              </w:rPr>
            </w:pPr>
            <w:r>
              <w:rPr>
                <w:color w:val="000000"/>
              </w:rPr>
              <w:t>FFS: other conditions to determine whether to use scheme 1 or</w:t>
            </w:r>
            <w:r>
              <w:rPr>
                <w:color w:val="000000"/>
              </w:rPr>
              <w:t xml:space="preserve"> scheme 2</w:t>
            </w:r>
          </w:p>
          <w:p w:rsidR="00903949" w:rsidRDefault="00E066D0">
            <w:pPr>
              <w:numPr>
                <w:ilvl w:val="1"/>
                <w:numId w:val="14"/>
              </w:numPr>
              <w:spacing w:before="120" w:after="120"/>
              <w:rPr>
                <w:rFonts w:eastAsia="宋体"/>
                <w:bCs/>
                <w:color w:val="000000"/>
                <w:szCs w:val="22"/>
              </w:rPr>
            </w:pPr>
            <w:r>
              <w:rPr>
                <w:color w:val="000000"/>
              </w:rPr>
              <w:t>FFS: further enhancements for the full RB set case</w:t>
            </w:r>
          </w:p>
        </w:tc>
      </w:tr>
    </w:tbl>
    <w:p w:rsidR="00903949" w:rsidRDefault="00E066D0" w:rsidP="00DE1314">
      <w:pPr>
        <w:pStyle w:val="af1"/>
        <w:spacing w:beforeLines="50" w:after="120" w:line="276" w:lineRule="auto"/>
        <w:ind w:left="0"/>
        <w:rPr>
          <w:rFonts w:eastAsia="宋体"/>
          <w:sz w:val="20"/>
          <w:szCs w:val="20"/>
        </w:rPr>
      </w:pPr>
      <w:r>
        <w:rPr>
          <w:rFonts w:eastAsia="宋体" w:hint="eastAsia"/>
          <w:sz w:val="20"/>
          <w:szCs w:val="20"/>
        </w:rPr>
        <w:t xml:space="preserve">For Type 1 channel access to initiate a COT, it is suggested that CPE scheme 1 or scheme 2 is selected based on whether a resource reservation is transmitted or resource reservations is </w:t>
      </w:r>
      <w:r>
        <w:rPr>
          <w:rFonts w:eastAsia="宋体" w:hint="eastAsia"/>
          <w:sz w:val="20"/>
          <w:szCs w:val="20"/>
        </w:rPr>
        <w:t>detected, and no further enhance is introduced.</w:t>
      </w:r>
    </w:p>
    <w:p w:rsidR="00903949" w:rsidRDefault="00E066D0" w:rsidP="00DE1314">
      <w:pPr>
        <w:pStyle w:val="af1"/>
        <w:spacing w:beforeLines="50" w:after="120" w:line="276" w:lineRule="auto"/>
        <w:ind w:left="0"/>
        <w:rPr>
          <w:rFonts w:eastAsia="宋体"/>
          <w:sz w:val="20"/>
          <w:szCs w:val="20"/>
        </w:rPr>
      </w:pPr>
      <w:r>
        <w:rPr>
          <w:rFonts w:eastAsia="宋体" w:hint="eastAsia"/>
          <w:sz w:val="20"/>
          <w:szCs w:val="20"/>
        </w:rPr>
        <w:t xml:space="preserve">For the priority in the first FFS, Channel Access Priority Class (CAPC) </w:t>
      </w:r>
      <w:r>
        <w:rPr>
          <w:rFonts w:eastAsia="宋体"/>
          <w:sz w:val="20"/>
          <w:szCs w:val="20"/>
        </w:rPr>
        <w:t xml:space="preserve">represents </w:t>
      </w:r>
      <w:r>
        <w:rPr>
          <w:rFonts w:eastAsia="宋体" w:hint="eastAsia"/>
          <w:sz w:val="20"/>
          <w:szCs w:val="20"/>
        </w:rPr>
        <w:t xml:space="preserve">Priority of </w:t>
      </w:r>
      <w:r>
        <w:rPr>
          <w:rFonts w:eastAsia="宋体"/>
          <w:sz w:val="20"/>
          <w:szCs w:val="20"/>
        </w:rPr>
        <w:t xml:space="preserve">the channel access </w:t>
      </w:r>
      <w:r>
        <w:rPr>
          <w:rFonts w:eastAsia="宋体" w:hint="eastAsia"/>
          <w:sz w:val="20"/>
          <w:szCs w:val="20"/>
        </w:rPr>
        <w:t>, and a</w:t>
      </w:r>
      <w:r>
        <w:rPr>
          <w:rFonts w:eastAsia="宋体"/>
          <w:sz w:val="20"/>
          <w:szCs w:val="20"/>
        </w:rPr>
        <w:t xml:space="preserve"> </w:t>
      </w:r>
      <w:r>
        <w:rPr>
          <w:rFonts w:eastAsia="宋体" w:hint="eastAsia"/>
          <w:sz w:val="20"/>
          <w:szCs w:val="20"/>
        </w:rPr>
        <w:t>lower value p</w:t>
      </w:r>
      <w:r>
        <w:rPr>
          <w:rFonts w:eastAsia="宋体"/>
          <w:sz w:val="20"/>
          <w:szCs w:val="20"/>
        </w:rPr>
        <w:t xml:space="preserve"> have a higher </w:t>
      </w:r>
      <w:r>
        <w:rPr>
          <w:rFonts w:eastAsia="宋体" w:hint="eastAsia"/>
          <w:sz w:val="20"/>
          <w:szCs w:val="20"/>
        </w:rPr>
        <w:t xml:space="preserve">priority of </w:t>
      </w:r>
      <w:r>
        <w:rPr>
          <w:rFonts w:eastAsia="宋体"/>
          <w:sz w:val="20"/>
          <w:szCs w:val="20"/>
        </w:rPr>
        <w:t>the channel access, and therefore a longer CPE</w:t>
      </w:r>
      <w:r>
        <w:rPr>
          <w:rFonts w:eastAsia="宋体" w:hint="eastAsia"/>
          <w:sz w:val="20"/>
          <w:szCs w:val="20"/>
        </w:rPr>
        <w:t xml:space="preserve">. </w:t>
      </w:r>
      <w:r>
        <w:rPr>
          <w:rFonts w:eastAsia="宋体"/>
          <w:sz w:val="20"/>
          <w:szCs w:val="20"/>
        </w:rPr>
        <w:t>Therefore, it nature that CPE starting position should be determined by CAPC</w:t>
      </w:r>
      <w:r>
        <w:rPr>
          <w:rFonts w:eastAsia="宋体" w:hint="eastAsia"/>
          <w:sz w:val="20"/>
          <w:szCs w:val="20"/>
        </w:rPr>
        <w:t>.</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For Type 1 channel access to initiate a COT, scheme 1 or scheme 2 is selected based on whether a resource reservation is transmitted or resource reservations is detected, and n</w:t>
      </w:r>
      <w:r>
        <w:rPr>
          <w:rFonts w:eastAsia="宋体" w:hint="eastAsia"/>
          <w:lang w:val="en-US"/>
        </w:rPr>
        <w:t>o further enhance is introduced.</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CPE starting candidate positions should be (pre-)configured per </w:t>
      </w:r>
      <w:r>
        <w:rPr>
          <w:rFonts w:eastAsia="宋体"/>
          <w:lang w:val="en-US"/>
        </w:rPr>
        <w:t>CAPC</w:t>
      </w:r>
      <w:r>
        <w:rPr>
          <w:rFonts w:eastAsia="宋体" w:hint="eastAsia"/>
          <w:lang w:val="en-US"/>
        </w:rPr>
        <w:t xml:space="preserve"> priority.</w:t>
      </w:r>
    </w:p>
    <w:p w:rsidR="00903949" w:rsidRDefault="00E066D0">
      <w:pPr>
        <w:spacing w:before="120" w:after="120" w:line="276" w:lineRule="auto"/>
        <w:rPr>
          <w:rFonts w:eastAsiaTheme="minorEastAsia"/>
          <w:highlight w:val="yellow"/>
        </w:rPr>
      </w:pPr>
      <w:r>
        <w:rPr>
          <w:color w:val="000000"/>
        </w:rPr>
        <w:t>When a UE in mode 1 performs Type 1 channel access to initiate a COT for PSCCH/PSSCH transmission, whether above schemes for CPE starting positi</w:t>
      </w:r>
      <w:r>
        <w:rPr>
          <w:color w:val="000000"/>
        </w:rPr>
        <w:t>on is valid or not should be further checked. In mode 2, the field “</w:t>
      </w:r>
      <w:r>
        <w:t>Resource reservation period</w:t>
      </w:r>
      <w:r>
        <w:rPr>
          <w:color w:val="000000"/>
        </w:rPr>
        <w:t>” in SCI format 1-A is valid to indicate the reservation resources in future period(s), while in mode 1, the field “</w:t>
      </w:r>
      <w:r>
        <w:t>Resource reservation period</w:t>
      </w:r>
      <w:r>
        <w:rPr>
          <w:color w:val="000000"/>
        </w:rPr>
        <w:t>” in SCI format 1-</w:t>
      </w:r>
      <w:r>
        <w:rPr>
          <w:color w:val="000000"/>
        </w:rPr>
        <w:t xml:space="preserve">A is no more valid, as the </w:t>
      </w:r>
      <w:r>
        <w:t xml:space="preserve">higher layer parameter </w:t>
      </w:r>
      <w:proofErr w:type="spellStart"/>
      <w:r>
        <w:rPr>
          <w:i/>
        </w:rPr>
        <w:t>sl-MultiReserveResource</w:t>
      </w:r>
      <w:proofErr w:type="spellEnd"/>
      <w:r>
        <w:rPr>
          <w:i/>
        </w:rPr>
        <w:t xml:space="preserve"> </w:t>
      </w:r>
      <w:r>
        <w:t>is configured only for mode 2. The related field description in TS38.331 is as follows:</w:t>
      </w:r>
    </w:p>
    <w:tbl>
      <w:tblPr>
        <w:tblStyle w:val="ae"/>
        <w:tblW w:w="0" w:type="auto"/>
        <w:tblLook w:val="04A0"/>
      </w:tblPr>
      <w:tblGrid>
        <w:gridCol w:w="9876"/>
      </w:tblGrid>
      <w:tr w:rsidR="00903949">
        <w:tc>
          <w:tcPr>
            <w:tcW w:w="9876" w:type="dxa"/>
            <w:shd w:val="clear" w:color="auto" w:fill="auto"/>
          </w:tcPr>
          <w:p w:rsidR="00903949" w:rsidRDefault="00E066D0">
            <w:pPr>
              <w:spacing w:before="120" w:after="120" w:line="276" w:lineRule="auto"/>
              <w:rPr>
                <w:rFonts w:eastAsiaTheme="minorEastAsia"/>
                <w:color w:val="000000"/>
              </w:rPr>
            </w:pPr>
            <w:proofErr w:type="spellStart"/>
            <w:r>
              <w:rPr>
                <w:rFonts w:eastAsiaTheme="minorEastAsia"/>
                <w:color w:val="000000"/>
              </w:rPr>
              <w:t>sl-MultiReserveResource</w:t>
            </w:r>
            <w:proofErr w:type="spellEnd"/>
          </w:p>
          <w:p w:rsidR="00903949" w:rsidRDefault="00E066D0">
            <w:pPr>
              <w:spacing w:before="120" w:after="120" w:line="276" w:lineRule="auto"/>
              <w:rPr>
                <w:rFonts w:eastAsiaTheme="minorEastAsia"/>
                <w:color w:val="000000"/>
              </w:rPr>
            </w:pPr>
            <w:r>
              <w:rPr>
                <w:rFonts w:eastAsiaTheme="minorEastAsia"/>
                <w:color w:val="000000"/>
              </w:rPr>
              <w:t xml:space="preserve">Indicates if it is allowed to reserve a </w:t>
            </w:r>
            <w:proofErr w:type="spellStart"/>
            <w:r>
              <w:rPr>
                <w:rFonts w:eastAsiaTheme="minorEastAsia"/>
                <w:color w:val="000000"/>
              </w:rPr>
              <w:t>sidelink</w:t>
            </w:r>
            <w:proofErr w:type="spellEnd"/>
            <w:r>
              <w:rPr>
                <w:rFonts w:eastAsiaTheme="minorEastAsia"/>
                <w:color w:val="000000"/>
              </w:rPr>
              <w:t xml:space="preserve"> resource for an initi</w:t>
            </w:r>
            <w:r>
              <w:rPr>
                <w:rFonts w:eastAsiaTheme="minorEastAsia"/>
                <w:color w:val="000000"/>
              </w:rPr>
              <w:t>al transmission of a TB by an SCI associated with a different TB, based on sensing and resource selection procedure.</w:t>
            </w:r>
          </w:p>
        </w:tc>
      </w:tr>
    </w:tbl>
    <w:p w:rsidR="00903949" w:rsidRDefault="00E066D0">
      <w:pPr>
        <w:pStyle w:val="ZTE-Observation-2021"/>
      </w:pPr>
      <w:r>
        <w:t>Resource reservation information for further period(s) is not valid in mode 1.</w:t>
      </w:r>
    </w:p>
    <w:p w:rsidR="00903949" w:rsidRDefault="00E066D0">
      <w:pPr>
        <w:spacing w:before="120" w:after="120" w:line="276" w:lineRule="auto"/>
        <w:rPr>
          <w:rFonts w:eastAsia="宋体"/>
          <w:lang w:val="en-GB"/>
        </w:rPr>
      </w:pPr>
      <w:r>
        <w:rPr>
          <w:rFonts w:eastAsia="宋体" w:hint="eastAsia"/>
          <w:lang w:val="en-GB"/>
        </w:rPr>
        <w:t>B</w:t>
      </w:r>
      <w:r>
        <w:rPr>
          <w:rFonts w:eastAsia="宋体"/>
          <w:lang w:val="en-GB"/>
        </w:rPr>
        <w:t xml:space="preserve">ased on the observation above, how to select scheme 1 or scheme 2 is not clear for UE in mode 1. As we know, in mode 1, all the resources are allocated by </w:t>
      </w:r>
      <w:proofErr w:type="spellStart"/>
      <w:r>
        <w:rPr>
          <w:rFonts w:eastAsia="宋体"/>
          <w:lang w:val="en-GB"/>
        </w:rPr>
        <w:t>gNB</w:t>
      </w:r>
      <w:proofErr w:type="spellEnd"/>
      <w:r>
        <w:rPr>
          <w:rFonts w:eastAsia="宋体"/>
          <w:lang w:val="en-GB"/>
        </w:rPr>
        <w:t xml:space="preserve">, and </w:t>
      </w:r>
      <w:proofErr w:type="spellStart"/>
      <w:r>
        <w:rPr>
          <w:rFonts w:eastAsia="宋体"/>
          <w:lang w:val="en-GB"/>
        </w:rPr>
        <w:t>gNB</w:t>
      </w:r>
      <w:proofErr w:type="spellEnd"/>
      <w:r>
        <w:rPr>
          <w:rFonts w:eastAsia="宋体"/>
          <w:lang w:val="en-GB"/>
        </w:rPr>
        <w:t xml:space="preserve"> has the knowledge </w:t>
      </w:r>
      <w:r>
        <w:rPr>
          <w:rFonts w:eastAsia="宋体" w:hint="eastAsia"/>
        </w:rPr>
        <w:t xml:space="preserve">of </w:t>
      </w:r>
      <w:r>
        <w:rPr>
          <w:rFonts w:eastAsia="宋体"/>
          <w:lang w:val="en-GB"/>
        </w:rPr>
        <w:t xml:space="preserve">the resource multiplex status of current grant, e.g. </w:t>
      </w:r>
      <w:proofErr w:type="spellStart"/>
      <w:r>
        <w:rPr>
          <w:rFonts w:eastAsia="宋体"/>
          <w:lang w:val="en-GB"/>
        </w:rPr>
        <w:t>FDMed</w:t>
      </w:r>
      <w:proofErr w:type="spellEnd"/>
      <w:r>
        <w:rPr>
          <w:rFonts w:eastAsia="宋体"/>
          <w:lang w:val="en-GB"/>
        </w:rPr>
        <w:t xml:space="preserve"> or </w:t>
      </w:r>
      <w:proofErr w:type="spellStart"/>
      <w:r>
        <w:rPr>
          <w:rFonts w:eastAsia="宋体"/>
          <w:lang w:val="en-GB"/>
        </w:rPr>
        <w:t>TDMed</w:t>
      </w:r>
      <w:proofErr w:type="spellEnd"/>
      <w:r>
        <w:rPr>
          <w:rFonts w:eastAsia="宋体"/>
          <w:lang w:val="en-GB"/>
        </w:rPr>
        <w:t xml:space="preserve"> with other UEs’ resources. To avoid inter-UE blocking, the assist from </w:t>
      </w:r>
      <w:proofErr w:type="spellStart"/>
      <w:r>
        <w:rPr>
          <w:rFonts w:eastAsia="宋体"/>
          <w:lang w:val="en-GB"/>
        </w:rPr>
        <w:t>gNB</w:t>
      </w:r>
      <w:proofErr w:type="spellEnd"/>
      <w:r>
        <w:rPr>
          <w:rFonts w:eastAsia="宋体"/>
          <w:lang w:val="en-GB"/>
        </w:rPr>
        <w:t xml:space="preserve"> is needed, which scheme, e.g. scheme 1 or 2, should be used can be indicated by </w:t>
      </w:r>
      <w:proofErr w:type="spellStart"/>
      <w:r>
        <w:rPr>
          <w:rFonts w:eastAsia="宋体"/>
          <w:lang w:val="en-GB"/>
        </w:rPr>
        <w:t>gNB</w:t>
      </w:r>
      <w:proofErr w:type="spellEnd"/>
      <w:r>
        <w:rPr>
          <w:rFonts w:eastAsia="宋体"/>
          <w:lang w:val="en-GB"/>
        </w:rPr>
        <w:t>.</w:t>
      </w:r>
    </w:p>
    <w:p w:rsidR="00903949" w:rsidRDefault="00E066D0">
      <w:pPr>
        <w:pStyle w:val="ZTE-Proposal-20210505"/>
      </w:pPr>
      <w:r>
        <w:t xml:space="preserve">The scheme for determining CPE starting position should be indicated by </w:t>
      </w:r>
      <w:proofErr w:type="spellStart"/>
      <w:r>
        <w:t>gNB</w:t>
      </w:r>
      <w:proofErr w:type="spellEnd"/>
      <w:r>
        <w:t xml:space="preserve"> in mode 1. </w:t>
      </w:r>
    </w:p>
    <w:p w:rsidR="00903949" w:rsidRDefault="00E066D0">
      <w:pPr>
        <w:spacing w:before="120" w:after="120" w:line="276" w:lineRule="auto"/>
        <w:rPr>
          <w:rFonts w:eastAsia="宋体"/>
        </w:rPr>
      </w:pPr>
      <w:r>
        <w:rPr>
          <w:rFonts w:eastAsia="宋体" w:hint="eastAsia"/>
        </w:rPr>
        <w:t>In RAN1</w:t>
      </w:r>
      <w:r>
        <w:rPr>
          <w:rFonts w:eastAsia="宋体" w:hint="eastAsia"/>
        </w:rPr>
        <w:t xml:space="preserve"> #113 meeting, the following conclusion was agreed for CPE method of </w:t>
      </w:r>
      <w:r>
        <w:rPr>
          <w:bCs/>
          <w:color w:val="000000"/>
          <w:szCs w:val="22"/>
        </w:rPr>
        <w:t xml:space="preserve">Type </w:t>
      </w:r>
      <w:r>
        <w:rPr>
          <w:rFonts w:eastAsia="宋体" w:hint="eastAsia"/>
          <w:bCs/>
          <w:color w:val="000000"/>
          <w:szCs w:val="22"/>
        </w:rPr>
        <w:t>2</w:t>
      </w:r>
      <w:r>
        <w:rPr>
          <w:bCs/>
          <w:color w:val="000000"/>
          <w:szCs w:val="22"/>
        </w:rPr>
        <w:t xml:space="preserve"> </w:t>
      </w:r>
      <w:r>
        <w:rPr>
          <w:rFonts w:eastAsia="宋体" w:hint="eastAsia"/>
          <w:bCs/>
          <w:color w:val="000000"/>
          <w:szCs w:val="22"/>
        </w:rPr>
        <w:t xml:space="preserve">LBT </w:t>
      </w:r>
      <w:r>
        <w:rPr>
          <w:color w:val="000000"/>
        </w:rPr>
        <w:t>within a shared COT</w:t>
      </w:r>
      <w:r>
        <w:rPr>
          <w:rFonts w:eastAsia="宋体" w:hint="eastAsia"/>
          <w:bCs/>
          <w:color w:val="000000"/>
          <w:szCs w:val="22"/>
        </w:rPr>
        <w:t>.</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rPr>
                <w:rFonts w:eastAsia="MS PGothic"/>
                <w:lang w:eastAsia="ja-JP"/>
              </w:rPr>
            </w:pPr>
            <w:r>
              <w:rPr>
                <w:highlight w:val="green"/>
              </w:rPr>
              <w:lastRenderedPageBreak/>
              <w:t>Agreement</w:t>
            </w:r>
          </w:p>
          <w:p w:rsidR="00903949" w:rsidRDefault="00E066D0">
            <w:pPr>
              <w:spacing w:before="120" w:after="120"/>
              <w:rPr>
                <w:color w:val="000000"/>
              </w:rPr>
            </w:pPr>
            <w:r>
              <w:rPr>
                <w:color w:val="000000"/>
              </w:rPr>
              <w:t>When UE performs Type 2 channel access to start transmitting within a shared COT (to be further studied and down-selected in RAN1#114):</w:t>
            </w:r>
          </w:p>
          <w:p w:rsidR="00903949" w:rsidRDefault="00E066D0">
            <w:pPr>
              <w:numPr>
                <w:ilvl w:val="0"/>
                <w:numId w:val="13"/>
              </w:numPr>
              <w:spacing w:before="120" w:after="120"/>
              <w:rPr>
                <w:color w:val="000000"/>
              </w:rPr>
            </w:pPr>
            <w:r>
              <w:rPr>
                <w:color w:val="000000"/>
              </w:rPr>
              <w:t xml:space="preserve">Alt. 1: </w:t>
            </w:r>
            <w:r>
              <w:rPr>
                <w:color w:val="000000"/>
              </w:rPr>
              <w:t>Use the method for using CPE for the case when UE performs Type 1 channel access to initiate a COT for PSCCH/PSSCH transmission</w:t>
            </w:r>
          </w:p>
          <w:p w:rsidR="00903949" w:rsidRDefault="00E066D0">
            <w:pPr>
              <w:numPr>
                <w:ilvl w:val="0"/>
                <w:numId w:val="13"/>
              </w:numPr>
              <w:spacing w:before="120" w:after="120"/>
              <w:rPr>
                <w:color w:val="000000"/>
              </w:rPr>
            </w:pPr>
            <w:r>
              <w:rPr>
                <w:color w:val="000000"/>
              </w:rPr>
              <w:t>Alt. 2: Use only the (pre-)configured default CPE starting position</w:t>
            </w:r>
          </w:p>
          <w:p w:rsidR="00903949" w:rsidRDefault="00E066D0">
            <w:pPr>
              <w:numPr>
                <w:ilvl w:val="0"/>
                <w:numId w:val="13"/>
              </w:numPr>
              <w:spacing w:before="120" w:after="120"/>
              <w:rPr>
                <w:color w:val="000000"/>
              </w:rPr>
            </w:pPr>
            <w:r>
              <w:rPr>
                <w:color w:val="000000"/>
              </w:rPr>
              <w:t>Alt. 3: use CPE to make the gap smaller or equal 16us</w:t>
            </w:r>
          </w:p>
          <w:p w:rsidR="00903949" w:rsidRDefault="00E066D0">
            <w:pPr>
              <w:numPr>
                <w:ilvl w:val="0"/>
                <w:numId w:val="13"/>
              </w:numPr>
              <w:spacing w:before="120" w:after="120"/>
              <w:rPr>
                <w:rFonts w:eastAsia="宋体"/>
              </w:rPr>
            </w:pPr>
            <w:r>
              <w:rPr>
                <w:color w:val="000000"/>
              </w:rPr>
              <w:t>Alt. 4</w:t>
            </w:r>
            <w:r>
              <w:rPr>
                <w:color w:val="000000"/>
              </w:rPr>
              <w:t>: others</w:t>
            </w:r>
          </w:p>
        </w:tc>
      </w:tr>
    </w:tbl>
    <w:p w:rsidR="00903949" w:rsidRDefault="00E066D0">
      <w:pPr>
        <w:spacing w:before="120" w:after="120" w:line="276" w:lineRule="auto"/>
        <w:rPr>
          <w:rFonts w:eastAsia="宋体"/>
        </w:rPr>
      </w:pPr>
      <w:r>
        <w:rPr>
          <w:rFonts w:eastAsia="宋体" w:hint="eastAsia"/>
        </w:rPr>
        <w:t>In the above alternatives, if Alt.1 is adopted and scheme 2 is applied, it is more likely to result in a larger gap</w:t>
      </w:r>
      <w:bookmarkStart w:id="9" w:name="_GoBack"/>
      <w:bookmarkEnd w:id="9"/>
      <w:r>
        <w:rPr>
          <w:rFonts w:eastAsia="宋体" w:hint="eastAsia"/>
        </w:rPr>
        <w:t xml:space="preserve"> between the two transmissions corresponding to COT initiator and the response UE respectively than Alt 2 or 3. It is suggested tha</w:t>
      </w:r>
      <w:r>
        <w:rPr>
          <w:rFonts w:eastAsia="宋体" w:hint="eastAsia"/>
        </w:rPr>
        <w:t>t the (pre)configured default CPE starting position, i.e., scheme 1, should be adopted for type 2 LBT within a shared COT.</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The (pre)configured default CPE starting position should be adopted for type 2 LBT within a shared COT.</w:t>
      </w:r>
    </w:p>
    <w:p w:rsidR="00903949" w:rsidRDefault="00E066D0">
      <w:pPr>
        <w:spacing w:before="120" w:after="120" w:line="276" w:lineRule="auto"/>
        <w:rPr>
          <w:rFonts w:eastAsia="宋体"/>
          <w:bCs/>
          <w:color w:val="000000"/>
          <w:szCs w:val="22"/>
        </w:rPr>
      </w:pPr>
      <w:r>
        <w:rPr>
          <w:rFonts w:eastAsia="宋体" w:hint="eastAsia"/>
        </w:rPr>
        <w:t>In RAN1 #113 meeting, the fol</w:t>
      </w:r>
      <w:r>
        <w:rPr>
          <w:rFonts w:eastAsia="宋体" w:hint="eastAsia"/>
        </w:rPr>
        <w:t xml:space="preserve">lowing conclusion was agreed for CPE </w:t>
      </w:r>
      <w:r>
        <w:rPr>
          <w:color w:val="000000"/>
          <w:szCs w:val="28"/>
        </w:rPr>
        <w:t>starting position(s)</w:t>
      </w:r>
      <w:r>
        <w:rPr>
          <w:rFonts w:eastAsia="宋体" w:hint="eastAsia"/>
          <w:bCs/>
          <w:color w:val="000000"/>
          <w:szCs w:val="22"/>
        </w:rPr>
        <w:t>.</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pPr>
            <w:r>
              <w:rPr>
                <w:highlight w:val="green"/>
              </w:rPr>
              <w:t>Agreement</w:t>
            </w:r>
          </w:p>
          <w:p w:rsidR="00903949" w:rsidRDefault="00E066D0">
            <w:pPr>
              <w:spacing w:before="120" w:after="120"/>
              <w:rPr>
                <w:color w:val="000000"/>
              </w:rPr>
            </w:pPr>
            <w:r>
              <w:rPr>
                <w:color w:val="000000"/>
              </w:rPr>
              <w:t>A set of one or more candidate CPE starting position(s) that can be used for PSCCH/PSSCH transmission within a COT (for the case of sharing a COT) and outside a COT (for the case of initi</w:t>
            </w:r>
            <w:r>
              <w:rPr>
                <w:color w:val="000000"/>
              </w:rPr>
              <w:t xml:space="preserve">ating a COT) is separately (pre-)configured per resource pool based on the pre-defined set of all </w:t>
            </w:r>
            <w:r>
              <w:t>candidate CPE starting positions.</w:t>
            </w:r>
          </w:p>
          <w:p w:rsidR="00903949" w:rsidRDefault="00E066D0">
            <w:pPr>
              <w:numPr>
                <w:ilvl w:val="0"/>
                <w:numId w:val="13"/>
              </w:numPr>
              <w:spacing w:before="120" w:after="120"/>
              <w:rPr>
                <w:color w:val="000000"/>
              </w:rPr>
            </w:pPr>
            <w:r>
              <w:rPr>
                <w:color w:val="000000"/>
              </w:rPr>
              <w:t>Note: for the case of sharing a COT, the CPE occurs after LBT gap for type 2A/2B/2C</w:t>
            </w:r>
          </w:p>
          <w:p w:rsidR="00903949" w:rsidRDefault="00E066D0">
            <w:pPr>
              <w:numPr>
                <w:ilvl w:val="0"/>
                <w:numId w:val="13"/>
              </w:numPr>
              <w:spacing w:before="120" w:after="120"/>
              <w:rPr>
                <w:color w:val="000000"/>
              </w:rPr>
            </w:pPr>
            <w:r>
              <w:rPr>
                <w:color w:val="000000"/>
              </w:rPr>
              <w:t>FFS whether a subset of candidate CPE st</w:t>
            </w:r>
            <w:r>
              <w:rPr>
                <w:color w:val="000000"/>
              </w:rPr>
              <w:t>arting position(s) that can be used for PSCCH/PSSCH transmission within a COT is indicated by SCI carrying COT sharing information</w:t>
            </w:r>
          </w:p>
          <w:p w:rsidR="00903949" w:rsidRDefault="00E066D0">
            <w:pPr>
              <w:numPr>
                <w:ilvl w:val="0"/>
                <w:numId w:val="13"/>
              </w:numPr>
              <w:spacing w:before="120" w:after="120"/>
              <w:rPr>
                <w:rFonts w:eastAsia="宋体"/>
                <w:bCs/>
                <w:color w:val="000000"/>
                <w:szCs w:val="22"/>
              </w:rPr>
            </w:pPr>
            <w:r>
              <w:rPr>
                <w:color w:val="000000"/>
              </w:rPr>
              <w:t>FFS whether default starting position is included in each set</w:t>
            </w:r>
          </w:p>
        </w:tc>
      </w:tr>
    </w:tbl>
    <w:p w:rsidR="00903949" w:rsidRDefault="00E066D0">
      <w:pPr>
        <w:spacing w:before="120" w:after="120" w:line="276" w:lineRule="auto"/>
        <w:rPr>
          <w:rFonts w:eastAsia="宋体"/>
        </w:rPr>
      </w:pPr>
      <w:r>
        <w:rPr>
          <w:rFonts w:eastAsia="宋体" w:hint="eastAsia"/>
        </w:rPr>
        <w:t xml:space="preserve">In order to increase the chance of channel access, it is suggested that default starting position is included in the (pre-)configured set of candidate CPE starting positions. For CPE of </w:t>
      </w:r>
      <w:r>
        <w:rPr>
          <w:color w:val="000000"/>
        </w:rPr>
        <w:t xml:space="preserve">transmission </w:t>
      </w:r>
      <w:r>
        <w:rPr>
          <w:rFonts w:eastAsia="宋体" w:hint="eastAsia"/>
          <w:color w:val="000000"/>
        </w:rPr>
        <w:t>initiate</w:t>
      </w:r>
      <w:r>
        <w:rPr>
          <w:color w:val="000000"/>
        </w:rPr>
        <w:t xml:space="preserve"> a COT</w:t>
      </w:r>
      <w:r>
        <w:rPr>
          <w:rFonts w:eastAsia="宋体" w:hint="eastAsia"/>
          <w:color w:val="000000"/>
        </w:rPr>
        <w:t xml:space="preserve">, </w:t>
      </w:r>
      <w:r>
        <w:rPr>
          <w:rFonts w:eastAsia="宋体" w:hint="eastAsia"/>
        </w:rPr>
        <w:t xml:space="preserve">one UE will select scheme 1 or scheme 2 </w:t>
      </w:r>
      <w:r>
        <w:rPr>
          <w:rFonts w:eastAsia="宋体" w:hint="eastAsia"/>
        </w:rPr>
        <w:t xml:space="preserve">based on resource reservations or </w:t>
      </w:r>
      <w:proofErr w:type="spellStart"/>
      <w:r>
        <w:rPr>
          <w:rFonts w:eastAsia="宋体" w:hint="eastAsia"/>
        </w:rPr>
        <w:t>gNB</w:t>
      </w:r>
      <w:proofErr w:type="spellEnd"/>
      <w:r>
        <w:rPr>
          <w:rFonts w:eastAsia="宋体" w:hint="eastAsia"/>
        </w:rPr>
        <w:t xml:space="preserve"> indication. If a UE selects the default CPE, this UE can perform Type1 channel access procedure base on that default CPE position. In case LBT at the default CPE starting position fails, other CPE starting position lat</w:t>
      </w:r>
      <w:r>
        <w:rPr>
          <w:rFonts w:eastAsia="宋体" w:hint="eastAsia"/>
        </w:rPr>
        <w:t>er than the default CPE position is tried to access the channel. Similar mechanism can also be applied to CPE within a COT, i.e., UE can perform Type 2 channel access at the default CPE position first, and try to finish LBT at the later CPE starting positi</w:t>
      </w:r>
      <w:r>
        <w:rPr>
          <w:rFonts w:eastAsia="宋体" w:hint="eastAsia"/>
        </w:rPr>
        <w:t>ons if LBT is failed at the default CPE position.</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Default starting position is included in the (pre-)configured set of candidate CPE starting positions.</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One UE can try to use a later CPE starting position(s) than the selected one(e.g., if LBT failed or not</w:t>
      </w:r>
      <w:r>
        <w:rPr>
          <w:rFonts w:eastAsia="宋体" w:hint="eastAsia"/>
          <w:lang w:val="en-US"/>
        </w:rPr>
        <w:t xml:space="preserve"> finished).</w:t>
      </w:r>
    </w:p>
    <w:p w:rsidR="00903949" w:rsidRDefault="00E066D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UE-UE COT sharing</w:t>
      </w:r>
    </w:p>
    <w:p w:rsidR="00903949" w:rsidRDefault="00E066D0">
      <w:pPr>
        <w:pStyle w:val="YJ--"/>
        <w:spacing w:before="120" w:after="120" w:line="276" w:lineRule="auto"/>
        <w:ind w:firstLineChars="0" w:firstLine="0"/>
        <w:rPr>
          <w:rFonts w:eastAsia="宋体"/>
        </w:rPr>
      </w:pPr>
      <w:r>
        <w:rPr>
          <w:rFonts w:eastAsia="宋体" w:hint="eastAsia"/>
        </w:rPr>
        <w:t xml:space="preserve">In the following discussion, we will discuss COT sharing for Load Based Equipment. With regard to </w:t>
      </w:r>
      <w:proofErr w:type="spellStart"/>
      <w:r>
        <w:rPr>
          <w:rFonts w:eastAsia="宋体" w:hint="eastAsia"/>
        </w:rPr>
        <w:t>adaptivity</w:t>
      </w:r>
      <w:proofErr w:type="spellEnd"/>
      <w:r>
        <w:rPr>
          <w:rFonts w:eastAsia="宋体" w:hint="eastAsia"/>
        </w:rPr>
        <w:t xml:space="preserve"> for Load Based Equipment, a device that initiates a sequence of one or more transmissions is denoted as the Initiatin</w:t>
      </w:r>
      <w:r>
        <w:rPr>
          <w:rFonts w:eastAsia="宋体" w:hint="eastAsia"/>
        </w:rPr>
        <w:t xml:space="preserve">g Device. Otherwise, the device is denoted as a Responding Device. </w:t>
      </w:r>
    </w:p>
    <w:p w:rsidR="00903949" w:rsidRDefault="00E066D0">
      <w:pPr>
        <w:spacing w:before="120" w:after="120" w:line="276" w:lineRule="auto"/>
        <w:rPr>
          <w:rFonts w:cs="宋体"/>
        </w:rPr>
      </w:pPr>
      <w:r>
        <w:rPr>
          <w:rFonts w:cs="宋体" w:hint="eastAsia"/>
        </w:rPr>
        <w:t>In RAN1 # 11</w:t>
      </w:r>
      <w:r>
        <w:rPr>
          <w:rFonts w:eastAsia="宋体" w:cs="宋体" w:hint="eastAsia"/>
        </w:rPr>
        <w:t>3</w:t>
      </w:r>
      <w:r>
        <w:rPr>
          <w:rFonts w:cs="宋体" w:hint="eastAsia"/>
        </w:rPr>
        <w:t xml:space="preserve"> meeting, the following </w:t>
      </w:r>
      <w:r>
        <w:rPr>
          <w:rFonts w:eastAsia="宋体" w:cs="宋体" w:hint="eastAsia"/>
        </w:rPr>
        <w:t xml:space="preserve">work assumption </w:t>
      </w:r>
      <w:r>
        <w:rPr>
          <w:rFonts w:cs="宋体" w:hint="eastAsia"/>
        </w:rPr>
        <w:t xml:space="preserve">was </w:t>
      </w:r>
      <w:r>
        <w:rPr>
          <w:rFonts w:eastAsia="宋体" w:cs="宋体" w:hint="eastAsia"/>
        </w:rPr>
        <w:t xml:space="preserve">discussed </w:t>
      </w:r>
      <w:r>
        <w:rPr>
          <w:rFonts w:cs="宋体" w:hint="eastAsia"/>
        </w:rPr>
        <w:t>for UE-UE COT sharing.</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rPr>
                <w:color w:val="000000"/>
              </w:rPr>
            </w:pPr>
            <w:r>
              <w:rPr>
                <w:color w:val="000000"/>
                <w:highlight w:val="darkYellow"/>
              </w:rPr>
              <w:lastRenderedPageBreak/>
              <w:t>Working assumption</w:t>
            </w:r>
          </w:p>
          <w:p w:rsidR="00903949" w:rsidRDefault="00E066D0">
            <w:pPr>
              <w:spacing w:before="120" w:after="120"/>
            </w:pPr>
            <w:r>
              <w:t xml:space="preserve">For the case where a COT initiating UE uses Type 1 channel access procedure to </w:t>
            </w:r>
            <w:r>
              <w:t xml:space="preserve">initiate a SL transmission, </w:t>
            </w:r>
          </w:p>
          <w:p w:rsidR="00903949" w:rsidRDefault="00E066D0">
            <w:pPr>
              <w:numPr>
                <w:ilvl w:val="0"/>
                <w:numId w:val="9"/>
              </w:numPr>
              <w:spacing w:before="120" w:after="120"/>
            </w:pPr>
            <w:r>
              <w:t>it is supported that the COT initiating UE can transmit transmission(s) within the same channel occupancy that follows a COT responding UE’s SL transmission(s) according to the channel access procedures.</w:t>
            </w:r>
          </w:p>
          <w:p w:rsidR="00903949" w:rsidRDefault="00E066D0">
            <w:pPr>
              <w:numPr>
                <w:ilvl w:val="1"/>
                <w:numId w:val="9"/>
              </w:numPr>
              <w:spacing w:before="120" w:after="120"/>
            </w:pPr>
            <w:r>
              <w:t>FFS details of the SL t</w:t>
            </w:r>
            <w:r>
              <w:t>ransmission(s) from responding UE</w:t>
            </w:r>
          </w:p>
          <w:p w:rsidR="00903949" w:rsidRDefault="00E066D0">
            <w:pPr>
              <w:numPr>
                <w:ilvl w:val="1"/>
                <w:numId w:val="9"/>
              </w:numPr>
              <w:spacing w:before="120" w:after="120"/>
            </w:pPr>
            <w:r>
              <w:t>FFS whether the above should be based on NR-U DL-UL-UL (Clause 4.2.1.0.3 of TS37.213) or DL-UL-DL (Clause 4.1.3 of TS37.213) COT sharing principle and its corresponding transmission gap requirements</w:t>
            </w:r>
          </w:p>
          <w:p w:rsidR="00903949" w:rsidRDefault="00E066D0">
            <w:pPr>
              <w:numPr>
                <w:ilvl w:val="1"/>
                <w:numId w:val="9"/>
              </w:numPr>
              <w:spacing w:before="120" w:after="120"/>
            </w:pPr>
            <w:r>
              <w:t>FFS any other condition</w:t>
            </w:r>
            <w:r>
              <w:t xml:space="preserve"> and restriction</w:t>
            </w:r>
          </w:p>
        </w:tc>
      </w:tr>
    </w:tbl>
    <w:p w:rsidR="00903949" w:rsidRDefault="00E066D0">
      <w:pPr>
        <w:pStyle w:val="YJ--"/>
        <w:spacing w:before="120" w:after="120" w:line="276" w:lineRule="auto"/>
        <w:ind w:firstLineChars="0" w:firstLine="0"/>
        <w:rPr>
          <w:rFonts w:eastAsia="宋体"/>
        </w:rPr>
      </w:pPr>
      <w:r>
        <w:rPr>
          <w:rFonts w:eastAsia="宋体" w:hint="eastAsia"/>
        </w:rPr>
        <w:t>When a COT initiating UE follows a COT responding UE</w:t>
      </w:r>
      <w:r>
        <w:rPr>
          <w:rFonts w:eastAsia="宋体"/>
        </w:rPr>
        <w:t>’</w:t>
      </w:r>
      <w:r>
        <w:rPr>
          <w:rFonts w:eastAsia="宋体" w:hint="eastAsia"/>
        </w:rPr>
        <w:t>s SL transmission(s)</w:t>
      </w:r>
      <w:r>
        <w:rPr>
          <w:rFonts w:eastAsia="宋体" w:hint="eastAsia"/>
        </w:rPr>
        <w:t>，</w:t>
      </w:r>
      <w:r>
        <w:rPr>
          <w:rFonts w:eastAsia="宋体" w:hint="eastAsia"/>
        </w:rPr>
        <w:t>it is closer to the features of NR-U DL-UL-DL COT sharing, and initiator-responder-initiator COT sharing is applied to each of them. Therefore, it is suggested that</w:t>
      </w:r>
      <w:r>
        <w:rPr>
          <w:rFonts w:eastAsia="宋体" w:hint="eastAsia"/>
        </w:rPr>
        <w:t xml:space="preserve"> NR-U DL-UL-DL COT sharing principle should be used when a COT initiating UE follows a COT responding UE</w:t>
      </w:r>
      <w:r>
        <w:rPr>
          <w:rFonts w:eastAsia="宋体"/>
        </w:rPr>
        <w:t>’</w:t>
      </w:r>
      <w:r>
        <w:rPr>
          <w:rFonts w:eastAsia="宋体" w:hint="eastAsia"/>
        </w:rPr>
        <w:t>s SL transmission(s). In other words, when COT initiating UE follows a COT responding UE's SL transmission (s) after a gap up to 25us, the type 2 chann</w:t>
      </w:r>
      <w:r>
        <w:rPr>
          <w:rFonts w:eastAsia="宋体" w:hint="eastAsia"/>
        </w:rPr>
        <w:t>el access process is used for COT initiating UE.</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when COT initiating UE follows a COT responding UE's SL transmission (s), principles of </w:t>
      </w:r>
      <w:r>
        <w:t xml:space="preserve">DL-UL-DL (Clause 4.1.3 of TS37.213) </w:t>
      </w:r>
      <w:r>
        <w:rPr>
          <w:rFonts w:eastAsia="宋体" w:hint="eastAsia"/>
          <w:lang w:val="en-US"/>
        </w:rPr>
        <w:t>is used for COT initiating UE.</w:t>
      </w:r>
    </w:p>
    <w:p w:rsidR="00903949" w:rsidRDefault="00E066D0">
      <w:pPr>
        <w:spacing w:before="120" w:after="120" w:line="276" w:lineRule="auto"/>
        <w:rPr>
          <w:rFonts w:cs="宋体"/>
        </w:rPr>
      </w:pPr>
      <w:r>
        <w:rPr>
          <w:rFonts w:cs="宋体" w:hint="eastAsia"/>
        </w:rPr>
        <w:t>In RAN1 # 11</w:t>
      </w:r>
      <w:r>
        <w:rPr>
          <w:rFonts w:eastAsia="宋体" w:cs="宋体" w:hint="eastAsia"/>
        </w:rPr>
        <w:t>2b-e</w:t>
      </w:r>
      <w:r>
        <w:rPr>
          <w:rFonts w:cs="宋体" w:hint="eastAsia"/>
        </w:rPr>
        <w:t xml:space="preserve"> meeting, the following conclusion w</w:t>
      </w:r>
      <w:r>
        <w:rPr>
          <w:rFonts w:cs="宋体" w:hint="eastAsia"/>
        </w:rPr>
        <w:t>as agreed for UE-UE COT sharing.</w:t>
      </w:r>
    </w:p>
    <w:tbl>
      <w:tblPr>
        <w:tblStyle w:val="ae"/>
        <w:tblW w:w="0" w:type="auto"/>
        <w:tblLook w:val="04A0"/>
      </w:tblPr>
      <w:tblGrid>
        <w:gridCol w:w="9876"/>
      </w:tblGrid>
      <w:tr w:rsidR="00903949">
        <w:tc>
          <w:tcPr>
            <w:tcW w:w="9876" w:type="dxa"/>
          </w:tcPr>
          <w:p w:rsidR="00903949" w:rsidRDefault="00E066D0">
            <w:pPr>
              <w:spacing w:before="120" w:after="120"/>
              <w:rPr>
                <w:b/>
              </w:rPr>
            </w:pPr>
            <w:r>
              <w:rPr>
                <w:b/>
                <w:highlight w:val="green"/>
              </w:rPr>
              <w:t>Agreement</w:t>
            </w:r>
          </w:p>
          <w:p w:rsidR="00903949" w:rsidRDefault="00E066D0">
            <w:pPr>
              <w:pStyle w:val="af1"/>
              <w:wordWrap w:val="0"/>
              <w:spacing w:after="120" w:line="210" w:lineRule="atLeast"/>
              <w:ind w:left="0"/>
              <w:rPr>
                <w:sz w:val="20"/>
                <w:szCs w:val="20"/>
              </w:rPr>
            </w:pPr>
            <w:r>
              <w:rPr>
                <w:sz w:val="20"/>
                <w:szCs w:val="20"/>
              </w:rPr>
              <w:t>At least the following information should be used as part of COT sharing information from the COT initiator UE.</w:t>
            </w:r>
          </w:p>
          <w:p w:rsidR="00903949" w:rsidRDefault="00E066D0" w:rsidP="00DE1314">
            <w:pPr>
              <w:pStyle w:val="af1"/>
              <w:numPr>
                <w:ilvl w:val="1"/>
                <w:numId w:val="15"/>
              </w:numPr>
              <w:tabs>
                <w:tab w:val="clear" w:pos="1440"/>
                <w:tab w:val="left" w:pos="1240"/>
              </w:tabs>
              <w:wordWrap w:val="0"/>
              <w:spacing w:after="120" w:line="210" w:lineRule="atLeast"/>
              <w:ind w:leftChars="440" w:left="1240"/>
              <w:rPr>
                <w:sz w:val="20"/>
                <w:szCs w:val="20"/>
              </w:rPr>
            </w:pPr>
            <w:r>
              <w:rPr>
                <w:sz w:val="20"/>
                <w:szCs w:val="20"/>
              </w:rPr>
              <w:t>CAPC used for initiating the COT</w:t>
            </w:r>
          </w:p>
          <w:p w:rsidR="00903949" w:rsidRDefault="00E066D0" w:rsidP="00DE1314">
            <w:pPr>
              <w:pStyle w:val="af1"/>
              <w:numPr>
                <w:ilvl w:val="1"/>
                <w:numId w:val="15"/>
              </w:numPr>
              <w:tabs>
                <w:tab w:val="clear" w:pos="1440"/>
                <w:tab w:val="left" w:pos="1240"/>
              </w:tabs>
              <w:wordWrap w:val="0"/>
              <w:spacing w:after="120" w:line="210" w:lineRule="atLeast"/>
              <w:ind w:leftChars="440" w:left="1240"/>
              <w:rPr>
                <w:sz w:val="20"/>
                <w:szCs w:val="20"/>
              </w:rPr>
            </w:pPr>
            <w:r>
              <w:rPr>
                <w:sz w:val="20"/>
                <w:szCs w:val="20"/>
              </w:rPr>
              <w:t>Existing / legacy R16/17 L1 source and destination IDs</w:t>
            </w:r>
          </w:p>
          <w:p w:rsidR="00903949" w:rsidRDefault="00E066D0" w:rsidP="00DE1314">
            <w:pPr>
              <w:pStyle w:val="af1"/>
              <w:numPr>
                <w:ilvl w:val="2"/>
                <w:numId w:val="16"/>
              </w:numPr>
              <w:tabs>
                <w:tab w:val="clear" w:pos="2160"/>
                <w:tab w:val="left" w:pos="1960"/>
              </w:tabs>
              <w:wordWrap w:val="0"/>
              <w:spacing w:after="120" w:line="210" w:lineRule="atLeast"/>
              <w:ind w:leftChars="800" w:left="1960"/>
              <w:rPr>
                <w:sz w:val="20"/>
                <w:szCs w:val="20"/>
              </w:rPr>
            </w:pPr>
            <w:r>
              <w:rPr>
                <w:sz w:val="20"/>
                <w:szCs w:val="20"/>
              </w:rPr>
              <w:t xml:space="preserve">FFS </w:t>
            </w:r>
            <w:r>
              <w:rPr>
                <w:sz w:val="20"/>
                <w:szCs w:val="20"/>
              </w:rPr>
              <w:t>additional ID(s)</w:t>
            </w:r>
          </w:p>
          <w:p w:rsidR="00903949" w:rsidRDefault="00E066D0" w:rsidP="00DE1314">
            <w:pPr>
              <w:pStyle w:val="af1"/>
              <w:numPr>
                <w:ilvl w:val="1"/>
                <w:numId w:val="17"/>
              </w:numPr>
              <w:tabs>
                <w:tab w:val="clear" w:pos="1440"/>
                <w:tab w:val="left" w:pos="1240"/>
              </w:tabs>
              <w:wordWrap w:val="0"/>
              <w:spacing w:after="120" w:line="210" w:lineRule="atLeast"/>
              <w:ind w:leftChars="440" w:left="1240"/>
              <w:rPr>
                <w:sz w:val="20"/>
                <w:szCs w:val="20"/>
              </w:rPr>
            </w:pPr>
            <w:r>
              <w:rPr>
                <w:sz w:val="20"/>
                <w:szCs w:val="20"/>
              </w:rPr>
              <w:t>Time domain</w:t>
            </w:r>
            <w:r>
              <w:rPr>
                <w:rStyle w:val="apple-converted-space"/>
                <w:sz w:val="20"/>
                <w:szCs w:val="20"/>
              </w:rPr>
              <w:t> </w:t>
            </w:r>
            <w:r>
              <w:rPr>
                <w:sz w:val="20"/>
                <w:szCs w:val="20"/>
              </w:rPr>
              <w:t>information</w:t>
            </w:r>
            <w:r>
              <w:rPr>
                <w:rStyle w:val="apple-converted-space"/>
                <w:sz w:val="20"/>
                <w:szCs w:val="20"/>
              </w:rPr>
              <w:t> </w:t>
            </w:r>
            <w:r>
              <w:rPr>
                <w:sz w:val="20"/>
                <w:szCs w:val="20"/>
              </w:rPr>
              <w:t>of the shared COT</w:t>
            </w:r>
          </w:p>
          <w:p w:rsidR="00903949" w:rsidRDefault="00E066D0" w:rsidP="00DE1314">
            <w:pPr>
              <w:pStyle w:val="af1"/>
              <w:numPr>
                <w:ilvl w:val="2"/>
                <w:numId w:val="18"/>
              </w:numPr>
              <w:tabs>
                <w:tab w:val="clear" w:pos="2160"/>
                <w:tab w:val="left" w:pos="1960"/>
              </w:tabs>
              <w:wordWrap w:val="0"/>
              <w:spacing w:after="120" w:line="210" w:lineRule="atLeast"/>
              <w:ind w:leftChars="800" w:left="1960"/>
              <w:rPr>
                <w:sz w:val="20"/>
                <w:szCs w:val="20"/>
              </w:rPr>
            </w:pPr>
            <w:r>
              <w:rPr>
                <w:sz w:val="20"/>
                <w:szCs w:val="20"/>
              </w:rPr>
              <w:t>FFS: starting offset, number of slots, [remaining or total] COT duration, or a combination of them</w:t>
            </w:r>
          </w:p>
          <w:p w:rsidR="00903949" w:rsidRDefault="00E066D0" w:rsidP="00DE1314">
            <w:pPr>
              <w:pStyle w:val="af1"/>
              <w:numPr>
                <w:ilvl w:val="1"/>
                <w:numId w:val="19"/>
              </w:numPr>
              <w:tabs>
                <w:tab w:val="clear" w:pos="1440"/>
                <w:tab w:val="left" w:pos="1240"/>
              </w:tabs>
              <w:wordWrap w:val="0"/>
              <w:spacing w:after="120" w:line="210" w:lineRule="atLeast"/>
              <w:ind w:leftChars="440" w:left="1240"/>
              <w:rPr>
                <w:sz w:val="20"/>
                <w:szCs w:val="20"/>
              </w:rPr>
            </w:pPr>
            <w:r>
              <w:rPr>
                <w:sz w:val="20"/>
                <w:szCs w:val="20"/>
              </w:rPr>
              <w:t>Frequency domain</w:t>
            </w:r>
            <w:r>
              <w:rPr>
                <w:rStyle w:val="apple-converted-space"/>
                <w:sz w:val="20"/>
                <w:szCs w:val="20"/>
              </w:rPr>
              <w:t> </w:t>
            </w:r>
            <w:r>
              <w:rPr>
                <w:sz w:val="20"/>
                <w:szCs w:val="20"/>
              </w:rPr>
              <w:t>information</w:t>
            </w:r>
            <w:r>
              <w:rPr>
                <w:rStyle w:val="apple-converted-space"/>
                <w:sz w:val="20"/>
                <w:szCs w:val="20"/>
              </w:rPr>
              <w:t> </w:t>
            </w:r>
            <w:r>
              <w:rPr>
                <w:sz w:val="20"/>
                <w:szCs w:val="20"/>
              </w:rPr>
              <w:t>of the shared COT</w:t>
            </w:r>
            <w:r>
              <w:rPr>
                <w:rStyle w:val="apple-converted-space"/>
                <w:sz w:val="20"/>
                <w:szCs w:val="20"/>
              </w:rPr>
              <w:t> </w:t>
            </w:r>
          </w:p>
          <w:p w:rsidR="00903949" w:rsidRDefault="00E066D0" w:rsidP="00DE1314">
            <w:pPr>
              <w:pStyle w:val="af1"/>
              <w:numPr>
                <w:ilvl w:val="2"/>
                <w:numId w:val="20"/>
              </w:numPr>
              <w:tabs>
                <w:tab w:val="clear" w:pos="2160"/>
                <w:tab w:val="left" w:pos="1960"/>
              </w:tabs>
              <w:wordWrap w:val="0"/>
              <w:spacing w:after="120" w:line="210" w:lineRule="atLeast"/>
              <w:ind w:leftChars="800" w:left="1960"/>
              <w:rPr>
                <w:sz w:val="20"/>
                <w:szCs w:val="20"/>
              </w:rPr>
            </w:pPr>
            <w:r>
              <w:rPr>
                <w:sz w:val="20"/>
                <w:szCs w:val="20"/>
              </w:rPr>
              <w:t>FFS applicable RB set(s),</w:t>
            </w:r>
            <w:r>
              <w:rPr>
                <w:rStyle w:val="apple-converted-space"/>
                <w:sz w:val="20"/>
                <w:szCs w:val="20"/>
              </w:rPr>
              <w:t> </w:t>
            </w:r>
            <w:r>
              <w:rPr>
                <w:sz w:val="20"/>
                <w:szCs w:val="20"/>
              </w:rPr>
              <w:t>FRIV,</w:t>
            </w:r>
            <w:r>
              <w:rPr>
                <w:rStyle w:val="apple-converted-space"/>
                <w:sz w:val="20"/>
                <w:szCs w:val="20"/>
              </w:rPr>
              <w:t> </w:t>
            </w:r>
            <w:r>
              <w:rPr>
                <w:sz w:val="20"/>
                <w:szCs w:val="20"/>
              </w:rPr>
              <w:t>and any other(s)</w:t>
            </w:r>
          </w:p>
          <w:p w:rsidR="00903949" w:rsidRDefault="00E066D0" w:rsidP="00DE1314">
            <w:pPr>
              <w:pStyle w:val="af1"/>
              <w:numPr>
                <w:ilvl w:val="1"/>
                <w:numId w:val="20"/>
              </w:numPr>
              <w:tabs>
                <w:tab w:val="clear" w:pos="1440"/>
                <w:tab w:val="left" w:pos="1240"/>
              </w:tabs>
              <w:wordWrap w:val="0"/>
              <w:spacing w:after="120" w:line="210" w:lineRule="atLeast"/>
              <w:ind w:leftChars="440" w:left="1240"/>
              <w:rPr>
                <w:sz w:val="20"/>
                <w:szCs w:val="20"/>
              </w:rPr>
            </w:pPr>
            <w:r>
              <w:rPr>
                <w:sz w:val="20"/>
                <w:szCs w:val="20"/>
              </w:rPr>
              <w:t>FFS: how each of the above is indicated.</w:t>
            </w:r>
          </w:p>
          <w:p w:rsidR="00903949" w:rsidRDefault="00E066D0" w:rsidP="00DE1314">
            <w:pPr>
              <w:pStyle w:val="af1"/>
              <w:numPr>
                <w:ilvl w:val="1"/>
                <w:numId w:val="20"/>
              </w:numPr>
              <w:tabs>
                <w:tab w:val="clear" w:pos="1440"/>
                <w:tab w:val="left" w:pos="1240"/>
              </w:tabs>
              <w:wordWrap w:val="0"/>
              <w:spacing w:after="120" w:line="210" w:lineRule="atLeast"/>
              <w:ind w:leftChars="440" w:left="1240"/>
              <w:rPr>
                <w:rFonts w:eastAsia="宋体"/>
                <w:sz w:val="20"/>
                <w:szCs w:val="20"/>
              </w:rPr>
            </w:pPr>
            <w:r>
              <w:rPr>
                <w:sz w:val="20"/>
                <w:szCs w:val="20"/>
              </w:rPr>
              <w:t>Note, other information is not precluded.</w:t>
            </w:r>
          </w:p>
          <w:p w:rsidR="00903949" w:rsidRDefault="00E066D0">
            <w:pPr>
              <w:spacing w:before="120" w:after="120"/>
              <w:rPr>
                <w:b/>
              </w:rPr>
            </w:pPr>
            <w:r>
              <w:rPr>
                <w:rFonts w:hint="eastAsia"/>
                <w:b/>
                <w:highlight w:val="green"/>
              </w:rPr>
              <w:t>Agreement</w:t>
            </w:r>
          </w:p>
          <w:p w:rsidR="00903949" w:rsidRDefault="00E066D0">
            <w:pPr>
              <w:spacing w:before="120" w:after="120"/>
            </w:pPr>
            <w:r>
              <w:t>The container for carrying the COT sharing information from a COT initiator UE includes at least the SCI.</w:t>
            </w:r>
          </w:p>
          <w:p w:rsidR="00903949" w:rsidRDefault="00E066D0">
            <w:pPr>
              <w:numPr>
                <w:ilvl w:val="0"/>
                <w:numId w:val="11"/>
              </w:numPr>
              <w:spacing w:before="120" w:after="120"/>
              <w:rPr>
                <w:rFonts w:eastAsia="宋体"/>
              </w:rPr>
            </w:pPr>
            <w:r>
              <w:t>FFS 1st and/or 2nd stage SCI</w:t>
            </w:r>
          </w:p>
        </w:tc>
      </w:tr>
    </w:tbl>
    <w:p w:rsidR="00903949" w:rsidRDefault="00E066D0">
      <w:pPr>
        <w:spacing w:before="120" w:after="120" w:line="276" w:lineRule="auto"/>
        <w:rPr>
          <w:rFonts w:cs="宋体"/>
        </w:rPr>
      </w:pPr>
      <w:r>
        <w:rPr>
          <w:rFonts w:cs="宋体" w:hint="eastAsia"/>
        </w:rPr>
        <w:t>In RAN1 # 11</w:t>
      </w:r>
      <w:r>
        <w:rPr>
          <w:rFonts w:eastAsia="宋体" w:cs="宋体" w:hint="eastAsia"/>
        </w:rPr>
        <w:t>3</w:t>
      </w:r>
      <w:r>
        <w:rPr>
          <w:rFonts w:cs="宋体" w:hint="eastAsia"/>
        </w:rPr>
        <w:t xml:space="preserve"> meeting, the following conclusion was agreed for </w:t>
      </w:r>
      <w:r>
        <w:t>the time-domain information to be included</w:t>
      </w:r>
      <w:r>
        <w:rPr>
          <w:rFonts w:eastAsia="宋体" w:hint="eastAsia"/>
        </w:rPr>
        <w:t xml:space="preserve"> in </w:t>
      </w:r>
      <w:r>
        <w:t>COT sharing information</w:t>
      </w:r>
      <w:r>
        <w:rPr>
          <w:rFonts w:cs="宋体" w:hint="eastAsia"/>
        </w:rPr>
        <w:t>.</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pPr>
            <w:r>
              <w:rPr>
                <w:highlight w:val="green"/>
              </w:rPr>
              <w:t>Agreement</w:t>
            </w:r>
          </w:p>
          <w:p w:rsidR="00903949" w:rsidRDefault="00E066D0">
            <w:pPr>
              <w:autoSpaceDE w:val="0"/>
              <w:autoSpaceDN w:val="0"/>
              <w:spacing w:before="120" w:after="120"/>
            </w:pPr>
            <w:r>
              <w:t>For the time-domain information to be included as part of COT sharing information, at least the following is included:</w:t>
            </w:r>
          </w:p>
          <w:p w:rsidR="00903949" w:rsidRDefault="00E066D0">
            <w:pPr>
              <w:numPr>
                <w:ilvl w:val="0"/>
                <w:numId w:val="9"/>
              </w:numPr>
              <w:autoSpaceDE w:val="0"/>
              <w:autoSpaceDN w:val="0"/>
              <w:spacing w:before="120" w:after="120"/>
            </w:pPr>
            <w:r>
              <w:t>Remain</w:t>
            </w:r>
            <w:r>
              <w:t xml:space="preserve">ing COT duration </w:t>
            </w:r>
          </w:p>
          <w:p w:rsidR="00903949" w:rsidRDefault="00E066D0">
            <w:pPr>
              <w:numPr>
                <w:ilvl w:val="1"/>
                <w:numId w:val="9"/>
              </w:numPr>
              <w:autoSpaceDE w:val="0"/>
              <w:autoSpaceDN w:val="0"/>
              <w:spacing w:before="120" w:after="120"/>
            </w:pPr>
            <w:r>
              <w:t>FFS it is an absolute time length in ms or in number of slots, and payload size</w:t>
            </w:r>
          </w:p>
          <w:p w:rsidR="00903949" w:rsidRDefault="00E066D0">
            <w:pPr>
              <w:numPr>
                <w:ilvl w:val="0"/>
                <w:numId w:val="9"/>
              </w:numPr>
              <w:autoSpaceDE w:val="0"/>
              <w:autoSpaceDN w:val="0"/>
              <w:spacing w:before="120" w:after="120"/>
              <w:rPr>
                <w:rFonts w:cs="宋体"/>
              </w:rPr>
            </w:pPr>
            <w:r>
              <w:t>FFS: how to determine the shared slots and the starting time of the shared slots, e.g. if some slots are only intended for the COT-initiating UE and not to be</w:t>
            </w:r>
            <w:r>
              <w:t xml:space="preserve"> shared with other UEs</w:t>
            </w:r>
          </w:p>
        </w:tc>
      </w:tr>
    </w:tbl>
    <w:p w:rsidR="00903949" w:rsidRDefault="00E066D0">
      <w:pPr>
        <w:pStyle w:val="YJ--"/>
        <w:spacing w:before="120" w:after="120" w:line="276" w:lineRule="auto"/>
        <w:ind w:firstLineChars="0" w:firstLine="0"/>
        <w:rPr>
          <w:rFonts w:eastAsia="宋体"/>
        </w:rPr>
      </w:pPr>
      <w:r>
        <w:rPr>
          <w:rFonts w:eastAsia="宋体" w:hint="eastAsia"/>
        </w:rPr>
        <w:lastRenderedPageBreak/>
        <w:t xml:space="preserve">In NR-U, only time gap up to 25us is counted in the COT duration, but as the detected time gap of a COT can be different for different UEs in SL, it is suggested </w:t>
      </w:r>
      <w:r>
        <w:t>an absolute time length</w:t>
      </w:r>
      <w:r>
        <w:rPr>
          <w:rFonts w:eastAsia="宋体" w:hint="eastAsia"/>
        </w:rPr>
        <w:t xml:space="preserve">, e.g., the physical slot, is used as the time </w:t>
      </w:r>
      <w:r>
        <w:rPr>
          <w:rFonts w:eastAsia="宋体" w:hint="eastAsia"/>
        </w:rPr>
        <w:t>unit to indicate remaining COT duration.</w:t>
      </w:r>
    </w:p>
    <w:p w:rsidR="00903949" w:rsidRDefault="00E066D0">
      <w:pPr>
        <w:pStyle w:val="YJ--"/>
        <w:spacing w:before="120" w:after="120" w:line="276" w:lineRule="auto"/>
        <w:ind w:firstLineChars="0" w:firstLine="0"/>
        <w:rPr>
          <w:rFonts w:eastAsia="宋体"/>
        </w:rPr>
      </w:pPr>
      <w:r>
        <w:rPr>
          <w:rFonts w:eastAsia="宋体" w:hint="eastAsia"/>
        </w:rPr>
        <w:t>For the f</w:t>
      </w:r>
      <w:r>
        <w:t>requency domain</w:t>
      </w:r>
      <w:r>
        <w:rPr>
          <w:rStyle w:val="apple-converted-space"/>
        </w:rPr>
        <w:t> </w:t>
      </w:r>
      <w:r>
        <w:t>information</w:t>
      </w:r>
      <w:r>
        <w:rPr>
          <w:rStyle w:val="apple-converted-space"/>
        </w:rPr>
        <w:t> </w:t>
      </w:r>
      <w:r>
        <w:t>of the shared COT</w:t>
      </w:r>
      <w:r>
        <w:rPr>
          <w:rStyle w:val="apple-converted-space"/>
          <w:rFonts w:eastAsia="宋体" w:hint="eastAsia"/>
        </w:rPr>
        <w:t xml:space="preserve">, </w:t>
      </w:r>
      <w:r>
        <w:rPr>
          <w:rFonts w:eastAsia="宋体" w:hint="eastAsia"/>
        </w:rPr>
        <w:t>i</w:t>
      </w:r>
      <w:r>
        <w:rPr>
          <w:rFonts w:eastAsia="宋体"/>
        </w:rPr>
        <w:t xml:space="preserve">t is </w:t>
      </w:r>
      <w:r>
        <w:rPr>
          <w:rFonts w:eastAsia="宋体" w:hint="eastAsia"/>
        </w:rPr>
        <w:t xml:space="preserve">suggested </w:t>
      </w:r>
      <w:r>
        <w:rPr>
          <w:rFonts w:eastAsia="宋体"/>
        </w:rPr>
        <w:t xml:space="preserve">that </w:t>
      </w:r>
      <w:r>
        <w:rPr>
          <w:rFonts w:eastAsia="宋体" w:hint="eastAsia"/>
        </w:rPr>
        <w:t>the f</w:t>
      </w:r>
      <w:r>
        <w:t>requency domain</w:t>
      </w:r>
      <w:r>
        <w:rPr>
          <w:rStyle w:val="apple-converted-space"/>
        </w:rPr>
        <w:t> </w:t>
      </w:r>
      <w:r>
        <w:t>of the shared COT</w:t>
      </w:r>
      <w:r>
        <w:rPr>
          <w:rFonts w:eastAsia="宋体" w:hint="eastAsia"/>
        </w:rPr>
        <w:t xml:space="preserve"> should be consistent with that of </w:t>
      </w:r>
      <w:r>
        <w:rPr>
          <w:rFonts w:eastAsia="宋体"/>
        </w:rPr>
        <w:t>SL resource allocation</w:t>
      </w:r>
      <w:r>
        <w:rPr>
          <w:rFonts w:eastAsia="宋体" w:hint="eastAsia"/>
        </w:rPr>
        <w:t xml:space="preserve"> of the initiating UE</w:t>
      </w:r>
      <w:r>
        <w:rPr>
          <w:rFonts w:eastAsia="宋体"/>
        </w:rPr>
        <w:t>’</w:t>
      </w:r>
      <w:r>
        <w:rPr>
          <w:rFonts w:eastAsia="宋体" w:hint="eastAsia"/>
        </w:rPr>
        <w:t xml:space="preserve">s transmission, and </w:t>
      </w:r>
      <w:r>
        <w:rPr>
          <w:rFonts w:eastAsia="宋体" w:hint="eastAsia"/>
        </w:rPr>
        <w:t>no additional signal overhead is used to indicate f</w:t>
      </w:r>
      <w:r>
        <w:t>requency domain</w:t>
      </w:r>
      <w:r>
        <w:rPr>
          <w:rFonts w:eastAsia="宋体" w:hint="eastAsia"/>
        </w:rPr>
        <w:t xml:space="preserve"> </w:t>
      </w:r>
      <w:r>
        <w:t>information</w:t>
      </w:r>
      <w:r>
        <w:rPr>
          <w:rStyle w:val="apple-converted-space"/>
        </w:rPr>
        <w:t>  </w:t>
      </w:r>
      <w:r>
        <w:t>of the shared COT</w:t>
      </w:r>
      <w:r>
        <w:rPr>
          <w:rFonts w:eastAsia="宋体" w:hint="eastAsia"/>
        </w:rPr>
        <w:t>.</w:t>
      </w:r>
    </w:p>
    <w:p w:rsidR="00903949" w:rsidRDefault="00E066D0">
      <w:pPr>
        <w:pStyle w:val="YJ--"/>
        <w:spacing w:before="120" w:after="120" w:line="276" w:lineRule="auto"/>
        <w:ind w:firstLineChars="0" w:firstLine="0"/>
        <w:rPr>
          <w:rFonts w:eastAsia="宋体"/>
          <w:highlight w:val="yellow"/>
        </w:rPr>
      </w:pPr>
      <w:r>
        <w:rPr>
          <w:rFonts w:eastAsia="宋体" w:hint="eastAsia"/>
        </w:rPr>
        <w:t>Considering that Existing/Legacy R16/17 L1 source and destination IDs should be included in 2</w:t>
      </w:r>
      <w:r>
        <w:rPr>
          <w:rFonts w:eastAsia="宋体" w:hint="eastAsia"/>
          <w:vertAlign w:val="superscript"/>
        </w:rPr>
        <w:t>nd</w:t>
      </w:r>
      <w:r>
        <w:rPr>
          <w:rFonts w:eastAsia="宋体" w:hint="eastAsia"/>
        </w:rPr>
        <w:t xml:space="preserve"> SCI, anyway, one UE can receive all COT shared information af</w:t>
      </w:r>
      <w:r>
        <w:rPr>
          <w:rFonts w:eastAsia="宋体" w:hint="eastAsia"/>
        </w:rPr>
        <w:t>ter receiving 2</w:t>
      </w:r>
      <w:r>
        <w:rPr>
          <w:rFonts w:eastAsia="宋体" w:hint="eastAsia"/>
          <w:vertAlign w:val="superscript"/>
        </w:rPr>
        <w:t>nd</w:t>
      </w:r>
      <w:r>
        <w:rPr>
          <w:rFonts w:eastAsia="宋体" w:hint="eastAsia"/>
        </w:rPr>
        <w:t xml:space="preserve"> SCI. Therefore, it is suggested that other COT shared information should be contained in 2</w:t>
      </w:r>
      <w:r>
        <w:rPr>
          <w:rFonts w:eastAsia="宋体" w:hint="eastAsia"/>
          <w:vertAlign w:val="superscript"/>
        </w:rPr>
        <w:t>nd</w:t>
      </w:r>
      <w:r>
        <w:rPr>
          <w:rFonts w:eastAsia="宋体" w:hint="eastAsia"/>
        </w:rPr>
        <w:t xml:space="preserve"> SCI.</w:t>
      </w:r>
    </w:p>
    <w:p w:rsidR="00903949" w:rsidRDefault="00E066D0">
      <w:pPr>
        <w:pStyle w:val="ZTE-Proposal-20210505"/>
        <w:numPr>
          <w:ilvl w:val="0"/>
          <w:numId w:val="10"/>
        </w:numPr>
        <w:ind w:left="1132" w:hanging="1132"/>
        <w:jc w:val="both"/>
        <w:rPr>
          <w:lang w:val="en-US"/>
        </w:rPr>
      </w:pPr>
      <w:r>
        <w:rPr>
          <w:rFonts w:hint="eastAsia"/>
          <w:lang w:val="en-US"/>
        </w:rPr>
        <w:t>The f</w:t>
      </w:r>
      <w:proofErr w:type="spellStart"/>
      <w:r>
        <w:rPr>
          <w:rFonts w:hint="eastAsia"/>
        </w:rPr>
        <w:t>requency</w:t>
      </w:r>
      <w:proofErr w:type="spellEnd"/>
      <w:r>
        <w:rPr>
          <w:rFonts w:hint="eastAsia"/>
        </w:rPr>
        <w:t xml:space="preserve"> domain of the shared COT</w:t>
      </w:r>
      <w:r>
        <w:rPr>
          <w:rFonts w:hint="eastAsia"/>
          <w:lang w:val="en-US"/>
        </w:rPr>
        <w:t xml:space="preserve"> should be consistent with that of SL resource of initiating UE</w:t>
      </w:r>
      <w:r>
        <w:rPr>
          <w:lang w:val="en-US"/>
        </w:rPr>
        <w:t>’</w:t>
      </w:r>
      <w:r>
        <w:rPr>
          <w:rFonts w:hint="eastAsia"/>
          <w:lang w:val="en-US"/>
        </w:rPr>
        <w:t xml:space="preserve">s transmission, and no additional </w:t>
      </w:r>
      <w:r>
        <w:rPr>
          <w:rFonts w:hint="eastAsia"/>
          <w:lang w:val="en-US"/>
        </w:rPr>
        <w:t>signal overhead is introduced.</w:t>
      </w:r>
    </w:p>
    <w:p w:rsidR="00903949" w:rsidRDefault="00E066D0">
      <w:pPr>
        <w:pStyle w:val="ZTE-Proposal-20210505"/>
        <w:numPr>
          <w:ilvl w:val="0"/>
          <w:numId w:val="10"/>
        </w:numPr>
        <w:ind w:left="1132" w:hanging="1132"/>
        <w:jc w:val="both"/>
        <w:rPr>
          <w:lang w:val="en-US"/>
        </w:rPr>
      </w:pPr>
      <w:r>
        <w:rPr>
          <w:rFonts w:hint="eastAsia"/>
          <w:lang w:val="en-US"/>
        </w:rPr>
        <w:t>The following information should be contained in 2nd SCI:</w:t>
      </w:r>
    </w:p>
    <w:p w:rsidR="00903949" w:rsidRDefault="00E066D0">
      <w:pPr>
        <w:pStyle w:val="sub-proposal"/>
        <w:spacing w:line="276" w:lineRule="auto"/>
        <w:rPr>
          <w:rFonts w:eastAsia="宋体"/>
        </w:rPr>
      </w:pPr>
      <w:r>
        <w:rPr>
          <w:rFonts w:eastAsia="宋体" w:hint="eastAsia"/>
        </w:rPr>
        <w:t>CAPC used for initiating the COT</w:t>
      </w:r>
    </w:p>
    <w:p w:rsidR="00903949" w:rsidRDefault="00E066D0">
      <w:pPr>
        <w:pStyle w:val="sub-proposal"/>
        <w:spacing w:line="276" w:lineRule="auto"/>
        <w:rPr>
          <w:rFonts w:eastAsia="宋体"/>
        </w:rPr>
      </w:pPr>
      <w:r>
        <w:rPr>
          <w:rFonts w:eastAsia="宋体" w:hint="eastAsia"/>
        </w:rPr>
        <w:t>Existing / legacy R16/17 L1 source and destination IDs</w:t>
      </w:r>
    </w:p>
    <w:p w:rsidR="00903949" w:rsidRDefault="00E066D0">
      <w:pPr>
        <w:pStyle w:val="sub-proposal"/>
        <w:spacing w:line="276" w:lineRule="auto"/>
        <w:rPr>
          <w:rFonts w:eastAsia="宋体"/>
        </w:rPr>
      </w:pPr>
      <w:r>
        <w:rPr>
          <w:rFonts w:eastAsia="宋体" w:hint="eastAsia"/>
        </w:rPr>
        <w:t>Remaining COT duration in number of physical slots</w:t>
      </w:r>
    </w:p>
    <w:p w:rsidR="00903949" w:rsidRDefault="00E066D0">
      <w:pPr>
        <w:pStyle w:val="YJ--"/>
        <w:spacing w:before="120" w:after="120" w:line="276" w:lineRule="auto"/>
        <w:ind w:firstLineChars="0" w:firstLine="0"/>
        <w:rPr>
          <w:rFonts w:eastAsia="宋体"/>
        </w:rPr>
      </w:pPr>
      <w:r>
        <w:rPr>
          <w:rFonts w:eastAsia="宋体" w:hint="eastAsia"/>
        </w:rPr>
        <w:t>For UE-UE COT sharing inform</w:t>
      </w:r>
      <w:r>
        <w:rPr>
          <w:rFonts w:eastAsia="宋体" w:hint="eastAsia"/>
        </w:rPr>
        <w:t xml:space="preserve">ation, </w:t>
      </w:r>
      <w:r>
        <w:rPr>
          <w:rFonts w:eastAsia="宋体"/>
        </w:rPr>
        <w:t>t</w:t>
      </w:r>
      <w:r>
        <w:rPr>
          <w:rFonts w:eastAsia="宋体" w:hint="eastAsia"/>
        </w:rPr>
        <w:t>he signaling overhead of additional IDs (s) is significant</w:t>
      </w:r>
      <w:r>
        <w:rPr>
          <w:rFonts w:eastAsia="宋体"/>
        </w:rPr>
        <w:t>ly large</w:t>
      </w:r>
      <w:r>
        <w:rPr>
          <w:rFonts w:eastAsia="宋体" w:hint="eastAsia"/>
        </w:rPr>
        <w:t>, and it is suggested that additional ID(s) is not supported. For example, for additional IDs including either a pair of source/destination IDs or three pairs of source/destination I</w:t>
      </w:r>
      <w:r>
        <w:rPr>
          <w:rFonts w:eastAsia="宋体" w:hint="eastAsia"/>
        </w:rPr>
        <w:t>Ds, 32 bits and 96 bits are required as additional signaling overhead respectively.</w:t>
      </w:r>
    </w:p>
    <w:p w:rsidR="00903949" w:rsidRDefault="00E066D0">
      <w:pPr>
        <w:pStyle w:val="YJ--"/>
        <w:spacing w:before="120" w:after="120" w:line="276" w:lineRule="auto"/>
        <w:ind w:firstLineChars="0" w:firstLine="0"/>
        <w:rPr>
          <w:rFonts w:eastAsia="宋体"/>
        </w:rPr>
      </w:pPr>
      <w:r>
        <w:rPr>
          <w:rFonts w:eastAsia="宋体" w:hint="eastAsia"/>
        </w:rPr>
        <w:t xml:space="preserve">For </w:t>
      </w:r>
      <w:proofErr w:type="spellStart"/>
      <w:r>
        <w:rPr>
          <w:rFonts w:eastAsia="宋体" w:hint="eastAsia"/>
        </w:rPr>
        <w:t>groupcast</w:t>
      </w:r>
      <w:proofErr w:type="spellEnd"/>
      <w:r>
        <w:rPr>
          <w:rFonts w:eastAsia="宋体" w:hint="eastAsia"/>
        </w:rPr>
        <w:t xml:space="preserve">/broadcast, even if additional IDs(s) are not introduced, sufficient COT sharing can be performed within a group of UEs corresponding to </w:t>
      </w:r>
      <w:r>
        <w:rPr>
          <w:rFonts w:eastAsia="宋体"/>
        </w:rPr>
        <w:t>legacy</w:t>
      </w:r>
      <w:r>
        <w:rPr>
          <w:rFonts w:eastAsia="宋体" w:hint="eastAsia"/>
        </w:rPr>
        <w:t xml:space="preserve"> </w:t>
      </w:r>
      <w:proofErr w:type="spellStart"/>
      <w:r>
        <w:rPr>
          <w:rFonts w:eastAsia="宋体" w:hint="eastAsia"/>
        </w:rPr>
        <w:t>groupcast</w:t>
      </w:r>
      <w:proofErr w:type="spellEnd"/>
      <w:r>
        <w:rPr>
          <w:rFonts w:eastAsia="宋体" w:hint="eastAsia"/>
        </w:rPr>
        <w:t>/broad</w:t>
      </w:r>
      <w:r>
        <w:rPr>
          <w:rFonts w:eastAsia="宋体" w:hint="eastAsia"/>
        </w:rPr>
        <w:t>cast</w:t>
      </w:r>
      <w:r>
        <w:rPr>
          <w:rFonts w:eastAsia="宋体"/>
        </w:rPr>
        <w:t xml:space="preserve"> destination ID</w:t>
      </w:r>
      <w:r>
        <w:rPr>
          <w:rFonts w:eastAsia="宋体" w:hint="eastAsia"/>
        </w:rPr>
        <w:t xml:space="preserve">. Therefore, additional IDs(s) may not be introduced for COT sharing of </w:t>
      </w:r>
      <w:proofErr w:type="spellStart"/>
      <w:r>
        <w:rPr>
          <w:rFonts w:eastAsia="宋体" w:hint="eastAsia"/>
        </w:rPr>
        <w:t>groupcast</w:t>
      </w:r>
      <w:proofErr w:type="spellEnd"/>
      <w:r>
        <w:rPr>
          <w:rFonts w:eastAsia="宋体" w:hint="eastAsia"/>
        </w:rPr>
        <w:t>/broadcast.</w:t>
      </w:r>
    </w:p>
    <w:p w:rsidR="00903949" w:rsidRDefault="00E066D0">
      <w:pPr>
        <w:pStyle w:val="YJ--"/>
        <w:spacing w:before="120" w:after="120" w:line="276" w:lineRule="auto"/>
        <w:ind w:firstLineChars="0" w:firstLine="0"/>
        <w:rPr>
          <w:rFonts w:eastAsia="宋体"/>
        </w:rPr>
      </w:pPr>
      <w:r>
        <w:rPr>
          <w:rFonts w:eastAsia="宋体" w:hint="eastAsia"/>
        </w:rPr>
        <w:t xml:space="preserve">For </w:t>
      </w:r>
      <w:proofErr w:type="spellStart"/>
      <w:r>
        <w:rPr>
          <w:rFonts w:eastAsia="宋体" w:hint="eastAsia"/>
        </w:rPr>
        <w:t>unicast</w:t>
      </w:r>
      <w:proofErr w:type="spellEnd"/>
      <w:r>
        <w:rPr>
          <w:rFonts w:eastAsia="宋体" w:hint="eastAsia"/>
        </w:rPr>
        <w:t xml:space="preserve">, the introduction of additional ID (s) can increase the COT sharing probability only when there are multiple </w:t>
      </w:r>
      <w:proofErr w:type="spellStart"/>
      <w:r>
        <w:rPr>
          <w:rFonts w:eastAsia="宋体" w:hint="eastAsia"/>
        </w:rPr>
        <w:t>unicast</w:t>
      </w:r>
      <w:proofErr w:type="spellEnd"/>
      <w:r>
        <w:rPr>
          <w:rFonts w:eastAsia="宋体" w:hint="eastAsia"/>
        </w:rPr>
        <w:t xml:space="preserve"> links for the C</w:t>
      </w:r>
      <w:r>
        <w:rPr>
          <w:rFonts w:eastAsia="宋体" w:hint="eastAsia"/>
        </w:rPr>
        <w:t xml:space="preserve">OT initiating UE and the CAPC limit at these responding UEs is met. In practical applications, we suspect that the aforementioned </w:t>
      </w:r>
      <w:proofErr w:type="spellStart"/>
      <w:r>
        <w:rPr>
          <w:rFonts w:eastAsia="宋体" w:hint="eastAsia"/>
        </w:rPr>
        <w:t>unicast</w:t>
      </w:r>
      <w:proofErr w:type="spellEnd"/>
      <w:r>
        <w:rPr>
          <w:rFonts w:eastAsia="宋体" w:hint="eastAsia"/>
        </w:rPr>
        <w:t xml:space="preserve"> COT sharing scenario does not often occur. It is unwise to increase the COT sharing probability of the above atypical </w:t>
      </w:r>
      <w:r>
        <w:rPr>
          <w:rFonts w:eastAsia="宋体" w:hint="eastAsia"/>
        </w:rPr>
        <w:t xml:space="preserve">scenario </w:t>
      </w:r>
      <w:r>
        <w:rPr>
          <w:rFonts w:eastAsia="宋体"/>
        </w:rPr>
        <w:t>with</w:t>
      </w:r>
      <w:r>
        <w:rPr>
          <w:rFonts w:eastAsia="宋体" w:hint="eastAsia"/>
        </w:rPr>
        <w:t xml:space="preserve"> the </w:t>
      </w:r>
      <w:r>
        <w:rPr>
          <w:rFonts w:eastAsia="宋体"/>
        </w:rPr>
        <w:t>cost</w:t>
      </w:r>
      <w:r>
        <w:rPr>
          <w:rFonts w:eastAsia="宋体" w:hint="eastAsia"/>
        </w:rPr>
        <w:t xml:space="preserve"> of significant signaling overhead. When additional ID (s) are included in SCI, it means that all SCIs in a resource pool contain </w:t>
      </w:r>
      <w:r>
        <w:rPr>
          <w:rFonts w:eastAsia="宋体"/>
        </w:rPr>
        <w:t xml:space="preserve">the field of </w:t>
      </w:r>
      <w:r>
        <w:rPr>
          <w:rFonts w:eastAsia="宋体" w:hint="eastAsia"/>
        </w:rPr>
        <w:t>additional ID (s), although a UE does not share its COT. This will further increase the sig</w:t>
      </w:r>
      <w:r>
        <w:rPr>
          <w:rFonts w:eastAsia="宋体" w:hint="eastAsia"/>
        </w:rPr>
        <w:t>naling overhead caused by additional IDs (s).</w:t>
      </w:r>
    </w:p>
    <w:p w:rsidR="00903949" w:rsidRDefault="00E066D0">
      <w:pPr>
        <w:pStyle w:val="ZTE-Observation-2021"/>
        <w:jc w:val="both"/>
        <w:rPr>
          <w:lang w:val="en-US" w:eastAsia="zh-CN"/>
        </w:rPr>
      </w:pPr>
      <w:r>
        <w:rPr>
          <w:rFonts w:hint="eastAsia"/>
          <w:lang w:val="en-US" w:eastAsia="zh-CN"/>
        </w:rPr>
        <w:t xml:space="preserve">For </w:t>
      </w:r>
      <w:proofErr w:type="spellStart"/>
      <w:r>
        <w:rPr>
          <w:rFonts w:hint="eastAsia"/>
          <w:lang w:val="en-US" w:eastAsia="zh-CN"/>
        </w:rPr>
        <w:t>groupcast</w:t>
      </w:r>
      <w:proofErr w:type="spellEnd"/>
      <w:r>
        <w:rPr>
          <w:rFonts w:hint="eastAsia"/>
          <w:lang w:val="en-US" w:eastAsia="zh-CN"/>
        </w:rPr>
        <w:t>/broadcast, the necessity of introducing additional IDs(s) for COT sharing is insufficient.</w:t>
      </w:r>
    </w:p>
    <w:p w:rsidR="00903949" w:rsidRDefault="00E066D0">
      <w:pPr>
        <w:pStyle w:val="ZTE-Observation-2021"/>
        <w:jc w:val="both"/>
        <w:rPr>
          <w:lang w:val="en-US" w:eastAsia="zh-CN"/>
        </w:rPr>
      </w:pPr>
      <w:r>
        <w:rPr>
          <w:rFonts w:hint="eastAsia"/>
          <w:lang w:val="en-US" w:eastAsia="zh-CN"/>
        </w:rPr>
        <w:t xml:space="preserve">For </w:t>
      </w:r>
      <w:proofErr w:type="spellStart"/>
      <w:r>
        <w:rPr>
          <w:rFonts w:hint="eastAsia"/>
          <w:lang w:val="en-US" w:eastAsia="zh-CN"/>
        </w:rPr>
        <w:t>unicast</w:t>
      </w:r>
      <w:proofErr w:type="spellEnd"/>
      <w:r>
        <w:rPr>
          <w:rFonts w:hint="eastAsia"/>
          <w:lang w:val="en-US" w:eastAsia="zh-CN"/>
        </w:rPr>
        <w:t xml:space="preserve">, additional ID (s) </w:t>
      </w:r>
      <w:r>
        <w:rPr>
          <w:lang w:val="en-US" w:eastAsia="zh-CN"/>
        </w:rPr>
        <w:t>may</w:t>
      </w:r>
      <w:r>
        <w:rPr>
          <w:rFonts w:hint="eastAsia"/>
          <w:lang w:val="en-US" w:eastAsia="zh-CN"/>
        </w:rPr>
        <w:t xml:space="preserve"> increase the COT sharing probability only when there are multiple </w:t>
      </w:r>
      <w:proofErr w:type="spellStart"/>
      <w:r>
        <w:rPr>
          <w:rFonts w:hint="eastAsia"/>
          <w:lang w:val="en-US" w:eastAsia="zh-CN"/>
        </w:rPr>
        <w:t>unic</w:t>
      </w:r>
      <w:r>
        <w:rPr>
          <w:rFonts w:hint="eastAsia"/>
          <w:lang w:val="en-US" w:eastAsia="zh-CN"/>
        </w:rPr>
        <w:t>ast</w:t>
      </w:r>
      <w:proofErr w:type="spellEnd"/>
      <w:r>
        <w:rPr>
          <w:rFonts w:hint="eastAsia"/>
          <w:lang w:val="en-US" w:eastAsia="zh-CN"/>
        </w:rPr>
        <w:t xml:space="preserve"> links for </w:t>
      </w:r>
      <w:r>
        <w:rPr>
          <w:rFonts w:hint="eastAsia"/>
          <w:lang w:val="en-US"/>
        </w:rPr>
        <w:t>the COT initiating UE</w:t>
      </w:r>
      <w:r>
        <w:rPr>
          <w:rFonts w:hint="eastAsia"/>
          <w:lang w:val="en-US" w:eastAsia="zh-CN"/>
        </w:rPr>
        <w:t xml:space="preserve"> and the CAPC limit is met, and </w:t>
      </w:r>
    </w:p>
    <w:p w:rsidR="00903949" w:rsidRDefault="00E066D0">
      <w:pPr>
        <w:pStyle w:val="sub-observation"/>
      </w:pPr>
      <w:r>
        <w:rPr>
          <w:rFonts w:hint="eastAsia"/>
        </w:rPr>
        <w:t xml:space="preserve">The COT initiating UE </w:t>
      </w:r>
      <w:proofErr w:type="spellStart"/>
      <w:r>
        <w:rPr>
          <w:rFonts w:hint="eastAsia"/>
        </w:rPr>
        <w:t>doesn</w:t>
      </w:r>
      <w:proofErr w:type="spellEnd"/>
      <w:r>
        <w:rPr>
          <w:rFonts w:hint="eastAsia"/>
        </w:rPr>
        <w:t>’</w:t>
      </w:r>
      <w:r>
        <w:rPr>
          <w:rFonts w:hint="eastAsia"/>
        </w:rPr>
        <w:t>t know the CAPC of the responding UE(s) in advance</w:t>
      </w:r>
    </w:p>
    <w:p w:rsidR="00903949" w:rsidRDefault="00E066D0">
      <w:pPr>
        <w:pStyle w:val="sub-observation"/>
      </w:pPr>
      <w:r>
        <w:rPr>
          <w:rFonts w:hint="eastAsia"/>
        </w:rPr>
        <w:t>When additional ID (s) is included in SCI, it means that all SCIs in a resource pool contain the field of add</w:t>
      </w:r>
      <w:r>
        <w:rPr>
          <w:rFonts w:hint="eastAsia"/>
        </w:rPr>
        <w:t>itional ID (s) at the expense of significant signaling overhead</w:t>
      </w:r>
    </w:p>
    <w:p w:rsidR="00903949" w:rsidRDefault="00E066D0">
      <w:pPr>
        <w:pStyle w:val="YJ--"/>
        <w:spacing w:before="120" w:after="120" w:line="276" w:lineRule="auto"/>
        <w:ind w:firstLineChars="0" w:firstLine="0"/>
        <w:rPr>
          <w:rFonts w:eastAsia="宋体"/>
        </w:rPr>
      </w:pPr>
      <w:r>
        <w:rPr>
          <w:rFonts w:eastAsia="宋体" w:hint="eastAsia"/>
        </w:rPr>
        <w:t>Based on the above discussion, it is suggested not to support additional IDs for COT sharing</w:t>
      </w:r>
      <w:r>
        <w:rPr>
          <w:rFonts w:eastAsia="宋体"/>
        </w:rPr>
        <w:t xml:space="preserve"> before above-mentioned issues are clear</w:t>
      </w:r>
      <w:r>
        <w:rPr>
          <w:rFonts w:eastAsia="宋体" w:hint="eastAsia"/>
        </w:rPr>
        <w:t xml:space="preserve">. However, </w:t>
      </w:r>
      <w:r>
        <w:rPr>
          <w:rFonts w:eastAsia="宋体"/>
        </w:rPr>
        <w:t>to study</w:t>
      </w:r>
      <w:r>
        <w:rPr>
          <w:rFonts w:eastAsia="宋体" w:hint="eastAsia"/>
        </w:rPr>
        <w:t xml:space="preserve"> additional ID, the signaling overhead of additional ID should be reduced. In order to reduce the signaling overhead, for </w:t>
      </w:r>
      <w:proofErr w:type="spellStart"/>
      <w:r>
        <w:rPr>
          <w:rFonts w:eastAsia="宋体" w:hint="eastAsia"/>
        </w:rPr>
        <w:t>unicast</w:t>
      </w:r>
      <w:proofErr w:type="spellEnd"/>
      <w:r>
        <w:rPr>
          <w:rFonts w:eastAsia="宋体" w:hint="eastAsia"/>
        </w:rPr>
        <w:t>, additional ID should only include the source ID of the initiator UE</w:t>
      </w:r>
      <w:r>
        <w:rPr>
          <w:rFonts w:eastAsia="宋体"/>
        </w:rPr>
        <w:t xml:space="preserve"> for other one or more links</w:t>
      </w:r>
      <w:r>
        <w:rPr>
          <w:rFonts w:eastAsia="宋体" w:hint="eastAsia"/>
        </w:rPr>
        <w:t>. For broadcast/</w:t>
      </w:r>
      <w:proofErr w:type="spellStart"/>
      <w:r>
        <w:rPr>
          <w:rFonts w:eastAsia="宋体" w:hint="eastAsia"/>
        </w:rPr>
        <w:t>groupcast</w:t>
      </w:r>
      <w:proofErr w:type="spellEnd"/>
      <w:r>
        <w:rPr>
          <w:rFonts w:eastAsia="宋体" w:hint="eastAsia"/>
        </w:rPr>
        <w:t>, the</w:t>
      </w:r>
      <w:r>
        <w:rPr>
          <w:rFonts w:eastAsia="宋体" w:hint="eastAsia"/>
        </w:rPr>
        <w:t xml:space="preserve"> additional ID should only include the destination ID </w:t>
      </w:r>
      <w:r>
        <w:rPr>
          <w:rFonts w:eastAsia="宋体"/>
        </w:rPr>
        <w:t xml:space="preserve">for other service(s) </w:t>
      </w:r>
      <w:r>
        <w:rPr>
          <w:rFonts w:eastAsia="宋体" w:hint="eastAsia"/>
        </w:rPr>
        <w:t>corresponding to the initiator UE.</w:t>
      </w:r>
    </w:p>
    <w:p w:rsidR="00903949" w:rsidRDefault="00E066D0">
      <w:pPr>
        <w:pStyle w:val="YJ--"/>
        <w:spacing w:before="120" w:after="120" w:line="276" w:lineRule="auto"/>
        <w:ind w:firstLineChars="0" w:firstLine="0"/>
        <w:rPr>
          <w:sz w:val="22"/>
          <w:szCs w:val="22"/>
        </w:rPr>
      </w:pPr>
      <w:r>
        <w:rPr>
          <w:rFonts w:eastAsia="宋体" w:hint="eastAsia"/>
        </w:rPr>
        <w:t xml:space="preserve">As shown in Figure 1, </w:t>
      </w:r>
      <w:r>
        <w:rPr>
          <w:rFonts w:eastAsia="宋体"/>
        </w:rPr>
        <w:t>at t1,</w:t>
      </w:r>
      <w:r>
        <w:rPr>
          <w:rFonts w:eastAsia="宋体" w:hint="eastAsia"/>
        </w:rPr>
        <w:t xml:space="preserve"> UE1 receive</w:t>
      </w:r>
      <w:r>
        <w:rPr>
          <w:rFonts w:eastAsia="宋体"/>
        </w:rPr>
        <w:t>d</w:t>
      </w:r>
      <w:r>
        <w:rPr>
          <w:rFonts w:eastAsia="宋体" w:hint="eastAsia"/>
        </w:rPr>
        <w:t xml:space="preserve"> the source ID1 as the COT sharing information, </w:t>
      </w:r>
      <w:r>
        <w:rPr>
          <w:rFonts w:eastAsia="宋体"/>
        </w:rPr>
        <w:t xml:space="preserve">we can see for the link between UE0 and </w:t>
      </w:r>
      <w:r>
        <w:rPr>
          <w:rFonts w:eastAsia="宋体" w:hint="eastAsia"/>
        </w:rPr>
        <w:t>UE1</w:t>
      </w:r>
      <w:r>
        <w:rPr>
          <w:rFonts w:eastAsia="宋体"/>
        </w:rPr>
        <w:t xml:space="preserve">, </w:t>
      </w:r>
      <w:r>
        <w:rPr>
          <w:rFonts w:eastAsia="宋体" w:hint="eastAsia"/>
        </w:rPr>
        <w:t>the destinat</w:t>
      </w:r>
      <w:r>
        <w:rPr>
          <w:rFonts w:eastAsia="宋体" w:hint="eastAsia"/>
        </w:rPr>
        <w:t>ion IDs</w:t>
      </w:r>
      <w:r>
        <w:rPr>
          <w:rFonts w:eastAsia="宋体"/>
        </w:rPr>
        <w:t xml:space="preserve"> </w:t>
      </w:r>
      <w:r>
        <w:rPr>
          <w:rFonts w:eastAsia="宋体" w:hint="eastAsia"/>
        </w:rPr>
        <w:t xml:space="preserve">(associated with the source ID1) corresponding is destination ID1. </w:t>
      </w:r>
      <w:r>
        <w:rPr>
          <w:rFonts w:eastAsia="宋体"/>
        </w:rPr>
        <w:t xml:space="preserve">At t2, </w:t>
      </w:r>
      <w:r>
        <w:rPr>
          <w:rFonts w:eastAsia="宋体" w:hint="eastAsia"/>
        </w:rPr>
        <w:t xml:space="preserve">the COT sharing information, sent by initiator UE0, includes the source ID1 as the additional ID. Therefore, UE1 can be as </w:t>
      </w:r>
      <w:r>
        <w:rPr>
          <w:rFonts w:eastAsia="宋体" w:hint="eastAsia"/>
        </w:rPr>
        <w:lastRenderedPageBreak/>
        <w:t>response UE</w:t>
      </w:r>
      <w:r>
        <w:rPr>
          <w:rFonts w:eastAsia="宋体"/>
        </w:rPr>
        <w:t xml:space="preserve"> based on indicated additional ID(</w:t>
      </w:r>
      <w:r>
        <w:rPr>
          <w:rFonts w:eastAsia="宋体" w:hint="eastAsia"/>
        </w:rPr>
        <w:t>sou</w:t>
      </w:r>
      <w:r>
        <w:rPr>
          <w:rFonts w:eastAsia="宋体"/>
        </w:rPr>
        <w:t>rce</w:t>
      </w:r>
      <w:r>
        <w:rPr>
          <w:rFonts w:eastAsia="宋体"/>
        </w:rPr>
        <w:t xml:space="preserve"> ID1)</w:t>
      </w:r>
      <w:r>
        <w:rPr>
          <w:rFonts w:eastAsia="宋体" w:hint="eastAsia"/>
        </w:rPr>
        <w:t xml:space="preserve">, and use the COT shared by initiator UE0 to send </w:t>
      </w:r>
      <w:proofErr w:type="spellStart"/>
      <w:r>
        <w:rPr>
          <w:rFonts w:eastAsia="宋体" w:hint="eastAsia"/>
        </w:rPr>
        <w:t>unicast</w:t>
      </w:r>
      <w:proofErr w:type="spellEnd"/>
      <w:r>
        <w:rPr>
          <w:rFonts w:eastAsia="宋体" w:hint="eastAsia"/>
        </w:rPr>
        <w:t xml:space="preserve"> information to initiator UE0. For broadcasting/</w:t>
      </w:r>
      <w:proofErr w:type="spellStart"/>
      <w:r>
        <w:rPr>
          <w:rFonts w:eastAsia="宋体" w:hint="eastAsia"/>
        </w:rPr>
        <w:t>groupcast</w:t>
      </w:r>
      <w:proofErr w:type="spellEnd"/>
      <w:r>
        <w:rPr>
          <w:rFonts w:eastAsia="宋体" w:hint="eastAsia"/>
        </w:rPr>
        <w:t>, the principle is similar to the above description.</w:t>
      </w:r>
    </w:p>
    <w:p w:rsidR="00903949" w:rsidRDefault="00E066D0">
      <w:pPr>
        <w:pStyle w:val="YJ--"/>
        <w:spacing w:before="120" w:after="120" w:line="276" w:lineRule="auto"/>
        <w:ind w:firstLineChars="0" w:firstLine="0"/>
        <w:rPr>
          <w:rFonts w:eastAsia="宋体"/>
        </w:rPr>
      </w:pPr>
      <w:r>
        <w:rPr>
          <w:rFonts w:eastAsia="宋体" w:hint="eastAsia"/>
        </w:rPr>
        <w:t xml:space="preserve">In order to distinguish whether the additional ID is a source ID in </w:t>
      </w:r>
      <w:proofErr w:type="spellStart"/>
      <w:r>
        <w:rPr>
          <w:rFonts w:eastAsia="宋体" w:hint="eastAsia"/>
        </w:rPr>
        <w:t>unicast</w:t>
      </w:r>
      <w:proofErr w:type="spellEnd"/>
      <w:r>
        <w:rPr>
          <w:rFonts w:eastAsia="宋体" w:hint="eastAsia"/>
        </w:rPr>
        <w:t xml:space="preserve"> or a des</w:t>
      </w:r>
      <w:r>
        <w:rPr>
          <w:rFonts w:eastAsia="宋体" w:hint="eastAsia"/>
        </w:rPr>
        <w:t>tination ID in broadcast/</w:t>
      </w:r>
      <w:proofErr w:type="spellStart"/>
      <w:r>
        <w:rPr>
          <w:rFonts w:eastAsia="宋体" w:hint="eastAsia"/>
        </w:rPr>
        <w:t>groupcast</w:t>
      </w:r>
      <w:proofErr w:type="spellEnd"/>
      <w:r>
        <w:rPr>
          <w:rFonts w:eastAsia="宋体" w:hint="eastAsia"/>
        </w:rPr>
        <w:t>, it is necessary to indicate the cast type corresponding to the additional ID. The length of the additional ID corresponding to different cast types may be different from each other, so it is necessary to indicate the cas</w:t>
      </w:r>
      <w:r>
        <w:rPr>
          <w:rFonts w:eastAsia="宋体" w:hint="eastAsia"/>
        </w:rPr>
        <w:t xml:space="preserve">t type. In addition, with the same additional ID length, there may also be different cast types. For example, the truncated destination ID of a broadcast and a </w:t>
      </w:r>
      <w:proofErr w:type="spellStart"/>
      <w:r>
        <w:rPr>
          <w:rFonts w:eastAsia="宋体" w:hint="eastAsia"/>
        </w:rPr>
        <w:t>groupcast</w:t>
      </w:r>
      <w:proofErr w:type="spellEnd"/>
      <w:r>
        <w:rPr>
          <w:rFonts w:eastAsia="宋体" w:hint="eastAsia"/>
        </w:rPr>
        <w:t xml:space="preserve"> may be the same, so it is also necessary to distinguish cast types between them.</w:t>
      </w:r>
    </w:p>
    <w:p w:rsidR="00903949" w:rsidRDefault="00E066D0">
      <w:pPr>
        <w:pStyle w:val="ZTE-Proposal-20210505"/>
        <w:numPr>
          <w:ilvl w:val="0"/>
          <w:numId w:val="10"/>
        </w:numPr>
        <w:ind w:left="1132" w:hanging="1132"/>
        <w:jc w:val="both"/>
        <w:rPr>
          <w:lang w:val="en-US"/>
        </w:rPr>
      </w:pPr>
      <w:r>
        <w:rPr>
          <w:rFonts w:hint="eastAsia"/>
          <w:lang w:val="en-US"/>
        </w:rPr>
        <w:t>For t</w:t>
      </w:r>
      <w:r>
        <w:rPr>
          <w:rFonts w:hint="eastAsia"/>
          <w:lang w:val="en-US"/>
        </w:rPr>
        <w:t>he additional ID for COT sharing, it is suggested to adopt one of the following alternatives:</w:t>
      </w:r>
    </w:p>
    <w:p w:rsidR="00903949" w:rsidRDefault="00E066D0">
      <w:pPr>
        <w:pStyle w:val="sub-proposal"/>
        <w:rPr>
          <w:rFonts w:eastAsia="宋体"/>
        </w:rPr>
      </w:pPr>
      <w:r>
        <w:rPr>
          <w:rFonts w:eastAsia="宋体" w:hint="eastAsia"/>
        </w:rPr>
        <w:t>Alt1: Additional ID is not supported</w:t>
      </w:r>
    </w:p>
    <w:p w:rsidR="00903949" w:rsidRDefault="00E066D0">
      <w:pPr>
        <w:pStyle w:val="sub-proposal"/>
        <w:spacing w:line="276" w:lineRule="auto"/>
        <w:rPr>
          <w:rFonts w:eastAsia="宋体"/>
        </w:rPr>
      </w:pPr>
      <w:r>
        <w:rPr>
          <w:rFonts w:eastAsia="宋体" w:hint="eastAsia"/>
        </w:rPr>
        <w:t>Alt2: The signaling overhead of additional ID should be reduced:</w:t>
      </w:r>
    </w:p>
    <w:p w:rsidR="00903949" w:rsidRDefault="00E066D0">
      <w:pPr>
        <w:pStyle w:val="3rdlevelproposal"/>
        <w:spacing w:line="276" w:lineRule="auto"/>
        <w:ind w:left="992" w:firstLineChars="0" w:firstLine="0"/>
      </w:pPr>
      <w:r>
        <w:rPr>
          <w:rFonts w:hint="eastAsia"/>
        </w:rPr>
        <w:t xml:space="preserve">For </w:t>
      </w:r>
      <w:proofErr w:type="spellStart"/>
      <w:r>
        <w:rPr>
          <w:rFonts w:hint="eastAsia"/>
        </w:rPr>
        <w:t>unicast</w:t>
      </w:r>
      <w:proofErr w:type="spellEnd"/>
      <w:r>
        <w:rPr>
          <w:rFonts w:hint="eastAsia"/>
        </w:rPr>
        <w:t>, additional ID should only include the source ID</w:t>
      </w:r>
      <w:r>
        <w:rPr>
          <w:rFonts w:hint="eastAsia"/>
        </w:rPr>
        <w:t xml:space="preserve"> of the initiating UE</w:t>
      </w:r>
      <w:r>
        <w:t xml:space="preserve"> for other link(s)</w:t>
      </w:r>
    </w:p>
    <w:p w:rsidR="00903949" w:rsidRDefault="00E066D0">
      <w:pPr>
        <w:pStyle w:val="3rdlevelproposal"/>
        <w:spacing w:line="276" w:lineRule="auto"/>
        <w:ind w:left="992" w:firstLineChars="0" w:firstLine="0"/>
      </w:pPr>
      <w:r>
        <w:rPr>
          <w:rFonts w:hint="eastAsia"/>
        </w:rPr>
        <w:t>For broadcast/</w:t>
      </w:r>
      <w:proofErr w:type="spellStart"/>
      <w:r>
        <w:rPr>
          <w:rFonts w:hint="eastAsia"/>
        </w:rPr>
        <w:t>groupcast</w:t>
      </w:r>
      <w:proofErr w:type="spellEnd"/>
      <w:r>
        <w:rPr>
          <w:rFonts w:hint="eastAsia"/>
        </w:rPr>
        <w:t>, the additional ID should only include the destination ID</w:t>
      </w:r>
      <w:r>
        <w:t xml:space="preserve"> for other service(s)</w:t>
      </w:r>
    </w:p>
    <w:p w:rsidR="00903949" w:rsidRDefault="00E066D0">
      <w:pPr>
        <w:pStyle w:val="3rdlevelproposal"/>
        <w:spacing w:line="276" w:lineRule="auto"/>
        <w:ind w:left="992" w:firstLineChars="0" w:firstLine="0"/>
      </w:pPr>
      <w:r>
        <w:rPr>
          <w:rFonts w:hint="eastAsia"/>
        </w:rPr>
        <w:t xml:space="preserve">The cast type(i.e., </w:t>
      </w:r>
      <w:proofErr w:type="spellStart"/>
      <w:r>
        <w:rPr>
          <w:rFonts w:hint="eastAsia"/>
        </w:rPr>
        <w:t>unicast</w:t>
      </w:r>
      <w:proofErr w:type="spellEnd"/>
      <w:r>
        <w:rPr>
          <w:rFonts w:hint="eastAsia"/>
        </w:rPr>
        <w:t xml:space="preserve">, </w:t>
      </w:r>
      <w:proofErr w:type="spellStart"/>
      <w:r>
        <w:rPr>
          <w:rFonts w:hint="eastAsia"/>
        </w:rPr>
        <w:t>groupcast</w:t>
      </w:r>
      <w:proofErr w:type="spellEnd"/>
      <w:r>
        <w:rPr>
          <w:rFonts w:hint="eastAsia"/>
        </w:rPr>
        <w:t>, broadcast) corresponding to the additional ID should be indicated in SCI</w:t>
      </w:r>
    </w:p>
    <w:p w:rsidR="00903949" w:rsidRDefault="00903949">
      <w:pPr>
        <w:spacing w:before="120" w:after="120"/>
        <w:jc w:val="center"/>
      </w:pPr>
      <w:r>
        <w:object w:dxaOrig="8203" w:dyaOrig="4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18.5pt" o:ole="">
            <v:imagedata r:id="rId9" o:title=""/>
          </v:shape>
          <o:OLEObject Type="Embed" ProgID="Visio.Drawing.11" ShapeID="_x0000_i1025" DrawAspect="Content" ObjectID="_1753293429" r:id="rId10"/>
        </w:object>
      </w:r>
    </w:p>
    <w:p w:rsidR="00903949" w:rsidRDefault="00E066D0" w:rsidP="00DE1314">
      <w:pPr>
        <w:spacing w:before="120" w:after="120"/>
        <w:ind w:firstLineChars="200" w:firstLine="402"/>
        <w:jc w:val="center"/>
        <w:rPr>
          <w:b/>
          <w:bCs/>
        </w:rPr>
      </w:pPr>
      <w:r>
        <w:rPr>
          <w:rFonts w:hint="eastAsia"/>
          <w:b/>
          <w:bCs/>
        </w:rPr>
        <w:t xml:space="preserve">Figure </w:t>
      </w:r>
      <w:r>
        <w:rPr>
          <w:rFonts w:eastAsia="宋体" w:hint="eastAsia"/>
          <w:b/>
          <w:bCs/>
        </w:rPr>
        <w:t>1</w:t>
      </w:r>
      <w:r>
        <w:rPr>
          <w:rFonts w:hint="eastAsia"/>
          <w:b/>
          <w:bCs/>
        </w:rPr>
        <w:t>: The indication of COT sharing information</w:t>
      </w:r>
    </w:p>
    <w:p w:rsidR="00903949" w:rsidRDefault="00E066D0">
      <w:pPr>
        <w:pStyle w:val="YJ--"/>
        <w:spacing w:before="120" w:after="120" w:line="276" w:lineRule="auto"/>
        <w:ind w:firstLineChars="0" w:firstLine="0"/>
        <w:rPr>
          <w:rFonts w:eastAsia="宋体"/>
        </w:rPr>
      </w:pPr>
      <w:r>
        <w:rPr>
          <w:rFonts w:eastAsia="宋体" w:hint="eastAsia"/>
        </w:rPr>
        <w:t>In RAN1 # 113 meeting, the following work assumption was discussed for</w:t>
      </w:r>
      <w:r>
        <w:rPr>
          <w:rFonts w:eastAsia="宋体" w:hint="eastAsia"/>
          <w:i/>
          <w:iCs/>
        </w:rPr>
        <w:t xml:space="preserve"> </w:t>
      </w:r>
      <w:proofErr w:type="spellStart"/>
      <w:r>
        <w:rPr>
          <w:rFonts w:eastAsia="宋体" w:hint="eastAsia"/>
          <w:i/>
          <w:iCs/>
        </w:rPr>
        <w:t>ue</w:t>
      </w:r>
      <w:proofErr w:type="spellEnd"/>
      <w:r>
        <w:rPr>
          <w:rFonts w:eastAsia="宋体" w:hint="eastAsia"/>
          <w:i/>
          <w:iCs/>
        </w:rPr>
        <w:t>-</w:t>
      </w:r>
      <w:proofErr w:type="spellStart"/>
      <w:r>
        <w:rPr>
          <w:rFonts w:eastAsia="宋体" w:hint="eastAsia"/>
          <w:i/>
          <w:iCs/>
        </w:rPr>
        <w:t>toUE</w:t>
      </w:r>
      <w:proofErr w:type="spellEnd"/>
      <w:r>
        <w:rPr>
          <w:rFonts w:eastAsia="宋体" w:hint="eastAsia"/>
          <w:i/>
          <w:iCs/>
        </w:rPr>
        <w:t>-COT-</w:t>
      </w:r>
      <w:proofErr w:type="spellStart"/>
      <w:r>
        <w:rPr>
          <w:rFonts w:eastAsia="宋体" w:hint="eastAsia"/>
          <w:i/>
          <w:iCs/>
        </w:rPr>
        <w:t>SharingED</w:t>
      </w:r>
      <w:proofErr w:type="spellEnd"/>
      <w:r>
        <w:rPr>
          <w:rFonts w:eastAsia="宋体" w:hint="eastAsia"/>
          <w:i/>
          <w:iCs/>
        </w:rPr>
        <w:t>-Threshold</w:t>
      </w:r>
      <w:r>
        <w:rPr>
          <w:rFonts w:eastAsia="宋体" w:hint="eastAsia"/>
        </w:rPr>
        <w:t>.</w:t>
      </w:r>
    </w:p>
    <w:tbl>
      <w:tblPr>
        <w:tblStyle w:val="ae"/>
        <w:tblW w:w="0" w:type="auto"/>
        <w:tblLook w:val="04A0"/>
      </w:tblPr>
      <w:tblGrid>
        <w:gridCol w:w="9876"/>
      </w:tblGrid>
      <w:tr w:rsidR="00903949">
        <w:tc>
          <w:tcPr>
            <w:tcW w:w="9876" w:type="dxa"/>
          </w:tcPr>
          <w:p w:rsidR="00903949" w:rsidRDefault="00E066D0">
            <w:pPr>
              <w:spacing w:before="120" w:after="120"/>
            </w:pPr>
            <w:r>
              <w:rPr>
                <w:highlight w:val="darkYellow"/>
              </w:rPr>
              <w:t>Working assumption</w:t>
            </w:r>
          </w:p>
          <w:p w:rsidR="00903949" w:rsidRDefault="00E066D0">
            <w:pPr>
              <w:spacing w:before="120" w:after="120"/>
            </w:pPr>
            <w:r>
              <w:t>For UE-to-UE COT sharing in SL-U, a parameter “</w:t>
            </w:r>
            <w:proofErr w:type="spellStart"/>
            <w:r>
              <w:rPr>
                <w:i/>
                <w:iCs/>
              </w:rPr>
              <w:t>ue</w:t>
            </w:r>
            <w:proofErr w:type="spellEnd"/>
            <w:r>
              <w:rPr>
                <w:i/>
                <w:iCs/>
              </w:rPr>
              <w:t>-</w:t>
            </w:r>
            <w:proofErr w:type="spellStart"/>
            <w:r>
              <w:rPr>
                <w:i/>
                <w:iCs/>
              </w:rPr>
              <w:t>to</w:t>
            </w:r>
            <w:r>
              <w:rPr>
                <w:i/>
                <w:iCs/>
              </w:rPr>
              <w:t>UE</w:t>
            </w:r>
            <w:proofErr w:type="spellEnd"/>
            <w:r>
              <w:rPr>
                <w:i/>
                <w:iCs/>
              </w:rPr>
              <w:t>-COT-</w:t>
            </w:r>
            <w:proofErr w:type="spellStart"/>
            <w:r>
              <w:rPr>
                <w:i/>
                <w:iCs/>
              </w:rPr>
              <w:t>SharingED</w:t>
            </w:r>
            <w:proofErr w:type="spellEnd"/>
            <w:r>
              <w:rPr>
                <w:i/>
                <w:iCs/>
              </w:rPr>
              <w:t>-Threshold</w:t>
            </w:r>
            <w:r>
              <w:t xml:space="preserve">” is configured  to be used in the energy detection threshold adaptation procedure (similar to </w:t>
            </w:r>
            <w:r>
              <w:rPr>
                <w:i/>
              </w:rPr>
              <w:t xml:space="preserve">ul-toDL-COT-SharingED-Threshold-r16 </w:t>
            </w:r>
            <w:r>
              <w:t>used for UL-to-DL COT sharing in NR-U)</w:t>
            </w:r>
          </w:p>
          <w:p w:rsidR="00903949" w:rsidRDefault="00E066D0">
            <w:pPr>
              <w:pStyle w:val="af1"/>
              <w:numPr>
                <w:ilvl w:val="0"/>
                <w:numId w:val="21"/>
              </w:numPr>
              <w:spacing w:after="120"/>
              <w:rPr>
                <w:rFonts w:eastAsia="宋体" w:cs="宋体"/>
              </w:rPr>
            </w:pPr>
            <w:r>
              <w:rPr>
                <w:sz w:val="20"/>
                <w:szCs w:val="20"/>
              </w:rPr>
              <w:t xml:space="preserve">FFS candidate value(s) (need to take into consideration of </w:t>
            </w:r>
            <w:r>
              <w:rPr>
                <w:sz w:val="20"/>
                <w:szCs w:val="20"/>
              </w:rPr>
              <w:t>different UE power class) and the granularity for the configuration</w:t>
            </w:r>
          </w:p>
        </w:tc>
      </w:tr>
    </w:tbl>
    <w:p w:rsidR="00903949" w:rsidRDefault="00E066D0">
      <w:pPr>
        <w:pStyle w:val="YJ--"/>
        <w:spacing w:before="120" w:after="120" w:line="276" w:lineRule="auto"/>
        <w:ind w:firstLineChars="0" w:firstLine="0"/>
        <w:rPr>
          <w:rFonts w:eastAsia="宋体"/>
        </w:rPr>
      </w:pPr>
      <w:r>
        <w:rPr>
          <w:rFonts w:eastAsia="宋体" w:hint="eastAsia"/>
        </w:rPr>
        <w:t xml:space="preserve">In NR-U, higher layer parameter </w:t>
      </w:r>
      <w:r>
        <w:rPr>
          <w:rFonts w:eastAsia="宋体" w:hint="eastAsia"/>
          <w:i/>
          <w:iCs/>
        </w:rPr>
        <w:t xml:space="preserve">ul-toDL-COT-SharingED-Threshold-r16 </w:t>
      </w:r>
      <w:r>
        <w:rPr>
          <w:rFonts w:eastAsia="宋体"/>
        </w:rPr>
        <w:t>may</w:t>
      </w:r>
      <w:r>
        <w:rPr>
          <w:rFonts w:eastAsia="宋体" w:hint="eastAsia"/>
        </w:rPr>
        <w:t xml:space="preserve"> not be provided, and the power difference between SL UEs is NOT that large as the power different between </w:t>
      </w:r>
      <w:proofErr w:type="spellStart"/>
      <w:r>
        <w:rPr>
          <w:rFonts w:eastAsia="宋体" w:hint="eastAsia"/>
        </w:rPr>
        <w:t>gNB</w:t>
      </w:r>
      <w:proofErr w:type="spellEnd"/>
      <w:r>
        <w:rPr>
          <w:rFonts w:eastAsia="宋体" w:hint="eastAsia"/>
        </w:rPr>
        <w:t xml:space="preserve"> and U</w:t>
      </w:r>
      <w:r>
        <w:rPr>
          <w:rFonts w:eastAsia="宋体" w:hint="eastAsia"/>
        </w:rPr>
        <w:t xml:space="preserve">E, following this principle, it should be allowed that the parameter </w:t>
      </w:r>
      <w:proofErr w:type="spellStart"/>
      <w:r>
        <w:rPr>
          <w:rFonts w:eastAsia="宋体" w:hint="eastAsia"/>
          <w:i/>
          <w:iCs/>
        </w:rPr>
        <w:t>ue</w:t>
      </w:r>
      <w:proofErr w:type="spellEnd"/>
      <w:r>
        <w:rPr>
          <w:rFonts w:eastAsia="宋体" w:hint="eastAsia"/>
          <w:i/>
          <w:iCs/>
        </w:rPr>
        <w:t>-</w:t>
      </w:r>
      <w:proofErr w:type="spellStart"/>
      <w:r>
        <w:rPr>
          <w:rFonts w:eastAsia="宋体" w:hint="eastAsia"/>
          <w:i/>
          <w:iCs/>
        </w:rPr>
        <w:t>toUE</w:t>
      </w:r>
      <w:proofErr w:type="spellEnd"/>
      <w:r>
        <w:rPr>
          <w:rFonts w:eastAsia="宋体" w:hint="eastAsia"/>
          <w:i/>
          <w:iCs/>
        </w:rPr>
        <w:t>-COT-</w:t>
      </w:r>
      <w:proofErr w:type="spellStart"/>
      <w:r>
        <w:rPr>
          <w:rFonts w:eastAsia="宋体" w:hint="eastAsia"/>
          <w:i/>
          <w:iCs/>
        </w:rPr>
        <w:t>SharingED</w:t>
      </w:r>
      <w:proofErr w:type="spellEnd"/>
      <w:r>
        <w:rPr>
          <w:rFonts w:eastAsia="宋体" w:hint="eastAsia"/>
          <w:i/>
          <w:iCs/>
        </w:rPr>
        <w:t>-Threshold</w:t>
      </w:r>
      <w:r>
        <w:rPr>
          <w:rFonts w:eastAsia="宋体" w:hint="eastAsia"/>
        </w:rPr>
        <w:t xml:space="preserve"> is not configured for UE-to-UE COT sharing in SL-U.</w:t>
      </w:r>
    </w:p>
    <w:p w:rsidR="00903949" w:rsidRDefault="00E066D0">
      <w:pPr>
        <w:pStyle w:val="YJ--"/>
        <w:spacing w:before="120" w:after="120" w:line="276" w:lineRule="auto"/>
        <w:ind w:firstLineChars="0" w:firstLine="0"/>
        <w:rPr>
          <w:rFonts w:eastAsia="宋体"/>
        </w:rPr>
      </w:pPr>
      <w:r>
        <w:rPr>
          <w:rFonts w:hint="eastAsia"/>
        </w:rPr>
        <w:lastRenderedPageBreak/>
        <w:t xml:space="preserve">For the flexibility of configuration, it is </w:t>
      </w:r>
      <w:r>
        <w:rPr>
          <w:rFonts w:eastAsia="宋体" w:hint="eastAsia"/>
        </w:rPr>
        <w:t xml:space="preserve">suggested </w:t>
      </w:r>
      <w:r>
        <w:rPr>
          <w:rFonts w:hint="eastAsia"/>
        </w:rPr>
        <w:t>that all UE power classes need to</w:t>
      </w:r>
      <w:r>
        <w:rPr>
          <w:rFonts w:eastAsia="宋体" w:hint="eastAsia"/>
        </w:rPr>
        <w:t xml:space="preserve"> be considered</w:t>
      </w:r>
      <w:r>
        <w:rPr>
          <w:rFonts w:hint="eastAsia"/>
        </w:rPr>
        <w:t xml:space="preserve"> i</w:t>
      </w:r>
      <w:r>
        <w:rPr>
          <w:rFonts w:hint="eastAsia"/>
        </w:rPr>
        <w:t xml:space="preserve">n order to determine </w:t>
      </w:r>
      <w:r>
        <w:rPr>
          <w:rFonts w:eastAsia="宋体" w:hint="eastAsia"/>
        </w:rPr>
        <w:t>the</w:t>
      </w:r>
      <w:r>
        <w:t xml:space="preserve"> parameter</w:t>
      </w:r>
      <w:r>
        <w:rPr>
          <w:rFonts w:eastAsia="宋体" w:hint="eastAsia"/>
        </w:rPr>
        <w:t xml:space="preserve"> </w:t>
      </w:r>
      <w:r>
        <w:t>“</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w:t>
      </w:r>
      <w:r>
        <w:rPr>
          <w:rFonts w:eastAsia="宋体" w:hint="eastAsia"/>
        </w:rPr>
        <w:t>. In addition, it is suggested that the</w:t>
      </w:r>
      <w:r>
        <w:t xml:space="preserve"> parameter</w:t>
      </w:r>
      <w:r>
        <w:rPr>
          <w:rFonts w:eastAsia="宋体" w:hint="eastAsia"/>
        </w:rPr>
        <w:t xml:space="preserve"> </w:t>
      </w:r>
      <w:r>
        <w:t>“</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w:t>
      </w:r>
      <w:r>
        <w:rPr>
          <w:rFonts w:eastAsia="宋体" w:hint="eastAsia"/>
        </w:rPr>
        <w:t xml:space="preserve"> should be configured per resource pool.</w:t>
      </w:r>
    </w:p>
    <w:p w:rsidR="00903949" w:rsidRDefault="00E066D0">
      <w:pPr>
        <w:pStyle w:val="ZTE-Proposal-20210505"/>
        <w:numPr>
          <w:ilvl w:val="0"/>
          <w:numId w:val="10"/>
        </w:numPr>
        <w:ind w:left="1132" w:hanging="1132"/>
        <w:jc w:val="both"/>
        <w:rPr>
          <w:lang w:val="en-US"/>
        </w:rPr>
      </w:pPr>
      <w:r>
        <w:rPr>
          <w:rFonts w:hint="eastAsia"/>
          <w:lang w:val="en-US"/>
        </w:rPr>
        <w:t>All UE power classes need to be considered in order to determine</w:t>
      </w:r>
      <w:r>
        <w:rPr>
          <w:rFonts w:hint="eastAsia"/>
          <w:lang w:val="en-US"/>
        </w:rPr>
        <w:t xml:space="preserve"> the parameter </w:t>
      </w:r>
      <w:proofErr w:type="spellStart"/>
      <w:r>
        <w:rPr>
          <w:rFonts w:hint="eastAsia"/>
          <w:lang w:val="en-US"/>
        </w:rPr>
        <w:t>ue</w:t>
      </w:r>
      <w:proofErr w:type="spellEnd"/>
      <w:r>
        <w:rPr>
          <w:rFonts w:hint="eastAsia"/>
          <w:lang w:val="en-US"/>
        </w:rPr>
        <w:t>-</w:t>
      </w:r>
      <w:proofErr w:type="spellStart"/>
      <w:r>
        <w:rPr>
          <w:rFonts w:hint="eastAsia"/>
          <w:lang w:val="en-US"/>
        </w:rPr>
        <w:t>toUE</w:t>
      </w:r>
      <w:proofErr w:type="spellEnd"/>
      <w:r>
        <w:rPr>
          <w:rFonts w:hint="eastAsia"/>
          <w:lang w:val="en-US"/>
        </w:rPr>
        <w:t>-COT-</w:t>
      </w:r>
      <w:proofErr w:type="spellStart"/>
      <w:r>
        <w:rPr>
          <w:rFonts w:hint="eastAsia"/>
          <w:lang w:val="en-US"/>
        </w:rPr>
        <w:t>SharingED</w:t>
      </w:r>
      <w:proofErr w:type="spellEnd"/>
      <w:r>
        <w:rPr>
          <w:rFonts w:hint="eastAsia"/>
          <w:lang w:val="en-US"/>
        </w:rPr>
        <w:t>-Threshold.</w:t>
      </w:r>
    </w:p>
    <w:p w:rsidR="00903949" w:rsidRDefault="00E066D0">
      <w:pPr>
        <w:pStyle w:val="ZTE-Proposal-20210505"/>
        <w:numPr>
          <w:ilvl w:val="0"/>
          <w:numId w:val="10"/>
        </w:numPr>
        <w:ind w:left="1132" w:hanging="1132"/>
        <w:jc w:val="both"/>
        <w:rPr>
          <w:lang w:val="en-US"/>
        </w:rPr>
      </w:pPr>
      <w:r>
        <w:rPr>
          <w:rFonts w:eastAsia="宋体" w:hint="eastAsia"/>
          <w:lang w:val="en-US"/>
        </w:rPr>
        <w:t>H</w:t>
      </w:r>
      <w:proofErr w:type="spellStart"/>
      <w:r>
        <w:rPr>
          <w:rFonts w:eastAsia="宋体" w:hint="eastAsia"/>
        </w:rPr>
        <w:t>igher</w:t>
      </w:r>
      <w:proofErr w:type="spellEnd"/>
      <w:r>
        <w:rPr>
          <w:rFonts w:eastAsia="宋体" w:hint="eastAsia"/>
        </w:rPr>
        <w:t xml:space="preserve"> layer parameter</w:t>
      </w:r>
      <w:r>
        <w:rPr>
          <w:rFonts w:eastAsia="宋体" w:hint="eastAsia"/>
          <w:lang w:val="en-US"/>
        </w:rPr>
        <w:t xml:space="preserve"> </w:t>
      </w:r>
      <w:proofErr w:type="spellStart"/>
      <w:r>
        <w:rPr>
          <w:rFonts w:hint="eastAsia"/>
          <w:lang w:val="en-US"/>
        </w:rPr>
        <w:t>ue</w:t>
      </w:r>
      <w:proofErr w:type="spellEnd"/>
      <w:r>
        <w:rPr>
          <w:rFonts w:hint="eastAsia"/>
          <w:lang w:val="en-US"/>
        </w:rPr>
        <w:t>-</w:t>
      </w:r>
      <w:proofErr w:type="spellStart"/>
      <w:r>
        <w:rPr>
          <w:rFonts w:hint="eastAsia"/>
          <w:lang w:val="en-US"/>
        </w:rPr>
        <w:t>toUE</w:t>
      </w:r>
      <w:proofErr w:type="spellEnd"/>
      <w:r>
        <w:rPr>
          <w:rFonts w:hint="eastAsia"/>
          <w:lang w:val="en-US"/>
        </w:rPr>
        <w:t>-COT-</w:t>
      </w:r>
      <w:proofErr w:type="spellStart"/>
      <w:r>
        <w:rPr>
          <w:rFonts w:hint="eastAsia"/>
          <w:lang w:val="en-US"/>
        </w:rPr>
        <w:t>SharingED</w:t>
      </w:r>
      <w:proofErr w:type="spellEnd"/>
      <w:r>
        <w:rPr>
          <w:rFonts w:hint="eastAsia"/>
          <w:lang w:val="en-US"/>
        </w:rPr>
        <w:t>-Threshold should be configured per resource pool.</w:t>
      </w:r>
    </w:p>
    <w:p w:rsidR="00903949" w:rsidRDefault="00E066D0">
      <w:pPr>
        <w:pStyle w:val="ZTE-Proposal-20210505"/>
        <w:numPr>
          <w:ilvl w:val="0"/>
          <w:numId w:val="10"/>
        </w:numPr>
        <w:ind w:left="1132" w:hanging="1132"/>
        <w:jc w:val="both"/>
        <w:rPr>
          <w:lang w:val="en-US"/>
        </w:rPr>
      </w:pPr>
      <w:r>
        <w:rPr>
          <w:rFonts w:hint="eastAsia"/>
          <w:lang w:val="en-US"/>
        </w:rPr>
        <w:t>Confirm the work assumption as follows:</w:t>
      </w:r>
    </w:p>
    <w:p w:rsidR="00903949" w:rsidRDefault="00E066D0">
      <w:pPr>
        <w:pStyle w:val="sub-proposal"/>
        <w:spacing w:line="276" w:lineRule="auto"/>
        <w:jc w:val="both"/>
        <w:rPr>
          <w:rFonts w:eastAsia="宋体"/>
        </w:rPr>
      </w:pPr>
      <w:r>
        <w:rPr>
          <w:rFonts w:eastAsia="宋体" w:hint="eastAsia"/>
        </w:rPr>
        <w:t xml:space="preserve">For UE-to-UE COT sharing in SL-U, a parameter </w:t>
      </w:r>
      <w:r>
        <w:rPr>
          <w:rFonts w:eastAsia="宋体" w:hint="eastAsia"/>
        </w:rPr>
        <w:t>“</w:t>
      </w:r>
      <w:proofErr w:type="spellStart"/>
      <w:r>
        <w:rPr>
          <w:rFonts w:eastAsia="宋体" w:hint="eastAsia"/>
        </w:rPr>
        <w:t>ue</w:t>
      </w:r>
      <w:proofErr w:type="spellEnd"/>
      <w:r>
        <w:rPr>
          <w:rFonts w:eastAsia="宋体" w:hint="eastAsia"/>
        </w:rPr>
        <w:t>-</w:t>
      </w:r>
      <w:proofErr w:type="spellStart"/>
      <w:r>
        <w:rPr>
          <w:rFonts w:eastAsia="宋体" w:hint="eastAsia"/>
        </w:rPr>
        <w:t>toUE</w:t>
      </w:r>
      <w:proofErr w:type="spellEnd"/>
      <w:r>
        <w:rPr>
          <w:rFonts w:eastAsia="宋体" w:hint="eastAsia"/>
        </w:rPr>
        <w:t>-COT-</w:t>
      </w:r>
      <w:proofErr w:type="spellStart"/>
      <w:r>
        <w:rPr>
          <w:rFonts w:eastAsia="宋体" w:hint="eastAsia"/>
        </w:rPr>
        <w:t>SharingED</w:t>
      </w:r>
      <w:proofErr w:type="spellEnd"/>
      <w:r>
        <w:rPr>
          <w:rFonts w:eastAsia="宋体" w:hint="eastAsia"/>
        </w:rPr>
        <w:t>-Thre</w:t>
      </w:r>
      <w:r>
        <w:rPr>
          <w:rFonts w:eastAsia="宋体" w:hint="eastAsia"/>
        </w:rPr>
        <w:t>shold</w:t>
      </w:r>
      <w:r>
        <w:rPr>
          <w:rFonts w:eastAsia="宋体" w:hint="eastAsia"/>
        </w:rPr>
        <w:t>”</w:t>
      </w:r>
      <w:r>
        <w:rPr>
          <w:rFonts w:eastAsia="宋体" w:hint="eastAsia"/>
          <w:color w:val="FF0000"/>
        </w:rPr>
        <w:t>can be</w:t>
      </w:r>
      <w:r>
        <w:rPr>
          <w:rFonts w:eastAsia="宋体" w:hint="eastAsia"/>
        </w:rPr>
        <w:t xml:space="preserve"> configured to be used in the energy detection threshold adaptation procedure (similar to ul-toDL-COT-SharingED-Threshold-r16 used for UL-to-DL COT sharing in NR-U)</w:t>
      </w:r>
    </w:p>
    <w:p w:rsidR="00903949" w:rsidRDefault="00E066D0">
      <w:pPr>
        <w:spacing w:before="120" w:after="120" w:line="276" w:lineRule="auto"/>
        <w:rPr>
          <w:rFonts w:cs="宋体"/>
        </w:rPr>
      </w:pPr>
      <w:r>
        <w:rPr>
          <w:rFonts w:cs="宋体" w:hint="eastAsia"/>
        </w:rPr>
        <w:t>In RAN1 # 11</w:t>
      </w:r>
      <w:r>
        <w:rPr>
          <w:rFonts w:eastAsia="宋体" w:cs="宋体" w:hint="eastAsia"/>
        </w:rPr>
        <w:t>2b-e</w:t>
      </w:r>
      <w:r>
        <w:rPr>
          <w:rFonts w:cs="宋体" w:hint="eastAsia"/>
        </w:rPr>
        <w:t xml:space="preserve"> meeting, the following </w:t>
      </w:r>
      <w:r>
        <w:rPr>
          <w:rFonts w:eastAsia="宋体" w:cs="宋体" w:hint="eastAsia"/>
        </w:rPr>
        <w:t xml:space="preserve">issue </w:t>
      </w:r>
      <w:r>
        <w:rPr>
          <w:rFonts w:cs="宋体" w:hint="eastAsia"/>
        </w:rPr>
        <w:t xml:space="preserve">was </w:t>
      </w:r>
      <w:r>
        <w:rPr>
          <w:rFonts w:eastAsia="宋体" w:cs="宋体" w:hint="eastAsia"/>
        </w:rPr>
        <w:t xml:space="preserve">discussed </w:t>
      </w:r>
      <w:r>
        <w:rPr>
          <w:rFonts w:cs="宋体" w:hint="eastAsia"/>
        </w:rPr>
        <w:t xml:space="preserve">for UE-UE COT </w:t>
      </w:r>
      <w:r>
        <w:rPr>
          <w:rFonts w:cs="宋体" w:hint="eastAsia"/>
        </w:rPr>
        <w:t>sharing.</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pPr>
            <w:r>
              <w:rPr>
                <w:b/>
                <w:bCs/>
                <w:highlight w:val="yellow"/>
              </w:rPr>
              <w:t>Proposal 5-2 (III):</w:t>
            </w:r>
            <w:r>
              <w:rPr>
                <w:b/>
                <w:bCs/>
              </w:rPr>
              <w:t xml:space="preserve"> </w:t>
            </w:r>
          </w:p>
          <w:p w:rsidR="00903949" w:rsidRDefault="00E066D0">
            <w:pPr>
              <w:pStyle w:val="af1"/>
              <w:numPr>
                <w:ilvl w:val="0"/>
                <w:numId w:val="9"/>
              </w:numPr>
              <w:autoSpaceDE w:val="0"/>
              <w:autoSpaceDN w:val="0"/>
              <w:spacing w:after="120"/>
              <w:rPr>
                <w:sz w:val="20"/>
                <w:szCs w:val="20"/>
              </w:rPr>
            </w:pPr>
            <w:r>
              <w:rPr>
                <w:sz w:val="20"/>
                <w:szCs w:val="20"/>
              </w:rPr>
              <w:t>When receiving a grant/indication to use a PSFCH occasion in a shared COT, a responding UE’s PSFCH transmission(s) within RB set(s) corresponding to a shared COT can be transmitted to UEs other than the COT initiator without r</w:t>
            </w:r>
            <w:r>
              <w:rPr>
                <w:sz w:val="20"/>
                <w:szCs w:val="20"/>
              </w:rPr>
              <w:t>equiring that at least one of PSFCH transmissions is intended for the COT initiator.</w:t>
            </w:r>
          </w:p>
          <w:p w:rsidR="00903949" w:rsidRDefault="00E066D0">
            <w:pPr>
              <w:pStyle w:val="af1"/>
              <w:numPr>
                <w:ilvl w:val="1"/>
                <w:numId w:val="9"/>
              </w:numPr>
              <w:autoSpaceDE w:val="0"/>
              <w:autoSpaceDN w:val="0"/>
              <w:spacing w:after="120" w:line="252" w:lineRule="auto"/>
            </w:pPr>
            <w:r>
              <w:rPr>
                <w:sz w:val="20"/>
                <w:szCs w:val="20"/>
              </w:rPr>
              <w:t>FFS: details on the grant/indication to use a PSFCH occasion in a shared COT</w:t>
            </w:r>
          </w:p>
        </w:tc>
      </w:tr>
    </w:tbl>
    <w:p w:rsidR="00903949" w:rsidRDefault="00E066D0">
      <w:pPr>
        <w:pStyle w:val="YJ--"/>
        <w:spacing w:before="120" w:after="120" w:line="276" w:lineRule="auto"/>
        <w:ind w:firstLineChars="0" w:firstLine="0"/>
        <w:rPr>
          <w:rFonts w:eastAsia="宋体"/>
          <w:color w:val="000000"/>
        </w:rPr>
      </w:pPr>
      <w:r>
        <w:rPr>
          <w:rFonts w:eastAsia="宋体" w:hint="eastAsia"/>
          <w:color w:val="000000"/>
        </w:rPr>
        <w:t xml:space="preserve">In Figure 2, </w:t>
      </w:r>
      <w:r>
        <w:rPr>
          <w:rFonts w:eastAsia="宋体"/>
          <w:color w:val="000000"/>
        </w:rPr>
        <w:t xml:space="preserve">within a COT shared by </w:t>
      </w:r>
      <w:r>
        <w:rPr>
          <w:rFonts w:eastAsia="宋体" w:hint="eastAsia"/>
          <w:color w:val="000000"/>
        </w:rPr>
        <w:t xml:space="preserve">initiator UE0, response UE1 transmit PSCCH/PSSCH to </w:t>
      </w:r>
      <w:r>
        <w:rPr>
          <w:rFonts w:eastAsia="宋体"/>
          <w:color w:val="000000"/>
        </w:rPr>
        <w:t xml:space="preserve">the initiator UE and </w:t>
      </w:r>
      <w:r>
        <w:rPr>
          <w:rFonts w:hint="eastAsia"/>
          <w:color w:val="000000"/>
        </w:rPr>
        <w:t xml:space="preserve">other UEs </w:t>
      </w:r>
      <w:r>
        <w:rPr>
          <w:rFonts w:eastAsia="宋体" w:hint="eastAsia"/>
          <w:color w:val="000000"/>
        </w:rPr>
        <w:t xml:space="preserve">belonging to </w:t>
      </w:r>
      <w:r>
        <w:rPr>
          <w:rFonts w:hint="eastAsia"/>
          <w:color w:val="000000"/>
        </w:rPr>
        <w:t>the</w:t>
      </w:r>
      <w:r>
        <w:rPr>
          <w:rFonts w:eastAsia="宋体" w:hint="eastAsia"/>
          <w:color w:val="000000"/>
        </w:rPr>
        <w:t xml:space="preserve"> same</w:t>
      </w:r>
      <w:r>
        <w:rPr>
          <w:rFonts w:hint="eastAsia"/>
          <w:color w:val="000000"/>
        </w:rPr>
        <w:t xml:space="preserve"> group</w:t>
      </w:r>
      <w:r>
        <w:rPr>
          <w:rFonts w:eastAsia="宋体" w:hint="eastAsia"/>
          <w:color w:val="000000"/>
        </w:rPr>
        <w:t xml:space="preserve">. If it is not allowed for the UE2/UE3 to transmit the PSFCH to the response UE1 by using the COT shared by initiator UE0, it means that UE2/UE3 </w:t>
      </w:r>
      <w:r>
        <w:rPr>
          <w:rFonts w:eastAsia="宋体"/>
          <w:color w:val="000000"/>
        </w:rPr>
        <w:t>may</w:t>
      </w:r>
      <w:r>
        <w:rPr>
          <w:rFonts w:eastAsia="宋体" w:hint="eastAsia"/>
          <w:color w:val="000000"/>
        </w:rPr>
        <w:t xml:space="preserve"> lose the channel occupancy for PSFCH feedback </w:t>
      </w:r>
      <w:r>
        <w:rPr>
          <w:rFonts w:eastAsia="宋体"/>
          <w:color w:val="000000"/>
        </w:rPr>
        <w:t>due</w:t>
      </w:r>
      <w:r>
        <w:rPr>
          <w:rFonts w:eastAsia="宋体"/>
          <w:color w:val="000000"/>
        </w:rPr>
        <w:t xml:space="preserve"> to</w:t>
      </w:r>
      <w:r>
        <w:rPr>
          <w:rFonts w:eastAsia="宋体" w:hint="eastAsia"/>
          <w:color w:val="000000"/>
        </w:rPr>
        <w:t xml:space="preserve"> fail to access the channel </w:t>
      </w:r>
      <w:r>
        <w:rPr>
          <w:rFonts w:eastAsia="宋体"/>
          <w:color w:val="000000"/>
        </w:rPr>
        <w:t>by</w:t>
      </w:r>
      <w:r>
        <w:rPr>
          <w:rFonts w:eastAsia="宋体" w:hint="eastAsia"/>
          <w:color w:val="000000"/>
        </w:rPr>
        <w:t xml:space="preserve"> type 1 channel access procedure. At this case, although the initiated COT by initiator UE0 can be shared to UE1</w:t>
      </w:r>
      <w:r>
        <w:rPr>
          <w:rFonts w:eastAsia="宋体"/>
          <w:color w:val="000000"/>
        </w:rPr>
        <w:t>’</w:t>
      </w:r>
      <w:r>
        <w:rPr>
          <w:rFonts w:eastAsia="宋体" w:hint="eastAsia"/>
          <w:color w:val="000000"/>
        </w:rPr>
        <w:t xml:space="preserve">s PSCCH/PSSCH transmissions toward UE2/UE3, the PSCCH/PSSCH transmission toward UE2/UE3 is still not reliable </w:t>
      </w:r>
      <w:r>
        <w:rPr>
          <w:rFonts w:eastAsia="宋体" w:hint="eastAsia"/>
          <w:color w:val="000000"/>
        </w:rPr>
        <w:t>in lack of feedback, which greatly reduces the effectiveness of COT sharing. Therefore, it is suggested that a</w:t>
      </w:r>
      <w:r>
        <w:rPr>
          <w:rFonts w:eastAsia="宋体"/>
          <w:color w:val="000000"/>
        </w:rPr>
        <w:t xml:space="preserve"> responding UE’s PSFCH transmission(s) within RB set(s) corresponding to a shared COT can be transmitted to UEs other than the COT initiator witho</w:t>
      </w:r>
      <w:r>
        <w:rPr>
          <w:rFonts w:eastAsia="宋体"/>
          <w:color w:val="000000"/>
        </w:rPr>
        <w:t>ut requiring that at least one of PSFCH transmissions is intended for the COT initiator.</w:t>
      </w:r>
    </w:p>
    <w:p w:rsidR="00903949" w:rsidRDefault="00903949">
      <w:pPr>
        <w:pStyle w:val="YJ--"/>
        <w:spacing w:before="120" w:after="120" w:line="276" w:lineRule="auto"/>
        <w:ind w:firstLineChars="0" w:firstLine="0"/>
        <w:jc w:val="center"/>
        <w:rPr>
          <w:rFonts w:eastAsia="宋体"/>
          <w:highlight w:val="green"/>
        </w:rPr>
      </w:pPr>
      <w:r>
        <w:object w:dxaOrig="10278" w:dyaOrig="6713">
          <v:shape id="_x0000_i1026" type="#_x0000_t75" style="width:312.5pt;height:189.5pt" o:ole="">
            <v:imagedata r:id="rId11" o:title=""/>
          </v:shape>
          <o:OLEObject Type="Embed" ProgID="Visio.Drawing.11" ShapeID="_x0000_i1026" DrawAspect="Content" ObjectID="_1753293430" r:id="rId12"/>
        </w:object>
      </w:r>
    </w:p>
    <w:p w:rsidR="00903949" w:rsidRDefault="00E066D0">
      <w:pPr>
        <w:spacing w:before="120" w:after="120"/>
        <w:ind w:firstLineChars="200" w:firstLine="402"/>
        <w:jc w:val="center"/>
        <w:rPr>
          <w:rFonts w:eastAsia="宋体"/>
          <w:b/>
          <w:bCs/>
        </w:rPr>
      </w:pPr>
      <w:r>
        <w:rPr>
          <w:rFonts w:eastAsia="宋体" w:hint="eastAsia"/>
          <w:b/>
          <w:bCs/>
        </w:rPr>
        <w:t>Figure 2: A</w:t>
      </w:r>
      <w:r>
        <w:rPr>
          <w:rFonts w:eastAsia="宋体"/>
          <w:b/>
          <w:bCs/>
        </w:rPr>
        <w:t xml:space="preserve"> responding UE’s PSFCH transmission(s) </w:t>
      </w:r>
      <w:r>
        <w:rPr>
          <w:rFonts w:eastAsia="宋体" w:hint="eastAsia"/>
          <w:b/>
          <w:bCs/>
        </w:rPr>
        <w:t>in the shared COT</w:t>
      </w:r>
    </w:p>
    <w:p w:rsidR="00903949" w:rsidRDefault="00E066D0">
      <w:pPr>
        <w:spacing w:before="120" w:after="120"/>
        <w:rPr>
          <w:rFonts w:eastAsia="宋体" w:cs="宋体"/>
        </w:rPr>
      </w:pPr>
      <w:r>
        <w:rPr>
          <w:rFonts w:eastAsia="宋体" w:cs="宋体" w:hint="eastAsia"/>
        </w:rPr>
        <w:t xml:space="preserve">In addition, regarding the above </w:t>
      </w:r>
      <w:r>
        <w:rPr>
          <w:rFonts w:eastAsia="宋体" w:cs="宋体"/>
        </w:rPr>
        <w:t xml:space="preserve">FL </w:t>
      </w:r>
      <w:r>
        <w:rPr>
          <w:rFonts w:eastAsia="宋体" w:cs="宋体" w:hint="eastAsia"/>
        </w:rPr>
        <w:t>proposal 5-2 (III) , some companie</w:t>
      </w:r>
      <w:r>
        <w:rPr>
          <w:rFonts w:eastAsia="宋体" w:cs="宋体" w:hint="eastAsia"/>
        </w:rPr>
        <w:t>s think that receiving a grant/indication is unclear, and "receiving a grant/indication to use a PSFCH occasion in a shared COT" seems to imply support for dynamic PSFCH occasion indication. We have the same question about this. Therefore, it is suggest</w:t>
      </w:r>
      <w:r>
        <w:rPr>
          <w:rFonts w:eastAsia="宋体" w:cs="宋体"/>
        </w:rPr>
        <w:t>ed</w:t>
      </w:r>
      <w:r>
        <w:rPr>
          <w:rFonts w:eastAsia="宋体" w:cs="宋体" w:hint="eastAsia"/>
        </w:rPr>
        <w:t xml:space="preserve"> </w:t>
      </w:r>
      <w:r>
        <w:rPr>
          <w:rFonts w:eastAsia="宋体" w:cs="宋体" w:hint="eastAsia"/>
        </w:rPr>
        <w:t xml:space="preserve">to </w:t>
      </w:r>
      <w:r>
        <w:rPr>
          <w:rFonts w:eastAsia="宋体" w:cs="宋体"/>
        </w:rPr>
        <w:t>not to agree</w:t>
      </w:r>
      <w:r>
        <w:rPr>
          <w:rFonts w:eastAsia="宋体" w:cs="宋体" w:hint="eastAsia"/>
        </w:rPr>
        <w:t xml:space="preserve"> </w:t>
      </w:r>
      <w:r>
        <w:rPr>
          <w:rFonts w:eastAsia="宋体" w:cs="宋体"/>
        </w:rPr>
        <w:t xml:space="preserve">to </w:t>
      </w:r>
      <w:r>
        <w:rPr>
          <w:rFonts w:eastAsia="宋体" w:cs="宋体" w:hint="eastAsia"/>
        </w:rPr>
        <w:t>the statement that 'When receiving a grant/indication to use a PSFCH Occasion in a shared COT' in Proposal 5-2 (III).</w:t>
      </w:r>
    </w:p>
    <w:p w:rsidR="00903949" w:rsidRDefault="00E066D0">
      <w:pPr>
        <w:pStyle w:val="ZTE-Proposal-20210505"/>
        <w:numPr>
          <w:ilvl w:val="0"/>
          <w:numId w:val="10"/>
        </w:numPr>
        <w:ind w:left="1132" w:hanging="1132"/>
        <w:jc w:val="both"/>
        <w:rPr>
          <w:lang w:val="en-US"/>
        </w:rPr>
      </w:pPr>
      <w:r>
        <w:rPr>
          <w:rFonts w:hint="eastAsia"/>
          <w:lang w:val="en-US"/>
        </w:rPr>
        <w:lastRenderedPageBreak/>
        <w:t>A responding UE</w:t>
      </w:r>
      <w:r>
        <w:rPr>
          <w:lang w:val="en-US"/>
        </w:rPr>
        <w:t>’</w:t>
      </w:r>
      <w:r>
        <w:rPr>
          <w:rFonts w:hint="eastAsia"/>
          <w:lang w:val="en-US"/>
        </w:rPr>
        <w:t xml:space="preserve">s PSFCH transmission(s) within RB set(s) corresponding to a shared COT can be transmitted to UEs other </w:t>
      </w:r>
      <w:r>
        <w:rPr>
          <w:rFonts w:hint="eastAsia"/>
          <w:lang w:val="en-US"/>
        </w:rPr>
        <w:t>than the COT initiator without requiring that at least one of PSFCH transmissions is intended for the COT initiator.</w:t>
      </w:r>
    </w:p>
    <w:p w:rsidR="00903949" w:rsidRDefault="00E066D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Type 1 LBT blocking issue</w:t>
      </w:r>
    </w:p>
    <w:p w:rsidR="00903949" w:rsidRDefault="00E066D0">
      <w:pPr>
        <w:spacing w:before="120" w:after="120" w:line="276" w:lineRule="auto"/>
        <w:rPr>
          <w:rFonts w:cs="宋体"/>
        </w:rPr>
      </w:pPr>
      <w:r>
        <w:rPr>
          <w:rFonts w:cs="宋体" w:hint="eastAsia"/>
        </w:rPr>
        <w:t>In RAN1 #11</w:t>
      </w:r>
      <w:r>
        <w:rPr>
          <w:rFonts w:eastAsia="宋体" w:cs="宋体" w:hint="eastAsia"/>
        </w:rPr>
        <w:t>3</w:t>
      </w:r>
      <w:r>
        <w:rPr>
          <w:rFonts w:cs="宋体" w:hint="eastAsia"/>
        </w:rPr>
        <w:t xml:space="preserve"> meeting, the following conclusion was agreed for </w:t>
      </w:r>
      <w:r>
        <w:rPr>
          <w:szCs w:val="22"/>
          <w:lang w:eastAsia="zh-TW"/>
        </w:rPr>
        <w:t>Type 1 LBT blocking issue</w:t>
      </w:r>
      <w:r>
        <w:rPr>
          <w:rFonts w:cs="宋体" w:hint="eastAsia"/>
        </w:rPr>
        <w:t>.</w:t>
      </w:r>
    </w:p>
    <w:tbl>
      <w:tblPr>
        <w:tblStyle w:val="ae"/>
        <w:tblW w:w="0" w:type="auto"/>
        <w:tblLook w:val="04A0"/>
      </w:tblPr>
      <w:tblGrid>
        <w:gridCol w:w="9876"/>
      </w:tblGrid>
      <w:tr w:rsidR="00903949">
        <w:tc>
          <w:tcPr>
            <w:tcW w:w="9876" w:type="dxa"/>
          </w:tcPr>
          <w:p w:rsidR="00903949" w:rsidRDefault="00E066D0">
            <w:pPr>
              <w:autoSpaceDE w:val="0"/>
              <w:autoSpaceDN w:val="0"/>
              <w:spacing w:before="120" w:after="120"/>
              <w:rPr>
                <w:rFonts w:eastAsia="等线"/>
              </w:rPr>
            </w:pPr>
            <w:r>
              <w:rPr>
                <w:highlight w:val="darkYellow"/>
              </w:rPr>
              <w:t>Working assumption</w:t>
            </w:r>
          </w:p>
          <w:p w:rsidR="00903949" w:rsidRDefault="00E066D0">
            <w:pPr>
              <w:autoSpaceDE w:val="0"/>
              <w:autoSpaceDN w:val="0"/>
              <w:spacing w:before="120" w:after="120"/>
            </w:pPr>
            <w:r>
              <w:t xml:space="preserve">For </w:t>
            </w:r>
            <w:r>
              <w:t>Type 1 LBT block issue (inter-UE case), the following option 2 and option 1 are supported separately based on UE capability</w:t>
            </w:r>
          </w:p>
          <w:p w:rsidR="00903949" w:rsidRDefault="00E066D0">
            <w:pPr>
              <w:numPr>
                <w:ilvl w:val="0"/>
                <w:numId w:val="9"/>
              </w:numPr>
              <w:autoSpaceDE w:val="0"/>
              <w:autoSpaceDN w:val="0"/>
              <w:spacing w:before="120" w:after="120"/>
              <w:rPr>
                <w:color w:val="000000"/>
              </w:rPr>
            </w:pPr>
            <w:r>
              <w:rPr>
                <w:color w:val="000000"/>
              </w:rPr>
              <w:t xml:space="preserve">Option 2: If transmission in slot(s) before a reserved resource is able to share its initiated COT to the reservation [with high L1 </w:t>
            </w:r>
            <w:r>
              <w:rPr>
                <w:color w:val="000000"/>
              </w:rPr>
              <w:t xml:space="preserve">SL priority], UE may prioritize/select resource(s) in the slot(s) for transmission. </w:t>
            </w:r>
          </w:p>
          <w:p w:rsidR="00903949" w:rsidRDefault="00E066D0">
            <w:pPr>
              <w:numPr>
                <w:ilvl w:val="1"/>
                <w:numId w:val="22"/>
              </w:numPr>
              <w:autoSpaceDE w:val="0"/>
              <w:autoSpaceDN w:val="0"/>
              <w:snapToGrid w:val="0"/>
              <w:spacing w:before="120" w:after="120"/>
              <w:rPr>
                <w:color w:val="000000"/>
              </w:rPr>
            </w:pPr>
            <w:r>
              <w:rPr>
                <w:color w:val="000000"/>
              </w:rPr>
              <w:t xml:space="preserve">FFS: details of applying this prioritization, which layer to perform above prioritization </w:t>
            </w:r>
            <w:proofErr w:type="spellStart"/>
            <w:r>
              <w:rPr>
                <w:color w:val="000000"/>
              </w:rPr>
              <w:t>behaviour</w:t>
            </w:r>
            <w:proofErr w:type="spellEnd"/>
            <w:r>
              <w:rPr>
                <w:color w:val="000000"/>
              </w:rPr>
              <w:t xml:space="preserve">, and if the reserved resource belongs to a </w:t>
            </w:r>
            <w:proofErr w:type="spellStart"/>
            <w:r>
              <w:rPr>
                <w:color w:val="000000"/>
              </w:rPr>
              <w:t>MCSt</w:t>
            </w:r>
            <w:proofErr w:type="spellEnd"/>
            <w:r>
              <w:rPr>
                <w:color w:val="000000"/>
              </w:rPr>
              <w:t xml:space="preserve">, the COT initiating UE </w:t>
            </w:r>
            <w:r>
              <w:rPr>
                <w:color w:val="000000"/>
              </w:rPr>
              <w:t xml:space="preserve">should be able to share the COT to cover the whole </w:t>
            </w:r>
            <w:proofErr w:type="spellStart"/>
            <w:r>
              <w:rPr>
                <w:color w:val="000000"/>
              </w:rPr>
              <w:t>MCSt</w:t>
            </w:r>
            <w:proofErr w:type="spellEnd"/>
          </w:p>
          <w:p w:rsidR="00903949" w:rsidRDefault="00E066D0">
            <w:pPr>
              <w:numPr>
                <w:ilvl w:val="1"/>
                <w:numId w:val="22"/>
              </w:numPr>
              <w:autoSpaceDE w:val="0"/>
              <w:autoSpaceDN w:val="0"/>
              <w:snapToGrid w:val="0"/>
              <w:spacing w:before="120" w:after="120"/>
              <w:rPr>
                <w:color w:val="000000"/>
              </w:rPr>
            </w:pPr>
            <w:r>
              <w:rPr>
                <w:color w:val="000000"/>
              </w:rPr>
              <w:t>(pre)configuring enabling/disabling option 2 is supported</w:t>
            </w:r>
          </w:p>
          <w:p w:rsidR="00903949" w:rsidRDefault="00E066D0">
            <w:pPr>
              <w:numPr>
                <w:ilvl w:val="0"/>
                <w:numId w:val="9"/>
              </w:numPr>
              <w:autoSpaceDE w:val="0"/>
              <w:autoSpaceDN w:val="0"/>
              <w:spacing w:before="120" w:after="120"/>
              <w:rPr>
                <w:color w:val="000000"/>
              </w:rPr>
            </w:pPr>
            <w:r>
              <w:rPr>
                <w:color w:val="000000"/>
              </w:rPr>
              <w:t xml:space="preserve">Option 1: </w:t>
            </w:r>
          </w:p>
          <w:p w:rsidR="00903949" w:rsidRDefault="00E066D0">
            <w:pPr>
              <w:numPr>
                <w:ilvl w:val="1"/>
                <w:numId w:val="22"/>
              </w:numPr>
              <w:autoSpaceDE w:val="0"/>
              <w:autoSpaceDN w:val="0"/>
              <w:snapToGrid w:val="0"/>
              <w:spacing w:before="120" w:after="120"/>
              <w:rPr>
                <w:color w:val="000000"/>
              </w:rPr>
            </w:pPr>
            <w:r>
              <w:rPr>
                <w:color w:val="000000"/>
              </w:rPr>
              <w:t xml:space="preserve">UE may avoid selection of N consecutive resource(s) before a reserved resource with high L1 SL priority. </w:t>
            </w:r>
          </w:p>
          <w:p w:rsidR="00903949" w:rsidRDefault="00E066D0">
            <w:pPr>
              <w:numPr>
                <w:ilvl w:val="2"/>
                <w:numId w:val="22"/>
              </w:numPr>
              <w:autoSpaceDE w:val="0"/>
              <w:autoSpaceDN w:val="0"/>
              <w:snapToGrid w:val="0"/>
              <w:spacing w:before="120" w:after="120"/>
              <w:rPr>
                <w:color w:val="000000"/>
              </w:rPr>
            </w:pPr>
            <w:r>
              <w:rPr>
                <w:color w:val="000000"/>
              </w:rPr>
              <w:t>The value of N can be sel</w:t>
            </w:r>
            <w:r>
              <w:rPr>
                <w:color w:val="000000"/>
              </w:rPr>
              <w:t>ected from {0, 1, 2}</w:t>
            </w:r>
          </w:p>
          <w:p w:rsidR="00903949" w:rsidRDefault="00E066D0">
            <w:pPr>
              <w:numPr>
                <w:ilvl w:val="2"/>
                <w:numId w:val="22"/>
              </w:numPr>
              <w:autoSpaceDE w:val="0"/>
              <w:autoSpaceDN w:val="0"/>
              <w:snapToGrid w:val="0"/>
              <w:spacing w:before="120" w:after="120"/>
              <w:rPr>
                <w:color w:val="000000"/>
              </w:rPr>
            </w:pPr>
            <w:r>
              <w:rPr>
                <w:color w:val="000000"/>
              </w:rPr>
              <w:t>The selection of the value of N is up to UE implementation</w:t>
            </w:r>
          </w:p>
          <w:p w:rsidR="00903949" w:rsidRDefault="00E066D0">
            <w:pPr>
              <w:numPr>
                <w:ilvl w:val="3"/>
                <w:numId w:val="22"/>
              </w:numPr>
              <w:autoSpaceDE w:val="0"/>
              <w:autoSpaceDN w:val="0"/>
              <w:snapToGrid w:val="0"/>
              <w:spacing w:before="120" w:after="120"/>
              <w:rPr>
                <w:color w:val="000000"/>
              </w:rPr>
            </w:pPr>
            <w:r>
              <w:rPr>
                <w:color w:val="000000"/>
              </w:rPr>
              <w:t>FFS: unless (pre-)configured or indicated by UE reserved resource in SCI</w:t>
            </w:r>
          </w:p>
          <w:p w:rsidR="00903949" w:rsidRDefault="00E066D0">
            <w:pPr>
              <w:numPr>
                <w:ilvl w:val="1"/>
                <w:numId w:val="22"/>
              </w:numPr>
              <w:autoSpaceDE w:val="0"/>
              <w:autoSpaceDN w:val="0"/>
              <w:snapToGrid w:val="0"/>
              <w:spacing w:before="120" w:after="120"/>
              <w:rPr>
                <w:color w:val="000000"/>
              </w:rPr>
            </w:pPr>
            <w:r>
              <w:rPr>
                <w:color w:val="000000"/>
              </w:rPr>
              <w:t xml:space="preserve">UE may avoid selection of M consecutive resource(s) after a reserved resource when the transmitting symbols of the reserved resource overlap with LBT of the selected resource. </w:t>
            </w:r>
          </w:p>
          <w:p w:rsidR="00903949" w:rsidRDefault="00E066D0">
            <w:pPr>
              <w:numPr>
                <w:ilvl w:val="2"/>
                <w:numId w:val="22"/>
              </w:numPr>
              <w:autoSpaceDE w:val="0"/>
              <w:autoSpaceDN w:val="0"/>
              <w:snapToGrid w:val="0"/>
              <w:spacing w:before="120" w:after="120"/>
              <w:rPr>
                <w:color w:val="000000"/>
              </w:rPr>
            </w:pPr>
            <w:r>
              <w:rPr>
                <w:color w:val="000000"/>
              </w:rPr>
              <w:t>M is determined based on UE implementation (at least including 0)</w:t>
            </w:r>
          </w:p>
          <w:p w:rsidR="00903949" w:rsidRDefault="00E066D0">
            <w:pPr>
              <w:numPr>
                <w:ilvl w:val="1"/>
                <w:numId w:val="22"/>
              </w:numPr>
              <w:autoSpaceDE w:val="0"/>
              <w:autoSpaceDN w:val="0"/>
              <w:snapToGrid w:val="0"/>
              <w:spacing w:before="120" w:after="120"/>
              <w:rPr>
                <w:color w:val="000000"/>
              </w:rPr>
            </w:pPr>
            <w:r>
              <w:rPr>
                <w:color w:val="000000"/>
              </w:rPr>
              <w:t>FFS: Which la</w:t>
            </w:r>
            <w:r>
              <w:rPr>
                <w:color w:val="000000"/>
              </w:rPr>
              <w:t xml:space="preserve">yer to perform above </w:t>
            </w:r>
            <w:proofErr w:type="spellStart"/>
            <w:r>
              <w:rPr>
                <w:color w:val="000000"/>
              </w:rPr>
              <w:t>behaviour</w:t>
            </w:r>
            <w:proofErr w:type="spellEnd"/>
          </w:p>
          <w:p w:rsidR="00903949" w:rsidRDefault="00E066D0">
            <w:pPr>
              <w:numPr>
                <w:ilvl w:val="1"/>
                <w:numId w:val="22"/>
              </w:numPr>
              <w:autoSpaceDE w:val="0"/>
              <w:autoSpaceDN w:val="0"/>
              <w:snapToGrid w:val="0"/>
              <w:spacing w:before="120" w:after="120"/>
              <w:rPr>
                <w:color w:val="000000"/>
              </w:rPr>
            </w:pPr>
            <w:r>
              <w:t>FFS: any restriction of M</w:t>
            </w:r>
          </w:p>
          <w:p w:rsidR="00903949" w:rsidRDefault="00E066D0">
            <w:pPr>
              <w:numPr>
                <w:ilvl w:val="1"/>
                <w:numId w:val="22"/>
              </w:numPr>
              <w:autoSpaceDE w:val="0"/>
              <w:autoSpaceDN w:val="0"/>
              <w:snapToGrid w:val="0"/>
              <w:spacing w:before="120" w:after="120"/>
              <w:rPr>
                <w:color w:val="000000"/>
              </w:rPr>
            </w:pPr>
            <w:r>
              <w:rPr>
                <w:color w:val="000000"/>
              </w:rPr>
              <w:t>(pre)configuring enabling/disabling option 1 is supported</w:t>
            </w:r>
          </w:p>
          <w:p w:rsidR="00903949" w:rsidRDefault="00E066D0">
            <w:pPr>
              <w:numPr>
                <w:ilvl w:val="0"/>
                <w:numId w:val="9"/>
              </w:numPr>
              <w:autoSpaceDE w:val="0"/>
              <w:autoSpaceDN w:val="0"/>
              <w:spacing w:before="120" w:after="120"/>
            </w:pPr>
            <w:r>
              <w:t>FFS: Whether the above high priority is determined according to a (pre)configured threshold</w:t>
            </w:r>
          </w:p>
          <w:p w:rsidR="00903949" w:rsidRDefault="00E066D0">
            <w:pPr>
              <w:numPr>
                <w:ilvl w:val="0"/>
                <w:numId w:val="9"/>
              </w:numPr>
              <w:autoSpaceDE w:val="0"/>
              <w:autoSpaceDN w:val="0"/>
              <w:spacing w:before="120" w:after="120"/>
              <w:rPr>
                <w:rFonts w:cs="宋体"/>
              </w:rPr>
            </w:pPr>
            <w:r>
              <w:t>Note: both option1 and option2 are optional UE fe</w:t>
            </w:r>
            <w:r>
              <w:t>atures</w:t>
            </w:r>
          </w:p>
        </w:tc>
      </w:tr>
    </w:tbl>
    <w:p w:rsidR="00903949" w:rsidRDefault="00E066D0">
      <w:pPr>
        <w:autoSpaceDE w:val="0"/>
        <w:autoSpaceDN w:val="0"/>
        <w:snapToGrid w:val="0"/>
        <w:spacing w:before="120" w:after="120" w:line="300" w:lineRule="auto"/>
        <w:rPr>
          <w:color w:val="000000"/>
        </w:rPr>
      </w:pPr>
      <w:r>
        <w:rPr>
          <w:rFonts w:hint="eastAsia"/>
          <w:color w:val="000000"/>
        </w:rPr>
        <w:t>For Option 1, it is suggested that physica</w:t>
      </w:r>
      <w:r w:rsidR="00DE1314">
        <w:rPr>
          <w:rFonts w:eastAsiaTheme="minorEastAsia" w:hint="eastAsia"/>
          <w:color w:val="000000"/>
        </w:rPr>
        <w:t>l</w:t>
      </w:r>
      <w:r>
        <w:rPr>
          <w:rFonts w:hint="eastAsia"/>
          <w:color w:val="000000"/>
        </w:rPr>
        <w:t xml:space="preserve"> layer </w:t>
      </w:r>
      <w:r>
        <w:rPr>
          <w:rFonts w:hint="eastAsia"/>
          <w:color w:val="000000"/>
        </w:rPr>
        <w:t xml:space="preserve">perform above behavior in order to avoid selection of N consecutive resource (s) before a reserved resource with high L1 SL priority and </w:t>
      </w:r>
      <w:r>
        <w:rPr>
          <w:color w:val="000000"/>
        </w:rPr>
        <w:t>avoid selection of M consecutive resource(s) after a res</w:t>
      </w:r>
      <w:r>
        <w:rPr>
          <w:color w:val="000000"/>
        </w:rPr>
        <w:t>erved resource</w:t>
      </w:r>
      <w:r>
        <w:rPr>
          <w:rFonts w:hint="eastAsia"/>
          <w:color w:val="000000"/>
        </w:rPr>
        <w:t>.</w:t>
      </w:r>
    </w:p>
    <w:p w:rsidR="00903949" w:rsidRDefault="00E066D0">
      <w:pPr>
        <w:autoSpaceDE w:val="0"/>
        <w:autoSpaceDN w:val="0"/>
        <w:snapToGrid w:val="0"/>
        <w:spacing w:before="120" w:after="120" w:line="300" w:lineRule="auto"/>
        <w:rPr>
          <w:color w:val="000000"/>
        </w:rPr>
      </w:pPr>
      <w:r>
        <w:rPr>
          <w:rFonts w:hint="eastAsia"/>
          <w:color w:val="000000"/>
        </w:rPr>
        <w:t xml:space="preserve">After performing the operation of </w:t>
      </w:r>
      <w:r>
        <w:rPr>
          <w:color w:val="000000"/>
        </w:rPr>
        <w:t>avoid</w:t>
      </w:r>
      <w:r>
        <w:rPr>
          <w:rFonts w:hint="eastAsia"/>
          <w:color w:val="000000"/>
        </w:rPr>
        <w:t xml:space="preserve">ing </w:t>
      </w:r>
      <w:r>
        <w:rPr>
          <w:color w:val="000000"/>
        </w:rPr>
        <w:t>selection of N consecutive resource(s)</w:t>
      </w:r>
      <w:r>
        <w:rPr>
          <w:rFonts w:hint="eastAsia"/>
          <w:color w:val="000000"/>
        </w:rPr>
        <w:t xml:space="preserve"> and </w:t>
      </w:r>
      <w:r>
        <w:rPr>
          <w:color w:val="000000"/>
        </w:rPr>
        <w:t>M consecutive resource(s)</w:t>
      </w:r>
      <w:r>
        <w:rPr>
          <w:rFonts w:hint="eastAsia"/>
          <w:color w:val="000000"/>
        </w:rPr>
        <w:t xml:space="preserve"> in Option 1, if candidate resources remaining in the set </w:t>
      </w:r>
      <m:oMath>
        <m:sSub>
          <m:sSubPr>
            <m:ctrlPr>
              <w:rPr>
                <w:rFonts w:ascii="Cambria Math" w:hAnsi="Cambria Math" w:hint="eastAsia"/>
                <w:color w:val="000000"/>
              </w:rPr>
            </m:ctrlPr>
          </m:sSubPr>
          <m:e>
            <m:r>
              <m:rPr>
                <m:sty m:val="p"/>
              </m:rPr>
              <w:rPr>
                <w:rFonts w:ascii="Cambria Math" w:hAnsi="Cambria Math" w:hint="eastAsia"/>
                <w:color w:val="000000"/>
              </w:rPr>
              <m:t>S</m:t>
            </m:r>
          </m:e>
          <m:sub>
            <m:r>
              <m:rPr>
                <m:sty m:val="p"/>
              </m:rPr>
              <w:rPr>
                <w:rFonts w:ascii="Cambria Math" w:hAnsi="Cambria Math" w:hint="eastAsia"/>
                <w:color w:val="000000"/>
              </w:rPr>
              <m:t>A</m:t>
            </m:r>
          </m:sub>
        </m:sSub>
      </m:oMath>
      <w:r>
        <w:rPr>
          <w:rFonts w:hint="eastAsia"/>
          <w:color w:val="000000"/>
        </w:rPr>
        <w:t xml:space="preserve"> is smaller than </w:t>
      </w:r>
      <m:oMath>
        <m:r>
          <m:rPr>
            <m:sty m:val="p"/>
          </m:rPr>
          <w:rPr>
            <w:rFonts w:ascii="Cambria Math" w:hAnsi="Cambria Math" w:hint="eastAsia"/>
            <w:color w:val="000000"/>
          </w:rPr>
          <m:t>X⋅</m:t>
        </m:r>
        <m:sSub>
          <m:sSubPr>
            <m:ctrlPr>
              <w:rPr>
                <w:rFonts w:ascii="Cambria Math" w:hAnsi="Cambria Math" w:hint="eastAsia"/>
                <w:color w:val="000000"/>
              </w:rPr>
            </m:ctrlPr>
          </m:sSubPr>
          <m:e>
            <m:r>
              <m:rPr>
                <m:sty m:val="p"/>
              </m:rPr>
              <w:rPr>
                <w:rFonts w:ascii="Cambria Math" w:hAnsi="Cambria Math" w:hint="eastAsia"/>
                <w:color w:val="000000"/>
              </w:rPr>
              <m:t>M</m:t>
            </m:r>
          </m:e>
          <m:sub>
            <m:r>
              <m:rPr>
                <m:nor/>
              </m:rPr>
              <w:rPr>
                <w:rFonts w:ascii="Cambria Math" w:hAnsi="Cambria Math" w:hint="eastAsia"/>
                <w:color w:val="000000"/>
              </w:rPr>
              <m:t>total</m:t>
            </m:r>
          </m:sub>
        </m:sSub>
      </m:oMath>
      <w:r>
        <w:rPr>
          <w:rFonts w:hint="eastAsia"/>
          <w:color w:val="000000"/>
        </w:rPr>
        <w:t xml:space="preserve">, it is suggested that </w:t>
      </w:r>
      <w:r>
        <w:rPr>
          <w:rFonts w:hint="eastAsia"/>
          <w:color w:val="000000"/>
          <w:lang w:eastAsia="ko-KR"/>
        </w:rPr>
        <w:t xml:space="preserve">the set </w:t>
      </w:r>
      <m:oMath>
        <m:sSub>
          <m:sSubPr>
            <m:ctrlPr>
              <w:rPr>
                <w:rFonts w:ascii="Cambria Math" w:hAnsi="Cambria Math" w:hint="eastAsia"/>
                <w:color w:val="000000"/>
                <w:lang w:eastAsia="ko-KR"/>
              </w:rPr>
            </m:ctrlPr>
          </m:sSubPr>
          <m:e>
            <m:r>
              <m:rPr>
                <m:sty m:val="p"/>
              </m:rPr>
              <w:rPr>
                <w:rFonts w:ascii="Cambria Math" w:hAnsi="Cambria Math" w:hint="eastAsia"/>
                <w:color w:val="000000"/>
                <w:lang w:eastAsia="ko-KR"/>
              </w:rPr>
              <m:t>S</m:t>
            </m:r>
          </m:e>
          <m:sub>
            <m:r>
              <m:rPr>
                <m:sty m:val="p"/>
              </m:rPr>
              <w:rPr>
                <w:rFonts w:ascii="Cambria Math" w:hAnsi="Cambria Math" w:hint="eastAsia"/>
                <w:color w:val="000000"/>
                <w:lang w:eastAsia="ko-KR"/>
              </w:rPr>
              <m:t>A</m:t>
            </m:r>
          </m:sub>
        </m:sSub>
      </m:oMath>
      <w:r>
        <w:rPr>
          <w:rFonts w:hint="eastAsia"/>
          <w:color w:val="000000"/>
          <w:lang w:eastAsia="ko-KR"/>
        </w:rPr>
        <w:t xml:space="preserve"> is initialized to the set of all the candidate resources </w:t>
      </w:r>
      <w:r>
        <w:rPr>
          <w:rFonts w:hint="eastAsia"/>
          <w:color w:val="000000"/>
        </w:rPr>
        <w:t>before performing Option 1</w:t>
      </w:r>
      <w:r>
        <w:rPr>
          <w:rFonts w:hint="eastAsia"/>
          <w:color w:val="000000"/>
          <w:lang w:eastAsia="ko-KR"/>
        </w:rPr>
        <w:t>.</w:t>
      </w:r>
    </w:p>
    <w:p w:rsidR="00903949" w:rsidRDefault="00E066D0">
      <w:pPr>
        <w:pStyle w:val="ZTE-Proposal-20210505"/>
        <w:numPr>
          <w:ilvl w:val="0"/>
          <w:numId w:val="10"/>
        </w:numPr>
        <w:ind w:left="1132" w:hanging="1132"/>
        <w:jc w:val="both"/>
        <w:rPr>
          <w:lang w:val="en-US"/>
        </w:rPr>
      </w:pPr>
      <w:r>
        <w:rPr>
          <w:rFonts w:hint="eastAsia"/>
          <w:lang w:val="en-US"/>
        </w:rPr>
        <w:t>In option 1</w:t>
      </w:r>
      <w:r>
        <w:rPr>
          <w:rFonts w:hint="eastAsia"/>
          <w:lang w:val="en-US"/>
        </w:rPr>
        <w:t>，</w:t>
      </w:r>
      <w:r>
        <w:rPr>
          <w:rFonts w:hint="eastAsia"/>
          <w:lang w:val="en-US"/>
        </w:rPr>
        <w:t xml:space="preserve">,it is suggested that </w:t>
      </w:r>
      <w:r w:rsidR="006B7F51">
        <w:rPr>
          <w:rFonts w:hint="eastAsia"/>
          <w:lang w:val="en-US"/>
        </w:rPr>
        <w:t>physical</w:t>
      </w:r>
      <w:r>
        <w:rPr>
          <w:rFonts w:hint="eastAsia"/>
          <w:lang w:val="en-US"/>
        </w:rPr>
        <w:t xml:space="preserve"> layer perform resource exclusion operations in order to avoid  inter-UE type 1 LBT blocking.</w:t>
      </w:r>
    </w:p>
    <w:p w:rsidR="00903949" w:rsidRDefault="00E066D0">
      <w:pPr>
        <w:pStyle w:val="ZTE-Proposal-20210505"/>
        <w:numPr>
          <w:ilvl w:val="0"/>
          <w:numId w:val="10"/>
        </w:numPr>
        <w:ind w:left="1132" w:hanging="1132"/>
        <w:jc w:val="both"/>
        <w:rPr>
          <w:lang w:val="en-US"/>
        </w:rPr>
      </w:pPr>
      <w:r>
        <w:rPr>
          <w:rFonts w:hint="eastAsia"/>
          <w:lang w:val="en-US"/>
        </w:rPr>
        <w:t xml:space="preserve">After performing the operation in Option 1, if candidate resources remaining in the set </w:t>
      </w:r>
      <m:oMath>
        <m:sSub>
          <m:sSubPr>
            <m:ctrlPr>
              <w:rPr>
                <w:rFonts w:ascii="Cambria Math" w:hAnsi="Cambria Math" w:hint="eastAsia"/>
                <w:lang w:val="en-US"/>
              </w:rPr>
            </m:ctrlPr>
          </m:sSubPr>
          <m:e>
            <m:r>
              <m:rPr>
                <m:sty m:val="bi"/>
              </m:rPr>
              <w:rPr>
                <w:rFonts w:ascii="Cambria Math" w:hAnsi="Cambria Math" w:hint="eastAsia"/>
                <w:lang w:val="en-US"/>
              </w:rPr>
              <m:t>S</m:t>
            </m:r>
          </m:e>
          <m:sub>
            <m:r>
              <m:rPr>
                <m:sty m:val="bi"/>
              </m:rPr>
              <w:rPr>
                <w:rFonts w:ascii="Cambria Math" w:hAnsi="Cambria Math" w:hint="eastAsia"/>
                <w:lang w:val="en-US"/>
              </w:rPr>
              <m:t>A</m:t>
            </m:r>
          </m:sub>
        </m:sSub>
      </m:oMath>
      <w:r>
        <w:rPr>
          <w:rFonts w:hint="eastAsia"/>
          <w:lang w:val="en-US"/>
        </w:rPr>
        <w:t xml:space="preserve"> is smaller than </w:t>
      </w:r>
      <m:oMath>
        <m:r>
          <m:rPr>
            <m:sty m:val="bi"/>
          </m:rPr>
          <w:rPr>
            <w:rFonts w:ascii="Cambria Math" w:hAnsi="Cambria Math" w:hint="eastAsia"/>
            <w:lang w:val="en-US"/>
          </w:rPr>
          <m:t>X</m:t>
        </m:r>
        <m:r>
          <m:rPr>
            <m:sty m:val="bi"/>
          </m:rPr>
          <w:rPr>
            <w:rFonts w:ascii="Cambria Math" w:hAnsi="Cambria Math" w:hint="eastAsia"/>
            <w:lang w:val="en-US"/>
          </w:rPr>
          <m:t>⋅</m:t>
        </m:r>
        <m:sSub>
          <m:sSubPr>
            <m:ctrlPr>
              <w:rPr>
                <w:rFonts w:ascii="Cambria Math" w:hAnsi="Cambria Math" w:hint="eastAsia"/>
                <w:lang w:val="en-US"/>
              </w:rPr>
            </m:ctrlPr>
          </m:sSubPr>
          <m:e>
            <m:r>
              <m:rPr>
                <m:sty m:val="bi"/>
              </m:rPr>
              <w:rPr>
                <w:rFonts w:ascii="Cambria Math" w:hAnsi="Cambria Math" w:hint="eastAsia"/>
                <w:lang w:val="en-US"/>
              </w:rPr>
              <m:t>M</m:t>
            </m:r>
          </m:e>
          <m:sub>
            <m:r>
              <m:rPr>
                <m:nor/>
              </m:rPr>
              <w:rPr>
                <w:rFonts w:ascii="Cambria Math" w:hAnsi="Cambria Math" w:hint="eastAsia"/>
                <w:b w:val="0"/>
                <w:i w:val="0"/>
                <w:lang w:val="en-US"/>
              </w:rPr>
              <m:t>total</m:t>
            </m:r>
          </m:sub>
        </m:sSub>
      </m:oMath>
      <w:r>
        <w:rPr>
          <w:rFonts w:hint="eastAsia"/>
          <w:lang w:val="en-US"/>
        </w:rPr>
        <w:t xml:space="preserve">, </w:t>
      </w:r>
      <w:r>
        <w:rPr>
          <w:rFonts w:hint="eastAsia"/>
          <w:lang w:val="en-US" w:eastAsia="ko-KR"/>
        </w:rPr>
        <w:t xml:space="preserve">the set </w:t>
      </w:r>
      <m:oMath>
        <m:sSub>
          <m:sSubPr>
            <m:ctrlPr>
              <w:rPr>
                <w:rFonts w:ascii="Cambria Math" w:hAnsi="Cambria Math" w:hint="eastAsia"/>
                <w:b w:val="0"/>
                <w:lang w:val="en-US" w:eastAsia="ko-KR"/>
              </w:rPr>
            </m:ctrlPr>
          </m:sSubPr>
          <m:e>
            <m:r>
              <m:rPr>
                <m:sty m:val="bi"/>
              </m:rPr>
              <w:rPr>
                <w:rFonts w:ascii="Cambria Math" w:hAnsi="Cambria Math"/>
                <w:lang w:val="en-US" w:eastAsia="ko-KR"/>
              </w:rPr>
              <m:t>S</m:t>
            </m:r>
          </m:e>
          <m:sub>
            <m:r>
              <m:rPr>
                <m:sty m:val="bi"/>
              </m:rPr>
              <w:rPr>
                <w:rFonts w:ascii="Cambria Math" w:hAnsi="Cambria Math"/>
                <w:lang w:val="en-US" w:eastAsia="ko-KR"/>
              </w:rPr>
              <m:t>A</m:t>
            </m:r>
          </m:sub>
        </m:sSub>
      </m:oMath>
      <w:r>
        <w:rPr>
          <w:rFonts w:hAnsi="Cambria Math" w:hint="eastAsia"/>
          <w:b w:val="0"/>
          <w:lang w:val="en-US"/>
        </w:rPr>
        <w:t xml:space="preserve"> </w:t>
      </w:r>
      <w:r>
        <w:rPr>
          <w:rFonts w:hint="eastAsia"/>
          <w:lang w:val="en-US" w:eastAsia="ko-KR"/>
        </w:rPr>
        <w:t xml:space="preserve">is initialized to the set </w:t>
      </w:r>
      <m:oMath>
        <m:sSub>
          <m:sSubPr>
            <m:ctrlPr>
              <w:rPr>
                <w:rFonts w:ascii="Cambria Math" w:hAnsi="Cambria Math" w:hint="eastAsia"/>
                <w:b w:val="0"/>
                <w:lang w:val="en-US" w:eastAsia="ko-KR"/>
              </w:rPr>
            </m:ctrlPr>
          </m:sSubPr>
          <m:e>
            <m:r>
              <m:rPr>
                <m:sty m:val="bi"/>
              </m:rPr>
              <w:rPr>
                <w:rFonts w:ascii="Cambria Math" w:hAnsi="Cambria Math"/>
                <w:lang w:val="en-US" w:eastAsia="ko-KR"/>
              </w:rPr>
              <m:t>S</m:t>
            </m:r>
          </m:e>
          <m:sub>
            <m:r>
              <m:rPr>
                <m:sty m:val="bi"/>
              </m:rPr>
              <w:rPr>
                <w:rFonts w:ascii="Cambria Math" w:hAnsi="Cambria Math"/>
                <w:lang w:val="en-US" w:eastAsia="ko-KR"/>
              </w:rPr>
              <m:t>A</m:t>
            </m:r>
          </m:sub>
        </m:sSub>
      </m:oMath>
      <w:r>
        <w:rPr>
          <w:rFonts w:hint="eastAsia"/>
          <w:lang w:val="en-US" w:eastAsia="ko-KR"/>
        </w:rPr>
        <w:t xml:space="preserve"> </w:t>
      </w:r>
      <w:r>
        <w:rPr>
          <w:rFonts w:hint="eastAsia"/>
          <w:lang w:val="en-US"/>
        </w:rPr>
        <w:t>before performing Option 1</w:t>
      </w:r>
      <w:r>
        <w:rPr>
          <w:rFonts w:hint="eastAsia"/>
          <w:lang w:val="en-US" w:eastAsia="ko-KR"/>
        </w:rPr>
        <w:t>.</w:t>
      </w:r>
      <w:r>
        <w:rPr>
          <w:rFonts w:hint="eastAsia"/>
          <w:lang w:val="en-US"/>
        </w:rPr>
        <w:t xml:space="preserve"> </w:t>
      </w:r>
    </w:p>
    <w:p w:rsidR="00903949" w:rsidRDefault="00E066D0">
      <w:pPr>
        <w:widowControl w:val="0"/>
        <w:autoSpaceDE w:val="0"/>
        <w:autoSpaceDN w:val="0"/>
        <w:spacing w:before="120" w:after="120"/>
        <w:rPr>
          <w:rFonts w:eastAsia="宋体" w:cs="宋体"/>
        </w:rPr>
      </w:pPr>
      <w:r>
        <w:rPr>
          <w:rFonts w:eastAsia="宋体" w:cs="宋体" w:hint="eastAsia"/>
        </w:rPr>
        <w:t>It is suggested to remove the 'with high L1 SL priority' in op</w:t>
      </w:r>
      <w:r>
        <w:rPr>
          <w:rFonts w:eastAsia="宋体" w:cs="宋体" w:hint="eastAsia"/>
        </w:rPr>
        <w:t xml:space="preserve">tion 2 in the above working assumption. After deleting 'with </w:t>
      </w:r>
      <w:r>
        <w:rPr>
          <w:rFonts w:eastAsia="宋体" w:cs="宋体" w:hint="eastAsia"/>
        </w:rPr>
        <w:lastRenderedPageBreak/>
        <w:t xml:space="preserve">high L1 </w:t>
      </w:r>
      <w:r w:rsidR="006B7F51">
        <w:rPr>
          <w:rFonts w:eastAsia="宋体" w:cs="宋体" w:hint="eastAsia"/>
        </w:rPr>
        <w:t>SL priority', one UE can select</w:t>
      </w:r>
      <w:r>
        <w:rPr>
          <w:rFonts w:eastAsia="宋体" w:cs="宋体" w:hint="eastAsia"/>
        </w:rPr>
        <w:t xml:space="preserve"> a resource on a slot before a reserved resource and share it</w:t>
      </w:r>
      <w:r w:rsidR="006B7F51">
        <w:rPr>
          <w:rFonts w:eastAsia="宋体" w:cs="宋体" w:hint="eastAsia"/>
        </w:rPr>
        <w:t>s</w:t>
      </w:r>
      <w:r>
        <w:rPr>
          <w:rFonts w:eastAsia="宋体" w:cs="宋体" w:hint="eastAsia"/>
        </w:rPr>
        <w:t xml:space="preserve"> COT to the transmission on the following reserved resource, regardless of whether the L1 SL</w:t>
      </w:r>
      <w:r>
        <w:rPr>
          <w:rFonts w:eastAsia="宋体" w:cs="宋体" w:hint="eastAsia"/>
        </w:rPr>
        <w:t xml:space="preserve"> priority corresponding to the following reserved resource is a high priority or a low priority. That is to say, even if 'with high L1 SL priority' is deleted, the UE on a slot before a reserved resource still can share </w:t>
      </w:r>
      <w:r w:rsidR="006B7F51">
        <w:rPr>
          <w:rFonts w:eastAsia="宋体" w:cs="宋体" w:hint="eastAsia"/>
        </w:rPr>
        <w:t>its</w:t>
      </w:r>
      <w:r>
        <w:rPr>
          <w:rFonts w:eastAsia="宋体" w:cs="宋体" w:hint="eastAsia"/>
        </w:rPr>
        <w:t xml:space="preserve"> COT to the transmission with hi</w:t>
      </w:r>
      <w:r>
        <w:rPr>
          <w:rFonts w:eastAsia="宋体" w:cs="宋体" w:hint="eastAsia"/>
        </w:rPr>
        <w:t>gh SL priority.</w:t>
      </w:r>
    </w:p>
    <w:p w:rsidR="00903949" w:rsidRDefault="00E066D0">
      <w:pPr>
        <w:widowControl w:val="0"/>
        <w:autoSpaceDE w:val="0"/>
        <w:autoSpaceDN w:val="0"/>
        <w:spacing w:before="120" w:after="120"/>
        <w:rPr>
          <w:rFonts w:eastAsia="宋体" w:cs="宋体"/>
        </w:rPr>
      </w:pPr>
      <w:r>
        <w:rPr>
          <w:rFonts w:eastAsia="宋体" w:cs="宋体" w:hint="eastAsia"/>
        </w:rPr>
        <w:t>In addition, in option 2, it should be clarified that one UE may prioritize/select resource(s) in the slot before a reserved resource based on COT sharing condition. More specifically, if transmission in slot(s) before a reserved resource i</w:t>
      </w:r>
      <w:r>
        <w:rPr>
          <w:rFonts w:eastAsia="宋体" w:cs="宋体" w:hint="eastAsia"/>
        </w:rPr>
        <w:t>s able to share its initiated COT to the reservation with meeting COT sharing conditions including CAPC restrictions and destination ID restrictions, UE may prioritize/select resource(s) in the slot(s) for transmission.</w:t>
      </w:r>
    </w:p>
    <w:p w:rsidR="00903949" w:rsidRDefault="00E066D0">
      <w:pPr>
        <w:pStyle w:val="ZTE-Proposal-20210505"/>
        <w:numPr>
          <w:ilvl w:val="0"/>
          <w:numId w:val="10"/>
        </w:numPr>
        <w:ind w:left="1132" w:hanging="1132"/>
        <w:jc w:val="both"/>
        <w:rPr>
          <w:lang w:val="en-US"/>
        </w:rPr>
      </w:pPr>
      <w:r>
        <w:rPr>
          <w:rFonts w:hint="eastAsia"/>
          <w:lang w:val="en-US"/>
        </w:rPr>
        <w:t>The main bullet in Option 2 should b</w:t>
      </w:r>
      <w:r>
        <w:rPr>
          <w:rFonts w:hint="eastAsia"/>
          <w:lang w:val="en-US"/>
        </w:rPr>
        <w:t>e modified as follows:</w:t>
      </w:r>
    </w:p>
    <w:p w:rsidR="00903949" w:rsidRDefault="00E066D0">
      <w:pPr>
        <w:pStyle w:val="sub-proposal"/>
        <w:spacing w:line="276" w:lineRule="auto"/>
        <w:rPr>
          <w:rFonts w:eastAsia="宋体"/>
        </w:rPr>
      </w:pPr>
      <w:r>
        <w:rPr>
          <w:rFonts w:eastAsia="宋体" w:hint="eastAsia"/>
        </w:rPr>
        <w:t>If transmission in slot(s) before a reserved resource is able to share its initiated COT to the reservation with meeting COT sharing conditions including CAPC restrictions and destination ID restrictions, UE may prioritize/select res</w:t>
      </w:r>
      <w:r>
        <w:rPr>
          <w:rFonts w:eastAsia="宋体" w:hint="eastAsia"/>
        </w:rPr>
        <w:t>ource(s) in the slot(s) for transmission.</w:t>
      </w:r>
    </w:p>
    <w:p w:rsidR="00903949" w:rsidRDefault="00E066D0">
      <w:pPr>
        <w:pStyle w:val="1"/>
        <w:numPr>
          <w:ilvl w:val="0"/>
          <w:numId w:val="8"/>
        </w:numPr>
        <w:spacing w:before="120" w:afterLines="0"/>
        <w:ind w:left="0"/>
      </w:pPr>
      <w:proofErr w:type="spellStart"/>
      <w:r>
        <w:rPr>
          <w:rFonts w:hint="eastAsia"/>
        </w:rPr>
        <w:t>MCSt</w:t>
      </w:r>
      <w:proofErr w:type="spellEnd"/>
    </w:p>
    <w:p w:rsidR="00903949" w:rsidRDefault="00E066D0">
      <w:pPr>
        <w:pStyle w:val="YJ--"/>
        <w:spacing w:before="120" w:after="120" w:line="276" w:lineRule="auto"/>
        <w:ind w:firstLineChars="0" w:firstLine="0"/>
        <w:rPr>
          <w:rFonts w:eastAsia="宋体"/>
        </w:rPr>
      </w:pPr>
      <w:r>
        <w:rPr>
          <w:rFonts w:eastAsia="宋体" w:hint="eastAsia"/>
        </w:rPr>
        <w:t xml:space="preserve">Due to the existence of PSFCH symbols, even if a UE transmits </w:t>
      </w:r>
      <w:r>
        <w:rPr>
          <w:rFonts w:eastAsia="宋体"/>
        </w:rPr>
        <w:t xml:space="preserve">on multiple </w:t>
      </w:r>
      <w:r>
        <w:rPr>
          <w:rFonts w:eastAsia="宋体" w:hint="eastAsia"/>
        </w:rPr>
        <w:t xml:space="preserve">continuous slots, continuous </w:t>
      </w:r>
      <w:proofErr w:type="spellStart"/>
      <w:r>
        <w:rPr>
          <w:rFonts w:eastAsia="宋体" w:hint="eastAsia"/>
        </w:rPr>
        <w:t>sidelink</w:t>
      </w:r>
      <w:proofErr w:type="spellEnd"/>
      <w:r>
        <w:rPr>
          <w:rFonts w:eastAsia="宋体" w:hint="eastAsia"/>
        </w:rPr>
        <w:t xml:space="preserve"> transmission</w:t>
      </w:r>
      <w:r>
        <w:rPr>
          <w:rFonts w:eastAsia="宋体"/>
        </w:rPr>
        <w:t xml:space="preserve"> without any gap</w:t>
      </w:r>
      <w:r>
        <w:rPr>
          <w:rFonts w:eastAsia="宋体" w:hint="eastAsia"/>
        </w:rPr>
        <w:t xml:space="preserve"> </w:t>
      </w:r>
      <w:r>
        <w:rPr>
          <w:rFonts w:eastAsia="宋体"/>
        </w:rPr>
        <w:t>can</w:t>
      </w:r>
      <w:r>
        <w:rPr>
          <w:rFonts w:eastAsia="宋体" w:hint="eastAsia"/>
        </w:rPr>
        <w:t xml:space="preserve">not </w:t>
      </w:r>
      <w:r>
        <w:rPr>
          <w:rFonts w:eastAsia="宋体"/>
        </w:rPr>
        <w:t xml:space="preserve">be </w:t>
      </w:r>
      <w:r>
        <w:rPr>
          <w:rFonts w:eastAsia="宋体" w:hint="eastAsia"/>
        </w:rPr>
        <w:t>guaranteed. To solve this problem, it is proposed that occ</w:t>
      </w:r>
      <w:r>
        <w:rPr>
          <w:rFonts w:eastAsia="宋体" w:hint="eastAsia"/>
        </w:rPr>
        <w:t>upying signals can be transmitted on a PSFCH occasion among the continuous slots, if a UE does not transmit HARQ feedback or IUC information in the PSFCH occasion.</w:t>
      </w:r>
    </w:p>
    <w:p w:rsidR="00903949" w:rsidRDefault="00E066D0">
      <w:pPr>
        <w:pStyle w:val="ZTE-Proposal-20210505"/>
        <w:numPr>
          <w:ilvl w:val="0"/>
          <w:numId w:val="10"/>
        </w:numPr>
        <w:ind w:left="1132" w:hanging="1132"/>
        <w:jc w:val="both"/>
        <w:rPr>
          <w:lang w:val="en-US"/>
        </w:rPr>
      </w:pPr>
      <w:bookmarkStart w:id="10" w:name="_Toc1748"/>
      <w:bookmarkStart w:id="11" w:name="_Toc20002"/>
      <w:bookmarkStart w:id="12" w:name="_Toc115338312"/>
      <w:bookmarkStart w:id="13" w:name="_Toc115339323"/>
      <w:bookmarkStart w:id="14" w:name="_Toc115341136"/>
      <w:bookmarkStart w:id="15" w:name="_Toc15349"/>
      <w:bookmarkStart w:id="16" w:name="_Toc23216"/>
      <w:bookmarkStart w:id="17" w:name="_Toc118733458"/>
      <w:bookmarkStart w:id="18" w:name="_Toc118735404"/>
      <w:r>
        <w:rPr>
          <w:rFonts w:hint="eastAsia"/>
          <w:lang w:val="en-US"/>
        </w:rPr>
        <w:t xml:space="preserve">In case of a </w:t>
      </w:r>
      <w:proofErr w:type="spellStart"/>
      <w:r>
        <w:rPr>
          <w:rFonts w:hint="eastAsia"/>
          <w:lang w:val="en-US"/>
        </w:rPr>
        <w:t>MCSt</w:t>
      </w:r>
      <w:proofErr w:type="spellEnd"/>
      <w:r>
        <w:rPr>
          <w:rFonts w:hint="eastAsia"/>
          <w:lang w:val="en-US"/>
        </w:rPr>
        <w:t xml:space="preserve">, in order to maintain continuous </w:t>
      </w:r>
      <w:proofErr w:type="spellStart"/>
      <w:r>
        <w:rPr>
          <w:rFonts w:hint="eastAsia"/>
          <w:lang w:val="en-US"/>
        </w:rPr>
        <w:t>sidelink</w:t>
      </w:r>
      <w:proofErr w:type="spellEnd"/>
      <w:r>
        <w:rPr>
          <w:rFonts w:hint="eastAsia"/>
          <w:lang w:val="en-US"/>
        </w:rPr>
        <w:t xml:space="preserve"> slots transmission for a UE, it </w:t>
      </w:r>
      <w:r>
        <w:rPr>
          <w:rFonts w:hint="eastAsia"/>
          <w:lang w:val="en-US"/>
        </w:rPr>
        <w:t>is suggested that PSFCH-like occupying signals is transmitted on PSFCH symbols on which there is no PSFCH reception or transmission</w:t>
      </w:r>
      <w:bookmarkEnd w:id="10"/>
      <w:bookmarkEnd w:id="11"/>
      <w:bookmarkEnd w:id="12"/>
      <w:bookmarkEnd w:id="13"/>
      <w:bookmarkEnd w:id="14"/>
      <w:bookmarkEnd w:id="15"/>
      <w:bookmarkEnd w:id="16"/>
      <w:r>
        <w:rPr>
          <w:rFonts w:hint="eastAsia"/>
          <w:lang w:val="en-US"/>
        </w:rPr>
        <w:t xml:space="preserve"> for HARQ-ACK and IUC information.</w:t>
      </w:r>
      <w:bookmarkEnd w:id="17"/>
      <w:bookmarkEnd w:id="18"/>
    </w:p>
    <w:p w:rsidR="00903949" w:rsidRDefault="00E066D0">
      <w:pPr>
        <w:spacing w:before="120" w:after="120" w:line="276" w:lineRule="auto"/>
        <w:rPr>
          <w:rFonts w:eastAsia="宋体" w:cs="宋体"/>
        </w:rPr>
      </w:pPr>
      <w:r>
        <w:rPr>
          <w:rFonts w:eastAsia="宋体" w:cs="宋体" w:hint="eastAsia"/>
        </w:rPr>
        <w:t xml:space="preserve">In RAN1 #112b-e meeting, the following conclusion is agreed for multi-consecutive slots </w:t>
      </w:r>
      <w:r>
        <w:rPr>
          <w:rFonts w:eastAsia="宋体" w:cs="宋体" w:hint="eastAsia"/>
        </w:rPr>
        <w:t>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6"/>
      </w:tblGrid>
      <w:tr w:rsidR="00903949">
        <w:tc>
          <w:tcPr>
            <w:tcW w:w="5000" w:type="pct"/>
            <w:shd w:val="clear" w:color="auto" w:fill="auto"/>
          </w:tcPr>
          <w:p w:rsidR="00903949" w:rsidRDefault="00E066D0">
            <w:pPr>
              <w:spacing w:before="120" w:after="120"/>
              <w:rPr>
                <w:b/>
              </w:rPr>
            </w:pPr>
            <w:r>
              <w:rPr>
                <w:b/>
                <w:highlight w:val="green"/>
              </w:rPr>
              <w:t>Agreement</w:t>
            </w:r>
          </w:p>
          <w:p w:rsidR="00903949" w:rsidRDefault="00E066D0">
            <w:pPr>
              <w:spacing w:before="120" w:after="120"/>
              <w:rPr>
                <w:rFonts w:ascii="Arial" w:hAnsi="Arial" w:cs="Arial"/>
                <w:sz w:val="16"/>
                <w:szCs w:val="16"/>
              </w:rPr>
            </w:pPr>
            <w:r>
              <w:rPr>
                <w:rFonts w:ascii="Arial" w:hAnsi="Arial" w:cs="Arial" w:hint="eastAsia"/>
                <w:sz w:val="16"/>
                <w:szCs w:val="16"/>
              </w:rPr>
              <w:t>Send an LS to RAN2 according to the following content for the LS:</w:t>
            </w:r>
          </w:p>
          <w:p w:rsidR="00903949" w:rsidRDefault="00903949">
            <w:pPr>
              <w:spacing w:before="120" w:after="120"/>
              <w:rPr>
                <w:rFonts w:ascii="Arial" w:hAnsi="Arial" w:cs="Arial"/>
                <w:sz w:val="16"/>
                <w:szCs w:val="16"/>
              </w:rPr>
            </w:pPr>
          </w:p>
          <w:p w:rsidR="00903949" w:rsidRDefault="00E066D0">
            <w:pPr>
              <w:spacing w:before="120" w:after="120"/>
              <w:rPr>
                <w:rFonts w:ascii="Arial" w:hAnsi="Arial" w:cs="Arial"/>
                <w:sz w:val="16"/>
                <w:szCs w:val="16"/>
              </w:rPr>
            </w:pPr>
            <w:r>
              <w:rPr>
                <w:rFonts w:ascii="Arial" w:hAnsi="Arial" w:cs="Arial"/>
                <w:sz w:val="16"/>
                <w:szCs w:val="16"/>
              </w:rPr>
              <w:t xml:space="preserve">RAN1 has discussed the following approaches to implement/achieve </w:t>
            </w:r>
            <w:proofErr w:type="spellStart"/>
            <w:r>
              <w:rPr>
                <w:rFonts w:ascii="Arial" w:hAnsi="Arial" w:cs="Arial"/>
                <w:sz w:val="16"/>
                <w:szCs w:val="16"/>
              </w:rPr>
              <w:t>MCSt</w:t>
            </w:r>
            <w:proofErr w:type="spellEnd"/>
            <w:r>
              <w:rPr>
                <w:rFonts w:ascii="Arial" w:hAnsi="Arial" w:cs="Arial"/>
                <w:sz w:val="16"/>
                <w:szCs w:val="16"/>
              </w:rPr>
              <w:t xml:space="preserve"> for SL-U communication. RAN1 would like to seek RAN2’s opinion on the following questions.</w:t>
            </w:r>
          </w:p>
          <w:p w:rsidR="00903949" w:rsidRDefault="00E066D0">
            <w:pPr>
              <w:spacing w:before="120" w:after="120"/>
              <w:rPr>
                <w:rFonts w:ascii="Arial" w:hAnsi="Arial" w:cs="Arial"/>
                <w:sz w:val="16"/>
                <w:szCs w:val="16"/>
              </w:rPr>
            </w:pPr>
            <w:r>
              <w:rPr>
                <w:rFonts w:ascii="Arial" w:hAnsi="Arial" w:cs="Arial"/>
                <w:sz w:val="16"/>
                <w:szCs w:val="16"/>
              </w:rPr>
              <w:t>Appr</w:t>
            </w:r>
            <w:r>
              <w:rPr>
                <w:rFonts w:ascii="Arial" w:hAnsi="Arial" w:cs="Arial"/>
                <w:sz w:val="16"/>
                <w:szCs w:val="16"/>
              </w:rPr>
              <w:t>oach 1: “best effort for multiple TBs”</w:t>
            </w:r>
          </w:p>
          <w:p w:rsidR="00903949" w:rsidRDefault="00E066D0">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1: Higher layer triggers L1 resource selection for one TB with one set of parameters (</w:t>
            </w:r>
            <m:oMath>
              <m:r>
                <w:rPr>
                  <w:rFonts w:ascii="Cambria Math" w:hAnsi="Cambria Math" w:cs="Arial"/>
                  <w:sz w:val="16"/>
                  <w:szCs w:val="16"/>
                </w:rPr>
                <m:t>pri</m:t>
              </m:r>
              <m:sSub>
                <m:sSubPr>
                  <m:ctrlPr>
                    <w:rPr>
                      <w:rFonts w:ascii="Cambria Math" w:hAnsi="Cambria Math" w:cs="Arial"/>
                      <w:i/>
                      <w:iCs/>
                      <w:color w:val="000000"/>
                      <w:sz w:val="16"/>
                      <w:szCs w:val="16"/>
                    </w:rPr>
                  </m:ctrlPr>
                </m:sSubPr>
                <m:e>
                  <m:r>
                    <w:rPr>
                      <w:rFonts w:ascii="Cambria Math" w:hAnsi="Cambria Math" w:cs="Arial"/>
                      <w:sz w:val="16"/>
                      <w:szCs w:val="16"/>
                    </w:rPr>
                    <m:t>o</m:t>
                  </m:r>
                </m:e>
                <m:sub>
                  <m:r>
                    <w:rPr>
                      <w:rFonts w:ascii="Cambria Math" w:hAnsi="Cambria Math" w:cs="Arial"/>
                      <w:sz w:val="16"/>
                      <w:szCs w:val="16"/>
                    </w:rPr>
                    <m:t>TX</m:t>
                  </m:r>
                </m:sub>
              </m:sSub>
            </m:oMath>
            <w:r>
              <w:rPr>
                <w:rFonts w:ascii="Arial" w:hAnsi="Arial" w:cs="Arial"/>
                <w:sz w:val="16"/>
                <w:szCs w:val="16"/>
              </w:rPr>
              <w:t xml:space="preserve">, remaining PDB, </w:t>
            </w:r>
            <m:oMath>
              <m:sSub>
                <m:sSubPr>
                  <m:ctrlPr>
                    <w:rPr>
                      <w:rFonts w:ascii="Cambria Math" w:hAnsi="Cambria Math" w:cs="Arial"/>
                      <w:i/>
                      <w:iCs/>
                      <w:color w:val="000000"/>
                      <w:sz w:val="16"/>
                      <w:szCs w:val="16"/>
                    </w:rPr>
                  </m:ctrlPr>
                </m:sSubPr>
                <m:e>
                  <m:r>
                    <w:rPr>
                      <w:rFonts w:ascii="Cambria Math" w:hAnsi="Cambria Math" w:cs="Arial"/>
                      <w:sz w:val="16"/>
                      <w:szCs w:val="16"/>
                    </w:rPr>
                    <m:t>L</m:t>
                  </m:r>
                </m:e>
                <m:sub>
                  <m:r>
                    <m:rPr>
                      <m:nor/>
                    </m:rPr>
                    <w:rPr>
                      <w:rFonts w:ascii="Arial" w:hAnsi="Arial" w:cs="Arial"/>
                      <w:sz w:val="16"/>
                      <w:szCs w:val="16"/>
                    </w:rPr>
                    <m:t>subCH</m:t>
                  </m: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w:rPr>
                      <w:rFonts w:ascii="Cambria Math" w:hAnsi="Cambria Math" w:cs="Arial"/>
                      <w:sz w:val="16"/>
                      <w:szCs w:val="16"/>
                    </w:rPr>
                    <m:t>P</m:t>
                  </m:r>
                </m:e>
                <m:sub>
                  <m:r>
                    <m:rPr>
                      <m:nor/>
                    </m:rPr>
                    <w:rPr>
                      <w:rFonts w:ascii="Arial" w:hAnsi="Arial" w:cs="Arial"/>
                      <w:sz w:val="16"/>
                      <w:szCs w:val="16"/>
                    </w:rPr>
                    <m:t>rsvp_TX</m:t>
                  </m:r>
                </m:sub>
              </m:sSub>
            </m:oMath>
            <w:r>
              <w:rPr>
                <w:rFonts w:ascii="Arial" w:hAnsi="Arial" w:cs="Arial"/>
                <w:color w:val="000000"/>
                <w:sz w:val="16"/>
                <w:szCs w:val="16"/>
              </w:rPr>
              <w:t>) - R16/17 behavior.</w:t>
            </w:r>
          </w:p>
          <w:p w:rsidR="00903949" w:rsidRDefault="00E066D0">
            <w:pPr>
              <w:numPr>
                <w:ilvl w:val="0"/>
                <w:numId w:val="9"/>
              </w:numPr>
              <w:autoSpaceDE w:val="0"/>
              <w:autoSpaceDN w:val="0"/>
              <w:spacing w:before="120" w:after="120" w:line="252" w:lineRule="auto"/>
              <w:rPr>
                <w:rFonts w:ascii="Arial" w:hAnsi="Arial" w:cs="Arial"/>
                <w:sz w:val="16"/>
                <w:szCs w:val="16"/>
              </w:rPr>
            </w:pPr>
            <w:r>
              <w:rPr>
                <w:rFonts w:ascii="Arial" w:hAnsi="Arial" w:cs="Arial"/>
                <w:color w:val="000000"/>
                <w:sz w:val="16"/>
                <w:szCs w:val="16"/>
              </w:rPr>
              <w:t xml:space="preserve">Step 2: L1 report a set of candidate </w:t>
            </w:r>
            <w:r>
              <w:rPr>
                <w:rFonts w:ascii="Arial" w:hAnsi="Arial" w:cs="Arial"/>
                <w:color w:val="000000"/>
                <w:sz w:val="16"/>
                <w:szCs w:val="16"/>
                <w:u w:val="single"/>
              </w:rPr>
              <w:t>single-slot</w:t>
            </w:r>
            <w:r>
              <w:rPr>
                <w:rFonts w:ascii="Arial" w:hAnsi="Arial" w:cs="Arial"/>
                <w:color w:val="000000"/>
                <w:sz w:val="16"/>
                <w:szCs w:val="16"/>
              </w:rPr>
              <w:t xml:space="preserve"> resour</w:t>
            </w:r>
            <w:r>
              <w:rPr>
                <w:rFonts w:ascii="Arial" w:hAnsi="Arial" w:cs="Arial"/>
                <w:color w:val="000000"/>
                <w:sz w:val="16"/>
                <w:szCs w:val="16"/>
              </w:rPr>
              <w:t>ce (</w:t>
            </w:r>
            <w:r>
              <w:rPr>
                <w:rFonts w:ascii="Arial" w:hAnsi="Arial" w:cs="Arial"/>
                <w:i/>
                <w:iCs/>
                <w:color w:val="000000"/>
                <w:sz w:val="16"/>
                <w:szCs w:val="16"/>
              </w:rPr>
              <w:t>S</w:t>
            </w:r>
            <w:r>
              <w:rPr>
                <w:rFonts w:ascii="Arial" w:hAnsi="Arial" w:cs="Arial"/>
                <w:i/>
                <w:iCs/>
                <w:color w:val="000000"/>
                <w:sz w:val="16"/>
                <w:szCs w:val="16"/>
                <w:vertAlign w:val="subscript"/>
              </w:rPr>
              <w:t>A</w:t>
            </w:r>
            <w:r>
              <w:rPr>
                <w:rFonts w:ascii="Arial" w:hAnsi="Arial" w:cs="Arial"/>
                <w:color w:val="000000"/>
                <w:sz w:val="16"/>
                <w:szCs w:val="16"/>
              </w:rPr>
              <w:t>) according to existing L1 resource allocation procedure - R16/17 behavior.</w:t>
            </w:r>
          </w:p>
          <w:p w:rsidR="00903949" w:rsidRDefault="00E066D0">
            <w:pPr>
              <w:numPr>
                <w:ilvl w:val="0"/>
                <w:numId w:val="9"/>
              </w:numPr>
              <w:autoSpaceDE w:val="0"/>
              <w:autoSpaceDN w:val="0"/>
              <w:spacing w:before="120" w:after="120" w:line="252" w:lineRule="auto"/>
              <w:rPr>
                <w:rFonts w:ascii="Arial" w:hAnsi="Arial" w:cs="Arial"/>
                <w:sz w:val="16"/>
                <w:szCs w:val="16"/>
              </w:rPr>
            </w:pPr>
            <w:r>
              <w:rPr>
                <w:rFonts w:ascii="Arial" w:hAnsi="Arial" w:cs="Arial"/>
                <w:sz w:val="16"/>
                <w:szCs w:val="16"/>
              </w:rPr>
              <w:t xml:space="preserve">Step 3: Higher layer selects a set of resources either randomly (R16/17 behavior) or according to a consecutive-slots criterion (new behavior) to achieve </w:t>
            </w:r>
            <w:proofErr w:type="spellStart"/>
            <w:r>
              <w:rPr>
                <w:rFonts w:ascii="Arial" w:hAnsi="Arial" w:cs="Arial"/>
                <w:sz w:val="16"/>
                <w:szCs w:val="16"/>
              </w:rPr>
              <w:t>MCSt</w:t>
            </w:r>
            <w:proofErr w:type="spellEnd"/>
            <w:r>
              <w:rPr>
                <w:rFonts w:ascii="Arial" w:hAnsi="Arial" w:cs="Arial"/>
                <w:sz w:val="16"/>
                <w:szCs w:val="16"/>
              </w:rPr>
              <w:t>.</w:t>
            </w:r>
          </w:p>
          <w:p w:rsidR="00903949" w:rsidRDefault="00E066D0">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 xml:space="preserve">Step 4: Repeat Step 1-3 for different TB if required. </w:t>
            </w:r>
          </w:p>
          <w:p w:rsidR="00903949" w:rsidRDefault="00E066D0">
            <w:pPr>
              <w:spacing w:before="120" w:after="120"/>
              <w:rPr>
                <w:rFonts w:ascii="Arial" w:hAnsi="Arial" w:cs="Arial"/>
                <w:sz w:val="16"/>
                <w:szCs w:val="16"/>
              </w:rPr>
            </w:pPr>
            <w:r>
              <w:rPr>
                <w:rFonts w:ascii="Arial" w:hAnsi="Arial" w:cs="Arial"/>
                <w:sz w:val="16"/>
                <w:szCs w:val="16"/>
              </w:rPr>
              <w:t xml:space="preserve">Approach 2: “guarantee </w:t>
            </w:r>
            <w:proofErr w:type="spellStart"/>
            <w:r>
              <w:rPr>
                <w:rFonts w:ascii="Arial" w:hAnsi="Arial" w:cs="Arial"/>
                <w:sz w:val="16"/>
                <w:szCs w:val="16"/>
              </w:rPr>
              <w:t>MCSt</w:t>
            </w:r>
            <w:proofErr w:type="spellEnd"/>
            <w:r>
              <w:rPr>
                <w:rFonts w:ascii="Arial" w:hAnsi="Arial" w:cs="Arial"/>
                <w:sz w:val="16"/>
                <w:szCs w:val="16"/>
              </w:rPr>
              <w:t xml:space="preserve"> for single TB and best effort for multiple TBs”</w:t>
            </w:r>
          </w:p>
          <w:p w:rsidR="00903949" w:rsidRDefault="00E066D0">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1: Higher layer triggers L1 resource selection for one TB with one set of parameters (</w:t>
            </w:r>
            <m:oMath>
              <m:r>
                <w:rPr>
                  <w:rFonts w:ascii="Cambria Math" w:hAnsi="Cambria Math" w:cs="Arial"/>
                  <w:sz w:val="16"/>
                  <w:szCs w:val="16"/>
                </w:rPr>
                <m:t>pri</m:t>
              </m:r>
              <m:sSub>
                <m:sSubPr>
                  <m:ctrlPr>
                    <w:rPr>
                      <w:rFonts w:ascii="Cambria Math" w:hAnsi="Cambria Math" w:cs="Arial"/>
                      <w:i/>
                      <w:iCs/>
                      <w:color w:val="000000"/>
                      <w:sz w:val="16"/>
                      <w:szCs w:val="16"/>
                    </w:rPr>
                  </m:ctrlPr>
                </m:sSubPr>
                <m:e>
                  <m:r>
                    <w:rPr>
                      <w:rFonts w:ascii="Cambria Math" w:hAnsi="Cambria Math" w:cs="Arial"/>
                      <w:sz w:val="16"/>
                      <w:szCs w:val="16"/>
                    </w:rPr>
                    <m:t>o</m:t>
                  </m:r>
                </m:e>
                <m:sub>
                  <m:r>
                    <w:rPr>
                      <w:rFonts w:ascii="Cambria Math" w:hAnsi="Cambria Math" w:cs="Arial"/>
                      <w:sz w:val="16"/>
                      <w:szCs w:val="16"/>
                    </w:rPr>
                    <m:t>TX</m:t>
                  </m:r>
                </m:sub>
              </m:sSub>
            </m:oMath>
            <w:r>
              <w:rPr>
                <w:rFonts w:ascii="Arial" w:hAnsi="Arial" w:cs="Arial"/>
                <w:sz w:val="16"/>
                <w:szCs w:val="16"/>
              </w:rPr>
              <w:t xml:space="preserve">, remaining PDB, </w:t>
            </w:r>
            <m:oMath>
              <m:sSub>
                <m:sSubPr>
                  <m:ctrlPr>
                    <w:rPr>
                      <w:rFonts w:ascii="Cambria Math" w:hAnsi="Cambria Math" w:cs="Arial"/>
                      <w:i/>
                      <w:iCs/>
                      <w:color w:val="000000"/>
                      <w:sz w:val="16"/>
                      <w:szCs w:val="16"/>
                    </w:rPr>
                  </m:ctrlPr>
                </m:sSubPr>
                <m:e>
                  <m:r>
                    <w:rPr>
                      <w:rFonts w:ascii="Cambria Math" w:hAnsi="Cambria Math" w:cs="Arial"/>
                      <w:sz w:val="16"/>
                      <w:szCs w:val="16"/>
                    </w:rPr>
                    <m:t>L</m:t>
                  </m:r>
                </m:e>
                <m:sub>
                  <m:r>
                    <m:rPr>
                      <m:nor/>
                    </m:rPr>
                    <w:rPr>
                      <w:rFonts w:ascii="Arial" w:hAnsi="Arial" w:cs="Arial"/>
                      <w:sz w:val="16"/>
                      <w:szCs w:val="16"/>
                    </w:rPr>
                    <m:t>subCH</m:t>
                  </m: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w:rPr>
                      <w:rFonts w:ascii="Cambria Math" w:hAnsi="Cambria Math" w:cs="Arial"/>
                      <w:sz w:val="16"/>
                      <w:szCs w:val="16"/>
                    </w:rPr>
                    <m:t>P</m:t>
                  </m:r>
                </m:e>
                <m:sub>
                  <m:r>
                    <m:rPr>
                      <m:nor/>
                    </m:rPr>
                    <w:rPr>
                      <w:rFonts w:ascii="Arial" w:hAnsi="Arial" w:cs="Arial"/>
                      <w:sz w:val="16"/>
                      <w:szCs w:val="16"/>
                    </w:rPr>
                    <m:t>rsvp_TX</m:t>
                  </m:r>
                </m:sub>
              </m:sSub>
            </m:oMath>
            <w:r>
              <w:rPr>
                <w:rFonts w:ascii="Arial" w:hAnsi="Arial" w:cs="Arial"/>
                <w:color w:val="000000"/>
                <w:sz w:val="16"/>
                <w:szCs w:val="16"/>
              </w:rPr>
              <w:t xml:space="preserve">) + “number of slots for </w:t>
            </w:r>
            <w:proofErr w:type="spellStart"/>
            <w:r>
              <w:rPr>
                <w:rFonts w:ascii="Arial" w:hAnsi="Arial" w:cs="Arial"/>
                <w:color w:val="000000"/>
                <w:sz w:val="16"/>
                <w:szCs w:val="16"/>
              </w:rPr>
              <w:t>MCSt</w:t>
            </w:r>
            <w:proofErr w:type="spellEnd"/>
            <w:r>
              <w:rPr>
                <w:rFonts w:ascii="Arial" w:hAnsi="Arial" w:cs="Arial"/>
                <w:color w:val="000000"/>
                <w:sz w:val="16"/>
                <w:szCs w:val="16"/>
              </w:rPr>
              <w:t>” which could be derived based on CAPC of the logical channel/TB or other means.</w:t>
            </w:r>
          </w:p>
          <w:p w:rsidR="00903949" w:rsidRDefault="00E066D0">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 xml:space="preserve">Step 2: L1 report a set of candidate </w:t>
            </w:r>
            <w:r>
              <w:rPr>
                <w:rFonts w:ascii="Arial" w:hAnsi="Arial" w:cs="Arial"/>
                <w:color w:val="000000"/>
                <w:sz w:val="16"/>
                <w:szCs w:val="16"/>
                <w:u w:val="single"/>
              </w:rPr>
              <w:t>multi-slot</w:t>
            </w:r>
            <w:r>
              <w:rPr>
                <w:rFonts w:ascii="Arial" w:hAnsi="Arial" w:cs="Arial"/>
                <w:color w:val="000000"/>
                <w:sz w:val="16"/>
                <w:szCs w:val="16"/>
              </w:rPr>
              <w:t xml:space="preserve"> resource (</w:t>
            </w:r>
            <w:r>
              <w:rPr>
                <w:rFonts w:ascii="Arial" w:hAnsi="Arial" w:cs="Arial"/>
                <w:i/>
                <w:iCs/>
                <w:color w:val="000000"/>
                <w:sz w:val="16"/>
                <w:szCs w:val="16"/>
              </w:rPr>
              <w:t>S</w:t>
            </w:r>
            <w:r>
              <w:rPr>
                <w:rFonts w:ascii="Arial" w:hAnsi="Arial" w:cs="Arial"/>
                <w:i/>
                <w:iCs/>
                <w:color w:val="000000"/>
                <w:sz w:val="16"/>
                <w:szCs w:val="16"/>
                <w:vertAlign w:val="subscript"/>
              </w:rPr>
              <w:t>A</w:t>
            </w:r>
            <w:r>
              <w:rPr>
                <w:rFonts w:ascii="Arial" w:hAnsi="Arial" w:cs="Arial"/>
                <w:color w:val="000000"/>
                <w:sz w:val="16"/>
                <w:szCs w:val="16"/>
              </w:rPr>
              <w:t>) according to most of the existing L1 resource allocation procedure (</w:t>
            </w:r>
            <w:r>
              <w:rPr>
                <w:rFonts w:ascii="Arial" w:hAnsi="Arial" w:cs="Arial"/>
                <w:color w:val="000000"/>
                <w:sz w:val="16"/>
                <w:szCs w:val="16"/>
              </w:rPr>
              <w:t>FFS: RSRP calculation / threshold may need to change)</w:t>
            </w:r>
          </w:p>
          <w:p w:rsidR="00903949" w:rsidRDefault="00E066D0">
            <w:pPr>
              <w:numPr>
                <w:ilvl w:val="0"/>
                <w:numId w:val="9"/>
              </w:numPr>
              <w:autoSpaceDE w:val="0"/>
              <w:autoSpaceDN w:val="0"/>
              <w:spacing w:before="120" w:after="120" w:line="252" w:lineRule="auto"/>
              <w:rPr>
                <w:rFonts w:ascii="Arial" w:hAnsi="Arial" w:cs="Arial"/>
                <w:sz w:val="16"/>
                <w:szCs w:val="16"/>
              </w:rPr>
            </w:pPr>
            <w:r>
              <w:rPr>
                <w:rFonts w:ascii="Arial" w:hAnsi="Arial" w:cs="Arial"/>
                <w:color w:val="000000"/>
                <w:sz w:val="16"/>
                <w:szCs w:val="16"/>
              </w:rPr>
              <w:t>Step 3: Higher layer selects a candidate multi-slot resource</w:t>
            </w:r>
            <w:r>
              <w:rPr>
                <w:rFonts w:ascii="Arial" w:hAnsi="Arial" w:cs="Arial"/>
                <w:sz w:val="16"/>
                <w:szCs w:val="16"/>
              </w:rPr>
              <w:t xml:space="preserve"> either randomly (R16/17 behavior) or according to a consecutive-slots criterion (new behavior).</w:t>
            </w:r>
          </w:p>
          <w:p w:rsidR="00903949" w:rsidRDefault="00E066D0">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4: Repeat Step 1-3 for different TB if r</w:t>
            </w:r>
            <w:r>
              <w:rPr>
                <w:rFonts w:ascii="Arial" w:hAnsi="Arial" w:cs="Arial"/>
                <w:color w:val="000000"/>
                <w:sz w:val="16"/>
                <w:szCs w:val="16"/>
              </w:rPr>
              <w:t xml:space="preserve">equired. </w:t>
            </w:r>
          </w:p>
          <w:p w:rsidR="00903949" w:rsidRDefault="00E066D0">
            <w:p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 xml:space="preserve">Approach 3: “guarantee </w:t>
            </w:r>
            <w:proofErr w:type="spellStart"/>
            <w:r>
              <w:rPr>
                <w:rFonts w:ascii="Arial" w:hAnsi="Arial" w:cs="Arial"/>
                <w:color w:val="000000"/>
                <w:sz w:val="16"/>
                <w:szCs w:val="16"/>
              </w:rPr>
              <w:t>MCSt</w:t>
            </w:r>
            <w:proofErr w:type="spellEnd"/>
            <w:r>
              <w:rPr>
                <w:rFonts w:ascii="Arial" w:hAnsi="Arial" w:cs="Arial"/>
                <w:color w:val="000000"/>
                <w:sz w:val="16"/>
                <w:szCs w:val="16"/>
              </w:rPr>
              <w:t xml:space="preserve"> for multiple TBs”</w:t>
            </w:r>
          </w:p>
          <w:p w:rsidR="00903949" w:rsidRDefault="00E066D0">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1: Higher layer triggers L1 resource (re-)selection one t</w:t>
            </w:r>
            <w:r>
              <w:rPr>
                <w:rFonts w:ascii="Arial" w:hAnsi="Arial" w:cs="Arial"/>
                <w:sz w:val="16"/>
                <w:szCs w:val="16"/>
              </w:rPr>
              <w:t xml:space="preserve">ime for one or </w:t>
            </w:r>
            <w:r>
              <w:rPr>
                <w:rFonts w:ascii="Arial" w:hAnsi="Arial" w:cs="Arial"/>
                <w:color w:val="000000"/>
                <w:sz w:val="16"/>
                <w:szCs w:val="16"/>
              </w:rPr>
              <w:t>multiple TBs with one set of parameters (</w:t>
            </w:r>
            <m:oMath>
              <m:r>
                <w:rPr>
                  <w:rFonts w:ascii="Cambria Math" w:hAnsi="Cambria Math" w:cs="Arial"/>
                  <w:sz w:val="16"/>
                  <w:szCs w:val="16"/>
                </w:rPr>
                <m:t>pri</m:t>
              </m:r>
              <m:sSub>
                <m:sSubPr>
                  <m:ctrlPr>
                    <w:rPr>
                      <w:rFonts w:ascii="Cambria Math" w:hAnsi="Cambria Math" w:cs="Arial"/>
                      <w:i/>
                      <w:iCs/>
                      <w:color w:val="000000"/>
                      <w:sz w:val="16"/>
                      <w:szCs w:val="16"/>
                    </w:rPr>
                  </m:ctrlPr>
                </m:sSubPr>
                <m:e>
                  <m:r>
                    <w:rPr>
                      <w:rFonts w:ascii="Cambria Math" w:hAnsi="Cambria Math" w:cs="Arial"/>
                      <w:sz w:val="16"/>
                      <w:szCs w:val="16"/>
                    </w:rPr>
                    <m:t>o</m:t>
                  </m:r>
                </m:e>
                <m:sub>
                  <m:r>
                    <w:rPr>
                      <w:rFonts w:ascii="Cambria Math" w:hAnsi="Cambria Math" w:cs="Arial"/>
                      <w:sz w:val="16"/>
                      <w:szCs w:val="16"/>
                    </w:rPr>
                    <m:t>TX</m:t>
                  </m:r>
                </m:sub>
              </m:sSub>
            </m:oMath>
            <w:r>
              <w:rPr>
                <w:rFonts w:ascii="Arial" w:hAnsi="Arial" w:cs="Arial"/>
                <w:sz w:val="16"/>
                <w:szCs w:val="16"/>
              </w:rPr>
              <w:t xml:space="preserve">, </w:t>
            </w:r>
            <w:r>
              <w:rPr>
                <w:rFonts w:ascii="Arial" w:hAnsi="Arial" w:cs="Arial"/>
                <w:sz w:val="16"/>
                <w:szCs w:val="16"/>
              </w:rPr>
              <w:lastRenderedPageBreak/>
              <w:t xml:space="preserve">remaining PDB, </w:t>
            </w:r>
            <m:oMath>
              <m:sSub>
                <m:sSubPr>
                  <m:ctrlPr>
                    <w:rPr>
                      <w:rFonts w:ascii="Cambria Math" w:hAnsi="Cambria Math" w:cs="Arial"/>
                      <w:i/>
                      <w:iCs/>
                      <w:color w:val="000000"/>
                      <w:sz w:val="16"/>
                      <w:szCs w:val="16"/>
                    </w:rPr>
                  </m:ctrlPr>
                </m:sSubPr>
                <m:e>
                  <m:r>
                    <w:rPr>
                      <w:rFonts w:ascii="Cambria Math" w:hAnsi="Cambria Math" w:cs="Arial"/>
                      <w:sz w:val="16"/>
                      <w:szCs w:val="16"/>
                    </w:rPr>
                    <m:t>L</m:t>
                  </m:r>
                </m:e>
                <m:sub>
                  <m:r>
                    <m:rPr>
                      <m:nor/>
                    </m:rPr>
                    <w:rPr>
                      <w:rFonts w:ascii="Arial" w:hAnsi="Arial" w:cs="Arial"/>
                      <w:sz w:val="16"/>
                      <w:szCs w:val="16"/>
                    </w:rPr>
                    <m:t>subCH</m:t>
                  </m: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w:rPr>
                      <w:rFonts w:ascii="Cambria Math" w:hAnsi="Cambria Math" w:cs="Arial"/>
                      <w:sz w:val="16"/>
                      <w:szCs w:val="16"/>
                    </w:rPr>
                    <m:t>P</m:t>
                  </m:r>
                </m:e>
                <m:sub>
                  <m:r>
                    <m:rPr>
                      <m:nor/>
                    </m:rPr>
                    <w:rPr>
                      <w:rFonts w:ascii="Arial" w:hAnsi="Arial" w:cs="Arial"/>
                      <w:sz w:val="16"/>
                      <w:szCs w:val="16"/>
                    </w:rPr>
                    <m:t>rsvp_TX</m:t>
                  </m:r>
                </m:sub>
              </m:sSub>
            </m:oMath>
            <w:r>
              <w:rPr>
                <w:rFonts w:ascii="Arial" w:hAnsi="Arial" w:cs="Arial"/>
                <w:color w:val="000000"/>
                <w:sz w:val="16"/>
                <w:szCs w:val="16"/>
              </w:rPr>
              <w:t xml:space="preserve">) + “number of slots for </w:t>
            </w:r>
            <w:proofErr w:type="spellStart"/>
            <w:r>
              <w:rPr>
                <w:rFonts w:ascii="Arial" w:hAnsi="Arial" w:cs="Arial"/>
                <w:color w:val="000000"/>
                <w:sz w:val="16"/>
                <w:szCs w:val="16"/>
              </w:rPr>
              <w:t>MCSt</w:t>
            </w:r>
            <w:proofErr w:type="spellEnd"/>
            <w:r>
              <w:rPr>
                <w:rFonts w:ascii="Arial" w:hAnsi="Arial" w:cs="Arial"/>
                <w:color w:val="000000"/>
                <w:sz w:val="16"/>
                <w:szCs w:val="16"/>
              </w:rPr>
              <w:t>” w</w:t>
            </w:r>
            <w:r>
              <w:rPr>
                <w:rFonts w:ascii="Arial" w:hAnsi="Arial" w:cs="Arial"/>
                <w:color w:val="000000"/>
                <w:sz w:val="16"/>
                <w:szCs w:val="16"/>
              </w:rPr>
              <w:t xml:space="preserve">hich could be derived based on CAPC of the multiple </w:t>
            </w:r>
            <w:proofErr w:type="spellStart"/>
            <w:r>
              <w:rPr>
                <w:rFonts w:ascii="Arial" w:hAnsi="Arial" w:cs="Arial"/>
                <w:color w:val="000000"/>
                <w:sz w:val="16"/>
                <w:szCs w:val="16"/>
              </w:rPr>
              <w:t>TBs.</w:t>
            </w:r>
            <w:proofErr w:type="spellEnd"/>
          </w:p>
          <w:p w:rsidR="00903949" w:rsidRDefault="00E066D0">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2: L1 report a set of candidate multi-slot resource (</w:t>
            </w:r>
            <w:r>
              <w:rPr>
                <w:rFonts w:ascii="Arial" w:hAnsi="Arial" w:cs="Arial"/>
                <w:i/>
                <w:iCs/>
                <w:color w:val="000000"/>
                <w:sz w:val="16"/>
                <w:szCs w:val="16"/>
              </w:rPr>
              <w:t>S</w:t>
            </w:r>
            <w:r>
              <w:rPr>
                <w:rFonts w:ascii="Arial" w:hAnsi="Arial" w:cs="Arial"/>
                <w:i/>
                <w:iCs/>
                <w:color w:val="000000"/>
                <w:sz w:val="16"/>
                <w:szCs w:val="16"/>
                <w:vertAlign w:val="subscript"/>
              </w:rPr>
              <w:t>A</w:t>
            </w:r>
            <w:r>
              <w:rPr>
                <w:rFonts w:ascii="Arial" w:hAnsi="Arial" w:cs="Arial"/>
                <w:color w:val="000000"/>
                <w:sz w:val="16"/>
                <w:szCs w:val="16"/>
              </w:rPr>
              <w:t>) according to most of the existing L1 resource allocation procedure (FFS: RSRP calculation / threshold may need to change)</w:t>
            </w:r>
          </w:p>
          <w:p w:rsidR="00903949" w:rsidRDefault="00E066D0">
            <w:pPr>
              <w:numPr>
                <w:ilvl w:val="0"/>
                <w:numId w:val="9"/>
              </w:numPr>
              <w:autoSpaceDE w:val="0"/>
              <w:autoSpaceDN w:val="0"/>
              <w:spacing w:before="120" w:after="120" w:line="252" w:lineRule="auto"/>
              <w:rPr>
                <w:rFonts w:ascii="Arial" w:hAnsi="Arial" w:cs="Arial"/>
                <w:sz w:val="16"/>
                <w:szCs w:val="16"/>
              </w:rPr>
            </w:pPr>
            <w:r>
              <w:rPr>
                <w:rFonts w:ascii="Arial" w:hAnsi="Arial" w:cs="Arial"/>
                <w:sz w:val="16"/>
                <w:szCs w:val="16"/>
              </w:rPr>
              <w:t xml:space="preserve">Step 3: Higher </w:t>
            </w:r>
            <w:r>
              <w:rPr>
                <w:rFonts w:ascii="Arial" w:hAnsi="Arial" w:cs="Arial"/>
                <w:sz w:val="16"/>
                <w:szCs w:val="16"/>
              </w:rPr>
              <w:t>layer selects transmission resource for the one or multiple TB(s) from the reported set of candidate multi-slot resource (</w:t>
            </w:r>
            <w:r>
              <w:rPr>
                <w:rFonts w:ascii="Arial" w:hAnsi="Arial" w:cs="Arial"/>
                <w:i/>
                <w:iCs/>
                <w:sz w:val="16"/>
                <w:szCs w:val="16"/>
              </w:rPr>
              <w:t>S</w:t>
            </w:r>
            <w:r>
              <w:rPr>
                <w:rFonts w:ascii="Arial" w:hAnsi="Arial" w:cs="Arial"/>
                <w:i/>
                <w:iCs/>
                <w:sz w:val="16"/>
                <w:szCs w:val="16"/>
                <w:vertAlign w:val="subscript"/>
              </w:rPr>
              <w:t>A</w:t>
            </w:r>
            <w:r>
              <w:rPr>
                <w:rFonts w:ascii="Arial" w:hAnsi="Arial" w:cs="Arial"/>
                <w:sz w:val="16"/>
                <w:szCs w:val="16"/>
              </w:rPr>
              <w:t>).</w:t>
            </w:r>
          </w:p>
          <w:p w:rsidR="00903949" w:rsidRDefault="00E066D0">
            <w:pPr>
              <w:spacing w:before="120" w:after="120"/>
              <w:rPr>
                <w:rFonts w:ascii="Arial" w:hAnsi="Arial" w:cs="Arial"/>
                <w:sz w:val="16"/>
                <w:szCs w:val="16"/>
              </w:rPr>
            </w:pPr>
            <w:r>
              <w:rPr>
                <w:rFonts w:ascii="Arial" w:hAnsi="Arial" w:cs="Arial"/>
                <w:b/>
                <w:bCs/>
                <w:sz w:val="16"/>
                <w:szCs w:val="16"/>
              </w:rPr>
              <w:t>Question 1 (for Approach 1/ Approach 2):</w:t>
            </w:r>
            <w:r>
              <w:rPr>
                <w:rFonts w:ascii="Arial" w:hAnsi="Arial" w:cs="Arial"/>
                <w:sz w:val="16"/>
                <w:szCs w:val="16"/>
              </w:rPr>
              <w:t xml:space="preserve"> feasibility of selecting the resource for a single TB in MAC layer (single-slot under Ap</w:t>
            </w:r>
            <w:r>
              <w:rPr>
                <w:rFonts w:ascii="Arial" w:hAnsi="Arial" w:cs="Arial"/>
                <w:sz w:val="16"/>
                <w:szCs w:val="16"/>
              </w:rPr>
              <w:t>proach 1, multi-slot under Approach 2) with the principle of “concatenating” across separate resource selection triggers (across TBs)</w:t>
            </w:r>
          </w:p>
          <w:p w:rsidR="00903949" w:rsidRDefault="00E066D0">
            <w:pPr>
              <w:spacing w:before="120" w:after="120"/>
              <w:rPr>
                <w:rFonts w:ascii="Arial" w:hAnsi="Arial" w:cs="Arial"/>
                <w:sz w:val="16"/>
                <w:szCs w:val="16"/>
              </w:rPr>
            </w:pPr>
            <w:r>
              <w:rPr>
                <w:rFonts w:ascii="Arial" w:hAnsi="Arial" w:cs="Arial"/>
                <w:b/>
                <w:bCs/>
                <w:sz w:val="16"/>
                <w:szCs w:val="16"/>
              </w:rPr>
              <w:t xml:space="preserve">Question 2 (for Approach 3): </w:t>
            </w:r>
            <w:r>
              <w:rPr>
                <w:rFonts w:ascii="Arial" w:hAnsi="Arial" w:cs="Arial"/>
                <w:sz w:val="16"/>
                <w:szCs w:val="16"/>
              </w:rPr>
              <w:t xml:space="preserve">feasibility of triggering the resource selection procedures for multiple SL processes at the </w:t>
            </w:r>
            <w:r>
              <w:rPr>
                <w:rFonts w:ascii="Arial" w:hAnsi="Arial" w:cs="Arial"/>
                <w:sz w:val="16"/>
                <w:szCs w:val="16"/>
              </w:rPr>
              <w:t>same time</w:t>
            </w:r>
          </w:p>
          <w:p w:rsidR="00903949" w:rsidRDefault="00E066D0">
            <w:pPr>
              <w:autoSpaceDE w:val="0"/>
              <w:autoSpaceDN w:val="0"/>
              <w:spacing w:before="120" w:after="120"/>
              <w:rPr>
                <w:rFonts w:ascii="Arial" w:hAnsi="Arial" w:cs="Arial"/>
                <w:color w:val="FF0000"/>
                <w:sz w:val="16"/>
                <w:szCs w:val="16"/>
              </w:rPr>
            </w:pPr>
            <w:r>
              <w:rPr>
                <w:rFonts w:ascii="Arial" w:hAnsi="Arial" w:cs="Arial"/>
                <w:b/>
                <w:bCs/>
                <w:sz w:val="16"/>
                <w:szCs w:val="16"/>
              </w:rPr>
              <w:t>Question 3 (Approach 2/ Approach 3):</w:t>
            </w:r>
            <w:r>
              <w:rPr>
                <w:rFonts w:ascii="Arial" w:hAnsi="Arial" w:cs="Arial"/>
                <w:sz w:val="16"/>
                <w:szCs w:val="16"/>
              </w:rPr>
              <w:t xml:space="preserve"> feasibility of providing a new parameter “number of slots for </w:t>
            </w:r>
            <w:proofErr w:type="spellStart"/>
            <w:r>
              <w:rPr>
                <w:rFonts w:ascii="Arial" w:hAnsi="Arial" w:cs="Arial"/>
                <w:sz w:val="16"/>
                <w:szCs w:val="16"/>
              </w:rPr>
              <w:t>MCSt</w:t>
            </w:r>
            <w:proofErr w:type="spellEnd"/>
            <w:r>
              <w:rPr>
                <w:rFonts w:ascii="Arial" w:hAnsi="Arial" w:cs="Arial"/>
                <w:sz w:val="16"/>
                <w:szCs w:val="16"/>
              </w:rPr>
              <w:t xml:space="preserve">” to L1 when triggering resource (re-)selection for </w:t>
            </w:r>
            <w:proofErr w:type="spellStart"/>
            <w:r>
              <w:rPr>
                <w:rFonts w:ascii="Arial" w:hAnsi="Arial" w:cs="Arial"/>
                <w:sz w:val="16"/>
                <w:szCs w:val="16"/>
              </w:rPr>
              <w:t>MCSt</w:t>
            </w:r>
            <w:proofErr w:type="spellEnd"/>
          </w:p>
        </w:tc>
      </w:tr>
    </w:tbl>
    <w:p w:rsidR="00903949" w:rsidRDefault="00E066D0">
      <w:pPr>
        <w:pStyle w:val="YJ--"/>
        <w:spacing w:before="120" w:after="120" w:line="276" w:lineRule="auto"/>
        <w:ind w:firstLineChars="0" w:firstLine="0"/>
        <w:rPr>
          <w:rFonts w:eastAsia="宋体"/>
        </w:rPr>
      </w:pPr>
      <w:r>
        <w:rPr>
          <w:rFonts w:eastAsia="宋体" w:hint="eastAsia"/>
        </w:rPr>
        <w:lastRenderedPageBreak/>
        <w:t xml:space="preserve">According to RAN2 LS R2-2304618, approach 3 is not compatible with the current MAC </w:t>
      </w:r>
      <w:r>
        <w:rPr>
          <w:rFonts w:eastAsia="宋体" w:hint="eastAsia"/>
        </w:rPr>
        <w:t>specification and it may bring big specification impacts to RAN2 Therefore, it is suggested to select one from approach 1 and approach 2.</w:t>
      </w:r>
    </w:p>
    <w:p w:rsidR="00903949" w:rsidRDefault="00E066D0">
      <w:pPr>
        <w:pStyle w:val="YJ--"/>
        <w:spacing w:before="120" w:after="120" w:line="276" w:lineRule="auto"/>
        <w:ind w:firstLineChars="0" w:firstLine="0"/>
        <w:rPr>
          <w:rFonts w:eastAsia="宋体"/>
        </w:rPr>
      </w:pPr>
      <w:r>
        <w:rPr>
          <w:rFonts w:eastAsia="宋体" w:hint="eastAsia"/>
        </w:rPr>
        <w:t xml:space="preserve">Whether for approach 1 or approach 2, an </w:t>
      </w:r>
      <w:proofErr w:type="spellStart"/>
      <w:r>
        <w:rPr>
          <w:rFonts w:eastAsia="宋体" w:hint="eastAsia"/>
        </w:rPr>
        <w:t>MCSt</w:t>
      </w:r>
      <w:proofErr w:type="spellEnd"/>
      <w:r>
        <w:rPr>
          <w:rFonts w:eastAsia="宋体" w:hint="eastAsia"/>
        </w:rPr>
        <w:t xml:space="preserve"> can contain different </w:t>
      </w:r>
      <w:proofErr w:type="spellStart"/>
      <w:r>
        <w:rPr>
          <w:rFonts w:eastAsia="宋体" w:hint="eastAsia"/>
        </w:rPr>
        <w:t>TBs.</w:t>
      </w:r>
      <w:proofErr w:type="spellEnd"/>
      <w:r>
        <w:rPr>
          <w:rFonts w:eastAsia="宋体" w:hint="eastAsia"/>
        </w:rPr>
        <w:t xml:space="preserve"> One issue that needs to be discussed is wheth</w:t>
      </w:r>
      <w:r>
        <w:rPr>
          <w:rFonts w:eastAsia="宋体" w:hint="eastAsia"/>
        </w:rPr>
        <w:t xml:space="preserve">er it is necessary to restrict different TBs within an </w:t>
      </w:r>
      <w:proofErr w:type="spellStart"/>
      <w:r>
        <w:rPr>
          <w:rFonts w:eastAsia="宋体" w:hint="eastAsia"/>
        </w:rPr>
        <w:t>MCSt</w:t>
      </w:r>
      <w:proofErr w:type="spellEnd"/>
      <w:r>
        <w:rPr>
          <w:rFonts w:eastAsia="宋体" w:hint="eastAsia"/>
        </w:rPr>
        <w:t xml:space="preserve"> to have the same destination ID. We did not find the necessity of this limitation, so we prefer that different TBs within </w:t>
      </w:r>
      <w:proofErr w:type="spellStart"/>
      <w:r>
        <w:rPr>
          <w:rFonts w:eastAsia="宋体" w:hint="eastAsia"/>
        </w:rPr>
        <w:t>MCSt</w:t>
      </w:r>
      <w:proofErr w:type="spellEnd"/>
      <w:r>
        <w:rPr>
          <w:rFonts w:eastAsia="宋体" w:hint="eastAsia"/>
        </w:rPr>
        <w:t xml:space="preserve"> can have different destination IDs. It suggested that RAN1 should cla</w:t>
      </w:r>
      <w:r>
        <w:rPr>
          <w:rFonts w:eastAsia="宋体" w:hint="eastAsia"/>
        </w:rPr>
        <w:t>rify this.</w:t>
      </w:r>
    </w:p>
    <w:p w:rsidR="00903949" w:rsidRDefault="00E066D0">
      <w:pPr>
        <w:pStyle w:val="YJ--"/>
        <w:spacing w:before="120" w:after="120" w:line="276" w:lineRule="auto"/>
        <w:ind w:firstLineChars="0" w:firstLine="0"/>
        <w:rPr>
          <w:rFonts w:eastAsia="宋体"/>
        </w:rPr>
      </w:pPr>
      <w:r>
        <w:rPr>
          <w:rFonts w:eastAsia="宋体" w:hint="eastAsia"/>
        </w:rPr>
        <w:t xml:space="preserve">Regardless of which of approach 1 or approach 2 is adopted, another issue is whether one TB can indicate reserved resource for other </w:t>
      </w:r>
      <w:proofErr w:type="spellStart"/>
      <w:r>
        <w:rPr>
          <w:rFonts w:eastAsia="宋体" w:hint="eastAsia"/>
        </w:rPr>
        <w:t>TBs.</w:t>
      </w:r>
      <w:proofErr w:type="spellEnd"/>
      <w:r>
        <w:rPr>
          <w:rFonts w:eastAsia="宋体" w:hint="eastAsia"/>
        </w:rPr>
        <w:t xml:space="preserve"> This depends on whether the parameters such as  </w:t>
      </w:r>
      <m:oMath>
        <m:r>
          <w:rPr>
            <w:rFonts w:ascii="Cambria Math" w:hAnsi="Cambria Math" w:cs="Arial"/>
            <w:sz w:val="16"/>
            <w:szCs w:val="16"/>
          </w:rPr>
          <m:t>pri</m:t>
        </m:r>
        <m:sSub>
          <m:sSubPr>
            <m:ctrlPr>
              <w:rPr>
                <w:rFonts w:ascii="Cambria Math" w:hAnsi="Cambria Math" w:cs="Arial"/>
                <w:i/>
                <w:iCs/>
                <w:color w:val="000000"/>
                <w:sz w:val="16"/>
                <w:szCs w:val="16"/>
              </w:rPr>
            </m:ctrlPr>
          </m:sSubPr>
          <m:e>
            <m:r>
              <w:rPr>
                <w:rFonts w:ascii="Cambria Math" w:hAnsi="Cambria Math" w:cs="Arial"/>
                <w:sz w:val="16"/>
                <w:szCs w:val="16"/>
              </w:rPr>
              <m:t>o</m:t>
            </m:r>
          </m:e>
          <m:sub>
            <m:r>
              <w:rPr>
                <w:rFonts w:ascii="Cambria Math" w:hAnsi="Cambria Math" w:cs="Arial"/>
                <w:sz w:val="16"/>
                <w:szCs w:val="16"/>
              </w:rPr>
              <m:t>TX</m:t>
            </m:r>
          </m:sub>
        </m:sSub>
      </m:oMath>
      <w:r>
        <w:rPr>
          <w:rFonts w:ascii="Arial" w:hAnsi="Arial" w:cs="Arial"/>
          <w:sz w:val="16"/>
          <w:szCs w:val="16"/>
        </w:rPr>
        <w:t xml:space="preserve">, </w:t>
      </w:r>
      <m:oMath>
        <m:sSub>
          <m:sSubPr>
            <m:ctrlPr>
              <w:rPr>
                <w:rFonts w:ascii="Cambria Math" w:hAnsi="Cambria Math" w:cs="Arial"/>
                <w:i/>
                <w:iCs/>
                <w:color w:val="000000"/>
                <w:sz w:val="16"/>
                <w:szCs w:val="16"/>
              </w:rPr>
            </m:ctrlPr>
          </m:sSubPr>
          <m:e>
            <m:r>
              <w:rPr>
                <w:rFonts w:ascii="Cambria Math" w:hAnsi="Cambria Math" w:cs="Arial"/>
                <w:sz w:val="16"/>
                <w:szCs w:val="16"/>
              </w:rPr>
              <m:t>L</m:t>
            </m:r>
          </m:e>
          <m:sub>
            <m:r>
              <m:rPr>
                <m:nor/>
              </m:rPr>
              <w:rPr>
                <w:rFonts w:ascii="Arial" w:hAnsi="Arial" w:cs="Arial"/>
                <w:sz w:val="16"/>
                <w:szCs w:val="16"/>
              </w:rPr>
              <m:t>subCH</m:t>
            </m: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w:rPr>
                <w:rFonts w:ascii="Cambria Math" w:hAnsi="Cambria Math" w:cs="Arial"/>
                <w:sz w:val="16"/>
                <w:szCs w:val="16"/>
              </w:rPr>
              <m:t>P</m:t>
            </m:r>
          </m:e>
          <m:sub>
            <m:r>
              <m:rPr>
                <m:nor/>
              </m:rPr>
              <w:rPr>
                <w:rFonts w:ascii="Arial" w:hAnsi="Arial" w:cs="Arial"/>
                <w:sz w:val="16"/>
                <w:szCs w:val="16"/>
              </w:rPr>
              <m:t>rsvp_TX</m:t>
            </m:r>
          </m:sub>
        </m:sSub>
      </m:oMath>
      <w:r>
        <w:rPr>
          <w:rFonts w:eastAsia="宋体" w:hAnsi="Cambria Math" w:cs="Arial" w:hint="eastAsia"/>
          <w:iCs/>
          <w:color w:val="000000"/>
          <w:sz w:val="16"/>
          <w:szCs w:val="16"/>
        </w:rPr>
        <w:t xml:space="preserve"> </w:t>
      </w:r>
      <w:r>
        <w:rPr>
          <w:rFonts w:eastAsia="宋体" w:hint="eastAsia"/>
        </w:rPr>
        <w:t>are the same for differ</w:t>
      </w:r>
      <w:r>
        <w:rPr>
          <w:rFonts w:eastAsia="宋体" w:hint="eastAsia"/>
        </w:rPr>
        <w:t xml:space="preserve">ent </w:t>
      </w:r>
      <w:proofErr w:type="spellStart"/>
      <w:r>
        <w:rPr>
          <w:rFonts w:eastAsia="宋体" w:hint="eastAsia"/>
        </w:rPr>
        <w:t>TBs.</w:t>
      </w:r>
      <w:proofErr w:type="spellEnd"/>
      <w:r>
        <w:rPr>
          <w:rFonts w:eastAsia="宋体" w:hint="eastAsia"/>
        </w:rPr>
        <w:t xml:space="preserve"> In SL-U, the large packet service such as FTP is the main traffic scenarios in SL-U, and thus different TBs within the same </w:t>
      </w:r>
      <w:proofErr w:type="spellStart"/>
      <w:r>
        <w:rPr>
          <w:rFonts w:eastAsia="宋体" w:hint="eastAsia"/>
        </w:rPr>
        <w:t>MCSt</w:t>
      </w:r>
      <w:proofErr w:type="spellEnd"/>
      <w:r>
        <w:rPr>
          <w:rFonts w:eastAsia="宋体" w:hint="eastAsia"/>
        </w:rPr>
        <w:t xml:space="preserve"> may have the same parameters such as  </w:t>
      </w:r>
      <m:oMath>
        <m:r>
          <w:rPr>
            <w:rFonts w:ascii="Cambria Math" w:hAnsi="Cambria Math" w:cs="Arial"/>
            <w:sz w:val="16"/>
            <w:szCs w:val="16"/>
          </w:rPr>
          <m:t>pri</m:t>
        </m:r>
        <m:sSub>
          <m:sSubPr>
            <m:ctrlPr>
              <w:rPr>
                <w:rFonts w:ascii="Cambria Math" w:hAnsi="Cambria Math" w:cs="Arial"/>
                <w:i/>
                <w:iCs/>
                <w:color w:val="000000"/>
                <w:sz w:val="16"/>
                <w:szCs w:val="16"/>
              </w:rPr>
            </m:ctrlPr>
          </m:sSubPr>
          <m:e>
            <m:r>
              <w:rPr>
                <w:rFonts w:ascii="Cambria Math" w:hAnsi="Cambria Math" w:cs="Arial"/>
                <w:sz w:val="16"/>
                <w:szCs w:val="16"/>
              </w:rPr>
              <m:t>o</m:t>
            </m:r>
          </m:e>
          <m:sub>
            <m:r>
              <w:rPr>
                <w:rFonts w:ascii="Cambria Math" w:hAnsi="Cambria Math" w:cs="Arial"/>
                <w:sz w:val="16"/>
                <w:szCs w:val="16"/>
              </w:rPr>
              <m:t>TX</m:t>
            </m:r>
          </m:sub>
        </m:sSub>
      </m:oMath>
      <w:r>
        <w:rPr>
          <w:rFonts w:ascii="Arial" w:hAnsi="Arial" w:cs="Arial"/>
          <w:sz w:val="16"/>
          <w:szCs w:val="16"/>
        </w:rPr>
        <w:t xml:space="preserve">, </w:t>
      </w:r>
      <m:oMath>
        <m:sSub>
          <m:sSubPr>
            <m:ctrlPr>
              <w:rPr>
                <w:rFonts w:ascii="Cambria Math" w:hAnsi="Cambria Math" w:cs="Arial"/>
                <w:i/>
                <w:iCs/>
                <w:color w:val="000000"/>
                <w:sz w:val="16"/>
                <w:szCs w:val="16"/>
              </w:rPr>
            </m:ctrlPr>
          </m:sSubPr>
          <m:e>
            <m:r>
              <w:rPr>
                <w:rFonts w:ascii="Cambria Math" w:hAnsi="Cambria Math" w:cs="Arial"/>
                <w:sz w:val="16"/>
                <w:szCs w:val="16"/>
              </w:rPr>
              <m:t>L</m:t>
            </m:r>
          </m:e>
          <m:sub>
            <m:r>
              <m:rPr>
                <m:nor/>
              </m:rPr>
              <w:rPr>
                <w:rFonts w:ascii="Arial" w:hAnsi="Arial" w:cs="Arial"/>
                <w:sz w:val="16"/>
                <w:szCs w:val="16"/>
              </w:rPr>
              <m:t>subCH</m:t>
            </m: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w:rPr>
                <w:rFonts w:ascii="Cambria Math" w:hAnsi="Cambria Math" w:cs="Arial"/>
                <w:sz w:val="16"/>
                <w:szCs w:val="16"/>
              </w:rPr>
              <m:t>P</m:t>
            </m:r>
          </m:e>
          <m:sub>
            <m:r>
              <m:rPr>
                <m:nor/>
              </m:rPr>
              <w:rPr>
                <w:rFonts w:ascii="Arial" w:hAnsi="Arial" w:cs="Arial"/>
                <w:sz w:val="16"/>
                <w:szCs w:val="16"/>
              </w:rPr>
              <m:t>rsvp_TX</m:t>
            </m:r>
          </m:sub>
        </m:sSub>
      </m:oMath>
      <w:r>
        <w:rPr>
          <w:rFonts w:eastAsia="宋体" w:hAnsi="Cambria Math" w:cs="Arial" w:hint="eastAsia"/>
          <w:iCs/>
          <w:color w:val="000000"/>
          <w:sz w:val="16"/>
          <w:szCs w:val="16"/>
        </w:rPr>
        <w:t xml:space="preserve"> </w:t>
      </w:r>
      <w:r>
        <w:rPr>
          <w:rFonts w:eastAsia="宋体" w:hint="eastAsia"/>
        </w:rPr>
        <w:t xml:space="preserve">in many cases. That is to say, in many </w:t>
      </w:r>
      <w:r>
        <w:rPr>
          <w:rFonts w:eastAsia="宋体" w:hint="eastAsia"/>
        </w:rPr>
        <w:t xml:space="preserve">cases, it is feasible for one TB to indicate reserved resource for other TBs within a </w:t>
      </w:r>
      <w:proofErr w:type="spellStart"/>
      <w:r>
        <w:rPr>
          <w:rFonts w:eastAsia="宋体" w:hint="eastAsia"/>
        </w:rPr>
        <w:t>MCSt</w:t>
      </w:r>
      <w:proofErr w:type="spellEnd"/>
      <w:r>
        <w:rPr>
          <w:rFonts w:eastAsia="宋体" w:hint="eastAsia"/>
        </w:rPr>
        <w:t xml:space="preserve"> . For better mode2 sensing effect, it should be allowed that one TB indicate reserved resource for other TBs within a </w:t>
      </w:r>
      <w:proofErr w:type="spellStart"/>
      <w:r>
        <w:rPr>
          <w:rFonts w:eastAsia="宋体" w:hint="eastAsia"/>
        </w:rPr>
        <w:t>MCSt</w:t>
      </w:r>
      <w:proofErr w:type="spellEnd"/>
      <w:r>
        <w:rPr>
          <w:rFonts w:eastAsia="宋体" w:hint="eastAsia"/>
        </w:rPr>
        <w:t>.</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 RAN1 should clarify that whether it is n</w:t>
      </w:r>
      <w:r>
        <w:rPr>
          <w:rFonts w:eastAsia="宋体" w:hint="eastAsia"/>
          <w:lang w:val="en-US"/>
        </w:rPr>
        <w:t xml:space="preserve">ecessary to restrict different TBs within an </w:t>
      </w:r>
      <w:proofErr w:type="spellStart"/>
      <w:r>
        <w:rPr>
          <w:rFonts w:eastAsia="宋体" w:hint="eastAsia"/>
          <w:lang w:val="en-US"/>
        </w:rPr>
        <w:t>MCSt</w:t>
      </w:r>
      <w:proofErr w:type="spellEnd"/>
      <w:r>
        <w:rPr>
          <w:rFonts w:eastAsia="宋体" w:hint="eastAsia"/>
          <w:lang w:val="en-US"/>
        </w:rPr>
        <w:t xml:space="preserve"> to have the same destination ID.</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It is suggested that one TB can indicate reserved resource for other TBs within at least a </w:t>
      </w:r>
      <w:proofErr w:type="spellStart"/>
      <w:r>
        <w:rPr>
          <w:rFonts w:eastAsia="宋体" w:hint="eastAsia"/>
          <w:lang w:val="en-US"/>
        </w:rPr>
        <w:t>MCSt</w:t>
      </w:r>
      <w:proofErr w:type="spellEnd"/>
      <w:r>
        <w:rPr>
          <w:rFonts w:eastAsia="宋体" w:hint="eastAsia"/>
          <w:lang w:val="en-US"/>
        </w:rPr>
        <w:t>.</w:t>
      </w:r>
    </w:p>
    <w:p w:rsidR="00903949" w:rsidRDefault="00E066D0">
      <w:pPr>
        <w:pStyle w:val="YJ--"/>
        <w:spacing w:before="120" w:after="120" w:line="276" w:lineRule="auto"/>
        <w:ind w:firstLineChars="0" w:firstLine="0"/>
        <w:rPr>
          <w:rFonts w:eastAsia="宋体"/>
        </w:rPr>
      </w:pPr>
      <w:r>
        <w:rPr>
          <w:rFonts w:eastAsia="宋体" w:hint="eastAsia"/>
        </w:rPr>
        <w:t>In the Approach 1 and Approach 2, the interference level of candidate resour</w:t>
      </w:r>
      <w:r>
        <w:rPr>
          <w:rFonts w:eastAsia="宋体" w:hint="eastAsia"/>
        </w:rPr>
        <w:t xml:space="preserve">ces in </w:t>
      </w:r>
      <m:oMath>
        <m:sSub>
          <m:sSubPr>
            <m:ctrlPr>
              <w:rPr>
                <w:rFonts w:ascii="Cambria Math" w:eastAsiaTheme="minorEastAsia" w:hAnsi="Cambria Math" w:hint="eastAsia"/>
                <w:bCs/>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A</m:t>
            </m:r>
          </m:sub>
        </m:sSub>
      </m:oMath>
      <w:r>
        <w:rPr>
          <w:rFonts w:eastAsiaTheme="minorEastAsia" w:hAnsi="Cambria Math" w:hint="eastAsia"/>
          <w:bCs/>
          <w:iCs/>
        </w:rPr>
        <w:t xml:space="preserve"> </w:t>
      </w:r>
      <w:r>
        <w:rPr>
          <w:rFonts w:eastAsia="宋体" w:hint="eastAsia"/>
        </w:rPr>
        <w:t xml:space="preserve">in Approach 2 is higher if the RSRP level is taken as the average or a larger value over the multi slot resources. However, the behavior in Approach 1 cannot guarantee the </w:t>
      </w:r>
      <w:proofErr w:type="spellStart"/>
      <w:r>
        <w:rPr>
          <w:rFonts w:eastAsia="宋体" w:hint="eastAsia"/>
        </w:rPr>
        <w:t>MCSt</w:t>
      </w:r>
      <w:proofErr w:type="spellEnd"/>
      <w:r>
        <w:rPr>
          <w:rFonts w:eastAsia="宋体" w:hint="eastAsia"/>
        </w:rPr>
        <w:t xml:space="preserve"> characteristic. In order to better support </w:t>
      </w:r>
      <w:proofErr w:type="spellStart"/>
      <w:r>
        <w:rPr>
          <w:rFonts w:eastAsia="宋体" w:hint="eastAsia"/>
        </w:rPr>
        <w:t>MCSt</w:t>
      </w:r>
      <w:proofErr w:type="spellEnd"/>
      <w:r>
        <w:rPr>
          <w:rFonts w:eastAsia="宋体" w:hint="eastAsia"/>
        </w:rPr>
        <w:t xml:space="preserve"> features, we prefer</w:t>
      </w:r>
      <w:r>
        <w:rPr>
          <w:rFonts w:eastAsia="宋体" w:hint="eastAsia"/>
        </w:rPr>
        <w:t xml:space="preserve"> Approach 2.</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For</w:t>
      </w:r>
      <w:r>
        <w:rPr>
          <w:rFonts w:eastAsia="宋体"/>
          <w:lang w:val="en-US"/>
        </w:rPr>
        <w:t xml:space="preserve"> </w:t>
      </w:r>
      <w:proofErr w:type="spellStart"/>
      <w:r>
        <w:rPr>
          <w:rFonts w:eastAsia="宋体"/>
          <w:lang w:val="en-US"/>
        </w:rPr>
        <w:t>MCSt</w:t>
      </w:r>
      <w:proofErr w:type="spellEnd"/>
      <w:r>
        <w:rPr>
          <w:rFonts w:eastAsia="宋体" w:hint="eastAsia"/>
          <w:lang w:val="en-US"/>
        </w:rPr>
        <w:t>, it is suggested adopt the a</w:t>
      </w:r>
      <w:r>
        <w:rPr>
          <w:rFonts w:eastAsia="宋体"/>
          <w:lang w:val="en-US"/>
        </w:rPr>
        <w:t xml:space="preserve">pproach </w:t>
      </w:r>
      <w:r>
        <w:rPr>
          <w:rFonts w:eastAsia="宋体" w:hint="eastAsia"/>
          <w:lang w:val="en-US"/>
        </w:rPr>
        <w:t>2</w:t>
      </w:r>
      <w:r>
        <w:rPr>
          <w:rFonts w:eastAsia="宋体"/>
          <w:lang w:val="en-US"/>
        </w:rPr>
        <w:t>.</w:t>
      </w:r>
    </w:p>
    <w:p w:rsidR="00903949" w:rsidRDefault="00E066D0">
      <w:pPr>
        <w:pStyle w:val="YJ--"/>
        <w:spacing w:before="120" w:after="120" w:line="276" w:lineRule="auto"/>
        <w:ind w:firstLineChars="0" w:firstLine="0"/>
        <w:rPr>
          <w:rFonts w:eastAsia="宋体" w:cs="Times New Roman"/>
        </w:rPr>
      </w:pPr>
      <w:r>
        <w:rPr>
          <w:rFonts w:eastAsia="宋体" w:cs="Times New Roman"/>
          <w:color w:val="000000"/>
        </w:rPr>
        <w:t>In</w:t>
      </w:r>
      <w:r>
        <w:rPr>
          <w:rFonts w:eastAsia="宋体" w:cs="Times New Roman"/>
        </w:rPr>
        <w:t xml:space="preserve"> approach 1, </w:t>
      </w:r>
      <w:r>
        <w:rPr>
          <w:rFonts w:cs="Times New Roman"/>
          <w:color w:val="000000"/>
        </w:rPr>
        <w:t xml:space="preserve">Higher layer triggers </w:t>
      </w:r>
      <w:r>
        <w:rPr>
          <w:rFonts w:eastAsia="宋体" w:cs="Times New Roman"/>
          <w:color w:val="000000"/>
        </w:rPr>
        <w:t xml:space="preserve">provide </w:t>
      </w:r>
      <w:r>
        <w:rPr>
          <w:rFonts w:cs="Times New Roman"/>
          <w:color w:val="000000"/>
        </w:rPr>
        <w:t>L1 one set of parameters (</w:t>
      </w:r>
      <m:oMath>
        <m:r>
          <w:rPr>
            <w:rFonts w:ascii="Cambria Math" w:hAnsi="Cambria Math" w:cs="Times New Roman"/>
          </w:rPr>
          <m:t>pri</m:t>
        </m:r>
        <m:sSub>
          <m:sSubPr>
            <m:ctrlPr>
              <w:rPr>
                <w:rFonts w:ascii="Cambria Math" w:hAnsi="Cambria Math" w:cs="Times New Roman"/>
                <w:i/>
                <w:iCs/>
                <w:color w:val="000000"/>
              </w:rPr>
            </m:ctrlPr>
          </m:sSubPr>
          <m:e>
            <m:r>
              <w:rPr>
                <w:rFonts w:ascii="Cambria Math" w:hAnsi="Cambria Math" w:cs="Times New Roman"/>
              </w:rPr>
              <m:t>o</m:t>
            </m:r>
          </m:e>
          <m:sub>
            <m:r>
              <w:rPr>
                <w:rFonts w:ascii="Cambria Math" w:hAnsi="Cambria Math" w:cs="Times New Roman"/>
              </w:rPr>
              <m:t>TX</m:t>
            </m:r>
          </m:sub>
        </m:sSub>
      </m:oMath>
      <w:r>
        <w:rPr>
          <w:rFonts w:cs="Times New Roman"/>
        </w:rPr>
        <w:t xml:space="preserve">, remaining PDB, </w:t>
      </w:r>
      <m:oMath>
        <m:sSub>
          <m:sSubPr>
            <m:ctrlPr>
              <w:rPr>
                <w:rFonts w:ascii="Cambria Math" w:hAnsi="Cambria Math" w:cs="Times New Roman"/>
                <w:i/>
                <w:iCs/>
                <w:color w:val="000000"/>
              </w:rPr>
            </m:ctrlPr>
          </m:sSubPr>
          <m:e>
            <m:r>
              <w:rPr>
                <w:rFonts w:ascii="Cambria Math" w:hAnsi="Cambria Math" w:cs="Times New Roman"/>
              </w:rPr>
              <m:t>L</m:t>
            </m:r>
          </m:e>
          <m:sub>
            <m:r>
              <m:rPr>
                <m:nor/>
              </m:rPr>
              <w:rPr>
                <w:rFonts w:ascii="Cambria Math" w:hAnsi="Cambria Math" w:cs="Times New Roman"/>
              </w:rPr>
              <m:t>subCH</m:t>
            </m:r>
          </m:sub>
        </m:sSub>
      </m:oMath>
      <w:r>
        <w:rPr>
          <w:rFonts w:cs="Times New Roman"/>
        </w:rPr>
        <w:t xml:space="preserve"> and </w:t>
      </w:r>
      <m:oMath>
        <m:sSub>
          <m:sSubPr>
            <m:ctrlPr>
              <w:rPr>
                <w:rFonts w:ascii="Cambria Math" w:hAnsi="Cambria Math" w:cs="Times New Roman"/>
                <w:i/>
                <w:iCs/>
                <w:color w:val="000000"/>
              </w:rPr>
            </m:ctrlPr>
          </m:sSubPr>
          <m:e>
            <m:r>
              <w:rPr>
                <w:rFonts w:ascii="Cambria Math" w:hAnsi="Cambria Math" w:cs="Times New Roman"/>
              </w:rPr>
              <m:t>P</m:t>
            </m:r>
          </m:e>
          <m:sub>
            <m:r>
              <m:rPr>
                <m:nor/>
              </m:rPr>
              <w:rPr>
                <w:rFonts w:ascii="Cambria Math" w:hAnsi="Cambria Math" w:cs="Times New Roman"/>
              </w:rPr>
              <m:t>rsvp_TX</m:t>
            </m:r>
          </m:sub>
        </m:sSub>
      </m:oMath>
      <w:r>
        <w:rPr>
          <w:rFonts w:cs="Times New Roman"/>
          <w:color w:val="000000"/>
        </w:rPr>
        <w:t xml:space="preserve">) </w:t>
      </w:r>
      <w:r>
        <w:rPr>
          <w:rFonts w:eastAsia="宋体" w:cs="Times New Roman"/>
          <w:color w:val="000000"/>
        </w:rPr>
        <w:t xml:space="preserve">and </w:t>
      </w:r>
      <w:r>
        <w:rPr>
          <w:rFonts w:cs="Times New Roman"/>
          <w:color w:val="000000"/>
        </w:rPr>
        <w:t xml:space="preserve">“number of slots for </w:t>
      </w:r>
      <w:proofErr w:type="spellStart"/>
      <w:r>
        <w:rPr>
          <w:rFonts w:cs="Times New Roman"/>
          <w:color w:val="000000"/>
        </w:rPr>
        <w:t>MCSt</w:t>
      </w:r>
      <w:proofErr w:type="spellEnd"/>
      <w:r>
        <w:rPr>
          <w:rFonts w:cs="Times New Roman"/>
          <w:color w:val="000000"/>
        </w:rPr>
        <w:t>”</w:t>
      </w:r>
      <w:r>
        <w:rPr>
          <w:rFonts w:eastAsia="宋体" w:cs="Times New Roman"/>
          <w:color w:val="000000"/>
        </w:rPr>
        <w:t xml:space="preserve"> for a </w:t>
      </w:r>
      <w:r>
        <w:rPr>
          <w:rFonts w:cs="Times New Roman"/>
          <w:color w:val="000000"/>
        </w:rPr>
        <w:t xml:space="preserve">TB </w:t>
      </w:r>
      <w:r>
        <w:rPr>
          <w:rFonts w:eastAsia="宋体" w:cs="Times New Roman"/>
          <w:color w:val="000000"/>
        </w:rPr>
        <w:t>. In order to improve the effect</w:t>
      </w:r>
      <w:r>
        <w:rPr>
          <w:rFonts w:eastAsia="宋体" w:cs="Times New Roman"/>
          <w:color w:val="000000"/>
        </w:rPr>
        <w:t xml:space="preserve"> of mode2 sensing, it is suggested to support indicating the resource reservation of at least a set of </w:t>
      </w:r>
      <w:r>
        <w:rPr>
          <w:rFonts w:eastAsia="宋体" w:cs="Times New Roman"/>
        </w:rPr>
        <w:t xml:space="preserve">consecutive </w:t>
      </w:r>
      <w:r>
        <w:rPr>
          <w:rFonts w:eastAsia="宋体" w:cs="Times New Roman"/>
          <w:color w:val="000000"/>
        </w:rPr>
        <w:t xml:space="preserve">slots. </w:t>
      </w:r>
      <w:r>
        <w:rPr>
          <w:rFonts w:eastAsia="宋体" w:cs="Times New Roman"/>
        </w:rPr>
        <w:t>For indicating at least a set of consecutive slots, the starting time of one or more multiple sets of consecutive slots needs to be in</w:t>
      </w:r>
      <w:r>
        <w:rPr>
          <w:rFonts w:eastAsia="宋体" w:cs="Times New Roman"/>
        </w:rPr>
        <w:t>dicated, and it is also necessary to indicate the duration of at least a set of consecutive slots. Considering the flexibility of indicating the starting time, it is suggested that one slot is used as the granularity of indicating the start time. In additi</w:t>
      </w:r>
      <w:r>
        <w:rPr>
          <w:rFonts w:eastAsia="宋体" w:cs="Times New Roman"/>
        </w:rPr>
        <w:t xml:space="preserve">on, to save signaling overhead, it is suggested that the duration values of different sets of consecutive slots should be same as each other. With reference to Figures </w:t>
      </w:r>
      <w:r>
        <w:rPr>
          <w:rFonts w:eastAsia="宋体" w:cs="Times New Roman" w:hint="eastAsia"/>
        </w:rPr>
        <w:t>3</w:t>
      </w:r>
      <w:r>
        <w:rPr>
          <w:rFonts w:eastAsia="宋体" w:cs="Times New Roman"/>
        </w:rPr>
        <w:t xml:space="preserve">~ </w:t>
      </w:r>
      <w:r>
        <w:rPr>
          <w:rFonts w:eastAsia="宋体" w:cs="Times New Roman" w:hint="eastAsia"/>
        </w:rPr>
        <w:t>4</w:t>
      </w:r>
      <w:r>
        <w:rPr>
          <w:rFonts w:eastAsia="宋体" w:cs="Times New Roman"/>
        </w:rPr>
        <w:t xml:space="preserve"> it is suggested that 1~2 sets of consecutive slots can be indicated based on R16 NR SL TRIV, a retransmission slot location in R16 TRIV can be used to indicate the duration of two sets of consecutive slots, another retransmission slot in R16 TRIV can be u</w:t>
      </w:r>
      <w:r>
        <w:rPr>
          <w:rFonts w:eastAsia="宋体" w:cs="Times New Roman"/>
        </w:rPr>
        <w:t xml:space="preserve">sed to indicate the first slot of the second set of consecutive slots. </w:t>
      </w:r>
    </w:p>
    <w:p w:rsidR="00903949" w:rsidRDefault="00903949">
      <w:pPr>
        <w:spacing w:before="120" w:after="120"/>
        <w:ind w:firstLineChars="200" w:firstLine="400"/>
        <w:jc w:val="center"/>
      </w:pPr>
      <w:r>
        <w:object w:dxaOrig="5289" w:dyaOrig="4197">
          <v:shape id="_x0000_i1027" type="#_x0000_t75" style="width:264.5pt;height:210pt" o:ole="">
            <v:imagedata r:id="rId13" o:title=""/>
          </v:shape>
          <o:OLEObject Type="Embed" ProgID="Visio.Drawing.11" ShapeID="_x0000_i1027" DrawAspect="Content" ObjectID="_1753293431" r:id="rId14"/>
        </w:object>
      </w:r>
    </w:p>
    <w:p w:rsidR="00903949" w:rsidRDefault="00E066D0" w:rsidP="00DE1314">
      <w:pPr>
        <w:spacing w:before="120" w:after="120"/>
        <w:ind w:firstLineChars="200" w:firstLine="402"/>
        <w:jc w:val="center"/>
        <w:rPr>
          <w:b/>
          <w:bCs/>
        </w:rPr>
      </w:pPr>
      <w:r>
        <w:rPr>
          <w:rFonts w:hint="eastAsia"/>
          <w:b/>
          <w:bCs/>
        </w:rPr>
        <w:t xml:space="preserve">Figure </w:t>
      </w:r>
      <w:r>
        <w:rPr>
          <w:rFonts w:eastAsia="宋体" w:hint="eastAsia"/>
          <w:b/>
          <w:bCs/>
        </w:rPr>
        <w:t>3</w:t>
      </w:r>
      <w:r>
        <w:rPr>
          <w:rFonts w:hint="eastAsia"/>
          <w:b/>
          <w:bCs/>
        </w:rPr>
        <w:t xml:space="preserve">: Indicate a set of </w:t>
      </w:r>
      <w:r>
        <w:rPr>
          <w:b/>
          <w:bCs/>
        </w:rPr>
        <w:t>consecutive slots</w:t>
      </w:r>
    </w:p>
    <w:p w:rsidR="00903949" w:rsidRDefault="00903949">
      <w:pPr>
        <w:spacing w:before="120" w:after="120"/>
        <w:ind w:firstLineChars="200" w:firstLine="400"/>
        <w:jc w:val="center"/>
      </w:pPr>
      <w:r>
        <w:object w:dxaOrig="7104" w:dyaOrig="4197">
          <v:shape id="_x0000_i1028" type="#_x0000_t75" style="width:354pt;height:210pt" o:ole="">
            <v:imagedata r:id="rId15" o:title=""/>
          </v:shape>
          <o:OLEObject Type="Embed" ProgID="Visio.Drawing.11" ShapeID="_x0000_i1028" DrawAspect="Content" ObjectID="_1753293432" r:id="rId16"/>
        </w:object>
      </w:r>
    </w:p>
    <w:p w:rsidR="00903949" w:rsidRDefault="00E066D0" w:rsidP="00DE1314">
      <w:pPr>
        <w:spacing w:before="120" w:after="120"/>
        <w:ind w:firstLineChars="200" w:firstLine="402"/>
        <w:jc w:val="center"/>
      </w:pPr>
      <w:r>
        <w:rPr>
          <w:rFonts w:hint="eastAsia"/>
          <w:b/>
          <w:bCs/>
        </w:rPr>
        <w:t xml:space="preserve">Figure </w:t>
      </w:r>
      <w:r>
        <w:rPr>
          <w:rFonts w:eastAsia="宋体" w:hint="eastAsia"/>
          <w:b/>
          <w:bCs/>
        </w:rPr>
        <w:t>4</w:t>
      </w:r>
      <w:r>
        <w:rPr>
          <w:rFonts w:hint="eastAsia"/>
          <w:b/>
          <w:bCs/>
        </w:rPr>
        <w:t>:</w:t>
      </w:r>
      <w:r>
        <w:rPr>
          <w:b/>
          <w:bCs/>
        </w:rPr>
        <w:t xml:space="preserve"> </w:t>
      </w:r>
      <w:r>
        <w:rPr>
          <w:rFonts w:hint="eastAsia"/>
          <w:b/>
          <w:bCs/>
        </w:rPr>
        <w:t>Indicate two sets of consecutive slots</w:t>
      </w:r>
    </w:p>
    <w:p w:rsidR="00903949" w:rsidRDefault="00E066D0">
      <w:pPr>
        <w:pStyle w:val="ZTE-Proposal-20210505"/>
        <w:numPr>
          <w:ilvl w:val="0"/>
          <w:numId w:val="10"/>
        </w:numPr>
        <w:ind w:left="1132" w:hanging="1132"/>
        <w:jc w:val="both"/>
        <w:rPr>
          <w:lang w:val="en-US"/>
        </w:rPr>
      </w:pPr>
      <w:bookmarkStart w:id="19" w:name="_Toc118733453"/>
      <w:bookmarkStart w:id="20" w:name="_Toc118735399"/>
      <w:bookmarkStart w:id="21" w:name="_Toc115341131"/>
      <w:bookmarkStart w:id="22" w:name="_Toc115338307"/>
      <w:bookmarkStart w:id="23" w:name="_Toc115339318"/>
      <w:r>
        <w:rPr>
          <w:rFonts w:hint="eastAsia"/>
          <w:lang w:val="en-US"/>
        </w:rPr>
        <w:t xml:space="preserve"> 1~2 sets of consecutive slots </w:t>
      </w:r>
      <w:r>
        <w:rPr>
          <w:rFonts w:hint="eastAsia"/>
          <w:lang w:val="en-US"/>
        </w:rPr>
        <w:t>can be indicated based on R16 NR SL TRIV.</w:t>
      </w:r>
      <w:bookmarkEnd w:id="19"/>
      <w:bookmarkEnd w:id="20"/>
      <w:bookmarkEnd w:id="21"/>
      <w:bookmarkEnd w:id="22"/>
      <w:bookmarkEnd w:id="23"/>
    </w:p>
    <w:p w:rsidR="00903949" w:rsidRDefault="00E066D0">
      <w:pPr>
        <w:pStyle w:val="ZTE-Proposal-20210505"/>
        <w:numPr>
          <w:ilvl w:val="0"/>
          <w:numId w:val="10"/>
        </w:numPr>
        <w:ind w:left="1132" w:hanging="1132"/>
        <w:jc w:val="both"/>
        <w:rPr>
          <w:lang w:val="en-US"/>
        </w:rPr>
      </w:pPr>
      <w:bookmarkStart w:id="24" w:name="_Toc115341132"/>
      <w:bookmarkStart w:id="25" w:name="_Toc118733454"/>
      <w:bookmarkStart w:id="26" w:name="_Toc115338308"/>
      <w:bookmarkStart w:id="27" w:name="_Toc118735400"/>
      <w:bookmarkStart w:id="28" w:name="_Toc115339319"/>
      <w:r>
        <w:rPr>
          <w:rFonts w:hint="eastAsia"/>
          <w:lang w:val="en-US"/>
        </w:rPr>
        <w:t>Based on R16 NR SL TRIV, both the starting time and duration of a set of consecutive slots should be indicated.</w:t>
      </w:r>
      <w:bookmarkEnd w:id="24"/>
      <w:bookmarkEnd w:id="25"/>
      <w:bookmarkEnd w:id="26"/>
      <w:bookmarkEnd w:id="27"/>
      <w:bookmarkEnd w:id="28"/>
    </w:p>
    <w:p w:rsidR="00903949" w:rsidRDefault="00E066D0">
      <w:pPr>
        <w:spacing w:before="120" w:after="120" w:line="276" w:lineRule="auto"/>
        <w:rPr>
          <w:rFonts w:eastAsia="宋体"/>
        </w:rPr>
      </w:pPr>
      <w:r>
        <w:rPr>
          <w:rFonts w:eastAsia="宋体" w:hint="eastAsia"/>
        </w:rPr>
        <w:t xml:space="preserve">In RAN1 #112b-e meeting, the following issue was discussed for CPE starting positions for SL </w:t>
      </w:r>
      <w:r>
        <w:rPr>
          <w:rFonts w:eastAsia="宋体" w:hint="eastAsia"/>
        </w:rPr>
        <w:t>transmissions.</w:t>
      </w:r>
    </w:p>
    <w:tbl>
      <w:tblPr>
        <w:tblStyle w:val="ae"/>
        <w:tblW w:w="0" w:type="auto"/>
        <w:tblLook w:val="04A0"/>
      </w:tblPr>
      <w:tblGrid>
        <w:gridCol w:w="9876"/>
      </w:tblGrid>
      <w:tr w:rsidR="00903949">
        <w:tc>
          <w:tcPr>
            <w:tcW w:w="9876" w:type="dxa"/>
          </w:tcPr>
          <w:p w:rsidR="00903949" w:rsidRDefault="00E066D0">
            <w:pPr>
              <w:widowControl/>
              <w:autoSpaceDE w:val="0"/>
              <w:autoSpaceDN w:val="0"/>
              <w:spacing w:before="120" w:after="120"/>
              <w:outlineLvl w:val="1"/>
              <w:rPr>
                <w:b/>
                <w:bCs/>
                <w:highlight w:val="yellow"/>
              </w:rPr>
            </w:pPr>
            <w:r>
              <w:rPr>
                <w:b/>
                <w:bCs/>
                <w:highlight w:val="yellow"/>
              </w:rPr>
              <w:t xml:space="preserve">Question 3-6 (I): </w:t>
            </w:r>
          </w:p>
          <w:p w:rsidR="00903949" w:rsidRDefault="00E066D0">
            <w:pPr>
              <w:autoSpaceDE w:val="0"/>
              <w:autoSpaceDN w:val="0"/>
              <w:spacing w:before="120" w:after="120"/>
              <w:rPr>
                <w:color w:val="000000" w:themeColor="text1"/>
              </w:rPr>
            </w:pPr>
            <w:r>
              <w:rPr>
                <w:color w:val="000000" w:themeColor="text1"/>
              </w:rPr>
              <w:t xml:space="preserve">Please provide your view on </w:t>
            </w:r>
          </w:p>
          <w:p w:rsidR="00903949" w:rsidRDefault="00E066D0">
            <w:pPr>
              <w:pStyle w:val="af1"/>
              <w:numPr>
                <w:ilvl w:val="0"/>
                <w:numId w:val="23"/>
              </w:numPr>
              <w:autoSpaceDE w:val="0"/>
              <w:autoSpaceDN w:val="0"/>
              <w:spacing w:after="120"/>
              <w:rPr>
                <w:sz w:val="20"/>
                <w:szCs w:val="20"/>
              </w:rPr>
            </w:pPr>
            <w:r>
              <w:rPr>
                <w:color w:val="000000" w:themeColor="text1"/>
                <w:sz w:val="20"/>
                <w:szCs w:val="20"/>
              </w:rPr>
              <w:t>wheth</w:t>
            </w:r>
            <w:r>
              <w:rPr>
                <w:sz w:val="20"/>
                <w:szCs w:val="20"/>
              </w:rPr>
              <w:t xml:space="preserve">er a CPE or PSSCH should be transmitted in the GP symbol(s) between the slots in </w:t>
            </w:r>
            <w:proofErr w:type="spellStart"/>
            <w:r>
              <w:rPr>
                <w:sz w:val="20"/>
                <w:szCs w:val="20"/>
              </w:rPr>
              <w:t>MCSt</w:t>
            </w:r>
            <w:proofErr w:type="spellEnd"/>
            <w:r>
              <w:rPr>
                <w:sz w:val="20"/>
                <w:szCs w:val="20"/>
              </w:rPr>
              <w:t>?</w:t>
            </w:r>
          </w:p>
          <w:p w:rsidR="00903949" w:rsidRDefault="00E066D0">
            <w:pPr>
              <w:pStyle w:val="af1"/>
              <w:numPr>
                <w:ilvl w:val="0"/>
                <w:numId w:val="23"/>
              </w:numPr>
              <w:autoSpaceDE w:val="0"/>
              <w:autoSpaceDN w:val="0"/>
              <w:spacing w:after="120"/>
              <w:rPr>
                <w:color w:val="000000" w:themeColor="text1"/>
                <w:sz w:val="20"/>
                <w:szCs w:val="20"/>
              </w:rPr>
            </w:pPr>
            <w:r>
              <w:rPr>
                <w:sz w:val="20"/>
                <w:szCs w:val="20"/>
              </w:rPr>
              <w:t>how to resolve inter-UE blocking if</w:t>
            </w:r>
            <w:r>
              <w:rPr>
                <w:color w:val="000000" w:themeColor="text1"/>
                <w:sz w:val="20"/>
                <w:szCs w:val="20"/>
              </w:rPr>
              <w:t xml:space="preserve"> a 16µs transmission gap is always applied (especially when SCS = </w:t>
            </w:r>
            <w:r>
              <w:rPr>
                <w:color w:val="000000" w:themeColor="text1"/>
                <w:sz w:val="20"/>
                <w:szCs w:val="20"/>
              </w:rPr>
              <w:t xml:space="preserve">15kHz). </w:t>
            </w:r>
          </w:p>
          <w:p w:rsidR="00903949" w:rsidRDefault="00E066D0">
            <w:pPr>
              <w:autoSpaceDE w:val="0"/>
              <w:autoSpaceDN w:val="0"/>
              <w:spacing w:before="120" w:after="120"/>
              <w:rPr>
                <w:rFonts w:eastAsia="宋体"/>
              </w:rPr>
            </w:pPr>
            <w:r>
              <w:rPr>
                <w:color w:val="000000" w:themeColor="text1"/>
              </w:rPr>
              <w:t xml:space="preserve">Note, this discussion is not intended for the GP symbol just before the start of a </w:t>
            </w:r>
            <w:proofErr w:type="spellStart"/>
            <w:r>
              <w:rPr>
                <w:color w:val="000000" w:themeColor="text1"/>
              </w:rPr>
              <w:t>MCSt</w:t>
            </w:r>
            <w:proofErr w:type="spellEnd"/>
            <w:r>
              <w:rPr>
                <w:color w:val="000000" w:themeColor="text1"/>
              </w:rPr>
              <w:t>.</w:t>
            </w:r>
          </w:p>
        </w:tc>
      </w:tr>
    </w:tbl>
    <w:p w:rsidR="00903949" w:rsidRDefault="00E066D0">
      <w:pPr>
        <w:pStyle w:val="YJ--"/>
        <w:spacing w:before="120" w:after="120" w:line="276" w:lineRule="auto"/>
        <w:ind w:firstLineChars="0" w:firstLine="0"/>
        <w:rPr>
          <w:rFonts w:eastAsiaTheme="minorEastAsia" w:cs="Times New Roman"/>
        </w:rPr>
      </w:pPr>
      <w:r>
        <w:rPr>
          <w:rFonts w:eastAsiaTheme="minorEastAsia" w:cs="Times New Roman"/>
        </w:rPr>
        <w:lastRenderedPageBreak/>
        <w:t xml:space="preserve">In the above discussion, when a CPE is transmitted in the GP symbol(s) between the slots in </w:t>
      </w:r>
      <w:proofErr w:type="spellStart"/>
      <w:r>
        <w:rPr>
          <w:rFonts w:eastAsiaTheme="minorEastAsia" w:cs="Times New Roman"/>
        </w:rPr>
        <w:t>MCSt</w:t>
      </w:r>
      <w:proofErr w:type="spellEnd"/>
      <w:r>
        <w:rPr>
          <w:rFonts w:eastAsiaTheme="minorEastAsia" w:cs="Times New Roman"/>
        </w:rPr>
        <w:t>，</w:t>
      </w:r>
      <w:r>
        <w:rPr>
          <w:rFonts w:eastAsiaTheme="minorEastAsia" w:cs="Times New Roman"/>
        </w:rPr>
        <w:t>inter-UE blocking can be avoided when other UEs perform Type</w:t>
      </w:r>
      <w:r>
        <w:rPr>
          <w:rFonts w:eastAsiaTheme="minorEastAsia" w:cs="Times New Roman" w:hint="eastAsia"/>
        </w:rPr>
        <w:t xml:space="preserve"> </w:t>
      </w:r>
      <w:r>
        <w:rPr>
          <w:rFonts w:eastAsiaTheme="minorEastAsia" w:cs="Times New Roman"/>
        </w:rPr>
        <w:t xml:space="preserve">2 LBT. However, due to the longer LBT duration for Type 1 LBT, it may not be feasible to resolve inter-UE blocking when other UEs perform Type1 LBT. During </w:t>
      </w:r>
      <w:proofErr w:type="spellStart"/>
      <w:r>
        <w:rPr>
          <w:rFonts w:eastAsiaTheme="minorEastAsia" w:cs="Times New Roman"/>
        </w:rPr>
        <w:t>MCSt</w:t>
      </w:r>
      <w:proofErr w:type="spellEnd"/>
      <w:r>
        <w:rPr>
          <w:rFonts w:eastAsiaTheme="minorEastAsia" w:cs="Times New Roman"/>
        </w:rPr>
        <w:t xml:space="preserve"> transmissions, </w:t>
      </w:r>
      <w:r>
        <w:rPr>
          <w:rFonts w:eastAsiaTheme="minorEastAsia" w:cs="Times New Roman" w:hint="eastAsia"/>
        </w:rPr>
        <w:t xml:space="preserve">one </w:t>
      </w:r>
      <w:r>
        <w:rPr>
          <w:rFonts w:eastAsiaTheme="minorEastAsia" w:cs="Times New Roman"/>
        </w:rPr>
        <w:t xml:space="preserve">UE cannot detect inter-UE blocking </w:t>
      </w:r>
      <w:bookmarkStart w:id="29" w:name="_Hlk135053702"/>
      <w:r>
        <w:rPr>
          <w:rFonts w:eastAsiaTheme="minorEastAsia" w:cs="Times New Roman"/>
        </w:rPr>
        <w:t xml:space="preserve">by decoding SCI </w:t>
      </w:r>
      <w:bookmarkEnd w:id="29"/>
      <w:r>
        <w:rPr>
          <w:rFonts w:eastAsiaTheme="minorEastAsia" w:cs="Times New Roman"/>
        </w:rPr>
        <w:t>due to half duplex. To a</w:t>
      </w:r>
      <w:r>
        <w:rPr>
          <w:rFonts w:eastAsiaTheme="minorEastAsia" w:cs="Times New Roman"/>
        </w:rPr>
        <w:t xml:space="preserve">ddress this issue, it is suggested that an IUC mechanism by using PSFCH-like channel can be used to indicate the occurrence of inter UE blocking to the UE transmitting </w:t>
      </w:r>
      <w:proofErr w:type="spellStart"/>
      <w:r>
        <w:rPr>
          <w:rFonts w:eastAsiaTheme="minorEastAsia" w:cs="Times New Roman"/>
        </w:rPr>
        <w:t>MCSt</w:t>
      </w:r>
      <w:proofErr w:type="spellEnd"/>
      <w:r>
        <w:rPr>
          <w:rFonts w:eastAsiaTheme="minorEastAsia" w:cs="Times New Roman"/>
        </w:rPr>
        <w:t xml:space="preserve">. If the IUC information of inter-UE blocking is received, this UE can drop some or </w:t>
      </w:r>
      <w:r>
        <w:rPr>
          <w:rFonts w:eastAsiaTheme="minorEastAsia" w:cs="Times New Roman"/>
        </w:rPr>
        <w:t xml:space="preserve">all of its reserved slots of </w:t>
      </w:r>
      <w:proofErr w:type="spellStart"/>
      <w:r>
        <w:rPr>
          <w:rFonts w:eastAsiaTheme="minorEastAsia" w:cs="Times New Roman"/>
        </w:rPr>
        <w:t>MCSt</w:t>
      </w:r>
      <w:proofErr w:type="spellEnd"/>
      <w:r>
        <w:rPr>
          <w:rFonts w:eastAsiaTheme="minorEastAsia" w:cs="Times New Roman"/>
        </w:rPr>
        <w:t xml:space="preserve"> to avoid blocking other UE’s transmissions with higher priority.</w:t>
      </w:r>
    </w:p>
    <w:p w:rsidR="00903949" w:rsidRDefault="00E066D0">
      <w:pPr>
        <w:pStyle w:val="ZTE-Observation-2021"/>
        <w:jc w:val="both"/>
        <w:rPr>
          <w:lang w:val="en-US" w:eastAsia="zh-CN"/>
        </w:rPr>
      </w:pPr>
      <w:r>
        <w:rPr>
          <w:lang w:val="en-US" w:eastAsia="zh-CN"/>
        </w:rPr>
        <w:t>During</w:t>
      </w:r>
      <w:r>
        <w:rPr>
          <w:rFonts w:hint="eastAsia"/>
          <w:lang w:val="en-US" w:eastAsia="zh-CN"/>
        </w:rPr>
        <w:t xml:space="preserve"> </w:t>
      </w:r>
      <w:proofErr w:type="spellStart"/>
      <w:r>
        <w:rPr>
          <w:rFonts w:hint="eastAsia"/>
          <w:lang w:val="en-US" w:eastAsia="zh-CN"/>
        </w:rPr>
        <w:t>MCSt</w:t>
      </w:r>
      <w:proofErr w:type="spellEnd"/>
      <w:r>
        <w:rPr>
          <w:rFonts w:hint="eastAsia"/>
          <w:lang w:val="en-US" w:eastAsia="zh-CN"/>
        </w:rPr>
        <w:t xml:space="preserve"> transmissions, one UE cannot detect inter-UE blocking </w:t>
      </w:r>
      <w:r>
        <w:rPr>
          <w:lang w:val="en-US" w:eastAsia="zh-CN"/>
        </w:rPr>
        <w:t xml:space="preserve">by decoding SCI </w:t>
      </w:r>
      <w:r>
        <w:rPr>
          <w:rFonts w:hint="eastAsia"/>
          <w:lang w:val="en-US" w:eastAsia="zh-CN"/>
        </w:rPr>
        <w:t>due to half duplex.</w:t>
      </w:r>
    </w:p>
    <w:p w:rsidR="00903949" w:rsidRDefault="00E066D0">
      <w:pPr>
        <w:pStyle w:val="ZTE-Proposal-20210505"/>
        <w:numPr>
          <w:ilvl w:val="0"/>
          <w:numId w:val="10"/>
        </w:numPr>
        <w:ind w:left="1132" w:hanging="1132"/>
        <w:jc w:val="both"/>
        <w:rPr>
          <w:rFonts w:eastAsia="宋体"/>
          <w:lang w:val="en-US"/>
        </w:rPr>
      </w:pPr>
      <w:r>
        <w:rPr>
          <w:rFonts w:eastAsia="宋体" w:hint="eastAsia"/>
          <w:lang w:val="en-US"/>
        </w:rPr>
        <w:t xml:space="preserve">It is suggested to </w:t>
      </w:r>
      <w:r>
        <w:rPr>
          <w:rFonts w:eastAsia="宋体"/>
          <w:lang w:val="en-US"/>
        </w:rPr>
        <w:t xml:space="preserve">resolve </w:t>
      </w:r>
      <w:r>
        <w:rPr>
          <w:rFonts w:eastAsia="宋体" w:hint="eastAsia"/>
          <w:lang w:val="en-US"/>
        </w:rPr>
        <w:t xml:space="preserve">the issue that </w:t>
      </w:r>
      <w:proofErr w:type="spellStart"/>
      <w:r>
        <w:rPr>
          <w:rFonts w:eastAsia="宋体"/>
          <w:lang w:val="en-US"/>
        </w:rPr>
        <w:t>MCSt</w:t>
      </w:r>
      <w:proofErr w:type="spellEnd"/>
      <w:r>
        <w:rPr>
          <w:rFonts w:eastAsia="宋体"/>
          <w:lang w:val="en-US"/>
        </w:rPr>
        <w:t xml:space="preserve"> </w:t>
      </w:r>
      <w:r>
        <w:rPr>
          <w:rFonts w:eastAsia="宋体" w:hint="eastAsia"/>
          <w:lang w:val="en-US"/>
        </w:rPr>
        <w:t>transmis</w:t>
      </w:r>
      <w:r>
        <w:rPr>
          <w:rFonts w:eastAsia="宋体" w:hint="eastAsia"/>
          <w:lang w:val="en-US"/>
        </w:rPr>
        <w:t xml:space="preserve">sions of one UE </w:t>
      </w:r>
      <w:r>
        <w:rPr>
          <w:rFonts w:eastAsia="宋体"/>
          <w:lang w:val="en-US"/>
        </w:rPr>
        <w:t xml:space="preserve">may </w:t>
      </w:r>
      <w:r>
        <w:rPr>
          <w:rFonts w:eastAsia="宋体" w:hint="eastAsia"/>
          <w:lang w:val="en-US"/>
        </w:rPr>
        <w:t>block other UE</w:t>
      </w:r>
      <w:r>
        <w:rPr>
          <w:rFonts w:eastAsia="宋体"/>
          <w:lang w:val="en-US"/>
        </w:rPr>
        <w:t>’</w:t>
      </w:r>
      <w:r>
        <w:rPr>
          <w:rFonts w:eastAsia="宋体" w:hint="eastAsia"/>
          <w:lang w:val="en-US"/>
        </w:rPr>
        <w:t>s Type1 LBT.</w:t>
      </w:r>
    </w:p>
    <w:p w:rsidR="00903949" w:rsidRDefault="00E066D0">
      <w:pPr>
        <w:pStyle w:val="ZTE-Proposal-20210505"/>
        <w:numPr>
          <w:ilvl w:val="0"/>
          <w:numId w:val="10"/>
        </w:numPr>
        <w:ind w:left="1132" w:hanging="1132"/>
        <w:jc w:val="both"/>
        <w:rPr>
          <w:rFonts w:eastAsia="宋体"/>
          <w:lang w:val="en-US"/>
        </w:rPr>
      </w:pPr>
      <w:r>
        <w:rPr>
          <w:rFonts w:eastAsia="宋体"/>
          <w:lang w:val="en-US"/>
        </w:rPr>
        <w:t>An</w:t>
      </w:r>
      <w:r>
        <w:rPr>
          <w:rFonts w:eastAsia="宋体" w:cs="Times New Roman"/>
          <w:lang w:val="en-US"/>
        </w:rPr>
        <w:t xml:space="preserve"> IUC mechanism</w:t>
      </w:r>
      <w:r>
        <w:rPr>
          <w:rFonts w:eastAsia="宋体" w:cs="Times New Roman" w:hint="eastAsia"/>
          <w:lang w:val="en-US"/>
        </w:rPr>
        <w:t xml:space="preserve"> by using</w:t>
      </w:r>
      <w:r>
        <w:rPr>
          <w:rFonts w:eastAsia="宋体" w:cs="Times New Roman"/>
          <w:lang w:val="en-US"/>
        </w:rPr>
        <w:t xml:space="preserve"> PSFCH</w:t>
      </w:r>
      <w:r>
        <w:rPr>
          <w:rFonts w:eastAsia="宋体" w:cs="Times New Roman" w:hint="eastAsia"/>
          <w:lang w:val="en-US"/>
        </w:rPr>
        <w:t>-</w:t>
      </w:r>
      <w:r>
        <w:rPr>
          <w:rFonts w:eastAsia="宋体" w:cs="Times New Roman"/>
          <w:lang w:val="en-US"/>
        </w:rPr>
        <w:t xml:space="preserve">like </w:t>
      </w:r>
      <w:r>
        <w:rPr>
          <w:rFonts w:eastAsia="宋体" w:cs="Times New Roman" w:hint="eastAsia"/>
          <w:lang w:val="en-US"/>
        </w:rPr>
        <w:t xml:space="preserve">channel can </w:t>
      </w:r>
      <w:r>
        <w:rPr>
          <w:rFonts w:eastAsia="宋体" w:cs="Times New Roman"/>
          <w:lang w:val="en-US"/>
        </w:rPr>
        <w:t xml:space="preserve">be </w:t>
      </w:r>
      <w:r>
        <w:rPr>
          <w:rFonts w:eastAsia="宋体" w:cs="Times New Roman" w:hint="eastAsia"/>
          <w:lang w:val="en-US"/>
        </w:rPr>
        <w:t xml:space="preserve">used </w:t>
      </w:r>
      <w:r>
        <w:rPr>
          <w:rFonts w:eastAsia="宋体" w:cs="Times New Roman"/>
          <w:lang w:val="en-US"/>
        </w:rPr>
        <w:t xml:space="preserve">to </w:t>
      </w:r>
      <w:r>
        <w:rPr>
          <w:rFonts w:eastAsia="宋体" w:cs="Times New Roman" w:hint="eastAsia"/>
          <w:lang w:val="en-US"/>
        </w:rPr>
        <w:t xml:space="preserve">indicate </w:t>
      </w:r>
      <w:r>
        <w:rPr>
          <w:rFonts w:eastAsia="宋体" w:cs="Times New Roman"/>
          <w:lang w:val="en-US"/>
        </w:rPr>
        <w:t>the occurrence of inter UE blocking to</w:t>
      </w:r>
      <w:r>
        <w:rPr>
          <w:rFonts w:eastAsia="宋体" w:cs="Times New Roman" w:hint="eastAsia"/>
          <w:lang w:val="en-US"/>
        </w:rPr>
        <w:t xml:space="preserve"> the UE transmitting </w:t>
      </w:r>
      <w:proofErr w:type="spellStart"/>
      <w:r>
        <w:rPr>
          <w:rFonts w:eastAsia="宋体" w:cs="Times New Roman"/>
          <w:lang w:val="en-US"/>
        </w:rPr>
        <w:t>MCSt</w:t>
      </w:r>
      <w:proofErr w:type="spellEnd"/>
      <w:r>
        <w:rPr>
          <w:rFonts w:eastAsia="宋体" w:hint="eastAsia"/>
          <w:lang w:val="en-US"/>
        </w:rPr>
        <w:t>.</w:t>
      </w:r>
    </w:p>
    <w:p w:rsidR="00903949" w:rsidRDefault="00E066D0">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Mode 2 resource (re)selection due to C-LBT failure</w:t>
      </w:r>
    </w:p>
    <w:p w:rsidR="00903949" w:rsidRDefault="00E066D0">
      <w:pPr>
        <w:pStyle w:val="YJ--"/>
        <w:spacing w:before="120" w:after="120" w:line="276" w:lineRule="auto"/>
        <w:ind w:firstLineChars="0" w:firstLine="0"/>
        <w:rPr>
          <w:rFonts w:eastAsiaTheme="minorEastAsia" w:cs="Times New Roman"/>
        </w:rPr>
      </w:pPr>
      <w:r>
        <w:rPr>
          <w:rFonts w:eastAsiaTheme="minorEastAsia" w:cs="Times New Roman" w:hint="eastAsia"/>
        </w:rPr>
        <w:t xml:space="preserve">In RAN2 LS R2-2306713, </w:t>
      </w:r>
      <w:r>
        <w:rPr>
          <w:rFonts w:eastAsiaTheme="minorEastAsia" w:cs="Times New Roman"/>
        </w:rPr>
        <w:t xml:space="preserve">RAN2 discussed mode 2 resource (re)selection due to the detection of consistent LBT (C-LBT) failure on an RB set, and made the following agreements: </w:t>
      </w:r>
    </w:p>
    <w:tbl>
      <w:tblPr>
        <w:tblStyle w:val="ae"/>
        <w:tblW w:w="0" w:type="auto"/>
        <w:tblLook w:val="04A0"/>
      </w:tblPr>
      <w:tblGrid>
        <w:gridCol w:w="9876"/>
      </w:tblGrid>
      <w:tr w:rsidR="00903949">
        <w:tc>
          <w:tcPr>
            <w:tcW w:w="9876" w:type="dxa"/>
          </w:tcPr>
          <w:p w:rsidR="00903949" w:rsidRDefault="00E066D0">
            <w:pPr>
              <w:pStyle w:val="Doc-text2"/>
              <w:numPr>
                <w:ilvl w:val="0"/>
                <w:numId w:val="24"/>
              </w:numPr>
              <w:spacing w:before="120" w:after="120"/>
              <w:rPr>
                <w:rFonts w:ascii="Times New Roman" w:hAnsi="Times New Roman" w:cs="Times New Roman"/>
                <w:lang w:val="en-GB"/>
              </w:rPr>
            </w:pPr>
            <w:r>
              <w:rPr>
                <w:rFonts w:ascii="Times New Roman" w:hAnsi="Times New Roman" w:cs="Times New Roman"/>
              </w:rPr>
              <w:t>MAC informs PHY of the RB set information where SL C-LBT failure was detected.</w:t>
            </w:r>
          </w:p>
          <w:p w:rsidR="00903949" w:rsidRDefault="00E066D0">
            <w:pPr>
              <w:pStyle w:val="Doc-text2"/>
              <w:numPr>
                <w:ilvl w:val="0"/>
                <w:numId w:val="24"/>
              </w:numPr>
              <w:spacing w:before="120" w:after="120"/>
            </w:pPr>
            <w:r>
              <w:rPr>
                <w:rFonts w:ascii="Times New Roman" w:hAnsi="Times New Roman" w:cs="Times New Roman"/>
              </w:rPr>
              <w:t xml:space="preserve">During resource (re)selection, PHY excludes the resources for the RB set where C-LBT failure was detected. </w:t>
            </w:r>
          </w:p>
        </w:tc>
      </w:tr>
    </w:tbl>
    <w:p w:rsidR="00903949" w:rsidRDefault="00903949">
      <w:pPr>
        <w:pStyle w:val="B2"/>
        <w:spacing w:beforeLines="0" w:afterLines="0"/>
        <w:ind w:left="0" w:firstLine="0"/>
        <w:rPr>
          <w:rFonts w:eastAsia="宋体"/>
          <w:highlight w:val="yellow"/>
        </w:rPr>
      </w:pPr>
    </w:p>
    <w:p w:rsidR="00903949" w:rsidRDefault="00E066D0">
      <w:pPr>
        <w:pStyle w:val="B2"/>
        <w:spacing w:beforeLines="0" w:afterLines="0"/>
        <w:ind w:left="0" w:firstLine="0"/>
        <w:rPr>
          <w:rFonts w:eastAsiaTheme="minorEastAsia"/>
        </w:rPr>
      </w:pPr>
      <w:r>
        <w:rPr>
          <w:rFonts w:eastAsiaTheme="minorEastAsia" w:hint="eastAsia"/>
        </w:rPr>
        <w:t>There are two methods to achieve that PHY excludes the resources for the RB set where C-LBT failure was detected. In the first method, for the def</w:t>
      </w:r>
      <w:r>
        <w:rPr>
          <w:rFonts w:eastAsiaTheme="minorEastAsia" w:hint="eastAsia"/>
        </w:rPr>
        <w:t xml:space="preserve">inition of total </w:t>
      </w:r>
      <m:oMath>
        <m:sSub>
          <m:sSubPr>
            <m:ctrlPr>
              <w:rPr>
                <w:rFonts w:ascii="Cambria Math" w:eastAsiaTheme="minorEastAsia" w:hAnsi="Cambria Math"/>
              </w:rPr>
            </m:ctrlPr>
          </m:sSubPr>
          <m:e>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 xml:space="preserve">candidate resources in the step1 of mode 2 sensing, </w:t>
      </w:r>
      <m:oMath>
        <m:sSub>
          <m:sSubPr>
            <m:ctrlPr>
              <w:rPr>
                <w:rFonts w:ascii="Cambria Math" w:eastAsiaTheme="minorEastAsia" w:hAnsi="Cambria Math"/>
              </w:rPr>
            </m:ctrlPr>
          </m:sSubPr>
          <m:e>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 xml:space="preserve"> candidate resources include only the resources in a resource pool that overlap with the RB sets without C-LBT failure . That is to say, total </w:t>
      </w:r>
      <m:oMath>
        <m:sSub>
          <m:sSubPr>
            <m:ctrlPr>
              <w:rPr>
                <w:rFonts w:ascii="Cambria Math" w:eastAsiaTheme="minorEastAsia" w:hAnsi="Cambria Math"/>
              </w:rPr>
            </m:ctrlPr>
          </m:sSubPr>
          <m:e>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candidate resources do not</w:t>
      </w:r>
      <w:r>
        <w:rPr>
          <w:rFonts w:eastAsiaTheme="minorEastAsia" w:hint="eastAsia"/>
        </w:rPr>
        <w:t xml:space="preserve"> include candidate resources that overlap with the RB sets with C-LBT failure. In the second method, in step 5 or step 6 of mode 2 sensing, PHY excludes candidate resources that overlap with the RB sets with C-LBT failure. In the second method, in many cas</w:t>
      </w:r>
      <w:r>
        <w:rPr>
          <w:rFonts w:eastAsiaTheme="minorEastAsia" w:hint="eastAsia"/>
        </w:rPr>
        <w:t xml:space="preserve">es, </w:t>
      </w:r>
      <w:r>
        <w:rPr>
          <w:rFonts w:eastAsiaTheme="minorEastAsia"/>
        </w:rPr>
        <w:t xml:space="preserve">the number of candidate resources remaining in the set </w:t>
      </w:r>
      <m:oMath>
        <m:sSub>
          <m:sSubPr>
            <m:ctrlPr>
              <w:rPr>
                <w:rFonts w:ascii="Cambria Math" w:eastAsiaTheme="minorEastAsia" w:hAnsi="Cambria Math" w:hint="eastAsia"/>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A</m:t>
            </m:r>
          </m:sub>
        </m:sSub>
      </m:oMath>
      <w:r>
        <w:rPr>
          <w:rFonts w:eastAsiaTheme="minorEastAsia" w:hAnsi="Cambria Math" w:hint="eastAsia"/>
        </w:rPr>
        <w:t xml:space="preserve"> </w:t>
      </w:r>
      <w:r>
        <w:rPr>
          <w:rFonts w:eastAsiaTheme="minorEastAsia" w:hint="eastAsia"/>
        </w:rPr>
        <w:t>will be</w:t>
      </w:r>
      <w:r>
        <w:rPr>
          <w:rFonts w:eastAsiaTheme="minorEastAsia"/>
        </w:rPr>
        <w:t xml:space="preserve"> smaller than </w:t>
      </w:r>
      <m:oMath>
        <m:sSub>
          <m:sSubPr>
            <m:ctrlPr>
              <w:rPr>
                <w:rFonts w:ascii="Cambria Math" w:eastAsiaTheme="minorEastAsia" w:hAnsi="Cambria Math" w:hint="eastAsia"/>
              </w:rPr>
            </m:ctrlPr>
          </m:sSubPr>
          <m:e>
            <m:r>
              <m:rPr>
                <m:sty m:val="p"/>
              </m:rPr>
              <w:rPr>
                <w:rFonts w:ascii="Cambria Math" w:eastAsiaTheme="minorEastAsia" w:hAnsi="Cambria Math"/>
              </w:rPr>
              <m:t>X</m:t>
            </m:r>
            <m:r>
              <m:rPr>
                <m:sty m:val="p"/>
              </m:rPr>
              <w:rPr>
                <w:rFonts w:ascii="Cambria Math" w:eastAsiaTheme="minorEastAsia" w:hAnsi="Cambria Math" w:hint="eastAsia"/>
              </w:rPr>
              <m:t>∙</m:t>
            </m:r>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 In order to resolve this issue</w:t>
      </w:r>
      <w:r>
        <w:rPr>
          <w:rFonts w:eastAsiaTheme="minorEastAsia" w:hint="eastAsia"/>
        </w:rPr>
        <w:t>，</w:t>
      </w:r>
      <w:r>
        <w:rPr>
          <w:rFonts w:eastAsiaTheme="minorEastAsia" w:hint="eastAsia"/>
          <w:lang w:eastAsia="ko-KR"/>
        </w:rPr>
        <w:t xml:space="preserve">the set </w:t>
      </w:r>
      <m:oMath>
        <m:sSub>
          <m:sSubPr>
            <m:ctrlPr>
              <w:rPr>
                <w:rFonts w:ascii="Cambria Math" w:eastAsiaTheme="minorEastAsia" w:hAnsi="Cambria Math" w:hint="eastAsia"/>
                <w:lang w:eastAsia="ko-KR"/>
              </w:rPr>
            </m:ctrlPr>
          </m:sSubPr>
          <m:e>
            <m:r>
              <m:rPr>
                <m:sty m:val="p"/>
              </m:rPr>
              <w:rPr>
                <w:rFonts w:ascii="Cambria Math" w:eastAsiaTheme="minorEastAsia" w:hAnsi="Cambria Math" w:hint="eastAsia"/>
                <w:lang w:eastAsia="ko-KR"/>
              </w:rPr>
              <m:t>S</m:t>
            </m:r>
          </m:e>
          <m:sub>
            <m:r>
              <m:rPr>
                <m:sty m:val="p"/>
              </m:rPr>
              <w:rPr>
                <w:rFonts w:ascii="Cambria Math" w:eastAsiaTheme="minorEastAsia" w:hAnsi="Cambria Math" w:hint="eastAsia"/>
                <w:lang w:eastAsia="ko-KR"/>
              </w:rPr>
              <m:t>A</m:t>
            </m:r>
          </m:sub>
        </m:sSub>
      </m:oMath>
      <w:r>
        <w:rPr>
          <w:rFonts w:eastAsiaTheme="minorEastAsia" w:hint="eastAsia"/>
          <w:lang w:eastAsia="ko-KR"/>
        </w:rPr>
        <w:t xml:space="preserve"> </w:t>
      </w:r>
      <w:r>
        <w:rPr>
          <w:rFonts w:eastAsiaTheme="minorEastAsia" w:hint="eastAsia"/>
        </w:rPr>
        <w:t>can be</w:t>
      </w:r>
      <w:r>
        <w:rPr>
          <w:rFonts w:eastAsiaTheme="minorEastAsia" w:hint="eastAsia"/>
          <w:lang w:eastAsia="ko-KR"/>
        </w:rPr>
        <w:t xml:space="preserve"> initialized to the set </w:t>
      </w:r>
      <m:oMath>
        <m:sSub>
          <m:sSubPr>
            <m:ctrlPr>
              <w:rPr>
                <w:rFonts w:ascii="Cambria Math" w:eastAsiaTheme="minorEastAsia" w:hAnsi="Cambria Math" w:hint="eastAsia"/>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A</m:t>
            </m:r>
          </m:sub>
        </m:sSub>
      </m:oMath>
      <w:r>
        <w:rPr>
          <w:rFonts w:eastAsiaTheme="minorEastAsia" w:hAnsi="Cambria Math" w:hint="eastAsia"/>
        </w:rPr>
        <w:t xml:space="preserve"> </w:t>
      </w:r>
      <w:r>
        <w:rPr>
          <w:rFonts w:eastAsiaTheme="minorEastAsia" w:hint="eastAsia"/>
        </w:rPr>
        <w:t>before excluding candidate resources that overlap with the RB sets with C-LBT failure</w:t>
      </w:r>
      <w:r>
        <w:rPr>
          <w:rFonts w:eastAsiaTheme="minorEastAsia" w:hint="eastAsia"/>
          <w:lang w:eastAsia="ko-KR"/>
        </w:rPr>
        <w:t>.</w:t>
      </w:r>
      <w:r>
        <w:rPr>
          <w:rFonts w:eastAsiaTheme="minorEastAsia" w:hint="eastAsia"/>
        </w:rPr>
        <w:t xml:space="preserve"> </w:t>
      </w:r>
      <w:r>
        <w:rPr>
          <w:rFonts w:eastAsiaTheme="minorEastAsia"/>
        </w:rPr>
        <w:t>H</w:t>
      </w:r>
      <w:r>
        <w:rPr>
          <w:rFonts w:eastAsiaTheme="minorEastAsia"/>
        </w:rPr>
        <w:t xml:space="preserve">owever, this will affect </w:t>
      </w:r>
      <w:r>
        <w:rPr>
          <w:rFonts w:eastAsiaTheme="minorEastAsia" w:hint="eastAsia"/>
        </w:rPr>
        <w:t xml:space="preserve">mode 2 </w:t>
      </w:r>
      <w:r>
        <w:rPr>
          <w:rFonts w:eastAsiaTheme="minorEastAsia"/>
        </w:rPr>
        <w:t>sensing performance. Therefore, we prefer the</w:t>
      </w:r>
      <w:r>
        <w:rPr>
          <w:rFonts w:eastAsiaTheme="minorEastAsia" w:hint="eastAsia"/>
        </w:rPr>
        <w:t xml:space="preserve"> </w:t>
      </w:r>
      <w:r>
        <w:rPr>
          <w:rFonts w:eastAsiaTheme="minorEastAsia"/>
        </w:rPr>
        <w:t>first method mentioned above.</w:t>
      </w:r>
    </w:p>
    <w:p w:rsidR="00903949" w:rsidRDefault="00E066D0">
      <w:pPr>
        <w:pStyle w:val="ZTE-Proposal-20210505"/>
        <w:numPr>
          <w:ilvl w:val="0"/>
          <w:numId w:val="10"/>
        </w:numPr>
        <w:ind w:left="1132" w:hanging="1132"/>
        <w:jc w:val="both"/>
        <w:rPr>
          <w:lang w:val="en-US"/>
        </w:rPr>
      </w:pPr>
      <w:r>
        <w:rPr>
          <w:rFonts w:hint="eastAsia"/>
          <w:lang w:val="en-US"/>
        </w:rPr>
        <w:t>For Mode 2 sensing due to C-LBT failure,</w:t>
      </w:r>
    </w:p>
    <w:p w:rsidR="00903949" w:rsidRDefault="00E066D0">
      <w:pPr>
        <w:pStyle w:val="sub-proposal"/>
        <w:spacing w:line="276" w:lineRule="auto"/>
        <w:rPr>
          <w:rFonts w:eastAsia="宋体"/>
        </w:rPr>
      </w:pPr>
      <w:r>
        <w:rPr>
          <w:rFonts w:eastAsia="宋体" w:hint="eastAsia"/>
        </w:rPr>
        <w:t xml:space="preserve">For the definition of total </w:t>
      </w:r>
      <m:oMath>
        <m:sSub>
          <m:sSubPr>
            <m:ctrlPr>
              <w:rPr>
                <w:rFonts w:ascii="Cambria Math" w:eastAsia="宋体" w:hAnsi="Cambria Math" w:hint="eastAsia"/>
              </w:rPr>
            </m:ctrlPr>
          </m:sSubPr>
          <m:e>
            <m:r>
              <m:rPr>
                <m:sty m:val="bi"/>
              </m:rPr>
              <w:rPr>
                <w:rFonts w:ascii="Cambria Math" w:eastAsia="宋体" w:hAnsi="Cambria Math"/>
              </w:rPr>
              <m:t>M</m:t>
            </m:r>
          </m:e>
          <m:sub>
            <m:r>
              <m:rPr>
                <m:sty m:val="bi"/>
              </m:rPr>
              <w:rPr>
                <w:rFonts w:ascii="Cambria Math" w:eastAsia="宋体" w:hAnsi="Cambria Math"/>
              </w:rPr>
              <m:t>total</m:t>
            </m:r>
          </m:sub>
        </m:sSub>
      </m:oMath>
      <w:r>
        <w:rPr>
          <w:rFonts w:eastAsia="宋体" w:hint="eastAsia"/>
        </w:rPr>
        <w:t xml:space="preserve"> candidate resources in the step1 of mode 2 sensing, </w:t>
      </w:r>
      <m:oMath>
        <m:sSub>
          <m:sSubPr>
            <m:ctrlPr>
              <w:rPr>
                <w:rFonts w:ascii="Cambria Math" w:eastAsia="宋体" w:hAnsi="Cambria Math" w:hint="eastAsia"/>
              </w:rPr>
            </m:ctrlPr>
          </m:sSubPr>
          <m:e>
            <m:r>
              <m:rPr>
                <m:sty m:val="bi"/>
              </m:rPr>
              <w:rPr>
                <w:rFonts w:ascii="Cambria Math" w:eastAsia="宋体" w:hAnsi="Cambria Math"/>
              </w:rPr>
              <m:t>M</m:t>
            </m:r>
          </m:e>
          <m:sub>
            <m:r>
              <m:rPr>
                <m:sty m:val="bi"/>
              </m:rPr>
              <w:rPr>
                <w:rFonts w:ascii="Cambria Math" w:eastAsia="宋体" w:hAnsi="Cambria Math"/>
              </w:rPr>
              <m:t>total</m:t>
            </m:r>
          </m:sub>
        </m:sSub>
      </m:oMath>
      <w:r>
        <w:rPr>
          <w:rFonts w:eastAsia="宋体" w:hint="eastAsia"/>
        </w:rPr>
        <w:t xml:space="preserve"> c</w:t>
      </w:r>
      <w:proofErr w:type="spellStart"/>
      <w:r>
        <w:rPr>
          <w:rFonts w:eastAsia="宋体" w:hint="eastAsia"/>
        </w:rPr>
        <w:t>andidate</w:t>
      </w:r>
      <w:proofErr w:type="spellEnd"/>
      <w:r>
        <w:rPr>
          <w:rFonts w:eastAsia="宋体" w:hint="eastAsia"/>
        </w:rPr>
        <w:t xml:space="preserve"> resources don</w:t>
      </w:r>
      <w:r>
        <w:rPr>
          <w:rFonts w:eastAsia="宋体"/>
        </w:rPr>
        <w:t>’</w:t>
      </w:r>
      <w:r>
        <w:rPr>
          <w:rFonts w:eastAsia="宋体" w:hint="eastAsia"/>
        </w:rPr>
        <w:t>t include any resources overlapped with the RB sets with C-LBT failure</w:t>
      </w:r>
    </w:p>
    <w:p w:rsidR="00903949" w:rsidRDefault="00E066D0">
      <w:pPr>
        <w:pStyle w:val="1"/>
        <w:numPr>
          <w:ilvl w:val="0"/>
          <w:numId w:val="8"/>
        </w:numPr>
        <w:spacing w:before="120" w:afterLines="0"/>
        <w:ind w:left="0"/>
        <w:rPr>
          <w:rFonts w:eastAsia="宋体"/>
        </w:rPr>
      </w:pPr>
      <w:bookmarkStart w:id="30" w:name="_Toc32198"/>
      <w:bookmarkStart w:id="31" w:name="_Toc16191"/>
      <w:bookmarkStart w:id="32" w:name="_Toc61870281"/>
      <w:bookmarkStart w:id="33" w:name="_Toc61870754"/>
      <w:bookmarkStart w:id="34" w:name="_Toc14775"/>
      <w:bookmarkStart w:id="35" w:name="_Toc82"/>
      <w:bookmarkStart w:id="36" w:name="_Toc15935"/>
      <w:bookmarkStart w:id="37" w:name="_Toc61874576"/>
      <w:bookmarkStart w:id="38" w:name="_Toc115188999"/>
      <w:bookmarkStart w:id="39" w:name="_Toc61870559"/>
      <w:bookmarkStart w:id="40" w:name="_Toc61870095"/>
      <w:bookmarkStart w:id="41" w:name="_Toc61870567"/>
      <w:bookmarkStart w:id="42" w:name="_Toc61869984"/>
      <w:bookmarkStart w:id="43" w:name="_Toc61870279"/>
      <w:bookmarkStart w:id="44" w:name="_Toc61872237"/>
      <w:bookmarkStart w:id="45" w:name="_Toc61870747"/>
      <w:bookmarkStart w:id="46" w:name="_Toc27407"/>
      <w:bookmarkStart w:id="47" w:name="_Toc19611"/>
      <w:bookmarkStart w:id="48" w:name="_Toc61870287"/>
      <w:bookmarkStart w:id="49" w:name="_Toc61869977"/>
      <w:bookmarkStart w:id="50" w:name="_Toc61870529"/>
      <w:bookmarkStart w:id="51" w:name="_Toc20503"/>
      <w:bookmarkStart w:id="52" w:name="_Toc61874623"/>
      <w:bookmarkStart w:id="53" w:name="_Toc939"/>
      <w:bookmarkStart w:id="54" w:name="_Toc6764"/>
      <w:bookmarkStart w:id="55" w:name="_Toc61870302"/>
      <w:bookmarkStart w:id="56" w:name="_Toc61874569"/>
      <w:bookmarkStart w:id="57" w:name="_Toc61870531"/>
      <w:bookmarkStart w:id="58" w:name="_Toc61874508"/>
      <w:bookmarkStart w:id="59" w:name="_Toc61874551"/>
      <w:bookmarkStart w:id="60" w:name="_Toc15096"/>
      <w:bookmarkStart w:id="61" w:name="_Toc61870219"/>
      <w:bookmarkStart w:id="62" w:name="_Toc61870537"/>
      <w:bookmarkStart w:id="63" w:name="_Toc21424"/>
      <w:bookmarkStart w:id="64" w:name="_Toc61874682"/>
      <w:bookmarkStart w:id="65" w:name="_Toc29400"/>
      <w:bookmarkStart w:id="66" w:name="_Toc18667"/>
      <w:bookmarkStart w:id="67" w:name="_Toc24792"/>
      <w:bookmarkStart w:id="68" w:name="_Toc61870211"/>
      <w:bookmarkStart w:id="69" w:name="_Toc8582"/>
      <w:bookmarkStart w:id="70" w:name="_Toc525"/>
      <w:bookmarkStart w:id="71" w:name="_Toc61874669"/>
      <w:bookmarkStart w:id="72" w:name="_Toc61870294"/>
      <w:bookmarkStart w:id="73" w:name="_Toc61872234"/>
      <w:bookmarkStart w:id="74" w:name="_Toc12300"/>
      <w:bookmarkStart w:id="75" w:name="_Toc61870296"/>
      <w:bookmarkStart w:id="76" w:name="_Toc61870226"/>
      <w:bookmarkStart w:id="77" w:name="_Toc18214"/>
      <w:bookmarkStart w:id="78" w:name="_Toc30621"/>
      <w:bookmarkStart w:id="79" w:name="_Toc61870757"/>
      <w:bookmarkStart w:id="80" w:name="_Toc2470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eastAsia="宋体"/>
        </w:rPr>
        <w:t>Conclusion</w:t>
      </w:r>
    </w:p>
    <w:p w:rsidR="00903949" w:rsidRDefault="00E066D0">
      <w:pPr>
        <w:spacing w:before="120" w:after="120" w:line="259" w:lineRule="auto"/>
      </w:pPr>
      <w:r>
        <w:rPr>
          <w:rFonts w:hint="eastAsia"/>
        </w:rPr>
        <w:t>In this contribution, the c</w:t>
      </w:r>
      <w:r>
        <w:rPr>
          <w:lang w:eastAsia="ko-KR"/>
        </w:rPr>
        <w:t>hannel access mechanisms</w:t>
      </w:r>
      <w:r>
        <w:rPr>
          <w:rFonts w:hint="eastAsia"/>
        </w:rPr>
        <w:t xml:space="preserve"> related topics are discussed. Based on the discussion, we have the following</w:t>
      </w:r>
      <w:r>
        <w:rPr>
          <w:rFonts w:eastAsia="宋体" w:hint="eastAsia"/>
        </w:rPr>
        <w:t xml:space="preserve"> observation and</w:t>
      </w:r>
      <w:r>
        <w:rPr>
          <w:rFonts w:hint="eastAsia"/>
        </w:rPr>
        <w:t xml:space="preserve"> proposals:</w:t>
      </w:r>
    </w:p>
    <w:p w:rsidR="00903949" w:rsidRDefault="00903949">
      <w:pPr>
        <w:pStyle w:val="10"/>
        <w:tabs>
          <w:tab w:val="right" w:leader="dot" w:pos="9660"/>
        </w:tabs>
        <w:spacing w:before="120" w:after="120"/>
      </w:pPr>
      <w:r w:rsidRPr="00903949">
        <w:fldChar w:fldCharType="begin"/>
      </w:r>
      <w:r w:rsidR="00E066D0">
        <w:instrText xml:space="preserve"> TOC \n \t "!ZTE-Observation-2021,1,sub-observation,2,3rd level observation,3" </w:instrText>
      </w:r>
      <w:r w:rsidRPr="00903949">
        <w:fldChar w:fldCharType="separate"/>
      </w:r>
      <w:r w:rsidR="00E066D0">
        <w:t xml:space="preserve">Observation 1: </w:t>
      </w:r>
      <w:r w:rsidR="00E066D0">
        <w:rPr>
          <w:rFonts w:hint="eastAsia"/>
        </w:rPr>
        <w:t xml:space="preserve">In </w:t>
      </w:r>
      <w:r w:rsidR="00E066D0">
        <w:rPr>
          <w:lang w:eastAsia="ko-KR"/>
        </w:rPr>
        <w:t>groupcast option 1</w:t>
      </w:r>
      <w:r w:rsidR="00E066D0">
        <w:rPr>
          <w:rFonts w:hint="eastAsia"/>
        </w:rPr>
        <w:t>, Option 5(common NACK+common ACK) can be used to r</w:t>
      </w:r>
      <w:r w:rsidR="00E066D0">
        <w:rPr>
          <w:lang w:eastAsia="ko-KR"/>
        </w:rPr>
        <w:t>esolve the ACK/DTX ambiguity issue caused by LBT failure</w:t>
      </w:r>
      <w:r w:rsidR="00E066D0">
        <w:rPr>
          <w:rFonts w:hint="eastAsia"/>
        </w:rPr>
        <w:t>.</w:t>
      </w:r>
    </w:p>
    <w:p w:rsidR="00903949" w:rsidRDefault="00E066D0">
      <w:pPr>
        <w:pStyle w:val="10"/>
        <w:tabs>
          <w:tab w:val="right" w:leader="dot" w:pos="9660"/>
        </w:tabs>
        <w:spacing w:before="120" w:after="120"/>
      </w:pPr>
      <w:r>
        <w:t xml:space="preserve">Observation 2: </w:t>
      </w:r>
      <w:r>
        <w:t>Resource reservation information for further period(s) is not valid in mode 1.</w:t>
      </w:r>
    </w:p>
    <w:p w:rsidR="00903949" w:rsidRDefault="00E066D0">
      <w:pPr>
        <w:pStyle w:val="10"/>
        <w:tabs>
          <w:tab w:val="right" w:leader="dot" w:pos="9660"/>
        </w:tabs>
        <w:spacing w:before="120" w:after="120"/>
      </w:pPr>
      <w:r>
        <w:t xml:space="preserve">Observation 3: </w:t>
      </w:r>
      <w:r>
        <w:rPr>
          <w:rFonts w:hint="eastAsia"/>
        </w:rPr>
        <w:t>For groupcast/broadcast, the necessity of introducing additional IDs(s) for COT sharing is insufficient.</w:t>
      </w:r>
    </w:p>
    <w:p w:rsidR="00903949" w:rsidRDefault="00E066D0">
      <w:pPr>
        <w:pStyle w:val="10"/>
        <w:tabs>
          <w:tab w:val="right" w:leader="dot" w:pos="9660"/>
        </w:tabs>
        <w:spacing w:before="120" w:after="120"/>
      </w:pPr>
      <w:r>
        <w:t xml:space="preserve">Observation 4: </w:t>
      </w:r>
      <w:r>
        <w:rPr>
          <w:rFonts w:hint="eastAsia"/>
        </w:rPr>
        <w:t xml:space="preserve">For unicast, additional ID (s) </w:t>
      </w:r>
      <w:r>
        <w:t>may</w:t>
      </w:r>
      <w:r>
        <w:rPr>
          <w:rFonts w:hint="eastAsia"/>
        </w:rPr>
        <w:t xml:space="preserve"> increas</w:t>
      </w:r>
      <w:r>
        <w:rPr>
          <w:rFonts w:hint="eastAsia"/>
        </w:rPr>
        <w:t>e the COT sharing probability only when there are multiple unicast links for the COT initiating UE and the CAPC limit is met, and</w:t>
      </w:r>
    </w:p>
    <w:p w:rsidR="00903949" w:rsidRDefault="00E066D0">
      <w:pPr>
        <w:pStyle w:val="21"/>
        <w:tabs>
          <w:tab w:val="right" w:leader="dot" w:pos="9660"/>
        </w:tabs>
        <w:spacing w:before="120" w:after="120"/>
        <w:ind w:left="400"/>
      </w:pPr>
      <w:r>
        <w:rPr>
          <w:rFonts w:ascii="Arial" w:hAnsi="Arial" w:cs="Arial"/>
        </w:rPr>
        <w:t xml:space="preserve">• </w:t>
      </w:r>
      <w:r>
        <w:rPr>
          <w:rFonts w:hint="eastAsia"/>
        </w:rPr>
        <w:t>The COT initiating UE doesn’t know the CAPC of the responding UE(s) in advance</w:t>
      </w:r>
    </w:p>
    <w:p w:rsidR="00903949" w:rsidRDefault="00E066D0">
      <w:pPr>
        <w:pStyle w:val="21"/>
        <w:tabs>
          <w:tab w:val="right" w:leader="dot" w:pos="9660"/>
        </w:tabs>
        <w:spacing w:before="120" w:after="120"/>
        <w:ind w:left="400"/>
      </w:pPr>
      <w:r>
        <w:rPr>
          <w:rFonts w:ascii="Arial" w:hAnsi="Arial" w:cs="Arial"/>
        </w:rPr>
        <w:lastRenderedPageBreak/>
        <w:t xml:space="preserve">• </w:t>
      </w:r>
      <w:r>
        <w:rPr>
          <w:rFonts w:hint="eastAsia"/>
        </w:rPr>
        <w:t xml:space="preserve">When additional ID (s) is included in SCI, </w:t>
      </w:r>
      <w:r>
        <w:rPr>
          <w:rFonts w:hint="eastAsia"/>
        </w:rPr>
        <w:t>it means that all SCIs in a resource pool contain the field of additional ID (s) at the expense of significant signaling overhead</w:t>
      </w:r>
    </w:p>
    <w:p w:rsidR="00903949" w:rsidRDefault="00E066D0">
      <w:pPr>
        <w:pStyle w:val="10"/>
        <w:tabs>
          <w:tab w:val="right" w:leader="dot" w:pos="9660"/>
        </w:tabs>
        <w:spacing w:before="120" w:after="120"/>
      </w:pPr>
      <w:r>
        <w:t>Observation 5: During</w:t>
      </w:r>
      <w:r>
        <w:rPr>
          <w:rFonts w:hint="eastAsia"/>
        </w:rPr>
        <w:t xml:space="preserve"> MCSt transmissions, one UE cannot detect inter-UE blocking </w:t>
      </w:r>
      <w:r>
        <w:t xml:space="preserve">by decoding SCI </w:t>
      </w:r>
      <w:r>
        <w:rPr>
          <w:rFonts w:hint="eastAsia"/>
        </w:rPr>
        <w:t>due to half duplex.</w:t>
      </w:r>
    </w:p>
    <w:p w:rsidR="00903949" w:rsidRDefault="00903949">
      <w:pPr>
        <w:spacing w:before="120" w:after="120"/>
      </w:pPr>
      <w:r>
        <w:fldChar w:fldCharType="end"/>
      </w:r>
    </w:p>
    <w:p w:rsidR="00903949" w:rsidRDefault="00903949">
      <w:pPr>
        <w:pStyle w:val="10"/>
        <w:tabs>
          <w:tab w:val="right" w:leader="dot" w:pos="9660"/>
        </w:tabs>
        <w:spacing w:before="120" w:after="120"/>
      </w:pPr>
      <w:r>
        <w:fldChar w:fldCharType="begin"/>
      </w:r>
      <w:r w:rsidR="00E066D0">
        <w:instrText xml:space="preserve"> TOC </w:instrText>
      </w:r>
      <w:r w:rsidR="00E066D0">
        <w:instrText xml:space="preserve">\n \t "!ZTE-Proposal-2021 + 段前: 0.5 行 段后: 0.5 行,1,sub-proposal,2,3rd level proposal,3" </w:instrText>
      </w:r>
      <w:r>
        <w:fldChar w:fldCharType="separate"/>
      </w:r>
      <w:r w:rsidR="00E066D0">
        <w:rPr>
          <w:color w:val="000000"/>
        </w:rPr>
        <w:t xml:space="preserve">Proposal 1: </w:t>
      </w:r>
      <w:r w:rsidR="00E066D0">
        <w:t>Type 2A</w:t>
      </w:r>
      <w:r w:rsidR="00E066D0">
        <w:rPr>
          <w:rFonts w:hint="eastAsia"/>
        </w:rPr>
        <w:t xml:space="preserve"> </w:t>
      </w:r>
      <w:r w:rsidR="00E066D0">
        <w:t>channel access mechanism</w:t>
      </w:r>
      <w:r w:rsidR="00E066D0">
        <w:rPr>
          <w:rFonts w:hint="eastAsia"/>
        </w:rPr>
        <w:t xml:space="preserve"> is not supported for PSFCH </w:t>
      </w:r>
      <w:r w:rsidR="00E066D0">
        <w:rPr>
          <w:rFonts w:eastAsia="宋体" w:hint="eastAsia"/>
        </w:rPr>
        <w:t xml:space="preserve">transmissions </w:t>
      </w:r>
      <w:r w:rsidR="00E066D0">
        <w:rPr>
          <w:color w:val="000000"/>
        </w:rPr>
        <w:t>w</w:t>
      </w:r>
      <w:r w:rsidR="00E066D0">
        <w:rPr>
          <w:rFonts w:hint="eastAsia"/>
          <w:color w:val="000000"/>
        </w:rPr>
        <w:t>ithout</w:t>
      </w:r>
      <w:r w:rsidR="00E066D0">
        <w:rPr>
          <w:color w:val="000000"/>
        </w:rPr>
        <w:t xml:space="preserve"> a shared channel occupancy</w:t>
      </w:r>
      <w:r w:rsidR="00E066D0">
        <w:rPr>
          <w:rFonts w:hint="eastAsia"/>
          <w:color w:val="000000"/>
        </w:rPr>
        <w:t>.</w:t>
      </w:r>
    </w:p>
    <w:p w:rsidR="00903949" w:rsidRDefault="00E066D0">
      <w:pPr>
        <w:pStyle w:val="10"/>
        <w:tabs>
          <w:tab w:val="right" w:leader="dot" w:pos="9660"/>
        </w:tabs>
        <w:spacing w:before="120" w:after="120"/>
      </w:pPr>
      <w:r>
        <w:rPr>
          <w:rFonts w:eastAsia="宋体"/>
          <w:color w:val="000000"/>
        </w:rPr>
        <w:t xml:space="preserve">Proposal 2: </w:t>
      </w:r>
      <w:r>
        <w:rPr>
          <w:rFonts w:eastAsia="宋体" w:hint="eastAsia"/>
        </w:rPr>
        <w:t>It is up to UE implementation for d</w:t>
      </w:r>
      <w:r>
        <w:rPr>
          <w:rFonts w:eastAsia="宋体" w:hint="eastAsia"/>
        </w:rPr>
        <w:t xml:space="preserve">etermining the observation period of Type 2A channel access procedure of S-SSB </w:t>
      </w:r>
      <w:r>
        <w:t>without a shared channel occupancy</w:t>
      </w:r>
      <w:r>
        <w:rPr>
          <w:rFonts w:eastAsia="宋体" w:hint="eastAsia"/>
        </w:rPr>
        <w:t>.</w:t>
      </w:r>
    </w:p>
    <w:p w:rsidR="00903949" w:rsidRDefault="00E066D0">
      <w:pPr>
        <w:pStyle w:val="10"/>
        <w:tabs>
          <w:tab w:val="right" w:leader="dot" w:pos="9660"/>
        </w:tabs>
        <w:spacing w:before="120" w:after="120"/>
      </w:pPr>
      <w:r>
        <w:rPr>
          <w:rFonts w:eastAsia="宋体"/>
          <w:color w:val="000000"/>
        </w:rPr>
        <w:t xml:space="preserve">Proposal 3: </w:t>
      </w:r>
      <w:r>
        <w:rPr>
          <w:rFonts w:eastAsia="宋体" w:hint="eastAsia"/>
        </w:rPr>
        <w:t xml:space="preserve">Without a shared channel occupancy, </w:t>
      </w:r>
      <m:oMath>
        <m:r>
          <m:rPr>
            <m:sty m:val="bi"/>
          </m:rPr>
          <w:rPr>
            <w:rFonts w:ascii="Cambria Math" w:eastAsia="宋体" w:hAnsi="Cambria Math" w:hint="eastAsia"/>
          </w:rPr>
          <m:t>TA</m:t>
        </m:r>
      </m:oMath>
      <w:r>
        <w:rPr>
          <w:rFonts w:eastAsia="宋体" w:hint="eastAsia"/>
        </w:rPr>
        <w:t xml:space="preserve">=5dB should be used for the Type 2A channel access procedure of S-SSB , and </w:t>
      </w:r>
      <m:oMath>
        <m:r>
          <m:rPr>
            <m:sty m:val="bi"/>
          </m:rPr>
          <w:rPr>
            <w:rFonts w:ascii="Cambria Math" w:eastAsia="宋体" w:hAnsi="Cambria Math"/>
          </w:rPr>
          <m:t>TA</m:t>
        </m:r>
        <m:r>
          <m:rPr>
            <m:sty m:val="bi"/>
          </m:rPr>
          <w:rPr>
            <w:rFonts w:ascii="Cambria Math" w:eastAsia="宋体" w:hAnsi="Cambria Math"/>
          </w:rPr>
          <m:t>=</m:t>
        </m:r>
        <m:r>
          <m:rPr>
            <m:sty m:val="bi"/>
          </m:rPr>
          <w:rPr>
            <w:rFonts w:ascii="Cambria Math" w:eastAsia="宋体" w:hAnsi="Cambria Math"/>
          </w:rPr>
          <m:t>10</m:t>
        </m:r>
        <m:r>
          <m:rPr>
            <m:sty m:val="bi"/>
          </m:rPr>
          <w:rPr>
            <w:rFonts w:ascii="Cambria Math" w:eastAsia="宋体" w:hAnsi="Cambria Math"/>
          </w:rPr>
          <m:t>dB</m:t>
        </m:r>
      </m:oMath>
      <w:r>
        <w:rPr>
          <w:rFonts w:eastAsia="宋体" w:hint="eastAsia"/>
        </w:rPr>
        <w:t xml:space="preserve"> otherwise.</w:t>
      </w:r>
    </w:p>
    <w:p w:rsidR="00903949" w:rsidRDefault="00E066D0">
      <w:pPr>
        <w:pStyle w:val="10"/>
        <w:tabs>
          <w:tab w:val="right" w:leader="dot" w:pos="9660"/>
        </w:tabs>
        <w:spacing w:before="120" w:after="120"/>
      </w:pPr>
      <w:r>
        <w:rPr>
          <w:rFonts w:eastAsia="宋体"/>
          <w:color w:val="000000"/>
        </w:rPr>
        <w:t xml:space="preserve">Proposal 4: </w:t>
      </w:r>
      <w:r>
        <w:rPr>
          <w:rFonts w:eastAsia="宋体" w:hint="eastAsia"/>
        </w:rPr>
        <w:t>For EDT determination in SL-U,</w:t>
      </w:r>
    </w:p>
    <w:p w:rsidR="00903949" w:rsidRDefault="00E066D0">
      <w:pPr>
        <w:pStyle w:val="21"/>
        <w:tabs>
          <w:tab w:val="right" w:leader="dot" w:pos="9660"/>
        </w:tabs>
        <w:spacing w:before="120" w:after="120"/>
        <w:ind w:left="400"/>
      </w:pPr>
      <w:r>
        <w:rPr>
          <w:rFonts w:ascii="Arial" w:hAnsi="Arial" w:cs="Arial"/>
        </w:rPr>
        <w:t xml:space="preserve">• </w:t>
      </w:r>
      <w:r>
        <w:rPr>
          <w:rFonts w:eastAsia="宋体" w:hint="eastAsia"/>
        </w:rPr>
        <w:t xml:space="preserve">Support </w:t>
      </w:r>
      <w:r>
        <w:t xml:space="preserve">EDT determination based on </w:t>
      </w:r>
      <w:r>
        <w:rPr>
          <w:rFonts w:hint="eastAsia"/>
        </w:rPr>
        <w:t>P</w:t>
      </w:r>
      <w:r>
        <w:rPr>
          <w:rFonts w:hint="eastAsia"/>
          <w:vertAlign w:val="subscript"/>
        </w:rPr>
        <w:t>C,MAX</w:t>
      </w:r>
    </w:p>
    <w:p w:rsidR="00903949" w:rsidRDefault="00E066D0">
      <w:pPr>
        <w:pStyle w:val="10"/>
        <w:tabs>
          <w:tab w:val="right" w:leader="dot" w:pos="9660"/>
        </w:tabs>
        <w:spacing w:before="120" w:after="120"/>
      </w:pPr>
      <w:r>
        <w:rPr>
          <w:rFonts w:eastAsia="宋体"/>
          <w:color w:val="000000"/>
        </w:rPr>
        <w:t xml:space="preserve">Proposal 5: </w:t>
      </w:r>
      <w:r>
        <w:rPr>
          <w:rFonts w:eastAsia="宋体" w:hint="eastAsia"/>
        </w:rPr>
        <w:t>In order to support the legacy CW adjustment mechanism in NR-U, it is suggested that:</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 xml:space="preserve">If the value of X is not configured, the positive </w:t>
      </w:r>
      <w:r>
        <w:rPr>
          <w:rFonts w:eastAsia="宋体" w:hint="eastAsia"/>
        </w:rPr>
        <w:t>infinity should be adopted as the default value of X</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At least positive infinity can be configured as the value of X</w:t>
      </w:r>
    </w:p>
    <w:p w:rsidR="00903949" w:rsidRDefault="00E066D0">
      <w:pPr>
        <w:pStyle w:val="10"/>
        <w:tabs>
          <w:tab w:val="right" w:leader="dot" w:pos="9660"/>
        </w:tabs>
        <w:spacing w:before="120" w:after="120"/>
      </w:pPr>
      <w:r>
        <w:rPr>
          <w:rFonts w:eastAsia="宋体"/>
          <w:color w:val="000000"/>
        </w:rPr>
        <w:t xml:space="preserve">Proposal 6: </w:t>
      </w:r>
      <w:r>
        <w:rPr>
          <w:rFonts w:eastAsia="宋体" w:hint="eastAsia"/>
        </w:rPr>
        <w:t>Considering the insufficient standardization time, Rel-18 SL-U does not support groupcast option 1.</w:t>
      </w:r>
    </w:p>
    <w:p w:rsidR="00903949" w:rsidRDefault="00E066D0">
      <w:pPr>
        <w:pStyle w:val="10"/>
        <w:tabs>
          <w:tab w:val="right" w:leader="dot" w:pos="9660"/>
        </w:tabs>
        <w:spacing w:before="120" w:after="120"/>
      </w:pPr>
      <w:r>
        <w:rPr>
          <w:rFonts w:eastAsia="宋体"/>
          <w:color w:val="000000"/>
        </w:rPr>
        <w:t xml:space="preserve">Proposal 7: </w:t>
      </w:r>
      <w:r>
        <w:rPr>
          <w:rFonts w:eastAsia="宋体" w:hint="eastAsia"/>
        </w:rPr>
        <w:t>If groupcast o</w:t>
      </w:r>
      <w:r>
        <w:rPr>
          <w:rFonts w:eastAsia="宋体" w:hint="eastAsia"/>
        </w:rPr>
        <w:t xml:space="preserve">ption 1 is </w:t>
      </w:r>
      <w:r>
        <w:rPr>
          <w:rFonts w:eastAsia="宋体"/>
        </w:rPr>
        <w:t xml:space="preserve">deemed to be </w:t>
      </w:r>
      <w:r>
        <w:rPr>
          <w:rFonts w:eastAsia="宋体" w:hint="eastAsia"/>
        </w:rPr>
        <w:t xml:space="preserve">supported in SL-U, Option 5(common NACK+common ACK) should be adopted for CW adjustment of </w:t>
      </w:r>
      <w:r>
        <w:rPr>
          <w:rFonts w:eastAsia="宋体" w:hint="eastAsia"/>
          <w:lang w:val="en-AU" w:eastAsia="ko-KR"/>
        </w:rPr>
        <w:t xml:space="preserve">groupcast option 1 </w:t>
      </w:r>
      <w:r>
        <w:rPr>
          <w:rFonts w:eastAsia="宋体" w:hint="eastAsia"/>
          <w:lang w:eastAsia="ko-KR"/>
        </w:rPr>
        <w:t>with SL-HARQ feedback enabled</w:t>
      </w:r>
      <w:r>
        <w:rPr>
          <w:rFonts w:eastAsia="宋体" w:hint="eastAsia"/>
        </w:rPr>
        <w:t>, and t</w:t>
      </w:r>
      <w:r>
        <w:t xml:space="preserve">he definition of reference duration </w:t>
      </w:r>
      <w:r>
        <w:rPr>
          <w:rFonts w:eastAsia="宋体" w:hint="eastAsia"/>
        </w:rPr>
        <w:t xml:space="preserve">for </w:t>
      </w:r>
      <w:r>
        <w:t xml:space="preserve">ACK/NACK </w:t>
      </w:r>
      <w:r>
        <w:rPr>
          <w:rFonts w:hint="eastAsia"/>
        </w:rPr>
        <w:t>based feedback</w:t>
      </w:r>
      <w:r>
        <w:rPr>
          <w:rFonts w:eastAsia="宋体" w:hint="eastAsia"/>
        </w:rPr>
        <w:t xml:space="preserve"> can be reused.</w:t>
      </w:r>
    </w:p>
    <w:p w:rsidR="00903949" w:rsidRDefault="00E066D0">
      <w:pPr>
        <w:pStyle w:val="10"/>
        <w:tabs>
          <w:tab w:val="right" w:leader="dot" w:pos="9660"/>
        </w:tabs>
        <w:spacing w:before="120" w:after="120"/>
      </w:pPr>
      <w:r>
        <w:rPr>
          <w:color w:val="000000"/>
        </w:rPr>
        <w:t>Proposa</w:t>
      </w:r>
      <w:r>
        <w:rPr>
          <w:color w:val="000000"/>
        </w:rPr>
        <w:t xml:space="preserve">l 8: </w:t>
      </w:r>
      <w:r>
        <w:t xml:space="preserve">For dynamic multi-channel access </w:t>
      </w:r>
      <w:r>
        <w:rPr>
          <w:rFonts w:hint="eastAsia"/>
        </w:rPr>
        <w:t xml:space="preserve">of </w:t>
      </w:r>
      <w:r>
        <w:t xml:space="preserve">multiple PSFCH </w:t>
      </w:r>
      <w:r>
        <w:rPr>
          <w:rFonts w:hint="eastAsia"/>
        </w:rPr>
        <w:t xml:space="preserve">or S-SSB </w:t>
      </w:r>
      <w:r>
        <w:t>transmissions</w:t>
      </w:r>
      <w:r>
        <w:rPr>
          <w:rFonts w:hint="eastAsia"/>
        </w:rPr>
        <w:t>,</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It is up to UE implementation to perform either Type A or Type B multi-channel access procedure</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The occupied channels by NR-U DL Type A or Type B multi-channel access proce</w:t>
      </w:r>
      <w:r>
        <w:rPr>
          <w:rFonts w:eastAsia="宋体" w:hint="eastAsia"/>
        </w:rPr>
        <w:t>dure can be shared to other UEs</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There is no need for discussion on whether there is any special handling needed for transmission in a shared COT on one or more of the channels</w:t>
      </w:r>
    </w:p>
    <w:p w:rsidR="00903949" w:rsidRDefault="00E066D0">
      <w:pPr>
        <w:pStyle w:val="10"/>
        <w:tabs>
          <w:tab w:val="right" w:leader="dot" w:pos="9660"/>
        </w:tabs>
        <w:spacing w:before="120" w:after="120"/>
      </w:pPr>
      <w:r>
        <w:rPr>
          <w:color w:val="000000"/>
        </w:rPr>
        <w:t xml:space="preserve">Proposal 9: </w:t>
      </w:r>
      <w:r>
        <w:rPr>
          <w:rFonts w:hint="eastAsia"/>
        </w:rPr>
        <w:t>Semi-static channel access mechanism is not supported in Rel-18 SL</w:t>
      </w:r>
      <w:r>
        <w:rPr>
          <w:rFonts w:hint="eastAsia"/>
        </w:rPr>
        <w:t>-U.</w:t>
      </w:r>
    </w:p>
    <w:p w:rsidR="00903949" w:rsidRDefault="00E066D0">
      <w:pPr>
        <w:pStyle w:val="10"/>
        <w:tabs>
          <w:tab w:val="right" w:leader="dot" w:pos="9660"/>
        </w:tabs>
        <w:spacing w:before="120" w:after="120"/>
      </w:pPr>
      <w:r>
        <w:rPr>
          <w:rFonts w:eastAsia="宋体"/>
          <w:color w:val="000000"/>
        </w:rPr>
        <w:t xml:space="preserve">Proposal 10: </w:t>
      </w:r>
      <w:r>
        <w:rPr>
          <w:rFonts w:eastAsia="宋体" w:hint="eastAsia"/>
        </w:rPr>
        <w:t xml:space="preserve">In order to reduce the gap between the two </w:t>
      </w:r>
      <w:r>
        <w:rPr>
          <w:rFonts w:eastAsia="宋体"/>
        </w:rPr>
        <w:t xml:space="preserve">consecutive </w:t>
      </w:r>
      <w:r>
        <w:rPr>
          <w:rFonts w:eastAsia="宋体" w:hint="eastAsia"/>
        </w:rPr>
        <w:t>transmissions:</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In a gap symbol, CPE will be transmitted</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In a PSFCH occasion, PSFCH-like occupying signals can be transmitted if a UE does not transmit or receive PSFCH</w:t>
      </w:r>
    </w:p>
    <w:p w:rsidR="00903949" w:rsidRDefault="00E066D0">
      <w:pPr>
        <w:pStyle w:val="10"/>
        <w:tabs>
          <w:tab w:val="right" w:leader="dot" w:pos="9660"/>
        </w:tabs>
        <w:spacing w:before="120" w:after="120"/>
      </w:pPr>
      <w:r>
        <w:rPr>
          <w:rFonts w:eastAsia="宋体"/>
          <w:color w:val="000000"/>
        </w:rPr>
        <w:t xml:space="preserve">Proposal 11: </w:t>
      </w:r>
      <w:r>
        <w:rPr>
          <w:rFonts w:eastAsia="宋体" w:hint="eastAsia"/>
        </w:rPr>
        <w:t>For Type 1 channel access to initiate a COT, scheme 1 or scheme 2 is selected based on whether a resource reservation is transmitted or resource reservations is detected, and no further enhance is introduced.</w:t>
      </w:r>
    </w:p>
    <w:p w:rsidR="00903949" w:rsidRDefault="00E066D0">
      <w:pPr>
        <w:pStyle w:val="10"/>
        <w:tabs>
          <w:tab w:val="right" w:leader="dot" w:pos="9660"/>
        </w:tabs>
        <w:spacing w:before="120" w:after="120"/>
      </w:pPr>
      <w:r>
        <w:rPr>
          <w:rFonts w:eastAsia="宋体"/>
          <w:color w:val="000000"/>
        </w:rPr>
        <w:t xml:space="preserve">Proposal 12: </w:t>
      </w:r>
      <w:r>
        <w:rPr>
          <w:rFonts w:eastAsia="宋体" w:hint="eastAsia"/>
        </w:rPr>
        <w:t>CPE starting candidat</w:t>
      </w:r>
      <w:r>
        <w:rPr>
          <w:rFonts w:eastAsia="宋体" w:hint="eastAsia"/>
        </w:rPr>
        <w:t xml:space="preserve">e positions should be (pre-)configured per </w:t>
      </w:r>
      <w:r>
        <w:rPr>
          <w:rFonts w:eastAsia="宋体"/>
        </w:rPr>
        <w:t>CAPC</w:t>
      </w:r>
      <w:r>
        <w:rPr>
          <w:rFonts w:eastAsia="宋体" w:hint="eastAsia"/>
        </w:rPr>
        <w:t xml:space="preserve"> priority.</w:t>
      </w:r>
    </w:p>
    <w:p w:rsidR="00903949" w:rsidRDefault="00E066D0">
      <w:pPr>
        <w:pStyle w:val="10"/>
        <w:tabs>
          <w:tab w:val="right" w:leader="dot" w:pos="9660"/>
        </w:tabs>
        <w:spacing w:before="120" w:after="120"/>
      </w:pPr>
      <w:r>
        <w:rPr>
          <w:color w:val="000000"/>
        </w:rPr>
        <w:t xml:space="preserve">Proposal 13: </w:t>
      </w:r>
      <w:r>
        <w:t>The scheme for determining CPE starting position should be indicated by gNB in mode 1.</w:t>
      </w:r>
    </w:p>
    <w:p w:rsidR="00903949" w:rsidRDefault="00E066D0">
      <w:pPr>
        <w:pStyle w:val="10"/>
        <w:tabs>
          <w:tab w:val="right" w:leader="dot" w:pos="9660"/>
        </w:tabs>
        <w:spacing w:before="120" w:after="120"/>
      </w:pPr>
      <w:r>
        <w:rPr>
          <w:rFonts w:eastAsia="宋体"/>
          <w:color w:val="000000"/>
        </w:rPr>
        <w:t xml:space="preserve">Proposal 14: </w:t>
      </w:r>
      <w:r>
        <w:rPr>
          <w:rFonts w:eastAsia="宋体" w:hint="eastAsia"/>
        </w:rPr>
        <w:t>The (pre)configured default CPE starting position should be adopted for type 2 LBT wi</w:t>
      </w:r>
      <w:r>
        <w:rPr>
          <w:rFonts w:eastAsia="宋体" w:hint="eastAsia"/>
        </w:rPr>
        <w:t>thin a shared COT.</w:t>
      </w:r>
    </w:p>
    <w:p w:rsidR="00903949" w:rsidRDefault="00E066D0">
      <w:pPr>
        <w:pStyle w:val="10"/>
        <w:tabs>
          <w:tab w:val="right" w:leader="dot" w:pos="9660"/>
        </w:tabs>
        <w:spacing w:before="120" w:after="120"/>
      </w:pPr>
      <w:r>
        <w:rPr>
          <w:rFonts w:eastAsia="宋体"/>
          <w:color w:val="000000"/>
        </w:rPr>
        <w:t xml:space="preserve">Proposal 15: </w:t>
      </w:r>
      <w:r>
        <w:rPr>
          <w:rFonts w:eastAsia="宋体" w:hint="eastAsia"/>
        </w:rPr>
        <w:t>Default starting position is included in the (pre-)configured set of candidate CPE starting positions.</w:t>
      </w:r>
    </w:p>
    <w:p w:rsidR="00903949" w:rsidRDefault="00E066D0">
      <w:pPr>
        <w:pStyle w:val="10"/>
        <w:tabs>
          <w:tab w:val="right" w:leader="dot" w:pos="9660"/>
        </w:tabs>
        <w:spacing w:before="120" w:after="120"/>
      </w:pPr>
      <w:r>
        <w:rPr>
          <w:rFonts w:eastAsia="宋体"/>
          <w:color w:val="000000"/>
        </w:rPr>
        <w:t xml:space="preserve">Proposal 16: </w:t>
      </w:r>
      <w:r>
        <w:rPr>
          <w:rFonts w:eastAsia="宋体" w:hint="eastAsia"/>
        </w:rPr>
        <w:t>One UE can try to use a later CPE starting position(s) than the selected one(e.g., if LBT failed or not fini</w:t>
      </w:r>
      <w:r>
        <w:rPr>
          <w:rFonts w:eastAsia="宋体" w:hint="eastAsia"/>
        </w:rPr>
        <w:t>shed).</w:t>
      </w:r>
    </w:p>
    <w:p w:rsidR="00903949" w:rsidRDefault="00E066D0">
      <w:pPr>
        <w:pStyle w:val="10"/>
        <w:tabs>
          <w:tab w:val="right" w:leader="dot" w:pos="9660"/>
        </w:tabs>
        <w:spacing w:before="120" w:after="120"/>
      </w:pPr>
      <w:r>
        <w:rPr>
          <w:rFonts w:eastAsia="宋体"/>
          <w:color w:val="000000"/>
        </w:rPr>
        <w:t xml:space="preserve">Proposal 17: </w:t>
      </w:r>
      <w:r>
        <w:rPr>
          <w:rFonts w:eastAsia="宋体" w:hint="eastAsia"/>
        </w:rPr>
        <w:t xml:space="preserve">when COT initiating UE follows a COT responding UE's SL transmission (s), principles of </w:t>
      </w:r>
      <w:r>
        <w:t xml:space="preserve">DL-UL-DL (Clause 4.1.3 of TS37.213) </w:t>
      </w:r>
      <w:r>
        <w:rPr>
          <w:rFonts w:eastAsia="宋体" w:hint="eastAsia"/>
        </w:rPr>
        <w:t>is used for COT initiating UE.</w:t>
      </w:r>
    </w:p>
    <w:p w:rsidR="00903949" w:rsidRDefault="00E066D0">
      <w:pPr>
        <w:pStyle w:val="10"/>
        <w:tabs>
          <w:tab w:val="right" w:leader="dot" w:pos="9660"/>
        </w:tabs>
        <w:spacing w:before="120" w:after="120"/>
      </w:pPr>
      <w:r>
        <w:rPr>
          <w:color w:val="000000"/>
        </w:rPr>
        <w:lastRenderedPageBreak/>
        <w:t xml:space="preserve">Proposal 18: </w:t>
      </w:r>
      <w:r>
        <w:rPr>
          <w:rFonts w:hint="eastAsia"/>
        </w:rPr>
        <w:t xml:space="preserve">The frequency domain of the shared COT should be consistent with </w:t>
      </w:r>
      <w:r>
        <w:rPr>
          <w:rFonts w:hint="eastAsia"/>
        </w:rPr>
        <w:t>that of SL resource of initiating UE</w:t>
      </w:r>
      <w:r>
        <w:t>’</w:t>
      </w:r>
      <w:r>
        <w:rPr>
          <w:rFonts w:hint="eastAsia"/>
        </w:rPr>
        <w:t>s transmission, and no additional signal overhead is introduced.</w:t>
      </w:r>
    </w:p>
    <w:p w:rsidR="00903949" w:rsidRDefault="00E066D0">
      <w:pPr>
        <w:pStyle w:val="10"/>
        <w:tabs>
          <w:tab w:val="right" w:leader="dot" w:pos="9660"/>
        </w:tabs>
        <w:spacing w:before="120" w:after="120"/>
      </w:pPr>
      <w:r>
        <w:rPr>
          <w:color w:val="000000"/>
        </w:rPr>
        <w:t xml:space="preserve">Proposal 19: </w:t>
      </w:r>
      <w:r>
        <w:rPr>
          <w:rFonts w:hint="eastAsia"/>
        </w:rPr>
        <w:t>The following information should be contained in 2nd SCI:</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CAPC used for initiating the COT</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Existing / legacy R16/17 L1 source and destina</w:t>
      </w:r>
      <w:r>
        <w:rPr>
          <w:rFonts w:eastAsia="宋体" w:hint="eastAsia"/>
        </w:rPr>
        <w:t>tion IDs</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Remaining COT duration in number of physical slots</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The COT initiating UE doesn</w:t>
      </w:r>
      <w:r>
        <w:rPr>
          <w:rFonts w:eastAsia="宋体" w:hint="eastAsia"/>
        </w:rPr>
        <w:t>’</w:t>
      </w:r>
      <w:r>
        <w:rPr>
          <w:rFonts w:eastAsia="宋体" w:hint="eastAsia"/>
        </w:rPr>
        <w:t>t know the CAPC of the responding UE(s) in advance</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When additional ID (s) is included in SCI, it means that all SCIs in a resource pool contain the field of addit</w:t>
      </w:r>
      <w:r>
        <w:rPr>
          <w:rFonts w:eastAsia="宋体" w:hint="eastAsia"/>
        </w:rPr>
        <w:t>ional ID (s) at the expense of significant signaling overhead</w:t>
      </w:r>
    </w:p>
    <w:p w:rsidR="00903949" w:rsidRDefault="00E066D0">
      <w:pPr>
        <w:pStyle w:val="10"/>
        <w:tabs>
          <w:tab w:val="right" w:leader="dot" w:pos="9660"/>
        </w:tabs>
        <w:spacing w:before="120" w:after="120"/>
      </w:pPr>
      <w:r>
        <w:rPr>
          <w:color w:val="000000"/>
        </w:rPr>
        <w:t xml:space="preserve">Proposal 20: </w:t>
      </w:r>
      <w:r>
        <w:rPr>
          <w:rFonts w:hint="eastAsia"/>
        </w:rPr>
        <w:t>For the additional ID for COT sharing, it is suggested to adopt one of the following alternatives:</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Alt1: Additional ID is not supported</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Alt2: The signaling overhead of additiona</w:t>
      </w:r>
      <w:r>
        <w:rPr>
          <w:rFonts w:eastAsia="宋体" w:hint="eastAsia"/>
        </w:rPr>
        <w:t>l ID should be reduced:</w:t>
      </w:r>
    </w:p>
    <w:p w:rsidR="00903949" w:rsidRDefault="00E066D0">
      <w:pPr>
        <w:pStyle w:val="30"/>
        <w:tabs>
          <w:tab w:val="right" w:leader="dot" w:pos="9660"/>
        </w:tabs>
        <w:spacing w:before="120" w:after="120"/>
        <w:ind w:left="800"/>
      </w:pPr>
      <w:r>
        <w:rPr>
          <w:rFonts w:ascii="Arial" w:hAnsi="Arial" w:cs="Arial"/>
        </w:rPr>
        <w:t xml:space="preserve">- </w:t>
      </w:r>
      <w:r>
        <w:rPr>
          <w:rFonts w:hint="eastAsia"/>
        </w:rPr>
        <w:t>For unicast, additional ID should only include the source ID of the initiating UE</w:t>
      </w:r>
      <w:r>
        <w:t xml:space="preserve"> for other link(s)</w:t>
      </w:r>
    </w:p>
    <w:p w:rsidR="00903949" w:rsidRDefault="00E066D0">
      <w:pPr>
        <w:pStyle w:val="30"/>
        <w:tabs>
          <w:tab w:val="right" w:leader="dot" w:pos="9660"/>
        </w:tabs>
        <w:spacing w:before="120" w:after="120"/>
        <w:ind w:left="800"/>
      </w:pPr>
      <w:r>
        <w:rPr>
          <w:rFonts w:ascii="Arial" w:hAnsi="Arial" w:cs="Arial"/>
        </w:rPr>
        <w:t xml:space="preserve">- </w:t>
      </w:r>
      <w:r>
        <w:rPr>
          <w:rFonts w:hint="eastAsia"/>
        </w:rPr>
        <w:t>For broadcast/groupcast, the additional ID should only include the destination ID</w:t>
      </w:r>
      <w:r>
        <w:t xml:space="preserve"> for other service(s)</w:t>
      </w:r>
    </w:p>
    <w:p w:rsidR="00903949" w:rsidRDefault="00E066D0">
      <w:pPr>
        <w:pStyle w:val="30"/>
        <w:tabs>
          <w:tab w:val="right" w:leader="dot" w:pos="9660"/>
        </w:tabs>
        <w:spacing w:before="120" w:after="120"/>
        <w:ind w:left="800"/>
      </w:pPr>
      <w:r>
        <w:rPr>
          <w:rFonts w:ascii="Arial" w:hAnsi="Arial" w:cs="Arial"/>
        </w:rPr>
        <w:t xml:space="preserve">- </w:t>
      </w:r>
      <w:r>
        <w:rPr>
          <w:rFonts w:hint="eastAsia"/>
        </w:rPr>
        <w:t>The cast type(i.e., uni</w:t>
      </w:r>
      <w:r>
        <w:rPr>
          <w:rFonts w:hint="eastAsia"/>
        </w:rPr>
        <w:t>cast, groupcast, broadcast) corresponding to the additional ID should be indicated in SCI</w:t>
      </w:r>
    </w:p>
    <w:p w:rsidR="00903949" w:rsidRDefault="00E066D0">
      <w:pPr>
        <w:pStyle w:val="10"/>
        <w:tabs>
          <w:tab w:val="right" w:leader="dot" w:pos="9660"/>
        </w:tabs>
        <w:spacing w:before="120" w:after="120"/>
      </w:pPr>
      <w:r>
        <w:rPr>
          <w:color w:val="000000"/>
        </w:rPr>
        <w:t xml:space="preserve">Proposal 21: </w:t>
      </w:r>
      <w:r>
        <w:rPr>
          <w:rFonts w:hint="eastAsia"/>
        </w:rPr>
        <w:t>All UE power classes need to be considered in order to determine the parameter ue-toUE-COT-SharingED-Threshold.</w:t>
      </w:r>
    </w:p>
    <w:p w:rsidR="00903949" w:rsidRDefault="00E066D0">
      <w:pPr>
        <w:pStyle w:val="10"/>
        <w:tabs>
          <w:tab w:val="right" w:leader="dot" w:pos="9660"/>
        </w:tabs>
        <w:spacing w:before="120" w:after="120"/>
      </w:pPr>
      <w:r>
        <w:rPr>
          <w:color w:val="000000"/>
        </w:rPr>
        <w:t xml:space="preserve">Proposal 22: </w:t>
      </w:r>
      <w:r>
        <w:rPr>
          <w:rFonts w:eastAsia="宋体" w:hint="eastAsia"/>
        </w:rPr>
        <w:t xml:space="preserve">Higher layer parameter </w:t>
      </w:r>
      <w:r>
        <w:rPr>
          <w:rFonts w:hint="eastAsia"/>
        </w:rPr>
        <w:t>ue-to</w:t>
      </w:r>
      <w:r>
        <w:rPr>
          <w:rFonts w:hint="eastAsia"/>
        </w:rPr>
        <w:t>UE-COT-SharingED-Threshold should be configured per resource pool.</w:t>
      </w:r>
    </w:p>
    <w:p w:rsidR="00903949" w:rsidRDefault="00E066D0">
      <w:pPr>
        <w:pStyle w:val="10"/>
        <w:tabs>
          <w:tab w:val="right" w:leader="dot" w:pos="9660"/>
        </w:tabs>
        <w:spacing w:before="120" w:after="120"/>
      </w:pPr>
      <w:r>
        <w:rPr>
          <w:color w:val="000000"/>
        </w:rPr>
        <w:t xml:space="preserve">Proposal 23: </w:t>
      </w:r>
      <w:r>
        <w:rPr>
          <w:rFonts w:hint="eastAsia"/>
        </w:rPr>
        <w:t>Confirm the work assumption as follows:</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 xml:space="preserve">For UE-to-UE COT sharing in SL-U, a parameter </w:t>
      </w:r>
      <w:r>
        <w:rPr>
          <w:rFonts w:eastAsia="宋体" w:hint="eastAsia"/>
        </w:rPr>
        <w:t>“</w:t>
      </w:r>
      <w:r>
        <w:rPr>
          <w:rFonts w:eastAsia="宋体" w:hint="eastAsia"/>
        </w:rPr>
        <w:t>ue-toUE-COT-SharingED-Threshold</w:t>
      </w:r>
      <w:r>
        <w:rPr>
          <w:rFonts w:eastAsia="宋体" w:hint="eastAsia"/>
        </w:rPr>
        <w:t>”</w:t>
      </w:r>
      <w:r>
        <w:rPr>
          <w:rFonts w:eastAsia="宋体" w:hint="eastAsia"/>
          <w:color w:val="FF0000"/>
        </w:rPr>
        <w:t>can be</w:t>
      </w:r>
      <w:r>
        <w:rPr>
          <w:rFonts w:eastAsia="宋体" w:hint="eastAsia"/>
        </w:rPr>
        <w:t xml:space="preserve"> configured to be used in the energy detection th</w:t>
      </w:r>
      <w:r>
        <w:rPr>
          <w:rFonts w:eastAsia="宋体" w:hint="eastAsia"/>
        </w:rPr>
        <w:t>reshold adaptation procedure (similar to ul-toDL-COT-SharingED-Threshold-r16 used for UL-to-DL COT sharing in NR-U)</w:t>
      </w:r>
    </w:p>
    <w:p w:rsidR="00903949" w:rsidRDefault="00E066D0">
      <w:pPr>
        <w:pStyle w:val="10"/>
        <w:tabs>
          <w:tab w:val="right" w:leader="dot" w:pos="9660"/>
        </w:tabs>
        <w:spacing w:before="120" w:after="120"/>
      </w:pPr>
      <w:r>
        <w:rPr>
          <w:color w:val="000000"/>
        </w:rPr>
        <w:t xml:space="preserve">Proposal 24: </w:t>
      </w:r>
      <w:r>
        <w:rPr>
          <w:rFonts w:hint="eastAsia"/>
        </w:rPr>
        <w:t>A responding UE</w:t>
      </w:r>
      <w:r>
        <w:t>’</w:t>
      </w:r>
      <w:r>
        <w:rPr>
          <w:rFonts w:hint="eastAsia"/>
        </w:rPr>
        <w:t>s PSFCH transmission(s) within RB set(s) corresponding to a shared COT can be transmitted to UEs other than the</w:t>
      </w:r>
      <w:r>
        <w:rPr>
          <w:rFonts w:hint="eastAsia"/>
        </w:rPr>
        <w:t xml:space="preserve"> COT initiator without requiring that at least one of PSFCH transmissions is intended for the COT initiator.</w:t>
      </w:r>
    </w:p>
    <w:p w:rsidR="00903949" w:rsidRDefault="00E066D0">
      <w:pPr>
        <w:pStyle w:val="10"/>
        <w:tabs>
          <w:tab w:val="right" w:leader="dot" w:pos="9660"/>
        </w:tabs>
        <w:spacing w:before="120" w:after="120"/>
      </w:pPr>
      <w:r>
        <w:rPr>
          <w:color w:val="000000"/>
        </w:rPr>
        <w:t xml:space="preserve">Proposal 25: </w:t>
      </w:r>
      <w:r>
        <w:rPr>
          <w:rFonts w:hint="eastAsia"/>
        </w:rPr>
        <w:t xml:space="preserve">In option 1，,it is suggested that physically layer perform resource exclusion operations in order to avoid  inter-UE type 1 LBT </w:t>
      </w:r>
      <w:r>
        <w:rPr>
          <w:rFonts w:hint="eastAsia"/>
        </w:rPr>
        <w:t>blocking.</w:t>
      </w:r>
    </w:p>
    <w:p w:rsidR="00903949" w:rsidRDefault="00E066D0">
      <w:pPr>
        <w:pStyle w:val="10"/>
        <w:tabs>
          <w:tab w:val="right" w:leader="dot" w:pos="9660"/>
        </w:tabs>
        <w:spacing w:before="120" w:after="120"/>
      </w:pPr>
      <w:r>
        <w:rPr>
          <w:color w:val="000000"/>
        </w:rPr>
        <w:t xml:space="preserve">Proposal 26: </w:t>
      </w:r>
      <w:r>
        <w:rPr>
          <w:rFonts w:hint="eastAsia"/>
        </w:rPr>
        <w:t xml:space="preserve">After performing the operation in Option 1, if candidate resources remaining in the set </w:t>
      </w:r>
      <m:oMath>
        <m:r>
          <m:rPr>
            <m:sty m:val="bi"/>
          </m:rPr>
          <w:rPr>
            <w:rFonts w:ascii="Cambria Math" w:hAnsi="Cambria Math" w:hint="eastAsia"/>
          </w:rPr>
          <m:t>SA</m:t>
        </m:r>
      </m:oMath>
      <w:r>
        <w:rPr>
          <w:rFonts w:hint="eastAsia"/>
        </w:rPr>
        <w:t xml:space="preserve"> is smaller than </w:t>
      </w:r>
      <m:oMath>
        <m:r>
          <m:rPr>
            <m:sty m:val="bi"/>
          </m:rPr>
          <w:rPr>
            <w:rFonts w:ascii="Cambria Math" w:hAnsi="Cambria Math" w:hint="eastAsia"/>
          </w:rPr>
          <m:t>X</m:t>
        </m:r>
        <m:r>
          <m:rPr>
            <m:sty m:val="bi"/>
          </m:rPr>
          <w:rPr>
            <w:rFonts w:ascii="Cambria Math" w:hAnsi="Cambria Math" w:hint="eastAsia"/>
          </w:rPr>
          <m:t>⋅</m:t>
        </m:r>
        <m:r>
          <m:rPr>
            <m:sty m:val="bi"/>
          </m:rPr>
          <w:rPr>
            <w:rFonts w:ascii="Cambria Math" w:hAnsi="Cambria Math" w:hint="eastAsia"/>
          </w:rPr>
          <m:t>M</m:t>
        </m:r>
        <m:r>
          <m:rPr>
            <m:sty m:val="bi"/>
          </m:rPr>
          <w:rPr>
            <w:rFonts w:ascii="Cambria Math" w:hAnsi="Cambria Math" w:hint="eastAsia"/>
          </w:rPr>
          <m:t>total</m:t>
        </m:r>
      </m:oMath>
      <w:r>
        <w:rPr>
          <w:rFonts w:hint="eastAsia"/>
        </w:rPr>
        <w:t xml:space="preserve">, </w:t>
      </w:r>
      <w:r>
        <w:rPr>
          <w:rFonts w:hint="eastAsia"/>
          <w:lang w:eastAsia="ko-KR"/>
        </w:rPr>
        <w:t xml:space="preserve">the set </w:t>
      </w:r>
      <m:oMath>
        <m:r>
          <m:rPr>
            <m:sty m:val="bi"/>
          </m:rPr>
          <w:rPr>
            <w:rFonts w:ascii="Cambria Math" w:hAnsi="Cambria Math"/>
            <w:lang w:eastAsia="ko-KR"/>
          </w:rPr>
          <m:t>SA</m:t>
        </m:r>
      </m:oMath>
      <w:r>
        <w:rPr>
          <w:rFonts w:hAnsi="Cambria Math" w:hint="eastAsia"/>
        </w:rPr>
        <w:t xml:space="preserve"> </w:t>
      </w:r>
      <w:r>
        <w:rPr>
          <w:rFonts w:hint="eastAsia"/>
          <w:lang w:eastAsia="ko-KR"/>
        </w:rPr>
        <w:t xml:space="preserve">is initialized to the set </w:t>
      </w:r>
      <m:oMath>
        <m:r>
          <m:rPr>
            <m:sty m:val="bi"/>
          </m:rPr>
          <w:rPr>
            <w:rFonts w:ascii="Cambria Math" w:hAnsi="Cambria Math"/>
            <w:lang w:eastAsia="ko-KR"/>
          </w:rPr>
          <m:t>SA</m:t>
        </m:r>
      </m:oMath>
      <w:r>
        <w:rPr>
          <w:rFonts w:hint="eastAsia"/>
          <w:lang w:eastAsia="ko-KR"/>
        </w:rPr>
        <w:t xml:space="preserve"> </w:t>
      </w:r>
      <w:r>
        <w:rPr>
          <w:rFonts w:hint="eastAsia"/>
        </w:rPr>
        <w:t>before performing Option 1</w:t>
      </w:r>
      <w:r>
        <w:rPr>
          <w:rFonts w:hint="eastAsia"/>
          <w:lang w:eastAsia="ko-KR"/>
        </w:rPr>
        <w:t>.</w:t>
      </w:r>
    </w:p>
    <w:p w:rsidR="00903949" w:rsidRDefault="00E066D0">
      <w:pPr>
        <w:pStyle w:val="10"/>
        <w:tabs>
          <w:tab w:val="right" w:leader="dot" w:pos="9660"/>
        </w:tabs>
        <w:spacing w:before="120" w:after="120"/>
      </w:pPr>
      <w:r>
        <w:rPr>
          <w:color w:val="000000"/>
        </w:rPr>
        <w:t xml:space="preserve">Proposal 27: </w:t>
      </w:r>
      <w:r>
        <w:rPr>
          <w:rFonts w:hint="eastAsia"/>
        </w:rPr>
        <w:t xml:space="preserve">The main bullet in </w:t>
      </w:r>
      <w:r>
        <w:rPr>
          <w:rFonts w:hint="eastAsia"/>
        </w:rPr>
        <w:t>Option 2 should be modified as follows:</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If transmission in slot(s) before a reserved resource is able to share its initiated COT to the reservation with meeting COT sharing conditions including CAPC restrictions and destination ID restrictions, UE may pr</w:t>
      </w:r>
      <w:r>
        <w:rPr>
          <w:rFonts w:eastAsia="宋体" w:hint="eastAsia"/>
        </w:rPr>
        <w:t>ioritize/select resource(s) in the slot(s) for transmission.</w:t>
      </w:r>
    </w:p>
    <w:p w:rsidR="00903949" w:rsidRDefault="00E066D0">
      <w:pPr>
        <w:pStyle w:val="10"/>
        <w:tabs>
          <w:tab w:val="right" w:leader="dot" w:pos="9660"/>
        </w:tabs>
        <w:spacing w:before="120" w:after="120"/>
      </w:pPr>
      <w:r>
        <w:rPr>
          <w:color w:val="000000"/>
        </w:rPr>
        <w:t xml:space="preserve">Proposal 28: </w:t>
      </w:r>
      <w:r>
        <w:rPr>
          <w:rFonts w:hint="eastAsia"/>
        </w:rPr>
        <w:t>In case of a MCSt, in order to maintain continuous sidelink slots transmission for a UE, it is suggested that PSFCH-like occupying signals is transmitted on PSFCH symbols on which th</w:t>
      </w:r>
      <w:r>
        <w:rPr>
          <w:rFonts w:hint="eastAsia"/>
        </w:rPr>
        <w:t>ere is no PSFCH reception or transmission for HARQ-ACK and IUC information.</w:t>
      </w:r>
    </w:p>
    <w:p w:rsidR="00903949" w:rsidRDefault="00E066D0">
      <w:pPr>
        <w:pStyle w:val="10"/>
        <w:tabs>
          <w:tab w:val="right" w:leader="dot" w:pos="9660"/>
        </w:tabs>
        <w:spacing w:before="120" w:after="120"/>
      </w:pPr>
      <w:r>
        <w:rPr>
          <w:rFonts w:eastAsia="宋体"/>
          <w:color w:val="000000"/>
        </w:rPr>
        <w:t xml:space="preserve">Proposal 29: </w:t>
      </w:r>
      <w:r>
        <w:rPr>
          <w:rFonts w:eastAsia="宋体" w:hint="eastAsia"/>
        </w:rPr>
        <w:t>RAN1 should clarify that whether it is necessary to restrict different TBs within an MCSt to have the same destination ID.</w:t>
      </w:r>
    </w:p>
    <w:p w:rsidR="00903949" w:rsidRDefault="00E066D0">
      <w:pPr>
        <w:pStyle w:val="10"/>
        <w:tabs>
          <w:tab w:val="right" w:leader="dot" w:pos="9660"/>
        </w:tabs>
        <w:spacing w:before="120" w:after="120"/>
      </w:pPr>
      <w:r>
        <w:rPr>
          <w:rFonts w:eastAsia="宋体"/>
          <w:color w:val="000000"/>
        </w:rPr>
        <w:t xml:space="preserve">Proposal 30: </w:t>
      </w:r>
      <w:r>
        <w:rPr>
          <w:rFonts w:eastAsia="宋体" w:hint="eastAsia"/>
        </w:rPr>
        <w:t>It is suggested that one TB can</w:t>
      </w:r>
      <w:r>
        <w:rPr>
          <w:rFonts w:eastAsia="宋体" w:hint="eastAsia"/>
        </w:rPr>
        <w:t xml:space="preserve"> indicate reserved resource for other TBs within at least a MCSt.</w:t>
      </w:r>
    </w:p>
    <w:p w:rsidR="00903949" w:rsidRDefault="00E066D0">
      <w:pPr>
        <w:pStyle w:val="10"/>
        <w:tabs>
          <w:tab w:val="right" w:leader="dot" w:pos="9660"/>
        </w:tabs>
        <w:spacing w:before="120" w:after="120"/>
      </w:pPr>
      <w:r>
        <w:rPr>
          <w:rFonts w:eastAsia="宋体"/>
          <w:color w:val="000000"/>
        </w:rPr>
        <w:t xml:space="preserve">Proposal 31: </w:t>
      </w:r>
      <w:r>
        <w:rPr>
          <w:rFonts w:eastAsia="宋体" w:hint="eastAsia"/>
        </w:rPr>
        <w:t>For</w:t>
      </w:r>
      <w:r>
        <w:rPr>
          <w:rFonts w:eastAsia="宋体"/>
        </w:rPr>
        <w:t xml:space="preserve"> MCSt</w:t>
      </w:r>
      <w:r>
        <w:rPr>
          <w:rFonts w:eastAsia="宋体" w:hint="eastAsia"/>
        </w:rPr>
        <w:t>, it is suggested adopt the a</w:t>
      </w:r>
      <w:r>
        <w:rPr>
          <w:rFonts w:eastAsia="宋体"/>
        </w:rPr>
        <w:t xml:space="preserve">pproach </w:t>
      </w:r>
      <w:r>
        <w:rPr>
          <w:rFonts w:eastAsia="宋体" w:hint="eastAsia"/>
        </w:rPr>
        <w:t>2</w:t>
      </w:r>
      <w:r>
        <w:rPr>
          <w:rFonts w:eastAsia="宋体"/>
        </w:rPr>
        <w:t>.</w:t>
      </w:r>
    </w:p>
    <w:p w:rsidR="00903949" w:rsidRDefault="00E066D0">
      <w:pPr>
        <w:pStyle w:val="10"/>
        <w:tabs>
          <w:tab w:val="right" w:leader="dot" w:pos="9660"/>
        </w:tabs>
        <w:spacing w:before="120" w:after="120"/>
      </w:pPr>
      <w:r>
        <w:rPr>
          <w:color w:val="000000"/>
        </w:rPr>
        <w:t xml:space="preserve">Proposal 32: </w:t>
      </w:r>
      <w:r>
        <w:rPr>
          <w:rFonts w:hint="eastAsia"/>
        </w:rPr>
        <w:t>1~2 sets of consecutive slots can be indicated based on R16 NR SL TRIV.</w:t>
      </w:r>
    </w:p>
    <w:p w:rsidR="00903949" w:rsidRDefault="00E066D0">
      <w:pPr>
        <w:pStyle w:val="10"/>
        <w:tabs>
          <w:tab w:val="right" w:leader="dot" w:pos="9660"/>
        </w:tabs>
        <w:spacing w:before="120" w:after="120"/>
      </w:pPr>
      <w:r>
        <w:rPr>
          <w:color w:val="000000"/>
        </w:rPr>
        <w:lastRenderedPageBreak/>
        <w:t xml:space="preserve">Proposal 33: </w:t>
      </w:r>
      <w:r>
        <w:rPr>
          <w:rFonts w:hint="eastAsia"/>
        </w:rPr>
        <w:t>Based on R16 NR SL TRIV, both t</w:t>
      </w:r>
      <w:r>
        <w:rPr>
          <w:rFonts w:hint="eastAsia"/>
        </w:rPr>
        <w:t>he starting time and duration of a set of consecutive slots should be indicated.</w:t>
      </w:r>
    </w:p>
    <w:p w:rsidR="00903949" w:rsidRDefault="00E066D0">
      <w:pPr>
        <w:pStyle w:val="10"/>
        <w:tabs>
          <w:tab w:val="right" w:leader="dot" w:pos="9660"/>
        </w:tabs>
        <w:spacing w:before="120" w:after="120"/>
      </w:pPr>
      <w:r>
        <w:rPr>
          <w:rFonts w:eastAsia="宋体"/>
          <w:color w:val="000000"/>
        </w:rPr>
        <w:t xml:space="preserve">Proposal 34: </w:t>
      </w:r>
      <w:r>
        <w:rPr>
          <w:rFonts w:eastAsia="宋体" w:hint="eastAsia"/>
        </w:rPr>
        <w:t xml:space="preserve">It is suggested to </w:t>
      </w:r>
      <w:r>
        <w:rPr>
          <w:rFonts w:eastAsia="宋体"/>
        </w:rPr>
        <w:t xml:space="preserve">resolve </w:t>
      </w:r>
      <w:r>
        <w:rPr>
          <w:rFonts w:eastAsia="宋体" w:hint="eastAsia"/>
        </w:rPr>
        <w:t xml:space="preserve">the issue that </w:t>
      </w:r>
      <w:r>
        <w:rPr>
          <w:rFonts w:eastAsia="宋体"/>
        </w:rPr>
        <w:t xml:space="preserve">MCSt </w:t>
      </w:r>
      <w:r>
        <w:rPr>
          <w:rFonts w:eastAsia="宋体" w:hint="eastAsia"/>
        </w:rPr>
        <w:t xml:space="preserve">transmissions of one UE </w:t>
      </w:r>
      <w:r>
        <w:rPr>
          <w:rFonts w:eastAsia="宋体"/>
        </w:rPr>
        <w:t xml:space="preserve">may </w:t>
      </w:r>
      <w:r>
        <w:rPr>
          <w:rFonts w:eastAsia="宋体" w:hint="eastAsia"/>
        </w:rPr>
        <w:t>block other UE</w:t>
      </w:r>
      <w:r>
        <w:rPr>
          <w:rFonts w:eastAsia="宋体"/>
        </w:rPr>
        <w:t>’</w:t>
      </w:r>
      <w:r>
        <w:rPr>
          <w:rFonts w:eastAsia="宋体" w:hint="eastAsia"/>
        </w:rPr>
        <w:t>s Type1 LBT.</w:t>
      </w:r>
    </w:p>
    <w:p w:rsidR="00903949" w:rsidRDefault="00E066D0">
      <w:pPr>
        <w:pStyle w:val="10"/>
        <w:tabs>
          <w:tab w:val="right" w:leader="dot" w:pos="9660"/>
        </w:tabs>
        <w:spacing w:before="120" w:after="120"/>
      </w:pPr>
      <w:r>
        <w:rPr>
          <w:rFonts w:eastAsia="宋体"/>
          <w:color w:val="000000"/>
        </w:rPr>
        <w:t xml:space="preserve">Proposal 35: </w:t>
      </w:r>
      <w:r>
        <w:rPr>
          <w:rFonts w:eastAsia="宋体"/>
        </w:rPr>
        <w:t>An IUC mechanism</w:t>
      </w:r>
      <w:r>
        <w:rPr>
          <w:rFonts w:eastAsia="宋体" w:hint="eastAsia"/>
        </w:rPr>
        <w:t xml:space="preserve"> by using</w:t>
      </w:r>
      <w:r>
        <w:rPr>
          <w:rFonts w:eastAsia="宋体"/>
        </w:rPr>
        <w:t xml:space="preserve"> PSFCH</w:t>
      </w:r>
      <w:r>
        <w:rPr>
          <w:rFonts w:eastAsia="宋体" w:hint="eastAsia"/>
        </w:rPr>
        <w:t>-</w:t>
      </w:r>
      <w:r>
        <w:rPr>
          <w:rFonts w:eastAsia="宋体"/>
        </w:rPr>
        <w:t xml:space="preserve">like </w:t>
      </w:r>
      <w:r>
        <w:rPr>
          <w:rFonts w:eastAsia="宋体" w:hint="eastAsia"/>
        </w:rPr>
        <w:t>channel c</w:t>
      </w:r>
      <w:r>
        <w:rPr>
          <w:rFonts w:eastAsia="宋体" w:hint="eastAsia"/>
        </w:rPr>
        <w:t xml:space="preserve">an </w:t>
      </w:r>
      <w:r>
        <w:rPr>
          <w:rFonts w:eastAsia="宋体"/>
        </w:rPr>
        <w:t xml:space="preserve">be </w:t>
      </w:r>
      <w:r>
        <w:rPr>
          <w:rFonts w:eastAsia="宋体" w:hint="eastAsia"/>
        </w:rPr>
        <w:t xml:space="preserve">used </w:t>
      </w:r>
      <w:r>
        <w:rPr>
          <w:rFonts w:eastAsia="宋体"/>
        </w:rPr>
        <w:t xml:space="preserve">to </w:t>
      </w:r>
      <w:r>
        <w:rPr>
          <w:rFonts w:eastAsia="宋体" w:hint="eastAsia"/>
        </w:rPr>
        <w:t xml:space="preserve">indicate </w:t>
      </w:r>
      <w:r>
        <w:rPr>
          <w:rFonts w:eastAsia="宋体"/>
        </w:rPr>
        <w:t>the occurrence of inter UE blocking to</w:t>
      </w:r>
      <w:r>
        <w:rPr>
          <w:rFonts w:eastAsia="宋体" w:hint="eastAsia"/>
        </w:rPr>
        <w:t xml:space="preserve"> the UE transmitting </w:t>
      </w:r>
      <w:r>
        <w:rPr>
          <w:rFonts w:eastAsia="宋体"/>
        </w:rPr>
        <w:t>MCSt</w:t>
      </w:r>
      <w:r>
        <w:rPr>
          <w:rFonts w:eastAsia="宋体" w:hint="eastAsia"/>
        </w:rPr>
        <w:t>.</w:t>
      </w:r>
    </w:p>
    <w:p w:rsidR="00903949" w:rsidRDefault="00E066D0">
      <w:pPr>
        <w:pStyle w:val="10"/>
        <w:tabs>
          <w:tab w:val="right" w:leader="dot" w:pos="9660"/>
        </w:tabs>
        <w:spacing w:before="120" w:after="120"/>
      </w:pPr>
      <w:r>
        <w:rPr>
          <w:color w:val="000000"/>
        </w:rPr>
        <w:t xml:space="preserve">Proposal 36: </w:t>
      </w:r>
      <w:r>
        <w:rPr>
          <w:rFonts w:hint="eastAsia"/>
        </w:rPr>
        <w:t>For Mode 2 sensing due to C-LBT failure,</w:t>
      </w:r>
    </w:p>
    <w:p w:rsidR="00903949" w:rsidRDefault="00E066D0">
      <w:pPr>
        <w:pStyle w:val="21"/>
        <w:tabs>
          <w:tab w:val="right" w:leader="dot" w:pos="9660"/>
        </w:tabs>
        <w:spacing w:before="120" w:after="120"/>
        <w:ind w:left="400"/>
      </w:pPr>
      <w:r>
        <w:rPr>
          <w:rFonts w:ascii="Arial" w:eastAsia="宋体" w:hAnsi="Arial" w:cs="Arial"/>
        </w:rPr>
        <w:t xml:space="preserve">• </w:t>
      </w:r>
      <w:r>
        <w:rPr>
          <w:rFonts w:eastAsia="宋体" w:hint="eastAsia"/>
        </w:rPr>
        <w:t xml:space="preserve">For the definition of total </w:t>
      </w:r>
      <m:oMath>
        <m:r>
          <m:rPr>
            <m:sty m:val="bi"/>
          </m:rPr>
          <w:rPr>
            <w:rFonts w:ascii="Cambria Math" w:eastAsia="宋体" w:hAnsi="Cambria Math"/>
          </w:rPr>
          <m:t>Mtotal</m:t>
        </m:r>
      </m:oMath>
      <w:r>
        <w:rPr>
          <w:rFonts w:eastAsia="宋体" w:hint="eastAsia"/>
        </w:rPr>
        <w:t xml:space="preserve"> candidate resources in the step1 of mode 2 sensing, </w:t>
      </w:r>
      <m:oMath>
        <m:r>
          <m:rPr>
            <m:sty m:val="bi"/>
          </m:rPr>
          <w:rPr>
            <w:rFonts w:ascii="Cambria Math" w:eastAsia="宋体" w:hAnsi="Cambria Math"/>
          </w:rPr>
          <m:t>Mtotal</m:t>
        </m:r>
      </m:oMath>
      <w:r>
        <w:rPr>
          <w:rFonts w:eastAsia="宋体" w:hint="eastAsia"/>
        </w:rPr>
        <w:t xml:space="preserve"> candid</w:t>
      </w:r>
      <w:r>
        <w:rPr>
          <w:rFonts w:eastAsia="宋体" w:hint="eastAsia"/>
        </w:rPr>
        <w:t>ate resources don</w:t>
      </w:r>
      <w:r>
        <w:rPr>
          <w:rFonts w:eastAsia="宋体"/>
        </w:rPr>
        <w:t>’</w:t>
      </w:r>
      <w:r>
        <w:rPr>
          <w:rFonts w:eastAsia="宋体" w:hint="eastAsia"/>
        </w:rPr>
        <w:t>t include any resources overlapped with the RB sets with C-LBT failure</w:t>
      </w:r>
    </w:p>
    <w:p w:rsidR="00903949" w:rsidRDefault="00903949">
      <w:pPr>
        <w:pStyle w:val="ZTE-C-proposal"/>
        <w:spacing w:line="259" w:lineRule="auto"/>
        <w:rPr>
          <w:sz w:val="21"/>
        </w:rPr>
      </w:pPr>
      <w:r>
        <w:fldChar w:fldCharType="end"/>
      </w:r>
    </w:p>
    <w:p w:rsidR="00903949" w:rsidRDefault="00E066D0">
      <w:pPr>
        <w:pStyle w:val="1"/>
        <w:numPr>
          <w:ilvl w:val="0"/>
          <w:numId w:val="8"/>
        </w:numPr>
        <w:spacing w:before="120" w:afterLines="0"/>
        <w:ind w:left="0"/>
        <w:rPr>
          <w:rFonts w:eastAsia="宋体"/>
        </w:rPr>
      </w:pPr>
      <w:r>
        <w:rPr>
          <w:rFonts w:eastAsia="宋体" w:hint="eastAsia"/>
        </w:rPr>
        <w:t>Reference</w:t>
      </w:r>
      <w:r>
        <w:rPr>
          <w:rFonts w:eastAsia="宋体"/>
        </w:rPr>
        <w:t>s</w:t>
      </w:r>
    </w:p>
    <w:p w:rsidR="00903949" w:rsidRDefault="00E066D0">
      <w:pPr>
        <w:pStyle w:val="References"/>
        <w:numPr>
          <w:ilvl w:val="0"/>
          <w:numId w:val="25"/>
        </w:numPr>
        <w:spacing w:before="120" w:after="120"/>
        <w:ind w:left="723" w:hanging="363"/>
        <w:rPr>
          <w:bCs/>
          <w:szCs w:val="20"/>
          <w:lang w:eastAsia="ja-JP"/>
        </w:rPr>
      </w:pPr>
      <w:r>
        <w:rPr>
          <w:rFonts w:hint="eastAsia"/>
          <w:bCs/>
          <w:szCs w:val="20"/>
        </w:rPr>
        <w:t>Chair's notes RAN1#11</w:t>
      </w:r>
      <w:r>
        <w:rPr>
          <w:rFonts w:eastAsia="宋体" w:hint="eastAsia"/>
          <w:bCs/>
          <w:szCs w:val="20"/>
        </w:rPr>
        <w:t>3</w:t>
      </w:r>
      <w:r>
        <w:rPr>
          <w:rFonts w:hint="eastAsia"/>
          <w:bCs/>
          <w:szCs w:val="20"/>
          <w:lang w:eastAsia="ko-KR"/>
        </w:rPr>
        <w:t xml:space="preserve">, </w:t>
      </w:r>
      <w:r>
        <w:rPr>
          <w:rFonts w:hint="eastAsia"/>
          <w:bCs/>
          <w:szCs w:val="20"/>
        </w:rPr>
        <w:t>Chairman, RAN1 #11</w:t>
      </w:r>
      <w:r>
        <w:rPr>
          <w:rFonts w:eastAsia="宋体" w:hint="eastAsia"/>
          <w:bCs/>
          <w:szCs w:val="20"/>
        </w:rPr>
        <w:t>3</w:t>
      </w:r>
      <w:r>
        <w:rPr>
          <w:rFonts w:hint="eastAsia"/>
          <w:bCs/>
          <w:szCs w:val="20"/>
        </w:rPr>
        <w:t xml:space="preserve">, </w:t>
      </w:r>
      <w:r>
        <w:rPr>
          <w:rFonts w:eastAsia="宋体" w:hint="eastAsia"/>
          <w:bCs/>
          <w:szCs w:val="20"/>
        </w:rPr>
        <w:t xml:space="preserve">May </w:t>
      </w:r>
      <w:r>
        <w:rPr>
          <w:rFonts w:hint="eastAsia"/>
          <w:bCs/>
          <w:szCs w:val="20"/>
        </w:rPr>
        <w:t>202</w:t>
      </w:r>
      <w:r>
        <w:rPr>
          <w:rFonts w:eastAsia="宋体" w:hint="eastAsia"/>
          <w:bCs/>
          <w:szCs w:val="20"/>
        </w:rPr>
        <w:t>3</w:t>
      </w:r>
    </w:p>
    <w:p w:rsidR="00903949" w:rsidRDefault="00E066D0">
      <w:pPr>
        <w:pStyle w:val="References"/>
        <w:numPr>
          <w:ilvl w:val="0"/>
          <w:numId w:val="25"/>
        </w:numPr>
        <w:spacing w:before="120" w:after="120"/>
        <w:ind w:left="723" w:hanging="363"/>
        <w:rPr>
          <w:bCs/>
          <w:szCs w:val="20"/>
          <w:lang w:eastAsia="ja-JP"/>
        </w:rPr>
      </w:pPr>
      <w:r>
        <w:rPr>
          <w:rFonts w:hint="eastAsia"/>
          <w:bCs/>
          <w:szCs w:val="20"/>
          <w:lang w:eastAsia="ja-JP"/>
        </w:rPr>
        <w:t>Draft Report of 3GPP TSG RAN WG1 #11</w:t>
      </w:r>
      <w:r>
        <w:rPr>
          <w:rFonts w:eastAsia="宋体" w:hint="eastAsia"/>
          <w:bCs/>
          <w:szCs w:val="20"/>
        </w:rPr>
        <w:t>2</w:t>
      </w:r>
      <w:r>
        <w:rPr>
          <w:rFonts w:hint="eastAsia"/>
          <w:bCs/>
          <w:szCs w:val="20"/>
          <w:lang w:eastAsia="ja-JP"/>
        </w:rPr>
        <w:t xml:space="preserve"> v0.</w:t>
      </w:r>
      <w:r>
        <w:rPr>
          <w:rFonts w:eastAsia="宋体" w:hint="eastAsia"/>
          <w:bCs/>
          <w:szCs w:val="20"/>
        </w:rPr>
        <w:t>4</w:t>
      </w:r>
      <w:r>
        <w:rPr>
          <w:rFonts w:hint="eastAsia"/>
          <w:bCs/>
          <w:szCs w:val="20"/>
          <w:lang w:eastAsia="ja-JP"/>
        </w:rPr>
        <w:t>.0,</w:t>
      </w:r>
      <w:r>
        <w:rPr>
          <w:rFonts w:hint="eastAsia"/>
          <w:bCs/>
          <w:szCs w:val="20"/>
        </w:rPr>
        <w:t xml:space="preserve"> </w:t>
      </w:r>
      <w:r>
        <w:rPr>
          <w:rFonts w:eastAsia="宋体" w:hint="eastAsia"/>
          <w:bCs/>
          <w:szCs w:val="20"/>
        </w:rPr>
        <w:t>March 2023</w:t>
      </w:r>
    </w:p>
    <w:p w:rsidR="00903949" w:rsidRDefault="00E066D0">
      <w:pPr>
        <w:pStyle w:val="References"/>
        <w:numPr>
          <w:ilvl w:val="0"/>
          <w:numId w:val="25"/>
        </w:numPr>
        <w:spacing w:before="120" w:after="120"/>
        <w:ind w:left="723" w:hanging="363"/>
        <w:rPr>
          <w:bCs/>
          <w:szCs w:val="20"/>
          <w:lang w:eastAsia="ja-JP"/>
        </w:rPr>
      </w:pPr>
      <w:r>
        <w:rPr>
          <w:rFonts w:hint="eastAsia"/>
          <w:bCs/>
          <w:szCs w:val="20"/>
          <w:lang w:eastAsia="ja-JP"/>
        </w:rPr>
        <w:t>Draft Report of 3GPP TSG RAN WG1 #11</w:t>
      </w:r>
      <w:r>
        <w:rPr>
          <w:rFonts w:eastAsia="宋体" w:hint="eastAsia"/>
          <w:bCs/>
          <w:szCs w:val="20"/>
        </w:rPr>
        <w:t>2b-e</w:t>
      </w:r>
      <w:r>
        <w:rPr>
          <w:rFonts w:hint="eastAsia"/>
          <w:bCs/>
          <w:szCs w:val="20"/>
          <w:lang w:eastAsia="ja-JP"/>
        </w:rPr>
        <w:t xml:space="preserve"> v0.</w:t>
      </w:r>
      <w:r>
        <w:rPr>
          <w:rFonts w:eastAsia="宋体" w:hint="eastAsia"/>
          <w:bCs/>
          <w:szCs w:val="20"/>
        </w:rPr>
        <w:t>1</w:t>
      </w:r>
      <w:r>
        <w:rPr>
          <w:rFonts w:hint="eastAsia"/>
          <w:bCs/>
          <w:szCs w:val="20"/>
          <w:lang w:eastAsia="ja-JP"/>
        </w:rPr>
        <w:t>.0,</w:t>
      </w:r>
      <w:r>
        <w:rPr>
          <w:rFonts w:hint="eastAsia"/>
          <w:bCs/>
          <w:szCs w:val="20"/>
        </w:rPr>
        <w:t xml:space="preserve"> </w:t>
      </w:r>
      <w:r>
        <w:t xml:space="preserve">April </w:t>
      </w:r>
      <w:r>
        <w:rPr>
          <w:rFonts w:eastAsia="宋体" w:hint="eastAsia"/>
          <w:bCs/>
          <w:szCs w:val="20"/>
        </w:rPr>
        <w:t>2023</w:t>
      </w:r>
    </w:p>
    <w:p w:rsidR="00903949" w:rsidRDefault="00E066D0">
      <w:pPr>
        <w:pStyle w:val="References"/>
        <w:numPr>
          <w:ilvl w:val="0"/>
          <w:numId w:val="25"/>
        </w:numPr>
        <w:spacing w:before="120" w:after="120"/>
        <w:ind w:left="723" w:hanging="363"/>
        <w:rPr>
          <w:bCs/>
          <w:szCs w:val="20"/>
          <w:lang w:eastAsia="ja-JP"/>
        </w:rPr>
      </w:pPr>
      <w:r>
        <w:rPr>
          <w:rFonts w:hint="eastAsia"/>
          <w:bCs/>
          <w:szCs w:val="20"/>
          <w:lang w:eastAsia="ja-JP"/>
        </w:rPr>
        <w:t>R1-2303400</w:t>
      </w:r>
      <w:r>
        <w:rPr>
          <w:rFonts w:eastAsia="宋体" w:hint="eastAsia"/>
          <w:bCs/>
          <w:szCs w:val="20"/>
        </w:rPr>
        <w:t>,</w:t>
      </w:r>
      <w:r>
        <w:rPr>
          <w:rFonts w:hint="eastAsia"/>
          <w:bCs/>
          <w:szCs w:val="20"/>
          <w:lang w:eastAsia="ja-JP"/>
        </w:rPr>
        <w:t xml:space="preserve"> </w:t>
      </w:r>
      <w:r>
        <w:rPr>
          <w:rFonts w:hint="eastAsia"/>
          <w:szCs w:val="20"/>
        </w:rPr>
        <w:t>"</w:t>
      </w:r>
      <w:r>
        <w:rPr>
          <w:rFonts w:hint="eastAsia"/>
          <w:bCs/>
          <w:szCs w:val="20"/>
          <w:lang w:eastAsia="ja-JP"/>
        </w:rPr>
        <w:t>Discussion on channel access mechanism for SL-U</w:t>
      </w:r>
      <w:r>
        <w:rPr>
          <w:rFonts w:hint="eastAsia"/>
          <w:szCs w:val="20"/>
        </w:rPr>
        <w:t>"</w:t>
      </w:r>
      <w:r>
        <w:rPr>
          <w:rFonts w:hint="eastAsia"/>
          <w:bCs/>
          <w:szCs w:val="20"/>
        </w:rPr>
        <w:t xml:space="preserve">, </w:t>
      </w:r>
      <w:r>
        <w:rPr>
          <w:rFonts w:hint="eastAsia"/>
          <w:bCs/>
          <w:szCs w:val="20"/>
          <w:lang w:eastAsia="ko-KR"/>
        </w:rPr>
        <w:t xml:space="preserve">ZTE, </w:t>
      </w:r>
      <w:proofErr w:type="spellStart"/>
      <w:r>
        <w:rPr>
          <w:rFonts w:hint="eastAsia"/>
          <w:bCs/>
          <w:szCs w:val="20"/>
          <w:lang w:eastAsia="ko-KR"/>
        </w:rPr>
        <w:t>Sanechips</w:t>
      </w:r>
      <w:proofErr w:type="spellEnd"/>
      <w:r>
        <w:rPr>
          <w:rFonts w:hint="eastAsia"/>
          <w:bCs/>
          <w:szCs w:val="20"/>
        </w:rPr>
        <w:t>, RAN</w:t>
      </w:r>
      <w:r>
        <w:rPr>
          <w:rFonts w:eastAsia="宋体" w:hint="eastAsia"/>
          <w:bCs/>
          <w:szCs w:val="20"/>
        </w:rPr>
        <w:t>1</w:t>
      </w:r>
      <w:r>
        <w:rPr>
          <w:rFonts w:hint="eastAsia"/>
          <w:bCs/>
          <w:szCs w:val="20"/>
        </w:rPr>
        <w:t xml:space="preserve"> #</w:t>
      </w:r>
      <w:r>
        <w:rPr>
          <w:rFonts w:eastAsia="宋体" w:hint="eastAsia"/>
          <w:bCs/>
          <w:szCs w:val="20"/>
        </w:rPr>
        <w:t>112b-e</w:t>
      </w:r>
    </w:p>
    <w:p w:rsidR="00903949" w:rsidRDefault="00E066D0">
      <w:pPr>
        <w:pStyle w:val="References"/>
        <w:numPr>
          <w:ilvl w:val="0"/>
          <w:numId w:val="25"/>
        </w:numPr>
        <w:spacing w:before="120" w:after="120"/>
        <w:ind w:left="723" w:hanging="363"/>
        <w:rPr>
          <w:rFonts w:eastAsiaTheme="minorEastAsia"/>
          <w:szCs w:val="20"/>
        </w:rPr>
      </w:pPr>
      <w:r>
        <w:rPr>
          <w:rFonts w:eastAsiaTheme="minorEastAsia"/>
          <w:szCs w:val="20"/>
        </w:rPr>
        <w:t>3GPP TS 3</w:t>
      </w:r>
      <w:r>
        <w:rPr>
          <w:rFonts w:eastAsiaTheme="minorEastAsia" w:hint="eastAsia"/>
          <w:szCs w:val="20"/>
        </w:rPr>
        <w:t>7</w:t>
      </w:r>
      <w:r>
        <w:rPr>
          <w:rFonts w:eastAsiaTheme="minorEastAsia"/>
          <w:szCs w:val="20"/>
        </w:rPr>
        <w:t>.21</w:t>
      </w:r>
      <w:r>
        <w:rPr>
          <w:rFonts w:eastAsiaTheme="minorEastAsia" w:hint="eastAsia"/>
          <w:szCs w:val="20"/>
        </w:rPr>
        <w:t>3</w:t>
      </w:r>
      <w:r>
        <w:rPr>
          <w:rFonts w:eastAsiaTheme="minorEastAsia"/>
          <w:szCs w:val="20"/>
        </w:rPr>
        <w:t xml:space="preserve"> </w:t>
      </w:r>
      <w:r>
        <w:rPr>
          <w:rFonts w:eastAsiaTheme="minorEastAsia" w:hint="eastAsia"/>
          <w:szCs w:val="20"/>
        </w:rPr>
        <w:t>h1</w:t>
      </w:r>
      <w:r>
        <w:rPr>
          <w:rFonts w:eastAsiaTheme="minorEastAsia"/>
          <w:szCs w:val="20"/>
        </w:rPr>
        <w:t>0</w:t>
      </w:r>
      <w:r>
        <w:rPr>
          <w:rFonts w:eastAsiaTheme="minorEastAsia" w:hint="eastAsia"/>
          <w:szCs w:val="20"/>
        </w:rPr>
        <w:t>: "Physical layer procedures for shared spectrum channel access</w:t>
      </w:r>
      <w:r>
        <w:rPr>
          <w:rFonts w:eastAsiaTheme="minorEastAsia"/>
          <w:szCs w:val="20"/>
        </w:rPr>
        <w:t>"</w:t>
      </w:r>
    </w:p>
    <w:p w:rsidR="00903949" w:rsidRDefault="00E066D0">
      <w:pPr>
        <w:pStyle w:val="References"/>
        <w:numPr>
          <w:ilvl w:val="0"/>
          <w:numId w:val="25"/>
        </w:numPr>
        <w:spacing w:before="120" w:after="120"/>
        <w:ind w:left="723" w:hanging="363"/>
      </w:pPr>
      <w:r>
        <w:rPr>
          <w:rFonts w:eastAsiaTheme="minorEastAsia" w:hint="eastAsia"/>
          <w:szCs w:val="20"/>
        </w:rPr>
        <w:t xml:space="preserve">ETSI EN 301 893 (V2.1.1) :"5 GHz RLAN; </w:t>
      </w:r>
      <w:proofErr w:type="spellStart"/>
      <w:r>
        <w:rPr>
          <w:rFonts w:eastAsiaTheme="minorEastAsia" w:hint="eastAsia"/>
          <w:szCs w:val="20"/>
        </w:rPr>
        <w:t>Harmonised</w:t>
      </w:r>
      <w:proofErr w:type="spellEnd"/>
      <w:r>
        <w:rPr>
          <w:rFonts w:eastAsiaTheme="minorEastAsia" w:hint="eastAsia"/>
          <w:szCs w:val="20"/>
        </w:rPr>
        <w:t xml:space="preserve"> Standard co</w:t>
      </w:r>
      <w:r>
        <w:rPr>
          <w:rFonts w:eastAsiaTheme="minorEastAsia" w:hint="eastAsia"/>
          <w:szCs w:val="20"/>
        </w:rPr>
        <w:t>vering the essential requirements of article 3.2 of Directive 2014/53/EU".</w:t>
      </w:r>
    </w:p>
    <w:sectPr w:rsidR="00903949" w:rsidSect="00903949">
      <w:headerReference w:type="even" r:id="rId17"/>
      <w:footerReference w:type="even" r:id="rId18"/>
      <w:headerReference w:type="first" r:id="rId19"/>
      <w:footerReference w:type="first" r:id="rId20"/>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6D0" w:rsidRDefault="00E066D0" w:rsidP="00DE1314">
      <w:pPr>
        <w:spacing w:before="120" w:after="120"/>
      </w:pPr>
      <w:r>
        <w:separator/>
      </w:r>
    </w:p>
  </w:endnote>
  <w:endnote w:type="continuationSeparator" w:id="0">
    <w:p w:rsidR="00E066D0" w:rsidRDefault="00E066D0" w:rsidP="00DE1314">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n-ea">
    <w:altName w:val="Segoe Print"/>
    <w:charset w:val="00"/>
    <w:family w:val="roman"/>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949" w:rsidRDefault="00903949">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949" w:rsidRDefault="00903949">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6D0" w:rsidRDefault="00E066D0" w:rsidP="00DE1314">
      <w:pPr>
        <w:spacing w:before="120" w:after="120"/>
      </w:pPr>
      <w:r>
        <w:separator/>
      </w:r>
    </w:p>
  </w:footnote>
  <w:footnote w:type="continuationSeparator" w:id="0">
    <w:p w:rsidR="00E066D0" w:rsidRDefault="00E066D0" w:rsidP="00DE1314">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949" w:rsidRDefault="00903949">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949" w:rsidRDefault="00903949">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2CFC7EE4"/>
    <w:multiLevelType w:val="multilevel"/>
    <w:tmpl w:val="2CFC7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3">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5">
    <w:nsid w:val="53231ED5"/>
    <w:multiLevelType w:val="multilevel"/>
    <w:tmpl w:val="53231E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caps w:val="0"/>
        <w:smallCaps w:val="0"/>
        <w:strike w:val="0"/>
        <w:dstrike w:val="0"/>
        <w:vanish w:val="0"/>
        <w:color w:val="000000"/>
        <w:spacing w:val="0"/>
        <w:position w:val="0"/>
        <w:highlight w:val="none"/>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64F96B81"/>
    <w:multiLevelType w:val="multilevel"/>
    <w:tmpl w:val="64F96B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2"/>
  </w:num>
  <w:num w:numId="2">
    <w:abstractNumId w:val="19"/>
  </w:num>
  <w:num w:numId="3">
    <w:abstractNumId w:val="16"/>
  </w:num>
  <w:num w:numId="4">
    <w:abstractNumId w:val="21"/>
  </w:num>
  <w:num w:numId="5">
    <w:abstractNumId w:val="0"/>
  </w:num>
  <w:num w:numId="6">
    <w:abstractNumId w:val="14"/>
  </w:num>
  <w:num w:numId="7">
    <w:abstractNumId w:val="1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1"/>
  </w:num>
  <w:num w:numId="14">
    <w:abstractNumId w:val="15"/>
  </w:num>
  <w:num w:numId="15">
    <w:abstractNumId w:val="8"/>
  </w:num>
  <w:num w:numId="16">
    <w:abstractNumId w:val="4"/>
  </w:num>
  <w:num w:numId="17">
    <w:abstractNumId w:val="7"/>
  </w:num>
  <w:num w:numId="18">
    <w:abstractNumId w:val="13"/>
  </w:num>
  <w:num w:numId="19">
    <w:abstractNumId w:val="17"/>
  </w:num>
  <w:num w:numId="20">
    <w:abstractNumId w:val="9"/>
  </w:num>
  <w:num w:numId="21">
    <w:abstractNumId w:val="5"/>
  </w:num>
  <w:num w:numId="22">
    <w:abstractNumId w:val="6"/>
  </w:num>
  <w:num w:numId="23">
    <w:abstractNumId w:val="2"/>
  </w:num>
  <w:num w:numId="24">
    <w:abstractNumId w:val="11"/>
  </w:num>
  <w:num w:numId="25">
    <w:abstractNumId w:val="1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17EBE"/>
    <w:rsid w:val="00024343"/>
    <w:rsid w:val="00025098"/>
    <w:rsid w:val="000310A2"/>
    <w:rsid w:val="000345BE"/>
    <w:rsid w:val="00044B96"/>
    <w:rsid w:val="00053593"/>
    <w:rsid w:val="0005656C"/>
    <w:rsid w:val="00057BDA"/>
    <w:rsid w:val="000620C2"/>
    <w:rsid w:val="00076634"/>
    <w:rsid w:val="00076E04"/>
    <w:rsid w:val="00082B66"/>
    <w:rsid w:val="0009347A"/>
    <w:rsid w:val="000B1211"/>
    <w:rsid w:val="000B1599"/>
    <w:rsid w:val="000B19B9"/>
    <w:rsid w:val="000C3836"/>
    <w:rsid w:val="000D65FC"/>
    <w:rsid w:val="000E43E1"/>
    <w:rsid w:val="00104B82"/>
    <w:rsid w:val="00116599"/>
    <w:rsid w:val="001340F6"/>
    <w:rsid w:val="00145EBE"/>
    <w:rsid w:val="00150AC3"/>
    <w:rsid w:val="00153BE0"/>
    <w:rsid w:val="00156515"/>
    <w:rsid w:val="0016317E"/>
    <w:rsid w:val="00172A27"/>
    <w:rsid w:val="00173B2F"/>
    <w:rsid w:val="001768FE"/>
    <w:rsid w:val="00177470"/>
    <w:rsid w:val="00182DC5"/>
    <w:rsid w:val="00193046"/>
    <w:rsid w:val="001A2BEB"/>
    <w:rsid w:val="001B502E"/>
    <w:rsid w:val="001B69AD"/>
    <w:rsid w:val="001D190C"/>
    <w:rsid w:val="001F2D38"/>
    <w:rsid w:val="001F3FEE"/>
    <w:rsid w:val="001F59BE"/>
    <w:rsid w:val="00223361"/>
    <w:rsid w:val="0023050D"/>
    <w:rsid w:val="002330ED"/>
    <w:rsid w:val="002376AE"/>
    <w:rsid w:val="00251E57"/>
    <w:rsid w:val="00253F6A"/>
    <w:rsid w:val="002550A3"/>
    <w:rsid w:val="00281F08"/>
    <w:rsid w:val="00287D4C"/>
    <w:rsid w:val="002C0735"/>
    <w:rsid w:val="002E4047"/>
    <w:rsid w:val="002E478D"/>
    <w:rsid w:val="00301063"/>
    <w:rsid w:val="00314F1A"/>
    <w:rsid w:val="003161BA"/>
    <w:rsid w:val="00324214"/>
    <w:rsid w:val="00332300"/>
    <w:rsid w:val="0033283F"/>
    <w:rsid w:val="0033663F"/>
    <w:rsid w:val="00347A31"/>
    <w:rsid w:val="00350B63"/>
    <w:rsid w:val="00374855"/>
    <w:rsid w:val="00376E4F"/>
    <w:rsid w:val="00376F48"/>
    <w:rsid w:val="00383114"/>
    <w:rsid w:val="0038571F"/>
    <w:rsid w:val="00395F21"/>
    <w:rsid w:val="003B5E40"/>
    <w:rsid w:val="003C0B54"/>
    <w:rsid w:val="003C43DF"/>
    <w:rsid w:val="003D17AE"/>
    <w:rsid w:val="004016B3"/>
    <w:rsid w:val="00401D3A"/>
    <w:rsid w:val="004220B1"/>
    <w:rsid w:val="00422D64"/>
    <w:rsid w:val="00423A77"/>
    <w:rsid w:val="0045358A"/>
    <w:rsid w:val="00475B67"/>
    <w:rsid w:val="0047765B"/>
    <w:rsid w:val="00485E37"/>
    <w:rsid w:val="004B0258"/>
    <w:rsid w:val="004E72B1"/>
    <w:rsid w:val="005035D1"/>
    <w:rsid w:val="00505803"/>
    <w:rsid w:val="00525E65"/>
    <w:rsid w:val="005317CA"/>
    <w:rsid w:val="0054405D"/>
    <w:rsid w:val="005507D3"/>
    <w:rsid w:val="0056253F"/>
    <w:rsid w:val="00572097"/>
    <w:rsid w:val="00580CC6"/>
    <w:rsid w:val="00592DD1"/>
    <w:rsid w:val="0059672B"/>
    <w:rsid w:val="005A2DA1"/>
    <w:rsid w:val="005B065E"/>
    <w:rsid w:val="005B0B51"/>
    <w:rsid w:val="005B6921"/>
    <w:rsid w:val="005C065C"/>
    <w:rsid w:val="005E57B2"/>
    <w:rsid w:val="005E6150"/>
    <w:rsid w:val="005F1D1C"/>
    <w:rsid w:val="005F7B99"/>
    <w:rsid w:val="006036D4"/>
    <w:rsid w:val="00605735"/>
    <w:rsid w:val="006065F6"/>
    <w:rsid w:val="00610CF2"/>
    <w:rsid w:val="00622234"/>
    <w:rsid w:val="00655498"/>
    <w:rsid w:val="006807E6"/>
    <w:rsid w:val="006A63C0"/>
    <w:rsid w:val="006B7F51"/>
    <w:rsid w:val="006D319D"/>
    <w:rsid w:val="006E142A"/>
    <w:rsid w:val="006F26CE"/>
    <w:rsid w:val="006F5502"/>
    <w:rsid w:val="0070134D"/>
    <w:rsid w:val="00724E53"/>
    <w:rsid w:val="00730762"/>
    <w:rsid w:val="00731303"/>
    <w:rsid w:val="00731EBB"/>
    <w:rsid w:val="007325BD"/>
    <w:rsid w:val="00771F91"/>
    <w:rsid w:val="0077477E"/>
    <w:rsid w:val="007777AB"/>
    <w:rsid w:val="00777AE4"/>
    <w:rsid w:val="00793E4F"/>
    <w:rsid w:val="007A1528"/>
    <w:rsid w:val="007C7589"/>
    <w:rsid w:val="007D0066"/>
    <w:rsid w:val="007D1FB4"/>
    <w:rsid w:val="007D381A"/>
    <w:rsid w:val="007D55B1"/>
    <w:rsid w:val="007E64DB"/>
    <w:rsid w:val="007E7A15"/>
    <w:rsid w:val="00804DAD"/>
    <w:rsid w:val="0080667D"/>
    <w:rsid w:val="008152EE"/>
    <w:rsid w:val="00820E09"/>
    <w:rsid w:val="008221D1"/>
    <w:rsid w:val="00822A70"/>
    <w:rsid w:val="008528D5"/>
    <w:rsid w:val="00852FA7"/>
    <w:rsid w:val="00857353"/>
    <w:rsid w:val="008575EE"/>
    <w:rsid w:val="00867D2D"/>
    <w:rsid w:val="0087318F"/>
    <w:rsid w:val="00875D96"/>
    <w:rsid w:val="00885FE5"/>
    <w:rsid w:val="00890F3B"/>
    <w:rsid w:val="00893724"/>
    <w:rsid w:val="008A1AF6"/>
    <w:rsid w:val="008A2963"/>
    <w:rsid w:val="008B144E"/>
    <w:rsid w:val="008C39BA"/>
    <w:rsid w:val="008C4E10"/>
    <w:rsid w:val="008D054F"/>
    <w:rsid w:val="008D4732"/>
    <w:rsid w:val="008E57AD"/>
    <w:rsid w:val="008F30BC"/>
    <w:rsid w:val="008F3CF6"/>
    <w:rsid w:val="00903949"/>
    <w:rsid w:val="009141DD"/>
    <w:rsid w:val="009145A7"/>
    <w:rsid w:val="00915165"/>
    <w:rsid w:val="0092087B"/>
    <w:rsid w:val="00930715"/>
    <w:rsid w:val="0093129E"/>
    <w:rsid w:val="009401EC"/>
    <w:rsid w:val="009418B7"/>
    <w:rsid w:val="00945B44"/>
    <w:rsid w:val="00954A61"/>
    <w:rsid w:val="00954A8B"/>
    <w:rsid w:val="0096044C"/>
    <w:rsid w:val="009622C4"/>
    <w:rsid w:val="00962FF2"/>
    <w:rsid w:val="00964514"/>
    <w:rsid w:val="0097520E"/>
    <w:rsid w:val="009878DC"/>
    <w:rsid w:val="009941BD"/>
    <w:rsid w:val="009A0DCD"/>
    <w:rsid w:val="009A77B3"/>
    <w:rsid w:val="009B7332"/>
    <w:rsid w:val="009D3B70"/>
    <w:rsid w:val="009D6CE0"/>
    <w:rsid w:val="009F756D"/>
    <w:rsid w:val="009F7B8F"/>
    <w:rsid w:val="00A165BE"/>
    <w:rsid w:val="00A32E66"/>
    <w:rsid w:val="00A37B97"/>
    <w:rsid w:val="00A40102"/>
    <w:rsid w:val="00A41E35"/>
    <w:rsid w:val="00A50086"/>
    <w:rsid w:val="00A5485B"/>
    <w:rsid w:val="00A71BBC"/>
    <w:rsid w:val="00A8584D"/>
    <w:rsid w:val="00AA57FB"/>
    <w:rsid w:val="00AA6089"/>
    <w:rsid w:val="00AB15E5"/>
    <w:rsid w:val="00AB3332"/>
    <w:rsid w:val="00AB45B1"/>
    <w:rsid w:val="00AC4CB5"/>
    <w:rsid w:val="00AE0A1D"/>
    <w:rsid w:val="00AF742B"/>
    <w:rsid w:val="00AF7BE6"/>
    <w:rsid w:val="00B03CE5"/>
    <w:rsid w:val="00B1699E"/>
    <w:rsid w:val="00B23BAD"/>
    <w:rsid w:val="00B428B5"/>
    <w:rsid w:val="00B44F25"/>
    <w:rsid w:val="00B52486"/>
    <w:rsid w:val="00B66CB1"/>
    <w:rsid w:val="00B75D5F"/>
    <w:rsid w:val="00B75F06"/>
    <w:rsid w:val="00BA59BC"/>
    <w:rsid w:val="00BA7D46"/>
    <w:rsid w:val="00BB0B7F"/>
    <w:rsid w:val="00BB4FEC"/>
    <w:rsid w:val="00BB6518"/>
    <w:rsid w:val="00C31998"/>
    <w:rsid w:val="00C33400"/>
    <w:rsid w:val="00C440E0"/>
    <w:rsid w:val="00C474CA"/>
    <w:rsid w:val="00C51607"/>
    <w:rsid w:val="00C51C44"/>
    <w:rsid w:val="00C55156"/>
    <w:rsid w:val="00C55B40"/>
    <w:rsid w:val="00C62211"/>
    <w:rsid w:val="00C6294E"/>
    <w:rsid w:val="00C63EA6"/>
    <w:rsid w:val="00C66714"/>
    <w:rsid w:val="00C816AF"/>
    <w:rsid w:val="00C9285C"/>
    <w:rsid w:val="00CB6413"/>
    <w:rsid w:val="00CB6631"/>
    <w:rsid w:val="00CC64F3"/>
    <w:rsid w:val="00CD3064"/>
    <w:rsid w:val="00CE6085"/>
    <w:rsid w:val="00CF6EDC"/>
    <w:rsid w:val="00D20EC2"/>
    <w:rsid w:val="00D2579C"/>
    <w:rsid w:val="00D316E9"/>
    <w:rsid w:val="00D32687"/>
    <w:rsid w:val="00D3422E"/>
    <w:rsid w:val="00D44606"/>
    <w:rsid w:val="00D57624"/>
    <w:rsid w:val="00D67ED2"/>
    <w:rsid w:val="00D77D01"/>
    <w:rsid w:val="00D84B99"/>
    <w:rsid w:val="00D938B1"/>
    <w:rsid w:val="00DA7FC2"/>
    <w:rsid w:val="00DC230A"/>
    <w:rsid w:val="00DD5091"/>
    <w:rsid w:val="00DE1314"/>
    <w:rsid w:val="00DE79EC"/>
    <w:rsid w:val="00DF0709"/>
    <w:rsid w:val="00DF75DB"/>
    <w:rsid w:val="00E066D0"/>
    <w:rsid w:val="00E17B21"/>
    <w:rsid w:val="00E242CD"/>
    <w:rsid w:val="00E245BF"/>
    <w:rsid w:val="00E35DE6"/>
    <w:rsid w:val="00E479BD"/>
    <w:rsid w:val="00E62999"/>
    <w:rsid w:val="00E701E8"/>
    <w:rsid w:val="00E74F94"/>
    <w:rsid w:val="00E753FE"/>
    <w:rsid w:val="00EA223B"/>
    <w:rsid w:val="00EB637C"/>
    <w:rsid w:val="00EC3661"/>
    <w:rsid w:val="00ED35C4"/>
    <w:rsid w:val="00ED38A1"/>
    <w:rsid w:val="00EE4FF1"/>
    <w:rsid w:val="00EE5F9D"/>
    <w:rsid w:val="00EF2080"/>
    <w:rsid w:val="00F10795"/>
    <w:rsid w:val="00F12CCB"/>
    <w:rsid w:val="00F15384"/>
    <w:rsid w:val="00F443EF"/>
    <w:rsid w:val="00F509E9"/>
    <w:rsid w:val="00F64905"/>
    <w:rsid w:val="00F65BA8"/>
    <w:rsid w:val="00F8340B"/>
    <w:rsid w:val="00F92760"/>
    <w:rsid w:val="00FA292D"/>
    <w:rsid w:val="00FB1C88"/>
    <w:rsid w:val="00FC6E1D"/>
    <w:rsid w:val="00FD2996"/>
    <w:rsid w:val="00FD2DE4"/>
    <w:rsid w:val="00FE3A28"/>
    <w:rsid w:val="00FF38B8"/>
    <w:rsid w:val="00FF3983"/>
    <w:rsid w:val="01013B59"/>
    <w:rsid w:val="014A362B"/>
    <w:rsid w:val="01764F01"/>
    <w:rsid w:val="01A94894"/>
    <w:rsid w:val="01DA1726"/>
    <w:rsid w:val="0208187E"/>
    <w:rsid w:val="023B290C"/>
    <w:rsid w:val="024D6B6A"/>
    <w:rsid w:val="025B5C99"/>
    <w:rsid w:val="029B04E7"/>
    <w:rsid w:val="03073BDC"/>
    <w:rsid w:val="030C5976"/>
    <w:rsid w:val="03101B59"/>
    <w:rsid w:val="033F44DC"/>
    <w:rsid w:val="03450825"/>
    <w:rsid w:val="034F1C6B"/>
    <w:rsid w:val="03537A83"/>
    <w:rsid w:val="03E564D2"/>
    <w:rsid w:val="042350A9"/>
    <w:rsid w:val="043168B5"/>
    <w:rsid w:val="04B0389B"/>
    <w:rsid w:val="04DA75FA"/>
    <w:rsid w:val="04DC1AFB"/>
    <w:rsid w:val="051D43C4"/>
    <w:rsid w:val="05262B07"/>
    <w:rsid w:val="0555228E"/>
    <w:rsid w:val="056C6022"/>
    <w:rsid w:val="059D1E39"/>
    <w:rsid w:val="05D64146"/>
    <w:rsid w:val="05E078B3"/>
    <w:rsid w:val="05F644A2"/>
    <w:rsid w:val="062D4E38"/>
    <w:rsid w:val="064B1792"/>
    <w:rsid w:val="065C6449"/>
    <w:rsid w:val="06AB14CD"/>
    <w:rsid w:val="070C2C3A"/>
    <w:rsid w:val="073253F5"/>
    <w:rsid w:val="077D0583"/>
    <w:rsid w:val="079724D0"/>
    <w:rsid w:val="07BE577D"/>
    <w:rsid w:val="07D339B3"/>
    <w:rsid w:val="082A352F"/>
    <w:rsid w:val="08814E15"/>
    <w:rsid w:val="08C349D1"/>
    <w:rsid w:val="08CD0368"/>
    <w:rsid w:val="08FD1F99"/>
    <w:rsid w:val="091817EF"/>
    <w:rsid w:val="095A3BB2"/>
    <w:rsid w:val="09645DB0"/>
    <w:rsid w:val="09C8762E"/>
    <w:rsid w:val="09CD5865"/>
    <w:rsid w:val="09E40910"/>
    <w:rsid w:val="09F130E5"/>
    <w:rsid w:val="09F67CD5"/>
    <w:rsid w:val="09FF525E"/>
    <w:rsid w:val="0A516A1B"/>
    <w:rsid w:val="0ABB4C5F"/>
    <w:rsid w:val="0AC167FE"/>
    <w:rsid w:val="0AFF4F1F"/>
    <w:rsid w:val="0B584155"/>
    <w:rsid w:val="0B751964"/>
    <w:rsid w:val="0B9A6393"/>
    <w:rsid w:val="0B9E71DF"/>
    <w:rsid w:val="0C66674D"/>
    <w:rsid w:val="0C9D30C2"/>
    <w:rsid w:val="0D363F60"/>
    <w:rsid w:val="0D583420"/>
    <w:rsid w:val="0D9D65F4"/>
    <w:rsid w:val="0E172BD0"/>
    <w:rsid w:val="0E3E35CE"/>
    <w:rsid w:val="0E4804C6"/>
    <w:rsid w:val="0ECC3422"/>
    <w:rsid w:val="0EDF02B5"/>
    <w:rsid w:val="0EFA57D4"/>
    <w:rsid w:val="0EFD2501"/>
    <w:rsid w:val="0F2A008E"/>
    <w:rsid w:val="0F552470"/>
    <w:rsid w:val="0F74562B"/>
    <w:rsid w:val="0FA73157"/>
    <w:rsid w:val="0FF76124"/>
    <w:rsid w:val="102D3761"/>
    <w:rsid w:val="106148C2"/>
    <w:rsid w:val="10704C03"/>
    <w:rsid w:val="10936355"/>
    <w:rsid w:val="10A50104"/>
    <w:rsid w:val="10F02730"/>
    <w:rsid w:val="110412B4"/>
    <w:rsid w:val="11065B15"/>
    <w:rsid w:val="115B3410"/>
    <w:rsid w:val="117015DB"/>
    <w:rsid w:val="117379E8"/>
    <w:rsid w:val="119D7849"/>
    <w:rsid w:val="120F3D33"/>
    <w:rsid w:val="122E09C9"/>
    <w:rsid w:val="1242135C"/>
    <w:rsid w:val="1248785B"/>
    <w:rsid w:val="1267713C"/>
    <w:rsid w:val="12BD0B1B"/>
    <w:rsid w:val="12FF0F8C"/>
    <w:rsid w:val="13700203"/>
    <w:rsid w:val="13A1683F"/>
    <w:rsid w:val="13AF10B0"/>
    <w:rsid w:val="1450595F"/>
    <w:rsid w:val="14960C8D"/>
    <w:rsid w:val="14B435C6"/>
    <w:rsid w:val="14DA3DA1"/>
    <w:rsid w:val="14E53528"/>
    <w:rsid w:val="152E2026"/>
    <w:rsid w:val="15342E0F"/>
    <w:rsid w:val="15706F8E"/>
    <w:rsid w:val="15910E6E"/>
    <w:rsid w:val="15CF6565"/>
    <w:rsid w:val="164323EA"/>
    <w:rsid w:val="16797CDF"/>
    <w:rsid w:val="16CD476D"/>
    <w:rsid w:val="16DA6510"/>
    <w:rsid w:val="17155857"/>
    <w:rsid w:val="17180CD0"/>
    <w:rsid w:val="17581AF9"/>
    <w:rsid w:val="175A6DDD"/>
    <w:rsid w:val="175C74BA"/>
    <w:rsid w:val="175E0EEA"/>
    <w:rsid w:val="178E37E6"/>
    <w:rsid w:val="179277CF"/>
    <w:rsid w:val="17950508"/>
    <w:rsid w:val="17AD7BB9"/>
    <w:rsid w:val="17B73B0E"/>
    <w:rsid w:val="180C7B52"/>
    <w:rsid w:val="18F8488D"/>
    <w:rsid w:val="19010C43"/>
    <w:rsid w:val="19084C73"/>
    <w:rsid w:val="19A01986"/>
    <w:rsid w:val="1A054259"/>
    <w:rsid w:val="1A7F6E24"/>
    <w:rsid w:val="1AA20BEC"/>
    <w:rsid w:val="1AA66A61"/>
    <w:rsid w:val="1ACC5697"/>
    <w:rsid w:val="1B216D1C"/>
    <w:rsid w:val="1B2B7B80"/>
    <w:rsid w:val="1B3F3893"/>
    <w:rsid w:val="1B7F6005"/>
    <w:rsid w:val="1B9D73EE"/>
    <w:rsid w:val="1BA01354"/>
    <w:rsid w:val="1BBA62CF"/>
    <w:rsid w:val="1BE47CBE"/>
    <w:rsid w:val="1C002A6F"/>
    <w:rsid w:val="1C0E6C63"/>
    <w:rsid w:val="1C132CB9"/>
    <w:rsid w:val="1C4F6066"/>
    <w:rsid w:val="1C805F4D"/>
    <w:rsid w:val="1C8612F2"/>
    <w:rsid w:val="1CA44B7B"/>
    <w:rsid w:val="1CCC26CA"/>
    <w:rsid w:val="1CED6F8C"/>
    <w:rsid w:val="1D053708"/>
    <w:rsid w:val="1D175D9E"/>
    <w:rsid w:val="1D266489"/>
    <w:rsid w:val="1D5D2993"/>
    <w:rsid w:val="1D6D3876"/>
    <w:rsid w:val="1D770424"/>
    <w:rsid w:val="1D9A27CF"/>
    <w:rsid w:val="1D9A46FB"/>
    <w:rsid w:val="1DDF4F8C"/>
    <w:rsid w:val="1E056606"/>
    <w:rsid w:val="1E3B210A"/>
    <w:rsid w:val="1E8A1D22"/>
    <w:rsid w:val="1E9D6342"/>
    <w:rsid w:val="1EA97CF4"/>
    <w:rsid w:val="1F587565"/>
    <w:rsid w:val="1F5E7BE1"/>
    <w:rsid w:val="1F640AA3"/>
    <w:rsid w:val="1FAD3862"/>
    <w:rsid w:val="201A4908"/>
    <w:rsid w:val="204E6676"/>
    <w:rsid w:val="20EB14A3"/>
    <w:rsid w:val="211B18BB"/>
    <w:rsid w:val="213B411B"/>
    <w:rsid w:val="21576FB1"/>
    <w:rsid w:val="216D69ED"/>
    <w:rsid w:val="218476AB"/>
    <w:rsid w:val="2195668B"/>
    <w:rsid w:val="21BE5AD4"/>
    <w:rsid w:val="21CE7D6D"/>
    <w:rsid w:val="21DC422A"/>
    <w:rsid w:val="22340808"/>
    <w:rsid w:val="22425456"/>
    <w:rsid w:val="22A4241A"/>
    <w:rsid w:val="23081A49"/>
    <w:rsid w:val="231033E9"/>
    <w:rsid w:val="23245440"/>
    <w:rsid w:val="2334383D"/>
    <w:rsid w:val="234174C6"/>
    <w:rsid w:val="23940F7C"/>
    <w:rsid w:val="23CE335E"/>
    <w:rsid w:val="24153F98"/>
    <w:rsid w:val="245C52F8"/>
    <w:rsid w:val="2463385E"/>
    <w:rsid w:val="247013BF"/>
    <w:rsid w:val="24AF24E0"/>
    <w:rsid w:val="250D568B"/>
    <w:rsid w:val="25134332"/>
    <w:rsid w:val="257E508F"/>
    <w:rsid w:val="25DB5055"/>
    <w:rsid w:val="267802A7"/>
    <w:rsid w:val="26BF5712"/>
    <w:rsid w:val="273A13B2"/>
    <w:rsid w:val="27591B2B"/>
    <w:rsid w:val="27AB7429"/>
    <w:rsid w:val="27B3567E"/>
    <w:rsid w:val="27E45E56"/>
    <w:rsid w:val="27E62124"/>
    <w:rsid w:val="27FC67A2"/>
    <w:rsid w:val="28250B9C"/>
    <w:rsid w:val="282F6630"/>
    <w:rsid w:val="285C053E"/>
    <w:rsid w:val="2914239F"/>
    <w:rsid w:val="292F7FDC"/>
    <w:rsid w:val="29CD041C"/>
    <w:rsid w:val="29D1479B"/>
    <w:rsid w:val="29E62B9F"/>
    <w:rsid w:val="29F31761"/>
    <w:rsid w:val="29FA7F26"/>
    <w:rsid w:val="2A0F29F0"/>
    <w:rsid w:val="2A22430B"/>
    <w:rsid w:val="2A5B5FCA"/>
    <w:rsid w:val="2ABE3D92"/>
    <w:rsid w:val="2AFB4D90"/>
    <w:rsid w:val="2B162F81"/>
    <w:rsid w:val="2B1F3BFB"/>
    <w:rsid w:val="2B7412E8"/>
    <w:rsid w:val="2B774832"/>
    <w:rsid w:val="2BEB7E6A"/>
    <w:rsid w:val="2C283E9D"/>
    <w:rsid w:val="2C3E7B79"/>
    <w:rsid w:val="2C946521"/>
    <w:rsid w:val="2CDE11E4"/>
    <w:rsid w:val="2D1475A6"/>
    <w:rsid w:val="2D174385"/>
    <w:rsid w:val="2DB92FD9"/>
    <w:rsid w:val="2EDA5A5A"/>
    <w:rsid w:val="2EF27A74"/>
    <w:rsid w:val="2F002E2E"/>
    <w:rsid w:val="2F1251F2"/>
    <w:rsid w:val="2F362833"/>
    <w:rsid w:val="2F6D7FDB"/>
    <w:rsid w:val="305C3D30"/>
    <w:rsid w:val="30962F3E"/>
    <w:rsid w:val="30D17E68"/>
    <w:rsid w:val="30E336F1"/>
    <w:rsid w:val="30EB2756"/>
    <w:rsid w:val="30FF2795"/>
    <w:rsid w:val="31E73725"/>
    <w:rsid w:val="329520AA"/>
    <w:rsid w:val="329A6ACE"/>
    <w:rsid w:val="32DC6203"/>
    <w:rsid w:val="333A2B76"/>
    <w:rsid w:val="334D62F8"/>
    <w:rsid w:val="33607071"/>
    <w:rsid w:val="336C4B80"/>
    <w:rsid w:val="33D72EB9"/>
    <w:rsid w:val="34184BF5"/>
    <w:rsid w:val="34D07B88"/>
    <w:rsid w:val="35910899"/>
    <w:rsid w:val="359173BF"/>
    <w:rsid w:val="35EB3B29"/>
    <w:rsid w:val="360B1D73"/>
    <w:rsid w:val="361F3323"/>
    <w:rsid w:val="363F7702"/>
    <w:rsid w:val="36E93760"/>
    <w:rsid w:val="36FC5E7D"/>
    <w:rsid w:val="373341AB"/>
    <w:rsid w:val="377E620D"/>
    <w:rsid w:val="3784394E"/>
    <w:rsid w:val="37ED21EA"/>
    <w:rsid w:val="38762AC6"/>
    <w:rsid w:val="38AE3BB0"/>
    <w:rsid w:val="38DF62D4"/>
    <w:rsid w:val="394F443C"/>
    <w:rsid w:val="39777193"/>
    <w:rsid w:val="39B27529"/>
    <w:rsid w:val="3A7641C9"/>
    <w:rsid w:val="3A7C5E5B"/>
    <w:rsid w:val="3AC71DA2"/>
    <w:rsid w:val="3ACB5746"/>
    <w:rsid w:val="3B890279"/>
    <w:rsid w:val="3B8911EB"/>
    <w:rsid w:val="3B914C06"/>
    <w:rsid w:val="3B916580"/>
    <w:rsid w:val="3BB20883"/>
    <w:rsid w:val="3BD423ED"/>
    <w:rsid w:val="3C662B2D"/>
    <w:rsid w:val="3C897A15"/>
    <w:rsid w:val="3C935077"/>
    <w:rsid w:val="3CA3439A"/>
    <w:rsid w:val="3CA43742"/>
    <w:rsid w:val="3CCC3EC3"/>
    <w:rsid w:val="3CD06756"/>
    <w:rsid w:val="3CDB7D26"/>
    <w:rsid w:val="3CFF5D4D"/>
    <w:rsid w:val="3D3C73D1"/>
    <w:rsid w:val="3D8A3E3D"/>
    <w:rsid w:val="3DA8275C"/>
    <w:rsid w:val="3DCC0D5B"/>
    <w:rsid w:val="3E441C7D"/>
    <w:rsid w:val="3E975A46"/>
    <w:rsid w:val="3F674A9C"/>
    <w:rsid w:val="3FB52685"/>
    <w:rsid w:val="3FC956FF"/>
    <w:rsid w:val="3FE66C82"/>
    <w:rsid w:val="40A36A71"/>
    <w:rsid w:val="40E635E3"/>
    <w:rsid w:val="40FA1B73"/>
    <w:rsid w:val="410A3834"/>
    <w:rsid w:val="410E4736"/>
    <w:rsid w:val="418160A6"/>
    <w:rsid w:val="41871E6C"/>
    <w:rsid w:val="41D3631F"/>
    <w:rsid w:val="41F466FD"/>
    <w:rsid w:val="421B265E"/>
    <w:rsid w:val="426C7E35"/>
    <w:rsid w:val="42A67A24"/>
    <w:rsid w:val="42AA54C1"/>
    <w:rsid w:val="42D846B9"/>
    <w:rsid w:val="430D7A82"/>
    <w:rsid w:val="432E3D1A"/>
    <w:rsid w:val="437F57F8"/>
    <w:rsid w:val="43A55B32"/>
    <w:rsid w:val="43C91652"/>
    <w:rsid w:val="43CB4BBA"/>
    <w:rsid w:val="43CC1A0E"/>
    <w:rsid w:val="43E13620"/>
    <w:rsid w:val="440D5045"/>
    <w:rsid w:val="44F3408E"/>
    <w:rsid w:val="45B34344"/>
    <w:rsid w:val="45BE6191"/>
    <w:rsid w:val="460C5979"/>
    <w:rsid w:val="46166CF8"/>
    <w:rsid w:val="463A2527"/>
    <w:rsid w:val="468B7A26"/>
    <w:rsid w:val="46A531CB"/>
    <w:rsid w:val="46C06D6E"/>
    <w:rsid w:val="46CF011F"/>
    <w:rsid w:val="46F37204"/>
    <w:rsid w:val="47C01792"/>
    <w:rsid w:val="47D20FBD"/>
    <w:rsid w:val="4808150F"/>
    <w:rsid w:val="48094BFB"/>
    <w:rsid w:val="483A0278"/>
    <w:rsid w:val="48B75273"/>
    <w:rsid w:val="48E87AEC"/>
    <w:rsid w:val="4908294C"/>
    <w:rsid w:val="494C630D"/>
    <w:rsid w:val="494E2A45"/>
    <w:rsid w:val="494F0519"/>
    <w:rsid w:val="49E9233D"/>
    <w:rsid w:val="4A3611CF"/>
    <w:rsid w:val="4A42266B"/>
    <w:rsid w:val="4A8401CF"/>
    <w:rsid w:val="4A88055A"/>
    <w:rsid w:val="4A952BAA"/>
    <w:rsid w:val="4AAD1944"/>
    <w:rsid w:val="4AC31003"/>
    <w:rsid w:val="4AD04A4B"/>
    <w:rsid w:val="4AE93159"/>
    <w:rsid w:val="4B151DC2"/>
    <w:rsid w:val="4B512B41"/>
    <w:rsid w:val="4B6F041E"/>
    <w:rsid w:val="4BD0339A"/>
    <w:rsid w:val="4C9102CE"/>
    <w:rsid w:val="4CAC1028"/>
    <w:rsid w:val="4CDB16D4"/>
    <w:rsid w:val="4CEB08B5"/>
    <w:rsid w:val="4CF349FF"/>
    <w:rsid w:val="4CF3590B"/>
    <w:rsid w:val="4D227966"/>
    <w:rsid w:val="4D392E33"/>
    <w:rsid w:val="4D462159"/>
    <w:rsid w:val="4D5C5FAC"/>
    <w:rsid w:val="4D5E10F4"/>
    <w:rsid w:val="4DC605B6"/>
    <w:rsid w:val="4DEC0985"/>
    <w:rsid w:val="4E27683A"/>
    <w:rsid w:val="4E742AD0"/>
    <w:rsid w:val="4EBC60AC"/>
    <w:rsid w:val="4F0B1D41"/>
    <w:rsid w:val="4F2765B1"/>
    <w:rsid w:val="4F285975"/>
    <w:rsid w:val="4F305B0A"/>
    <w:rsid w:val="4F4D0485"/>
    <w:rsid w:val="51796EDE"/>
    <w:rsid w:val="51867298"/>
    <w:rsid w:val="51AC0F10"/>
    <w:rsid w:val="521473D6"/>
    <w:rsid w:val="52195EDF"/>
    <w:rsid w:val="52313387"/>
    <w:rsid w:val="524D1CE5"/>
    <w:rsid w:val="527C2F46"/>
    <w:rsid w:val="529F0593"/>
    <w:rsid w:val="52B45E3D"/>
    <w:rsid w:val="52E04D27"/>
    <w:rsid w:val="5317758C"/>
    <w:rsid w:val="532825C3"/>
    <w:rsid w:val="532B796C"/>
    <w:rsid w:val="537A1238"/>
    <w:rsid w:val="539A390F"/>
    <w:rsid w:val="53CF14EE"/>
    <w:rsid w:val="53DB3477"/>
    <w:rsid w:val="53F53B8A"/>
    <w:rsid w:val="54185487"/>
    <w:rsid w:val="54863634"/>
    <w:rsid w:val="54AD6981"/>
    <w:rsid w:val="54AF6B42"/>
    <w:rsid w:val="54F06468"/>
    <w:rsid w:val="5512412D"/>
    <w:rsid w:val="5533644C"/>
    <w:rsid w:val="55344B3E"/>
    <w:rsid w:val="55776D4F"/>
    <w:rsid w:val="55886A44"/>
    <w:rsid w:val="55BC392F"/>
    <w:rsid w:val="55D72280"/>
    <w:rsid w:val="55DD6F2A"/>
    <w:rsid w:val="5602287F"/>
    <w:rsid w:val="56265E9A"/>
    <w:rsid w:val="56E23970"/>
    <w:rsid w:val="570320EB"/>
    <w:rsid w:val="57155486"/>
    <w:rsid w:val="577A3C7D"/>
    <w:rsid w:val="578F220A"/>
    <w:rsid w:val="579B6388"/>
    <w:rsid w:val="57B24EEF"/>
    <w:rsid w:val="57FC07D9"/>
    <w:rsid w:val="58315165"/>
    <w:rsid w:val="58500F22"/>
    <w:rsid w:val="585B261B"/>
    <w:rsid w:val="586B7164"/>
    <w:rsid w:val="58A03AF7"/>
    <w:rsid w:val="58A240F7"/>
    <w:rsid w:val="590F25DC"/>
    <w:rsid w:val="591C0009"/>
    <w:rsid w:val="59682655"/>
    <w:rsid w:val="59A615B9"/>
    <w:rsid w:val="59B6226B"/>
    <w:rsid w:val="59C65C07"/>
    <w:rsid w:val="5ACF0F3A"/>
    <w:rsid w:val="5B3C61A8"/>
    <w:rsid w:val="5BA977D1"/>
    <w:rsid w:val="5BFD45BD"/>
    <w:rsid w:val="5C1241D6"/>
    <w:rsid w:val="5C4C7AEA"/>
    <w:rsid w:val="5C5C18DC"/>
    <w:rsid w:val="5C6B1600"/>
    <w:rsid w:val="5C921AD0"/>
    <w:rsid w:val="5CF41440"/>
    <w:rsid w:val="5D2C5236"/>
    <w:rsid w:val="5D5F10D1"/>
    <w:rsid w:val="5DBA7B7D"/>
    <w:rsid w:val="5DC12991"/>
    <w:rsid w:val="5DCD61F6"/>
    <w:rsid w:val="5DE65591"/>
    <w:rsid w:val="5DFD51DB"/>
    <w:rsid w:val="5E0D36E5"/>
    <w:rsid w:val="5E480B75"/>
    <w:rsid w:val="5E7F7360"/>
    <w:rsid w:val="5E8251BB"/>
    <w:rsid w:val="5EB903DA"/>
    <w:rsid w:val="5F6C7A40"/>
    <w:rsid w:val="5FED113C"/>
    <w:rsid w:val="5FF53D41"/>
    <w:rsid w:val="60140907"/>
    <w:rsid w:val="6015179F"/>
    <w:rsid w:val="607C3753"/>
    <w:rsid w:val="607D71FF"/>
    <w:rsid w:val="60C30855"/>
    <w:rsid w:val="60EB4AE8"/>
    <w:rsid w:val="61421EFD"/>
    <w:rsid w:val="615C5041"/>
    <w:rsid w:val="61826B15"/>
    <w:rsid w:val="62593EC7"/>
    <w:rsid w:val="62850328"/>
    <w:rsid w:val="62FE149F"/>
    <w:rsid w:val="63561DC2"/>
    <w:rsid w:val="63740DEC"/>
    <w:rsid w:val="63D367FE"/>
    <w:rsid w:val="641640C2"/>
    <w:rsid w:val="641D450D"/>
    <w:rsid w:val="648009D9"/>
    <w:rsid w:val="64810AFC"/>
    <w:rsid w:val="64934878"/>
    <w:rsid w:val="64BF5509"/>
    <w:rsid w:val="64E55D98"/>
    <w:rsid w:val="64EA15B4"/>
    <w:rsid w:val="651F0A4B"/>
    <w:rsid w:val="65700623"/>
    <w:rsid w:val="65875B41"/>
    <w:rsid w:val="65984FC8"/>
    <w:rsid w:val="659E2719"/>
    <w:rsid w:val="65D131AB"/>
    <w:rsid w:val="65D26A48"/>
    <w:rsid w:val="65E573B6"/>
    <w:rsid w:val="664805B8"/>
    <w:rsid w:val="66967C39"/>
    <w:rsid w:val="669E2AA0"/>
    <w:rsid w:val="66BA79D1"/>
    <w:rsid w:val="66D86635"/>
    <w:rsid w:val="676C5E79"/>
    <w:rsid w:val="67800464"/>
    <w:rsid w:val="67C023A3"/>
    <w:rsid w:val="67C148F8"/>
    <w:rsid w:val="67C45789"/>
    <w:rsid w:val="684F6769"/>
    <w:rsid w:val="685D6A1C"/>
    <w:rsid w:val="68C32B0D"/>
    <w:rsid w:val="68CB171E"/>
    <w:rsid w:val="68EE6DCE"/>
    <w:rsid w:val="68FE73CF"/>
    <w:rsid w:val="690F418B"/>
    <w:rsid w:val="696B3534"/>
    <w:rsid w:val="69EC1FC6"/>
    <w:rsid w:val="69FB7936"/>
    <w:rsid w:val="6A0730D7"/>
    <w:rsid w:val="6A154B1E"/>
    <w:rsid w:val="6A386872"/>
    <w:rsid w:val="6A7A2736"/>
    <w:rsid w:val="6A7B4B9C"/>
    <w:rsid w:val="6A8740F4"/>
    <w:rsid w:val="6AC35EA6"/>
    <w:rsid w:val="6AD852E3"/>
    <w:rsid w:val="6B430CEB"/>
    <w:rsid w:val="6B720F00"/>
    <w:rsid w:val="6B8F13D4"/>
    <w:rsid w:val="6C89456C"/>
    <w:rsid w:val="6C913471"/>
    <w:rsid w:val="6CB72436"/>
    <w:rsid w:val="6CD872D5"/>
    <w:rsid w:val="6CE16968"/>
    <w:rsid w:val="6CEA5B92"/>
    <w:rsid w:val="6D1D29EE"/>
    <w:rsid w:val="6D663271"/>
    <w:rsid w:val="6DDD4CB5"/>
    <w:rsid w:val="6E5200F0"/>
    <w:rsid w:val="6E930B03"/>
    <w:rsid w:val="6EC531F1"/>
    <w:rsid w:val="6EF91922"/>
    <w:rsid w:val="6F4923CF"/>
    <w:rsid w:val="6F5009D2"/>
    <w:rsid w:val="6F86669D"/>
    <w:rsid w:val="6F901B66"/>
    <w:rsid w:val="6FA629D4"/>
    <w:rsid w:val="6FBA5153"/>
    <w:rsid w:val="6FC05247"/>
    <w:rsid w:val="6FD10552"/>
    <w:rsid w:val="700B5DC9"/>
    <w:rsid w:val="7023443C"/>
    <w:rsid w:val="7043775E"/>
    <w:rsid w:val="70622AA9"/>
    <w:rsid w:val="70B812ED"/>
    <w:rsid w:val="70BB2EF0"/>
    <w:rsid w:val="711B3F0F"/>
    <w:rsid w:val="71C32CBC"/>
    <w:rsid w:val="72CD7CCC"/>
    <w:rsid w:val="73414765"/>
    <w:rsid w:val="73455C21"/>
    <w:rsid w:val="73BE1DD6"/>
    <w:rsid w:val="73D425F7"/>
    <w:rsid w:val="749A36A8"/>
    <w:rsid w:val="74AF3819"/>
    <w:rsid w:val="74B36DF8"/>
    <w:rsid w:val="750A2023"/>
    <w:rsid w:val="7547339E"/>
    <w:rsid w:val="7551571C"/>
    <w:rsid w:val="75AF6BA5"/>
    <w:rsid w:val="75E961A6"/>
    <w:rsid w:val="762E38A4"/>
    <w:rsid w:val="7671625D"/>
    <w:rsid w:val="7676736A"/>
    <w:rsid w:val="76933951"/>
    <w:rsid w:val="76BB0DD5"/>
    <w:rsid w:val="76FA3873"/>
    <w:rsid w:val="771D661B"/>
    <w:rsid w:val="771F7714"/>
    <w:rsid w:val="77317864"/>
    <w:rsid w:val="77464487"/>
    <w:rsid w:val="777E145F"/>
    <w:rsid w:val="778D0E9D"/>
    <w:rsid w:val="77CD56F6"/>
    <w:rsid w:val="78782A0D"/>
    <w:rsid w:val="79052FD1"/>
    <w:rsid w:val="79254475"/>
    <w:rsid w:val="79433127"/>
    <w:rsid w:val="79851B44"/>
    <w:rsid w:val="798A42A3"/>
    <w:rsid w:val="79A2171F"/>
    <w:rsid w:val="79A252FF"/>
    <w:rsid w:val="79D33056"/>
    <w:rsid w:val="7A1850B5"/>
    <w:rsid w:val="7A3A6668"/>
    <w:rsid w:val="7A4E1EE1"/>
    <w:rsid w:val="7A68695D"/>
    <w:rsid w:val="7A7D5CCF"/>
    <w:rsid w:val="7ADE0D63"/>
    <w:rsid w:val="7AE05C51"/>
    <w:rsid w:val="7B4A4B7A"/>
    <w:rsid w:val="7BA27811"/>
    <w:rsid w:val="7C26369C"/>
    <w:rsid w:val="7C287909"/>
    <w:rsid w:val="7C2F2EBB"/>
    <w:rsid w:val="7C6951AE"/>
    <w:rsid w:val="7C9E5A24"/>
    <w:rsid w:val="7CAC00CB"/>
    <w:rsid w:val="7CBD6D88"/>
    <w:rsid w:val="7CDC11C5"/>
    <w:rsid w:val="7D2A5D05"/>
    <w:rsid w:val="7D575412"/>
    <w:rsid w:val="7D62117D"/>
    <w:rsid w:val="7D7A3A28"/>
    <w:rsid w:val="7D9A611B"/>
    <w:rsid w:val="7DB275A7"/>
    <w:rsid w:val="7DB54254"/>
    <w:rsid w:val="7DC60332"/>
    <w:rsid w:val="7DD574A5"/>
    <w:rsid w:val="7DE64BF9"/>
    <w:rsid w:val="7DF95AF7"/>
    <w:rsid w:val="7E3E1EF2"/>
    <w:rsid w:val="7E6C2541"/>
    <w:rsid w:val="7E7C4731"/>
    <w:rsid w:val="7E8070E2"/>
    <w:rsid w:val="7E856F65"/>
    <w:rsid w:val="7E951513"/>
    <w:rsid w:val="7EA155C8"/>
    <w:rsid w:val="7ED001FD"/>
    <w:rsid w:val="7EF74FC9"/>
    <w:rsid w:val="7F3D5FBC"/>
    <w:rsid w:val="7F4C4BBD"/>
    <w:rsid w:val="7F9536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uiPriority="0" w:qFormat="1"/>
    <w:lsdException w:name="header" w:semiHidden="0" w:unhideWhenUsed="0" w:qFormat="1"/>
    <w:lsdException w:name="footer" w:semiHidden="0" w:qFormat="1"/>
    <w:lsdException w:name="caption" w:semiHidden="0" w:uiPriority="0" w:unhideWhenUsed="0" w:qFormat="1"/>
    <w:lsdException w:name="table of figures" w:qFormat="1"/>
    <w:lsdException w:name="annotation reference" w:semiHidden="0" w:uiPriority="0" w:unhideWhenUsed="0" w:qFormat="1"/>
    <w:lsdException w:name="page number" w:semiHidden="0" w:uiPriority="0"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Subtitle" w:semiHidden="0" w:unhideWhenUsed="0"/>
    <w:lsdException w:name="Strong" w:semiHidden="0" w:uiPriority="22" w:unhideWhenUsed="0" w:qFormat="1"/>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No Spacing"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949"/>
    <w:pPr>
      <w:spacing w:beforeLines="50" w:afterLines="50"/>
      <w:jc w:val="both"/>
    </w:pPr>
    <w:rPr>
      <w:rFonts w:eastAsia="Times New Roman"/>
      <w:kern w:val="2"/>
    </w:rPr>
  </w:style>
  <w:style w:type="paragraph" w:styleId="1">
    <w:name w:val="heading 1"/>
    <w:basedOn w:val="a"/>
    <w:next w:val="a"/>
    <w:qFormat/>
    <w:rsid w:val="00903949"/>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903949"/>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903949"/>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903949"/>
    <w:pPr>
      <w:jc w:val="center"/>
    </w:pPr>
    <w:rPr>
      <w:b/>
      <w:bCs/>
    </w:rPr>
  </w:style>
  <w:style w:type="paragraph" w:styleId="a4">
    <w:name w:val="Document Map"/>
    <w:basedOn w:val="a"/>
    <w:link w:val="Char"/>
    <w:uiPriority w:val="99"/>
    <w:semiHidden/>
    <w:unhideWhenUsed/>
    <w:qFormat/>
    <w:rsid w:val="00903949"/>
    <w:rPr>
      <w:rFonts w:ascii="宋体" w:eastAsia="宋体"/>
      <w:sz w:val="18"/>
      <w:szCs w:val="18"/>
    </w:rPr>
  </w:style>
  <w:style w:type="paragraph" w:styleId="a5">
    <w:name w:val="annotation text"/>
    <w:basedOn w:val="a"/>
    <w:link w:val="Char0"/>
    <w:unhideWhenUsed/>
    <w:qFormat/>
    <w:rsid w:val="00903949"/>
    <w:pPr>
      <w:jc w:val="left"/>
    </w:pPr>
  </w:style>
  <w:style w:type="paragraph" w:styleId="20">
    <w:name w:val="List 2"/>
    <w:basedOn w:val="a6"/>
    <w:qFormat/>
    <w:rsid w:val="00903949"/>
    <w:pPr>
      <w:ind w:left="851"/>
    </w:pPr>
  </w:style>
  <w:style w:type="paragraph" w:styleId="a6">
    <w:name w:val="List"/>
    <w:basedOn w:val="a"/>
    <w:qFormat/>
    <w:rsid w:val="00903949"/>
    <w:pPr>
      <w:ind w:left="568" w:hanging="284"/>
    </w:pPr>
  </w:style>
  <w:style w:type="paragraph" w:styleId="30">
    <w:name w:val="toc 3"/>
    <w:basedOn w:val="a"/>
    <w:next w:val="a"/>
    <w:link w:val="3Char"/>
    <w:uiPriority w:val="39"/>
    <w:unhideWhenUsed/>
    <w:qFormat/>
    <w:rsid w:val="00903949"/>
    <w:pPr>
      <w:ind w:leftChars="400" w:left="880"/>
    </w:pPr>
    <w:rPr>
      <w:b/>
      <w:i/>
    </w:rPr>
  </w:style>
  <w:style w:type="paragraph" w:styleId="a7">
    <w:name w:val="Balloon Text"/>
    <w:basedOn w:val="a"/>
    <w:link w:val="Char1"/>
    <w:uiPriority w:val="99"/>
    <w:semiHidden/>
    <w:unhideWhenUsed/>
    <w:qFormat/>
    <w:rsid w:val="00903949"/>
    <w:rPr>
      <w:sz w:val="18"/>
      <w:szCs w:val="18"/>
    </w:rPr>
  </w:style>
  <w:style w:type="paragraph" w:styleId="a8">
    <w:name w:val="footer"/>
    <w:link w:val="Char2"/>
    <w:uiPriority w:val="99"/>
    <w:unhideWhenUsed/>
    <w:qFormat/>
    <w:rsid w:val="00903949"/>
    <w:pPr>
      <w:tabs>
        <w:tab w:val="center" w:pos="4153"/>
        <w:tab w:val="right" w:pos="8306"/>
      </w:tabs>
      <w:snapToGrid w:val="0"/>
    </w:pPr>
    <w:rPr>
      <w:rFonts w:eastAsia="Times New Roman"/>
      <w:kern w:val="2"/>
      <w:sz w:val="18"/>
      <w:szCs w:val="18"/>
    </w:rPr>
  </w:style>
  <w:style w:type="paragraph" w:styleId="a9">
    <w:name w:val="header"/>
    <w:next w:val="aa"/>
    <w:link w:val="Char3"/>
    <w:uiPriority w:val="99"/>
    <w:qFormat/>
    <w:rsid w:val="00903949"/>
    <w:pPr>
      <w:pBdr>
        <w:bottom w:val="single" w:sz="6" w:space="1" w:color="auto"/>
      </w:pBdr>
      <w:tabs>
        <w:tab w:val="center" w:pos="4153"/>
        <w:tab w:val="right" w:pos="8306"/>
      </w:tabs>
      <w:snapToGrid w:val="0"/>
      <w:jc w:val="center"/>
    </w:pPr>
    <w:rPr>
      <w:rFonts w:eastAsia="Times New Roman"/>
      <w:kern w:val="2"/>
      <w:sz w:val="18"/>
      <w:szCs w:val="18"/>
    </w:rPr>
  </w:style>
  <w:style w:type="paragraph" w:styleId="aa">
    <w:name w:val="No Spacing"/>
    <w:uiPriority w:val="99"/>
    <w:unhideWhenUsed/>
    <w:qFormat/>
    <w:rsid w:val="00903949"/>
    <w:pPr>
      <w:spacing w:beforeLines="50" w:afterLines="50"/>
      <w:jc w:val="both"/>
    </w:pPr>
    <w:rPr>
      <w:rFonts w:eastAsia="Times New Roman"/>
      <w:kern w:val="2"/>
    </w:rPr>
  </w:style>
  <w:style w:type="paragraph" w:styleId="10">
    <w:name w:val="toc 1"/>
    <w:basedOn w:val="a"/>
    <w:next w:val="a"/>
    <w:link w:val="1Char"/>
    <w:uiPriority w:val="39"/>
    <w:unhideWhenUsed/>
    <w:qFormat/>
    <w:rsid w:val="00903949"/>
    <w:rPr>
      <w:b/>
      <w:i/>
    </w:rPr>
  </w:style>
  <w:style w:type="paragraph" w:styleId="ab">
    <w:name w:val="table of figures"/>
    <w:basedOn w:val="a"/>
    <w:next w:val="a"/>
    <w:uiPriority w:val="99"/>
    <w:semiHidden/>
    <w:unhideWhenUsed/>
    <w:qFormat/>
    <w:rsid w:val="00903949"/>
    <w:pPr>
      <w:ind w:leftChars="200" w:left="200" w:hangingChars="200" w:hanging="200"/>
    </w:pPr>
  </w:style>
  <w:style w:type="paragraph" w:styleId="21">
    <w:name w:val="toc 2"/>
    <w:basedOn w:val="a"/>
    <w:next w:val="a"/>
    <w:link w:val="2Char"/>
    <w:uiPriority w:val="39"/>
    <w:unhideWhenUsed/>
    <w:qFormat/>
    <w:rsid w:val="00903949"/>
    <w:pPr>
      <w:snapToGrid w:val="0"/>
      <w:ind w:leftChars="200" w:left="618"/>
    </w:pPr>
    <w:rPr>
      <w:b/>
      <w:i/>
    </w:rPr>
  </w:style>
  <w:style w:type="paragraph" w:styleId="ac">
    <w:name w:val="Normal (Web)"/>
    <w:basedOn w:val="a"/>
    <w:uiPriority w:val="99"/>
    <w:semiHidden/>
    <w:unhideWhenUsed/>
    <w:qFormat/>
    <w:rsid w:val="00903949"/>
    <w:rPr>
      <w:sz w:val="24"/>
    </w:rPr>
  </w:style>
  <w:style w:type="paragraph" w:styleId="ad">
    <w:name w:val="annotation subject"/>
    <w:basedOn w:val="a5"/>
    <w:next w:val="a5"/>
    <w:link w:val="Char4"/>
    <w:uiPriority w:val="99"/>
    <w:semiHidden/>
    <w:unhideWhenUsed/>
    <w:qFormat/>
    <w:rsid w:val="00903949"/>
    <w:rPr>
      <w:b/>
      <w:bCs/>
    </w:rPr>
  </w:style>
  <w:style w:type="table" w:styleId="ae">
    <w:name w:val="Table Grid"/>
    <w:basedOn w:val="a1"/>
    <w:uiPriority w:val="59"/>
    <w:qFormat/>
    <w:rsid w:val="0090394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sid w:val="00903949"/>
    <w:rPr>
      <w:b/>
      <w:bCs/>
    </w:rPr>
  </w:style>
  <w:style w:type="character" w:styleId="af0">
    <w:name w:val="annotation reference"/>
    <w:basedOn w:val="a0"/>
    <w:qFormat/>
    <w:rsid w:val="00903949"/>
    <w:rPr>
      <w:sz w:val="16"/>
    </w:rPr>
  </w:style>
  <w:style w:type="character" w:customStyle="1" w:styleId="Char1">
    <w:name w:val="批注框文本 Char"/>
    <w:basedOn w:val="a0"/>
    <w:link w:val="a7"/>
    <w:uiPriority w:val="99"/>
    <w:semiHidden/>
    <w:qFormat/>
    <w:rsid w:val="00903949"/>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903949"/>
    <w:pPr>
      <w:spacing w:afterLines="0"/>
      <w:ind w:left="1985" w:hanging="1985"/>
    </w:pPr>
    <w:rPr>
      <w:rFonts w:ascii="Arial" w:hAnsi="Arial" w:cs="宋体"/>
      <w:b/>
      <w:bCs/>
      <w:sz w:val="22"/>
    </w:rPr>
  </w:style>
  <w:style w:type="paragraph" w:customStyle="1" w:styleId="ZTE-Observation-2021">
    <w:name w:val="!ZTE-Observation-2021"/>
    <w:basedOn w:val="a"/>
    <w:qFormat/>
    <w:rsid w:val="00903949"/>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903949"/>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next w:val="a"/>
    <w:qFormat/>
    <w:rsid w:val="00903949"/>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903949"/>
  </w:style>
  <w:style w:type="paragraph" w:customStyle="1" w:styleId="3rdlevelproposal">
    <w:name w:val="3rd level proposal"/>
    <w:basedOn w:val="sub-proposal"/>
    <w:qFormat/>
    <w:rsid w:val="00903949"/>
    <w:pPr>
      <w:numPr>
        <w:numId w:val="5"/>
      </w:numPr>
      <w:ind w:leftChars="496" w:left="1199" w:hangingChars="103" w:hanging="207"/>
    </w:pPr>
  </w:style>
  <w:style w:type="paragraph" w:customStyle="1" w:styleId="3rdlevelobservation">
    <w:name w:val="3rd level observation"/>
    <w:basedOn w:val="sub-observation"/>
    <w:qFormat/>
    <w:rsid w:val="00903949"/>
    <w:pPr>
      <w:numPr>
        <w:numId w:val="6"/>
      </w:numPr>
      <w:tabs>
        <w:tab w:val="clear" w:pos="993"/>
        <w:tab w:val="left" w:pos="1134"/>
      </w:tabs>
      <w:ind w:leftChars="496" w:left="1131" w:hangingChars="69" w:hanging="139"/>
    </w:pPr>
  </w:style>
  <w:style w:type="paragraph" w:customStyle="1" w:styleId="References">
    <w:name w:val="References"/>
    <w:basedOn w:val="a"/>
    <w:qFormat/>
    <w:rsid w:val="00903949"/>
    <w:pPr>
      <w:numPr>
        <w:numId w:val="7"/>
      </w:numPr>
      <w:spacing w:after="60"/>
    </w:pPr>
    <w:rPr>
      <w:szCs w:val="16"/>
    </w:rPr>
  </w:style>
  <w:style w:type="paragraph" w:styleId="af1">
    <w:name w:val="List Paragraph"/>
    <w:basedOn w:val="a"/>
    <w:link w:val="Char5"/>
    <w:uiPriority w:val="34"/>
    <w:qFormat/>
    <w:rsid w:val="00903949"/>
    <w:pPr>
      <w:spacing w:beforeLines="0"/>
      <w:ind w:left="720"/>
      <w:contextualSpacing/>
    </w:pPr>
    <w:rPr>
      <w:sz w:val="24"/>
      <w:szCs w:val="24"/>
    </w:rPr>
  </w:style>
  <w:style w:type="character" w:customStyle="1" w:styleId="Char3">
    <w:name w:val="页眉 Char"/>
    <w:basedOn w:val="a0"/>
    <w:link w:val="a9"/>
    <w:uiPriority w:val="99"/>
    <w:qFormat/>
    <w:rsid w:val="00903949"/>
    <w:rPr>
      <w:rFonts w:eastAsia="Times New Roman"/>
      <w:kern w:val="2"/>
      <w:sz w:val="18"/>
      <w:szCs w:val="18"/>
    </w:rPr>
  </w:style>
  <w:style w:type="paragraph" w:customStyle="1" w:styleId="ZTE-C-proposal">
    <w:name w:val="ZTE-C-proposal"/>
    <w:basedOn w:val="10"/>
    <w:link w:val="ZTE-C-proposal0"/>
    <w:qFormat/>
    <w:rsid w:val="00903949"/>
    <w:pPr>
      <w:spacing w:before="120" w:after="120"/>
      <w:ind w:left="1104" w:hangingChars="550" w:hanging="1104"/>
    </w:pPr>
  </w:style>
  <w:style w:type="paragraph" w:customStyle="1" w:styleId="ZTE-C-subProposal">
    <w:name w:val="ZTE-C-subProposal"/>
    <w:basedOn w:val="21"/>
    <w:link w:val="ZTE-C-subProposal0"/>
    <w:qFormat/>
    <w:rsid w:val="00903949"/>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903949"/>
    <w:rPr>
      <w:rFonts w:eastAsia="Times New Roman"/>
      <w:b/>
      <w:i/>
      <w:kern w:val="2"/>
    </w:rPr>
  </w:style>
  <w:style w:type="character" w:customStyle="1" w:styleId="ZTE-C-proposal0">
    <w:name w:val="ZTE-C-proposal 字符"/>
    <w:basedOn w:val="1Char"/>
    <w:link w:val="ZTE-C-proposal"/>
    <w:qFormat/>
    <w:rsid w:val="00903949"/>
    <w:rPr>
      <w:rFonts w:eastAsia="Times New Roman"/>
      <w:color w:val="000000"/>
      <w:kern w:val="2"/>
    </w:rPr>
  </w:style>
  <w:style w:type="paragraph" w:customStyle="1" w:styleId="ZTE-C-3rdlevelproposal">
    <w:name w:val="ZTE-C-3rd level proposal"/>
    <w:basedOn w:val="30"/>
    <w:link w:val="ZTE-C-3rdlevelproposal0"/>
    <w:qFormat/>
    <w:rsid w:val="00903949"/>
    <w:pPr>
      <w:tabs>
        <w:tab w:val="left" w:pos="1276"/>
        <w:tab w:val="right" w:leader="dot" w:pos="9650"/>
      </w:tabs>
      <w:spacing w:before="120" w:after="120"/>
      <w:ind w:leftChars="567" w:left="1134"/>
    </w:pPr>
  </w:style>
  <w:style w:type="character" w:customStyle="1" w:styleId="2Char">
    <w:name w:val="目录 2 Char"/>
    <w:basedOn w:val="a0"/>
    <w:link w:val="21"/>
    <w:uiPriority w:val="39"/>
    <w:qFormat/>
    <w:rsid w:val="00903949"/>
    <w:rPr>
      <w:rFonts w:eastAsia="Times New Roman"/>
      <w:b/>
      <w:i/>
      <w:kern w:val="2"/>
    </w:rPr>
  </w:style>
  <w:style w:type="character" w:customStyle="1" w:styleId="ZTE-C-subProposal0">
    <w:name w:val="ZTE-C-subProposal 字符"/>
    <w:basedOn w:val="2Char"/>
    <w:link w:val="ZTE-C-subProposal"/>
    <w:qFormat/>
    <w:rsid w:val="00903949"/>
    <w:rPr>
      <w:rFonts w:eastAsia="Times New Roman"/>
      <w:kern w:val="2"/>
    </w:rPr>
  </w:style>
  <w:style w:type="paragraph" w:customStyle="1" w:styleId="ZTE-C-Observation">
    <w:name w:val="ZTE-C-Observation"/>
    <w:basedOn w:val="10"/>
    <w:link w:val="ZTE-C-Observation0"/>
    <w:qFormat/>
    <w:rsid w:val="00903949"/>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903949"/>
    <w:rPr>
      <w:rFonts w:eastAsia="Times New Roman"/>
      <w:b/>
      <w:i/>
      <w:kern w:val="2"/>
    </w:rPr>
  </w:style>
  <w:style w:type="character" w:customStyle="1" w:styleId="ZTE-C-3rdlevelproposal0">
    <w:name w:val="ZTE-C-3rd level proposal 字符"/>
    <w:basedOn w:val="3Char"/>
    <w:link w:val="ZTE-C-3rdlevelproposal"/>
    <w:qFormat/>
    <w:rsid w:val="00903949"/>
    <w:rPr>
      <w:rFonts w:eastAsia="Times New Roman"/>
      <w:kern w:val="2"/>
    </w:rPr>
  </w:style>
  <w:style w:type="paragraph" w:customStyle="1" w:styleId="ZTE-C-sub-Observation">
    <w:name w:val="ZTE-C-sub-Observation"/>
    <w:basedOn w:val="21"/>
    <w:link w:val="ZTE-C-sub-Observation0"/>
    <w:qFormat/>
    <w:rsid w:val="00903949"/>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903949"/>
    <w:rPr>
      <w:rFonts w:eastAsia="Times New Roman"/>
      <w:kern w:val="2"/>
    </w:rPr>
  </w:style>
  <w:style w:type="paragraph" w:customStyle="1" w:styleId="ZTE-C-3rdlevelObservation">
    <w:name w:val="ZTE-C-3rd level Observation"/>
    <w:basedOn w:val="30"/>
    <w:link w:val="ZTE-C-3rdlevelObservation0"/>
    <w:qFormat/>
    <w:rsid w:val="00903949"/>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903949"/>
    <w:rPr>
      <w:rFonts w:eastAsia="Times New Roman"/>
      <w:kern w:val="2"/>
    </w:rPr>
  </w:style>
  <w:style w:type="character" w:customStyle="1" w:styleId="ZTE-C-3rdlevelObservation0">
    <w:name w:val="ZTE-C-3rd level Observation 字符"/>
    <w:basedOn w:val="3Char"/>
    <w:link w:val="ZTE-C-3rdlevelObservation"/>
    <w:qFormat/>
    <w:rsid w:val="00903949"/>
    <w:rPr>
      <w:rFonts w:eastAsia="Times New Roman"/>
      <w:kern w:val="2"/>
    </w:rPr>
  </w:style>
  <w:style w:type="character" w:customStyle="1" w:styleId="Char2">
    <w:name w:val="页脚 Char"/>
    <w:basedOn w:val="a0"/>
    <w:link w:val="a8"/>
    <w:uiPriority w:val="99"/>
    <w:qFormat/>
    <w:rsid w:val="00903949"/>
    <w:rPr>
      <w:rFonts w:eastAsia="Times New Roman"/>
      <w:kern w:val="2"/>
      <w:sz w:val="18"/>
      <w:szCs w:val="18"/>
    </w:rPr>
  </w:style>
  <w:style w:type="paragraph" w:customStyle="1" w:styleId="TH">
    <w:name w:val="TH"/>
    <w:basedOn w:val="a"/>
    <w:qFormat/>
    <w:rsid w:val="00903949"/>
    <w:pPr>
      <w:keepNext/>
      <w:keepLines/>
      <w:spacing w:before="60"/>
      <w:jc w:val="center"/>
    </w:pPr>
    <w:rPr>
      <w:rFonts w:ascii="Arial" w:hAnsi="Arial"/>
      <w:b/>
    </w:rPr>
  </w:style>
  <w:style w:type="paragraph" w:customStyle="1" w:styleId="TAH">
    <w:name w:val="TAH"/>
    <w:basedOn w:val="TAC"/>
    <w:qFormat/>
    <w:rsid w:val="00903949"/>
    <w:rPr>
      <w:b/>
    </w:rPr>
  </w:style>
  <w:style w:type="paragraph" w:customStyle="1" w:styleId="TAC">
    <w:name w:val="TAC"/>
    <w:basedOn w:val="TAL"/>
    <w:qFormat/>
    <w:rsid w:val="00903949"/>
    <w:pPr>
      <w:jc w:val="center"/>
    </w:pPr>
  </w:style>
  <w:style w:type="paragraph" w:customStyle="1" w:styleId="TAL">
    <w:name w:val="TAL"/>
    <w:basedOn w:val="a"/>
    <w:qFormat/>
    <w:rsid w:val="00903949"/>
    <w:pPr>
      <w:keepNext/>
      <w:keepLines/>
    </w:pPr>
    <w:rPr>
      <w:rFonts w:ascii="Arial" w:hAnsi="Arial"/>
      <w:sz w:val="18"/>
    </w:rPr>
  </w:style>
  <w:style w:type="paragraph" w:customStyle="1" w:styleId="YJ--">
    <w:name w:val="YJ--正文"/>
    <w:basedOn w:val="a"/>
    <w:qFormat/>
    <w:rsid w:val="00903949"/>
    <w:pPr>
      <w:ind w:firstLineChars="200" w:firstLine="1440"/>
    </w:pPr>
    <w:rPr>
      <w:rFonts w:cs="宋体"/>
    </w:rPr>
  </w:style>
  <w:style w:type="paragraph" w:customStyle="1" w:styleId="B1">
    <w:name w:val="B1"/>
    <w:basedOn w:val="a6"/>
    <w:qFormat/>
    <w:rsid w:val="00903949"/>
  </w:style>
  <w:style w:type="paragraph" w:customStyle="1" w:styleId="B2">
    <w:name w:val="B2"/>
    <w:basedOn w:val="20"/>
    <w:link w:val="B2Char"/>
    <w:qFormat/>
    <w:rsid w:val="00903949"/>
  </w:style>
  <w:style w:type="character" w:customStyle="1" w:styleId="Char">
    <w:name w:val="文档结构图 Char"/>
    <w:basedOn w:val="a0"/>
    <w:link w:val="a4"/>
    <w:uiPriority w:val="99"/>
    <w:semiHidden/>
    <w:qFormat/>
    <w:rsid w:val="00903949"/>
    <w:rPr>
      <w:rFonts w:ascii="宋体"/>
      <w:kern w:val="2"/>
      <w:sz w:val="18"/>
      <w:szCs w:val="18"/>
    </w:rPr>
  </w:style>
  <w:style w:type="paragraph" w:customStyle="1" w:styleId="0Maintext">
    <w:name w:val="0 Main text"/>
    <w:basedOn w:val="a"/>
    <w:link w:val="0MaintextChar"/>
    <w:qFormat/>
    <w:rsid w:val="00903949"/>
    <w:pPr>
      <w:spacing w:after="100" w:afterAutospacing="1" w:line="288" w:lineRule="auto"/>
      <w:ind w:firstLine="360"/>
    </w:pPr>
    <w:rPr>
      <w:rFonts w:eastAsia="Malgun Gothic" w:cs="Batang"/>
    </w:rPr>
  </w:style>
  <w:style w:type="paragraph" w:customStyle="1" w:styleId="TAN">
    <w:name w:val="TAN"/>
    <w:basedOn w:val="TAL"/>
    <w:qFormat/>
    <w:rsid w:val="00903949"/>
    <w:pPr>
      <w:ind w:left="851" w:hanging="851"/>
    </w:pPr>
  </w:style>
  <w:style w:type="paragraph" w:customStyle="1" w:styleId="TdocHeader2">
    <w:name w:val="Tdoc_Header_2"/>
    <w:basedOn w:val="a"/>
    <w:qFormat/>
    <w:rsid w:val="00903949"/>
    <w:pPr>
      <w:widowControl w:val="0"/>
      <w:tabs>
        <w:tab w:val="left" w:pos="1701"/>
        <w:tab w:val="right" w:pos="9072"/>
        <w:tab w:val="right" w:pos="10206"/>
      </w:tabs>
    </w:pPr>
    <w:rPr>
      <w:rFonts w:ascii="Arial" w:hAnsi="Arial"/>
      <w:b/>
      <w:sz w:val="18"/>
    </w:rPr>
  </w:style>
  <w:style w:type="character" w:customStyle="1" w:styleId="Char0">
    <w:name w:val="批注文字 Char"/>
    <w:basedOn w:val="a0"/>
    <w:link w:val="a5"/>
    <w:qFormat/>
    <w:rsid w:val="00903949"/>
    <w:rPr>
      <w:rFonts w:eastAsia="Times New Roman"/>
      <w:kern w:val="2"/>
    </w:rPr>
  </w:style>
  <w:style w:type="character" w:customStyle="1" w:styleId="Char4">
    <w:name w:val="批注主题 Char"/>
    <w:basedOn w:val="Char0"/>
    <w:link w:val="ad"/>
    <w:qFormat/>
    <w:rsid w:val="00903949"/>
    <w:rPr>
      <w:rFonts w:eastAsia="Times New Roman"/>
      <w:kern w:val="2"/>
    </w:rPr>
  </w:style>
  <w:style w:type="paragraph" w:customStyle="1" w:styleId="Doc-text2">
    <w:name w:val="Doc-text2"/>
    <w:basedOn w:val="a"/>
    <w:qFormat/>
    <w:rsid w:val="00903949"/>
    <w:pPr>
      <w:tabs>
        <w:tab w:val="left" w:pos="1622"/>
      </w:tabs>
      <w:ind w:left="1622" w:hanging="363"/>
    </w:pPr>
    <w:rPr>
      <w:rFonts w:ascii="Arial" w:eastAsia="MS Mincho" w:hAnsi="Arial" w:cs="Arial"/>
      <w:szCs w:val="24"/>
    </w:rPr>
  </w:style>
  <w:style w:type="paragraph" w:customStyle="1" w:styleId="11">
    <w:name w:val="修订1"/>
    <w:hidden/>
    <w:uiPriority w:val="99"/>
    <w:unhideWhenUsed/>
    <w:qFormat/>
    <w:rsid w:val="00903949"/>
    <w:rPr>
      <w:rFonts w:eastAsia="Times New Roman"/>
      <w:kern w:val="2"/>
    </w:rPr>
  </w:style>
  <w:style w:type="paragraph" w:customStyle="1" w:styleId="ListParagraph1">
    <w:name w:val="List Paragraph1"/>
    <w:basedOn w:val="a"/>
    <w:uiPriority w:val="34"/>
    <w:unhideWhenUsed/>
    <w:qFormat/>
    <w:rsid w:val="00903949"/>
    <w:pPr>
      <w:ind w:firstLineChars="200" w:firstLine="420"/>
    </w:pPr>
  </w:style>
  <w:style w:type="character" w:customStyle="1" w:styleId="apple-converted-space">
    <w:name w:val="apple-converted-space"/>
    <w:qFormat/>
    <w:rsid w:val="00903949"/>
  </w:style>
  <w:style w:type="character" w:customStyle="1" w:styleId="0MaintextChar">
    <w:name w:val="0 Main text Char"/>
    <w:link w:val="0Maintext"/>
    <w:qFormat/>
    <w:locked/>
    <w:rsid w:val="00903949"/>
    <w:rPr>
      <w:rFonts w:eastAsia="Malgun Gothic" w:cs="Batang"/>
      <w:kern w:val="2"/>
    </w:rPr>
  </w:style>
  <w:style w:type="character" w:customStyle="1" w:styleId="Char5">
    <w:name w:val="列出段落 Char"/>
    <w:link w:val="af1"/>
    <w:uiPriority w:val="34"/>
    <w:qFormat/>
    <w:rsid w:val="00903949"/>
    <w:rPr>
      <w:rFonts w:eastAsia="Times New Roman"/>
      <w:kern w:val="2"/>
      <w:sz w:val="24"/>
      <w:szCs w:val="24"/>
    </w:rPr>
  </w:style>
  <w:style w:type="character" w:customStyle="1" w:styleId="B2Char">
    <w:name w:val="B2 Char"/>
    <w:link w:val="B2"/>
    <w:unhideWhenUsed/>
    <w:qFormat/>
    <w:rsid w:val="00903949"/>
    <w:rPr>
      <w:rFonts w:hint="default"/>
      <w:sz w:val="24"/>
      <w:szCs w:val="24"/>
      <w:lang w:val="zh-CN"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9F5F68-BBFC-4EC5-ACA4-E539BEE8E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8351</Words>
  <Characters>47607</Characters>
  <Application>Microsoft Office Word</Application>
  <DocSecurity>0</DocSecurity>
  <Lines>396</Lines>
  <Paragraphs>111</Paragraphs>
  <ScaleCrop>false</ScaleCrop>
  <Company>ZTE</Company>
  <LinksUpToDate>false</LinksUpToDate>
  <CharactersWithSpaces>55847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cp:revision>
  <dcterms:created xsi:type="dcterms:W3CDTF">2023-05-15T02:54:00Z</dcterms:created>
  <dcterms:modified xsi:type="dcterms:W3CDTF">2023-08-11T12:47:00Z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1801770985094446A9E004FDF8DDDA1F</vt:lpwstr>
  </property>
</Properties>
</file>