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default" w:cs="Times New Roman"/>
          <w:b/>
          <w:bCs/>
          <w:sz w:val="22"/>
          <w:szCs w:val="22"/>
          <w:lang w:val="en-US" w:eastAsia="zh-CN"/>
        </w:rPr>
        <w:t>4</w:t>
      </w:r>
      <w:r>
        <w:rPr>
          <w:rFonts w:hint="default" w:ascii="Times New Roman" w:hAnsi="Times New Roman" w:cs="Times New Roman"/>
          <w:b/>
          <w:bCs/>
          <w:sz w:val="22"/>
          <w:szCs w:val="22"/>
        </w:rPr>
        <w:t xml:space="preserve">                                                                          </w:t>
      </w:r>
      <w:r>
        <w:rPr>
          <w:rFonts w:hint="default" w:ascii="Times New Roman" w:hAnsi="Times New Roman"/>
          <w:b/>
          <w:bCs/>
          <w:sz w:val="22"/>
          <w:szCs w:val="22"/>
          <w:highlight w:val="none"/>
        </w:rPr>
        <w:t>R1-2307548</w:t>
      </w:r>
    </w:p>
    <w:p>
      <w:pPr>
        <w:tabs>
          <w:tab w:val="center" w:pos="4536"/>
          <w:tab w:val="right" w:pos="8280"/>
          <w:tab w:val="right" w:pos="9639"/>
        </w:tabs>
        <w:jc w:val="both"/>
        <w:rPr>
          <w:rFonts w:hint="default" w:ascii="Times New Roman" w:hAnsi="Times New Roman" w:cs="Times New Roman"/>
          <w:b/>
          <w:bCs/>
          <w:sz w:val="22"/>
          <w:szCs w:val="22"/>
          <w:lang w:eastAsia="ja-JP"/>
        </w:rPr>
      </w:pPr>
      <w:r>
        <w:rPr>
          <w:rFonts w:hint="default" w:ascii="Times New Roman" w:hAnsi="Times New Roman" w:cs="Times New Roman"/>
          <w:b/>
          <w:bCs/>
          <w:sz w:val="22"/>
          <w:szCs w:val="22"/>
          <w:lang w:eastAsia="ja-JP"/>
        </w:rPr>
        <w:t>Toulouse, France, August 21st – August 25th,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 xml:space="preserve">Discussion </w:t>
      </w:r>
      <w:r>
        <w:rPr>
          <w:rFonts w:hint="eastAsia" w:ascii="Times New Roman" w:hAnsi="Times New Roman" w:cs="Times New Roman"/>
          <w:b/>
          <w:bCs/>
          <w:sz w:val="24"/>
          <w:lang w:val="en-US" w:eastAsia="zh-CN"/>
        </w:rPr>
        <w:t>RAN2 LS on RACH-less Handover</w:t>
      </w:r>
    </w:p>
    <w:p>
      <w:pPr>
        <w:tabs>
          <w:tab w:val="left" w:pos="1980"/>
        </w:tabs>
        <w:spacing w:after="180"/>
        <w:rPr>
          <w:rFonts w:hint="eastAsia" w:ascii="Times New Roman" w:hAnsi="Times New Roman" w:eastAsia="宋体" w:cs="Times New Roman"/>
          <w:b/>
          <w:bCs/>
          <w:sz w:val="24"/>
          <w:lang w:val="en-US" w:eastAsia="zh-CN"/>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eastAsia" w:ascii="Times New Roman" w:hAnsi="Times New Roman" w:cs="Times New Roman"/>
          <w:b/>
          <w:bCs/>
          <w:sz w:val="24"/>
          <w:lang w:val="en-US" w:eastAsia="zh-CN"/>
        </w:rPr>
        <w:t>5</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5"/>
        <w:spacing w:before="120" w:beforeLines="50"/>
        <w:rPr>
          <w:rFonts w:hint="default" w:ascii="Times New Roman" w:hAnsi="Times New Roman" w:cs="Times New Roman"/>
          <w:lang w:val="en-US" w:eastAsia="zh-CN"/>
        </w:rPr>
      </w:pPr>
      <w:bookmarkStart w:id="1" w:name="_Ref178064866"/>
      <w:r>
        <w:rPr>
          <w:rFonts w:hint="default" w:ascii="Times New Roman" w:hAnsi="Times New Roman" w:cs="Times New Roman"/>
          <w:lang w:val="en-US" w:eastAsia="zh-CN"/>
        </w:rPr>
        <w:t xml:space="preserve">In </w:t>
      </w:r>
      <w:r>
        <w:rPr>
          <w:rFonts w:hint="eastAsia" w:ascii="Times New Roman" w:hAnsi="Times New Roman" w:cs="Times New Roman"/>
          <w:lang w:val="en-US" w:eastAsia="zh-CN"/>
        </w:rPr>
        <w:t>RAN2#121bis meeting, RAN2 discussed RACH-less procedure and agreed to support dynamically scheduled PUSCH based RACH-less and pre-allocated PUSCH based RACH-less. To further elaborate the design details, RAN2 sends an LS to RAN1 to ask RAN the following questions [1]:</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spacing w:before="240" w:beforeLines="100"/>
              <w:jc w:val="both"/>
              <w:rPr>
                <w:rFonts w:hint="default" w:ascii="Times New Roman" w:hAnsi="Times New Roman" w:eastAsia="宋体" w:cs="Times New Roman"/>
                <w:highlight w:val="none"/>
                <w:lang w:eastAsia="zh-CN"/>
              </w:rPr>
            </w:pPr>
            <w:r>
              <w:rPr>
                <w:rFonts w:hint="default" w:ascii="Times New Roman" w:hAnsi="Times New Roman" w:eastAsia="宋体" w:cs="Times New Roman"/>
                <w:lang w:eastAsia="zh-CN"/>
              </w:rPr>
              <w:t xml:space="preserve">1. Regarding the pre-allocated grant for initial UL transmission, considering the similarity to </w:t>
            </w:r>
            <w:r>
              <w:rPr>
                <w:rFonts w:hint="default" w:ascii="Times New Roman" w:hAnsi="Times New Roman" w:eastAsia="宋体" w:cs="Times New Roman"/>
                <w:highlight w:val="none"/>
                <w:lang w:eastAsia="zh-CN"/>
              </w:rPr>
              <w:t>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pPr>
              <w:widowControl w:val="0"/>
              <w:spacing w:before="240" w:beforeLines="10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2. To monitor target cell PDCCH for dynamic grant for initial UL transmission, whether beam selection is needed (e.g., performed by NW with selected beam(s) indicated, or performed by UE)?</w:t>
            </w:r>
          </w:p>
          <w:p>
            <w:pPr>
              <w:widowControl w:val="0"/>
              <w:spacing w:before="240" w:beforeLines="100"/>
              <w:jc w:val="both"/>
              <w:rPr>
                <w:rFonts w:hint="default" w:ascii="Times New Roman" w:hAnsi="Times New Roman" w:eastAsia="宋体" w:cs="Times New Roman"/>
                <w:lang w:eastAsia="zh-CN"/>
              </w:rPr>
            </w:pPr>
            <w:r>
              <w:rPr>
                <w:rFonts w:hint="default" w:ascii="Times New Roman" w:hAnsi="Times New Roman" w:eastAsia="宋体" w:cs="Times New Roman"/>
                <w:highlight w:val="none"/>
                <w:lang w:eastAsia="zh-CN"/>
              </w:rPr>
              <w:t xml:space="preserve">3. Regarding the power control for initial UL transmission, </w:t>
            </w:r>
            <w:r>
              <w:rPr>
                <w:rFonts w:hint="default" w:ascii="Times New Roman" w:hAnsi="Times New Roman" w:cs="Times New Roman"/>
                <w:highlight w:val="none"/>
              </w:rPr>
              <w:t>whether it follows the rules specified for PUSCH scheduled by Random Access grant or</w:t>
            </w:r>
            <w:r>
              <w:rPr>
                <w:rFonts w:hint="default" w:ascii="Times New Roman" w:hAnsi="Times New Roman" w:cs="Times New Roman"/>
              </w:rPr>
              <w:t xml:space="preserve"> by configured grant or others?</w:t>
            </w:r>
          </w:p>
          <w:p>
            <w:pPr>
              <w:pStyle w:val="5"/>
              <w:widowControl w:val="0"/>
              <w:spacing w:before="120" w:beforeLines="50"/>
              <w:rPr>
                <w:rFonts w:hint="default" w:ascii="Times New Roman" w:hAnsi="Times New Roman" w:cs="Times New Roman"/>
                <w:vertAlign w:val="baseline"/>
                <w:lang w:val="en-US" w:eastAsia="zh-CN"/>
              </w:rPr>
            </w:pPr>
          </w:p>
        </w:tc>
      </w:tr>
    </w:tbl>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 xml:space="preserve">This contribution intends to provide some discussions on the above questions and try to suggest some responses based on our analysis. </w:t>
      </w:r>
    </w:p>
    <w:p>
      <w:pPr>
        <w:pStyle w:val="5"/>
        <w:spacing w:before="120" w:beforeLines="50"/>
        <w:rPr>
          <w:rFonts w:hint="default" w:ascii="Times New Roman" w:hAnsi="Times New Roman" w:cs="Times New Roman"/>
          <w:lang w:val="en-US" w:eastAsia="zh-CN"/>
        </w:rPr>
      </w:pP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1"/>
      <w:r>
        <w:rPr>
          <w:rFonts w:hint="default" w:ascii="Times New Roman" w:hAnsi="Times New Roman" w:cs="Times New Roman"/>
        </w:rPr>
        <w:t xml:space="preserve">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In RAN2#121 meeting the following agreements were made by RAN2</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8"/>
              <w:widowControl w:val="0"/>
              <w:overflowPunct/>
              <w:autoSpaceDE/>
              <w:autoSpaceDN/>
              <w:adjustRightInd/>
              <w:spacing w:after="200" w:line="276" w:lineRule="auto"/>
              <w:textAlignment w:val="auto"/>
              <w:rPr>
                <w:rFonts w:hint="eastAsia" w:ascii="Times New Roman" w:hAnsi="Times New Roman"/>
                <w:b w:val="0"/>
                <w:bCs w:val="0"/>
                <w:highlight w:val="green"/>
                <w:vertAlign w:val="baseline"/>
                <w:lang w:val="en-US" w:eastAsia="zh-CN"/>
              </w:rPr>
            </w:pPr>
            <w:r>
              <w:rPr>
                <w:rFonts w:hint="eastAsia" w:ascii="Times New Roman" w:hAnsi="Times New Roman"/>
                <w:b w:val="0"/>
                <w:bCs w:val="0"/>
                <w:highlight w:val="green"/>
                <w:vertAlign w:val="baseline"/>
                <w:lang w:val="en-US" w:eastAsia="zh-CN"/>
              </w:rPr>
              <w:t>Agreements RAN2#121:</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1.Support RACH-less Handover in Rel-18.</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2.RACH-less Handover in NR NTN is a L3 mobility procedure (FFS if this is combined with the unchanged PCI approach, if supported) and uses the LTE’s RACH-less Handover procedure as a baseline. FFS on TA acquisition</w:t>
            </w:r>
          </w:p>
          <w:p>
            <w:pPr>
              <w:pStyle w:val="8"/>
              <w:widowControl w:val="0"/>
              <w:overflowPunct/>
              <w:autoSpaceDE/>
              <w:autoSpaceDN/>
              <w:adjustRightInd/>
              <w:spacing w:after="200" w:line="276" w:lineRule="auto"/>
              <w:textAlignment w:val="auto"/>
              <w:rPr>
                <w:rFonts w:hint="eastAsia" w:ascii="Times New Roman" w:hAnsi="Times New Roman"/>
                <w:b w:val="0"/>
                <w:bCs w:val="0"/>
                <w:vertAlign w:val="baseline"/>
                <w:lang w:val="en-US" w:eastAsia="zh-CN"/>
              </w:rPr>
            </w:pPr>
            <w:r>
              <w:rPr>
                <w:rFonts w:hint="eastAsia" w:ascii="Times New Roman" w:hAnsi="Times New Roman"/>
                <w:b w:val="0"/>
                <w:bCs w:val="0"/>
                <w:vertAlign w:val="baseline"/>
                <w:lang w:val="en-US" w:eastAsia="zh-CN"/>
              </w:rPr>
              <w:t>3.In NTN RACH-less handover, network indicates (implicitly or explicitly) whether NTA in the target cell is identical to the source cell or explicitly provided by the NW.</w:t>
            </w:r>
          </w:p>
          <w:p>
            <w:pPr>
              <w:pStyle w:val="8"/>
              <w:widowControl w:val="0"/>
              <w:overflowPunct/>
              <w:autoSpaceDE/>
              <w:autoSpaceDN/>
              <w:adjustRightInd/>
              <w:spacing w:after="200" w:line="276" w:lineRule="auto"/>
              <w:textAlignment w:val="auto"/>
              <w:rPr>
                <w:rFonts w:hint="eastAsia" w:ascii="Times New Roman" w:hAnsi="Times New Roman" w:cs="Times New Roman"/>
                <w:b w:val="0"/>
                <w:bCs w:val="0"/>
                <w:vertAlign w:val="baseline"/>
                <w:lang w:val="en-US" w:eastAsia="zh-CN"/>
              </w:rPr>
            </w:pPr>
            <w:r>
              <w:rPr>
                <w:rFonts w:hint="eastAsia" w:ascii="Times New Roman" w:hAnsi="Times New Roman"/>
                <w:b w:val="0"/>
                <w:bCs w:val="0"/>
                <w:vertAlign w:val="baseline"/>
                <w:lang w:val="en-US" w:eastAsia="zh-CN"/>
              </w:rPr>
              <w:t>4.Support dynamic grant from the target cell for RACH-less PUSCH transmission to reduce random access congestion in the target cell. FFS whether to limit the solution to same feeder link/gateway scenario</w:t>
            </w:r>
          </w:p>
        </w:tc>
      </w:tr>
    </w:tbl>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In last RAN1#113 meeting, RAN1 has discussed the pre-allocated PUSCH case and the corresponding agreement was also made. While for dynamic scheduled PUSCH case, RAN1 also made agreement on the case where the network indicates one beam, but it recommends to further discuss the case if the netowrk indicates multiple beams.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rPr>
                <w:rFonts w:hint="default" w:ascii="Times New Roman" w:hAnsi="Times New Roman" w:cs="Times New Roman"/>
                <w:b/>
                <w:bCs/>
                <w:sz w:val="18"/>
                <w:szCs w:val="18"/>
                <w:lang w:eastAsia="ko-KR"/>
              </w:rPr>
            </w:pPr>
            <w:r>
              <w:rPr>
                <w:rFonts w:hint="default" w:ascii="Times New Roman" w:hAnsi="Times New Roman" w:cs="Times New Roman"/>
                <w:b/>
                <w:bCs/>
                <w:sz w:val="18"/>
                <w:szCs w:val="18"/>
                <w:highlight w:val="green"/>
              </w:rPr>
              <w:t>Agreement</w:t>
            </w:r>
          </w:p>
          <w:p>
            <w:pPr>
              <w:widowControl w:val="0"/>
              <w:rPr>
                <w:rFonts w:hint="default" w:ascii="Times New Roman" w:hAnsi="Times New Roman" w:cs="Times New Roman"/>
                <w:b/>
                <w:bCs/>
                <w:sz w:val="18"/>
                <w:szCs w:val="18"/>
                <w:highlight w:val="green"/>
                <w:vertAlign w:val="baseline"/>
              </w:rPr>
            </w:pPr>
            <w:r>
              <w:rPr>
                <w:rFonts w:hint="default" w:ascii="Times New Roman" w:hAnsi="Times New Roman" w:cs="Times New Roman"/>
                <w:bCs/>
                <w:sz w:val="18"/>
                <w:szCs w:val="18"/>
                <w:lang w:eastAsia="ko-KR"/>
              </w:rPr>
              <w:t>If single beam is indicated, UE will monitor the target cell PDCCH scheduling the first PUSCH based on the indicated beam. RAN1 will further discuss the case where multiple beams are indicated.</w:t>
            </w:r>
          </w:p>
        </w:tc>
      </w:tr>
    </w:tbl>
    <w:p>
      <w:pPr>
        <w:rPr>
          <w:rFonts w:hint="default" w:ascii="Times New Roman" w:hAnsi="Times New Roman" w:cs="Times New Roman"/>
          <w:b/>
          <w:bCs/>
          <w:sz w:val="18"/>
          <w:szCs w:val="18"/>
          <w:highlight w:val="green"/>
        </w:rPr>
      </w:pPr>
    </w:p>
    <w:p>
      <w:pPr>
        <w:pStyle w:val="8"/>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From our viewpoint, the second question is about the dynamic grant for initial UL transmission in RACH-less HO, where the CORESET for the PDCCH monitoring should be associated with a DL beam. The network may have the knowledge about the suitable DL beam towards the UE via for instance RRM procedure. Thus, this corresponds to the single beam indication case, where the DL beam info can be directly configured for the CORESET via TCI state, i.e. in HO command the network can configure a suitable TCI state of the CORESET for the target cell. However, when network cannot obtain the information about the suitable DL beam, one proposal discussed in RAN1/2 is to let the network to indicate multiple beams and leave UE to select the best beam. It is to note that with this it implies that the network has to transmit the same PDCCH content as well as to reserve the PUSCH resources in multiple beams, which drastically reduces the spectrum efficiency, in particular for the case where a number of UEs are performing RACH-less HO.  </w:t>
      </w:r>
    </w:p>
    <w:p>
      <w:pPr>
        <w:pStyle w:val="8"/>
        <w:overflowPunct/>
        <w:autoSpaceDE/>
        <w:autoSpaceDN/>
        <w:adjustRightInd/>
        <w:spacing w:after="200" w:line="276" w:lineRule="auto"/>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It is clear that the main motivation to support RACH-less PUSCH transmission is to reduce the RACH congestion in the target cell. But we should also bear in mind that if the network is afford to increase the RO resource, it can naturally reduce the RACH congestion as well. This is an important observation to be considered later when it comes to the RAN2</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questions in LS. </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Proposal :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second question: If the network does not know the suitable DL beam, it would be more reasonable to use RACH-based HO instead of RACH-less HO with beam-sweeped CORESET. </w:t>
      </w:r>
    </w:p>
    <w:p>
      <w:pPr>
        <w:pStyle w:val="2"/>
        <w:rPr>
          <w:rFonts w:hint="default" w:ascii="Times New Roman" w:hAnsi="Times New Roman" w:cs="Times New Roman"/>
        </w:rPr>
      </w:pPr>
      <w:r>
        <w:rPr>
          <w:rFonts w:hint="default" w:ascii="Times New Roman" w:hAnsi="Times New Roman" w:cs="Times New Roman"/>
        </w:rPr>
        <w:t>Conclusion</w:t>
      </w:r>
    </w:p>
    <w:p>
      <w:pPr>
        <w:pStyle w:val="8"/>
        <w:overflowPunct/>
        <w:autoSpaceDE/>
        <w:autoSpaceDN/>
        <w:adjustRightInd/>
        <w:spacing w:after="200" w:line="276" w:lineRule="auto"/>
        <w:textAlignment w:val="auto"/>
        <w:rPr>
          <w:rFonts w:hint="eastAsia"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w:t>
      </w:r>
      <w:r>
        <w:rPr>
          <w:rFonts w:hint="eastAsia" w:ascii="Times New Roman" w:hAnsi="Times New Roman" w:cs="Times New Roman"/>
          <w:b w:val="0"/>
          <w:lang w:val="en-US" w:eastAsia="zh-CN"/>
        </w:rPr>
        <w:t xml:space="preserve"> the RAN2 LS on RACH-less handover. We draw the following proposals</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bookmarkStart w:id="2" w:name="_GoBack"/>
      <w:bookmarkEnd w:id="2"/>
      <w:r>
        <w:rPr>
          <w:rFonts w:hint="eastAsia" w:ascii="Times New Roman" w:hAnsi="Times New Roman" w:cs="Times New Roman"/>
          <w:b/>
          <w:bCs/>
          <w:lang w:val="en-US" w:eastAsia="zh-CN"/>
        </w:rPr>
        <w:t>: Response to RAN2</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second question: If the network does not know the suitable DL beam, it would be more reasonable to use RACH-based HO instead of RACH-less HO with beam-sweeped CORESET.</w:t>
      </w:r>
    </w:p>
    <w:p>
      <w:pPr>
        <w:pStyle w:val="8"/>
        <w:overflowPunct/>
        <w:autoSpaceDE/>
        <w:autoSpaceDN/>
        <w:adjustRightInd/>
        <w:spacing w:after="200" w:line="276" w:lineRule="auto"/>
        <w:textAlignment w:val="auto"/>
        <w:rPr>
          <w:rFonts w:hint="default" w:ascii="Times New Roman" w:hAnsi="Times New Roman" w:cs="Times New Roman"/>
          <w:b/>
          <w:bCs/>
          <w:lang w:val="en-US" w:eastAsia="zh-CN"/>
        </w:rPr>
      </w:pPr>
    </w:p>
    <w:p>
      <w:pPr>
        <w:pStyle w:val="2"/>
        <w:rPr>
          <w:rFonts w:hint="default" w:ascii="Times New Roman" w:hAnsi="Times New Roman" w:cs="Times New Roman"/>
        </w:rPr>
      </w:pPr>
      <w:r>
        <w:rPr>
          <w:rFonts w:hint="default" w:ascii="Times New Roman" w:hAnsi="Times New Roman" w:cs="Times New Roman"/>
          <w:lang w:val="en-US"/>
        </w:rPr>
        <w:t>References</w:t>
      </w:r>
    </w:p>
    <w:p>
      <w:pPr>
        <w:pStyle w:val="10"/>
        <w:numPr>
          <w:ilvl w:val="0"/>
          <w:numId w:val="2"/>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w:t>
      </w:r>
      <w:r>
        <w:rPr>
          <w:rFonts w:hint="eastAsia" w:ascii="Times New Roman" w:hAnsi="Times New Roman" w:cs="Times New Roman"/>
          <w:lang w:val="en-US" w:eastAsia="zh-CN"/>
        </w:rPr>
        <w:t>2</w:t>
      </w:r>
      <w:r>
        <w:rPr>
          <w:rFonts w:hint="default" w:ascii="Times New Roman" w:hAnsi="Times New Roman" w:cs="Times New Roman"/>
        </w:rPr>
        <w:t>-2</w:t>
      </w:r>
      <w:r>
        <w:rPr>
          <w:rFonts w:hint="eastAsia" w:ascii="Times New Roman" w:hAnsi="Times New Roman" w:cs="Times New Roman"/>
          <w:lang w:val="en-US" w:eastAsia="zh-CN"/>
        </w:rPr>
        <w:t>304271</w:t>
      </w:r>
      <w:r>
        <w:rPr>
          <w:rFonts w:hint="default" w:ascii="Times New Roman" w:hAnsi="Times New Roman" w:cs="Times New Roman"/>
        </w:rPr>
        <w:t>, “</w:t>
      </w:r>
      <w:r>
        <w:rPr>
          <w:rFonts w:hint="eastAsia" w:ascii="Times New Roman" w:hAnsi="Times New Roman" w:cs="Times New Roman"/>
          <w:lang w:val="en-US" w:eastAsia="zh-CN"/>
        </w:rPr>
        <w:t>LS on RACH-less Handover</w:t>
      </w:r>
      <w:r>
        <w:rPr>
          <w:rFonts w:hint="default" w:ascii="Times New Roman" w:hAnsi="Times New Roman" w:cs="Times New Roman"/>
        </w:rPr>
        <w:t xml:space="preserve">”, </w:t>
      </w:r>
      <w:r>
        <w:rPr>
          <w:rFonts w:hint="eastAsia" w:ascii="Times New Roman" w:hAnsi="Times New Roman" w:cs="Times New Roman"/>
          <w:lang w:val="en-US" w:eastAsia="zh-CN"/>
        </w:rPr>
        <w:t>Samsung</w:t>
      </w:r>
      <w:r>
        <w:rPr>
          <w:rFonts w:hint="default" w:ascii="Times New Roman" w:hAnsi="Times New Roman" w:cs="Times New Roman"/>
        </w:rPr>
        <w:t>, 3GPP R</w:t>
      </w:r>
      <w:r>
        <w:rPr>
          <w:rFonts w:hint="default" w:ascii="Times New Roman" w:hAnsi="Times New Roman" w:cs="Times New Roman"/>
          <w:lang w:val="en-US"/>
        </w:rPr>
        <w:t>AN</w:t>
      </w:r>
      <w:r>
        <w:rPr>
          <w:rFonts w:hint="eastAsia" w:ascii="Times New Roman" w:hAnsi="Times New Roman" w:cs="Times New Roman"/>
          <w:lang w:val="en-US" w:eastAsia="zh-CN"/>
        </w:rPr>
        <w:t>2#121bis-e</w:t>
      </w:r>
      <w:r>
        <w:rPr>
          <w:rFonts w:hint="default" w:ascii="Times New Roman" w:hAnsi="Times New Roman" w:cs="Times New Roman"/>
          <w:lang w:val="en-US"/>
        </w:rPr>
        <w:t>.</w:t>
      </w:r>
    </w:p>
    <w:p>
      <w:pPr>
        <w:pStyle w:val="10"/>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C2B1BDF"/>
    <w:rsid w:val="0E651561"/>
    <w:rsid w:val="0E947D89"/>
    <w:rsid w:val="0FBA5F3E"/>
    <w:rsid w:val="10C04426"/>
    <w:rsid w:val="13730106"/>
    <w:rsid w:val="137338B8"/>
    <w:rsid w:val="15427F5D"/>
    <w:rsid w:val="168C0105"/>
    <w:rsid w:val="16FE33D5"/>
    <w:rsid w:val="17F87CDE"/>
    <w:rsid w:val="18265FEA"/>
    <w:rsid w:val="19C31523"/>
    <w:rsid w:val="1A204BC7"/>
    <w:rsid w:val="1A8E5EDC"/>
    <w:rsid w:val="1BC755CA"/>
    <w:rsid w:val="211518AF"/>
    <w:rsid w:val="235A0180"/>
    <w:rsid w:val="239161EE"/>
    <w:rsid w:val="25695674"/>
    <w:rsid w:val="25C042C4"/>
    <w:rsid w:val="262C61A6"/>
    <w:rsid w:val="288325A9"/>
    <w:rsid w:val="29154DFF"/>
    <w:rsid w:val="29741D61"/>
    <w:rsid w:val="29791BFE"/>
    <w:rsid w:val="2E055A26"/>
    <w:rsid w:val="30676C54"/>
    <w:rsid w:val="30737883"/>
    <w:rsid w:val="33CC3091"/>
    <w:rsid w:val="35F920FC"/>
    <w:rsid w:val="3D954E00"/>
    <w:rsid w:val="41645943"/>
    <w:rsid w:val="435A629B"/>
    <w:rsid w:val="44B535AF"/>
    <w:rsid w:val="47242178"/>
    <w:rsid w:val="480D3BD9"/>
    <w:rsid w:val="499F7AB2"/>
    <w:rsid w:val="4C03562B"/>
    <w:rsid w:val="4D5819A6"/>
    <w:rsid w:val="4E22285B"/>
    <w:rsid w:val="50435C52"/>
    <w:rsid w:val="51A055A9"/>
    <w:rsid w:val="526E7576"/>
    <w:rsid w:val="55464EF7"/>
    <w:rsid w:val="56F14D9A"/>
    <w:rsid w:val="5A261BEB"/>
    <w:rsid w:val="5DA4421B"/>
    <w:rsid w:val="5DC7295C"/>
    <w:rsid w:val="5E0134EC"/>
    <w:rsid w:val="5EFA466C"/>
    <w:rsid w:val="5F9F66D7"/>
    <w:rsid w:val="608A4502"/>
    <w:rsid w:val="623954AB"/>
    <w:rsid w:val="62CF1E79"/>
    <w:rsid w:val="680D7442"/>
    <w:rsid w:val="6A9A31A7"/>
    <w:rsid w:val="6E900B48"/>
    <w:rsid w:val="6F8915EB"/>
    <w:rsid w:val="711A0569"/>
    <w:rsid w:val="71277B50"/>
    <w:rsid w:val="714506CD"/>
    <w:rsid w:val="72A37CB3"/>
    <w:rsid w:val="73221500"/>
    <w:rsid w:val="7564635F"/>
    <w:rsid w:val="774C0A76"/>
    <w:rsid w:val="779632CD"/>
    <w:rsid w:val="77F51B55"/>
    <w:rsid w:val="781E5C74"/>
    <w:rsid w:val="7E435F80"/>
    <w:rsid w:val="7E4E00D8"/>
    <w:rsid w:val="7F10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paragraph" w:styleId="6">
    <w:name w:val="annotation text"/>
    <w:basedOn w:val="1"/>
    <w:semiHidden/>
    <w:qFormat/>
    <w:uiPriority w:val="99"/>
    <w:pPr>
      <w:tabs>
        <w:tab w:val="left" w:pos="1418"/>
        <w:tab w:val="left" w:pos="4678"/>
        <w:tab w:val="left" w:pos="5954"/>
        <w:tab w:val="left" w:pos="7088"/>
      </w:tabs>
      <w:spacing w:after="240"/>
      <w:jc w:val="both"/>
    </w:pPr>
    <w:rPr>
      <w:rFonts w:ascii="Arial" w:hAnsi="Arial"/>
    </w:rPr>
  </w:style>
  <w:style w:type="table" w:styleId="7">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roposal"/>
    <w:basedOn w:val="1"/>
    <w:qFormat/>
    <w:uiPriority w:val="0"/>
    <w:pPr>
      <w:tabs>
        <w:tab w:val="left" w:pos="1701"/>
      </w:tabs>
    </w:pPr>
    <w:rPr>
      <w:b/>
      <w:bCs/>
    </w:rPr>
  </w:style>
  <w:style w:type="paragraph" w:customStyle="1" w:styleId="9">
    <w:name w:val="TAL"/>
    <w:basedOn w:val="1"/>
    <w:qFormat/>
    <w:uiPriority w:val="0"/>
    <w:pPr>
      <w:keepNext/>
      <w:keepLines/>
      <w:spacing w:after="0"/>
    </w:pPr>
    <w:rPr>
      <w:rFonts w:ascii="Arial" w:hAnsi="Arial"/>
      <w:sz w:val="18"/>
    </w:rPr>
  </w:style>
  <w:style w:type="paragraph" w:styleId="10">
    <w:name w:val="List Paragraph"/>
    <w:basedOn w:val="1"/>
    <w:qFormat/>
    <w:uiPriority w:val="34"/>
    <w:pPr>
      <w:ind w:left="720"/>
      <w:contextualSpacing/>
    </w:pPr>
  </w:style>
  <w:style w:type="paragraph" w:customStyle="1" w:styleId="11">
    <w:name w:val="3GPP Normal Text"/>
    <w:basedOn w:val="5"/>
    <w:qFormat/>
    <w:uiPriority w:val="0"/>
    <w:pPr>
      <w:spacing w:before="100" w:beforeAutospacing="1"/>
      <w:jc w:val="both"/>
    </w:pPr>
    <w:rPr>
      <w:rFonts w:ascii="Times New Roman" w:hAnsi="Times New Roman" w:eastAsia="MS Mincho" w:cs="Times New Roman"/>
      <w:sz w:val="22"/>
      <w:szCs w:val="22"/>
    </w:rPr>
  </w:style>
  <w:style w:type="paragraph" w:customStyle="1" w:styleId="12">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OPPO</cp:lastModifiedBy>
  <dcterms:modified xsi:type="dcterms:W3CDTF">2023-08-10T18:37:31Z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E6DA0B64CD334ABD94E380EE761F358B</vt:lpwstr>
  </property>
</Properties>
</file>