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681F9" w14:textId="6BCA33E9" w:rsidR="003526A7" w:rsidRPr="00B55020" w:rsidRDefault="003526A7" w:rsidP="003526A7">
      <w:pPr>
        <w:pStyle w:val="a3"/>
        <w:tabs>
          <w:tab w:val="right" w:pos="8280"/>
          <w:tab w:val="right" w:pos="9781"/>
        </w:tabs>
        <w:snapToGrid w:val="0"/>
        <w:ind w:right="-58"/>
        <w:rPr>
          <w:rFonts w:cs="Arial"/>
          <w:bCs/>
          <w:sz w:val="20"/>
          <w:lang w:val="en-US" w:eastAsia="ja-JP"/>
        </w:rPr>
      </w:pPr>
      <w:r w:rsidRPr="00B55020">
        <w:rPr>
          <w:rFonts w:cs="Arial"/>
          <w:bCs/>
          <w:sz w:val="20"/>
          <w:lang w:val="en-US"/>
        </w:rPr>
        <w:t>3GPP TSG RAN WG1</w:t>
      </w:r>
      <w:r w:rsidRPr="00B55020">
        <w:rPr>
          <w:rFonts w:cs="Arial"/>
          <w:bCs/>
          <w:sz w:val="20"/>
          <w:lang w:val="en-US" w:eastAsia="ja-JP"/>
        </w:rPr>
        <w:t xml:space="preserve"> #114</w:t>
      </w:r>
      <w:r w:rsidRPr="00B55020">
        <w:rPr>
          <w:rFonts w:cs="Arial"/>
          <w:bCs/>
          <w:sz w:val="20"/>
          <w:lang w:val="en-US" w:eastAsia="ja-JP"/>
        </w:rPr>
        <w:tab/>
      </w:r>
      <w:r w:rsidRPr="00B55020">
        <w:rPr>
          <w:rFonts w:cs="Arial"/>
          <w:bCs/>
          <w:sz w:val="20"/>
          <w:lang w:val="en-US" w:eastAsia="ja-JP"/>
        </w:rPr>
        <w:tab/>
      </w:r>
      <w:r w:rsidRPr="00967E29">
        <w:t xml:space="preserve"> </w:t>
      </w:r>
      <w:r w:rsidRPr="00736674">
        <w:t xml:space="preserve"> </w:t>
      </w:r>
      <w:r w:rsidRPr="000E1D1E">
        <w:t xml:space="preserve"> </w:t>
      </w:r>
      <w:r w:rsidRPr="00C2513A">
        <w:rPr>
          <w:sz w:val="20"/>
        </w:rPr>
        <w:t>R1-23</w:t>
      </w:r>
      <w:r w:rsidR="00B17CC3">
        <w:rPr>
          <w:sz w:val="20"/>
        </w:rPr>
        <w:t>07340</w:t>
      </w:r>
    </w:p>
    <w:p w14:paraId="4C950F17" w14:textId="77777777" w:rsidR="003526A7" w:rsidRDefault="003526A7" w:rsidP="003526A7">
      <w:pPr>
        <w:pStyle w:val="TdocHeader2"/>
        <w:spacing w:after="60"/>
        <w:jc w:val="left"/>
        <w:rPr>
          <w:sz w:val="20"/>
        </w:rPr>
      </w:pPr>
      <w:r w:rsidRPr="00A04638">
        <w:rPr>
          <w:sz w:val="20"/>
        </w:rPr>
        <w:t>Toulouse, France, August 21st - 25th, 2023</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1D6AB61A" w:rsidR="0045740A" w:rsidRPr="003142A8"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3142A8" w:rsidRPr="003142A8">
        <w:rPr>
          <w:b w:val="0"/>
          <w:bCs/>
          <w:sz w:val="20"/>
        </w:rPr>
        <w:t>Discussion on potential enhancements on dynamic/flexible TDD</w:t>
      </w:r>
    </w:p>
    <w:p w14:paraId="7E572B5C" w14:textId="15D0DB91"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3142A8">
        <w:rPr>
          <w:rFonts w:ascii="Arial" w:eastAsia="SimSun" w:hAnsi="Arial"/>
          <w:lang w:eastAsia="zh-CN"/>
        </w:rPr>
        <w:t>3</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68AF143D" w:rsidR="009E0B76" w:rsidRDefault="001956E4" w:rsidP="00CD721E">
      <w:r w:rsidRPr="001956E4">
        <w:rPr>
          <w:rFonts w:hint="eastAsia"/>
          <w:lang w:eastAsia="ja-JP"/>
        </w:rPr>
        <w:t xml:space="preserve">A </w:t>
      </w:r>
      <w:r>
        <w:rPr>
          <w:lang w:eastAsia="ja-JP"/>
        </w:rPr>
        <w:t>study item “</w:t>
      </w:r>
      <w:r w:rsidRPr="00D2453D">
        <w:rPr>
          <w:lang w:eastAsia="ja-JP"/>
        </w:rPr>
        <w:t>Study on evolution of NR duplex operation</w:t>
      </w:r>
      <w:r>
        <w:rPr>
          <w:lang w:eastAsia="ja-JP"/>
        </w:rPr>
        <w:t xml:space="preserve">” has been agreed for Rel.18. One </w:t>
      </w:r>
      <w:r w:rsidR="00802806">
        <w:rPr>
          <w:lang w:eastAsia="ja-JP"/>
        </w:rPr>
        <w:t xml:space="preserve">of </w:t>
      </w:r>
      <w:r>
        <w:rPr>
          <w:lang w:eastAsia="ja-JP"/>
        </w:rPr>
        <w:t>key objective</w:t>
      </w:r>
      <w:r w:rsidR="00802806">
        <w:rPr>
          <w:lang w:eastAsia="ja-JP"/>
        </w:rPr>
        <w:t>s</w:t>
      </w:r>
      <w:r>
        <w:rPr>
          <w:lang w:eastAsia="ja-JP"/>
        </w:rPr>
        <w:t xml:space="preserve"> is to study</w:t>
      </w:r>
      <w:r w:rsidR="005713F0">
        <w:rPr>
          <w:lang w:eastAsia="ja-JP"/>
        </w:rPr>
        <w:t xml:space="preserve"> gNB-to-gNB CLI me</w:t>
      </w:r>
      <w:r w:rsidR="00F53ADC">
        <w:rPr>
          <w:lang w:eastAsia="ja-JP"/>
        </w:rPr>
        <w:t>a</w:t>
      </w:r>
      <w:r w:rsidR="005713F0">
        <w:rPr>
          <w:lang w:eastAsia="ja-JP"/>
        </w:rPr>
        <w:t>surement/</w:t>
      </w:r>
      <w:r w:rsidR="0041461C">
        <w:rPr>
          <w:lang w:eastAsia="ja-JP"/>
        </w:rPr>
        <w:t>UE-to-UE co-channel CLI measurement and reporting</w:t>
      </w:r>
      <w:r w:rsidR="00A64141">
        <w:rPr>
          <w:lang w:eastAsia="ja-JP"/>
        </w:rPr>
        <w:t xml:space="preserve"> in SBFD (subband non-overlapping full duplex) and dynamic/flexible TDD operation</w:t>
      </w:r>
      <w:r>
        <w:rPr>
          <w:lang w:eastAsia="ja-JP"/>
        </w:rPr>
        <w:t xml:space="preserve">. </w:t>
      </w:r>
      <w:r>
        <w:t>T</w:t>
      </w:r>
      <w:r w:rsidRPr="00F63E78">
        <w:t>his document provide</w:t>
      </w:r>
      <w:r>
        <w:t>s</w:t>
      </w:r>
      <w:r w:rsidRPr="00F63E78">
        <w:t xml:space="preserve"> our view </w:t>
      </w:r>
      <w:r>
        <w:t xml:space="preserve">on </w:t>
      </w:r>
      <w:r w:rsidR="00F654C7">
        <w:t>the objective</w:t>
      </w:r>
      <w:r w:rsidRPr="00F63E78">
        <w:t>.</w:t>
      </w:r>
    </w:p>
    <w:p w14:paraId="0148F7AE" w14:textId="1AC1AA48" w:rsidR="001F67D7" w:rsidRPr="00B10F9D" w:rsidRDefault="0024783E" w:rsidP="00F25B45">
      <w:pPr>
        <w:pStyle w:val="1"/>
        <w:tabs>
          <w:tab w:val="num" w:pos="426"/>
        </w:tabs>
        <w:ind w:left="426" w:hanging="426"/>
        <w:rPr>
          <w:lang w:val="en-US" w:eastAsia="ja-JP"/>
        </w:rPr>
      </w:pPr>
      <w:r w:rsidRPr="00B31360">
        <w:rPr>
          <w:szCs w:val="36"/>
          <w:lang w:eastAsia="ja-JP"/>
        </w:rPr>
        <w:t>Discussion</w:t>
      </w:r>
    </w:p>
    <w:p w14:paraId="0C79FC7C" w14:textId="08F39B17" w:rsidR="00A55846" w:rsidRDefault="00A55846" w:rsidP="001F67D7">
      <w:pPr>
        <w:pStyle w:val="2"/>
        <w:tabs>
          <w:tab w:val="clear" w:pos="1135"/>
        </w:tabs>
      </w:pPr>
      <w:r>
        <w:rPr>
          <w:rFonts w:hint="eastAsia"/>
        </w:rPr>
        <w:t>U</w:t>
      </w:r>
      <w:r>
        <w:t xml:space="preserve">L resources muting for gNB-to-gNB CLI </w:t>
      </w:r>
      <w:proofErr w:type="gramStart"/>
      <w:r>
        <w:t>measurement</w:t>
      </w:r>
      <w:proofErr w:type="gramEnd"/>
      <w:r>
        <w:t xml:space="preserve"> </w:t>
      </w:r>
    </w:p>
    <w:p w14:paraId="049174D6" w14:textId="769930AE" w:rsidR="00A55846" w:rsidRDefault="00A55846" w:rsidP="00A55846">
      <w:pPr>
        <w:rPr>
          <w:lang w:val="en-GB" w:eastAsia="ja-JP"/>
        </w:rPr>
      </w:pPr>
      <w:r>
        <w:rPr>
          <w:rFonts w:hint="eastAsia"/>
          <w:lang w:val="en-GB" w:eastAsia="ja-JP"/>
        </w:rPr>
        <w:t>I</w:t>
      </w:r>
      <w:r>
        <w:rPr>
          <w:lang w:val="en-GB" w:eastAsia="ja-JP"/>
        </w:rPr>
        <w:t>n RAN1#11</w:t>
      </w:r>
      <w:r w:rsidR="001E3833">
        <w:rPr>
          <w:lang w:val="en-GB" w:eastAsia="ja-JP"/>
        </w:rPr>
        <w:t>2</w:t>
      </w:r>
      <w:r>
        <w:rPr>
          <w:lang w:val="en-GB" w:eastAsia="ja-JP"/>
        </w:rPr>
        <w:t>bis-e, the following agreement was reached.</w:t>
      </w:r>
    </w:p>
    <w:tbl>
      <w:tblPr>
        <w:tblStyle w:val="afc"/>
        <w:tblW w:w="0" w:type="auto"/>
        <w:tblLook w:val="04A0" w:firstRow="1" w:lastRow="0" w:firstColumn="1" w:lastColumn="0" w:noHBand="0" w:noVBand="1"/>
      </w:tblPr>
      <w:tblGrid>
        <w:gridCol w:w="9630"/>
      </w:tblGrid>
      <w:tr w:rsidR="00A55846" w14:paraId="59BA9501" w14:textId="77777777" w:rsidTr="00A55846">
        <w:tc>
          <w:tcPr>
            <w:tcW w:w="9630" w:type="dxa"/>
          </w:tcPr>
          <w:p w14:paraId="78E61587" w14:textId="3764B59E" w:rsidR="00BA583A" w:rsidRDefault="00A55846" w:rsidP="00B77049">
            <w:pPr>
              <w:pStyle w:val="proposal2"/>
              <w:spacing w:before="0" w:beforeAutospacing="0" w:after="0" w:afterAutospacing="0"/>
              <w:ind w:left="862" w:hanging="862"/>
            </w:pPr>
            <w:r w:rsidRPr="00AC6EC1">
              <w:rPr>
                <w:rStyle w:val="aff7"/>
                <w:rFonts w:ascii="Times" w:hAnsi="Times" w:cs="Times"/>
                <w:sz w:val="20"/>
                <w:szCs w:val="20"/>
                <w:highlight w:val="green"/>
              </w:rPr>
              <w:t>Agreement</w:t>
            </w:r>
          </w:p>
          <w:p w14:paraId="0BA1C19C" w14:textId="77777777" w:rsidR="00BA583A" w:rsidRPr="00B6709E" w:rsidRDefault="00BA583A" w:rsidP="00B77049">
            <w:pPr>
              <w:spacing w:after="0"/>
              <w:textAlignment w:val="baseline"/>
              <w:rPr>
                <w:rFonts w:eastAsia="Malgun Gothic"/>
                <w:lang w:val="en-GB" w:eastAsia="ko-KR"/>
              </w:rPr>
            </w:pPr>
            <w:r w:rsidRPr="00B6709E">
              <w:rPr>
                <w:rFonts w:eastAsia="Malgun Gothic"/>
                <w:lang w:val="en-GB" w:eastAsia="ko-KR"/>
              </w:rPr>
              <w:t xml:space="preserve">For enhancement of gNB-to-gNB co-channel CLI measurement and/or channel measurement, following options are studied for UL resource muting. </w:t>
            </w:r>
          </w:p>
          <w:p w14:paraId="578D35B8" w14:textId="77777777" w:rsidR="00BA583A" w:rsidRPr="00B6709E" w:rsidRDefault="00BA583A" w:rsidP="00BA583A">
            <w:pPr>
              <w:pStyle w:val="aff4"/>
              <w:numPr>
                <w:ilvl w:val="0"/>
                <w:numId w:val="53"/>
              </w:numPr>
              <w:spacing w:after="0" w:line="259" w:lineRule="auto"/>
              <w:ind w:leftChars="0"/>
              <w:textAlignment w:val="baseline"/>
              <w:rPr>
                <w:rFonts w:eastAsia="Malgun Gothic"/>
                <w:lang w:val="en-GB" w:eastAsia="ko-KR"/>
              </w:rPr>
            </w:pPr>
            <w:r w:rsidRPr="00B6709E">
              <w:rPr>
                <w:rFonts w:eastAsia="Malgun Gothic"/>
                <w:lang w:val="en-GB" w:eastAsia="ko-KR"/>
              </w:rPr>
              <w:t>Option 1: Transparent UL resource muting method (e.g., avoid the scheduling on measurement resource)</w:t>
            </w:r>
          </w:p>
          <w:p w14:paraId="295C6C7C" w14:textId="68A50990" w:rsidR="00A55846" w:rsidRPr="00B77049" w:rsidRDefault="00BA583A" w:rsidP="00B77049">
            <w:pPr>
              <w:pStyle w:val="aff4"/>
              <w:numPr>
                <w:ilvl w:val="0"/>
                <w:numId w:val="53"/>
              </w:numPr>
              <w:spacing w:after="0"/>
              <w:ind w:leftChars="0"/>
              <w:jc w:val="both"/>
              <w:rPr>
                <w:rFonts w:cs="Times"/>
              </w:rPr>
            </w:pPr>
            <w:r w:rsidRPr="00B77049">
              <w:rPr>
                <w:rFonts w:eastAsia="Malgun Gothic"/>
                <w:lang w:val="en-GB" w:eastAsia="ko-KR"/>
              </w:rPr>
              <w:t xml:space="preserve">Option 2: Non-transparent UL resource muting method (e.g., define UL </w:t>
            </w:r>
            <w:r w:rsidRPr="00B77049">
              <w:rPr>
                <w:rFonts w:eastAsia="Malgun Gothic"/>
                <w:bCs/>
                <w:lang w:val="en-GB" w:eastAsia="ko-KR"/>
              </w:rPr>
              <w:t>resource</w:t>
            </w:r>
            <w:r w:rsidRPr="00B77049">
              <w:rPr>
                <w:rFonts w:eastAsia="Malgun Gothic"/>
                <w:lang w:val="en-GB" w:eastAsia="ko-KR"/>
              </w:rPr>
              <w:t xml:space="preserve"> muting pattern with one or more RE/RB muting patterns)</w:t>
            </w:r>
          </w:p>
        </w:tc>
      </w:tr>
    </w:tbl>
    <w:p w14:paraId="761749C4" w14:textId="636F3480" w:rsidR="00A55846" w:rsidRDefault="00A55846" w:rsidP="00A55846">
      <w:pPr>
        <w:rPr>
          <w:lang w:val="en-GB" w:eastAsia="ja-JP"/>
        </w:rPr>
      </w:pPr>
    </w:p>
    <w:p w14:paraId="5D17B041" w14:textId="3CDB0C62" w:rsidR="00A55846" w:rsidRDefault="00AF22B7" w:rsidP="00A55846">
      <w:pPr>
        <w:rPr>
          <w:lang w:val="en-GB" w:eastAsia="ja-JP"/>
        </w:rPr>
      </w:pPr>
      <w:proofErr w:type="gramStart"/>
      <w:r>
        <w:rPr>
          <w:lang w:val="en-GB" w:eastAsia="ja-JP"/>
        </w:rPr>
        <w:t>I</w:t>
      </w:r>
      <w:r w:rsidR="00A42FA7">
        <w:rPr>
          <w:lang w:val="en-GB" w:eastAsia="ja-JP"/>
        </w:rPr>
        <w:t>n order to</w:t>
      </w:r>
      <w:proofErr w:type="gramEnd"/>
      <w:r w:rsidR="00A42FA7">
        <w:rPr>
          <w:lang w:val="en-GB" w:eastAsia="ja-JP"/>
        </w:rPr>
        <w:t xml:space="preserve"> accurately measure the gNB-to-gNB CLI, victim gNB </w:t>
      </w:r>
      <w:r w:rsidR="00FB2890">
        <w:rPr>
          <w:lang w:val="en-GB" w:eastAsia="ja-JP"/>
        </w:rPr>
        <w:t xml:space="preserve">should </w:t>
      </w:r>
      <w:r w:rsidR="00A42FA7">
        <w:rPr>
          <w:lang w:val="en-GB" w:eastAsia="ja-JP"/>
        </w:rPr>
        <w:t>measure</w:t>
      </w:r>
      <w:r w:rsidR="00001BCD">
        <w:rPr>
          <w:lang w:val="en-GB" w:eastAsia="ja-JP"/>
        </w:rPr>
        <w:t xml:space="preserve"> the</w:t>
      </w:r>
      <w:r w:rsidR="00A42FA7">
        <w:rPr>
          <w:lang w:val="en-GB" w:eastAsia="ja-JP"/>
        </w:rPr>
        <w:t xml:space="preserve"> gNB-to-gNB CLI without interference from UL</w:t>
      </w:r>
      <w:r w:rsidR="00645566">
        <w:rPr>
          <w:lang w:val="en-GB" w:eastAsia="ja-JP"/>
        </w:rPr>
        <w:t xml:space="preserve"> (from UE served in victim gNB)</w:t>
      </w:r>
      <w:r w:rsidR="009D258C">
        <w:rPr>
          <w:lang w:val="en-GB" w:eastAsia="ja-JP"/>
        </w:rPr>
        <w:t xml:space="preserve"> </w:t>
      </w:r>
      <w:r w:rsidR="00A42FA7">
        <w:rPr>
          <w:lang w:val="en-GB" w:eastAsia="ja-JP"/>
        </w:rPr>
        <w:t xml:space="preserve">using muting resources. </w:t>
      </w:r>
      <w:r w:rsidR="001D2444">
        <w:rPr>
          <w:rFonts w:hint="eastAsia"/>
          <w:lang w:val="en-GB" w:eastAsia="ja-JP"/>
        </w:rPr>
        <w:t xml:space="preserve">For </w:t>
      </w:r>
      <w:r w:rsidR="001D2444">
        <w:rPr>
          <w:lang w:val="en-GB" w:eastAsia="ja-JP"/>
        </w:rPr>
        <w:t xml:space="preserve">example, </w:t>
      </w:r>
      <w:r w:rsidR="00862AC5">
        <w:rPr>
          <w:lang w:val="en-GB" w:eastAsia="ja-JP"/>
        </w:rPr>
        <w:t xml:space="preserve">when victim gNB measures SSB from aggressor gNB, </w:t>
      </w:r>
      <w:r w:rsidR="00862AC5" w:rsidRPr="00862AC5">
        <w:rPr>
          <w:lang w:val="en-GB" w:eastAsia="ja-JP"/>
        </w:rPr>
        <w:t>victim gNB can</w:t>
      </w:r>
      <w:r w:rsidR="009D258C">
        <w:rPr>
          <w:lang w:val="en-GB" w:eastAsia="ja-JP"/>
        </w:rPr>
        <w:t xml:space="preserve"> mute </w:t>
      </w:r>
      <w:r w:rsidR="00192B4E">
        <w:rPr>
          <w:lang w:val="en-GB" w:eastAsia="ja-JP"/>
        </w:rPr>
        <w:t>UL</w:t>
      </w:r>
      <w:r w:rsidR="00862AC5" w:rsidRPr="00862AC5">
        <w:rPr>
          <w:lang w:val="en-GB" w:eastAsia="ja-JP"/>
        </w:rPr>
        <w:t xml:space="preserve"> resource </w:t>
      </w:r>
      <w:r w:rsidR="00FB2890">
        <w:rPr>
          <w:lang w:val="en-GB" w:eastAsia="ja-JP"/>
        </w:rPr>
        <w:t xml:space="preserve">corresponds </w:t>
      </w:r>
      <w:proofErr w:type="gramStart"/>
      <w:r w:rsidR="00FB2890">
        <w:rPr>
          <w:lang w:val="en-GB" w:eastAsia="ja-JP"/>
        </w:rPr>
        <w:t xml:space="preserve">to </w:t>
      </w:r>
      <w:r w:rsidR="00862AC5" w:rsidRPr="00862AC5">
        <w:rPr>
          <w:lang w:val="en-GB" w:eastAsia="ja-JP"/>
        </w:rPr>
        <w:t xml:space="preserve"> </w:t>
      </w:r>
      <w:r w:rsidR="00862AC5">
        <w:rPr>
          <w:lang w:val="en-GB" w:eastAsia="ja-JP"/>
        </w:rPr>
        <w:t>SSB</w:t>
      </w:r>
      <w:proofErr w:type="gramEnd"/>
      <w:r>
        <w:rPr>
          <w:rFonts w:hint="eastAsia"/>
          <w:lang w:val="en-GB" w:eastAsia="ja-JP"/>
        </w:rPr>
        <w:t>.</w:t>
      </w:r>
      <w:r w:rsidR="001D2444">
        <w:rPr>
          <w:lang w:val="en-GB" w:eastAsia="ja-JP"/>
        </w:rPr>
        <w:t xml:space="preserve"> </w:t>
      </w:r>
      <w:r w:rsidR="00A42FA7">
        <w:rPr>
          <w:lang w:val="en-GB" w:eastAsia="ja-JP"/>
        </w:rPr>
        <w:t xml:space="preserve">In other usage, UL resources muting can also be used to avoid </w:t>
      </w:r>
      <w:r w:rsidR="00AB2298">
        <w:rPr>
          <w:lang w:val="en-GB" w:eastAsia="ja-JP"/>
        </w:rPr>
        <w:t xml:space="preserve">the </w:t>
      </w:r>
      <w:r w:rsidR="00A42FA7">
        <w:rPr>
          <w:lang w:val="en-GB" w:eastAsia="ja-JP"/>
        </w:rPr>
        <w:t>gNB-to-gNB CLI from</w:t>
      </w:r>
      <w:r w:rsidR="00591C26">
        <w:rPr>
          <w:rFonts w:hint="eastAsia"/>
          <w:lang w:val="en-GB" w:eastAsia="ja-JP"/>
        </w:rPr>
        <w:t xml:space="preserve"> </w:t>
      </w:r>
      <w:r w:rsidR="00591C26">
        <w:rPr>
          <w:lang w:val="en-GB" w:eastAsia="ja-JP"/>
        </w:rPr>
        <w:t>specific</w:t>
      </w:r>
      <w:r w:rsidR="00A42FA7">
        <w:rPr>
          <w:lang w:val="en-GB" w:eastAsia="ja-JP"/>
        </w:rPr>
        <w:t xml:space="preserve"> DL signal(s)/channel(s).</w:t>
      </w:r>
      <w:r w:rsidR="00CD1C3D">
        <w:rPr>
          <w:rFonts w:hint="eastAsia"/>
          <w:lang w:val="en-GB" w:eastAsia="ja-JP"/>
        </w:rPr>
        <w:t xml:space="preserve"> </w:t>
      </w:r>
      <w:r w:rsidR="00F02838" w:rsidRPr="00F02838">
        <w:rPr>
          <w:lang w:val="en-GB" w:eastAsia="ja-JP"/>
        </w:rPr>
        <w:t xml:space="preserve">The following descriptions are the characteristics of UL resources muting in </w:t>
      </w:r>
      <w:r w:rsidR="00202914">
        <w:rPr>
          <w:rFonts w:eastAsia="Malgun Gothic"/>
          <w:lang w:val="en-GB" w:eastAsia="ko-KR"/>
        </w:rPr>
        <w:t>t</w:t>
      </w:r>
      <w:r w:rsidR="00202914" w:rsidRPr="00B6709E">
        <w:rPr>
          <w:rFonts w:eastAsia="Malgun Gothic"/>
          <w:lang w:val="en-GB" w:eastAsia="ko-KR"/>
        </w:rPr>
        <w:t>ransparent UL resource muting</w:t>
      </w:r>
      <w:r w:rsidR="00F02838" w:rsidRPr="00F02838">
        <w:rPr>
          <w:lang w:val="en-GB" w:eastAsia="ja-JP"/>
        </w:rPr>
        <w:t xml:space="preserve"> and </w:t>
      </w:r>
      <w:r w:rsidR="00202914">
        <w:rPr>
          <w:rFonts w:eastAsia="Malgun Gothic"/>
          <w:lang w:val="en-GB" w:eastAsia="ko-KR"/>
        </w:rPr>
        <w:t>n</w:t>
      </w:r>
      <w:r w:rsidR="00202914" w:rsidRPr="00BC1408">
        <w:rPr>
          <w:rFonts w:eastAsia="Malgun Gothic"/>
          <w:lang w:val="en-GB" w:eastAsia="ko-KR"/>
        </w:rPr>
        <w:t>on-transparent UL resource muting method</w:t>
      </w:r>
      <w:r w:rsidR="00202914">
        <w:rPr>
          <w:rFonts w:hint="eastAsia"/>
          <w:lang w:val="en-GB" w:eastAsia="ja-JP"/>
        </w:rPr>
        <w:t>s</w:t>
      </w:r>
      <w:r w:rsidR="00F02838" w:rsidRPr="00F02838">
        <w:rPr>
          <w:lang w:val="en-GB" w:eastAsia="ja-JP"/>
        </w:rPr>
        <w:t>.</w:t>
      </w:r>
    </w:p>
    <w:p w14:paraId="0F8642AE" w14:textId="72147B90" w:rsidR="00C942D8" w:rsidRDefault="00BA583A" w:rsidP="00C942D8">
      <w:pPr>
        <w:pStyle w:val="aff4"/>
        <w:numPr>
          <w:ilvl w:val="0"/>
          <w:numId w:val="49"/>
        </w:numPr>
        <w:ind w:leftChars="0"/>
        <w:rPr>
          <w:lang w:val="en-GB" w:eastAsia="ja-JP"/>
        </w:rPr>
      </w:pPr>
      <w:r>
        <w:rPr>
          <w:lang w:val="en-GB" w:eastAsia="ja-JP"/>
        </w:rPr>
        <w:t xml:space="preserve">Option 1: </w:t>
      </w:r>
      <w:r w:rsidRPr="00BA583A">
        <w:rPr>
          <w:lang w:val="en-GB" w:eastAsia="ja-JP"/>
        </w:rPr>
        <w:t>Transparent UL resource muting method</w:t>
      </w:r>
      <w:r w:rsidRPr="00BA583A" w:rsidDel="00BA583A">
        <w:rPr>
          <w:lang w:val="en-GB" w:eastAsia="ja-JP"/>
        </w:rPr>
        <w:t xml:space="preserve"> </w:t>
      </w:r>
    </w:p>
    <w:p w14:paraId="3C7955DF" w14:textId="418B79FC" w:rsidR="005814CD" w:rsidRPr="00D041C8" w:rsidRDefault="00C942D8" w:rsidP="00D041C8">
      <w:pPr>
        <w:pStyle w:val="aff4"/>
        <w:numPr>
          <w:ilvl w:val="1"/>
          <w:numId w:val="49"/>
        </w:numPr>
        <w:ind w:leftChars="0"/>
        <w:rPr>
          <w:lang w:val="en-GB" w:eastAsia="ja-JP"/>
        </w:rPr>
      </w:pPr>
      <w:r w:rsidRPr="00D041C8">
        <w:rPr>
          <w:rFonts w:hint="eastAsia"/>
          <w:lang w:val="en-GB" w:eastAsia="ja-JP"/>
        </w:rPr>
        <w:t>U</w:t>
      </w:r>
      <w:r w:rsidRPr="00D041C8">
        <w:rPr>
          <w:lang w:val="en-GB" w:eastAsia="ja-JP"/>
        </w:rPr>
        <w:t>L resource muting can be allocated by gNB scheduling.</w:t>
      </w:r>
      <w:r w:rsidR="00FD5A46" w:rsidRPr="00D041C8">
        <w:rPr>
          <w:lang w:val="en-GB" w:eastAsia="ja-JP"/>
        </w:rPr>
        <w:t xml:space="preserve"> </w:t>
      </w:r>
      <w:r w:rsidR="00FA23B0" w:rsidRPr="00D041C8">
        <w:rPr>
          <w:lang w:val="en-GB" w:eastAsia="ja-JP"/>
        </w:rPr>
        <w:t xml:space="preserve">The following </w:t>
      </w:r>
      <w:r w:rsidR="00FA23B0" w:rsidRPr="00D041C8">
        <w:rPr>
          <w:lang w:val="en-GB" w:eastAsia="ja-JP"/>
        </w:rPr>
        <w:fldChar w:fldCharType="begin"/>
      </w:r>
      <w:r w:rsidR="00FA23B0" w:rsidRPr="00D041C8">
        <w:rPr>
          <w:lang w:val="en-GB" w:eastAsia="ja-JP"/>
        </w:rPr>
        <w:instrText xml:space="preserve"> REF _Ref131422916 \h </w:instrText>
      </w:r>
      <w:r w:rsidR="00FA23B0" w:rsidRPr="00D041C8">
        <w:rPr>
          <w:lang w:val="en-GB" w:eastAsia="ja-JP"/>
        </w:rPr>
      </w:r>
      <w:r w:rsidR="00FA23B0" w:rsidRPr="00D041C8">
        <w:rPr>
          <w:lang w:val="en-GB" w:eastAsia="ja-JP"/>
        </w:rPr>
        <w:fldChar w:fldCharType="separate"/>
      </w:r>
      <w:r w:rsidR="00FA23B0">
        <w:t xml:space="preserve">Figure </w:t>
      </w:r>
      <w:r w:rsidR="00FA23B0">
        <w:rPr>
          <w:noProof/>
        </w:rPr>
        <w:t>1</w:t>
      </w:r>
      <w:r w:rsidR="00FA23B0" w:rsidRPr="00D041C8">
        <w:rPr>
          <w:lang w:val="en-GB" w:eastAsia="ja-JP"/>
        </w:rPr>
        <w:fldChar w:fldCharType="end"/>
      </w:r>
      <w:r w:rsidR="00482A2F" w:rsidRPr="00D041C8">
        <w:rPr>
          <w:lang w:val="en-GB" w:eastAsia="ja-JP"/>
        </w:rPr>
        <w:t>(a)</w:t>
      </w:r>
      <w:r w:rsidR="00FA23B0" w:rsidRPr="00D041C8">
        <w:rPr>
          <w:lang w:val="en-GB" w:eastAsia="ja-JP"/>
        </w:rPr>
        <w:t xml:space="preserve"> shows an example of symbol/RB level UL resources muting allocation in </w:t>
      </w:r>
      <w:r w:rsidR="00BA583A">
        <w:rPr>
          <w:lang w:val="en-GB" w:eastAsia="ja-JP"/>
        </w:rPr>
        <w:t>t</w:t>
      </w:r>
      <w:r w:rsidR="00BA583A" w:rsidRPr="00BA583A">
        <w:rPr>
          <w:lang w:val="en-GB" w:eastAsia="ja-JP"/>
        </w:rPr>
        <w:t>ransparent UL resource muting method</w:t>
      </w:r>
      <w:r w:rsidR="00B815CF" w:rsidRPr="00D041C8">
        <w:rPr>
          <w:lang w:val="en-GB" w:eastAsia="ja-JP"/>
        </w:rPr>
        <w:t>.</w:t>
      </w:r>
      <w:r w:rsidR="00D041C8" w:rsidRPr="00D041C8">
        <w:rPr>
          <w:lang w:val="en-GB" w:eastAsia="ja-JP"/>
        </w:rPr>
        <w:t xml:space="preserve"> </w:t>
      </w:r>
      <w:r w:rsidR="00B815CF" w:rsidRPr="00D041C8">
        <w:rPr>
          <w:lang w:val="en-GB" w:eastAsia="ja-JP"/>
        </w:rPr>
        <w:t xml:space="preserve">Symbol level UL resource muting </w:t>
      </w:r>
      <w:r w:rsidR="00FC19AC" w:rsidRPr="00D041C8">
        <w:rPr>
          <w:rFonts w:hint="eastAsia"/>
          <w:lang w:val="en-GB" w:eastAsia="ja-JP"/>
        </w:rPr>
        <w:t>i</w:t>
      </w:r>
      <w:r w:rsidR="00FC19AC" w:rsidRPr="00D041C8">
        <w:rPr>
          <w:lang w:val="en-GB" w:eastAsia="ja-JP"/>
        </w:rPr>
        <w:t>s</w:t>
      </w:r>
      <w:r w:rsidR="00B815CF" w:rsidRPr="00D041C8">
        <w:rPr>
          <w:lang w:val="en-GB" w:eastAsia="ja-JP"/>
        </w:rPr>
        <w:t xml:space="preserve"> that all RBs in symbol</w:t>
      </w:r>
      <w:r w:rsidR="00AC2FC8" w:rsidRPr="00D041C8">
        <w:rPr>
          <w:lang w:val="en-GB" w:eastAsia="ja-JP"/>
        </w:rPr>
        <w:t xml:space="preserve"> are muted</w:t>
      </w:r>
      <w:r w:rsidR="00D041C8" w:rsidRPr="00D041C8">
        <w:rPr>
          <w:rFonts w:hint="eastAsia"/>
          <w:lang w:val="en-GB" w:eastAsia="ja-JP"/>
        </w:rPr>
        <w:t xml:space="preserve"> </w:t>
      </w:r>
      <w:r w:rsidR="00D041C8" w:rsidRPr="00D041C8">
        <w:rPr>
          <w:lang w:val="en-GB" w:eastAsia="ja-JP"/>
        </w:rPr>
        <w:t>such as symbol #5</w:t>
      </w:r>
      <w:r w:rsidR="00AC2FC8" w:rsidRPr="00D041C8">
        <w:rPr>
          <w:lang w:val="en-GB" w:eastAsia="ja-JP"/>
        </w:rPr>
        <w:t>, i.e.,</w:t>
      </w:r>
      <w:r w:rsidR="00020594" w:rsidRPr="00020594">
        <w:t xml:space="preserve"> </w:t>
      </w:r>
      <w:r w:rsidR="00020594" w:rsidRPr="00D041C8">
        <w:rPr>
          <w:rFonts w:hint="eastAsia"/>
          <w:lang w:val="en-GB" w:eastAsia="ja-JP"/>
        </w:rPr>
        <w:t>n</w:t>
      </w:r>
      <w:r w:rsidR="00020594" w:rsidRPr="00D041C8">
        <w:rPr>
          <w:lang w:val="en-GB" w:eastAsia="ja-JP"/>
        </w:rPr>
        <w:t xml:space="preserve">othing is allocated </w:t>
      </w:r>
      <w:r w:rsidR="009B55B3" w:rsidRPr="00D041C8">
        <w:rPr>
          <w:lang w:val="en-GB" w:eastAsia="ja-JP"/>
        </w:rPr>
        <w:t>in</w:t>
      </w:r>
      <w:r w:rsidR="00020594" w:rsidRPr="00D041C8">
        <w:rPr>
          <w:lang w:val="en-GB" w:eastAsia="ja-JP"/>
        </w:rPr>
        <w:t xml:space="preserve"> this symbol</w:t>
      </w:r>
      <w:r w:rsidR="00AC2FC8" w:rsidRPr="00D041C8">
        <w:rPr>
          <w:lang w:val="en-GB" w:eastAsia="ja-JP"/>
        </w:rPr>
        <w:t>.</w:t>
      </w:r>
      <w:r w:rsidR="00B815CF" w:rsidRPr="00D041C8">
        <w:rPr>
          <w:lang w:val="en-GB" w:eastAsia="ja-JP"/>
        </w:rPr>
        <w:t xml:space="preserve"> </w:t>
      </w:r>
      <w:r w:rsidR="00020594" w:rsidRPr="00D041C8">
        <w:rPr>
          <w:lang w:val="en-GB" w:eastAsia="ja-JP"/>
        </w:rPr>
        <w:t xml:space="preserve">RB level UL resources muting </w:t>
      </w:r>
      <w:r w:rsidR="00FC19AC" w:rsidRPr="00D041C8">
        <w:rPr>
          <w:lang w:val="en-GB" w:eastAsia="ja-JP"/>
        </w:rPr>
        <w:t>is</w:t>
      </w:r>
      <w:r w:rsidR="00020594" w:rsidRPr="00D041C8">
        <w:rPr>
          <w:lang w:val="en-GB" w:eastAsia="ja-JP"/>
        </w:rPr>
        <w:t xml:space="preserve"> that</w:t>
      </w:r>
      <w:r w:rsidR="009B55B3" w:rsidRPr="00D041C8">
        <w:rPr>
          <w:lang w:val="en-GB" w:eastAsia="ja-JP"/>
        </w:rPr>
        <w:t xml:space="preserve"> </w:t>
      </w:r>
      <w:r w:rsidR="004A2460" w:rsidRPr="00D041C8">
        <w:rPr>
          <w:lang w:val="en-GB" w:eastAsia="ja-JP"/>
        </w:rPr>
        <w:t>RB</w:t>
      </w:r>
      <w:r w:rsidR="009B55B3" w:rsidRPr="00D041C8">
        <w:rPr>
          <w:lang w:val="en-GB" w:eastAsia="ja-JP"/>
        </w:rPr>
        <w:t>s</w:t>
      </w:r>
      <w:r w:rsidR="00D041C8" w:rsidRPr="00D041C8">
        <w:rPr>
          <w:lang w:val="en-GB" w:eastAsia="ja-JP"/>
        </w:rPr>
        <w:t xml:space="preserve"> in multiple symbols</w:t>
      </w:r>
      <w:r w:rsidR="004A2460" w:rsidRPr="00D041C8">
        <w:rPr>
          <w:lang w:val="en-GB" w:eastAsia="ja-JP"/>
        </w:rPr>
        <w:t xml:space="preserve"> are muted</w:t>
      </w:r>
      <w:r w:rsidR="00D041C8" w:rsidRPr="00D041C8">
        <w:rPr>
          <w:lang w:val="en-GB" w:eastAsia="ja-JP"/>
        </w:rPr>
        <w:t xml:space="preserve"> such as RB #1</w:t>
      </w:r>
      <w:r w:rsidR="009B55B3" w:rsidRPr="00D041C8">
        <w:rPr>
          <w:lang w:val="en-GB" w:eastAsia="ja-JP"/>
        </w:rPr>
        <w:t>.</w:t>
      </w:r>
      <w:r w:rsidR="00B815CF" w:rsidRPr="00D041C8">
        <w:rPr>
          <w:lang w:val="en-GB" w:eastAsia="ja-JP"/>
        </w:rPr>
        <w:t xml:space="preserve"> </w:t>
      </w:r>
      <w:r w:rsidR="00FA23B0" w:rsidRPr="00D041C8">
        <w:rPr>
          <w:lang w:val="en-GB" w:eastAsia="ja-JP"/>
        </w:rPr>
        <w:t>Therefore,</w:t>
      </w:r>
      <w:r w:rsidR="00997C01" w:rsidRPr="00D041C8">
        <w:rPr>
          <w:lang w:val="en-GB" w:eastAsia="ja-JP"/>
        </w:rPr>
        <w:t xml:space="preserve"> </w:t>
      </w:r>
      <w:r w:rsidR="008C17E1" w:rsidRPr="00D041C8">
        <w:rPr>
          <w:lang w:val="en-GB" w:eastAsia="ja-JP"/>
        </w:rPr>
        <w:t>symbol/RB level UL resources muting can be realized by gNB scheduling.</w:t>
      </w:r>
      <w:r w:rsidR="00FD5A46" w:rsidRPr="00D041C8">
        <w:rPr>
          <w:lang w:val="en-GB" w:eastAsia="ja-JP"/>
        </w:rPr>
        <w:t xml:space="preserve"> </w:t>
      </w:r>
    </w:p>
    <w:p w14:paraId="7D4452EA" w14:textId="1ED391F0" w:rsidR="00C942D8" w:rsidRDefault="00BA583A" w:rsidP="00C942D8">
      <w:pPr>
        <w:pStyle w:val="aff4"/>
        <w:numPr>
          <w:ilvl w:val="0"/>
          <w:numId w:val="49"/>
        </w:numPr>
        <w:ind w:leftChars="0"/>
        <w:rPr>
          <w:lang w:val="en-GB" w:eastAsia="ja-JP"/>
        </w:rPr>
      </w:pPr>
      <w:r>
        <w:rPr>
          <w:lang w:val="en-GB" w:eastAsia="ja-JP"/>
        </w:rPr>
        <w:t xml:space="preserve">Option 2: </w:t>
      </w:r>
      <w:r w:rsidRPr="00BA583A">
        <w:rPr>
          <w:lang w:val="en-GB" w:eastAsia="ja-JP"/>
        </w:rPr>
        <w:t>Non-transparent UL resource muting method</w:t>
      </w:r>
      <w:r w:rsidRPr="00BA583A" w:rsidDel="00BA583A">
        <w:rPr>
          <w:lang w:val="en-GB" w:eastAsia="ja-JP"/>
        </w:rPr>
        <w:t xml:space="preserve"> </w:t>
      </w:r>
    </w:p>
    <w:p w14:paraId="203D236F" w14:textId="5AADA6D0" w:rsidR="00C942D8" w:rsidRPr="00FA23B0" w:rsidRDefault="00FD5A46" w:rsidP="006C2B0D">
      <w:pPr>
        <w:pStyle w:val="aff4"/>
        <w:numPr>
          <w:ilvl w:val="1"/>
          <w:numId w:val="49"/>
        </w:numPr>
        <w:ind w:leftChars="0"/>
        <w:rPr>
          <w:lang w:val="en-GB" w:eastAsia="ja-JP"/>
        </w:rPr>
      </w:pPr>
      <w:r>
        <w:rPr>
          <w:rFonts w:hint="eastAsia"/>
          <w:lang w:val="en-GB" w:eastAsia="ja-JP"/>
        </w:rPr>
        <w:t>U</w:t>
      </w:r>
      <w:r>
        <w:rPr>
          <w:lang w:val="en-GB" w:eastAsia="ja-JP"/>
        </w:rPr>
        <w:t xml:space="preserve">L resource muting can be allocated by </w:t>
      </w:r>
      <w:r w:rsidR="001B197E">
        <w:rPr>
          <w:lang w:val="en-GB" w:eastAsia="ja-JP"/>
        </w:rPr>
        <w:t xml:space="preserve">gNB indication (e.g., </w:t>
      </w:r>
      <w:r>
        <w:rPr>
          <w:lang w:val="en-GB" w:eastAsia="ja-JP"/>
        </w:rPr>
        <w:t>indicating the unavailable resource for PUSCH</w:t>
      </w:r>
      <w:r w:rsidR="001B197E">
        <w:rPr>
          <w:lang w:val="en-GB" w:eastAsia="ja-JP"/>
        </w:rPr>
        <w:t>).</w:t>
      </w:r>
      <w:r>
        <w:rPr>
          <w:lang w:val="en-GB" w:eastAsia="ja-JP"/>
        </w:rPr>
        <w:t xml:space="preserve"> </w:t>
      </w:r>
      <w:r w:rsidR="00FA23B0">
        <w:rPr>
          <w:lang w:val="en-GB" w:eastAsia="ja-JP"/>
        </w:rPr>
        <w:t xml:space="preserve">The following </w:t>
      </w:r>
      <w:r w:rsidR="00FA23B0">
        <w:rPr>
          <w:lang w:val="en-GB" w:eastAsia="ja-JP"/>
        </w:rPr>
        <w:fldChar w:fldCharType="begin"/>
      </w:r>
      <w:r w:rsidR="00FA23B0">
        <w:rPr>
          <w:lang w:val="en-GB" w:eastAsia="ja-JP"/>
        </w:rPr>
        <w:instrText xml:space="preserve"> REF _Ref131422916 \h </w:instrText>
      </w:r>
      <w:r w:rsidR="00FA23B0">
        <w:rPr>
          <w:lang w:val="en-GB" w:eastAsia="ja-JP"/>
        </w:rPr>
      </w:r>
      <w:r w:rsidR="00FA23B0">
        <w:rPr>
          <w:lang w:val="en-GB" w:eastAsia="ja-JP"/>
        </w:rPr>
        <w:fldChar w:fldCharType="separate"/>
      </w:r>
      <w:r w:rsidR="00FA23B0">
        <w:t xml:space="preserve">Figure </w:t>
      </w:r>
      <w:r w:rsidR="00FA23B0">
        <w:rPr>
          <w:noProof/>
        </w:rPr>
        <w:t>1</w:t>
      </w:r>
      <w:r w:rsidR="00FA23B0">
        <w:rPr>
          <w:lang w:val="en-GB" w:eastAsia="ja-JP"/>
        </w:rPr>
        <w:fldChar w:fldCharType="end"/>
      </w:r>
      <w:r w:rsidR="00482A2F">
        <w:rPr>
          <w:lang w:val="en-GB" w:eastAsia="ja-JP"/>
        </w:rPr>
        <w:t>(b)</w:t>
      </w:r>
      <w:r w:rsidR="00FA23B0">
        <w:rPr>
          <w:lang w:val="en-GB" w:eastAsia="ja-JP"/>
        </w:rPr>
        <w:t xml:space="preserve"> </w:t>
      </w:r>
      <w:r w:rsidR="00FA23B0" w:rsidRPr="00E02FC5">
        <w:rPr>
          <w:lang w:val="en-GB" w:eastAsia="ja-JP"/>
        </w:rPr>
        <w:t xml:space="preserve">shows an example of RB/RE level UL resource muting allocation in </w:t>
      </w:r>
      <w:r w:rsidR="009F5230">
        <w:rPr>
          <w:lang w:val="en-GB" w:eastAsia="ja-JP"/>
        </w:rPr>
        <w:t>n</w:t>
      </w:r>
      <w:r w:rsidR="009F5230" w:rsidRPr="009F5230">
        <w:rPr>
          <w:lang w:val="en-GB" w:eastAsia="ja-JP"/>
        </w:rPr>
        <w:t>on-transparent UL resource muting method</w:t>
      </w:r>
      <w:r w:rsidR="00FA23B0" w:rsidRPr="00E02FC5">
        <w:rPr>
          <w:lang w:val="en-GB" w:eastAsia="ja-JP"/>
        </w:rPr>
        <w:t>.</w:t>
      </w:r>
      <w:r w:rsidR="00A729E2">
        <w:rPr>
          <w:lang w:val="en-GB" w:eastAsia="ja-JP"/>
        </w:rPr>
        <w:t xml:space="preserve"> </w:t>
      </w:r>
      <w:r w:rsidR="00FC19AC">
        <w:rPr>
          <w:lang w:val="en-GB" w:eastAsia="ja-JP"/>
        </w:rPr>
        <w:t>RB level UL resource muting is that some of the RB</w:t>
      </w:r>
      <w:r w:rsidR="00D041C8">
        <w:rPr>
          <w:lang w:val="en-GB" w:eastAsia="ja-JP"/>
        </w:rPr>
        <w:t xml:space="preserve"> in symbol</w:t>
      </w:r>
      <w:r w:rsidR="00FC19AC">
        <w:rPr>
          <w:lang w:val="en-GB" w:eastAsia="ja-JP"/>
        </w:rPr>
        <w:t xml:space="preserve"> are muted such as symbol #8. </w:t>
      </w:r>
      <w:r w:rsidR="00A729E2">
        <w:rPr>
          <w:lang w:val="en-GB" w:eastAsia="ja-JP"/>
        </w:rPr>
        <w:t xml:space="preserve">RE level UL resource muting means </w:t>
      </w:r>
      <w:r w:rsidR="00FC19AC">
        <w:rPr>
          <w:lang w:val="en-GB" w:eastAsia="ja-JP"/>
        </w:rPr>
        <w:t>is</w:t>
      </w:r>
      <w:r w:rsidR="00D041C8">
        <w:rPr>
          <w:lang w:val="en-GB" w:eastAsia="ja-JP"/>
        </w:rPr>
        <w:t xml:space="preserve"> that</w:t>
      </w:r>
      <w:r w:rsidR="00A729E2">
        <w:rPr>
          <w:lang w:val="en-GB" w:eastAsia="ja-JP"/>
        </w:rPr>
        <w:t xml:space="preserve"> some of the REs in RB are muted such as symbol #11.</w:t>
      </w:r>
      <w:r w:rsidR="00FA23B0">
        <w:rPr>
          <w:lang w:val="en-GB" w:eastAsia="ja-JP"/>
        </w:rPr>
        <w:t xml:space="preserve"> If </w:t>
      </w:r>
      <w:r>
        <w:rPr>
          <w:lang w:val="en-GB" w:eastAsia="ja-JP"/>
        </w:rPr>
        <w:t>RB/RE level resources muting can be allocated with PUSCH</w:t>
      </w:r>
      <w:r w:rsidR="00FA23B0">
        <w:rPr>
          <w:lang w:val="en-GB" w:eastAsia="ja-JP"/>
        </w:rPr>
        <w:t xml:space="preserve"> such as </w:t>
      </w:r>
      <w:r w:rsidR="00482A2F">
        <w:rPr>
          <w:lang w:val="en-GB" w:eastAsia="ja-JP"/>
        </w:rPr>
        <w:fldChar w:fldCharType="begin"/>
      </w:r>
      <w:r w:rsidR="00482A2F">
        <w:rPr>
          <w:lang w:val="en-GB" w:eastAsia="ja-JP"/>
        </w:rPr>
        <w:instrText xml:space="preserve"> REF _Ref131422916 \h </w:instrText>
      </w:r>
      <w:r w:rsidR="00482A2F">
        <w:rPr>
          <w:lang w:val="en-GB" w:eastAsia="ja-JP"/>
        </w:rPr>
      </w:r>
      <w:r w:rsidR="00482A2F">
        <w:rPr>
          <w:lang w:val="en-GB" w:eastAsia="ja-JP"/>
        </w:rPr>
        <w:fldChar w:fldCharType="separate"/>
      </w:r>
      <w:r w:rsidR="00482A2F">
        <w:t xml:space="preserve">Figure </w:t>
      </w:r>
      <w:r w:rsidR="00482A2F">
        <w:rPr>
          <w:noProof/>
        </w:rPr>
        <w:t>1</w:t>
      </w:r>
      <w:r w:rsidR="00482A2F">
        <w:rPr>
          <w:lang w:val="en-GB" w:eastAsia="ja-JP"/>
        </w:rPr>
        <w:fldChar w:fldCharType="end"/>
      </w:r>
      <w:r w:rsidR="00482A2F">
        <w:rPr>
          <w:lang w:val="en-GB" w:eastAsia="ja-JP"/>
        </w:rPr>
        <w:t>(b)</w:t>
      </w:r>
      <w:r w:rsidR="00FA23B0">
        <w:rPr>
          <w:lang w:val="en-GB" w:eastAsia="ja-JP"/>
        </w:rPr>
        <w:t xml:space="preserve">, </w:t>
      </w:r>
      <w:r>
        <w:rPr>
          <w:lang w:val="en-GB" w:eastAsia="ja-JP"/>
        </w:rPr>
        <w:t>the total transit power or PSD among symbols within PUSCH varies with and without muting</w:t>
      </w:r>
      <w:r w:rsidR="00FA23B0">
        <w:rPr>
          <w:lang w:val="en-GB" w:eastAsia="ja-JP"/>
        </w:rPr>
        <w:t xml:space="preserve"> (in following right figure, </w:t>
      </w:r>
      <w:r w:rsidR="00703C68" w:rsidRPr="00FA23B0">
        <w:rPr>
          <w:lang w:val="en-GB" w:eastAsia="ja-JP"/>
        </w:rPr>
        <w:t>total transit power or PSD among symbol#8 and #9 varies</w:t>
      </w:r>
      <w:r w:rsidR="00FA23B0">
        <w:rPr>
          <w:lang w:val="en-GB" w:eastAsia="ja-JP"/>
        </w:rPr>
        <w:t>).</w:t>
      </w:r>
      <w:r w:rsidR="00A51BC7">
        <w:rPr>
          <w:lang w:val="en-GB" w:eastAsia="ja-JP"/>
        </w:rPr>
        <w:t xml:space="preserve"> It has the issue for higher order QAM reception and the required backoff in PA is increased if PA setting is same over a PUSCH.</w:t>
      </w:r>
      <w:r w:rsidR="00FA6F8F">
        <w:rPr>
          <w:lang w:val="en-GB" w:eastAsia="ja-JP"/>
        </w:rPr>
        <w:t xml:space="preserve"> It means UE </w:t>
      </w:r>
      <w:r w:rsidR="00EA193F">
        <w:rPr>
          <w:lang w:val="en-GB" w:eastAsia="ja-JP"/>
        </w:rPr>
        <w:t>implementation</w:t>
      </w:r>
      <w:r w:rsidR="00FA6F8F">
        <w:rPr>
          <w:lang w:val="en-GB" w:eastAsia="ja-JP"/>
        </w:rPr>
        <w:t xml:space="preserve"> </w:t>
      </w:r>
      <w:r w:rsidR="00EA193F">
        <w:rPr>
          <w:lang w:val="en-GB" w:eastAsia="ja-JP"/>
        </w:rPr>
        <w:t xml:space="preserve">and gNB reception of the data </w:t>
      </w:r>
      <w:r w:rsidR="00FA6F8F">
        <w:rPr>
          <w:lang w:val="en-GB" w:eastAsia="ja-JP"/>
        </w:rPr>
        <w:t>are more complex.</w:t>
      </w:r>
    </w:p>
    <w:p w14:paraId="5633EA23" w14:textId="62587B4F" w:rsidR="004945A3" w:rsidRDefault="00BA583A" w:rsidP="006C2B0D">
      <w:pPr>
        <w:keepNext/>
        <w:jc w:val="center"/>
      </w:pPr>
      <w:r>
        <w:rPr>
          <w:noProof/>
        </w:rPr>
        <w:lastRenderedPageBreak/>
        <w:drawing>
          <wp:inline distT="0" distB="0" distL="0" distR="0" wp14:anchorId="23A0E4A4" wp14:editId="4FA5D571">
            <wp:extent cx="4935644" cy="247616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8363" cy="2482541"/>
                    </a:xfrm>
                    <a:prstGeom prst="rect">
                      <a:avLst/>
                    </a:prstGeom>
                    <a:noFill/>
                    <a:ln>
                      <a:noFill/>
                    </a:ln>
                  </pic:spPr>
                </pic:pic>
              </a:graphicData>
            </a:graphic>
          </wp:inline>
        </w:drawing>
      </w:r>
    </w:p>
    <w:p w14:paraId="784156FB" w14:textId="59BF4C06" w:rsidR="004945A3" w:rsidRPr="00A26DF5" w:rsidRDefault="004945A3" w:rsidP="004945A3">
      <w:pPr>
        <w:pStyle w:val="ac"/>
        <w:jc w:val="center"/>
        <w:rPr>
          <w:lang w:val="en-GB" w:eastAsia="ja-JP"/>
        </w:rPr>
      </w:pPr>
      <w:bookmarkStart w:id="1" w:name="_Ref131422916"/>
      <w:r>
        <w:t xml:space="preserve">Figure </w:t>
      </w:r>
      <w:fldSimple w:instr=" SEQ Figure \* ARABIC ">
        <w:r w:rsidR="0097347D">
          <w:rPr>
            <w:noProof/>
          </w:rPr>
          <w:t>1</w:t>
        </w:r>
      </w:fldSimple>
      <w:bookmarkEnd w:id="1"/>
      <w:r>
        <w:t xml:space="preserve"> Example of UL resources muting in UE transparent and non-UE transparent </w:t>
      </w:r>
      <w:proofErr w:type="gramStart"/>
      <w:r>
        <w:t>schemes</w:t>
      </w:r>
      <w:proofErr w:type="gramEnd"/>
    </w:p>
    <w:p w14:paraId="11FD5318" w14:textId="77777777" w:rsidR="00703C68" w:rsidRPr="004945A3" w:rsidRDefault="00703C68" w:rsidP="00A55846">
      <w:pPr>
        <w:rPr>
          <w:lang w:val="en-GB" w:eastAsia="ja-JP"/>
        </w:rPr>
      </w:pPr>
    </w:p>
    <w:p w14:paraId="26459B05" w14:textId="53B23D88" w:rsidR="00703C68" w:rsidRPr="006C2B0D" w:rsidRDefault="00703C68" w:rsidP="00A55846">
      <w:pPr>
        <w:rPr>
          <w:b/>
          <w:bCs/>
          <w:lang w:val="en-GB" w:eastAsia="ja-JP"/>
        </w:rPr>
      </w:pPr>
      <w:r w:rsidRPr="006C2B0D">
        <w:rPr>
          <w:b/>
          <w:bCs/>
          <w:lang w:val="en-GB" w:eastAsia="ja-JP"/>
        </w:rPr>
        <w:t xml:space="preserve">Observation </w:t>
      </w:r>
      <w:r w:rsidR="00043EB7">
        <w:rPr>
          <w:b/>
          <w:bCs/>
          <w:lang w:val="en-GB" w:eastAsia="ja-JP"/>
        </w:rPr>
        <w:t>1</w:t>
      </w:r>
      <w:r w:rsidRPr="006C2B0D">
        <w:rPr>
          <w:b/>
          <w:bCs/>
          <w:lang w:val="en-GB" w:eastAsia="ja-JP"/>
        </w:rPr>
        <w:t>:</w:t>
      </w:r>
      <w:r w:rsidR="00FF7CDA">
        <w:rPr>
          <w:b/>
          <w:bCs/>
          <w:lang w:val="en-GB" w:eastAsia="ja-JP"/>
        </w:rPr>
        <w:t xml:space="preserve"> </w:t>
      </w:r>
      <w:r w:rsidR="00CD1C3D" w:rsidRPr="00CD1C3D">
        <w:rPr>
          <w:b/>
          <w:bCs/>
          <w:lang w:val="en-GB" w:eastAsia="ja-JP"/>
        </w:rPr>
        <w:t>When the number of RE in PUSCH allocation varies between symbols</w:t>
      </w:r>
      <w:r w:rsidR="009F2793">
        <w:rPr>
          <w:b/>
          <w:bCs/>
          <w:lang w:val="en-GB" w:eastAsia="ja-JP"/>
        </w:rPr>
        <w:t xml:space="preserve"> in </w:t>
      </w:r>
      <w:r w:rsidR="009F5230">
        <w:rPr>
          <w:b/>
          <w:bCs/>
          <w:lang w:val="en-GB" w:eastAsia="ja-JP"/>
        </w:rPr>
        <w:t>n</w:t>
      </w:r>
      <w:r w:rsidR="009F5230" w:rsidRPr="009F5230">
        <w:rPr>
          <w:b/>
          <w:bCs/>
          <w:lang w:val="en-GB" w:eastAsia="ja-JP"/>
        </w:rPr>
        <w:t>on-transparent UL resource muting method</w:t>
      </w:r>
      <w:r w:rsidR="009F2793">
        <w:rPr>
          <w:b/>
          <w:bCs/>
          <w:lang w:val="en-GB" w:eastAsia="ja-JP"/>
        </w:rPr>
        <w:t xml:space="preserve">, UE design </w:t>
      </w:r>
      <w:r w:rsidR="001440A5">
        <w:rPr>
          <w:b/>
          <w:bCs/>
          <w:lang w:val="en-GB" w:eastAsia="ja-JP"/>
        </w:rPr>
        <w:t>becomes</w:t>
      </w:r>
      <w:r w:rsidR="009F2793">
        <w:rPr>
          <w:b/>
          <w:bCs/>
          <w:lang w:val="en-GB" w:eastAsia="ja-JP"/>
        </w:rPr>
        <w:t xml:space="preserve"> more complex </w:t>
      </w:r>
      <w:r w:rsidR="00FF7CDA">
        <w:rPr>
          <w:b/>
          <w:bCs/>
          <w:lang w:val="en-GB" w:eastAsia="ja-JP"/>
        </w:rPr>
        <w:t>s</w:t>
      </w:r>
      <w:r w:rsidR="003A5D0E">
        <w:rPr>
          <w:b/>
          <w:bCs/>
          <w:lang w:val="en-GB" w:eastAsia="ja-JP"/>
        </w:rPr>
        <w:t>ince the total transit power or PSD among symbols within PUSCH varies with and without muting.</w:t>
      </w:r>
    </w:p>
    <w:p w14:paraId="1797EB3F" w14:textId="38D9948C" w:rsidR="00A55846" w:rsidRPr="006C2B0D" w:rsidRDefault="009B1924" w:rsidP="00A55846">
      <w:pPr>
        <w:rPr>
          <w:b/>
          <w:bCs/>
          <w:lang w:val="en-GB" w:eastAsia="ja-JP"/>
        </w:rPr>
      </w:pPr>
      <w:r w:rsidRPr="006C2B0D">
        <w:rPr>
          <w:b/>
          <w:bCs/>
          <w:lang w:val="en-GB" w:eastAsia="ja-JP"/>
        </w:rPr>
        <w:t xml:space="preserve">Proposal </w:t>
      </w:r>
      <w:r w:rsidR="00043EB7">
        <w:rPr>
          <w:b/>
          <w:bCs/>
          <w:lang w:val="en-GB" w:eastAsia="ja-JP"/>
        </w:rPr>
        <w:t>1</w:t>
      </w:r>
      <w:r w:rsidRPr="006C2B0D">
        <w:rPr>
          <w:b/>
          <w:bCs/>
          <w:lang w:val="en-GB" w:eastAsia="ja-JP"/>
        </w:rPr>
        <w:t xml:space="preserve">: For UL muting resource for gNB-to-gNB CLI measurement, </w:t>
      </w:r>
      <w:r w:rsidR="009F5230">
        <w:rPr>
          <w:b/>
          <w:bCs/>
          <w:lang w:val="en-GB" w:eastAsia="ja-JP"/>
        </w:rPr>
        <w:t>t</w:t>
      </w:r>
      <w:r w:rsidR="009F5230" w:rsidRPr="009F5230">
        <w:rPr>
          <w:b/>
          <w:bCs/>
          <w:lang w:val="en-GB" w:eastAsia="ja-JP"/>
        </w:rPr>
        <w:t>ransparent UL resource muting method</w:t>
      </w:r>
      <w:r w:rsidRPr="006C2B0D">
        <w:rPr>
          <w:b/>
          <w:bCs/>
          <w:lang w:val="en-GB" w:eastAsia="ja-JP"/>
        </w:rPr>
        <w:t xml:space="preserve"> should be supported.</w:t>
      </w:r>
    </w:p>
    <w:p w14:paraId="43496A29" w14:textId="77777777" w:rsidR="00A55846" w:rsidRPr="009B1924" w:rsidRDefault="00A55846" w:rsidP="006C2B0D"/>
    <w:p w14:paraId="7394C114" w14:textId="47BBD8D3" w:rsidR="001F67D7" w:rsidRDefault="00DC340E" w:rsidP="001F67D7">
      <w:pPr>
        <w:pStyle w:val="2"/>
        <w:tabs>
          <w:tab w:val="clear" w:pos="1135"/>
        </w:tabs>
      </w:pPr>
      <w:r>
        <w:t>Mechanism of L1-based CLI measurement and reporting</w:t>
      </w:r>
    </w:p>
    <w:p w14:paraId="33C51DB3" w14:textId="5B0F938D" w:rsidR="00B74929" w:rsidRDefault="00B74929" w:rsidP="00B74929">
      <w:pPr>
        <w:rPr>
          <w:lang w:eastAsia="ja-JP"/>
        </w:rPr>
      </w:pPr>
      <w:r>
        <w:rPr>
          <w:lang w:eastAsia="ja-JP"/>
        </w:rPr>
        <w:t>In RAN1#11</w:t>
      </w:r>
      <w:r w:rsidR="00E50383">
        <w:rPr>
          <w:lang w:eastAsia="ja-JP"/>
        </w:rPr>
        <w:t>2</w:t>
      </w:r>
      <w:r>
        <w:rPr>
          <w:lang w:eastAsia="ja-JP"/>
        </w:rPr>
        <w:t>, the following agreement</w:t>
      </w:r>
      <w:r w:rsidR="008B25ED">
        <w:rPr>
          <w:rFonts w:hint="eastAsia"/>
          <w:lang w:eastAsia="ja-JP"/>
        </w:rPr>
        <w:t>s</w:t>
      </w:r>
      <w:r>
        <w:rPr>
          <w:lang w:eastAsia="ja-JP"/>
        </w:rPr>
        <w:t xml:space="preserve"> </w:t>
      </w:r>
      <w:r w:rsidR="008B25ED">
        <w:rPr>
          <w:lang w:eastAsia="ja-JP"/>
        </w:rPr>
        <w:t>were</w:t>
      </w:r>
      <w:r>
        <w:rPr>
          <w:lang w:eastAsia="ja-JP"/>
        </w:rPr>
        <w:t xml:space="preserve"> reached.</w:t>
      </w:r>
      <w:r w:rsidR="00213055">
        <w:rPr>
          <w:lang w:eastAsia="ja-JP"/>
        </w:rPr>
        <w:t xml:space="preserve"> Further details need to be discussed.</w:t>
      </w:r>
    </w:p>
    <w:tbl>
      <w:tblPr>
        <w:tblStyle w:val="afc"/>
        <w:tblW w:w="0" w:type="auto"/>
        <w:tblLook w:val="04A0" w:firstRow="1" w:lastRow="0" w:firstColumn="1" w:lastColumn="0" w:noHBand="0" w:noVBand="1"/>
      </w:tblPr>
      <w:tblGrid>
        <w:gridCol w:w="9630"/>
      </w:tblGrid>
      <w:tr w:rsidR="00B74929" w14:paraId="6EE32CFE" w14:textId="77777777" w:rsidTr="00834B28">
        <w:tc>
          <w:tcPr>
            <w:tcW w:w="9630" w:type="dxa"/>
          </w:tcPr>
          <w:p w14:paraId="4CF33C0E" w14:textId="77777777" w:rsidR="00E50383" w:rsidRPr="006C2B0D" w:rsidRDefault="00E50383" w:rsidP="006C2B0D">
            <w:pPr>
              <w:spacing w:after="0"/>
              <w:rPr>
                <w:b/>
                <w:bCs/>
                <w:highlight w:val="green"/>
                <w:lang w:eastAsia="ko-KR"/>
              </w:rPr>
            </w:pPr>
            <w:r w:rsidRPr="006C2B0D">
              <w:rPr>
                <w:b/>
                <w:bCs/>
                <w:highlight w:val="green"/>
                <w:lang w:eastAsia="ko-KR"/>
              </w:rPr>
              <w:t>Agreement</w:t>
            </w:r>
          </w:p>
          <w:p w14:paraId="2A53B32A" w14:textId="77777777" w:rsidR="00E50383" w:rsidRPr="00F16493" w:rsidRDefault="00E50383" w:rsidP="006C2B0D">
            <w:pPr>
              <w:spacing w:after="0"/>
              <w:rPr>
                <w:lang w:eastAsia="ko-KR"/>
              </w:rPr>
            </w:pPr>
            <w:r w:rsidRPr="00F16493">
              <w:rPr>
                <w:lang w:eastAsia="ko-KR"/>
              </w:rPr>
              <w:t>For L1/L2 based UE-to-UE co-channel CLI measurement and reporting mechanism, study the following measurement and report framework.</w:t>
            </w:r>
          </w:p>
          <w:p w14:paraId="680D1012" w14:textId="77777777" w:rsidR="00E50383" w:rsidRPr="0065084B" w:rsidRDefault="00E50383" w:rsidP="00E50383">
            <w:pPr>
              <w:pStyle w:val="aff4"/>
              <w:numPr>
                <w:ilvl w:val="0"/>
                <w:numId w:val="47"/>
              </w:numPr>
              <w:overflowPunct w:val="0"/>
              <w:autoSpaceDE w:val="0"/>
              <w:autoSpaceDN w:val="0"/>
              <w:adjustRightInd w:val="0"/>
              <w:ind w:leftChars="0" w:left="709"/>
              <w:contextualSpacing/>
              <w:textAlignment w:val="baseline"/>
              <w:rPr>
                <w:lang w:eastAsia="ko-KR"/>
              </w:rPr>
            </w:pPr>
            <w:r w:rsidRPr="0065084B">
              <w:rPr>
                <w:lang w:eastAsia="ko-KR"/>
              </w:rPr>
              <w:t>Use existing CSI framework as the baseline.</w:t>
            </w:r>
          </w:p>
          <w:p w14:paraId="582E7D1F" w14:textId="77777777" w:rsidR="00E50383" w:rsidRPr="0065084B" w:rsidRDefault="00E50383" w:rsidP="006C2B0D">
            <w:pPr>
              <w:pStyle w:val="aff4"/>
              <w:numPr>
                <w:ilvl w:val="0"/>
                <w:numId w:val="47"/>
              </w:numPr>
              <w:overflowPunct w:val="0"/>
              <w:autoSpaceDE w:val="0"/>
              <w:autoSpaceDN w:val="0"/>
              <w:adjustRightInd w:val="0"/>
              <w:spacing w:after="0"/>
              <w:ind w:leftChars="0" w:left="709"/>
              <w:contextualSpacing/>
              <w:textAlignment w:val="baseline"/>
              <w:rPr>
                <w:lang w:eastAsia="ko-KR"/>
              </w:rPr>
            </w:pPr>
            <w:r w:rsidRPr="0065084B">
              <w:rPr>
                <w:lang w:eastAsia="ko-KR"/>
              </w:rPr>
              <w:t>Others are not precluded.</w:t>
            </w:r>
          </w:p>
          <w:p w14:paraId="72A97EE7" w14:textId="77777777" w:rsidR="00A55846" w:rsidRPr="006C2B0D" w:rsidRDefault="00A55846" w:rsidP="006C2B0D">
            <w:pPr>
              <w:overflowPunct w:val="0"/>
              <w:autoSpaceDE w:val="0"/>
              <w:autoSpaceDN w:val="0"/>
              <w:adjustRightInd w:val="0"/>
              <w:spacing w:after="0"/>
              <w:contextualSpacing/>
              <w:textAlignment w:val="baseline"/>
              <w:rPr>
                <w:b/>
                <w:bCs/>
                <w:lang w:eastAsia="ko-KR"/>
              </w:rPr>
            </w:pPr>
            <w:r w:rsidRPr="006C2B0D">
              <w:rPr>
                <w:b/>
                <w:bCs/>
                <w:highlight w:val="green"/>
                <w:lang w:eastAsia="ko-KR"/>
              </w:rPr>
              <w:t>Agreement</w:t>
            </w:r>
          </w:p>
          <w:p w14:paraId="66629461" w14:textId="2BCABF18" w:rsidR="00D15065" w:rsidRPr="00A26DF5" w:rsidRDefault="00A55846" w:rsidP="006C2B0D">
            <w:pPr>
              <w:spacing w:after="0"/>
              <w:rPr>
                <w:rFonts w:ascii="Times" w:hAnsi="Times" w:cs="Times"/>
                <w:kern w:val="2"/>
                <w:sz w:val="21"/>
                <w:szCs w:val="22"/>
                <w:lang w:eastAsia="ko-KR"/>
              </w:rPr>
            </w:pPr>
            <w:r w:rsidRPr="006C2B0D">
              <w:rPr>
                <w:lang w:eastAsia="ko-KR"/>
              </w:rPr>
              <w:t>For L1/L2 based UE-to-UE CLI measurement, SRS-RSRP and CLI-RSSI are to be further studied as baseline metrics.</w:t>
            </w:r>
          </w:p>
        </w:tc>
      </w:tr>
    </w:tbl>
    <w:p w14:paraId="5A783769" w14:textId="5860340E" w:rsidR="00B74929" w:rsidRDefault="00B74929" w:rsidP="00B74929">
      <w:pPr>
        <w:rPr>
          <w:lang w:eastAsia="ja-JP"/>
        </w:rPr>
      </w:pPr>
    </w:p>
    <w:p w14:paraId="062AA3D7" w14:textId="24E792C4" w:rsidR="00B74929" w:rsidRDefault="00015E26">
      <w:pPr>
        <w:rPr>
          <w:lang w:eastAsia="zh-CN"/>
        </w:rPr>
      </w:pPr>
      <w:r w:rsidRPr="00015E26">
        <w:rPr>
          <w:rFonts w:eastAsiaTheme="minorEastAsia"/>
          <w:lang w:val="en-GB" w:eastAsia="ja-JP"/>
        </w:rPr>
        <w:t xml:space="preserve">For reusing CSI report framework, </w:t>
      </w:r>
      <w:r w:rsidR="00525E51" w:rsidRPr="000E4387">
        <w:rPr>
          <w:lang w:eastAsia="ja-JP"/>
        </w:rPr>
        <w:t>CLI measurement metrics can be reported in conjunction with other CSI measurement metrics</w:t>
      </w:r>
      <w:r w:rsidR="00A91E04">
        <w:rPr>
          <w:lang w:eastAsia="ja-JP"/>
        </w:rPr>
        <w:t xml:space="preserve">, </w:t>
      </w:r>
      <w:r w:rsidR="00A91E04">
        <w:rPr>
          <w:lang w:eastAsia="zh-CN"/>
        </w:rPr>
        <w:t xml:space="preserve">i.e., </w:t>
      </w:r>
      <w:r w:rsidR="00A91E04" w:rsidRPr="00496C41">
        <w:rPr>
          <w:lang w:eastAsia="zh-CN"/>
        </w:rPr>
        <w:t>SRS-RSRP</w:t>
      </w:r>
      <w:r w:rsidR="00A91E04">
        <w:rPr>
          <w:lang w:eastAsia="zh-CN"/>
        </w:rPr>
        <w:t xml:space="preserve"> or </w:t>
      </w:r>
      <w:r w:rsidR="00A91E04" w:rsidRPr="00496C41">
        <w:rPr>
          <w:lang w:eastAsia="zh-CN"/>
        </w:rPr>
        <w:t>CLI-RSSI</w:t>
      </w:r>
      <w:r w:rsidR="00A91E04">
        <w:rPr>
          <w:lang w:eastAsia="zh-CN"/>
        </w:rPr>
        <w:t xml:space="preserve"> </w:t>
      </w:r>
      <w:r w:rsidR="00A91E04">
        <w:rPr>
          <w:lang w:eastAsia="ja-JP"/>
        </w:rPr>
        <w:t xml:space="preserve">is </w:t>
      </w:r>
      <w:r w:rsidR="00A91E04">
        <w:rPr>
          <w:lang w:eastAsia="zh-CN"/>
        </w:rPr>
        <w:t>mapped to UCI bits together with other CSI report</w:t>
      </w:r>
      <w:r w:rsidR="00430F9D">
        <w:rPr>
          <w:lang w:eastAsia="zh-CN"/>
        </w:rPr>
        <w:t>.</w:t>
      </w:r>
      <w:r w:rsidR="009B1FC2">
        <w:rPr>
          <w:lang w:eastAsia="zh-CN"/>
        </w:rPr>
        <w:t xml:space="preserve"> The following </w:t>
      </w:r>
      <w:r w:rsidR="009B1FC2">
        <w:rPr>
          <w:lang w:eastAsia="zh-CN"/>
        </w:rPr>
        <w:fldChar w:fldCharType="begin"/>
      </w:r>
      <w:r w:rsidR="009B1FC2">
        <w:rPr>
          <w:lang w:eastAsia="zh-CN"/>
        </w:rPr>
        <w:instrText xml:space="preserve"> REF _Ref131581399 \h </w:instrText>
      </w:r>
      <w:r w:rsidR="009B1FC2">
        <w:rPr>
          <w:lang w:eastAsia="zh-CN"/>
        </w:rPr>
      </w:r>
      <w:r w:rsidR="009B1FC2">
        <w:rPr>
          <w:lang w:eastAsia="zh-CN"/>
        </w:rPr>
        <w:fldChar w:fldCharType="separate"/>
      </w:r>
      <w:r w:rsidR="009B1FC2">
        <w:t xml:space="preserve">Figure </w:t>
      </w:r>
      <w:r w:rsidR="009B1FC2">
        <w:rPr>
          <w:noProof/>
        </w:rPr>
        <w:t>2</w:t>
      </w:r>
      <w:r w:rsidR="009B1FC2">
        <w:rPr>
          <w:lang w:eastAsia="zh-CN"/>
        </w:rPr>
        <w:fldChar w:fldCharType="end"/>
      </w:r>
      <w:r w:rsidR="005E5132">
        <w:rPr>
          <w:lang w:eastAsia="zh-CN"/>
        </w:rPr>
        <w:t xml:space="preserve"> is an example of conjunction with CSI report for UCI bit sequence generation.</w:t>
      </w:r>
      <w:r w:rsidR="006C2B0D">
        <w:rPr>
          <w:lang w:eastAsia="zh-CN"/>
        </w:rPr>
        <w:t xml:space="preserve"> </w:t>
      </w:r>
      <w:r w:rsidR="009E69CF">
        <w:rPr>
          <w:rFonts w:hint="eastAsia"/>
          <w:lang w:eastAsia="ja-JP"/>
        </w:rPr>
        <w:t>U</w:t>
      </w:r>
      <w:r w:rsidR="009E69CF">
        <w:rPr>
          <w:lang w:eastAsia="ja-JP"/>
        </w:rPr>
        <w:t xml:space="preserve">CI bit sequence </w:t>
      </w:r>
      <w:r w:rsidR="009E69CF">
        <w:rPr>
          <w:rFonts w:hint="eastAsia"/>
          <w:lang w:eastAsia="ja-JP"/>
        </w:rPr>
        <w:t>(</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1</m:t>
            </m:r>
          </m:sub>
        </m:sSub>
        <m:r>
          <w:rPr>
            <w:rFonts w:ascii="Cambria Math" w:hAnsi="Cambria Math"/>
            <w:lang w:eastAsia="zh-CN"/>
          </w:rPr>
          <m:t>, ⋯</m:t>
        </m:r>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A</m:t>
            </m:r>
          </m:sub>
        </m:sSub>
      </m:oMath>
      <w:r w:rsidR="009E69CF">
        <w:rPr>
          <w:rFonts w:hint="eastAsia"/>
          <w:lang w:eastAsia="ja-JP"/>
        </w:rPr>
        <w:t>)</w:t>
      </w:r>
      <w:r w:rsidR="009E69CF">
        <w:rPr>
          <w:lang w:eastAsia="ja-JP"/>
        </w:rPr>
        <w:t xml:space="preserve"> consists of multiple CSI reports and CLI reports.</w:t>
      </w:r>
      <w:r w:rsidR="005E5132">
        <w:rPr>
          <w:rFonts w:eastAsiaTheme="minorEastAsia" w:hint="eastAsia"/>
          <w:lang w:eastAsia="ja-JP"/>
        </w:rPr>
        <w:t xml:space="preserve"> </w:t>
      </w:r>
      <w:r w:rsidR="00430F9D">
        <w:rPr>
          <w:lang w:eastAsia="zh-CN"/>
        </w:rPr>
        <w:t>M</w:t>
      </w:r>
      <w:r w:rsidR="00A91E04">
        <w:rPr>
          <w:lang w:eastAsia="zh-CN"/>
        </w:rPr>
        <w:t>ultiple measurement results corresponding to measurement resources can be included in one report</w:t>
      </w:r>
      <w:r w:rsidR="006E398F">
        <w:rPr>
          <w:lang w:eastAsia="zh-CN"/>
        </w:rPr>
        <w:t xml:space="preserve"> (</w:t>
      </w:r>
      <w:r w:rsidR="00F15D8C">
        <w:rPr>
          <w:lang w:eastAsia="ja-JP"/>
        </w:rPr>
        <w:t>e</w:t>
      </w:r>
      <w:r w:rsidR="00315F36">
        <w:rPr>
          <w:lang w:eastAsia="ja-JP"/>
        </w:rPr>
        <w:t>.</w:t>
      </w:r>
      <w:r w:rsidR="00F15D8C">
        <w:rPr>
          <w:lang w:eastAsia="ja-JP"/>
        </w:rPr>
        <w:t>g</w:t>
      </w:r>
      <w:r w:rsidR="00315F36">
        <w:rPr>
          <w:lang w:eastAsia="ja-JP"/>
        </w:rPr>
        <w:t xml:space="preserve">., </w:t>
      </w:r>
      <w:r w:rsidR="00005C30">
        <w:rPr>
          <w:lang w:eastAsia="zh-CN"/>
        </w:rPr>
        <w:t>CLI report</w:t>
      </w:r>
      <w:r w:rsidR="00315F36">
        <w:rPr>
          <w:lang w:eastAsia="zh-CN"/>
        </w:rPr>
        <w:t xml:space="preserve"> in</w:t>
      </w:r>
      <w:r w:rsidR="009C659B">
        <w:rPr>
          <w:lang w:eastAsia="zh-CN"/>
        </w:rPr>
        <w:t xml:space="preserve"> </w:t>
      </w:r>
      <w:r w:rsidR="009C659B">
        <w:rPr>
          <w:lang w:eastAsia="zh-CN"/>
        </w:rPr>
        <w:fldChar w:fldCharType="begin"/>
      </w:r>
      <w:r w:rsidR="009C659B">
        <w:rPr>
          <w:lang w:eastAsia="zh-CN"/>
        </w:rPr>
        <w:instrText xml:space="preserve"> REF _Ref131581399 \h </w:instrText>
      </w:r>
      <w:r w:rsidR="009C659B">
        <w:rPr>
          <w:lang w:eastAsia="zh-CN"/>
        </w:rPr>
      </w:r>
      <w:r w:rsidR="009C659B">
        <w:rPr>
          <w:lang w:eastAsia="zh-CN"/>
        </w:rPr>
        <w:fldChar w:fldCharType="separate"/>
      </w:r>
      <w:r w:rsidR="009C659B">
        <w:t xml:space="preserve">Figure </w:t>
      </w:r>
      <w:r w:rsidR="009C659B">
        <w:rPr>
          <w:noProof/>
        </w:rPr>
        <w:t>2</w:t>
      </w:r>
      <w:r w:rsidR="009C659B">
        <w:rPr>
          <w:lang w:eastAsia="zh-CN"/>
        </w:rPr>
        <w:fldChar w:fldCharType="end"/>
      </w:r>
      <w:r w:rsidR="006E398F">
        <w:rPr>
          <w:lang w:eastAsia="zh-CN"/>
        </w:rPr>
        <w:t>)</w:t>
      </w:r>
      <w:r w:rsidR="00A91E04">
        <w:rPr>
          <w:lang w:eastAsia="zh-CN"/>
        </w:rPr>
        <w:t>.</w:t>
      </w:r>
      <w:r w:rsidR="000D23BA" w:rsidRPr="000E4387">
        <w:rPr>
          <w:lang w:eastAsia="ja-JP"/>
        </w:rPr>
        <w:t xml:space="preserve"> </w:t>
      </w:r>
      <w:r w:rsidR="009A1F6E">
        <w:rPr>
          <w:lang w:eastAsia="ja-JP"/>
        </w:rPr>
        <w:t>I</w:t>
      </w:r>
      <w:r w:rsidR="009A1F6E" w:rsidRPr="00D070B7">
        <w:rPr>
          <w:lang w:eastAsia="ja-JP"/>
        </w:rPr>
        <w:t xml:space="preserve">n SBFD </w:t>
      </w:r>
      <w:r w:rsidR="003E1ECB">
        <w:rPr>
          <w:lang w:eastAsia="ja-JP"/>
        </w:rPr>
        <w:t>operation</w:t>
      </w:r>
      <w:r w:rsidR="009A1F6E">
        <w:rPr>
          <w:lang w:eastAsia="ja-JP"/>
        </w:rPr>
        <w:t>, assuming the case</w:t>
      </w:r>
      <w:r w:rsidR="009A1F6E" w:rsidRPr="00D070B7">
        <w:rPr>
          <w:lang w:eastAsia="ja-JP"/>
        </w:rPr>
        <w:t xml:space="preserve"> where there </w:t>
      </w:r>
      <w:r w:rsidR="009A1F6E">
        <w:rPr>
          <w:lang w:eastAsia="ja-JP"/>
        </w:rPr>
        <w:t>can be</w:t>
      </w:r>
      <w:r w:rsidR="009A1F6E" w:rsidRPr="00D070B7">
        <w:rPr>
          <w:lang w:eastAsia="ja-JP"/>
        </w:rPr>
        <w:t xml:space="preserve"> many </w:t>
      </w:r>
      <w:r w:rsidR="009A1F6E">
        <w:rPr>
          <w:lang w:eastAsia="ja-JP"/>
        </w:rPr>
        <w:t>aggressor</w:t>
      </w:r>
      <w:r w:rsidR="009A1F6E" w:rsidRPr="00D070B7">
        <w:rPr>
          <w:lang w:eastAsia="ja-JP"/>
        </w:rPr>
        <w:t xml:space="preserve"> UEs around the victim UE</w:t>
      </w:r>
      <w:r w:rsidR="009A1F6E">
        <w:rPr>
          <w:lang w:eastAsia="ja-JP"/>
        </w:rPr>
        <w:t xml:space="preserve"> (because aggressor U</w:t>
      </w:r>
      <w:r w:rsidR="00CF0128">
        <w:rPr>
          <w:lang w:eastAsia="ja-JP"/>
        </w:rPr>
        <w:t>E</w:t>
      </w:r>
      <w:r w:rsidR="009A1F6E">
        <w:rPr>
          <w:lang w:eastAsia="ja-JP"/>
        </w:rPr>
        <w:t>s are in the same cell as the victim UE)</w:t>
      </w:r>
      <w:r w:rsidR="009A1F6E" w:rsidRPr="00D070B7">
        <w:rPr>
          <w:lang w:eastAsia="ja-JP"/>
        </w:rPr>
        <w:t>,</w:t>
      </w:r>
      <w:r w:rsidR="009A1F6E">
        <w:rPr>
          <w:lang w:eastAsia="ja-JP"/>
        </w:rPr>
        <w:t xml:space="preserve"> UCI overhead would be a potential issue.</w:t>
      </w:r>
      <w:r w:rsidR="009A1F6E" w:rsidRPr="000E4387">
        <w:rPr>
          <w:lang w:eastAsia="ja-JP"/>
        </w:rPr>
        <w:t xml:space="preserve"> </w:t>
      </w:r>
      <w:r w:rsidR="00680B54" w:rsidRPr="000E4387">
        <w:rPr>
          <w:lang w:eastAsia="ja-JP"/>
        </w:rPr>
        <w:t>Th</w:t>
      </w:r>
      <w:r w:rsidR="0083076D" w:rsidRPr="000E4387">
        <w:rPr>
          <w:lang w:eastAsia="ja-JP"/>
        </w:rPr>
        <w:t>ere</w:t>
      </w:r>
      <w:r w:rsidR="00680B54" w:rsidRPr="000E4387">
        <w:rPr>
          <w:lang w:eastAsia="ja-JP"/>
        </w:rPr>
        <w:t xml:space="preserve">fore, </w:t>
      </w:r>
      <w:r w:rsidR="00486B34" w:rsidRPr="000E4387">
        <w:rPr>
          <w:lang w:eastAsia="ja-JP"/>
        </w:rPr>
        <w:t>d</w:t>
      </w:r>
      <w:r w:rsidR="00525E51" w:rsidRPr="000E4387">
        <w:rPr>
          <w:lang w:eastAsia="ja-JP"/>
        </w:rPr>
        <w:t>etails of CLI measurement metrics need to be studied</w:t>
      </w:r>
      <w:r w:rsidR="00640E56">
        <w:rPr>
          <w:lang w:eastAsia="ja-JP"/>
        </w:rPr>
        <w:t xml:space="preserve"> </w:t>
      </w:r>
      <w:r w:rsidR="00487055">
        <w:rPr>
          <w:lang w:eastAsia="ja-JP"/>
        </w:rPr>
        <w:t>such as</w:t>
      </w:r>
      <w:r w:rsidR="0048414F">
        <w:rPr>
          <w:lang w:eastAsia="ja-JP"/>
        </w:rPr>
        <w:t xml:space="preserve"> </w:t>
      </w:r>
      <w:r w:rsidR="00640E56">
        <w:rPr>
          <w:lang w:eastAsia="ja-JP"/>
        </w:rPr>
        <w:t>report fields of SRS-RSRP/CLI-RSSI</w:t>
      </w:r>
      <w:r w:rsidR="0048414F">
        <w:rPr>
          <w:lang w:eastAsia="ja-JP"/>
        </w:rPr>
        <w:t xml:space="preserve"> in CSI report</w:t>
      </w:r>
      <w:r w:rsidR="00802C2D">
        <w:rPr>
          <w:lang w:eastAsia="ja-JP"/>
        </w:rPr>
        <w:t xml:space="preserve"> and</w:t>
      </w:r>
      <w:r w:rsidR="00640E56">
        <w:rPr>
          <w:lang w:eastAsia="ja-JP"/>
        </w:rPr>
        <w:t xml:space="preserve"> configuration of SRS-RSRP/CLI-RSSI resource for CSI report</w:t>
      </w:r>
      <w:r w:rsidR="000F31C8">
        <w:rPr>
          <w:lang w:eastAsia="ja-JP"/>
        </w:rPr>
        <w:t>.</w:t>
      </w:r>
    </w:p>
    <w:p w14:paraId="4DE1010A" w14:textId="6DDF72E2" w:rsidR="009B1FC2" w:rsidRDefault="00C22432" w:rsidP="006C2B0D">
      <w:pPr>
        <w:keepNext/>
        <w:jc w:val="center"/>
      </w:pPr>
      <w:r>
        <w:rPr>
          <w:noProof/>
        </w:rPr>
        <w:lastRenderedPageBreak/>
        <w:drawing>
          <wp:inline distT="0" distB="0" distL="0" distR="0" wp14:anchorId="2C989056" wp14:editId="69ED9258">
            <wp:extent cx="3886977" cy="1865315"/>
            <wp:effectExtent l="0" t="0" r="0" b="190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98976" cy="1871073"/>
                    </a:xfrm>
                    <a:prstGeom prst="rect">
                      <a:avLst/>
                    </a:prstGeom>
                    <a:noFill/>
                    <a:ln>
                      <a:noFill/>
                    </a:ln>
                  </pic:spPr>
                </pic:pic>
              </a:graphicData>
            </a:graphic>
          </wp:inline>
        </w:drawing>
      </w:r>
    </w:p>
    <w:p w14:paraId="5187BFE6" w14:textId="306BBBF0" w:rsidR="009B1FC2" w:rsidRDefault="009B1FC2" w:rsidP="006C2B0D">
      <w:pPr>
        <w:pStyle w:val="ac"/>
        <w:jc w:val="center"/>
        <w:rPr>
          <w:lang w:eastAsia="ja-JP"/>
        </w:rPr>
      </w:pPr>
      <w:bookmarkStart w:id="2" w:name="_Ref131581399"/>
      <w:r>
        <w:t xml:space="preserve">Figure </w:t>
      </w:r>
      <w:fldSimple w:instr=" SEQ Figure \* ARABIC ">
        <w:r w:rsidR="0097347D">
          <w:rPr>
            <w:noProof/>
          </w:rPr>
          <w:t>2</w:t>
        </w:r>
      </w:fldSimple>
      <w:bookmarkEnd w:id="2"/>
      <w:r>
        <w:rPr>
          <w:rFonts w:hint="eastAsia"/>
          <w:lang w:eastAsia="ja-JP"/>
        </w:rPr>
        <w:t xml:space="preserve"> </w:t>
      </w:r>
      <w:r>
        <w:rPr>
          <w:lang w:eastAsia="ja-JP"/>
        </w:rPr>
        <w:t>Example of conjunction with CSI report</w:t>
      </w:r>
    </w:p>
    <w:p w14:paraId="04F2E604" w14:textId="77777777" w:rsidR="009B1FC2" w:rsidRDefault="009B1FC2">
      <w:pPr>
        <w:rPr>
          <w:lang w:eastAsia="ja-JP"/>
        </w:rPr>
      </w:pPr>
    </w:p>
    <w:p w14:paraId="45C900E6" w14:textId="7DC6CBCD" w:rsidR="00613A7F" w:rsidRPr="00C176AF" w:rsidRDefault="00613A7F" w:rsidP="00613A7F">
      <w:pPr>
        <w:rPr>
          <w:b/>
          <w:bCs/>
          <w:lang w:eastAsia="zh-CN"/>
        </w:rPr>
      </w:pPr>
      <w:r w:rsidRPr="00CF600D">
        <w:rPr>
          <w:b/>
          <w:bCs/>
          <w:lang w:eastAsia="zh-CN"/>
        </w:rPr>
        <w:t xml:space="preserve">Proposal </w:t>
      </w:r>
      <w:r w:rsidR="00043EB7">
        <w:rPr>
          <w:b/>
          <w:bCs/>
          <w:lang w:eastAsia="ja-JP"/>
        </w:rPr>
        <w:t>2</w:t>
      </w:r>
      <w:r w:rsidRPr="00DB4F85">
        <w:rPr>
          <w:b/>
          <w:bCs/>
          <w:lang w:eastAsia="zh-CN"/>
        </w:rPr>
        <w:t>:</w:t>
      </w:r>
      <w:r w:rsidRPr="00614B75">
        <w:rPr>
          <w:b/>
          <w:bCs/>
          <w:lang w:eastAsia="zh-CN"/>
        </w:rPr>
        <w:t xml:space="preserve"> </w:t>
      </w:r>
      <w:r w:rsidR="00DF6B36" w:rsidRPr="00DF6B36">
        <w:rPr>
          <w:b/>
          <w:bCs/>
          <w:lang w:eastAsia="zh-CN"/>
        </w:rPr>
        <w:t>For L1</w:t>
      </w:r>
      <w:r w:rsidR="00DF6B36">
        <w:rPr>
          <w:b/>
          <w:bCs/>
          <w:lang w:eastAsia="zh-CN"/>
        </w:rPr>
        <w:t>-</w:t>
      </w:r>
      <w:r w:rsidR="00DF6B36" w:rsidRPr="00DF6B36">
        <w:rPr>
          <w:b/>
          <w:bCs/>
          <w:lang w:eastAsia="zh-CN"/>
        </w:rPr>
        <w:t>based UE-to-UE CLI measurement and reporting</w:t>
      </w:r>
      <w:r w:rsidR="00A55846">
        <w:rPr>
          <w:b/>
          <w:bCs/>
          <w:lang w:eastAsia="zh-CN"/>
        </w:rPr>
        <w:t>, the conjunction between CLI measurement metrics and CSI measurement metrics should be discussed</w:t>
      </w:r>
      <w:r w:rsidR="00DF6B36" w:rsidRPr="00DF6B36">
        <w:rPr>
          <w:b/>
          <w:bCs/>
          <w:lang w:eastAsia="zh-CN"/>
        </w:rPr>
        <w:t>.</w:t>
      </w:r>
    </w:p>
    <w:p w14:paraId="76DB1AB1" w14:textId="7925833D" w:rsidR="00613A7F" w:rsidRDefault="00613A7F" w:rsidP="00B74929">
      <w:pPr>
        <w:rPr>
          <w:lang w:eastAsia="ja-JP"/>
        </w:rPr>
      </w:pPr>
    </w:p>
    <w:p w14:paraId="15719BBA" w14:textId="77777777" w:rsidR="008F2D17" w:rsidRPr="0010691F" w:rsidRDefault="008F2D17" w:rsidP="008F2D17">
      <w:pPr>
        <w:pStyle w:val="2"/>
        <w:tabs>
          <w:tab w:val="clear" w:pos="1135"/>
        </w:tabs>
      </w:pPr>
      <w:r>
        <w:t>Aperiodic UE-to-UE CLI measurement and reporting</w:t>
      </w:r>
    </w:p>
    <w:p w14:paraId="426FE8CA" w14:textId="77777777" w:rsidR="008F2D17" w:rsidRDefault="008F2D17" w:rsidP="008F2D17">
      <w:pPr>
        <w:rPr>
          <w:lang w:eastAsia="ja-JP"/>
        </w:rPr>
      </w:pPr>
      <w:r>
        <w:rPr>
          <w:lang w:eastAsia="ja-JP"/>
        </w:rPr>
        <w:t>In RAN1#111, the following agreement was reached. Further details need to be discussed.</w:t>
      </w:r>
    </w:p>
    <w:tbl>
      <w:tblPr>
        <w:tblStyle w:val="afc"/>
        <w:tblW w:w="0" w:type="auto"/>
        <w:tblLook w:val="04A0" w:firstRow="1" w:lastRow="0" w:firstColumn="1" w:lastColumn="0" w:noHBand="0" w:noVBand="1"/>
      </w:tblPr>
      <w:tblGrid>
        <w:gridCol w:w="9630"/>
      </w:tblGrid>
      <w:tr w:rsidR="008F2D17" w14:paraId="29623779" w14:textId="77777777" w:rsidTr="004B1527">
        <w:tc>
          <w:tcPr>
            <w:tcW w:w="9630" w:type="dxa"/>
          </w:tcPr>
          <w:p w14:paraId="5A426C64" w14:textId="77777777" w:rsidR="008F2D17" w:rsidRPr="00DF1549" w:rsidRDefault="008F2D17" w:rsidP="004B1527">
            <w:pPr>
              <w:spacing w:after="0"/>
              <w:rPr>
                <w:b/>
                <w:bCs/>
                <w:highlight w:val="green"/>
                <w:lang w:eastAsia="ko-KR"/>
              </w:rPr>
            </w:pPr>
            <w:r w:rsidRPr="00DF1549">
              <w:rPr>
                <w:b/>
                <w:bCs/>
                <w:highlight w:val="green"/>
                <w:lang w:eastAsia="ko-KR"/>
              </w:rPr>
              <w:t>Agreement</w:t>
            </w:r>
          </w:p>
          <w:p w14:paraId="41451E75" w14:textId="77777777" w:rsidR="008F2D17" w:rsidRPr="00B74226" w:rsidRDefault="008F2D17" w:rsidP="004B1527">
            <w:pPr>
              <w:spacing w:after="0"/>
              <w:rPr>
                <w:lang w:eastAsia="ko-KR"/>
              </w:rPr>
            </w:pPr>
            <w:proofErr w:type="gramStart"/>
            <w:r w:rsidRPr="00B74226">
              <w:rPr>
                <w:lang w:eastAsia="ko-KR"/>
              </w:rPr>
              <w:t>For the purpose of</w:t>
            </w:r>
            <w:proofErr w:type="gramEnd"/>
            <w:r w:rsidRPr="00B74226">
              <w:rPr>
                <w:lang w:eastAsia="ko-KR"/>
              </w:rPr>
              <w:t xml:space="preserve"> </w:t>
            </w:r>
            <w:r w:rsidRPr="00B74226">
              <w:t>UE-to-UE CLI mitigation, consider the following potential enhancements:</w:t>
            </w:r>
          </w:p>
          <w:p w14:paraId="13AE3816" w14:textId="77777777" w:rsidR="008F2D17" w:rsidRPr="00B74226" w:rsidRDefault="008F2D17" w:rsidP="004B1527">
            <w:pPr>
              <w:pStyle w:val="ListParagraph1"/>
              <w:widowControl/>
              <w:numPr>
                <w:ilvl w:val="0"/>
                <w:numId w:val="56"/>
              </w:numPr>
              <w:suppressAutoHyphens/>
              <w:spacing w:line="259" w:lineRule="auto"/>
              <w:ind w:firstLineChars="0"/>
              <w:jc w:val="left"/>
              <w:textAlignment w:val="baseline"/>
              <w:rPr>
                <w:rFonts w:ascii="Times New Roman" w:eastAsia="Malgun Gothic" w:hAnsi="Times New Roman"/>
                <w:sz w:val="20"/>
                <w:szCs w:val="20"/>
                <w:lang w:eastAsia="ko-KR"/>
              </w:rPr>
            </w:pPr>
            <w:r w:rsidRPr="00B74226">
              <w:rPr>
                <w:rFonts w:ascii="Times New Roman" w:hAnsi="Times New Roman"/>
                <w:sz w:val="20"/>
                <w:szCs w:val="20"/>
              </w:rPr>
              <w:t>For L1</w:t>
            </w:r>
            <w:r w:rsidRPr="00261881">
              <w:rPr>
                <w:rFonts w:ascii="Times New Roman" w:hAnsi="Times New Roman"/>
                <w:sz w:val="20"/>
                <w:szCs w:val="20"/>
              </w:rPr>
              <w:t>/L2</w:t>
            </w:r>
            <w:r w:rsidRPr="00B74226">
              <w:rPr>
                <w:rFonts w:ascii="Times New Roman" w:hAnsi="Times New Roman"/>
                <w:sz w:val="20"/>
                <w:szCs w:val="20"/>
              </w:rPr>
              <w:t xml:space="preserve"> UE-to-UE CLI reporting</w:t>
            </w:r>
            <w:r w:rsidRPr="00B74226">
              <w:rPr>
                <w:rFonts w:ascii="Times New Roman" w:eastAsia="Malgun Gothic" w:hAnsi="Times New Roman"/>
                <w:sz w:val="20"/>
                <w:szCs w:val="20"/>
                <w:lang w:eastAsia="ko-KR"/>
              </w:rPr>
              <w:t xml:space="preserve">, </w:t>
            </w:r>
            <w:r w:rsidRPr="00B74226">
              <w:rPr>
                <w:rFonts w:ascii="Times New Roman" w:hAnsi="Times New Roman"/>
                <w:sz w:val="20"/>
                <w:szCs w:val="20"/>
              </w:rPr>
              <w:t>periodic, semi-persistent, aperiodic reporting.</w:t>
            </w:r>
          </w:p>
          <w:p w14:paraId="1DAA65B5" w14:textId="77777777" w:rsidR="008F2D17" w:rsidRPr="00B74226" w:rsidRDefault="008F2D17" w:rsidP="004B1527">
            <w:pPr>
              <w:pStyle w:val="ListParagraph1"/>
              <w:widowControl/>
              <w:numPr>
                <w:ilvl w:val="1"/>
                <w:numId w:val="56"/>
              </w:numPr>
              <w:suppressAutoHyphens/>
              <w:spacing w:line="259" w:lineRule="auto"/>
              <w:ind w:firstLineChars="0"/>
              <w:jc w:val="left"/>
              <w:textAlignment w:val="baseline"/>
              <w:rPr>
                <w:rFonts w:ascii="Times New Roman" w:eastAsia="Malgun Gothic" w:hAnsi="Times New Roman"/>
                <w:sz w:val="20"/>
                <w:szCs w:val="20"/>
                <w:lang w:eastAsia="ko-KR"/>
              </w:rPr>
            </w:pPr>
            <w:r w:rsidRPr="00B74226">
              <w:rPr>
                <w:rFonts w:ascii="Times New Roman" w:hAnsi="Times New Roman"/>
                <w:sz w:val="20"/>
                <w:szCs w:val="20"/>
              </w:rPr>
              <w:t xml:space="preserve">FFS: </w:t>
            </w:r>
            <w:r w:rsidRPr="00261881">
              <w:rPr>
                <w:rFonts w:ascii="Times New Roman" w:hAnsi="Times New Roman"/>
                <w:sz w:val="20"/>
                <w:szCs w:val="20"/>
              </w:rPr>
              <w:t>Event triggered</w:t>
            </w:r>
            <w:r w:rsidRPr="00B74226">
              <w:rPr>
                <w:rFonts w:ascii="Times New Roman" w:hAnsi="Times New Roman"/>
                <w:sz w:val="20"/>
                <w:szCs w:val="20"/>
              </w:rPr>
              <w:t xml:space="preserve"> reporting.</w:t>
            </w:r>
          </w:p>
          <w:p w14:paraId="2D0C8FB2" w14:textId="77777777" w:rsidR="008F2D17" w:rsidRPr="00B74226" w:rsidRDefault="008F2D17" w:rsidP="004B1527">
            <w:pPr>
              <w:pStyle w:val="ListParagraph1"/>
              <w:widowControl/>
              <w:numPr>
                <w:ilvl w:val="0"/>
                <w:numId w:val="56"/>
              </w:numPr>
              <w:suppressAutoHyphens/>
              <w:spacing w:line="259" w:lineRule="auto"/>
              <w:ind w:firstLineChars="0"/>
              <w:jc w:val="left"/>
              <w:textAlignment w:val="baseline"/>
              <w:rPr>
                <w:rFonts w:ascii="Times New Roman" w:eastAsia="Malgun Gothic" w:hAnsi="Times New Roman"/>
                <w:sz w:val="20"/>
                <w:szCs w:val="20"/>
                <w:lang w:eastAsia="ko-KR"/>
              </w:rPr>
            </w:pPr>
            <w:r w:rsidRPr="00B74226">
              <w:rPr>
                <w:rFonts w:ascii="Times New Roman" w:eastAsia="Malgun Gothic" w:hAnsi="Times New Roman"/>
                <w:sz w:val="20"/>
                <w:szCs w:val="20"/>
                <w:lang w:eastAsia="ko-KR"/>
              </w:rPr>
              <w:t xml:space="preserve">For </w:t>
            </w:r>
            <w:r w:rsidRPr="00B74226">
              <w:rPr>
                <w:rFonts w:ascii="Times New Roman" w:hAnsi="Times New Roman"/>
                <w:sz w:val="20"/>
                <w:szCs w:val="20"/>
              </w:rPr>
              <w:t>L1</w:t>
            </w:r>
            <w:r w:rsidRPr="00261881">
              <w:rPr>
                <w:rFonts w:ascii="Times New Roman" w:hAnsi="Times New Roman"/>
                <w:sz w:val="20"/>
                <w:szCs w:val="20"/>
              </w:rPr>
              <w:t>/L2</w:t>
            </w:r>
            <w:r w:rsidRPr="00B74226">
              <w:rPr>
                <w:rFonts w:ascii="Times New Roman" w:hAnsi="Times New Roman"/>
                <w:sz w:val="20"/>
                <w:szCs w:val="20"/>
              </w:rPr>
              <w:t xml:space="preserve"> UE-to-UE CLI measurement</w:t>
            </w:r>
            <w:r w:rsidRPr="00B74226">
              <w:rPr>
                <w:rFonts w:ascii="Times New Roman" w:eastAsia="Malgun Gothic" w:hAnsi="Times New Roman"/>
                <w:sz w:val="20"/>
                <w:szCs w:val="20"/>
                <w:lang w:eastAsia="ko-KR"/>
              </w:rPr>
              <w:t xml:space="preserve">, </w:t>
            </w:r>
            <w:r w:rsidRPr="00B74226">
              <w:rPr>
                <w:rFonts w:ascii="Times New Roman" w:hAnsi="Times New Roman"/>
                <w:sz w:val="20"/>
                <w:szCs w:val="20"/>
              </w:rPr>
              <w:t xml:space="preserve">periodic, semi-persistent, or aperiodic </w:t>
            </w:r>
            <w:r w:rsidRPr="00261881">
              <w:rPr>
                <w:rFonts w:ascii="Times New Roman" w:hAnsi="Times New Roman"/>
                <w:sz w:val="20"/>
                <w:szCs w:val="20"/>
              </w:rPr>
              <w:t>measurement resource</w:t>
            </w:r>
            <w:r w:rsidRPr="00B74226">
              <w:rPr>
                <w:rFonts w:ascii="Times New Roman" w:hAnsi="Times New Roman"/>
                <w:sz w:val="20"/>
                <w:szCs w:val="20"/>
              </w:rPr>
              <w:t>.</w:t>
            </w:r>
          </w:p>
          <w:p w14:paraId="55F16951" w14:textId="77777777" w:rsidR="008F2D17" w:rsidRPr="00DF1549" w:rsidRDefault="008F2D17" w:rsidP="004B1527">
            <w:pPr>
              <w:pStyle w:val="ListParagraph1"/>
              <w:ind w:firstLineChars="0" w:firstLine="0"/>
              <w:rPr>
                <w:rFonts w:eastAsia="Malgun Gothic"/>
                <w:lang w:eastAsia="ko-KR"/>
              </w:rPr>
            </w:pPr>
            <w:r w:rsidRPr="00DF1549">
              <w:rPr>
                <w:rFonts w:ascii="Times New Roman" w:hAnsi="Times New Roman"/>
                <w:sz w:val="20"/>
                <w:szCs w:val="20"/>
              </w:rPr>
              <w:t>Companies are encouraged to bring additional details and evaluation results to determine the benefit of the above potential enhancements.</w:t>
            </w:r>
          </w:p>
        </w:tc>
      </w:tr>
    </w:tbl>
    <w:p w14:paraId="37F6D7C7" w14:textId="77777777" w:rsidR="008F2D17" w:rsidRDefault="008F2D17" w:rsidP="008F2D17">
      <w:pPr>
        <w:rPr>
          <w:lang w:eastAsia="ja-JP"/>
        </w:rPr>
      </w:pPr>
    </w:p>
    <w:p w14:paraId="13C0B753" w14:textId="77777777" w:rsidR="008F2D17" w:rsidRDefault="008F2D17" w:rsidP="008F2D17">
      <w:pPr>
        <w:rPr>
          <w:lang w:eastAsia="ja-JP"/>
        </w:rPr>
      </w:pPr>
      <w:r>
        <w:rPr>
          <w:rFonts w:hint="eastAsia"/>
          <w:lang w:eastAsia="ja-JP"/>
        </w:rPr>
        <w:t>When</w:t>
      </w:r>
      <w:r>
        <w:rPr>
          <w:lang w:eastAsia="ja-JP"/>
        </w:rPr>
        <w:t xml:space="preserve"> aperiodic CLI measurement and reporting are used, the overhead of CLI measurement resource and reporting resource </w:t>
      </w:r>
      <w:r>
        <w:rPr>
          <w:rFonts w:hint="eastAsia"/>
          <w:lang w:eastAsia="ja-JP"/>
        </w:rPr>
        <w:t>c</w:t>
      </w:r>
      <w:r>
        <w:rPr>
          <w:lang w:eastAsia="ja-JP"/>
        </w:rPr>
        <w:t>an be reduced</w:t>
      </w:r>
      <w:r>
        <w:rPr>
          <w:rFonts w:hint="eastAsia"/>
          <w:lang w:eastAsia="ja-JP"/>
        </w:rPr>
        <w:t xml:space="preserve"> </w:t>
      </w:r>
      <w:r>
        <w:rPr>
          <w:lang w:eastAsia="ja-JP"/>
        </w:rPr>
        <w:t xml:space="preserve">compared with periodic and semi-persistent CLI measurement and reporting. However, triggering mechanism for aperiodic CLI measurement and reporting was not discussed in detail. </w:t>
      </w:r>
      <w:r w:rsidRPr="001C4E1F">
        <w:rPr>
          <w:lang w:eastAsia="ja-JP"/>
        </w:rPr>
        <w:t>The following options can be considered for the triggering method of aperiodic CLI measurement and reporting</w:t>
      </w:r>
      <w:r>
        <w:rPr>
          <w:lang w:eastAsia="ja-JP"/>
        </w:rPr>
        <w:t>.</w:t>
      </w:r>
    </w:p>
    <w:p w14:paraId="6345B04F" w14:textId="77777777" w:rsidR="008F2D17" w:rsidRDefault="008F2D17" w:rsidP="008F2D17">
      <w:pPr>
        <w:pStyle w:val="aff4"/>
        <w:numPr>
          <w:ilvl w:val="0"/>
          <w:numId w:val="57"/>
        </w:numPr>
        <w:ind w:leftChars="0"/>
        <w:rPr>
          <w:lang w:eastAsia="ja-JP"/>
        </w:rPr>
      </w:pPr>
      <w:r>
        <w:rPr>
          <w:lang w:eastAsia="ja-JP"/>
        </w:rPr>
        <w:t xml:space="preserve">Option 1: Triggering method using </w:t>
      </w:r>
      <w:r>
        <w:rPr>
          <w:rFonts w:hint="eastAsia"/>
          <w:lang w:eastAsia="ja-JP"/>
        </w:rPr>
        <w:t>U</w:t>
      </w:r>
      <w:r>
        <w:rPr>
          <w:lang w:eastAsia="ja-JP"/>
        </w:rPr>
        <w:t xml:space="preserve">E specific </w:t>
      </w:r>
      <w:proofErr w:type="gramStart"/>
      <w:r>
        <w:rPr>
          <w:lang w:eastAsia="ja-JP"/>
        </w:rPr>
        <w:t>DCI</w:t>
      </w:r>
      <w:proofErr w:type="gramEnd"/>
    </w:p>
    <w:p w14:paraId="0389B9A5" w14:textId="77777777" w:rsidR="008F2D17" w:rsidRDefault="008F2D17" w:rsidP="008F2D17">
      <w:pPr>
        <w:pStyle w:val="aff4"/>
        <w:numPr>
          <w:ilvl w:val="1"/>
          <w:numId w:val="57"/>
        </w:numPr>
        <w:ind w:leftChars="0"/>
        <w:rPr>
          <w:lang w:eastAsia="ja-JP"/>
        </w:rPr>
      </w:pPr>
      <w:r>
        <w:rPr>
          <w:lang w:eastAsia="ja-JP"/>
        </w:rPr>
        <w:t xml:space="preserve">Option 1-1: Reusing the trigger field </w:t>
      </w:r>
      <w:r>
        <w:rPr>
          <w:rFonts w:hint="eastAsia"/>
          <w:lang w:eastAsia="ja-JP"/>
        </w:rPr>
        <w:t>f</w:t>
      </w:r>
      <w:r>
        <w:rPr>
          <w:lang w:eastAsia="ja-JP"/>
        </w:rPr>
        <w:t xml:space="preserve">or existing CSI </w:t>
      </w:r>
      <w:proofErr w:type="gramStart"/>
      <w:r>
        <w:rPr>
          <w:lang w:eastAsia="ja-JP"/>
        </w:rPr>
        <w:t>report</w:t>
      </w:r>
      <w:proofErr w:type="gramEnd"/>
    </w:p>
    <w:p w14:paraId="55A3947B" w14:textId="162BD748" w:rsidR="008F2D17" w:rsidRDefault="008F2D17" w:rsidP="008F2D17">
      <w:pPr>
        <w:pStyle w:val="aff4"/>
        <w:numPr>
          <w:ilvl w:val="2"/>
          <w:numId w:val="57"/>
        </w:numPr>
        <w:ind w:leftChars="0"/>
        <w:rPr>
          <w:lang w:eastAsia="ja-JP"/>
        </w:rPr>
      </w:pPr>
      <w:r>
        <w:rPr>
          <w:lang w:eastAsia="ja-JP"/>
        </w:rPr>
        <w:t xml:space="preserve">The triggering mechanism for </w:t>
      </w:r>
      <w:r w:rsidRPr="001329EF">
        <w:rPr>
          <w:lang w:eastAsia="ja-JP"/>
        </w:rPr>
        <w:t xml:space="preserve">existing </w:t>
      </w:r>
      <w:r>
        <w:rPr>
          <w:lang w:eastAsia="ja-JP"/>
        </w:rPr>
        <w:t xml:space="preserve">CSI report is reused, i.e., CSI request field for existing CSI report can be reused for CLI trigger field. The following </w:t>
      </w:r>
      <w:r>
        <w:rPr>
          <w:lang w:eastAsia="ja-JP"/>
        </w:rPr>
        <w:fldChar w:fldCharType="begin"/>
      </w:r>
      <w:r>
        <w:rPr>
          <w:lang w:eastAsia="ja-JP"/>
        </w:rPr>
        <w:instrText xml:space="preserve"> REF _Ref142487028 \h </w:instrText>
      </w:r>
      <w:r>
        <w:rPr>
          <w:lang w:eastAsia="ja-JP"/>
        </w:rPr>
      </w:r>
      <w:r>
        <w:rPr>
          <w:lang w:eastAsia="ja-JP"/>
        </w:rPr>
        <w:fldChar w:fldCharType="separate"/>
      </w:r>
      <w:r>
        <w:t xml:space="preserve">Figure </w:t>
      </w:r>
      <w:r>
        <w:rPr>
          <w:noProof/>
        </w:rPr>
        <w:t>3</w:t>
      </w:r>
      <w:r>
        <w:rPr>
          <w:lang w:eastAsia="ja-JP"/>
        </w:rPr>
        <w:fldChar w:fldCharType="end"/>
      </w:r>
      <w:r>
        <w:rPr>
          <w:lang w:eastAsia="ja-JP"/>
        </w:rPr>
        <w:t xml:space="preserve"> is an example of Option 1-1. </w:t>
      </w:r>
      <w:r w:rsidRPr="00B60908">
        <w:rPr>
          <w:lang w:eastAsia="ja-JP"/>
        </w:rPr>
        <w:t>CSI request</w:t>
      </w:r>
      <w:r>
        <w:rPr>
          <w:lang w:eastAsia="ja-JP"/>
        </w:rPr>
        <w:t xml:space="preserve"> field</w:t>
      </w:r>
      <w:r w:rsidRPr="00B60908">
        <w:rPr>
          <w:lang w:eastAsia="ja-JP"/>
        </w:rPr>
        <w:t xml:space="preserve"> activates one or multiple report configuration in “aperiodicTriggerStateList”.</w:t>
      </w:r>
      <w:r>
        <w:rPr>
          <w:lang w:eastAsia="ja-JP"/>
        </w:rPr>
        <w:t xml:space="preserve"> (a) in </w:t>
      </w:r>
      <w:r>
        <w:rPr>
          <w:lang w:eastAsia="ja-JP"/>
        </w:rPr>
        <w:fldChar w:fldCharType="begin"/>
      </w:r>
      <w:r>
        <w:rPr>
          <w:lang w:eastAsia="ja-JP"/>
        </w:rPr>
        <w:instrText xml:space="preserve"> REF _Ref142487028 \h </w:instrText>
      </w:r>
      <w:r>
        <w:rPr>
          <w:lang w:eastAsia="ja-JP"/>
        </w:rPr>
      </w:r>
      <w:r>
        <w:rPr>
          <w:lang w:eastAsia="ja-JP"/>
        </w:rPr>
        <w:fldChar w:fldCharType="separate"/>
      </w:r>
      <w:r>
        <w:t xml:space="preserve">Figure </w:t>
      </w:r>
      <w:r>
        <w:rPr>
          <w:noProof/>
        </w:rPr>
        <w:t>3</w:t>
      </w:r>
      <w:r>
        <w:rPr>
          <w:lang w:eastAsia="ja-JP"/>
        </w:rPr>
        <w:fldChar w:fldCharType="end"/>
      </w:r>
      <w:r>
        <w:rPr>
          <w:lang w:eastAsia="ja-JP"/>
        </w:rPr>
        <w:t xml:space="preserve"> is DCI format 0_1 for trigger of aperiodic CSI report. (b) in </w:t>
      </w:r>
      <w:r>
        <w:rPr>
          <w:lang w:eastAsia="ja-JP"/>
        </w:rPr>
        <w:fldChar w:fldCharType="begin"/>
      </w:r>
      <w:r>
        <w:rPr>
          <w:lang w:eastAsia="ja-JP"/>
        </w:rPr>
        <w:instrText xml:space="preserve"> REF _Ref142487028 \h </w:instrText>
      </w:r>
      <w:r>
        <w:rPr>
          <w:lang w:eastAsia="ja-JP"/>
        </w:rPr>
      </w:r>
      <w:r>
        <w:rPr>
          <w:lang w:eastAsia="ja-JP"/>
        </w:rPr>
        <w:fldChar w:fldCharType="separate"/>
      </w:r>
      <w:r>
        <w:t xml:space="preserve">Figure </w:t>
      </w:r>
      <w:r>
        <w:rPr>
          <w:noProof/>
        </w:rPr>
        <w:t>3</w:t>
      </w:r>
      <w:r>
        <w:rPr>
          <w:lang w:eastAsia="ja-JP"/>
        </w:rPr>
        <w:fldChar w:fldCharType="end"/>
      </w:r>
      <w:r>
        <w:rPr>
          <w:lang w:eastAsia="ja-JP"/>
        </w:rPr>
        <w:t xml:space="preserve"> is DCI format for trigger of aperiodic CLI report. For example, </w:t>
      </w:r>
      <w:r>
        <w:rPr>
          <w:lang w:val="en-GB" w:eastAsia="ja-JP"/>
        </w:rPr>
        <w:t>w</w:t>
      </w:r>
      <w:r w:rsidRPr="00F47036">
        <w:rPr>
          <w:lang w:val="en-GB" w:eastAsia="ja-JP"/>
        </w:rPr>
        <w:t>hen CSI request field in DCI format 0_1 is “2”, second "associatedRportConfigInfoList" in "aperiodicTriggerStateList" is activated.</w:t>
      </w:r>
      <w:r>
        <w:rPr>
          <w:lang w:val="en-GB" w:eastAsia="ja-JP"/>
        </w:rPr>
        <w:t xml:space="preserve"> UE that receives DCI format 0_1 </w:t>
      </w:r>
      <w:r w:rsidRPr="00D62083">
        <w:rPr>
          <w:lang w:val="en-GB" w:eastAsia="ja-JP"/>
        </w:rPr>
        <w:t>measures and reports using the resource/report configuration in activated “associatedReportConfigInfoList”</w:t>
      </w:r>
      <w:r>
        <w:rPr>
          <w:lang w:val="en-GB" w:eastAsia="ja-JP"/>
        </w:rPr>
        <w:t xml:space="preserve">. Therefore, aperiodic CSI report configuration of aperiodic CSI report can be reused for aperiodic CLI report. </w:t>
      </w:r>
      <w:r>
        <w:rPr>
          <w:lang w:eastAsia="ja-JP"/>
        </w:rPr>
        <w:t>The specification impact is small since the existing CSI report framework (e.g., CSI request field, resource/report configuration and so on) can be reused.</w:t>
      </w:r>
      <w:r w:rsidR="001F7133">
        <w:rPr>
          <w:lang w:eastAsia="ja-JP"/>
        </w:rPr>
        <w:t xml:space="preserve"> To extend the existing CSI report field can be also categorized in this option.</w:t>
      </w:r>
    </w:p>
    <w:p w14:paraId="7F840C98" w14:textId="77777777" w:rsidR="008F2D17" w:rsidRDefault="008F2D17" w:rsidP="008F2D17">
      <w:pPr>
        <w:jc w:val="center"/>
        <w:rPr>
          <w:lang w:eastAsia="ja-JP"/>
        </w:rPr>
      </w:pPr>
      <w:r w:rsidRPr="00D62083">
        <w:rPr>
          <w:noProof/>
          <w:lang w:eastAsia="ja-JP"/>
        </w:rPr>
        <w:lastRenderedPageBreak/>
        <w:drawing>
          <wp:inline distT="0" distB="0" distL="0" distR="0" wp14:anchorId="7466B24A" wp14:editId="22D2A6DD">
            <wp:extent cx="4500000" cy="1749118"/>
            <wp:effectExtent l="0" t="0" r="0" b="3810"/>
            <wp:docPr id="5" name="図 4">
              <a:extLst xmlns:a="http://schemas.openxmlformats.org/drawingml/2006/main">
                <a:ext uri="{FF2B5EF4-FFF2-40B4-BE49-F238E27FC236}">
                  <a16:creationId xmlns:a16="http://schemas.microsoft.com/office/drawing/2014/main" id="{86FE84C1-9A43-A083-024D-B5D1F17191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a:extLst>
                        <a:ext uri="{FF2B5EF4-FFF2-40B4-BE49-F238E27FC236}">
                          <a16:creationId xmlns:a16="http://schemas.microsoft.com/office/drawing/2014/main" id="{86FE84C1-9A43-A083-024D-B5D1F1719196}"/>
                        </a:ext>
                      </a:extLst>
                    </pic:cNvPr>
                    <pic:cNvPicPr>
                      <a:picLocks noChangeAspect="1"/>
                    </pic:cNvPicPr>
                  </pic:nvPicPr>
                  <pic:blipFill>
                    <a:blip r:embed="rId14"/>
                    <a:stretch>
                      <a:fillRect/>
                    </a:stretch>
                  </pic:blipFill>
                  <pic:spPr>
                    <a:xfrm>
                      <a:off x="0" y="0"/>
                      <a:ext cx="4500000" cy="1749118"/>
                    </a:xfrm>
                    <a:prstGeom prst="rect">
                      <a:avLst/>
                    </a:prstGeom>
                  </pic:spPr>
                </pic:pic>
              </a:graphicData>
            </a:graphic>
          </wp:inline>
        </w:drawing>
      </w:r>
    </w:p>
    <w:p w14:paraId="07E4223A" w14:textId="77777777" w:rsidR="008F2D17" w:rsidRPr="009F4C6D" w:rsidRDefault="008F2D17" w:rsidP="008F2D17">
      <w:pPr>
        <w:pStyle w:val="ac"/>
        <w:jc w:val="center"/>
        <w:rPr>
          <w:lang w:eastAsia="ja-JP"/>
        </w:rPr>
      </w:pPr>
      <w:bookmarkStart w:id="3" w:name="_Ref142487028"/>
      <w:r>
        <w:t xml:space="preserve">Figure </w:t>
      </w:r>
      <w:fldSimple w:instr=" SEQ Figure \* ARABIC ">
        <w:r>
          <w:rPr>
            <w:noProof/>
          </w:rPr>
          <w:t>3</w:t>
        </w:r>
      </w:fldSimple>
      <w:bookmarkEnd w:id="3"/>
      <w:r>
        <w:rPr>
          <w:rFonts w:hint="eastAsia"/>
          <w:lang w:eastAsia="ja-JP"/>
        </w:rPr>
        <w:t xml:space="preserve"> </w:t>
      </w:r>
      <w:r>
        <w:rPr>
          <w:lang w:eastAsia="ja-JP"/>
        </w:rPr>
        <w:t>Example of Option 1-1</w:t>
      </w:r>
    </w:p>
    <w:p w14:paraId="5601BA0D" w14:textId="77777777" w:rsidR="008F2D17" w:rsidRDefault="008F2D17" w:rsidP="008F2D17">
      <w:pPr>
        <w:pStyle w:val="aff4"/>
        <w:numPr>
          <w:ilvl w:val="1"/>
          <w:numId w:val="57"/>
        </w:numPr>
        <w:ind w:leftChars="0"/>
        <w:rPr>
          <w:lang w:eastAsia="ja-JP"/>
        </w:rPr>
      </w:pPr>
      <w:r>
        <w:rPr>
          <w:lang w:eastAsia="ja-JP"/>
        </w:rPr>
        <w:t xml:space="preserve">Option 1-2: Introducing the new trigger field for CLI </w:t>
      </w:r>
      <w:proofErr w:type="gramStart"/>
      <w:r>
        <w:rPr>
          <w:lang w:eastAsia="ja-JP"/>
        </w:rPr>
        <w:t>report</w:t>
      </w:r>
      <w:proofErr w:type="gramEnd"/>
    </w:p>
    <w:p w14:paraId="1B4B5A4B" w14:textId="77777777" w:rsidR="008F2D17" w:rsidRDefault="008F2D17" w:rsidP="008F2D17">
      <w:pPr>
        <w:pStyle w:val="aff4"/>
        <w:numPr>
          <w:ilvl w:val="2"/>
          <w:numId w:val="57"/>
        </w:numPr>
        <w:ind w:leftChars="0"/>
        <w:rPr>
          <w:lang w:eastAsia="ja-JP"/>
        </w:rPr>
      </w:pPr>
      <w:r>
        <w:rPr>
          <w:lang w:eastAsia="ja-JP"/>
        </w:rPr>
        <w:t xml:space="preserve">The new triggering field for CLI report is introduced. The following </w:t>
      </w:r>
      <w:r>
        <w:rPr>
          <w:lang w:eastAsia="ja-JP"/>
        </w:rPr>
        <w:fldChar w:fldCharType="begin"/>
      </w:r>
      <w:r>
        <w:rPr>
          <w:lang w:eastAsia="ja-JP"/>
        </w:rPr>
        <w:instrText xml:space="preserve"> REF _Ref142486981 \h </w:instrText>
      </w:r>
      <w:r>
        <w:rPr>
          <w:lang w:eastAsia="ja-JP"/>
        </w:rPr>
      </w:r>
      <w:r>
        <w:rPr>
          <w:lang w:eastAsia="ja-JP"/>
        </w:rPr>
        <w:fldChar w:fldCharType="separate"/>
      </w:r>
      <w:r>
        <w:t xml:space="preserve">Figure </w:t>
      </w:r>
      <w:r>
        <w:rPr>
          <w:noProof/>
        </w:rPr>
        <w:t>4</w:t>
      </w:r>
      <w:r>
        <w:rPr>
          <w:lang w:eastAsia="ja-JP"/>
        </w:rPr>
        <w:fldChar w:fldCharType="end"/>
      </w:r>
      <w:r>
        <w:rPr>
          <w:lang w:eastAsia="ja-JP"/>
        </w:rPr>
        <w:t xml:space="preserve"> is an example of Option 1-2. (a) in </w:t>
      </w:r>
      <w:r>
        <w:rPr>
          <w:lang w:eastAsia="ja-JP"/>
        </w:rPr>
        <w:fldChar w:fldCharType="begin"/>
      </w:r>
      <w:r>
        <w:rPr>
          <w:lang w:eastAsia="ja-JP"/>
        </w:rPr>
        <w:instrText xml:space="preserve"> REF _Ref142486981 \h </w:instrText>
      </w:r>
      <w:r>
        <w:rPr>
          <w:lang w:eastAsia="ja-JP"/>
        </w:rPr>
      </w:r>
      <w:r>
        <w:rPr>
          <w:lang w:eastAsia="ja-JP"/>
        </w:rPr>
        <w:fldChar w:fldCharType="separate"/>
      </w:r>
      <w:r>
        <w:t xml:space="preserve">Figure </w:t>
      </w:r>
      <w:r>
        <w:rPr>
          <w:noProof/>
        </w:rPr>
        <w:t>4</w:t>
      </w:r>
      <w:r>
        <w:rPr>
          <w:lang w:eastAsia="ja-JP"/>
        </w:rPr>
        <w:fldChar w:fldCharType="end"/>
      </w:r>
      <w:r>
        <w:rPr>
          <w:lang w:eastAsia="ja-JP"/>
        </w:rPr>
        <w:t xml:space="preserve"> is existing aperiodic CSI report trigger and resource/report configuration. (b) in </w:t>
      </w:r>
      <w:r>
        <w:rPr>
          <w:lang w:eastAsia="ja-JP"/>
        </w:rPr>
        <w:fldChar w:fldCharType="begin"/>
      </w:r>
      <w:r>
        <w:rPr>
          <w:lang w:eastAsia="ja-JP"/>
        </w:rPr>
        <w:instrText xml:space="preserve"> REF _Ref142486981 \h </w:instrText>
      </w:r>
      <w:r>
        <w:rPr>
          <w:lang w:eastAsia="ja-JP"/>
        </w:rPr>
      </w:r>
      <w:r>
        <w:rPr>
          <w:lang w:eastAsia="ja-JP"/>
        </w:rPr>
        <w:fldChar w:fldCharType="separate"/>
      </w:r>
      <w:r>
        <w:t xml:space="preserve">Figure </w:t>
      </w:r>
      <w:r>
        <w:rPr>
          <w:noProof/>
        </w:rPr>
        <w:t>4</w:t>
      </w:r>
      <w:r>
        <w:rPr>
          <w:lang w:eastAsia="ja-JP"/>
        </w:rPr>
        <w:fldChar w:fldCharType="end"/>
      </w:r>
      <w:r>
        <w:rPr>
          <w:lang w:eastAsia="ja-JP"/>
        </w:rPr>
        <w:t xml:space="preserve"> is aperiodic CLI report trigger and resource/report configuration. In Option 1-2, new aperiodic CLI report configuration (e.g., "aperiodicCLITriggerStateList") needs to be defined.</w:t>
      </w:r>
    </w:p>
    <w:p w14:paraId="34D3B35B" w14:textId="77777777" w:rsidR="008F2D17" w:rsidRDefault="008F2D17" w:rsidP="008F2D17">
      <w:pPr>
        <w:jc w:val="center"/>
        <w:rPr>
          <w:lang w:eastAsia="ja-JP"/>
        </w:rPr>
      </w:pPr>
      <w:r w:rsidRPr="003222A9">
        <w:rPr>
          <w:noProof/>
          <w:lang w:eastAsia="ja-JP"/>
        </w:rPr>
        <w:drawing>
          <wp:inline distT="0" distB="0" distL="0" distR="0" wp14:anchorId="06582802" wp14:editId="7F037F48">
            <wp:extent cx="4500000" cy="2524481"/>
            <wp:effectExtent l="0" t="0" r="0" b="9525"/>
            <wp:docPr id="15" name="図 14" descr="グラフィカル ユーザー インターフェイス が含まれている画像&#10;&#10;自動的に生成された説明">
              <a:extLst xmlns:a="http://schemas.openxmlformats.org/drawingml/2006/main">
                <a:ext uri="{FF2B5EF4-FFF2-40B4-BE49-F238E27FC236}">
                  <a16:creationId xmlns:a16="http://schemas.microsoft.com/office/drawing/2014/main" id="{DCBCE559-1F6C-6090-E2A3-12A7BC3250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4" descr="グラフィカル ユーザー インターフェイス が含まれている画像&#10;&#10;自動的に生成された説明">
                      <a:extLst>
                        <a:ext uri="{FF2B5EF4-FFF2-40B4-BE49-F238E27FC236}">
                          <a16:creationId xmlns:a16="http://schemas.microsoft.com/office/drawing/2014/main" id="{DCBCE559-1F6C-6090-E2A3-12A7BC3250C0}"/>
                        </a:ext>
                      </a:extLst>
                    </pic:cNvPr>
                    <pic:cNvPicPr>
                      <a:picLocks noChangeAspect="1"/>
                    </pic:cNvPicPr>
                  </pic:nvPicPr>
                  <pic:blipFill>
                    <a:blip r:embed="rId15"/>
                    <a:stretch>
                      <a:fillRect/>
                    </a:stretch>
                  </pic:blipFill>
                  <pic:spPr>
                    <a:xfrm>
                      <a:off x="0" y="0"/>
                      <a:ext cx="4500000" cy="2524481"/>
                    </a:xfrm>
                    <a:prstGeom prst="rect">
                      <a:avLst/>
                    </a:prstGeom>
                  </pic:spPr>
                </pic:pic>
              </a:graphicData>
            </a:graphic>
          </wp:inline>
        </w:drawing>
      </w:r>
    </w:p>
    <w:p w14:paraId="3894882B" w14:textId="77777777" w:rsidR="008F2D17" w:rsidRDefault="008F2D17" w:rsidP="008F2D17">
      <w:pPr>
        <w:pStyle w:val="ac"/>
        <w:jc w:val="center"/>
        <w:rPr>
          <w:lang w:eastAsia="ja-JP"/>
        </w:rPr>
      </w:pPr>
      <w:bookmarkStart w:id="4" w:name="_Ref142486981"/>
      <w:r>
        <w:t xml:space="preserve">Figure </w:t>
      </w:r>
      <w:fldSimple w:instr=" SEQ Figure \* ARABIC ">
        <w:r>
          <w:rPr>
            <w:noProof/>
          </w:rPr>
          <w:t>4</w:t>
        </w:r>
      </w:fldSimple>
      <w:bookmarkEnd w:id="4"/>
      <w:r>
        <w:rPr>
          <w:rFonts w:hint="eastAsia"/>
          <w:lang w:eastAsia="ja-JP"/>
        </w:rPr>
        <w:t xml:space="preserve"> </w:t>
      </w:r>
      <w:r>
        <w:rPr>
          <w:lang w:eastAsia="ja-JP"/>
        </w:rPr>
        <w:t xml:space="preserve"> Example of Option 1-2</w:t>
      </w:r>
    </w:p>
    <w:p w14:paraId="3538B8DB" w14:textId="77777777" w:rsidR="008F2D17" w:rsidRPr="003222A9" w:rsidRDefault="008F2D17" w:rsidP="008F2D17">
      <w:pPr>
        <w:pStyle w:val="ac"/>
        <w:rPr>
          <w:lang w:eastAsia="ja-JP"/>
        </w:rPr>
      </w:pPr>
    </w:p>
    <w:p w14:paraId="5C187E3A" w14:textId="77777777" w:rsidR="008F2D17" w:rsidRDefault="008F2D17" w:rsidP="008F2D17">
      <w:pPr>
        <w:pStyle w:val="aff4"/>
        <w:numPr>
          <w:ilvl w:val="0"/>
          <w:numId w:val="57"/>
        </w:numPr>
        <w:ind w:leftChars="0"/>
        <w:rPr>
          <w:lang w:eastAsia="ja-JP"/>
        </w:rPr>
      </w:pPr>
      <w:r>
        <w:rPr>
          <w:lang w:eastAsia="ja-JP"/>
        </w:rPr>
        <w:t>Option 2: Triggering method using</w:t>
      </w:r>
      <w:r>
        <w:rPr>
          <w:rFonts w:hint="eastAsia"/>
          <w:lang w:eastAsia="ja-JP"/>
        </w:rPr>
        <w:t xml:space="preserve"> </w:t>
      </w:r>
      <w:r>
        <w:rPr>
          <w:lang w:eastAsia="ja-JP"/>
        </w:rPr>
        <w:t>group common DCI (GC-DCI)</w:t>
      </w:r>
    </w:p>
    <w:p w14:paraId="32AF5AA7" w14:textId="65DE6667" w:rsidR="008F2D17" w:rsidRDefault="008F2D17" w:rsidP="008F2D17">
      <w:pPr>
        <w:pStyle w:val="aff4"/>
        <w:numPr>
          <w:ilvl w:val="1"/>
          <w:numId w:val="57"/>
        </w:numPr>
        <w:ind w:leftChars="0"/>
        <w:rPr>
          <w:lang w:eastAsia="ja-JP"/>
        </w:rPr>
      </w:pPr>
      <w:r>
        <w:rPr>
          <w:lang w:eastAsia="ja-JP"/>
        </w:rPr>
        <w:t xml:space="preserve">This is used for indication for aperiodic CLI report and/or aperiodic SRS transmission to one or more UEs. </w:t>
      </w:r>
      <w:r>
        <w:rPr>
          <w:rFonts w:hint="eastAsia"/>
          <w:lang w:eastAsia="ja-JP"/>
        </w:rPr>
        <w:t>T</w:t>
      </w:r>
      <w:r>
        <w:rPr>
          <w:lang w:eastAsia="ja-JP"/>
        </w:rPr>
        <w:t xml:space="preserve">he following </w:t>
      </w:r>
      <w:r>
        <w:rPr>
          <w:lang w:eastAsia="ja-JP"/>
        </w:rPr>
        <w:fldChar w:fldCharType="begin"/>
      </w:r>
      <w:r>
        <w:rPr>
          <w:lang w:eastAsia="ja-JP"/>
        </w:rPr>
        <w:instrText xml:space="preserve"> REF _Ref142486965 \h </w:instrText>
      </w:r>
      <w:r>
        <w:rPr>
          <w:lang w:eastAsia="ja-JP"/>
        </w:rPr>
      </w:r>
      <w:r>
        <w:rPr>
          <w:lang w:eastAsia="ja-JP"/>
        </w:rPr>
        <w:fldChar w:fldCharType="separate"/>
      </w:r>
      <w:r>
        <w:t xml:space="preserve">Figure </w:t>
      </w:r>
      <w:r>
        <w:rPr>
          <w:noProof/>
        </w:rPr>
        <w:t>5</w:t>
      </w:r>
      <w:r>
        <w:rPr>
          <w:lang w:eastAsia="ja-JP"/>
        </w:rPr>
        <w:fldChar w:fldCharType="end"/>
      </w:r>
      <w:r>
        <w:rPr>
          <w:lang w:eastAsia="ja-JP"/>
        </w:rPr>
        <w:t xml:space="preserve"> is an example of GC-DCI field. </w:t>
      </w:r>
      <w:r w:rsidRPr="00445A86">
        <w:rPr>
          <w:lang w:eastAsia="ja-JP"/>
        </w:rPr>
        <w:t xml:space="preserve">GC-DCI field </w:t>
      </w:r>
      <w:r>
        <w:rPr>
          <w:lang w:eastAsia="ja-JP"/>
        </w:rPr>
        <w:t>is</w:t>
      </w:r>
      <w:r w:rsidRPr="00445A86">
        <w:rPr>
          <w:lang w:eastAsia="ja-JP"/>
        </w:rPr>
        <w:t xml:space="preserve"> divided into multiple blocks</w:t>
      </w:r>
      <w:r>
        <w:rPr>
          <w:lang w:eastAsia="ja-JP"/>
        </w:rPr>
        <w:t xml:space="preserve"> (e.g., block number 1, block number 2, …)</w:t>
      </w:r>
      <w:r w:rsidRPr="00445A86">
        <w:rPr>
          <w:lang w:eastAsia="ja-JP"/>
        </w:rPr>
        <w:t>.</w:t>
      </w:r>
      <w:r>
        <w:rPr>
          <w:lang w:eastAsia="ja-JP"/>
        </w:rPr>
        <w:t xml:space="preserve"> Aperiodic CLI trigger field and/or SRS request field are defined for each block. </w:t>
      </w:r>
      <w:r w:rsidRPr="008648E0">
        <w:rPr>
          <w:lang w:eastAsia="ja-JP"/>
        </w:rPr>
        <w:t xml:space="preserve">UE is configured the </w:t>
      </w:r>
      <w:r>
        <w:rPr>
          <w:lang w:eastAsia="ja-JP"/>
        </w:rPr>
        <w:t>“</w:t>
      </w:r>
      <w:r w:rsidRPr="00906ABD">
        <w:rPr>
          <w:lang w:eastAsia="ja-JP"/>
        </w:rPr>
        <w:t>startingBitOfFormatX-X</w:t>
      </w:r>
      <w:r>
        <w:rPr>
          <w:lang w:eastAsia="ja-JP"/>
        </w:rPr>
        <w:t>”, which indicates the starting bit position of block within GC-DCI,</w:t>
      </w:r>
      <w:r w:rsidRPr="008648E0">
        <w:rPr>
          <w:lang w:eastAsia="ja-JP"/>
        </w:rPr>
        <w:t xml:space="preserve"> by RRC.</w:t>
      </w:r>
      <w:r>
        <w:rPr>
          <w:lang w:eastAsia="ja-JP"/>
        </w:rPr>
        <w:t xml:space="preserve"> </w:t>
      </w:r>
      <w:r w:rsidRPr="00784E85">
        <w:rPr>
          <w:lang w:eastAsia="ja-JP"/>
        </w:rPr>
        <w:t>When aperiodic CLI report trigger occurs frequently (e.g., the number of UE is large), GC-DCI can be used effectively.</w:t>
      </w:r>
      <w:r>
        <w:rPr>
          <w:lang w:eastAsia="ja-JP"/>
        </w:rPr>
        <w:t xml:space="preserve"> </w:t>
      </w:r>
      <w:r w:rsidRPr="00301A2D">
        <w:rPr>
          <w:lang w:eastAsia="ja-JP"/>
        </w:rPr>
        <w:t xml:space="preserve">The </w:t>
      </w:r>
      <w:r w:rsidRPr="00784E85">
        <w:rPr>
          <w:lang w:eastAsia="ja-JP"/>
        </w:rPr>
        <w:t>signaling overhead</w:t>
      </w:r>
      <w:r>
        <w:rPr>
          <w:lang w:eastAsia="ja-JP"/>
        </w:rPr>
        <w:t xml:space="preserve"> for DCI</w:t>
      </w:r>
      <w:r w:rsidRPr="00784E85">
        <w:rPr>
          <w:lang w:eastAsia="ja-JP"/>
        </w:rPr>
        <w:t xml:space="preserve"> can be reduced</w:t>
      </w:r>
      <w:r w:rsidRPr="00301A2D">
        <w:rPr>
          <w:lang w:eastAsia="ja-JP"/>
        </w:rPr>
        <w:t>.</w:t>
      </w:r>
      <w:r>
        <w:rPr>
          <w:lang w:eastAsia="ja-JP"/>
        </w:rPr>
        <w:t xml:space="preserve"> However, h</w:t>
      </w:r>
      <w:r w:rsidRPr="000469A6">
        <w:rPr>
          <w:lang w:eastAsia="ja-JP"/>
        </w:rPr>
        <w:t>ow to</w:t>
      </w:r>
      <w:r>
        <w:rPr>
          <w:rFonts w:hint="eastAsia"/>
          <w:lang w:eastAsia="ja-JP"/>
        </w:rPr>
        <w:t xml:space="preserve"> </w:t>
      </w:r>
      <w:r>
        <w:rPr>
          <w:lang w:eastAsia="ja-JP"/>
        </w:rPr>
        <w:t xml:space="preserve">schedule </w:t>
      </w:r>
      <w:r w:rsidRPr="000469A6">
        <w:rPr>
          <w:lang w:eastAsia="ja-JP"/>
        </w:rPr>
        <w:t xml:space="preserve">of reporting resources (e.g., PUSCH resource) </w:t>
      </w:r>
      <w:r>
        <w:rPr>
          <w:rFonts w:hint="eastAsia"/>
          <w:lang w:eastAsia="ja-JP"/>
        </w:rPr>
        <w:t>n</w:t>
      </w:r>
      <w:r>
        <w:rPr>
          <w:lang w:eastAsia="ja-JP"/>
        </w:rPr>
        <w:t>eed to be clarified.</w:t>
      </w:r>
    </w:p>
    <w:p w14:paraId="0C357B82" w14:textId="77777777" w:rsidR="008F2D17" w:rsidRDefault="008F2D17" w:rsidP="008F2D17">
      <w:pPr>
        <w:jc w:val="center"/>
        <w:rPr>
          <w:lang w:eastAsia="ja-JP"/>
        </w:rPr>
      </w:pPr>
      <w:r w:rsidRPr="00FE7615">
        <w:rPr>
          <w:noProof/>
          <w:lang w:eastAsia="ja-JP"/>
        </w:rPr>
        <w:drawing>
          <wp:inline distT="0" distB="0" distL="0" distR="0" wp14:anchorId="4436F3F4" wp14:editId="0B39A8CB">
            <wp:extent cx="3045350" cy="1339406"/>
            <wp:effectExtent l="0" t="0" r="3175" b="0"/>
            <wp:docPr id="10" name="図 10" descr="四角形&#10;&#10;中程度の精度で自動的に生成された説明">
              <a:extLst xmlns:a="http://schemas.openxmlformats.org/drawingml/2006/main">
                <a:ext uri="{FF2B5EF4-FFF2-40B4-BE49-F238E27FC236}">
                  <a16:creationId xmlns:a16="http://schemas.microsoft.com/office/drawing/2014/main" id="{3CCD8429-5EBD-B1B7-0EB0-19C3C6E8B9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descr="四角形&#10;&#10;中程度の精度で自動的に生成された説明">
                      <a:extLst>
                        <a:ext uri="{FF2B5EF4-FFF2-40B4-BE49-F238E27FC236}">
                          <a16:creationId xmlns:a16="http://schemas.microsoft.com/office/drawing/2014/main" id="{3CCD8429-5EBD-B1B7-0EB0-19C3C6E8B983}"/>
                        </a:ext>
                      </a:extLst>
                    </pic:cNvPr>
                    <pic:cNvPicPr>
                      <a:picLocks noChangeAspect="1"/>
                    </pic:cNvPicPr>
                  </pic:nvPicPr>
                  <pic:blipFill>
                    <a:blip r:embed="rId16"/>
                    <a:stretch>
                      <a:fillRect/>
                    </a:stretch>
                  </pic:blipFill>
                  <pic:spPr>
                    <a:xfrm>
                      <a:off x="0" y="0"/>
                      <a:ext cx="3062119" cy="1346781"/>
                    </a:xfrm>
                    <a:prstGeom prst="rect">
                      <a:avLst/>
                    </a:prstGeom>
                  </pic:spPr>
                </pic:pic>
              </a:graphicData>
            </a:graphic>
          </wp:inline>
        </w:drawing>
      </w:r>
    </w:p>
    <w:p w14:paraId="7ACFDE99" w14:textId="77777777" w:rsidR="008F2D17" w:rsidRPr="00415CA1" w:rsidRDefault="008F2D17" w:rsidP="008F2D17">
      <w:pPr>
        <w:pStyle w:val="ac"/>
        <w:jc w:val="center"/>
        <w:rPr>
          <w:lang w:eastAsia="ja-JP"/>
        </w:rPr>
      </w:pPr>
      <w:bookmarkStart w:id="5" w:name="_Ref142486965"/>
      <w:r>
        <w:lastRenderedPageBreak/>
        <w:t xml:space="preserve">Figure </w:t>
      </w:r>
      <w:fldSimple w:instr=" SEQ Figure \* ARABIC ">
        <w:r>
          <w:rPr>
            <w:noProof/>
          </w:rPr>
          <w:t>5</w:t>
        </w:r>
      </w:fldSimple>
      <w:bookmarkEnd w:id="5"/>
      <w:r>
        <w:rPr>
          <w:rFonts w:hint="eastAsia"/>
          <w:lang w:eastAsia="ja-JP"/>
        </w:rPr>
        <w:t xml:space="preserve"> </w:t>
      </w:r>
      <w:r>
        <w:rPr>
          <w:lang w:eastAsia="ja-JP"/>
        </w:rPr>
        <w:t>Example of Option 2</w:t>
      </w:r>
    </w:p>
    <w:p w14:paraId="139B9283" w14:textId="77777777" w:rsidR="008F2D17" w:rsidRDefault="008F2D17" w:rsidP="008F2D17">
      <w:pPr>
        <w:rPr>
          <w:lang w:eastAsia="ja-JP"/>
        </w:rPr>
      </w:pPr>
    </w:p>
    <w:p w14:paraId="06D24A27" w14:textId="52507A0A" w:rsidR="008F2D17" w:rsidRDefault="008F2D17" w:rsidP="008F2D17">
      <w:pPr>
        <w:rPr>
          <w:lang w:eastAsia="ja-JP"/>
        </w:rPr>
      </w:pPr>
      <w:r w:rsidRPr="009E0C96">
        <w:rPr>
          <w:rFonts w:hint="eastAsia"/>
          <w:b/>
          <w:bCs/>
          <w:lang w:eastAsia="ja-JP"/>
        </w:rPr>
        <w:t>P</w:t>
      </w:r>
      <w:r w:rsidRPr="009E0C96">
        <w:rPr>
          <w:b/>
          <w:bCs/>
          <w:lang w:eastAsia="ja-JP"/>
        </w:rPr>
        <w:t>roposal 3: Triggering mechanism for aperiodic CLI measurement and reporting should be discussed.</w:t>
      </w:r>
    </w:p>
    <w:p w14:paraId="463CA5EC" w14:textId="77777777" w:rsidR="008F2D17" w:rsidRDefault="008F2D17" w:rsidP="00B74929">
      <w:pPr>
        <w:rPr>
          <w:lang w:eastAsia="ja-JP"/>
        </w:rPr>
      </w:pPr>
    </w:p>
    <w:p w14:paraId="229B6E65" w14:textId="02304F7E" w:rsidR="00722973" w:rsidRDefault="00722973" w:rsidP="00722973">
      <w:pPr>
        <w:pStyle w:val="2"/>
        <w:tabs>
          <w:tab w:val="clear" w:pos="1135"/>
        </w:tabs>
      </w:pPr>
      <w:r>
        <w:t>Subband</w:t>
      </w:r>
      <w:r w:rsidR="009F4F52">
        <w:t>-based</w:t>
      </w:r>
      <w:r>
        <w:t xml:space="preserve"> CLI measurement and reporting</w:t>
      </w:r>
      <w:r w:rsidR="00C93F76">
        <w:t xml:space="preserve"> for UE-to-UE CLI </w:t>
      </w:r>
      <w:proofErr w:type="gramStart"/>
      <w:r w:rsidR="00C93F76">
        <w:t>handling</w:t>
      </w:r>
      <w:proofErr w:type="gramEnd"/>
    </w:p>
    <w:p w14:paraId="7BE5F49C" w14:textId="660643F3" w:rsidR="00255F1B" w:rsidRDefault="00307090" w:rsidP="00B74929">
      <w:pPr>
        <w:rPr>
          <w:lang w:val="en-GB" w:eastAsia="ja-JP"/>
        </w:rPr>
      </w:pPr>
      <w:r>
        <w:rPr>
          <w:rFonts w:hint="eastAsia"/>
          <w:lang w:val="en-GB" w:eastAsia="ja-JP"/>
        </w:rPr>
        <w:t>I</w:t>
      </w:r>
      <w:r>
        <w:rPr>
          <w:lang w:val="en-GB" w:eastAsia="ja-JP"/>
        </w:rPr>
        <w:t>n RAN1#112</w:t>
      </w:r>
      <w:r w:rsidR="000831F0">
        <w:rPr>
          <w:lang w:val="en-GB" w:eastAsia="ja-JP"/>
        </w:rPr>
        <w:t>bis-e</w:t>
      </w:r>
      <w:r>
        <w:rPr>
          <w:lang w:val="en-GB" w:eastAsia="ja-JP"/>
        </w:rPr>
        <w:t>, the following proposal was discussed but not agreed.</w:t>
      </w:r>
    </w:p>
    <w:tbl>
      <w:tblPr>
        <w:tblStyle w:val="afc"/>
        <w:tblW w:w="0" w:type="auto"/>
        <w:tblLook w:val="04A0" w:firstRow="1" w:lastRow="0" w:firstColumn="1" w:lastColumn="0" w:noHBand="0" w:noVBand="1"/>
      </w:tblPr>
      <w:tblGrid>
        <w:gridCol w:w="9630"/>
      </w:tblGrid>
      <w:tr w:rsidR="00255F1B" w14:paraId="13C9A823" w14:textId="77777777" w:rsidTr="00255F1B">
        <w:tc>
          <w:tcPr>
            <w:tcW w:w="9630" w:type="dxa"/>
          </w:tcPr>
          <w:p w14:paraId="20F4BBF9" w14:textId="30FF68AB" w:rsidR="00255F1B" w:rsidRPr="006C2B0D" w:rsidRDefault="00255F1B" w:rsidP="00B77049">
            <w:pPr>
              <w:spacing w:after="0"/>
              <w:rPr>
                <w:b/>
                <w:bCs/>
                <w:u w:val="single"/>
                <w:lang w:val="en-GB" w:eastAsia="ja-JP"/>
              </w:rPr>
            </w:pPr>
            <w:r w:rsidRPr="006C2B0D">
              <w:rPr>
                <w:b/>
                <w:bCs/>
                <w:u w:val="single"/>
                <w:lang w:val="en-GB" w:eastAsia="ja-JP"/>
              </w:rPr>
              <w:t>Moderator Proposal #21-3 (1)</w:t>
            </w:r>
            <w:r w:rsidR="000831F0">
              <w:rPr>
                <w:b/>
                <w:bCs/>
                <w:u w:val="single"/>
                <w:lang w:val="en-GB" w:eastAsia="ja-JP"/>
              </w:rPr>
              <w:t>-1</w:t>
            </w:r>
          </w:p>
          <w:p w14:paraId="3210A8CC" w14:textId="77777777" w:rsidR="000831F0" w:rsidRPr="000831F0" w:rsidRDefault="000831F0" w:rsidP="00B77049">
            <w:pPr>
              <w:spacing w:after="0"/>
              <w:rPr>
                <w:lang w:val="en-GB" w:eastAsia="ja-JP"/>
              </w:rPr>
            </w:pPr>
            <w:r w:rsidRPr="000831F0">
              <w:rPr>
                <w:lang w:val="en-GB" w:eastAsia="ja-JP"/>
              </w:rPr>
              <w:t>Study subband measurement and reporting for L1/L2 based UE-to-UE co-channel CLI measurement and report.</w:t>
            </w:r>
          </w:p>
          <w:p w14:paraId="05471A53" w14:textId="2B81AE08" w:rsidR="00255F1B" w:rsidRPr="006C2B0D" w:rsidRDefault="000831F0" w:rsidP="00B77049">
            <w:pPr>
              <w:spacing w:after="0"/>
              <w:rPr>
                <w:rFonts w:eastAsia="SimSun"/>
              </w:rPr>
            </w:pPr>
            <w:r w:rsidRPr="000831F0">
              <w:rPr>
                <w:lang w:val="en-GB" w:eastAsia="ja-JP"/>
              </w:rPr>
              <w:t>Note: the term ‘subband’ means finer frequency granularity of CLI.</w:t>
            </w:r>
          </w:p>
        </w:tc>
      </w:tr>
    </w:tbl>
    <w:p w14:paraId="4C9F8598" w14:textId="77777777" w:rsidR="00255F1B" w:rsidRDefault="00255F1B" w:rsidP="00B74929">
      <w:pPr>
        <w:rPr>
          <w:lang w:val="en-GB" w:eastAsia="ja-JP"/>
        </w:rPr>
      </w:pPr>
    </w:p>
    <w:p w14:paraId="6277C6EB" w14:textId="3ACB819F" w:rsidR="003E3371" w:rsidRDefault="00A9657E" w:rsidP="00B74929">
      <w:pPr>
        <w:rPr>
          <w:lang w:val="en-GB" w:eastAsia="ja-JP"/>
        </w:rPr>
      </w:pPr>
      <w:r>
        <w:rPr>
          <w:lang w:val="en-GB" w:eastAsia="ja-JP"/>
        </w:rPr>
        <w:t xml:space="preserve">UE-to-UE CLI leakage </w:t>
      </w:r>
      <w:r w:rsidR="00C56EF8">
        <w:rPr>
          <w:lang w:val="en-GB" w:eastAsia="ja-JP"/>
        </w:rPr>
        <w:t>can be</w:t>
      </w:r>
      <w:r>
        <w:rPr>
          <w:lang w:val="en-GB" w:eastAsia="ja-JP"/>
        </w:rPr>
        <w:t xml:space="preserve"> non-uniform distribution</w:t>
      </w:r>
      <w:r w:rsidR="00FD1C26">
        <w:rPr>
          <w:lang w:val="en-GB" w:eastAsia="ja-JP"/>
        </w:rPr>
        <w:t xml:space="preserve"> in frequency domain</w:t>
      </w:r>
      <w:r w:rsidR="00762353">
        <w:rPr>
          <w:lang w:val="en-GB" w:eastAsia="ja-JP"/>
        </w:rPr>
        <w:t xml:space="preserve"> (</w:t>
      </w:r>
      <w:r w:rsidR="000A4D95">
        <w:rPr>
          <w:lang w:val="en-GB" w:eastAsia="ja-JP"/>
        </w:rPr>
        <w:t>orange line</w:t>
      </w:r>
      <w:r w:rsidR="00E07393">
        <w:rPr>
          <w:lang w:val="en-GB" w:eastAsia="ja-JP"/>
        </w:rPr>
        <w:t xml:space="preserve"> in</w:t>
      </w:r>
      <w:r w:rsidR="0097347D">
        <w:rPr>
          <w:lang w:val="en-GB" w:eastAsia="ja-JP"/>
        </w:rPr>
        <w:t xml:space="preserve"> </w:t>
      </w:r>
      <w:r w:rsidR="0097347D">
        <w:rPr>
          <w:lang w:val="en-GB" w:eastAsia="ja-JP"/>
        </w:rPr>
        <w:fldChar w:fldCharType="begin"/>
      </w:r>
      <w:r w:rsidR="0097347D">
        <w:rPr>
          <w:lang w:val="en-GB" w:eastAsia="ja-JP"/>
        </w:rPr>
        <w:instrText xml:space="preserve"> REF _Ref131581634 \h </w:instrText>
      </w:r>
      <w:r w:rsidR="0097347D">
        <w:rPr>
          <w:lang w:val="en-GB" w:eastAsia="ja-JP"/>
        </w:rPr>
      </w:r>
      <w:r w:rsidR="0097347D">
        <w:rPr>
          <w:lang w:val="en-GB" w:eastAsia="ja-JP"/>
        </w:rPr>
        <w:fldChar w:fldCharType="separate"/>
      </w:r>
      <w:r w:rsidR="008F2D17">
        <w:t xml:space="preserve">Figure </w:t>
      </w:r>
      <w:r w:rsidR="008F2D17">
        <w:rPr>
          <w:noProof/>
        </w:rPr>
        <w:t>6</w:t>
      </w:r>
      <w:r w:rsidR="0097347D">
        <w:rPr>
          <w:lang w:val="en-GB" w:eastAsia="ja-JP"/>
        </w:rPr>
        <w:fldChar w:fldCharType="end"/>
      </w:r>
      <w:r w:rsidR="00762353">
        <w:rPr>
          <w:lang w:val="en-GB" w:eastAsia="ja-JP"/>
        </w:rPr>
        <w:t>)</w:t>
      </w:r>
      <w:r>
        <w:rPr>
          <w:lang w:val="en-GB" w:eastAsia="ja-JP"/>
        </w:rPr>
        <w:t xml:space="preserve">. </w:t>
      </w:r>
      <w:r w:rsidR="005B490B">
        <w:rPr>
          <w:lang w:val="en-GB" w:eastAsia="ja-JP"/>
        </w:rPr>
        <w:t>I</w:t>
      </w:r>
      <w:r>
        <w:rPr>
          <w:lang w:val="en-GB" w:eastAsia="ja-JP"/>
        </w:rPr>
        <w:t xml:space="preserve">n SBFD </w:t>
      </w:r>
      <w:r w:rsidR="003E1ECB">
        <w:rPr>
          <w:lang w:val="en-GB" w:eastAsia="ja-JP"/>
        </w:rPr>
        <w:t>operation</w:t>
      </w:r>
      <w:r>
        <w:rPr>
          <w:lang w:val="en-GB" w:eastAsia="ja-JP"/>
        </w:rPr>
        <w:t xml:space="preserve">, </w:t>
      </w:r>
      <w:r w:rsidR="00762353">
        <w:rPr>
          <w:lang w:val="en-GB" w:eastAsia="ja-JP"/>
        </w:rPr>
        <w:t>DL subband can be affected by non-uniform CLI leakage from adjacent UL subband.</w:t>
      </w:r>
      <w:r w:rsidR="00FD1C26">
        <w:rPr>
          <w:lang w:val="en-GB" w:eastAsia="ja-JP"/>
        </w:rPr>
        <w:t xml:space="preserve"> </w:t>
      </w:r>
      <w:r w:rsidR="00B2686F" w:rsidRPr="00B2686F">
        <w:rPr>
          <w:lang w:val="en-GB" w:eastAsia="ja-JP"/>
        </w:rPr>
        <w:t xml:space="preserve">In dynamic/flexible TDD </w:t>
      </w:r>
      <w:r w:rsidR="003E1ECB">
        <w:rPr>
          <w:lang w:val="en-GB" w:eastAsia="ja-JP"/>
        </w:rPr>
        <w:t>operation</w:t>
      </w:r>
      <w:r w:rsidR="00B2686F" w:rsidRPr="00B2686F">
        <w:rPr>
          <w:lang w:val="en-GB" w:eastAsia="ja-JP"/>
        </w:rPr>
        <w:t xml:space="preserve">, DL can be affected by non-uniform CLI leakage from UL transmitted </w:t>
      </w:r>
      <w:r w:rsidR="0079678A">
        <w:rPr>
          <w:lang w:val="en-GB" w:eastAsia="ja-JP"/>
        </w:rPr>
        <w:t xml:space="preserve">by </w:t>
      </w:r>
      <w:proofErr w:type="gramStart"/>
      <w:r w:rsidR="0079678A">
        <w:rPr>
          <w:lang w:val="en-GB" w:eastAsia="ja-JP"/>
        </w:rPr>
        <w:t>other</w:t>
      </w:r>
      <w:proofErr w:type="gramEnd"/>
      <w:r w:rsidR="0079678A">
        <w:rPr>
          <w:lang w:val="en-GB" w:eastAsia="ja-JP"/>
        </w:rPr>
        <w:t xml:space="preserve"> cell</w:t>
      </w:r>
      <w:r w:rsidR="0079678A" w:rsidRPr="00B2686F">
        <w:rPr>
          <w:lang w:val="en-GB" w:eastAsia="ja-JP"/>
        </w:rPr>
        <w:t xml:space="preserve"> </w:t>
      </w:r>
      <w:r w:rsidR="00B2686F" w:rsidRPr="00B2686F">
        <w:rPr>
          <w:lang w:val="en-GB" w:eastAsia="ja-JP"/>
        </w:rPr>
        <w:t>in adjacent channel.</w:t>
      </w:r>
      <w:r w:rsidR="00B2686F">
        <w:rPr>
          <w:rFonts w:hint="eastAsia"/>
          <w:lang w:val="en-GB" w:eastAsia="ja-JP"/>
        </w:rPr>
        <w:t xml:space="preserve"> </w:t>
      </w:r>
      <w:r w:rsidR="00B2686F" w:rsidRPr="00B2686F">
        <w:rPr>
          <w:lang w:val="en-GB" w:eastAsia="ja-JP"/>
        </w:rPr>
        <w:t>In other case, when DL symbols overlap with UL sub</w:t>
      </w:r>
      <w:r w:rsidR="00E96FCD">
        <w:rPr>
          <w:lang w:val="en-GB" w:eastAsia="ja-JP"/>
        </w:rPr>
        <w:t>b</w:t>
      </w:r>
      <w:r w:rsidR="00B2686F" w:rsidRPr="00B2686F">
        <w:rPr>
          <w:lang w:val="en-GB" w:eastAsia="ja-JP"/>
        </w:rPr>
        <w:t>and</w:t>
      </w:r>
      <w:r w:rsidR="00A55A26">
        <w:rPr>
          <w:lang w:val="en-GB" w:eastAsia="ja-JP"/>
        </w:rPr>
        <w:t xml:space="preserve"> in SBFD symbols</w:t>
      </w:r>
      <w:r w:rsidR="00B2686F" w:rsidRPr="00B2686F">
        <w:rPr>
          <w:lang w:val="en-GB" w:eastAsia="ja-JP"/>
        </w:rPr>
        <w:t xml:space="preserve"> in other cell, DL can be </w:t>
      </w:r>
      <w:r w:rsidR="00CE0633" w:rsidRPr="00B2686F">
        <w:rPr>
          <w:lang w:val="en-GB" w:eastAsia="ja-JP"/>
        </w:rPr>
        <w:t>affected by non-uniform CLI leakage</w:t>
      </w:r>
      <w:r w:rsidR="00B2686F" w:rsidRPr="00B2686F">
        <w:rPr>
          <w:lang w:val="en-GB" w:eastAsia="ja-JP"/>
        </w:rPr>
        <w:t xml:space="preserve"> from UL subband.</w:t>
      </w:r>
      <w:r w:rsidR="00754544">
        <w:rPr>
          <w:lang w:val="en-GB" w:eastAsia="ja-JP"/>
        </w:rPr>
        <w:t xml:space="preserve"> </w:t>
      </w:r>
      <w:r w:rsidR="00BE36CF">
        <w:rPr>
          <w:rFonts w:hint="eastAsia"/>
          <w:lang w:val="en-GB" w:eastAsia="ja-JP"/>
        </w:rPr>
        <w:t>R</w:t>
      </w:r>
      <w:r w:rsidR="00BE36CF">
        <w:rPr>
          <w:lang w:val="en-GB" w:eastAsia="ja-JP"/>
        </w:rPr>
        <w:t>el.16 CLI framework only support wideband</w:t>
      </w:r>
      <w:r w:rsidR="009F4F52">
        <w:rPr>
          <w:lang w:val="en-GB" w:eastAsia="ja-JP"/>
        </w:rPr>
        <w:t>-based</w:t>
      </w:r>
      <w:r w:rsidR="00BE36CF">
        <w:rPr>
          <w:lang w:val="en-GB" w:eastAsia="ja-JP"/>
        </w:rPr>
        <w:t xml:space="preserve"> CLI measurement and reporting (i.e., does not support subband</w:t>
      </w:r>
      <w:r w:rsidR="009F4F52">
        <w:rPr>
          <w:lang w:val="en-GB" w:eastAsia="ja-JP"/>
        </w:rPr>
        <w:t>-based</w:t>
      </w:r>
      <w:r w:rsidR="00BE36CF">
        <w:rPr>
          <w:lang w:val="en-GB" w:eastAsia="ja-JP"/>
        </w:rPr>
        <w:t xml:space="preserve"> CLI measurement and reporting).</w:t>
      </w:r>
      <w:r w:rsidR="00BE36CF">
        <w:rPr>
          <w:rFonts w:hint="eastAsia"/>
          <w:lang w:val="en-GB" w:eastAsia="ja-JP"/>
        </w:rPr>
        <w:t xml:space="preserve"> </w:t>
      </w:r>
      <w:r w:rsidR="003C3524">
        <w:rPr>
          <w:lang w:val="en-GB" w:eastAsia="ja-JP"/>
        </w:rPr>
        <w:t xml:space="preserve">Rel.16 CLI measurement and reporting </w:t>
      </w:r>
      <w:r w:rsidR="00430F9D">
        <w:rPr>
          <w:lang w:val="en-GB" w:eastAsia="ja-JP"/>
        </w:rPr>
        <w:t>are</w:t>
      </w:r>
      <w:r w:rsidR="003C3524">
        <w:rPr>
          <w:lang w:val="en-GB" w:eastAsia="ja-JP"/>
        </w:rPr>
        <w:t xml:space="preserve"> not suitable for reporting non-uniform CLI leakage.</w:t>
      </w:r>
      <w:r w:rsidR="003C3524">
        <w:rPr>
          <w:rFonts w:hint="eastAsia"/>
          <w:lang w:val="en-GB" w:eastAsia="ja-JP"/>
        </w:rPr>
        <w:t xml:space="preserve"> </w:t>
      </w:r>
      <w:r w:rsidR="004870C7">
        <w:rPr>
          <w:lang w:val="en-GB" w:eastAsia="ja-JP"/>
        </w:rPr>
        <w:t>Therefore, s</w:t>
      </w:r>
      <w:r w:rsidR="000A4D95" w:rsidRPr="000A4D95">
        <w:rPr>
          <w:lang w:val="en-GB" w:eastAsia="ja-JP"/>
        </w:rPr>
        <w:t>ubband</w:t>
      </w:r>
      <w:r w:rsidR="009F4F52">
        <w:rPr>
          <w:lang w:val="en-GB" w:eastAsia="ja-JP"/>
        </w:rPr>
        <w:t>-based</w:t>
      </w:r>
      <w:r w:rsidR="000A4D95" w:rsidRPr="000A4D95">
        <w:rPr>
          <w:lang w:val="en-GB" w:eastAsia="ja-JP"/>
        </w:rPr>
        <w:t xml:space="preserve"> CLI measurements and reporting need to be studied.</w:t>
      </w:r>
      <w:r w:rsidR="000A4D95">
        <w:rPr>
          <w:lang w:val="en-GB" w:eastAsia="ja-JP"/>
        </w:rPr>
        <w:t xml:space="preserve"> </w:t>
      </w:r>
      <w:r w:rsidR="000F56D0">
        <w:rPr>
          <w:lang w:val="en-GB" w:eastAsia="ja-JP"/>
        </w:rPr>
        <w:t>For s</w:t>
      </w:r>
      <w:r w:rsidR="000A4D95" w:rsidRPr="000A4D95">
        <w:rPr>
          <w:lang w:val="en-GB" w:eastAsia="ja-JP"/>
        </w:rPr>
        <w:t>ubband</w:t>
      </w:r>
      <w:r w:rsidR="009F4F52">
        <w:rPr>
          <w:lang w:val="en-GB" w:eastAsia="ja-JP"/>
        </w:rPr>
        <w:t>-based</w:t>
      </w:r>
      <w:r w:rsidR="000A4D95" w:rsidRPr="000A4D95">
        <w:rPr>
          <w:lang w:val="en-GB" w:eastAsia="ja-JP"/>
        </w:rPr>
        <w:t xml:space="preserve"> CLI measurement</w:t>
      </w:r>
      <w:r w:rsidR="000F56D0">
        <w:rPr>
          <w:lang w:val="en-GB" w:eastAsia="ja-JP"/>
        </w:rPr>
        <w:t xml:space="preserve">, </w:t>
      </w:r>
      <w:r w:rsidR="000F56D0" w:rsidRPr="000A4D95">
        <w:rPr>
          <w:lang w:val="en-GB" w:eastAsia="ja-JP"/>
        </w:rPr>
        <w:t>CLI measurement bandwidth</w:t>
      </w:r>
      <w:r w:rsidR="000F56D0">
        <w:rPr>
          <w:lang w:val="en-GB" w:eastAsia="ja-JP"/>
        </w:rPr>
        <w:t xml:space="preserve"> </w:t>
      </w:r>
      <w:r w:rsidR="00430F9D">
        <w:rPr>
          <w:lang w:val="en-GB" w:eastAsia="ja-JP"/>
        </w:rPr>
        <w:t>can be</w:t>
      </w:r>
      <w:r w:rsidR="000A4D95" w:rsidRPr="000A4D95">
        <w:rPr>
          <w:lang w:val="en-GB" w:eastAsia="ja-JP"/>
        </w:rPr>
        <w:t xml:space="preserve"> divide</w:t>
      </w:r>
      <w:r w:rsidR="000F56D0">
        <w:rPr>
          <w:lang w:val="en-GB" w:eastAsia="ja-JP"/>
        </w:rPr>
        <w:t>d</w:t>
      </w:r>
      <w:r w:rsidR="000A4D95" w:rsidRPr="000A4D95">
        <w:rPr>
          <w:lang w:val="en-GB" w:eastAsia="ja-JP"/>
        </w:rPr>
        <w:t xml:space="preserve"> into multiple </w:t>
      </w:r>
      <w:proofErr w:type="gramStart"/>
      <w:r w:rsidR="000A4D95" w:rsidRPr="000A4D95">
        <w:rPr>
          <w:lang w:val="en-GB" w:eastAsia="ja-JP"/>
        </w:rPr>
        <w:t>subbands</w:t>
      </w:r>
      <w:proofErr w:type="gramEnd"/>
      <w:r w:rsidR="000A4D95" w:rsidRPr="000A4D95">
        <w:rPr>
          <w:lang w:val="en-GB" w:eastAsia="ja-JP"/>
        </w:rPr>
        <w:t xml:space="preserve"> and UE-to-UE CLI is measured in each subband (blue line in</w:t>
      </w:r>
      <w:r w:rsidR="0097347D">
        <w:rPr>
          <w:lang w:val="en-GB" w:eastAsia="ja-JP"/>
        </w:rPr>
        <w:t xml:space="preserve"> </w:t>
      </w:r>
      <w:r w:rsidR="0097347D">
        <w:rPr>
          <w:lang w:val="en-GB" w:eastAsia="ja-JP"/>
        </w:rPr>
        <w:fldChar w:fldCharType="begin"/>
      </w:r>
      <w:r w:rsidR="0097347D">
        <w:rPr>
          <w:lang w:val="en-GB" w:eastAsia="ja-JP"/>
        </w:rPr>
        <w:instrText xml:space="preserve"> REF _Ref131581634 \h </w:instrText>
      </w:r>
      <w:r w:rsidR="0097347D">
        <w:rPr>
          <w:lang w:val="en-GB" w:eastAsia="ja-JP"/>
        </w:rPr>
      </w:r>
      <w:r w:rsidR="0097347D">
        <w:rPr>
          <w:lang w:val="en-GB" w:eastAsia="ja-JP"/>
        </w:rPr>
        <w:fldChar w:fldCharType="separate"/>
      </w:r>
      <w:r w:rsidR="008F2D17">
        <w:t xml:space="preserve">Figure </w:t>
      </w:r>
      <w:r w:rsidR="008F2D17">
        <w:rPr>
          <w:noProof/>
        </w:rPr>
        <w:t>6</w:t>
      </w:r>
      <w:r w:rsidR="0097347D">
        <w:rPr>
          <w:lang w:val="en-GB" w:eastAsia="ja-JP"/>
        </w:rPr>
        <w:fldChar w:fldCharType="end"/>
      </w:r>
      <w:r w:rsidR="000A4D95" w:rsidRPr="000A4D95">
        <w:rPr>
          <w:lang w:val="en-GB" w:eastAsia="ja-JP"/>
        </w:rPr>
        <w:t>).</w:t>
      </w:r>
      <w:r w:rsidR="00FF2AB7">
        <w:rPr>
          <w:lang w:val="en-GB" w:eastAsia="ja-JP"/>
        </w:rPr>
        <w:t xml:space="preserve"> </w:t>
      </w:r>
      <w:r w:rsidR="00521242" w:rsidRPr="00521242">
        <w:rPr>
          <w:lang w:val="en-GB" w:eastAsia="ja-JP"/>
        </w:rPr>
        <w:t>For subband</w:t>
      </w:r>
      <w:r w:rsidR="009F4F52">
        <w:rPr>
          <w:lang w:val="en-GB" w:eastAsia="ja-JP"/>
        </w:rPr>
        <w:t>-based</w:t>
      </w:r>
      <w:r w:rsidR="00521242" w:rsidRPr="00521242">
        <w:rPr>
          <w:lang w:val="en-GB" w:eastAsia="ja-JP"/>
        </w:rPr>
        <w:t xml:space="preserve"> CLI reporting, </w:t>
      </w:r>
      <w:r w:rsidR="001A1D41" w:rsidRPr="001A1D41">
        <w:rPr>
          <w:lang w:val="en-GB" w:eastAsia="ja-JP"/>
        </w:rPr>
        <w:t>multiple measurement results corresponding to subband can be included in one report.</w:t>
      </w:r>
      <w:r w:rsidR="008A5768">
        <w:rPr>
          <w:lang w:val="en-GB" w:eastAsia="ja-JP"/>
        </w:rPr>
        <w:t xml:space="preserve"> </w:t>
      </w:r>
      <w:r w:rsidR="00D12FE1">
        <w:rPr>
          <w:rFonts w:hint="eastAsia"/>
          <w:lang w:val="en-GB" w:eastAsia="ja-JP"/>
        </w:rPr>
        <w:t xml:space="preserve">If </w:t>
      </w:r>
      <w:r w:rsidR="00835AAA">
        <w:rPr>
          <w:lang w:val="en-GB" w:eastAsia="ja-JP"/>
        </w:rPr>
        <w:t>UE reports</w:t>
      </w:r>
      <w:r w:rsidR="00FF2AB7">
        <w:rPr>
          <w:lang w:val="en-GB" w:eastAsia="ja-JP"/>
        </w:rPr>
        <w:t xml:space="preserve"> the </w:t>
      </w:r>
      <w:r w:rsidR="00835AAA">
        <w:rPr>
          <w:lang w:val="en-GB" w:eastAsia="ja-JP"/>
        </w:rPr>
        <w:t>information</w:t>
      </w:r>
      <w:r w:rsidR="00FF2AB7">
        <w:rPr>
          <w:lang w:val="en-GB" w:eastAsia="ja-JP"/>
        </w:rPr>
        <w:t xml:space="preserve"> of non-uniform CLI (e.g., locations</w:t>
      </w:r>
      <w:r w:rsidR="00835AAA">
        <w:rPr>
          <w:lang w:val="en-GB" w:eastAsia="ja-JP"/>
        </w:rPr>
        <w:t xml:space="preserve"> of large CLI values</w:t>
      </w:r>
      <w:r w:rsidR="00FF2AB7">
        <w:rPr>
          <w:lang w:val="en-GB" w:eastAsia="ja-JP"/>
        </w:rPr>
        <w:t xml:space="preserve"> in the frequency domain), gNB can determine MCS and allocate DL considering the non-uniform CLI leakage.</w:t>
      </w:r>
      <w:r w:rsidR="00483A2F">
        <w:rPr>
          <w:rFonts w:hint="eastAsia"/>
          <w:lang w:val="en-GB" w:eastAsia="ja-JP"/>
        </w:rPr>
        <w:t xml:space="preserve"> </w:t>
      </w:r>
      <w:proofErr w:type="gramStart"/>
      <w:r w:rsidR="0090192E" w:rsidRPr="0090192E">
        <w:rPr>
          <w:lang w:val="en-GB" w:eastAsia="ja-JP"/>
        </w:rPr>
        <w:t>In order to</w:t>
      </w:r>
      <w:proofErr w:type="gramEnd"/>
      <w:r w:rsidR="0090192E" w:rsidRPr="0090192E">
        <w:rPr>
          <w:lang w:val="en-GB" w:eastAsia="ja-JP"/>
        </w:rPr>
        <w:t xml:space="preserve"> report CLI values for multiple subbands, how to reduce UCI overhead needs to be discussed.</w:t>
      </w:r>
    </w:p>
    <w:p w14:paraId="4961669A" w14:textId="24B3D8F3" w:rsidR="005B5751" w:rsidRPr="00A26DF5" w:rsidRDefault="005B5751" w:rsidP="00B74929">
      <w:pPr>
        <w:rPr>
          <w:b/>
          <w:bCs/>
          <w:lang w:val="en-GB" w:eastAsia="ja-JP"/>
        </w:rPr>
      </w:pPr>
      <w:r w:rsidRPr="00A26DF5">
        <w:rPr>
          <w:b/>
          <w:bCs/>
          <w:lang w:val="en-GB" w:eastAsia="ja-JP"/>
        </w:rPr>
        <w:t xml:space="preserve">Proposal </w:t>
      </w:r>
      <w:r w:rsidR="008F2D17">
        <w:rPr>
          <w:b/>
          <w:bCs/>
          <w:lang w:val="en-GB" w:eastAsia="ja-JP"/>
        </w:rPr>
        <w:t>4</w:t>
      </w:r>
      <w:r w:rsidRPr="00A26DF5">
        <w:rPr>
          <w:b/>
          <w:bCs/>
          <w:lang w:val="en-GB" w:eastAsia="ja-JP"/>
        </w:rPr>
        <w:t>: Study subband</w:t>
      </w:r>
      <w:r w:rsidR="001E2A1F">
        <w:rPr>
          <w:rFonts w:hint="eastAsia"/>
          <w:b/>
          <w:bCs/>
          <w:lang w:val="en-GB" w:eastAsia="ja-JP"/>
        </w:rPr>
        <w:t>-</w:t>
      </w:r>
      <w:r w:rsidR="001E2A1F">
        <w:rPr>
          <w:b/>
          <w:bCs/>
          <w:lang w:val="en-GB" w:eastAsia="ja-JP"/>
        </w:rPr>
        <w:t>based</w:t>
      </w:r>
      <w:r w:rsidRPr="00A26DF5">
        <w:rPr>
          <w:b/>
          <w:bCs/>
          <w:lang w:val="en-GB" w:eastAsia="ja-JP"/>
        </w:rPr>
        <w:t xml:space="preserve"> CLI measurement and reporting for UE-to-UE CLI handling</w:t>
      </w:r>
      <w:r w:rsidR="00BD52C3">
        <w:rPr>
          <w:b/>
          <w:bCs/>
          <w:lang w:val="en-GB" w:eastAsia="ja-JP"/>
        </w:rPr>
        <w:t>.</w:t>
      </w:r>
    </w:p>
    <w:p w14:paraId="324C56C3" w14:textId="77777777" w:rsidR="0097347D" w:rsidRDefault="00CB0C65" w:rsidP="006C2B0D">
      <w:pPr>
        <w:keepNext/>
        <w:jc w:val="center"/>
      </w:pPr>
      <w:r>
        <w:rPr>
          <w:noProof/>
          <w:lang w:val="en-GB" w:eastAsia="ja-JP"/>
        </w:rPr>
        <w:drawing>
          <wp:inline distT="0" distB="0" distL="0" distR="0" wp14:anchorId="4AD72986" wp14:editId="6BBAA8C8">
            <wp:extent cx="2859405" cy="255677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74613" cy="2570372"/>
                    </a:xfrm>
                    <a:prstGeom prst="rect">
                      <a:avLst/>
                    </a:prstGeom>
                    <a:noFill/>
                    <a:ln>
                      <a:noFill/>
                    </a:ln>
                  </pic:spPr>
                </pic:pic>
              </a:graphicData>
            </a:graphic>
          </wp:inline>
        </w:drawing>
      </w:r>
    </w:p>
    <w:p w14:paraId="5E318373" w14:textId="7AB34304" w:rsidR="0097347D" w:rsidRPr="00A26DF5" w:rsidRDefault="0097347D" w:rsidP="0097347D">
      <w:pPr>
        <w:pStyle w:val="ac"/>
        <w:jc w:val="center"/>
        <w:rPr>
          <w:lang w:val="en-GB" w:eastAsia="ja-JP"/>
        </w:rPr>
      </w:pPr>
      <w:bookmarkStart w:id="6" w:name="_Ref131581634"/>
      <w:r>
        <w:t xml:space="preserve">Figure </w:t>
      </w:r>
      <w:fldSimple w:instr=" SEQ Figure \* ARABIC ">
        <w:r w:rsidR="008F2D17">
          <w:rPr>
            <w:noProof/>
          </w:rPr>
          <w:t>6</w:t>
        </w:r>
      </w:fldSimple>
      <w:bookmarkEnd w:id="6"/>
      <w:r>
        <w:t xml:space="preserve"> Example of subband-based CLI measurement and reporting</w:t>
      </w:r>
    </w:p>
    <w:p w14:paraId="729AB0CC" w14:textId="77777777" w:rsidR="00722973" w:rsidRDefault="00722973" w:rsidP="00B74929">
      <w:pPr>
        <w:rPr>
          <w:lang w:eastAsia="ja-JP"/>
        </w:rPr>
      </w:pPr>
    </w:p>
    <w:p w14:paraId="0EF0477A" w14:textId="77777777" w:rsidR="008F2D17" w:rsidRDefault="008F2D17" w:rsidP="008F2D17">
      <w:pPr>
        <w:pStyle w:val="2"/>
        <w:tabs>
          <w:tab w:val="clear" w:pos="1135"/>
        </w:tabs>
      </w:pPr>
      <w:r>
        <w:rPr>
          <w:lang w:val="en-US"/>
        </w:rPr>
        <w:t xml:space="preserve">Beam-based CLI measurement and reporting for </w:t>
      </w:r>
      <w:r>
        <w:t>spatial domain enhancements</w:t>
      </w:r>
      <w:r>
        <w:rPr>
          <w:rFonts w:hint="eastAsia"/>
        </w:rPr>
        <w:t xml:space="preserve"> </w:t>
      </w:r>
      <w:r>
        <w:t xml:space="preserve">for UE-to-UE CLI measurement and </w:t>
      </w:r>
      <w:proofErr w:type="gramStart"/>
      <w:r>
        <w:t>reporting</w:t>
      </w:r>
      <w:proofErr w:type="gramEnd"/>
    </w:p>
    <w:p w14:paraId="32F2C872" w14:textId="77777777" w:rsidR="008F2D17" w:rsidRDefault="008F2D17" w:rsidP="008F2D17">
      <w:pPr>
        <w:rPr>
          <w:lang w:eastAsia="ja-JP"/>
        </w:rPr>
      </w:pPr>
      <w:r>
        <w:rPr>
          <w:lang w:val="en-GB" w:eastAsia="ja-JP"/>
        </w:rPr>
        <w:t xml:space="preserve">In RAN1#110, </w:t>
      </w:r>
      <w:r>
        <w:rPr>
          <w:lang w:eastAsia="ja-JP"/>
        </w:rPr>
        <w:t>the following agreement related to spatial domain coordination method was reached. Further details need to be discussed.</w:t>
      </w:r>
    </w:p>
    <w:tbl>
      <w:tblPr>
        <w:tblStyle w:val="afc"/>
        <w:tblW w:w="0" w:type="auto"/>
        <w:tblLook w:val="04A0" w:firstRow="1" w:lastRow="0" w:firstColumn="1" w:lastColumn="0" w:noHBand="0" w:noVBand="1"/>
      </w:tblPr>
      <w:tblGrid>
        <w:gridCol w:w="9630"/>
      </w:tblGrid>
      <w:tr w:rsidR="008F2D17" w14:paraId="52D2B591" w14:textId="77777777" w:rsidTr="004B1527">
        <w:tc>
          <w:tcPr>
            <w:tcW w:w="9630" w:type="dxa"/>
          </w:tcPr>
          <w:p w14:paraId="27008EF0" w14:textId="77777777" w:rsidR="008F2D17" w:rsidRDefault="008F2D17" w:rsidP="004B1527">
            <w:pPr>
              <w:spacing w:after="0"/>
              <w:rPr>
                <w:rFonts w:eastAsia="Batang"/>
                <w:b/>
                <w:bCs/>
                <w:highlight w:val="green"/>
                <w:lang w:eastAsia="ko-KR"/>
              </w:rPr>
            </w:pPr>
            <w:r>
              <w:rPr>
                <w:rFonts w:eastAsia="Batang"/>
                <w:b/>
                <w:bCs/>
                <w:highlight w:val="green"/>
                <w:lang w:eastAsia="ko-KR"/>
              </w:rPr>
              <w:lastRenderedPageBreak/>
              <w:t>Agreement</w:t>
            </w:r>
          </w:p>
          <w:p w14:paraId="5B7858A4" w14:textId="77777777" w:rsidR="008F2D17" w:rsidRDefault="008F2D17" w:rsidP="004B1527">
            <w:pPr>
              <w:spacing w:after="0"/>
              <w:rPr>
                <w:rFonts w:eastAsia="Malgun Gothic"/>
                <w:lang w:eastAsia="ko-KR"/>
              </w:rPr>
            </w:pPr>
            <w:r>
              <w:rPr>
                <w:rFonts w:eastAsia="Malgun Gothic"/>
                <w:lang w:eastAsia="ko-KR"/>
              </w:rPr>
              <w:t xml:space="preserve">Study the feasibility and potential benefit of </w:t>
            </w:r>
            <w:r w:rsidRPr="00261881">
              <w:rPr>
                <w:rFonts w:eastAsia="Malgun Gothic"/>
                <w:bCs/>
                <w:lang w:eastAsia="ko-KR"/>
              </w:rPr>
              <w:t>UE-to-UE co-channel CLI handling based on spatial domain coordination method</w:t>
            </w:r>
            <w:r>
              <w:rPr>
                <w:rFonts w:eastAsia="Malgun Gothic"/>
                <w:lang w:eastAsia="ko-KR"/>
              </w:rPr>
              <w:t xml:space="preserve"> which can be specific for dynamic/flexible TDD and/or common for both SBFD and dynamic /flexible TDD, </w:t>
            </w:r>
            <w:r>
              <w:rPr>
                <w:rFonts w:eastAsia="SimSun"/>
              </w:rPr>
              <w:t>at least includes:</w:t>
            </w:r>
          </w:p>
          <w:p w14:paraId="32ED620C" w14:textId="77777777" w:rsidR="008F2D17" w:rsidRDefault="008F2D17" w:rsidP="004B1527">
            <w:pPr>
              <w:numPr>
                <w:ilvl w:val="0"/>
                <w:numId w:val="58"/>
              </w:numPr>
              <w:suppressAutoHyphens/>
              <w:spacing w:after="0" w:line="259" w:lineRule="auto"/>
              <w:jc w:val="both"/>
              <w:rPr>
                <w:rFonts w:eastAsia="Malgun Gothic"/>
                <w:lang w:eastAsia="ko-KR"/>
              </w:rPr>
            </w:pPr>
            <w:r>
              <w:rPr>
                <w:rFonts w:eastAsia="Malgun Gothic"/>
                <w:lang w:eastAsia="ko-KR"/>
              </w:rPr>
              <w:t>Details for spatial domain coordination by gNB</w:t>
            </w:r>
          </w:p>
          <w:p w14:paraId="57D7315D" w14:textId="77777777" w:rsidR="008F2D17" w:rsidRDefault="008F2D17" w:rsidP="004B1527">
            <w:pPr>
              <w:numPr>
                <w:ilvl w:val="0"/>
                <w:numId w:val="58"/>
              </w:numPr>
              <w:suppressAutoHyphens/>
              <w:spacing w:after="0" w:line="259" w:lineRule="auto"/>
              <w:jc w:val="both"/>
              <w:rPr>
                <w:rFonts w:eastAsia="Malgun Gothic"/>
                <w:lang w:eastAsia="ko-KR"/>
              </w:rPr>
            </w:pPr>
            <w:r>
              <w:rPr>
                <w:rFonts w:eastAsia="Malgun Gothic"/>
                <w:lang w:eastAsia="ko-KR"/>
              </w:rPr>
              <w:t>Relevant information exchange (if needed)</w:t>
            </w:r>
          </w:p>
          <w:p w14:paraId="758D8FCE" w14:textId="77777777" w:rsidR="008F2D17" w:rsidRDefault="008F2D17" w:rsidP="004B1527">
            <w:pPr>
              <w:spacing w:after="0"/>
              <w:rPr>
                <w:lang w:val="en-GB" w:eastAsia="ja-JP"/>
              </w:rPr>
            </w:pPr>
            <w:r>
              <w:rPr>
                <w:rFonts w:eastAsia="Malgun Gothic"/>
                <w:lang w:eastAsia="ko-KR"/>
              </w:rPr>
              <w:t>Note1: Study can include method for FR1 and FR2</w:t>
            </w:r>
          </w:p>
        </w:tc>
      </w:tr>
    </w:tbl>
    <w:p w14:paraId="788C4C85" w14:textId="77777777" w:rsidR="008F2D17" w:rsidRDefault="008F2D17" w:rsidP="008F2D17">
      <w:pPr>
        <w:rPr>
          <w:lang w:val="en-GB" w:eastAsia="ja-JP"/>
        </w:rPr>
      </w:pPr>
    </w:p>
    <w:p w14:paraId="59F3B213" w14:textId="368EB29C" w:rsidR="00087BFB" w:rsidRDefault="008F2D17" w:rsidP="008F2D17">
      <w:pPr>
        <w:rPr>
          <w:lang w:val="en-GB" w:eastAsia="ja-JP"/>
        </w:rPr>
      </w:pPr>
      <w:r>
        <w:rPr>
          <w:rFonts w:hint="eastAsia"/>
          <w:lang w:val="en-GB" w:eastAsia="ja-JP"/>
        </w:rPr>
        <w:t>S</w:t>
      </w:r>
      <w:r>
        <w:rPr>
          <w:lang w:val="en-GB" w:eastAsia="ja-JP"/>
        </w:rPr>
        <w:t>ome companies propose</w:t>
      </w:r>
      <w:r>
        <w:rPr>
          <w:rFonts w:hint="eastAsia"/>
          <w:lang w:val="en-GB" w:eastAsia="ja-JP"/>
        </w:rPr>
        <w:t>d</w:t>
      </w:r>
      <w:r>
        <w:rPr>
          <w:lang w:val="en-GB" w:eastAsia="ja-JP"/>
        </w:rPr>
        <w:t xml:space="preserve"> the beam-based UE-to-UE CLI measurement </w:t>
      </w:r>
      <w:r w:rsidRPr="00E11293">
        <w:rPr>
          <w:lang w:val="en-GB" w:eastAsia="ja-JP"/>
        </w:rPr>
        <w:t xml:space="preserve">using </w:t>
      </w:r>
      <w:r>
        <w:rPr>
          <w:lang w:val="en-GB" w:eastAsia="ja-JP"/>
        </w:rPr>
        <w:t>multiple Tx beams</w:t>
      </w:r>
      <w:r w:rsidRPr="00E11293">
        <w:rPr>
          <w:lang w:val="en-GB" w:eastAsia="ja-JP"/>
        </w:rPr>
        <w:t xml:space="preserve"> for aggressor UE</w:t>
      </w:r>
      <w:r>
        <w:rPr>
          <w:lang w:val="en-GB" w:eastAsia="ja-JP"/>
        </w:rPr>
        <w:t xml:space="preserve"> and multiple Rx beams for victim UE. For example, Tx beams for aggressor UE can be configured</w:t>
      </w:r>
      <w:r w:rsidR="00F717A7">
        <w:rPr>
          <w:lang w:val="en-GB" w:eastAsia="ja-JP"/>
        </w:rPr>
        <w:t xml:space="preserve"> and represented</w:t>
      </w:r>
      <w:r>
        <w:rPr>
          <w:lang w:val="en-GB" w:eastAsia="ja-JP"/>
        </w:rPr>
        <w:t xml:space="preserve"> by SRS resource ("</w:t>
      </w:r>
      <w:r w:rsidRPr="00261881">
        <w:rPr>
          <w:lang w:val="en-GB" w:eastAsia="ja-JP"/>
        </w:rPr>
        <w:t>spatialRelationInfo</w:t>
      </w:r>
      <w:r>
        <w:rPr>
          <w:lang w:val="en-GB" w:eastAsia="ja-JP"/>
        </w:rPr>
        <w:t>”)</w:t>
      </w:r>
      <w:r w:rsidR="00F717A7">
        <w:rPr>
          <w:lang w:val="en-GB" w:eastAsia="ja-JP"/>
        </w:rPr>
        <w:t>, UL TCI state</w:t>
      </w:r>
      <w:r w:rsidR="00087BFB">
        <w:rPr>
          <w:lang w:val="en-GB" w:eastAsia="ja-JP"/>
        </w:rPr>
        <w:t>s</w:t>
      </w:r>
      <w:r w:rsidR="00F717A7">
        <w:rPr>
          <w:lang w:val="en-GB" w:eastAsia="ja-JP"/>
        </w:rPr>
        <w:t xml:space="preserve"> or joint DL/UL TCI state</w:t>
      </w:r>
      <w:r w:rsidR="00087BFB">
        <w:rPr>
          <w:lang w:val="en-GB" w:eastAsia="ja-JP"/>
        </w:rPr>
        <w:t>s. A</w:t>
      </w:r>
      <w:r>
        <w:rPr>
          <w:lang w:val="en-GB" w:eastAsia="ja-JP"/>
        </w:rPr>
        <w:t>nd Rx beams for victim UE can be indicated by TCI state</w:t>
      </w:r>
      <w:r w:rsidR="00087BFB">
        <w:rPr>
          <w:lang w:val="en-GB" w:eastAsia="ja-JP"/>
        </w:rPr>
        <w:t>s</w:t>
      </w:r>
      <w:r w:rsidR="00A42EC2">
        <w:rPr>
          <w:lang w:val="en-GB" w:eastAsia="ja-JP"/>
        </w:rPr>
        <w:t>, with assumption of DL/UL beam correspondence</w:t>
      </w:r>
      <w:r>
        <w:rPr>
          <w:lang w:val="en-GB" w:eastAsia="ja-JP"/>
        </w:rPr>
        <w:t>.</w:t>
      </w:r>
      <w:r>
        <w:rPr>
          <w:rFonts w:hint="eastAsia"/>
          <w:lang w:val="en-GB" w:eastAsia="ja-JP"/>
        </w:rPr>
        <w:t xml:space="preserve"> </w:t>
      </w:r>
      <w:r>
        <w:rPr>
          <w:lang w:val="en-GB" w:eastAsia="ja-JP"/>
        </w:rPr>
        <w:t>For</w:t>
      </w:r>
      <w:r w:rsidRPr="005F2338">
        <w:rPr>
          <w:lang w:val="en-GB" w:eastAsia="ja-JP"/>
        </w:rPr>
        <w:t xml:space="preserve"> UE-to-UE</w:t>
      </w:r>
      <w:r>
        <w:rPr>
          <w:lang w:val="en-GB" w:eastAsia="ja-JP"/>
        </w:rPr>
        <w:t xml:space="preserve"> CLI</w:t>
      </w:r>
      <w:r w:rsidRPr="005F2338">
        <w:rPr>
          <w:lang w:val="en-GB" w:eastAsia="ja-JP"/>
        </w:rPr>
        <w:t xml:space="preserve"> mitigation </w:t>
      </w:r>
      <w:r>
        <w:rPr>
          <w:lang w:val="en-GB" w:eastAsia="ja-JP"/>
        </w:rPr>
        <w:t>in the</w:t>
      </w:r>
      <w:r w:rsidRPr="005F2338">
        <w:rPr>
          <w:lang w:val="en-GB" w:eastAsia="ja-JP"/>
        </w:rPr>
        <w:t xml:space="preserve"> spatial domain,</w:t>
      </w:r>
      <w:r>
        <w:rPr>
          <w:rFonts w:hint="eastAsia"/>
          <w:lang w:val="en-GB" w:eastAsia="ja-JP"/>
        </w:rPr>
        <w:t xml:space="preserve"> </w:t>
      </w:r>
      <w:r w:rsidRPr="00B627A1">
        <w:rPr>
          <w:lang w:val="en-GB" w:eastAsia="ja-JP"/>
        </w:rPr>
        <w:t xml:space="preserve">gNB can </w:t>
      </w:r>
      <w:r w:rsidR="00087BFB">
        <w:rPr>
          <w:lang w:val="en-GB" w:eastAsia="ja-JP"/>
        </w:rPr>
        <w:t xml:space="preserve">properly </w:t>
      </w:r>
      <w:r w:rsidRPr="00B627A1">
        <w:rPr>
          <w:lang w:val="en-GB" w:eastAsia="ja-JP"/>
        </w:rPr>
        <w:t xml:space="preserve">determine UL </w:t>
      </w:r>
      <w:r w:rsidR="00087BFB">
        <w:rPr>
          <w:lang w:val="en-GB" w:eastAsia="ja-JP"/>
        </w:rPr>
        <w:t xml:space="preserve">transmission beam of aggressor UE </w:t>
      </w:r>
      <w:r w:rsidRPr="00B627A1">
        <w:rPr>
          <w:lang w:val="en-GB" w:eastAsia="ja-JP"/>
        </w:rPr>
        <w:t xml:space="preserve">and DL reception beam </w:t>
      </w:r>
      <w:r w:rsidR="00087BFB">
        <w:rPr>
          <w:lang w:val="en-GB" w:eastAsia="ja-JP"/>
        </w:rPr>
        <w:t>of</w:t>
      </w:r>
      <w:r w:rsidR="007830BA">
        <w:rPr>
          <w:rFonts w:hint="eastAsia"/>
          <w:lang w:val="en-GB" w:eastAsia="ja-JP"/>
        </w:rPr>
        <w:t xml:space="preserve"> </w:t>
      </w:r>
      <w:r w:rsidRPr="00B627A1">
        <w:rPr>
          <w:lang w:val="en-GB" w:eastAsia="ja-JP"/>
        </w:rPr>
        <w:t xml:space="preserve">victim UE </w:t>
      </w:r>
      <w:r>
        <w:rPr>
          <w:lang w:val="en-GB" w:eastAsia="ja-JP"/>
        </w:rPr>
        <w:t>considering</w:t>
      </w:r>
      <w:r w:rsidRPr="00B627A1">
        <w:rPr>
          <w:lang w:val="en-GB" w:eastAsia="ja-JP"/>
        </w:rPr>
        <w:t xml:space="preserve"> UE-to-UE CLI measurement results</w:t>
      </w:r>
      <w:r w:rsidR="00087BFB">
        <w:rPr>
          <w:lang w:val="en-GB" w:eastAsia="ja-JP"/>
        </w:rPr>
        <w:t xml:space="preserve"> and avoid the UE “paring” that leads to large CLI</w:t>
      </w:r>
      <w:r w:rsidRPr="00B627A1">
        <w:rPr>
          <w:lang w:val="en-GB" w:eastAsia="ja-JP"/>
        </w:rPr>
        <w:t>.</w:t>
      </w:r>
      <w:r>
        <w:rPr>
          <w:lang w:val="en-GB" w:eastAsia="ja-JP"/>
        </w:rPr>
        <w:t xml:space="preserve"> gNB can transmit DL to victim UE using TCI state with low CLI. On the other hand, the overhead is increased</w:t>
      </w:r>
      <w:r w:rsidR="00456038">
        <w:rPr>
          <w:lang w:val="en-GB" w:eastAsia="ja-JP"/>
        </w:rPr>
        <w:t xml:space="preserve"> </w:t>
      </w:r>
      <w:r>
        <w:rPr>
          <w:lang w:val="en-GB" w:eastAsia="ja-JP"/>
        </w:rPr>
        <w:t xml:space="preserve">when all </w:t>
      </w:r>
      <w:r w:rsidR="00087BFB">
        <w:rPr>
          <w:lang w:val="en-GB" w:eastAsia="ja-JP"/>
        </w:rPr>
        <w:t>combinations of</w:t>
      </w:r>
      <w:r>
        <w:rPr>
          <w:lang w:val="en-GB" w:eastAsia="ja-JP"/>
        </w:rPr>
        <w:t xml:space="preserve"> Tx beam</w:t>
      </w:r>
      <w:r w:rsidR="00456038">
        <w:rPr>
          <w:lang w:val="en-GB" w:eastAsia="ja-JP"/>
        </w:rPr>
        <w:t>s</w:t>
      </w:r>
      <w:r>
        <w:rPr>
          <w:lang w:val="en-GB" w:eastAsia="ja-JP"/>
        </w:rPr>
        <w:t xml:space="preserve"> of aggressor UE and Rx beam</w:t>
      </w:r>
      <w:r w:rsidR="00456038">
        <w:rPr>
          <w:lang w:val="en-GB" w:eastAsia="ja-JP"/>
        </w:rPr>
        <w:t>s</w:t>
      </w:r>
      <w:r>
        <w:rPr>
          <w:lang w:val="en-GB" w:eastAsia="ja-JP"/>
        </w:rPr>
        <w:t xml:space="preserve"> of victim UE are measured, e.g., the transmission overhead is increased since aggressor UE needs to transmit multiple </w:t>
      </w:r>
      <w:r>
        <w:rPr>
          <w:rFonts w:hint="eastAsia"/>
          <w:lang w:val="en-GB" w:eastAsia="ja-JP"/>
        </w:rPr>
        <w:t>SRS</w:t>
      </w:r>
      <w:r>
        <w:rPr>
          <w:lang w:val="en-GB" w:eastAsia="ja-JP"/>
        </w:rPr>
        <w:t xml:space="preserve"> </w:t>
      </w:r>
      <w:r w:rsidRPr="001F0574">
        <w:rPr>
          <w:lang w:val="en-GB" w:eastAsia="ja-JP"/>
        </w:rPr>
        <w:t xml:space="preserve">for each different </w:t>
      </w:r>
      <w:r>
        <w:rPr>
          <w:lang w:val="en-GB" w:eastAsia="ja-JP"/>
        </w:rPr>
        <w:t xml:space="preserve">Tx </w:t>
      </w:r>
      <w:r w:rsidRPr="001F0574">
        <w:rPr>
          <w:lang w:val="en-GB" w:eastAsia="ja-JP"/>
        </w:rPr>
        <w:t>beam</w:t>
      </w:r>
      <w:r>
        <w:rPr>
          <w:lang w:val="en-GB" w:eastAsia="ja-JP"/>
        </w:rPr>
        <w:t xml:space="preserve">s and the measurement and reporting overhead are increased since victim UE needs to measure multiple SRS </w:t>
      </w:r>
      <w:r w:rsidRPr="001F0574">
        <w:rPr>
          <w:lang w:val="en-GB" w:eastAsia="ja-JP"/>
        </w:rPr>
        <w:t xml:space="preserve">for each different </w:t>
      </w:r>
      <w:r>
        <w:rPr>
          <w:lang w:val="en-GB" w:eastAsia="ja-JP"/>
        </w:rPr>
        <w:t>TCI states.</w:t>
      </w:r>
    </w:p>
    <w:p w14:paraId="39608A25" w14:textId="3DB7D38E" w:rsidR="008F2D17" w:rsidRDefault="00087BFB" w:rsidP="008F2D17">
      <w:pPr>
        <w:rPr>
          <w:lang w:val="en-GB" w:eastAsia="ja-JP"/>
        </w:rPr>
      </w:pPr>
      <w:r>
        <w:rPr>
          <w:lang w:val="en-GB" w:eastAsia="ja-JP"/>
        </w:rPr>
        <w:t xml:space="preserve">Therefore, focusing measurement more on the receiving beams at victim UE side can be more practical and reduce the overhead, which is represented by only by TCI states. Then, to further limit the TCI states </w:t>
      </w:r>
      <w:r w:rsidR="009170D0">
        <w:rPr>
          <w:lang w:val="en-GB" w:eastAsia="ja-JP"/>
        </w:rPr>
        <w:t xml:space="preserve">to measure </w:t>
      </w:r>
      <w:r>
        <w:rPr>
          <w:lang w:val="en-GB" w:eastAsia="ja-JP"/>
        </w:rPr>
        <w:t>may lower down the</w:t>
      </w:r>
      <w:r w:rsidR="009170D0">
        <w:rPr>
          <w:lang w:val="en-GB" w:eastAsia="ja-JP"/>
        </w:rPr>
        <w:t xml:space="preserve"> UE complexity and power consumption. </w:t>
      </w:r>
      <w:r w:rsidR="00045C5A">
        <w:rPr>
          <w:lang w:val="en-GB" w:eastAsia="ja-JP"/>
        </w:rPr>
        <w:t>Minimally, the CLI occurring in</w:t>
      </w:r>
      <w:r w:rsidR="009170D0">
        <w:rPr>
          <w:lang w:val="en-GB" w:eastAsia="ja-JP"/>
        </w:rPr>
        <w:t xml:space="preserve"> the current</w:t>
      </w:r>
      <w:r w:rsidR="00045C5A">
        <w:rPr>
          <w:lang w:val="en-GB" w:eastAsia="ja-JP"/>
        </w:rPr>
        <w:t xml:space="preserve"> applied or activated</w:t>
      </w:r>
      <w:r w:rsidR="009170D0">
        <w:rPr>
          <w:lang w:val="en-GB" w:eastAsia="ja-JP"/>
        </w:rPr>
        <w:t xml:space="preserve"> TCI state</w:t>
      </w:r>
      <w:r w:rsidR="00045C5A">
        <w:rPr>
          <w:lang w:val="en-GB" w:eastAsia="ja-JP"/>
        </w:rPr>
        <w:t>(s)</w:t>
      </w:r>
      <w:r w:rsidR="009170D0">
        <w:rPr>
          <w:lang w:val="en-GB" w:eastAsia="ja-JP"/>
        </w:rPr>
        <w:t xml:space="preserve"> used for the reception of </w:t>
      </w:r>
      <w:r w:rsidR="00045C5A">
        <w:rPr>
          <w:lang w:val="en-GB" w:eastAsia="ja-JP"/>
        </w:rPr>
        <w:t xml:space="preserve">the UEs in the </w:t>
      </w:r>
      <w:r w:rsidR="009170D0">
        <w:rPr>
          <w:lang w:val="en-GB" w:eastAsia="ja-JP"/>
        </w:rPr>
        <w:t xml:space="preserve">serving cell is </w:t>
      </w:r>
      <w:r w:rsidR="00045C5A">
        <w:rPr>
          <w:lang w:val="en-GB" w:eastAsia="ja-JP"/>
        </w:rPr>
        <w:t>more</w:t>
      </w:r>
      <w:r w:rsidR="009170D0">
        <w:rPr>
          <w:lang w:val="en-GB" w:eastAsia="ja-JP"/>
        </w:rPr>
        <w:t xml:space="preserve"> </w:t>
      </w:r>
      <w:r w:rsidR="00045C5A">
        <w:rPr>
          <w:lang w:val="en-GB" w:eastAsia="ja-JP"/>
        </w:rPr>
        <w:t>important</w:t>
      </w:r>
      <w:r w:rsidR="009170D0">
        <w:rPr>
          <w:lang w:val="en-GB" w:eastAsia="ja-JP"/>
        </w:rPr>
        <w:t xml:space="preserve"> for serving gNB. </w:t>
      </w:r>
      <w:r w:rsidR="008F2D17">
        <w:rPr>
          <w:lang w:val="en-GB" w:eastAsia="ja-JP"/>
        </w:rPr>
        <w:t xml:space="preserve">Therefore, </w:t>
      </w:r>
      <w:r w:rsidR="00045C5A">
        <w:rPr>
          <w:lang w:val="en-GB" w:eastAsia="ja-JP"/>
        </w:rPr>
        <w:t xml:space="preserve">for </w:t>
      </w:r>
      <w:r w:rsidR="008F2D17">
        <w:rPr>
          <w:lang w:val="en-GB" w:eastAsia="ja-JP"/>
        </w:rPr>
        <w:t xml:space="preserve">UE-to-UE </w:t>
      </w:r>
      <w:r w:rsidR="008F2D17" w:rsidRPr="00E644DA">
        <w:rPr>
          <w:lang w:val="en-GB" w:eastAsia="ja-JP"/>
        </w:rPr>
        <w:t>CLI measurement</w:t>
      </w:r>
      <w:r w:rsidR="00045C5A">
        <w:rPr>
          <w:lang w:val="en-GB" w:eastAsia="ja-JP"/>
        </w:rPr>
        <w:t>,</w:t>
      </w:r>
      <w:r w:rsidR="00B55020">
        <w:rPr>
          <w:lang w:val="en-GB" w:eastAsia="ja-JP"/>
        </w:rPr>
        <w:t xml:space="preserve"> </w:t>
      </w:r>
      <w:r w:rsidR="008F2D17" w:rsidRPr="00E644DA">
        <w:rPr>
          <w:lang w:val="en-GB" w:eastAsia="ja-JP"/>
        </w:rPr>
        <w:t xml:space="preserve">Tx beam of aggressor UE </w:t>
      </w:r>
      <w:r w:rsidR="00045C5A">
        <w:rPr>
          <w:lang w:val="en-GB" w:eastAsia="ja-JP"/>
        </w:rPr>
        <w:t xml:space="preserve">may be transparent to UE </w:t>
      </w:r>
      <w:r w:rsidR="008F2D17">
        <w:rPr>
          <w:lang w:val="en-GB" w:eastAsia="ja-JP"/>
        </w:rPr>
        <w:t xml:space="preserve">and </w:t>
      </w:r>
      <w:r w:rsidR="008F2D17" w:rsidRPr="00E644DA">
        <w:rPr>
          <w:lang w:val="en-GB" w:eastAsia="ja-JP"/>
        </w:rPr>
        <w:t>only TCI state</w:t>
      </w:r>
      <w:r w:rsidR="00045C5A">
        <w:rPr>
          <w:lang w:val="en-GB" w:eastAsia="ja-JP"/>
        </w:rPr>
        <w:t>s</w:t>
      </w:r>
      <w:r w:rsidR="00F5177A">
        <w:rPr>
          <w:lang w:val="en-GB" w:eastAsia="ja-JP"/>
        </w:rPr>
        <w:t xml:space="preserve"> </w:t>
      </w:r>
      <w:r w:rsidR="008F2D17" w:rsidRPr="00E644DA">
        <w:rPr>
          <w:lang w:val="en-GB" w:eastAsia="ja-JP"/>
        </w:rPr>
        <w:t>of victim UE</w:t>
      </w:r>
      <w:r w:rsidR="008F2D17">
        <w:rPr>
          <w:lang w:val="en-GB" w:eastAsia="ja-JP"/>
        </w:rPr>
        <w:t xml:space="preserve"> for PDSCH reception</w:t>
      </w:r>
      <w:r w:rsidR="008F2D17" w:rsidRPr="00E644DA">
        <w:rPr>
          <w:lang w:val="en-GB" w:eastAsia="ja-JP"/>
        </w:rPr>
        <w:t xml:space="preserve"> </w:t>
      </w:r>
      <w:r w:rsidR="009170D0">
        <w:rPr>
          <w:lang w:val="en-GB" w:eastAsia="ja-JP"/>
        </w:rPr>
        <w:t>could be</w:t>
      </w:r>
      <w:r w:rsidR="008F2D17" w:rsidRPr="00E644DA">
        <w:rPr>
          <w:lang w:val="en-GB" w:eastAsia="ja-JP"/>
        </w:rPr>
        <w:t xml:space="preserve"> </w:t>
      </w:r>
      <w:r w:rsidR="00045C5A">
        <w:rPr>
          <w:lang w:val="en-GB" w:eastAsia="ja-JP"/>
        </w:rPr>
        <w:t>also valid with less overhead.</w:t>
      </w:r>
      <w:r w:rsidR="008F2D17">
        <w:rPr>
          <w:lang w:val="en-GB" w:eastAsia="ja-JP"/>
        </w:rPr>
        <w:t xml:space="preserve"> </w:t>
      </w:r>
    </w:p>
    <w:p w14:paraId="4852B94A" w14:textId="77AEDB0C" w:rsidR="008F2D17" w:rsidRPr="008F2D17" w:rsidRDefault="008F2D17" w:rsidP="00B74929">
      <w:pPr>
        <w:rPr>
          <w:b/>
          <w:bCs/>
          <w:lang w:val="en-GB" w:eastAsia="ja-JP"/>
        </w:rPr>
      </w:pPr>
      <w:r w:rsidRPr="00A0250B">
        <w:rPr>
          <w:rFonts w:hint="eastAsia"/>
          <w:b/>
          <w:bCs/>
          <w:lang w:val="en-GB" w:eastAsia="ja-JP"/>
        </w:rPr>
        <w:t>P</w:t>
      </w:r>
      <w:r w:rsidRPr="00A0250B">
        <w:rPr>
          <w:b/>
          <w:bCs/>
          <w:lang w:val="en-GB" w:eastAsia="ja-JP"/>
        </w:rPr>
        <w:t xml:space="preserve">roposal 5: </w:t>
      </w:r>
      <w:r w:rsidRPr="00AC796B">
        <w:rPr>
          <w:b/>
          <w:bCs/>
          <w:lang w:val="en-GB" w:eastAsia="ja-JP"/>
        </w:rPr>
        <w:t xml:space="preserve">Beam-based UE-to-UE CLI measurement should be discussed considering the </w:t>
      </w:r>
      <w:r w:rsidR="00045C5A">
        <w:rPr>
          <w:b/>
          <w:bCs/>
          <w:lang w:val="en-GB" w:eastAsia="ja-JP"/>
        </w:rPr>
        <w:t>system/</w:t>
      </w:r>
      <w:r w:rsidRPr="00AC796B">
        <w:rPr>
          <w:b/>
          <w:bCs/>
          <w:lang w:val="en-GB" w:eastAsia="ja-JP"/>
        </w:rPr>
        <w:t>measurement/reporting overhead</w:t>
      </w:r>
      <w:r w:rsidR="007B02C0">
        <w:rPr>
          <w:b/>
          <w:bCs/>
          <w:lang w:val="en-GB" w:eastAsia="ja-JP"/>
        </w:rPr>
        <w:t>, UE complexity and necessity</w:t>
      </w:r>
      <w:r w:rsidR="00224535">
        <w:rPr>
          <w:b/>
          <w:bCs/>
          <w:lang w:val="en-GB" w:eastAsia="ja-JP"/>
        </w:rPr>
        <w:t xml:space="preserve"> of </w:t>
      </w:r>
      <w:r w:rsidR="00045C5A">
        <w:rPr>
          <w:b/>
          <w:bCs/>
          <w:lang w:val="en-GB" w:eastAsia="ja-JP"/>
        </w:rPr>
        <w:t>limiting</w:t>
      </w:r>
      <w:r w:rsidR="00224535">
        <w:rPr>
          <w:b/>
          <w:bCs/>
          <w:lang w:val="en-GB" w:eastAsia="ja-JP"/>
        </w:rPr>
        <w:t xml:space="preserve"> TCI state</w:t>
      </w:r>
      <w:r w:rsidR="00045C5A">
        <w:rPr>
          <w:b/>
          <w:bCs/>
          <w:lang w:val="en-GB" w:eastAsia="ja-JP"/>
        </w:rPr>
        <w:t>s</w:t>
      </w:r>
      <w:r w:rsidRPr="00AC796B">
        <w:rPr>
          <w:b/>
          <w:bCs/>
          <w:lang w:val="en-GB" w:eastAsia="ja-JP"/>
        </w:rPr>
        <w:t>.</w:t>
      </w:r>
    </w:p>
    <w:p w14:paraId="4E298F5A" w14:textId="77777777" w:rsidR="008F2D17" w:rsidRPr="00B55020" w:rsidRDefault="008F2D17" w:rsidP="00B74929">
      <w:pPr>
        <w:rPr>
          <w:lang w:val="en-GB" w:eastAsia="ja-JP"/>
        </w:rPr>
      </w:pPr>
    </w:p>
    <w:p w14:paraId="07E36557" w14:textId="77777777" w:rsidR="00885E12" w:rsidRPr="00721B0F" w:rsidRDefault="00885E12" w:rsidP="00DC340E">
      <w:pPr>
        <w:rPr>
          <w:lang w:eastAsia="zh-CN"/>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02A2DBA5" w:rsidR="00664032" w:rsidRDefault="009A2163" w:rsidP="00281FD4">
      <w:pPr>
        <w:rPr>
          <w:lang w:val="en-GB" w:eastAsia="ja-JP"/>
        </w:rPr>
      </w:pPr>
      <w:r w:rsidRPr="009A2163">
        <w:rPr>
          <w:rFonts w:eastAsia="SimSun" w:cs="Arial"/>
          <w:lang w:eastAsia="zh-CN"/>
        </w:rPr>
        <w:t xml:space="preserve">In this contribution, we made the following </w:t>
      </w:r>
      <w:r w:rsidR="009B4494">
        <w:rPr>
          <w:rFonts w:eastAsiaTheme="minorEastAsia" w:cs="Arial" w:hint="eastAsia"/>
          <w:lang w:eastAsia="ja-JP"/>
        </w:rPr>
        <w:t>o</w:t>
      </w:r>
      <w:r w:rsidR="009B4494">
        <w:rPr>
          <w:rFonts w:eastAsiaTheme="minorEastAsia" w:cs="Arial"/>
          <w:lang w:eastAsia="ja-JP"/>
        </w:rPr>
        <w:t xml:space="preserve">bservation and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6270C26C" w14:textId="77777777" w:rsidR="009B2500" w:rsidRPr="006C2B0D" w:rsidRDefault="009B2500" w:rsidP="009B2500">
      <w:pPr>
        <w:rPr>
          <w:b/>
          <w:bCs/>
          <w:lang w:val="en-GB" w:eastAsia="ja-JP"/>
        </w:rPr>
      </w:pPr>
      <w:r w:rsidRPr="006C2B0D">
        <w:rPr>
          <w:b/>
          <w:bCs/>
          <w:lang w:val="en-GB" w:eastAsia="ja-JP"/>
        </w:rPr>
        <w:t xml:space="preserve">Observation </w:t>
      </w:r>
      <w:r>
        <w:rPr>
          <w:b/>
          <w:bCs/>
          <w:lang w:val="en-GB" w:eastAsia="ja-JP"/>
        </w:rPr>
        <w:t>1</w:t>
      </w:r>
      <w:r w:rsidRPr="006C2B0D">
        <w:rPr>
          <w:b/>
          <w:bCs/>
          <w:lang w:val="en-GB" w:eastAsia="ja-JP"/>
        </w:rPr>
        <w:t>:</w:t>
      </w:r>
      <w:r>
        <w:rPr>
          <w:b/>
          <w:bCs/>
          <w:lang w:val="en-GB" w:eastAsia="ja-JP"/>
        </w:rPr>
        <w:t xml:space="preserve"> </w:t>
      </w:r>
      <w:r w:rsidRPr="00CD1C3D">
        <w:rPr>
          <w:b/>
          <w:bCs/>
          <w:lang w:val="en-GB" w:eastAsia="ja-JP"/>
        </w:rPr>
        <w:t>When the number of RE in PUSCH allocation varies between symbols</w:t>
      </w:r>
      <w:r>
        <w:rPr>
          <w:b/>
          <w:bCs/>
          <w:lang w:val="en-GB" w:eastAsia="ja-JP"/>
        </w:rPr>
        <w:t xml:space="preserve"> in n</w:t>
      </w:r>
      <w:r w:rsidRPr="009F5230">
        <w:rPr>
          <w:b/>
          <w:bCs/>
          <w:lang w:val="en-GB" w:eastAsia="ja-JP"/>
        </w:rPr>
        <w:t>on-transparent UL resource muting method</w:t>
      </w:r>
      <w:r>
        <w:rPr>
          <w:b/>
          <w:bCs/>
          <w:lang w:val="en-GB" w:eastAsia="ja-JP"/>
        </w:rPr>
        <w:t>, UE design becomes more complex since the total transit power or PSD among symbols within PUSCH varies with and without muting.</w:t>
      </w:r>
    </w:p>
    <w:p w14:paraId="1ADF839A" w14:textId="77777777" w:rsidR="009B2500" w:rsidRPr="006C2B0D" w:rsidRDefault="009B2500" w:rsidP="009B2500">
      <w:pPr>
        <w:rPr>
          <w:b/>
          <w:bCs/>
          <w:lang w:val="en-GB" w:eastAsia="ja-JP"/>
        </w:rPr>
      </w:pPr>
      <w:r w:rsidRPr="006C2B0D">
        <w:rPr>
          <w:b/>
          <w:bCs/>
          <w:lang w:val="en-GB" w:eastAsia="ja-JP"/>
        </w:rPr>
        <w:t xml:space="preserve">Proposal </w:t>
      </w:r>
      <w:r>
        <w:rPr>
          <w:b/>
          <w:bCs/>
          <w:lang w:val="en-GB" w:eastAsia="ja-JP"/>
        </w:rPr>
        <w:t>1</w:t>
      </w:r>
      <w:r w:rsidRPr="006C2B0D">
        <w:rPr>
          <w:b/>
          <w:bCs/>
          <w:lang w:val="en-GB" w:eastAsia="ja-JP"/>
        </w:rPr>
        <w:t xml:space="preserve">: For UL muting resource for gNB-to-gNB CLI measurement, </w:t>
      </w:r>
      <w:r>
        <w:rPr>
          <w:b/>
          <w:bCs/>
          <w:lang w:val="en-GB" w:eastAsia="ja-JP"/>
        </w:rPr>
        <w:t>t</w:t>
      </w:r>
      <w:r w:rsidRPr="009F5230">
        <w:rPr>
          <w:b/>
          <w:bCs/>
          <w:lang w:val="en-GB" w:eastAsia="ja-JP"/>
        </w:rPr>
        <w:t>ransparent UL resource muting method</w:t>
      </w:r>
      <w:r w:rsidRPr="006C2B0D">
        <w:rPr>
          <w:b/>
          <w:bCs/>
          <w:lang w:val="en-GB" w:eastAsia="ja-JP"/>
        </w:rPr>
        <w:t xml:space="preserve"> should be supported.</w:t>
      </w:r>
    </w:p>
    <w:p w14:paraId="5B5AFF55" w14:textId="77777777" w:rsidR="009B2500" w:rsidRDefault="009B2500" w:rsidP="009B2500">
      <w:pPr>
        <w:rPr>
          <w:b/>
          <w:bCs/>
          <w:lang w:eastAsia="zh-CN"/>
        </w:rPr>
      </w:pPr>
      <w:r w:rsidRPr="00CF600D">
        <w:rPr>
          <w:b/>
          <w:bCs/>
          <w:lang w:eastAsia="zh-CN"/>
        </w:rPr>
        <w:t xml:space="preserve">Proposal </w:t>
      </w:r>
      <w:r>
        <w:rPr>
          <w:b/>
          <w:bCs/>
          <w:lang w:eastAsia="ja-JP"/>
        </w:rPr>
        <w:t>2</w:t>
      </w:r>
      <w:r w:rsidRPr="00DB4F85">
        <w:rPr>
          <w:b/>
          <w:bCs/>
          <w:lang w:eastAsia="zh-CN"/>
        </w:rPr>
        <w:t>:</w:t>
      </w:r>
      <w:r w:rsidRPr="00614B75">
        <w:rPr>
          <w:b/>
          <w:bCs/>
          <w:lang w:eastAsia="zh-CN"/>
        </w:rPr>
        <w:t xml:space="preserve"> </w:t>
      </w:r>
      <w:r w:rsidRPr="00DF6B36">
        <w:rPr>
          <w:b/>
          <w:bCs/>
          <w:lang w:eastAsia="zh-CN"/>
        </w:rPr>
        <w:t>For L1</w:t>
      </w:r>
      <w:r>
        <w:rPr>
          <w:b/>
          <w:bCs/>
          <w:lang w:eastAsia="zh-CN"/>
        </w:rPr>
        <w:t>-</w:t>
      </w:r>
      <w:r w:rsidRPr="00DF6B36">
        <w:rPr>
          <w:b/>
          <w:bCs/>
          <w:lang w:eastAsia="zh-CN"/>
        </w:rPr>
        <w:t>based UE-to-UE CLI measurement and reporting</w:t>
      </w:r>
      <w:r>
        <w:rPr>
          <w:b/>
          <w:bCs/>
          <w:lang w:eastAsia="zh-CN"/>
        </w:rPr>
        <w:t>, the conjunction between CLI measurement metrics and CSI measurement metrics should be discussed</w:t>
      </w:r>
      <w:r w:rsidRPr="00DF6B36">
        <w:rPr>
          <w:b/>
          <w:bCs/>
          <w:lang w:eastAsia="zh-CN"/>
        </w:rPr>
        <w:t>.</w:t>
      </w:r>
    </w:p>
    <w:p w14:paraId="7BAE5758" w14:textId="3899FDB2" w:rsidR="009B2500" w:rsidRPr="00C176AF" w:rsidRDefault="009B2500" w:rsidP="009B2500">
      <w:pPr>
        <w:rPr>
          <w:b/>
          <w:bCs/>
          <w:lang w:eastAsia="zh-CN"/>
        </w:rPr>
      </w:pPr>
      <w:r w:rsidRPr="009E0C96">
        <w:rPr>
          <w:rFonts w:hint="eastAsia"/>
          <w:b/>
          <w:bCs/>
          <w:lang w:eastAsia="ja-JP"/>
        </w:rPr>
        <w:t>P</w:t>
      </w:r>
      <w:r w:rsidRPr="009E0C96">
        <w:rPr>
          <w:b/>
          <w:bCs/>
          <w:lang w:eastAsia="ja-JP"/>
        </w:rPr>
        <w:t>roposal 3: Triggering mechanism for aperiodic CLI measurement and reporting should be discussed</w:t>
      </w:r>
      <w:r>
        <w:rPr>
          <w:b/>
          <w:bCs/>
          <w:lang w:eastAsia="ja-JP"/>
        </w:rPr>
        <w:t>.</w:t>
      </w:r>
    </w:p>
    <w:p w14:paraId="4F390270" w14:textId="77777777" w:rsidR="009B2500" w:rsidRPr="00A26DF5" w:rsidRDefault="009B2500" w:rsidP="009B2500">
      <w:pPr>
        <w:rPr>
          <w:b/>
          <w:bCs/>
          <w:lang w:val="en-GB" w:eastAsia="ja-JP"/>
        </w:rPr>
      </w:pPr>
      <w:r w:rsidRPr="00A26DF5">
        <w:rPr>
          <w:b/>
          <w:bCs/>
          <w:lang w:val="en-GB" w:eastAsia="ja-JP"/>
        </w:rPr>
        <w:t xml:space="preserve">Proposal </w:t>
      </w:r>
      <w:r>
        <w:rPr>
          <w:b/>
          <w:bCs/>
          <w:lang w:val="en-GB" w:eastAsia="ja-JP"/>
        </w:rPr>
        <w:t>4</w:t>
      </w:r>
      <w:r w:rsidRPr="00A26DF5">
        <w:rPr>
          <w:b/>
          <w:bCs/>
          <w:lang w:val="en-GB" w:eastAsia="ja-JP"/>
        </w:rPr>
        <w:t>: Study subband</w:t>
      </w:r>
      <w:r>
        <w:rPr>
          <w:rFonts w:hint="eastAsia"/>
          <w:b/>
          <w:bCs/>
          <w:lang w:val="en-GB" w:eastAsia="ja-JP"/>
        </w:rPr>
        <w:t>-</w:t>
      </w:r>
      <w:r>
        <w:rPr>
          <w:b/>
          <w:bCs/>
          <w:lang w:val="en-GB" w:eastAsia="ja-JP"/>
        </w:rPr>
        <w:t>based</w:t>
      </w:r>
      <w:r w:rsidRPr="00A26DF5">
        <w:rPr>
          <w:b/>
          <w:bCs/>
          <w:lang w:val="en-GB" w:eastAsia="ja-JP"/>
        </w:rPr>
        <w:t xml:space="preserve"> CLI measurement and reporting for UE-to-UE CLI handling</w:t>
      </w:r>
      <w:r>
        <w:rPr>
          <w:b/>
          <w:bCs/>
          <w:lang w:val="en-GB" w:eastAsia="ja-JP"/>
        </w:rPr>
        <w:t>.</w:t>
      </w:r>
    </w:p>
    <w:p w14:paraId="6F7697E8" w14:textId="3AA408D5" w:rsidR="00806A7D" w:rsidRPr="00F65391" w:rsidRDefault="009B2500" w:rsidP="003F2751">
      <w:pPr>
        <w:rPr>
          <w:b/>
          <w:bCs/>
          <w:lang w:val="en-GB" w:eastAsia="ja-JP"/>
        </w:rPr>
      </w:pPr>
      <w:r w:rsidRPr="00A0250B">
        <w:rPr>
          <w:rFonts w:hint="eastAsia"/>
          <w:b/>
          <w:bCs/>
          <w:lang w:val="en-GB" w:eastAsia="ja-JP"/>
        </w:rPr>
        <w:t>P</w:t>
      </w:r>
      <w:r w:rsidRPr="00A0250B">
        <w:rPr>
          <w:b/>
          <w:bCs/>
          <w:lang w:val="en-GB" w:eastAsia="ja-JP"/>
        </w:rPr>
        <w:t xml:space="preserve">roposal 5: </w:t>
      </w:r>
      <w:r w:rsidRPr="00AC796B">
        <w:rPr>
          <w:b/>
          <w:bCs/>
          <w:lang w:val="en-GB" w:eastAsia="ja-JP"/>
        </w:rPr>
        <w:t xml:space="preserve">Beam-based UE-to-UE CLI measurement should be discussed considering the </w:t>
      </w:r>
      <w:r>
        <w:rPr>
          <w:b/>
          <w:bCs/>
          <w:lang w:val="en-GB" w:eastAsia="ja-JP"/>
        </w:rPr>
        <w:t>system/</w:t>
      </w:r>
      <w:r w:rsidRPr="00AC796B">
        <w:rPr>
          <w:b/>
          <w:bCs/>
          <w:lang w:val="en-GB" w:eastAsia="ja-JP"/>
        </w:rPr>
        <w:t>measurement/reporting overhead</w:t>
      </w:r>
      <w:r>
        <w:rPr>
          <w:b/>
          <w:bCs/>
          <w:lang w:val="en-GB" w:eastAsia="ja-JP"/>
        </w:rPr>
        <w:t>, UE complexity and necessity of limiting TCI states</w:t>
      </w:r>
      <w:r w:rsidRPr="00AC796B">
        <w:rPr>
          <w:b/>
          <w:bCs/>
          <w:lang w:val="en-GB" w:eastAsia="ja-JP"/>
        </w:rPr>
        <w:t>.</w:t>
      </w:r>
    </w:p>
    <w:p w14:paraId="4DCCEEC6" w14:textId="77777777" w:rsidR="0022398F" w:rsidRPr="00BD52C3" w:rsidRDefault="0022398F" w:rsidP="003F2751">
      <w:pPr>
        <w:rPr>
          <w:lang w:eastAsia="ja-JP"/>
        </w:rPr>
      </w:pPr>
    </w:p>
    <w:p w14:paraId="2173BBAA" w14:textId="77777777" w:rsidR="007D7789" w:rsidRPr="009B4494" w:rsidRDefault="007D7789" w:rsidP="003F2751">
      <w:pPr>
        <w:rPr>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04CF357A" w14:textId="4C62A24A" w:rsidR="000946BB" w:rsidRPr="00955C02" w:rsidRDefault="002729D2" w:rsidP="00213055">
      <w:pPr>
        <w:pStyle w:val="af3"/>
        <w:numPr>
          <w:ilvl w:val="0"/>
          <w:numId w:val="18"/>
        </w:numPr>
        <w:spacing w:after="120"/>
        <w:jc w:val="both"/>
        <w:rPr>
          <w:lang w:eastAsia="ja-JP"/>
        </w:rPr>
      </w:pPr>
      <w:bookmarkStart w:id="7" w:name="_Ref1046471"/>
      <w:bookmarkEnd w:id="7"/>
      <w:r w:rsidRPr="00B77BAB">
        <w:rPr>
          <w:lang w:eastAsia="ja-JP"/>
        </w:rPr>
        <w:t>RP-221352</w:t>
      </w:r>
      <w:r w:rsidRPr="00690CC7">
        <w:rPr>
          <w:lang w:eastAsia="ja-JP"/>
        </w:rPr>
        <w:t>, “</w:t>
      </w:r>
      <w:r w:rsidRPr="00B77BAB">
        <w:rPr>
          <w:lang w:eastAsia="ja-JP"/>
        </w:rPr>
        <w:t>Revised SID: Study on evolution of NR duplex operation</w:t>
      </w:r>
      <w:r w:rsidRPr="00690CC7">
        <w:rPr>
          <w:lang w:eastAsia="ja-JP"/>
        </w:rPr>
        <w:t>”, CMCC</w:t>
      </w:r>
    </w:p>
    <w:sectPr w:rsidR="000946BB" w:rsidRPr="00955C02" w:rsidSect="00A04FFB">
      <w:footerReference w:type="even" r:id="rId18"/>
      <w:footerReference w:type="default" r:id="rId19"/>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22009" w14:textId="77777777" w:rsidR="004C481B" w:rsidRDefault="004C481B">
      <w:r>
        <w:separator/>
      </w:r>
    </w:p>
  </w:endnote>
  <w:endnote w:type="continuationSeparator" w:id="0">
    <w:p w14:paraId="4AB4624F" w14:textId="77777777" w:rsidR="004C481B" w:rsidRDefault="004C481B">
      <w:r>
        <w:continuationSeparator/>
      </w:r>
    </w:p>
  </w:endnote>
  <w:endnote w:type="continuationNotice" w:id="1">
    <w:p w14:paraId="0E9EE888" w14:textId="77777777" w:rsidR="004C481B" w:rsidRDefault="004C48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Gulim">
    <w:altName w:val="Malgun Gothic"/>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BFC94" w14:textId="77777777" w:rsidR="004C481B" w:rsidRDefault="004C481B">
      <w:r>
        <w:separator/>
      </w:r>
    </w:p>
  </w:footnote>
  <w:footnote w:type="continuationSeparator" w:id="0">
    <w:p w14:paraId="35E1E61B" w14:textId="77777777" w:rsidR="004C481B" w:rsidRDefault="004C481B">
      <w:r>
        <w:continuationSeparator/>
      </w:r>
    </w:p>
  </w:footnote>
  <w:footnote w:type="continuationNotice" w:id="1">
    <w:p w14:paraId="1FCBEBFD" w14:textId="77777777" w:rsidR="004C481B" w:rsidRDefault="004C48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8B7076"/>
    <w:multiLevelType w:val="hybridMultilevel"/>
    <w:tmpl w:val="7968F53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48B6A21"/>
    <w:multiLevelType w:val="hybridMultilevel"/>
    <w:tmpl w:val="9348A0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B671DDF"/>
    <w:multiLevelType w:val="hybridMultilevel"/>
    <w:tmpl w:val="4036BB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E806503"/>
    <w:multiLevelType w:val="hybridMultilevel"/>
    <w:tmpl w:val="FB62A32C"/>
    <w:lvl w:ilvl="0" w:tplc="387A1FCC">
      <w:start w:val="1"/>
      <w:numFmt w:val="bullet"/>
      <w:lvlText w:val=""/>
      <w:lvlJc w:val="left"/>
      <w:pPr>
        <w:tabs>
          <w:tab w:val="num" w:pos="720"/>
        </w:tabs>
        <w:ind w:left="720" w:hanging="360"/>
      </w:pPr>
      <w:rPr>
        <w:rFonts w:ascii="Wingdings" w:hAnsi="Wingdings" w:hint="default"/>
      </w:rPr>
    </w:lvl>
    <w:lvl w:ilvl="1" w:tplc="3A6487D2" w:tentative="1">
      <w:start w:val="1"/>
      <w:numFmt w:val="bullet"/>
      <w:lvlText w:val=""/>
      <w:lvlJc w:val="left"/>
      <w:pPr>
        <w:tabs>
          <w:tab w:val="num" w:pos="1440"/>
        </w:tabs>
        <w:ind w:left="1440" w:hanging="360"/>
      </w:pPr>
      <w:rPr>
        <w:rFonts w:ascii="Wingdings" w:hAnsi="Wingdings" w:hint="default"/>
      </w:rPr>
    </w:lvl>
    <w:lvl w:ilvl="2" w:tplc="F79CBD5E">
      <w:start w:val="1"/>
      <w:numFmt w:val="bullet"/>
      <w:lvlText w:val=""/>
      <w:lvlJc w:val="left"/>
      <w:pPr>
        <w:tabs>
          <w:tab w:val="num" w:pos="2160"/>
        </w:tabs>
        <w:ind w:left="2160" w:hanging="360"/>
      </w:pPr>
      <w:rPr>
        <w:rFonts w:ascii="Wingdings" w:hAnsi="Wingdings" w:hint="default"/>
      </w:rPr>
    </w:lvl>
    <w:lvl w:ilvl="3" w:tplc="4AD8A8CE" w:tentative="1">
      <w:start w:val="1"/>
      <w:numFmt w:val="bullet"/>
      <w:lvlText w:val=""/>
      <w:lvlJc w:val="left"/>
      <w:pPr>
        <w:tabs>
          <w:tab w:val="num" w:pos="2880"/>
        </w:tabs>
        <w:ind w:left="2880" w:hanging="360"/>
      </w:pPr>
      <w:rPr>
        <w:rFonts w:ascii="Wingdings" w:hAnsi="Wingdings" w:hint="default"/>
      </w:rPr>
    </w:lvl>
    <w:lvl w:ilvl="4" w:tplc="67F8103E" w:tentative="1">
      <w:start w:val="1"/>
      <w:numFmt w:val="bullet"/>
      <w:lvlText w:val=""/>
      <w:lvlJc w:val="left"/>
      <w:pPr>
        <w:tabs>
          <w:tab w:val="num" w:pos="3600"/>
        </w:tabs>
        <w:ind w:left="3600" w:hanging="360"/>
      </w:pPr>
      <w:rPr>
        <w:rFonts w:ascii="Wingdings" w:hAnsi="Wingdings" w:hint="default"/>
      </w:rPr>
    </w:lvl>
    <w:lvl w:ilvl="5" w:tplc="91E0A822" w:tentative="1">
      <w:start w:val="1"/>
      <w:numFmt w:val="bullet"/>
      <w:lvlText w:val=""/>
      <w:lvlJc w:val="left"/>
      <w:pPr>
        <w:tabs>
          <w:tab w:val="num" w:pos="4320"/>
        </w:tabs>
        <w:ind w:left="4320" w:hanging="360"/>
      </w:pPr>
      <w:rPr>
        <w:rFonts w:ascii="Wingdings" w:hAnsi="Wingdings" w:hint="default"/>
      </w:rPr>
    </w:lvl>
    <w:lvl w:ilvl="6" w:tplc="9E664BD4" w:tentative="1">
      <w:start w:val="1"/>
      <w:numFmt w:val="bullet"/>
      <w:lvlText w:val=""/>
      <w:lvlJc w:val="left"/>
      <w:pPr>
        <w:tabs>
          <w:tab w:val="num" w:pos="5040"/>
        </w:tabs>
        <w:ind w:left="5040" w:hanging="360"/>
      </w:pPr>
      <w:rPr>
        <w:rFonts w:ascii="Wingdings" w:hAnsi="Wingdings" w:hint="default"/>
      </w:rPr>
    </w:lvl>
    <w:lvl w:ilvl="7" w:tplc="55E84196" w:tentative="1">
      <w:start w:val="1"/>
      <w:numFmt w:val="bullet"/>
      <w:lvlText w:val=""/>
      <w:lvlJc w:val="left"/>
      <w:pPr>
        <w:tabs>
          <w:tab w:val="num" w:pos="5760"/>
        </w:tabs>
        <w:ind w:left="5760" w:hanging="360"/>
      </w:pPr>
      <w:rPr>
        <w:rFonts w:ascii="Wingdings" w:hAnsi="Wingdings" w:hint="default"/>
      </w:rPr>
    </w:lvl>
    <w:lvl w:ilvl="8" w:tplc="6FFEBF3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E7066C"/>
    <w:multiLevelType w:val="hybridMultilevel"/>
    <w:tmpl w:val="1580523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60745D8"/>
    <w:multiLevelType w:val="hybridMultilevel"/>
    <w:tmpl w:val="110415A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33E8C86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6D9433F"/>
    <w:multiLevelType w:val="multilevel"/>
    <w:tmpl w:val="F98623F4"/>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11" w15:restartNumberingAfterBreak="0">
    <w:nsid w:val="1A5A20F6"/>
    <w:multiLevelType w:val="hybridMultilevel"/>
    <w:tmpl w:val="4D9E02E0"/>
    <w:lvl w:ilvl="0" w:tplc="04090001">
      <w:start w:val="1"/>
      <w:numFmt w:val="bullet"/>
      <w:lvlText w:val=""/>
      <w:lvlJc w:val="left"/>
      <w:pPr>
        <w:ind w:left="1240" w:hanging="440"/>
      </w:pPr>
      <w:rPr>
        <w:rFonts w:ascii="Wingdings" w:hAnsi="Wingdings" w:hint="default"/>
      </w:rPr>
    </w:lvl>
    <w:lvl w:ilvl="1" w:tplc="0409000B" w:tentative="1">
      <w:start w:val="1"/>
      <w:numFmt w:val="bullet"/>
      <w:lvlText w:val=""/>
      <w:lvlJc w:val="left"/>
      <w:pPr>
        <w:ind w:left="1680" w:hanging="440"/>
      </w:pPr>
      <w:rPr>
        <w:rFonts w:ascii="Wingdings" w:hAnsi="Wingdings" w:hint="default"/>
      </w:rPr>
    </w:lvl>
    <w:lvl w:ilvl="2" w:tplc="0409000D"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B" w:tentative="1">
      <w:start w:val="1"/>
      <w:numFmt w:val="bullet"/>
      <w:lvlText w:val=""/>
      <w:lvlJc w:val="left"/>
      <w:pPr>
        <w:ind w:left="3000" w:hanging="440"/>
      </w:pPr>
      <w:rPr>
        <w:rFonts w:ascii="Wingdings" w:hAnsi="Wingdings" w:hint="default"/>
      </w:rPr>
    </w:lvl>
    <w:lvl w:ilvl="5" w:tplc="0409000D"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B" w:tentative="1">
      <w:start w:val="1"/>
      <w:numFmt w:val="bullet"/>
      <w:lvlText w:val=""/>
      <w:lvlJc w:val="left"/>
      <w:pPr>
        <w:ind w:left="4320" w:hanging="440"/>
      </w:pPr>
      <w:rPr>
        <w:rFonts w:ascii="Wingdings" w:hAnsi="Wingdings" w:hint="default"/>
      </w:rPr>
    </w:lvl>
    <w:lvl w:ilvl="8" w:tplc="0409000D" w:tentative="1">
      <w:start w:val="1"/>
      <w:numFmt w:val="bullet"/>
      <w:lvlText w:val=""/>
      <w:lvlJc w:val="left"/>
      <w:pPr>
        <w:ind w:left="4760" w:hanging="440"/>
      </w:pPr>
      <w:rPr>
        <w:rFonts w:ascii="Wingdings" w:hAnsi="Wingdings" w:hint="default"/>
      </w:rPr>
    </w:lvl>
  </w:abstractNum>
  <w:abstractNum w:abstractNumId="12" w15:restartNumberingAfterBreak="0">
    <w:nsid w:val="1D2E197B"/>
    <w:multiLevelType w:val="hybridMultilevel"/>
    <w:tmpl w:val="7B66948C"/>
    <w:lvl w:ilvl="0" w:tplc="35C2A728">
      <w:start w:val="1"/>
      <w:numFmt w:val="bullet"/>
      <w:lvlText w:val="•"/>
      <w:lvlJc w:val="left"/>
      <w:pPr>
        <w:tabs>
          <w:tab w:val="num" w:pos="720"/>
        </w:tabs>
        <w:ind w:left="720" w:hanging="360"/>
      </w:pPr>
      <w:rPr>
        <w:rFonts w:ascii="Arial" w:hAnsi="Arial" w:hint="default"/>
      </w:rPr>
    </w:lvl>
    <w:lvl w:ilvl="1" w:tplc="1C6A6B24" w:tentative="1">
      <w:start w:val="1"/>
      <w:numFmt w:val="bullet"/>
      <w:lvlText w:val="•"/>
      <w:lvlJc w:val="left"/>
      <w:pPr>
        <w:tabs>
          <w:tab w:val="num" w:pos="1440"/>
        </w:tabs>
        <w:ind w:left="1440" w:hanging="360"/>
      </w:pPr>
      <w:rPr>
        <w:rFonts w:ascii="Arial" w:hAnsi="Arial" w:hint="default"/>
      </w:rPr>
    </w:lvl>
    <w:lvl w:ilvl="2" w:tplc="A0BA701C" w:tentative="1">
      <w:start w:val="1"/>
      <w:numFmt w:val="bullet"/>
      <w:lvlText w:val="•"/>
      <w:lvlJc w:val="left"/>
      <w:pPr>
        <w:tabs>
          <w:tab w:val="num" w:pos="2160"/>
        </w:tabs>
        <w:ind w:left="2160" w:hanging="360"/>
      </w:pPr>
      <w:rPr>
        <w:rFonts w:ascii="Arial" w:hAnsi="Arial" w:hint="default"/>
      </w:rPr>
    </w:lvl>
    <w:lvl w:ilvl="3" w:tplc="640463EA" w:tentative="1">
      <w:start w:val="1"/>
      <w:numFmt w:val="bullet"/>
      <w:lvlText w:val="•"/>
      <w:lvlJc w:val="left"/>
      <w:pPr>
        <w:tabs>
          <w:tab w:val="num" w:pos="2880"/>
        </w:tabs>
        <w:ind w:left="2880" w:hanging="360"/>
      </w:pPr>
      <w:rPr>
        <w:rFonts w:ascii="Arial" w:hAnsi="Arial" w:hint="default"/>
      </w:rPr>
    </w:lvl>
    <w:lvl w:ilvl="4" w:tplc="95986C98" w:tentative="1">
      <w:start w:val="1"/>
      <w:numFmt w:val="bullet"/>
      <w:lvlText w:val="•"/>
      <w:lvlJc w:val="left"/>
      <w:pPr>
        <w:tabs>
          <w:tab w:val="num" w:pos="3600"/>
        </w:tabs>
        <w:ind w:left="3600" w:hanging="360"/>
      </w:pPr>
      <w:rPr>
        <w:rFonts w:ascii="Arial" w:hAnsi="Arial" w:hint="default"/>
      </w:rPr>
    </w:lvl>
    <w:lvl w:ilvl="5" w:tplc="A536A37E" w:tentative="1">
      <w:start w:val="1"/>
      <w:numFmt w:val="bullet"/>
      <w:lvlText w:val="•"/>
      <w:lvlJc w:val="left"/>
      <w:pPr>
        <w:tabs>
          <w:tab w:val="num" w:pos="4320"/>
        </w:tabs>
        <w:ind w:left="4320" w:hanging="360"/>
      </w:pPr>
      <w:rPr>
        <w:rFonts w:ascii="Arial" w:hAnsi="Arial" w:hint="default"/>
      </w:rPr>
    </w:lvl>
    <w:lvl w:ilvl="6" w:tplc="B67AFFA8" w:tentative="1">
      <w:start w:val="1"/>
      <w:numFmt w:val="bullet"/>
      <w:lvlText w:val="•"/>
      <w:lvlJc w:val="left"/>
      <w:pPr>
        <w:tabs>
          <w:tab w:val="num" w:pos="5040"/>
        </w:tabs>
        <w:ind w:left="5040" w:hanging="360"/>
      </w:pPr>
      <w:rPr>
        <w:rFonts w:ascii="Arial" w:hAnsi="Arial" w:hint="default"/>
      </w:rPr>
    </w:lvl>
    <w:lvl w:ilvl="7" w:tplc="890C36B8" w:tentative="1">
      <w:start w:val="1"/>
      <w:numFmt w:val="bullet"/>
      <w:lvlText w:val="•"/>
      <w:lvlJc w:val="left"/>
      <w:pPr>
        <w:tabs>
          <w:tab w:val="num" w:pos="5760"/>
        </w:tabs>
        <w:ind w:left="5760" w:hanging="360"/>
      </w:pPr>
      <w:rPr>
        <w:rFonts w:ascii="Arial" w:hAnsi="Arial" w:hint="default"/>
      </w:rPr>
    </w:lvl>
    <w:lvl w:ilvl="8" w:tplc="BBDA0DF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1F152B56"/>
    <w:multiLevelType w:val="hybridMultilevel"/>
    <w:tmpl w:val="86AA8B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3505B57"/>
    <w:multiLevelType w:val="hybridMultilevel"/>
    <w:tmpl w:val="CA3264C0"/>
    <w:lvl w:ilvl="0" w:tplc="7A022692">
      <w:start w:val="1"/>
      <w:numFmt w:val="bullet"/>
      <w:lvlText w:val=""/>
      <w:lvlJc w:val="left"/>
      <w:pPr>
        <w:tabs>
          <w:tab w:val="num" w:pos="720"/>
        </w:tabs>
        <w:ind w:left="720" w:hanging="360"/>
      </w:pPr>
      <w:rPr>
        <w:rFonts w:ascii="Symbol" w:hAnsi="Symbol" w:hint="default"/>
      </w:rPr>
    </w:lvl>
    <w:lvl w:ilvl="1" w:tplc="192C248C" w:tentative="1">
      <w:start w:val="1"/>
      <w:numFmt w:val="bullet"/>
      <w:lvlText w:val=""/>
      <w:lvlJc w:val="left"/>
      <w:pPr>
        <w:tabs>
          <w:tab w:val="num" w:pos="1440"/>
        </w:tabs>
        <w:ind w:left="1440" w:hanging="360"/>
      </w:pPr>
      <w:rPr>
        <w:rFonts w:ascii="Symbol" w:hAnsi="Symbol" w:hint="default"/>
      </w:rPr>
    </w:lvl>
    <w:lvl w:ilvl="2" w:tplc="9C24838C" w:tentative="1">
      <w:start w:val="1"/>
      <w:numFmt w:val="bullet"/>
      <w:lvlText w:val=""/>
      <w:lvlJc w:val="left"/>
      <w:pPr>
        <w:tabs>
          <w:tab w:val="num" w:pos="2160"/>
        </w:tabs>
        <w:ind w:left="2160" w:hanging="360"/>
      </w:pPr>
      <w:rPr>
        <w:rFonts w:ascii="Symbol" w:hAnsi="Symbol" w:hint="default"/>
      </w:rPr>
    </w:lvl>
    <w:lvl w:ilvl="3" w:tplc="015A3A72" w:tentative="1">
      <w:start w:val="1"/>
      <w:numFmt w:val="bullet"/>
      <w:lvlText w:val=""/>
      <w:lvlJc w:val="left"/>
      <w:pPr>
        <w:tabs>
          <w:tab w:val="num" w:pos="2880"/>
        </w:tabs>
        <w:ind w:left="2880" w:hanging="360"/>
      </w:pPr>
      <w:rPr>
        <w:rFonts w:ascii="Symbol" w:hAnsi="Symbol" w:hint="default"/>
      </w:rPr>
    </w:lvl>
    <w:lvl w:ilvl="4" w:tplc="B330CCAC" w:tentative="1">
      <w:start w:val="1"/>
      <w:numFmt w:val="bullet"/>
      <w:lvlText w:val=""/>
      <w:lvlJc w:val="left"/>
      <w:pPr>
        <w:tabs>
          <w:tab w:val="num" w:pos="3600"/>
        </w:tabs>
        <w:ind w:left="3600" w:hanging="360"/>
      </w:pPr>
      <w:rPr>
        <w:rFonts w:ascii="Symbol" w:hAnsi="Symbol" w:hint="default"/>
      </w:rPr>
    </w:lvl>
    <w:lvl w:ilvl="5" w:tplc="97342D48" w:tentative="1">
      <w:start w:val="1"/>
      <w:numFmt w:val="bullet"/>
      <w:lvlText w:val=""/>
      <w:lvlJc w:val="left"/>
      <w:pPr>
        <w:tabs>
          <w:tab w:val="num" w:pos="4320"/>
        </w:tabs>
        <w:ind w:left="4320" w:hanging="360"/>
      </w:pPr>
      <w:rPr>
        <w:rFonts w:ascii="Symbol" w:hAnsi="Symbol" w:hint="default"/>
      </w:rPr>
    </w:lvl>
    <w:lvl w:ilvl="6" w:tplc="68D65EF2" w:tentative="1">
      <w:start w:val="1"/>
      <w:numFmt w:val="bullet"/>
      <w:lvlText w:val=""/>
      <w:lvlJc w:val="left"/>
      <w:pPr>
        <w:tabs>
          <w:tab w:val="num" w:pos="5040"/>
        </w:tabs>
        <w:ind w:left="5040" w:hanging="360"/>
      </w:pPr>
      <w:rPr>
        <w:rFonts w:ascii="Symbol" w:hAnsi="Symbol" w:hint="default"/>
      </w:rPr>
    </w:lvl>
    <w:lvl w:ilvl="7" w:tplc="CC06A53C" w:tentative="1">
      <w:start w:val="1"/>
      <w:numFmt w:val="bullet"/>
      <w:lvlText w:val=""/>
      <w:lvlJc w:val="left"/>
      <w:pPr>
        <w:tabs>
          <w:tab w:val="num" w:pos="5760"/>
        </w:tabs>
        <w:ind w:left="5760" w:hanging="360"/>
      </w:pPr>
      <w:rPr>
        <w:rFonts w:ascii="Symbol" w:hAnsi="Symbol" w:hint="default"/>
      </w:rPr>
    </w:lvl>
    <w:lvl w:ilvl="8" w:tplc="5ED6AD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4923049"/>
    <w:multiLevelType w:val="hybridMultilevel"/>
    <w:tmpl w:val="F2B6EFFE"/>
    <w:lvl w:ilvl="0" w:tplc="8FE0E9D0">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6F70528"/>
    <w:multiLevelType w:val="hybridMultilevel"/>
    <w:tmpl w:val="E41A37BC"/>
    <w:lvl w:ilvl="0" w:tplc="A15AA3DE">
      <w:start w:val="1"/>
      <w:numFmt w:val="bullet"/>
      <w:lvlText w:val="•"/>
      <w:lvlJc w:val="left"/>
      <w:pPr>
        <w:tabs>
          <w:tab w:val="num" w:pos="360"/>
        </w:tabs>
        <w:ind w:left="360" w:hanging="360"/>
      </w:pPr>
      <w:rPr>
        <w:rFonts w:ascii="Arial" w:hAnsi="Arial" w:hint="default"/>
      </w:rPr>
    </w:lvl>
    <w:lvl w:ilvl="1" w:tplc="EEB2B8FE">
      <w:numFmt w:val="bullet"/>
      <w:lvlText w:val="–"/>
      <w:lvlJc w:val="left"/>
      <w:pPr>
        <w:tabs>
          <w:tab w:val="num" w:pos="1080"/>
        </w:tabs>
        <w:ind w:left="1080" w:hanging="360"/>
      </w:pPr>
      <w:rPr>
        <w:rFonts w:ascii="Arial" w:hAnsi="Arial" w:hint="default"/>
      </w:rPr>
    </w:lvl>
    <w:lvl w:ilvl="2" w:tplc="7B18E2E8">
      <w:numFmt w:val="bullet"/>
      <w:lvlText w:val="•"/>
      <w:lvlJc w:val="left"/>
      <w:pPr>
        <w:tabs>
          <w:tab w:val="num" w:pos="1800"/>
        </w:tabs>
        <w:ind w:left="1800" w:hanging="360"/>
      </w:pPr>
      <w:rPr>
        <w:rFonts w:ascii="Arial" w:hAnsi="Arial" w:hint="default"/>
      </w:rPr>
    </w:lvl>
    <w:lvl w:ilvl="3" w:tplc="7278BF96">
      <w:numFmt w:val="bullet"/>
      <w:lvlText w:val="–"/>
      <w:lvlJc w:val="left"/>
      <w:pPr>
        <w:tabs>
          <w:tab w:val="num" w:pos="2520"/>
        </w:tabs>
        <w:ind w:left="2520" w:hanging="360"/>
      </w:pPr>
      <w:rPr>
        <w:rFonts w:ascii="Arial" w:hAnsi="Arial" w:hint="default"/>
      </w:rPr>
    </w:lvl>
    <w:lvl w:ilvl="4" w:tplc="7E8A08F2" w:tentative="1">
      <w:start w:val="1"/>
      <w:numFmt w:val="bullet"/>
      <w:lvlText w:val="•"/>
      <w:lvlJc w:val="left"/>
      <w:pPr>
        <w:tabs>
          <w:tab w:val="num" w:pos="3240"/>
        </w:tabs>
        <w:ind w:left="3240" w:hanging="360"/>
      </w:pPr>
      <w:rPr>
        <w:rFonts w:ascii="Arial" w:hAnsi="Arial" w:hint="default"/>
      </w:rPr>
    </w:lvl>
    <w:lvl w:ilvl="5" w:tplc="71ECEE9A" w:tentative="1">
      <w:start w:val="1"/>
      <w:numFmt w:val="bullet"/>
      <w:lvlText w:val="•"/>
      <w:lvlJc w:val="left"/>
      <w:pPr>
        <w:tabs>
          <w:tab w:val="num" w:pos="3960"/>
        </w:tabs>
        <w:ind w:left="3960" w:hanging="360"/>
      </w:pPr>
      <w:rPr>
        <w:rFonts w:ascii="Arial" w:hAnsi="Arial" w:hint="default"/>
      </w:rPr>
    </w:lvl>
    <w:lvl w:ilvl="6" w:tplc="2888426A" w:tentative="1">
      <w:start w:val="1"/>
      <w:numFmt w:val="bullet"/>
      <w:lvlText w:val="•"/>
      <w:lvlJc w:val="left"/>
      <w:pPr>
        <w:tabs>
          <w:tab w:val="num" w:pos="4680"/>
        </w:tabs>
        <w:ind w:left="4680" w:hanging="360"/>
      </w:pPr>
      <w:rPr>
        <w:rFonts w:ascii="Arial" w:hAnsi="Arial" w:hint="default"/>
      </w:rPr>
    </w:lvl>
    <w:lvl w:ilvl="7" w:tplc="4B78C40E" w:tentative="1">
      <w:start w:val="1"/>
      <w:numFmt w:val="bullet"/>
      <w:lvlText w:val="•"/>
      <w:lvlJc w:val="left"/>
      <w:pPr>
        <w:tabs>
          <w:tab w:val="num" w:pos="5400"/>
        </w:tabs>
        <w:ind w:left="5400" w:hanging="360"/>
      </w:pPr>
      <w:rPr>
        <w:rFonts w:ascii="Arial" w:hAnsi="Arial" w:hint="default"/>
      </w:rPr>
    </w:lvl>
    <w:lvl w:ilvl="8" w:tplc="D52A60D6"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C0C0F67"/>
    <w:multiLevelType w:val="hybridMultilevel"/>
    <w:tmpl w:val="0F720AA2"/>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2FDE17BB"/>
    <w:multiLevelType w:val="hybridMultilevel"/>
    <w:tmpl w:val="159EA20E"/>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E4D60A9"/>
    <w:multiLevelType w:val="multilevel"/>
    <w:tmpl w:val="3E4D60A9"/>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36E0314"/>
    <w:multiLevelType w:val="hybridMultilevel"/>
    <w:tmpl w:val="C0260AC2"/>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43C106C9"/>
    <w:multiLevelType w:val="hybridMultilevel"/>
    <w:tmpl w:val="DAD0F35A"/>
    <w:lvl w:ilvl="0" w:tplc="89B08BCC">
      <w:start w:val="1"/>
      <w:numFmt w:val="bullet"/>
      <w:lvlText w:val=""/>
      <w:lvlJc w:val="left"/>
      <w:pPr>
        <w:tabs>
          <w:tab w:val="num" w:pos="720"/>
        </w:tabs>
        <w:ind w:left="720" w:hanging="360"/>
      </w:pPr>
      <w:rPr>
        <w:rFonts w:ascii="Symbol" w:hAnsi="Symbol" w:hint="default"/>
      </w:rPr>
    </w:lvl>
    <w:lvl w:ilvl="1" w:tplc="8B10864A" w:tentative="1">
      <w:start w:val="1"/>
      <w:numFmt w:val="bullet"/>
      <w:lvlText w:val=""/>
      <w:lvlJc w:val="left"/>
      <w:pPr>
        <w:tabs>
          <w:tab w:val="num" w:pos="1440"/>
        </w:tabs>
        <w:ind w:left="1440" w:hanging="360"/>
      </w:pPr>
      <w:rPr>
        <w:rFonts w:ascii="Symbol" w:hAnsi="Symbol" w:hint="default"/>
      </w:rPr>
    </w:lvl>
    <w:lvl w:ilvl="2" w:tplc="3896609E" w:tentative="1">
      <w:start w:val="1"/>
      <w:numFmt w:val="bullet"/>
      <w:lvlText w:val=""/>
      <w:lvlJc w:val="left"/>
      <w:pPr>
        <w:tabs>
          <w:tab w:val="num" w:pos="2160"/>
        </w:tabs>
        <w:ind w:left="2160" w:hanging="360"/>
      </w:pPr>
      <w:rPr>
        <w:rFonts w:ascii="Symbol" w:hAnsi="Symbol" w:hint="default"/>
      </w:rPr>
    </w:lvl>
    <w:lvl w:ilvl="3" w:tplc="FFB0969A" w:tentative="1">
      <w:start w:val="1"/>
      <w:numFmt w:val="bullet"/>
      <w:lvlText w:val=""/>
      <w:lvlJc w:val="left"/>
      <w:pPr>
        <w:tabs>
          <w:tab w:val="num" w:pos="2880"/>
        </w:tabs>
        <w:ind w:left="2880" w:hanging="360"/>
      </w:pPr>
      <w:rPr>
        <w:rFonts w:ascii="Symbol" w:hAnsi="Symbol" w:hint="default"/>
      </w:rPr>
    </w:lvl>
    <w:lvl w:ilvl="4" w:tplc="0696ECE2" w:tentative="1">
      <w:start w:val="1"/>
      <w:numFmt w:val="bullet"/>
      <w:lvlText w:val=""/>
      <w:lvlJc w:val="left"/>
      <w:pPr>
        <w:tabs>
          <w:tab w:val="num" w:pos="3600"/>
        </w:tabs>
        <w:ind w:left="3600" w:hanging="360"/>
      </w:pPr>
      <w:rPr>
        <w:rFonts w:ascii="Symbol" w:hAnsi="Symbol" w:hint="default"/>
      </w:rPr>
    </w:lvl>
    <w:lvl w:ilvl="5" w:tplc="528884D8" w:tentative="1">
      <w:start w:val="1"/>
      <w:numFmt w:val="bullet"/>
      <w:lvlText w:val=""/>
      <w:lvlJc w:val="left"/>
      <w:pPr>
        <w:tabs>
          <w:tab w:val="num" w:pos="4320"/>
        </w:tabs>
        <w:ind w:left="4320" w:hanging="360"/>
      </w:pPr>
      <w:rPr>
        <w:rFonts w:ascii="Symbol" w:hAnsi="Symbol" w:hint="default"/>
      </w:rPr>
    </w:lvl>
    <w:lvl w:ilvl="6" w:tplc="B6E6103A" w:tentative="1">
      <w:start w:val="1"/>
      <w:numFmt w:val="bullet"/>
      <w:lvlText w:val=""/>
      <w:lvlJc w:val="left"/>
      <w:pPr>
        <w:tabs>
          <w:tab w:val="num" w:pos="5040"/>
        </w:tabs>
        <w:ind w:left="5040" w:hanging="360"/>
      </w:pPr>
      <w:rPr>
        <w:rFonts w:ascii="Symbol" w:hAnsi="Symbol" w:hint="default"/>
      </w:rPr>
    </w:lvl>
    <w:lvl w:ilvl="7" w:tplc="E0D4C3D0" w:tentative="1">
      <w:start w:val="1"/>
      <w:numFmt w:val="bullet"/>
      <w:lvlText w:val=""/>
      <w:lvlJc w:val="left"/>
      <w:pPr>
        <w:tabs>
          <w:tab w:val="num" w:pos="5760"/>
        </w:tabs>
        <w:ind w:left="5760" w:hanging="360"/>
      </w:pPr>
      <w:rPr>
        <w:rFonts w:ascii="Symbol" w:hAnsi="Symbol" w:hint="default"/>
      </w:rPr>
    </w:lvl>
    <w:lvl w:ilvl="8" w:tplc="B55E6CB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0F5514"/>
    <w:multiLevelType w:val="hybridMultilevel"/>
    <w:tmpl w:val="A12A35DA"/>
    <w:lvl w:ilvl="0" w:tplc="48AA193E">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3" w15:restartNumberingAfterBreak="0">
    <w:nsid w:val="4E292ECD"/>
    <w:multiLevelType w:val="multilevel"/>
    <w:tmpl w:val="E0909312"/>
    <w:lvl w:ilvl="0">
      <w:start w:val="1"/>
      <w:numFmt w:val="bullet"/>
      <w:lvlText w:val=""/>
      <w:lvlJc w:val="left"/>
      <w:pPr>
        <w:tabs>
          <w:tab w:val="left" w:pos="0"/>
        </w:tabs>
        <w:ind w:left="420" w:hanging="420"/>
      </w:pPr>
      <w:rPr>
        <w:rFonts w:ascii="Wingdings" w:hAnsi="Wingdings" w:hint="default"/>
      </w:rPr>
    </w:lvl>
    <w:lvl w:ilvl="1">
      <w:numFmt w:val="bullet"/>
      <w:lvlText w:val="•"/>
      <w:lvlJc w:val="left"/>
      <w:pPr>
        <w:tabs>
          <w:tab w:val="left" w:pos="0"/>
        </w:tabs>
        <w:ind w:left="840" w:hanging="420"/>
      </w:pPr>
      <w:rPr>
        <w:rFonts w:ascii="SimSun" w:hAnsi="SimSun" w:cs="SimSu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4F0A7B5D"/>
    <w:multiLevelType w:val="multilevel"/>
    <w:tmpl w:val="D2DCEF7C"/>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5" w15:restartNumberingAfterBreak="0">
    <w:nsid w:val="51207BBF"/>
    <w:multiLevelType w:val="hybridMultilevel"/>
    <w:tmpl w:val="5F7476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54784A00"/>
    <w:multiLevelType w:val="multilevel"/>
    <w:tmpl w:val="54784A00"/>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7" w15:restartNumberingAfterBreak="0">
    <w:nsid w:val="550C71B0"/>
    <w:multiLevelType w:val="hybridMultilevel"/>
    <w:tmpl w:val="665C39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58D5144"/>
    <w:multiLevelType w:val="hybridMultilevel"/>
    <w:tmpl w:val="CE00650C"/>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0" w15:restartNumberingAfterBreak="0">
    <w:nsid w:val="5EE24102"/>
    <w:multiLevelType w:val="hybridMultilevel"/>
    <w:tmpl w:val="3C3E9AF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5F661C72"/>
    <w:multiLevelType w:val="multilevel"/>
    <w:tmpl w:val="6B3C41A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2" w15:restartNumberingAfterBreak="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4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4" w15:restartNumberingAfterBreak="0">
    <w:nsid w:val="6F3A56AE"/>
    <w:multiLevelType w:val="hybridMultilevel"/>
    <w:tmpl w:val="72520E1A"/>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5" w15:restartNumberingAfterBreak="0">
    <w:nsid w:val="72A0433D"/>
    <w:multiLevelType w:val="hybridMultilevel"/>
    <w:tmpl w:val="724C3E02"/>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6597CB6"/>
    <w:multiLevelType w:val="hybridMultilevel"/>
    <w:tmpl w:val="4FE0B57E"/>
    <w:lvl w:ilvl="0" w:tplc="4708914E">
      <w:start w:val="1"/>
      <w:numFmt w:val="bullet"/>
      <w:lvlText w:val="-"/>
      <w:lvlJc w:val="left"/>
      <w:pPr>
        <w:tabs>
          <w:tab w:val="num" w:pos="720"/>
        </w:tabs>
        <w:ind w:left="720" w:hanging="360"/>
      </w:pPr>
      <w:rPr>
        <w:rFonts w:ascii="Times" w:hAnsi="Times" w:hint="default"/>
      </w:rPr>
    </w:lvl>
    <w:lvl w:ilvl="1" w:tplc="D5082DD4" w:tentative="1">
      <w:start w:val="1"/>
      <w:numFmt w:val="bullet"/>
      <w:lvlText w:val="-"/>
      <w:lvlJc w:val="left"/>
      <w:pPr>
        <w:tabs>
          <w:tab w:val="num" w:pos="1440"/>
        </w:tabs>
        <w:ind w:left="1440" w:hanging="360"/>
      </w:pPr>
      <w:rPr>
        <w:rFonts w:ascii="Times" w:hAnsi="Times" w:hint="default"/>
      </w:rPr>
    </w:lvl>
    <w:lvl w:ilvl="2" w:tplc="7D34D51C" w:tentative="1">
      <w:start w:val="1"/>
      <w:numFmt w:val="bullet"/>
      <w:lvlText w:val="-"/>
      <w:lvlJc w:val="left"/>
      <w:pPr>
        <w:tabs>
          <w:tab w:val="num" w:pos="2160"/>
        </w:tabs>
        <w:ind w:left="2160" w:hanging="360"/>
      </w:pPr>
      <w:rPr>
        <w:rFonts w:ascii="Times" w:hAnsi="Times" w:hint="default"/>
      </w:rPr>
    </w:lvl>
    <w:lvl w:ilvl="3" w:tplc="41A0E2FC" w:tentative="1">
      <w:start w:val="1"/>
      <w:numFmt w:val="bullet"/>
      <w:lvlText w:val="-"/>
      <w:lvlJc w:val="left"/>
      <w:pPr>
        <w:tabs>
          <w:tab w:val="num" w:pos="2880"/>
        </w:tabs>
        <w:ind w:left="2880" w:hanging="360"/>
      </w:pPr>
      <w:rPr>
        <w:rFonts w:ascii="Times" w:hAnsi="Times" w:hint="default"/>
      </w:rPr>
    </w:lvl>
    <w:lvl w:ilvl="4" w:tplc="76A62D16" w:tentative="1">
      <w:start w:val="1"/>
      <w:numFmt w:val="bullet"/>
      <w:lvlText w:val="-"/>
      <w:lvlJc w:val="left"/>
      <w:pPr>
        <w:tabs>
          <w:tab w:val="num" w:pos="3600"/>
        </w:tabs>
        <w:ind w:left="3600" w:hanging="360"/>
      </w:pPr>
      <w:rPr>
        <w:rFonts w:ascii="Times" w:hAnsi="Times" w:hint="default"/>
      </w:rPr>
    </w:lvl>
    <w:lvl w:ilvl="5" w:tplc="F9C82FE0" w:tentative="1">
      <w:start w:val="1"/>
      <w:numFmt w:val="bullet"/>
      <w:lvlText w:val="-"/>
      <w:lvlJc w:val="left"/>
      <w:pPr>
        <w:tabs>
          <w:tab w:val="num" w:pos="4320"/>
        </w:tabs>
        <w:ind w:left="4320" w:hanging="360"/>
      </w:pPr>
      <w:rPr>
        <w:rFonts w:ascii="Times" w:hAnsi="Times" w:hint="default"/>
      </w:rPr>
    </w:lvl>
    <w:lvl w:ilvl="6" w:tplc="F7562022" w:tentative="1">
      <w:start w:val="1"/>
      <w:numFmt w:val="bullet"/>
      <w:lvlText w:val="-"/>
      <w:lvlJc w:val="left"/>
      <w:pPr>
        <w:tabs>
          <w:tab w:val="num" w:pos="5040"/>
        </w:tabs>
        <w:ind w:left="5040" w:hanging="360"/>
      </w:pPr>
      <w:rPr>
        <w:rFonts w:ascii="Times" w:hAnsi="Times" w:hint="default"/>
      </w:rPr>
    </w:lvl>
    <w:lvl w:ilvl="7" w:tplc="07DE087A" w:tentative="1">
      <w:start w:val="1"/>
      <w:numFmt w:val="bullet"/>
      <w:lvlText w:val="-"/>
      <w:lvlJc w:val="left"/>
      <w:pPr>
        <w:tabs>
          <w:tab w:val="num" w:pos="5760"/>
        </w:tabs>
        <w:ind w:left="5760" w:hanging="360"/>
      </w:pPr>
      <w:rPr>
        <w:rFonts w:ascii="Times" w:hAnsi="Times" w:hint="default"/>
      </w:rPr>
    </w:lvl>
    <w:lvl w:ilvl="8" w:tplc="AA98257E" w:tentative="1">
      <w:start w:val="1"/>
      <w:numFmt w:val="bullet"/>
      <w:lvlText w:val="-"/>
      <w:lvlJc w:val="left"/>
      <w:pPr>
        <w:tabs>
          <w:tab w:val="num" w:pos="6480"/>
        </w:tabs>
        <w:ind w:left="6480" w:hanging="360"/>
      </w:pPr>
      <w:rPr>
        <w:rFonts w:ascii="Times" w:hAnsi="Times" w:hint="default"/>
      </w:rPr>
    </w:lvl>
  </w:abstractNum>
  <w:abstractNum w:abstractNumId="47" w15:restartNumberingAfterBreak="0">
    <w:nsid w:val="765A1E5C"/>
    <w:multiLevelType w:val="hybridMultilevel"/>
    <w:tmpl w:val="893895D8"/>
    <w:lvl w:ilvl="0" w:tplc="984073D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2C13EE"/>
    <w:multiLevelType w:val="multilevel"/>
    <w:tmpl w:val="DDFCC0E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9" w15:restartNumberingAfterBreak="0">
    <w:nsid w:val="77ED03F9"/>
    <w:multiLevelType w:val="hybridMultilevel"/>
    <w:tmpl w:val="10A4AC7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15:restartNumberingAfterBreak="0">
    <w:nsid w:val="7DE20B5B"/>
    <w:multiLevelType w:val="multilevel"/>
    <w:tmpl w:val="7DE20B5B"/>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53" w15:restartNumberingAfterBreak="0">
    <w:nsid w:val="7E886D2D"/>
    <w:multiLevelType w:val="hybridMultilevel"/>
    <w:tmpl w:val="64546E0E"/>
    <w:lvl w:ilvl="0" w:tplc="8FE0E9D0">
      <w:start w:val="1"/>
      <w:numFmt w:val="bullet"/>
      <w:lvlText w:val="•"/>
      <w:lvlJc w:val="left"/>
      <w:pPr>
        <w:tabs>
          <w:tab w:val="num" w:pos="360"/>
        </w:tabs>
        <w:ind w:left="360" w:hanging="360"/>
      </w:pPr>
      <w:rPr>
        <w:rFonts w:ascii="Arial" w:hAnsi="Arial" w:hint="default"/>
      </w:rPr>
    </w:lvl>
    <w:lvl w:ilvl="1" w:tplc="72A8107A">
      <w:numFmt w:val="bullet"/>
      <w:lvlText w:val="–"/>
      <w:lvlJc w:val="left"/>
      <w:pPr>
        <w:tabs>
          <w:tab w:val="num" w:pos="1080"/>
        </w:tabs>
        <w:ind w:left="1080" w:hanging="360"/>
      </w:pPr>
      <w:rPr>
        <w:rFonts w:ascii="Arial" w:hAnsi="Arial" w:hint="default"/>
      </w:rPr>
    </w:lvl>
    <w:lvl w:ilvl="2" w:tplc="8B0A8E74">
      <w:numFmt w:val="bullet"/>
      <w:lvlText w:val="•"/>
      <w:lvlJc w:val="left"/>
      <w:pPr>
        <w:tabs>
          <w:tab w:val="num" w:pos="1800"/>
        </w:tabs>
        <w:ind w:left="1800" w:hanging="360"/>
      </w:pPr>
      <w:rPr>
        <w:rFonts w:ascii="Arial" w:hAnsi="Arial" w:hint="default"/>
      </w:rPr>
    </w:lvl>
    <w:lvl w:ilvl="3" w:tplc="8BFA72CE" w:tentative="1">
      <w:start w:val="1"/>
      <w:numFmt w:val="bullet"/>
      <w:lvlText w:val="•"/>
      <w:lvlJc w:val="left"/>
      <w:pPr>
        <w:tabs>
          <w:tab w:val="num" w:pos="2520"/>
        </w:tabs>
        <w:ind w:left="2520" w:hanging="360"/>
      </w:pPr>
      <w:rPr>
        <w:rFonts w:ascii="Arial" w:hAnsi="Arial" w:hint="default"/>
      </w:rPr>
    </w:lvl>
    <w:lvl w:ilvl="4" w:tplc="C41630F8" w:tentative="1">
      <w:start w:val="1"/>
      <w:numFmt w:val="bullet"/>
      <w:lvlText w:val="•"/>
      <w:lvlJc w:val="left"/>
      <w:pPr>
        <w:tabs>
          <w:tab w:val="num" w:pos="3240"/>
        </w:tabs>
        <w:ind w:left="3240" w:hanging="360"/>
      </w:pPr>
      <w:rPr>
        <w:rFonts w:ascii="Arial" w:hAnsi="Arial" w:hint="default"/>
      </w:rPr>
    </w:lvl>
    <w:lvl w:ilvl="5" w:tplc="2B6C1FAC" w:tentative="1">
      <w:start w:val="1"/>
      <w:numFmt w:val="bullet"/>
      <w:lvlText w:val="•"/>
      <w:lvlJc w:val="left"/>
      <w:pPr>
        <w:tabs>
          <w:tab w:val="num" w:pos="3960"/>
        </w:tabs>
        <w:ind w:left="3960" w:hanging="360"/>
      </w:pPr>
      <w:rPr>
        <w:rFonts w:ascii="Arial" w:hAnsi="Arial" w:hint="default"/>
      </w:rPr>
    </w:lvl>
    <w:lvl w:ilvl="6" w:tplc="603C4384" w:tentative="1">
      <w:start w:val="1"/>
      <w:numFmt w:val="bullet"/>
      <w:lvlText w:val="•"/>
      <w:lvlJc w:val="left"/>
      <w:pPr>
        <w:tabs>
          <w:tab w:val="num" w:pos="4680"/>
        </w:tabs>
        <w:ind w:left="4680" w:hanging="360"/>
      </w:pPr>
      <w:rPr>
        <w:rFonts w:ascii="Arial" w:hAnsi="Arial" w:hint="default"/>
      </w:rPr>
    </w:lvl>
    <w:lvl w:ilvl="7" w:tplc="B394CE36" w:tentative="1">
      <w:start w:val="1"/>
      <w:numFmt w:val="bullet"/>
      <w:lvlText w:val="•"/>
      <w:lvlJc w:val="left"/>
      <w:pPr>
        <w:tabs>
          <w:tab w:val="num" w:pos="5400"/>
        </w:tabs>
        <w:ind w:left="5400" w:hanging="360"/>
      </w:pPr>
      <w:rPr>
        <w:rFonts w:ascii="Arial" w:hAnsi="Arial" w:hint="default"/>
      </w:rPr>
    </w:lvl>
    <w:lvl w:ilvl="8" w:tplc="6B807C7E" w:tentative="1">
      <w:start w:val="1"/>
      <w:numFmt w:val="bullet"/>
      <w:lvlText w:val="•"/>
      <w:lvlJc w:val="left"/>
      <w:pPr>
        <w:tabs>
          <w:tab w:val="num" w:pos="6120"/>
        </w:tabs>
        <w:ind w:left="6120" w:hanging="360"/>
      </w:pPr>
      <w:rPr>
        <w:rFonts w:ascii="Arial" w:hAnsi="Arial" w:hint="default"/>
      </w:rPr>
    </w:lvl>
  </w:abstractNum>
  <w:num w:numId="1" w16cid:durableId="148058353">
    <w:abstractNumId w:val="48"/>
  </w:num>
  <w:num w:numId="2" w16cid:durableId="1929540460">
    <w:abstractNumId w:val="51"/>
  </w:num>
  <w:num w:numId="3" w16cid:durableId="1969701914">
    <w:abstractNumId w:val="25"/>
  </w:num>
  <w:num w:numId="4" w16cid:durableId="2078699544">
    <w:abstractNumId w:val="43"/>
  </w:num>
  <w:num w:numId="5" w16cid:durableId="948200769">
    <w:abstractNumId w:val="31"/>
  </w:num>
  <w:num w:numId="6" w16cid:durableId="1877161359">
    <w:abstractNumId w:val="32"/>
  </w:num>
  <w:num w:numId="7" w16cid:durableId="969046851">
    <w:abstractNumId w:val="29"/>
  </w:num>
  <w:num w:numId="8" w16cid:durableId="1399865143">
    <w:abstractNumId w:val="50"/>
  </w:num>
  <w:num w:numId="9" w16cid:durableId="1193073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2161971">
    <w:abstractNumId w:val="1"/>
  </w:num>
  <w:num w:numId="11" w16cid:durableId="954021749">
    <w:abstractNumId w:val="23"/>
  </w:num>
  <w:num w:numId="12" w16cid:durableId="182941666">
    <w:abstractNumId w:val="26"/>
  </w:num>
  <w:num w:numId="13" w16cid:durableId="1814519912">
    <w:abstractNumId w:val="22"/>
  </w:num>
  <w:num w:numId="14" w16cid:durableId="2005626992">
    <w:abstractNumId w:val="3"/>
  </w:num>
  <w:num w:numId="15" w16cid:durableId="1418597009">
    <w:abstractNumId w:val="26"/>
  </w:num>
  <w:num w:numId="16" w16cid:durableId="219292857">
    <w:abstractNumId w:val="27"/>
  </w:num>
  <w:num w:numId="17" w16cid:durableId="1324620614">
    <w:abstractNumId w:val="27"/>
  </w:num>
  <w:num w:numId="18" w16cid:durableId="1681279285">
    <w:abstractNumId w:val="0"/>
  </w:num>
  <w:num w:numId="19" w16cid:durableId="967659101">
    <w:abstractNumId w:val="44"/>
  </w:num>
  <w:num w:numId="20" w16cid:durableId="1077944730">
    <w:abstractNumId w:val="20"/>
  </w:num>
  <w:num w:numId="21" w16cid:durableId="128667468">
    <w:abstractNumId w:val="38"/>
  </w:num>
  <w:num w:numId="22" w16cid:durableId="1013187379">
    <w:abstractNumId w:val="21"/>
  </w:num>
  <w:num w:numId="23" w16cid:durableId="727533027">
    <w:abstractNumId w:val="40"/>
  </w:num>
  <w:num w:numId="24" w16cid:durableId="1133213616">
    <w:abstractNumId w:val="7"/>
  </w:num>
  <w:num w:numId="25" w16cid:durableId="1305739595">
    <w:abstractNumId w:val="15"/>
  </w:num>
  <w:num w:numId="26" w16cid:durableId="464853544">
    <w:abstractNumId w:val="28"/>
  </w:num>
  <w:num w:numId="27" w16cid:durableId="342827432">
    <w:abstractNumId w:val="7"/>
  </w:num>
  <w:num w:numId="28" w16cid:durableId="1903175181">
    <w:abstractNumId w:val="53"/>
  </w:num>
  <w:num w:numId="29" w16cid:durableId="1493334908">
    <w:abstractNumId w:val="17"/>
  </w:num>
  <w:num w:numId="30" w16cid:durableId="833884173">
    <w:abstractNumId w:val="4"/>
  </w:num>
  <w:num w:numId="31" w16cid:durableId="1387802710">
    <w:abstractNumId w:val="13"/>
  </w:num>
  <w:num w:numId="32" w16cid:durableId="1548646047">
    <w:abstractNumId w:val="19"/>
  </w:num>
  <w:num w:numId="33" w16cid:durableId="1984306105">
    <w:abstractNumId w:val="39"/>
  </w:num>
  <w:num w:numId="34" w16cid:durableId="1426806891">
    <w:abstractNumId w:val="47"/>
  </w:num>
  <w:num w:numId="35" w16cid:durableId="1458066015">
    <w:abstractNumId w:val="6"/>
  </w:num>
  <w:num w:numId="36" w16cid:durableId="1125277305">
    <w:abstractNumId w:val="33"/>
  </w:num>
  <w:num w:numId="37" w16cid:durableId="1519654887">
    <w:abstractNumId w:val="37"/>
  </w:num>
  <w:num w:numId="38" w16cid:durableId="1297686911">
    <w:abstractNumId w:val="46"/>
  </w:num>
  <w:num w:numId="39" w16cid:durableId="61635865">
    <w:abstractNumId w:val="34"/>
  </w:num>
  <w:num w:numId="40" w16cid:durableId="2050448395">
    <w:abstractNumId w:val="45"/>
  </w:num>
  <w:num w:numId="41" w16cid:durableId="2037802676">
    <w:abstractNumId w:val="9"/>
  </w:num>
  <w:num w:numId="42" w16cid:durableId="875460894">
    <w:abstractNumId w:val="12"/>
  </w:num>
  <w:num w:numId="43" w16cid:durableId="864254238">
    <w:abstractNumId w:val="42"/>
  </w:num>
  <w:num w:numId="44" w16cid:durableId="902835220">
    <w:abstractNumId w:val="18"/>
  </w:num>
  <w:num w:numId="45" w16cid:durableId="2017683669">
    <w:abstractNumId w:val="36"/>
  </w:num>
  <w:num w:numId="46" w16cid:durableId="1989824396">
    <w:abstractNumId w:val="49"/>
  </w:num>
  <w:num w:numId="47" w16cid:durableId="1933315646">
    <w:abstractNumId w:val="41"/>
  </w:num>
  <w:num w:numId="48" w16cid:durableId="1571965136">
    <w:abstractNumId w:val="8"/>
  </w:num>
  <w:num w:numId="49" w16cid:durableId="509637567">
    <w:abstractNumId w:val="30"/>
  </w:num>
  <w:num w:numId="50" w16cid:durableId="310793948">
    <w:abstractNumId w:val="5"/>
  </w:num>
  <w:num w:numId="51" w16cid:durableId="609166047">
    <w:abstractNumId w:val="2"/>
  </w:num>
  <w:num w:numId="52" w16cid:durableId="2049985668">
    <w:abstractNumId w:val="11"/>
  </w:num>
  <w:num w:numId="53" w16cid:durableId="1370643712">
    <w:abstractNumId w:val="10"/>
  </w:num>
  <w:num w:numId="54" w16cid:durableId="1715887151">
    <w:abstractNumId w:val="35"/>
  </w:num>
  <w:num w:numId="55" w16cid:durableId="295792860">
    <w:abstractNumId w:val="16"/>
  </w:num>
  <w:num w:numId="56" w16cid:durableId="182675158">
    <w:abstractNumId w:val="52"/>
  </w:num>
  <w:num w:numId="57" w16cid:durableId="1895970932">
    <w:abstractNumId w:val="14"/>
  </w:num>
  <w:num w:numId="58" w16cid:durableId="1463690560">
    <w:abstractNumId w:val="2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F61"/>
    <w:rsid w:val="00000F95"/>
    <w:rsid w:val="00001BCD"/>
    <w:rsid w:val="000023A0"/>
    <w:rsid w:val="00002485"/>
    <w:rsid w:val="000027C3"/>
    <w:rsid w:val="0000290D"/>
    <w:rsid w:val="00002CD1"/>
    <w:rsid w:val="00002F0F"/>
    <w:rsid w:val="0000305B"/>
    <w:rsid w:val="000032D0"/>
    <w:rsid w:val="0000399C"/>
    <w:rsid w:val="00003BCD"/>
    <w:rsid w:val="00004252"/>
    <w:rsid w:val="000045B0"/>
    <w:rsid w:val="00004716"/>
    <w:rsid w:val="00004F3C"/>
    <w:rsid w:val="000055F7"/>
    <w:rsid w:val="000059A9"/>
    <w:rsid w:val="00005BA8"/>
    <w:rsid w:val="00005C30"/>
    <w:rsid w:val="00006007"/>
    <w:rsid w:val="000060C2"/>
    <w:rsid w:val="00006E1F"/>
    <w:rsid w:val="00006F85"/>
    <w:rsid w:val="00007056"/>
    <w:rsid w:val="000071A7"/>
    <w:rsid w:val="00007483"/>
    <w:rsid w:val="00007EE2"/>
    <w:rsid w:val="000101AB"/>
    <w:rsid w:val="00010508"/>
    <w:rsid w:val="000106AD"/>
    <w:rsid w:val="00010BD4"/>
    <w:rsid w:val="00010D87"/>
    <w:rsid w:val="00010D8F"/>
    <w:rsid w:val="0001121D"/>
    <w:rsid w:val="00011430"/>
    <w:rsid w:val="0001175D"/>
    <w:rsid w:val="00011D9F"/>
    <w:rsid w:val="00011F63"/>
    <w:rsid w:val="0001206A"/>
    <w:rsid w:val="0001224A"/>
    <w:rsid w:val="00012351"/>
    <w:rsid w:val="00012B8B"/>
    <w:rsid w:val="00012EA4"/>
    <w:rsid w:val="0001360A"/>
    <w:rsid w:val="00013795"/>
    <w:rsid w:val="00013CE7"/>
    <w:rsid w:val="00013E6F"/>
    <w:rsid w:val="00013EAA"/>
    <w:rsid w:val="00013F36"/>
    <w:rsid w:val="00013F83"/>
    <w:rsid w:val="000145D8"/>
    <w:rsid w:val="0001480E"/>
    <w:rsid w:val="00014D7A"/>
    <w:rsid w:val="000150E7"/>
    <w:rsid w:val="00015941"/>
    <w:rsid w:val="00015BBE"/>
    <w:rsid w:val="00015CE4"/>
    <w:rsid w:val="00015E26"/>
    <w:rsid w:val="00015F1A"/>
    <w:rsid w:val="00016E80"/>
    <w:rsid w:val="00016F94"/>
    <w:rsid w:val="0001719D"/>
    <w:rsid w:val="0001728A"/>
    <w:rsid w:val="00017972"/>
    <w:rsid w:val="000179C1"/>
    <w:rsid w:val="00017AA6"/>
    <w:rsid w:val="00017C3D"/>
    <w:rsid w:val="00020117"/>
    <w:rsid w:val="000201FC"/>
    <w:rsid w:val="00020386"/>
    <w:rsid w:val="00020594"/>
    <w:rsid w:val="000206CA"/>
    <w:rsid w:val="00020753"/>
    <w:rsid w:val="0002083F"/>
    <w:rsid w:val="00020A07"/>
    <w:rsid w:val="00020D88"/>
    <w:rsid w:val="00021232"/>
    <w:rsid w:val="000215FD"/>
    <w:rsid w:val="00021901"/>
    <w:rsid w:val="00021CF5"/>
    <w:rsid w:val="00022325"/>
    <w:rsid w:val="00022AE1"/>
    <w:rsid w:val="000230F1"/>
    <w:rsid w:val="000233D5"/>
    <w:rsid w:val="0002364D"/>
    <w:rsid w:val="00023AE3"/>
    <w:rsid w:val="00023CCE"/>
    <w:rsid w:val="00024002"/>
    <w:rsid w:val="00024144"/>
    <w:rsid w:val="00024607"/>
    <w:rsid w:val="00024BB4"/>
    <w:rsid w:val="00024F2A"/>
    <w:rsid w:val="00025853"/>
    <w:rsid w:val="000260DA"/>
    <w:rsid w:val="000261A3"/>
    <w:rsid w:val="00026415"/>
    <w:rsid w:val="00026811"/>
    <w:rsid w:val="00026B2D"/>
    <w:rsid w:val="00026F38"/>
    <w:rsid w:val="00027540"/>
    <w:rsid w:val="0002759D"/>
    <w:rsid w:val="0003047F"/>
    <w:rsid w:val="0003061E"/>
    <w:rsid w:val="000308A1"/>
    <w:rsid w:val="000309AD"/>
    <w:rsid w:val="00030A9E"/>
    <w:rsid w:val="000310E6"/>
    <w:rsid w:val="000312FC"/>
    <w:rsid w:val="00031400"/>
    <w:rsid w:val="00031668"/>
    <w:rsid w:val="00031D3C"/>
    <w:rsid w:val="00031E0C"/>
    <w:rsid w:val="00031F78"/>
    <w:rsid w:val="00032060"/>
    <w:rsid w:val="00032486"/>
    <w:rsid w:val="0003260D"/>
    <w:rsid w:val="000331C6"/>
    <w:rsid w:val="000332CA"/>
    <w:rsid w:val="000333DA"/>
    <w:rsid w:val="000334FE"/>
    <w:rsid w:val="0003365B"/>
    <w:rsid w:val="00033C8D"/>
    <w:rsid w:val="00033DC0"/>
    <w:rsid w:val="00034302"/>
    <w:rsid w:val="000347C4"/>
    <w:rsid w:val="00034C07"/>
    <w:rsid w:val="000351F2"/>
    <w:rsid w:val="00035574"/>
    <w:rsid w:val="00035A4A"/>
    <w:rsid w:val="000361FA"/>
    <w:rsid w:val="00036A11"/>
    <w:rsid w:val="00036BA9"/>
    <w:rsid w:val="00036D63"/>
    <w:rsid w:val="00036F38"/>
    <w:rsid w:val="0003730F"/>
    <w:rsid w:val="00037478"/>
    <w:rsid w:val="00037B0C"/>
    <w:rsid w:val="00037CBE"/>
    <w:rsid w:val="00037E49"/>
    <w:rsid w:val="00040797"/>
    <w:rsid w:val="00040D18"/>
    <w:rsid w:val="00040D77"/>
    <w:rsid w:val="0004128F"/>
    <w:rsid w:val="00041836"/>
    <w:rsid w:val="00041913"/>
    <w:rsid w:val="00041AD9"/>
    <w:rsid w:val="00041B69"/>
    <w:rsid w:val="00041E8D"/>
    <w:rsid w:val="0004264A"/>
    <w:rsid w:val="000426B5"/>
    <w:rsid w:val="00042C5C"/>
    <w:rsid w:val="00042C69"/>
    <w:rsid w:val="00042D1F"/>
    <w:rsid w:val="00042E74"/>
    <w:rsid w:val="000431B6"/>
    <w:rsid w:val="000436BD"/>
    <w:rsid w:val="00043858"/>
    <w:rsid w:val="00043A82"/>
    <w:rsid w:val="00043EB7"/>
    <w:rsid w:val="00043FB6"/>
    <w:rsid w:val="000443C7"/>
    <w:rsid w:val="0004510F"/>
    <w:rsid w:val="00045C5A"/>
    <w:rsid w:val="00046137"/>
    <w:rsid w:val="000470AF"/>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409"/>
    <w:rsid w:val="000520EE"/>
    <w:rsid w:val="0005232B"/>
    <w:rsid w:val="000529A1"/>
    <w:rsid w:val="00052A30"/>
    <w:rsid w:val="00052BCE"/>
    <w:rsid w:val="00052D65"/>
    <w:rsid w:val="00053414"/>
    <w:rsid w:val="00053C42"/>
    <w:rsid w:val="000540D4"/>
    <w:rsid w:val="00054885"/>
    <w:rsid w:val="00054C47"/>
    <w:rsid w:val="00054C50"/>
    <w:rsid w:val="00055055"/>
    <w:rsid w:val="0005522A"/>
    <w:rsid w:val="0005544C"/>
    <w:rsid w:val="00055AC9"/>
    <w:rsid w:val="0005635D"/>
    <w:rsid w:val="00056B49"/>
    <w:rsid w:val="0005725B"/>
    <w:rsid w:val="0005760B"/>
    <w:rsid w:val="00057751"/>
    <w:rsid w:val="00057AA6"/>
    <w:rsid w:val="00060142"/>
    <w:rsid w:val="00060220"/>
    <w:rsid w:val="0006043B"/>
    <w:rsid w:val="00060784"/>
    <w:rsid w:val="000611F9"/>
    <w:rsid w:val="00061533"/>
    <w:rsid w:val="00061673"/>
    <w:rsid w:val="00061B2D"/>
    <w:rsid w:val="0006224C"/>
    <w:rsid w:val="00062449"/>
    <w:rsid w:val="0006265D"/>
    <w:rsid w:val="000628C9"/>
    <w:rsid w:val="00062963"/>
    <w:rsid w:val="000633CC"/>
    <w:rsid w:val="0006389E"/>
    <w:rsid w:val="00063B6D"/>
    <w:rsid w:val="00063D30"/>
    <w:rsid w:val="000643D8"/>
    <w:rsid w:val="00064752"/>
    <w:rsid w:val="00064F18"/>
    <w:rsid w:val="00064F1C"/>
    <w:rsid w:val="00065323"/>
    <w:rsid w:val="00065773"/>
    <w:rsid w:val="00065AAC"/>
    <w:rsid w:val="00065C71"/>
    <w:rsid w:val="00066306"/>
    <w:rsid w:val="000663B0"/>
    <w:rsid w:val="000666E3"/>
    <w:rsid w:val="00066B53"/>
    <w:rsid w:val="00066E66"/>
    <w:rsid w:val="00066FAE"/>
    <w:rsid w:val="0006717F"/>
    <w:rsid w:val="00067A02"/>
    <w:rsid w:val="00067AA1"/>
    <w:rsid w:val="00067D32"/>
    <w:rsid w:val="00067D68"/>
    <w:rsid w:val="00070456"/>
    <w:rsid w:val="0007056A"/>
    <w:rsid w:val="00070883"/>
    <w:rsid w:val="000708B2"/>
    <w:rsid w:val="000708F3"/>
    <w:rsid w:val="00070971"/>
    <w:rsid w:val="00070988"/>
    <w:rsid w:val="00070F1B"/>
    <w:rsid w:val="000710A9"/>
    <w:rsid w:val="00071104"/>
    <w:rsid w:val="00071219"/>
    <w:rsid w:val="00071B1F"/>
    <w:rsid w:val="00071B78"/>
    <w:rsid w:val="00071C0F"/>
    <w:rsid w:val="00071DE2"/>
    <w:rsid w:val="000725C8"/>
    <w:rsid w:val="000725F6"/>
    <w:rsid w:val="00072829"/>
    <w:rsid w:val="0007310F"/>
    <w:rsid w:val="0007349F"/>
    <w:rsid w:val="000739F6"/>
    <w:rsid w:val="00074024"/>
    <w:rsid w:val="000742DE"/>
    <w:rsid w:val="000742E9"/>
    <w:rsid w:val="00074828"/>
    <w:rsid w:val="00075160"/>
    <w:rsid w:val="00075BB7"/>
    <w:rsid w:val="0007690F"/>
    <w:rsid w:val="00076E3A"/>
    <w:rsid w:val="00076F46"/>
    <w:rsid w:val="0007756E"/>
    <w:rsid w:val="00077F75"/>
    <w:rsid w:val="000800A7"/>
    <w:rsid w:val="000803A0"/>
    <w:rsid w:val="0008051A"/>
    <w:rsid w:val="00080BF7"/>
    <w:rsid w:val="00081405"/>
    <w:rsid w:val="00081607"/>
    <w:rsid w:val="000826ED"/>
    <w:rsid w:val="000831F0"/>
    <w:rsid w:val="0008330E"/>
    <w:rsid w:val="000837D4"/>
    <w:rsid w:val="00083B18"/>
    <w:rsid w:val="00083B28"/>
    <w:rsid w:val="00083C62"/>
    <w:rsid w:val="00083EA0"/>
    <w:rsid w:val="00084126"/>
    <w:rsid w:val="00084482"/>
    <w:rsid w:val="00084B70"/>
    <w:rsid w:val="00085444"/>
    <w:rsid w:val="000855D8"/>
    <w:rsid w:val="00085A5C"/>
    <w:rsid w:val="00086493"/>
    <w:rsid w:val="000865D7"/>
    <w:rsid w:val="00086879"/>
    <w:rsid w:val="000872E0"/>
    <w:rsid w:val="00087BFB"/>
    <w:rsid w:val="00087E13"/>
    <w:rsid w:val="00087F01"/>
    <w:rsid w:val="00087FB3"/>
    <w:rsid w:val="0009048D"/>
    <w:rsid w:val="000908EC"/>
    <w:rsid w:val="00090C94"/>
    <w:rsid w:val="00090E15"/>
    <w:rsid w:val="00090E2D"/>
    <w:rsid w:val="000911EF"/>
    <w:rsid w:val="0009157D"/>
    <w:rsid w:val="00091E57"/>
    <w:rsid w:val="000927C6"/>
    <w:rsid w:val="00092D6D"/>
    <w:rsid w:val="00092E90"/>
    <w:rsid w:val="00092EA0"/>
    <w:rsid w:val="00093263"/>
    <w:rsid w:val="0009340B"/>
    <w:rsid w:val="00093617"/>
    <w:rsid w:val="000937B6"/>
    <w:rsid w:val="000939CD"/>
    <w:rsid w:val="00093B0F"/>
    <w:rsid w:val="0009413E"/>
    <w:rsid w:val="000944E7"/>
    <w:rsid w:val="000946BB"/>
    <w:rsid w:val="00094778"/>
    <w:rsid w:val="00094835"/>
    <w:rsid w:val="000949DF"/>
    <w:rsid w:val="00094A81"/>
    <w:rsid w:val="000951CA"/>
    <w:rsid w:val="00095395"/>
    <w:rsid w:val="000954F5"/>
    <w:rsid w:val="000959F9"/>
    <w:rsid w:val="00095AC2"/>
    <w:rsid w:val="00095B9E"/>
    <w:rsid w:val="00096002"/>
    <w:rsid w:val="0009639E"/>
    <w:rsid w:val="00096543"/>
    <w:rsid w:val="0009669F"/>
    <w:rsid w:val="000966E7"/>
    <w:rsid w:val="000967CE"/>
    <w:rsid w:val="0009682D"/>
    <w:rsid w:val="00097190"/>
    <w:rsid w:val="00097555"/>
    <w:rsid w:val="00097918"/>
    <w:rsid w:val="00097D66"/>
    <w:rsid w:val="00097ED4"/>
    <w:rsid w:val="000A1383"/>
    <w:rsid w:val="000A1408"/>
    <w:rsid w:val="000A1BA1"/>
    <w:rsid w:val="000A2457"/>
    <w:rsid w:val="000A2F81"/>
    <w:rsid w:val="000A3132"/>
    <w:rsid w:val="000A314D"/>
    <w:rsid w:val="000A3361"/>
    <w:rsid w:val="000A3512"/>
    <w:rsid w:val="000A3A30"/>
    <w:rsid w:val="000A3BD8"/>
    <w:rsid w:val="000A3C0F"/>
    <w:rsid w:val="000A3C5C"/>
    <w:rsid w:val="000A3E74"/>
    <w:rsid w:val="000A42F7"/>
    <w:rsid w:val="000A43B9"/>
    <w:rsid w:val="000A4D95"/>
    <w:rsid w:val="000A51D7"/>
    <w:rsid w:val="000A5236"/>
    <w:rsid w:val="000A5735"/>
    <w:rsid w:val="000A5BD3"/>
    <w:rsid w:val="000A638E"/>
    <w:rsid w:val="000A65C8"/>
    <w:rsid w:val="000A6BB2"/>
    <w:rsid w:val="000A6FE2"/>
    <w:rsid w:val="000A7299"/>
    <w:rsid w:val="000A78EC"/>
    <w:rsid w:val="000A793D"/>
    <w:rsid w:val="000B038F"/>
    <w:rsid w:val="000B0479"/>
    <w:rsid w:val="000B0BE4"/>
    <w:rsid w:val="000B0C18"/>
    <w:rsid w:val="000B0CAB"/>
    <w:rsid w:val="000B0EBC"/>
    <w:rsid w:val="000B1005"/>
    <w:rsid w:val="000B16B7"/>
    <w:rsid w:val="000B1BD7"/>
    <w:rsid w:val="000B1DD5"/>
    <w:rsid w:val="000B22AA"/>
    <w:rsid w:val="000B2408"/>
    <w:rsid w:val="000B2427"/>
    <w:rsid w:val="000B2816"/>
    <w:rsid w:val="000B30F1"/>
    <w:rsid w:val="000B3279"/>
    <w:rsid w:val="000B35F4"/>
    <w:rsid w:val="000B369C"/>
    <w:rsid w:val="000B3B32"/>
    <w:rsid w:val="000B4435"/>
    <w:rsid w:val="000B4560"/>
    <w:rsid w:val="000B45E4"/>
    <w:rsid w:val="000B486A"/>
    <w:rsid w:val="000B4F0B"/>
    <w:rsid w:val="000B5228"/>
    <w:rsid w:val="000B5419"/>
    <w:rsid w:val="000B5512"/>
    <w:rsid w:val="000B5D87"/>
    <w:rsid w:val="000B5E20"/>
    <w:rsid w:val="000B63B1"/>
    <w:rsid w:val="000B6873"/>
    <w:rsid w:val="000B6F65"/>
    <w:rsid w:val="000B7111"/>
    <w:rsid w:val="000B7468"/>
    <w:rsid w:val="000B78EB"/>
    <w:rsid w:val="000B7B8A"/>
    <w:rsid w:val="000C02E0"/>
    <w:rsid w:val="000C0596"/>
    <w:rsid w:val="000C062D"/>
    <w:rsid w:val="000C0833"/>
    <w:rsid w:val="000C08C5"/>
    <w:rsid w:val="000C0AD5"/>
    <w:rsid w:val="000C0D4E"/>
    <w:rsid w:val="000C0E05"/>
    <w:rsid w:val="000C0E68"/>
    <w:rsid w:val="000C0F2B"/>
    <w:rsid w:val="000C1D0B"/>
    <w:rsid w:val="000C1F30"/>
    <w:rsid w:val="000C2BA5"/>
    <w:rsid w:val="000C2EB3"/>
    <w:rsid w:val="000C3873"/>
    <w:rsid w:val="000C3BF8"/>
    <w:rsid w:val="000C3EA7"/>
    <w:rsid w:val="000C42D1"/>
    <w:rsid w:val="000C4771"/>
    <w:rsid w:val="000C4C69"/>
    <w:rsid w:val="000C5251"/>
    <w:rsid w:val="000C53AC"/>
    <w:rsid w:val="000C57B2"/>
    <w:rsid w:val="000C5BF8"/>
    <w:rsid w:val="000C5D4C"/>
    <w:rsid w:val="000C5D7C"/>
    <w:rsid w:val="000C656D"/>
    <w:rsid w:val="000C67C1"/>
    <w:rsid w:val="000C6FDD"/>
    <w:rsid w:val="000C786D"/>
    <w:rsid w:val="000C7B42"/>
    <w:rsid w:val="000C7E25"/>
    <w:rsid w:val="000C7E82"/>
    <w:rsid w:val="000C7FF3"/>
    <w:rsid w:val="000D04ED"/>
    <w:rsid w:val="000D06C1"/>
    <w:rsid w:val="000D0AAE"/>
    <w:rsid w:val="000D0D9D"/>
    <w:rsid w:val="000D0DA3"/>
    <w:rsid w:val="000D0EA6"/>
    <w:rsid w:val="000D113F"/>
    <w:rsid w:val="000D1872"/>
    <w:rsid w:val="000D196D"/>
    <w:rsid w:val="000D1A83"/>
    <w:rsid w:val="000D2356"/>
    <w:rsid w:val="000D23BA"/>
    <w:rsid w:val="000D2A48"/>
    <w:rsid w:val="000D2B1C"/>
    <w:rsid w:val="000D2E56"/>
    <w:rsid w:val="000D3BAD"/>
    <w:rsid w:val="000D3D6D"/>
    <w:rsid w:val="000D4BB2"/>
    <w:rsid w:val="000D4D2D"/>
    <w:rsid w:val="000D5107"/>
    <w:rsid w:val="000D592C"/>
    <w:rsid w:val="000D59A5"/>
    <w:rsid w:val="000D5D0E"/>
    <w:rsid w:val="000D5D8E"/>
    <w:rsid w:val="000D5FF5"/>
    <w:rsid w:val="000D61AF"/>
    <w:rsid w:val="000D65DC"/>
    <w:rsid w:val="000D6E27"/>
    <w:rsid w:val="000D779F"/>
    <w:rsid w:val="000D7A9E"/>
    <w:rsid w:val="000D7B5E"/>
    <w:rsid w:val="000D7D45"/>
    <w:rsid w:val="000E00E0"/>
    <w:rsid w:val="000E04FA"/>
    <w:rsid w:val="000E06B2"/>
    <w:rsid w:val="000E0F9C"/>
    <w:rsid w:val="000E0FF6"/>
    <w:rsid w:val="000E1791"/>
    <w:rsid w:val="000E18D6"/>
    <w:rsid w:val="000E2401"/>
    <w:rsid w:val="000E2666"/>
    <w:rsid w:val="000E27E4"/>
    <w:rsid w:val="000E2834"/>
    <w:rsid w:val="000E2A29"/>
    <w:rsid w:val="000E3220"/>
    <w:rsid w:val="000E33DF"/>
    <w:rsid w:val="000E4387"/>
    <w:rsid w:val="000E4C04"/>
    <w:rsid w:val="000E51E3"/>
    <w:rsid w:val="000E541C"/>
    <w:rsid w:val="000E5752"/>
    <w:rsid w:val="000E581F"/>
    <w:rsid w:val="000E58AD"/>
    <w:rsid w:val="000E5A9A"/>
    <w:rsid w:val="000E5D88"/>
    <w:rsid w:val="000E5DFA"/>
    <w:rsid w:val="000E5F4F"/>
    <w:rsid w:val="000E6138"/>
    <w:rsid w:val="000E65DF"/>
    <w:rsid w:val="000E661B"/>
    <w:rsid w:val="000E6C1F"/>
    <w:rsid w:val="000E787C"/>
    <w:rsid w:val="000E7A54"/>
    <w:rsid w:val="000E7B21"/>
    <w:rsid w:val="000E7B65"/>
    <w:rsid w:val="000E7C24"/>
    <w:rsid w:val="000F002B"/>
    <w:rsid w:val="000F0375"/>
    <w:rsid w:val="000F056A"/>
    <w:rsid w:val="000F05AA"/>
    <w:rsid w:val="000F0B72"/>
    <w:rsid w:val="000F0BF5"/>
    <w:rsid w:val="000F0CF5"/>
    <w:rsid w:val="000F0DA5"/>
    <w:rsid w:val="000F0F2D"/>
    <w:rsid w:val="000F12BC"/>
    <w:rsid w:val="000F23F7"/>
    <w:rsid w:val="000F255F"/>
    <w:rsid w:val="000F2810"/>
    <w:rsid w:val="000F29F2"/>
    <w:rsid w:val="000F2A23"/>
    <w:rsid w:val="000F2CC9"/>
    <w:rsid w:val="000F31C8"/>
    <w:rsid w:val="000F36BC"/>
    <w:rsid w:val="000F3897"/>
    <w:rsid w:val="000F3D68"/>
    <w:rsid w:val="000F44D1"/>
    <w:rsid w:val="000F4A1F"/>
    <w:rsid w:val="000F4B39"/>
    <w:rsid w:val="000F4E26"/>
    <w:rsid w:val="000F4F76"/>
    <w:rsid w:val="000F56D0"/>
    <w:rsid w:val="000F592A"/>
    <w:rsid w:val="000F5F95"/>
    <w:rsid w:val="000F5FB5"/>
    <w:rsid w:val="000F6962"/>
    <w:rsid w:val="000F7193"/>
    <w:rsid w:val="000F72C1"/>
    <w:rsid w:val="000F74EB"/>
    <w:rsid w:val="000F766C"/>
    <w:rsid w:val="000F7713"/>
    <w:rsid w:val="000F7980"/>
    <w:rsid w:val="000F7BCA"/>
    <w:rsid w:val="0010053A"/>
    <w:rsid w:val="00100C81"/>
    <w:rsid w:val="00100CDE"/>
    <w:rsid w:val="001016B5"/>
    <w:rsid w:val="00101982"/>
    <w:rsid w:val="00101A9B"/>
    <w:rsid w:val="00101C44"/>
    <w:rsid w:val="0010201D"/>
    <w:rsid w:val="00102472"/>
    <w:rsid w:val="001026C3"/>
    <w:rsid w:val="00102B08"/>
    <w:rsid w:val="00102CEA"/>
    <w:rsid w:val="00102D91"/>
    <w:rsid w:val="00102F4C"/>
    <w:rsid w:val="00103043"/>
    <w:rsid w:val="001031A6"/>
    <w:rsid w:val="00103302"/>
    <w:rsid w:val="0010353A"/>
    <w:rsid w:val="00103674"/>
    <w:rsid w:val="00103B2C"/>
    <w:rsid w:val="00103B64"/>
    <w:rsid w:val="00103BED"/>
    <w:rsid w:val="00103F8A"/>
    <w:rsid w:val="0010421D"/>
    <w:rsid w:val="0010554C"/>
    <w:rsid w:val="0010580E"/>
    <w:rsid w:val="00105ACF"/>
    <w:rsid w:val="00105F16"/>
    <w:rsid w:val="00106527"/>
    <w:rsid w:val="001065A2"/>
    <w:rsid w:val="0010666C"/>
    <w:rsid w:val="0010667E"/>
    <w:rsid w:val="00106F60"/>
    <w:rsid w:val="001072DB"/>
    <w:rsid w:val="00107D5D"/>
    <w:rsid w:val="00107E06"/>
    <w:rsid w:val="00107F2F"/>
    <w:rsid w:val="0011037F"/>
    <w:rsid w:val="00110451"/>
    <w:rsid w:val="00110753"/>
    <w:rsid w:val="00110D5F"/>
    <w:rsid w:val="001118EF"/>
    <w:rsid w:val="00111ECE"/>
    <w:rsid w:val="00111EE3"/>
    <w:rsid w:val="00112442"/>
    <w:rsid w:val="001129FD"/>
    <w:rsid w:val="001132CF"/>
    <w:rsid w:val="00113736"/>
    <w:rsid w:val="00113BBE"/>
    <w:rsid w:val="00113D82"/>
    <w:rsid w:val="00113EE3"/>
    <w:rsid w:val="00113FC0"/>
    <w:rsid w:val="00114483"/>
    <w:rsid w:val="001149BA"/>
    <w:rsid w:val="00114B5E"/>
    <w:rsid w:val="001150DA"/>
    <w:rsid w:val="001153B0"/>
    <w:rsid w:val="0011542C"/>
    <w:rsid w:val="001156CC"/>
    <w:rsid w:val="0011591D"/>
    <w:rsid w:val="00115963"/>
    <w:rsid w:val="00115AA9"/>
    <w:rsid w:val="0011602B"/>
    <w:rsid w:val="001161B3"/>
    <w:rsid w:val="0011661E"/>
    <w:rsid w:val="001168DF"/>
    <w:rsid w:val="00116BB1"/>
    <w:rsid w:val="00116C10"/>
    <w:rsid w:val="00116DEE"/>
    <w:rsid w:val="00117194"/>
    <w:rsid w:val="00117641"/>
    <w:rsid w:val="00117E0A"/>
    <w:rsid w:val="00117F83"/>
    <w:rsid w:val="00120153"/>
    <w:rsid w:val="0012040F"/>
    <w:rsid w:val="00120603"/>
    <w:rsid w:val="001207B6"/>
    <w:rsid w:val="00120CF7"/>
    <w:rsid w:val="0012100A"/>
    <w:rsid w:val="0012146C"/>
    <w:rsid w:val="00121BF2"/>
    <w:rsid w:val="00121E41"/>
    <w:rsid w:val="001224FE"/>
    <w:rsid w:val="001227F0"/>
    <w:rsid w:val="00122870"/>
    <w:rsid w:val="00122BAE"/>
    <w:rsid w:val="00122C42"/>
    <w:rsid w:val="00123466"/>
    <w:rsid w:val="00123472"/>
    <w:rsid w:val="0012374E"/>
    <w:rsid w:val="00123AE5"/>
    <w:rsid w:val="00123F4A"/>
    <w:rsid w:val="0012418D"/>
    <w:rsid w:val="001242BE"/>
    <w:rsid w:val="00124354"/>
    <w:rsid w:val="001247DB"/>
    <w:rsid w:val="00124817"/>
    <w:rsid w:val="00124871"/>
    <w:rsid w:val="001248D1"/>
    <w:rsid w:val="00124DD7"/>
    <w:rsid w:val="001251F8"/>
    <w:rsid w:val="00125223"/>
    <w:rsid w:val="001256C8"/>
    <w:rsid w:val="0012570C"/>
    <w:rsid w:val="001257D0"/>
    <w:rsid w:val="00125964"/>
    <w:rsid w:val="00126981"/>
    <w:rsid w:val="001269B2"/>
    <w:rsid w:val="001272D8"/>
    <w:rsid w:val="001277E5"/>
    <w:rsid w:val="0012797C"/>
    <w:rsid w:val="001279B3"/>
    <w:rsid w:val="00127AFE"/>
    <w:rsid w:val="00127F0E"/>
    <w:rsid w:val="00127FBC"/>
    <w:rsid w:val="00130086"/>
    <w:rsid w:val="001302FE"/>
    <w:rsid w:val="001303E8"/>
    <w:rsid w:val="0013055D"/>
    <w:rsid w:val="00130B88"/>
    <w:rsid w:val="00130FF2"/>
    <w:rsid w:val="001313F2"/>
    <w:rsid w:val="001316E9"/>
    <w:rsid w:val="00131C62"/>
    <w:rsid w:val="001320FB"/>
    <w:rsid w:val="001322EF"/>
    <w:rsid w:val="00132F7D"/>
    <w:rsid w:val="00133987"/>
    <w:rsid w:val="00133AC1"/>
    <w:rsid w:val="00133CDF"/>
    <w:rsid w:val="001342AE"/>
    <w:rsid w:val="00134454"/>
    <w:rsid w:val="001348D0"/>
    <w:rsid w:val="001348F9"/>
    <w:rsid w:val="00134BD7"/>
    <w:rsid w:val="00134D0B"/>
    <w:rsid w:val="00134EEC"/>
    <w:rsid w:val="001350FC"/>
    <w:rsid w:val="00135362"/>
    <w:rsid w:val="00135892"/>
    <w:rsid w:val="00135BC5"/>
    <w:rsid w:val="00135BF0"/>
    <w:rsid w:val="00135BF6"/>
    <w:rsid w:val="00135EBE"/>
    <w:rsid w:val="00136301"/>
    <w:rsid w:val="0013636F"/>
    <w:rsid w:val="00137388"/>
    <w:rsid w:val="001375E3"/>
    <w:rsid w:val="00137806"/>
    <w:rsid w:val="00137984"/>
    <w:rsid w:val="00140912"/>
    <w:rsid w:val="00140C2F"/>
    <w:rsid w:val="00140F96"/>
    <w:rsid w:val="00140FDA"/>
    <w:rsid w:val="00141A09"/>
    <w:rsid w:val="00141D1D"/>
    <w:rsid w:val="001420F5"/>
    <w:rsid w:val="00142434"/>
    <w:rsid w:val="00142B59"/>
    <w:rsid w:val="00142E77"/>
    <w:rsid w:val="00142F5E"/>
    <w:rsid w:val="00142F9A"/>
    <w:rsid w:val="00143265"/>
    <w:rsid w:val="00143766"/>
    <w:rsid w:val="0014407F"/>
    <w:rsid w:val="001440A5"/>
    <w:rsid w:val="0014494A"/>
    <w:rsid w:val="00144B09"/>
    <w:rsid w:val="001455E4"/>
    <w:rsid w:val="00145997"/>
    <w:rsid w:val="00145B95"/>
    <w:rsid w:val="00146124"/>
    <w:rsid w:val="00146A8F"/>
    <w:rsid w:val="00146C78"/>
    <w:rsid w:val="00147509"/>
    <w:rsid w:val="001479B6"/>
    <w:rsid w:val="00147F88"/>
    <w:rsid w:val="001504B6"/>
    <w:rsid w:val="001505D5"/>
    <w:rsid w:val="00150870"/>
    <w:rsid w:val="00150944"/>
    <w:rsid w:val="00150A61"/>
    <w:rsid w:val="0015154C"/>
    <w:rsid w:val="00151CF4"/>
    <w:rsid w:val="00152351"/>
    <w:rsid w:val="0015236C"/>
    <w:rsid w:val="00152393"/>
    <w:rsid w:val="001524EE"/>
    <w:rsid w:val="00152BE6"/>
    <w:rsid w:val="00152C1A"/>
    <w:rsid w:val="00152EDA"/>
    <w:rsid w:val="00152F2F"/>
    <w:rsid w:val="00153372"/>
    <w:rsid w:val="001535EC"/>
    <w:rsid w:val="001538CE"/>
    <w:rsid w:val="00153D5F"/>
    <w:rsid w:val="0015416B"/>
    <w:rsid w:val="001545D5"/>
    <w:rsid w:val="00154768"/>
    <w:rsid w:val="001549B2"/>
    <w:rsid w:val="001551CA"/>
    <w:rsid w:val="00155230"/>
    <w:rsid w:val="00155236"/>
    <w:rsid w:val="001555EE"/>
    <w:rsid w:val="00155620"/>
    <w:rsid w:val="001556DA"/>
    <w:rsid w:val="00155D85"/>
    <w:rsid w:val="00156004"/>
    <w:rsid w:val="001564A4"/>
    <w:rsid w:val="001565E5"/>
    <w:rsid w:val="001567A3"/>
    <w:rsid w:val="00156971"/>
    <w:rsid w:val="00157160"/>
    <w:rsid w:val="00157536"/>
    <w:rsid w:val="00160041"/>
    <w:rsid w:val="0016034C"/>
    <w:rsid w:val="001603FD"/>
    <w:rsid w:val="00160493"/>
    <w:rsid w:val="00160B91"/>
    <w:rsid w:val="001618B6"/>
    <w:rsid w:val="00161C4C"/>
    <w:rsid w:val="00161E56"/>
    <w:rsid w:val="00162A3E"/>
    <w:rsid w:val="00162CB3"/>
    <w:rsid w:val="00162EA6"/>
    <w:rsid w:val="00162FAB"/>
    <w:rsid w:val="00163660"/>
    <w:rsid w:val="00163841"/>
    <w:rsid w:val="00163990"/>
    <w:rsid w:val="00164F18"/>
    <w:rsid w:val="001651C5"/>
    <w:rsid w:val="0016550F"/>
    <w:rsid w:val="00166026"/>
    <w:rsid w:val="00166293"/>
    <w:rsid w:val="00166356"/>
    <w:rsid w:val="001667AA"/>
    <w:rsid w:val="001669A0"/>
    <w:rsid w:val="00166E0D"/>
    <w:rsid w:val="00166F4D"/>
    <w:rsid w:val="00167391"/>
    <w:rsid w:val="00167957"/>
    <w:rsid w:val="00167A75"/>
    <w:rsid w:val="00167CB4"/>
    <w:rsid w:val="00170B3C"/>
    <w:rsid w:val="00170CD9"/>
    <w:rsid w:val="00170FA7"/>
    <w:rsid w:val="00171507"/>
    <w:rsid w:val="00171B54"/>
    <w:rsid w:val="00171CCB"/>
    <w:rsid w:val="001720FD"/>
    <w:rsid w:val="00172AD4"/>
    <w:rsid w:val="00172DC0"/>
    <w:rsid w:val="00172E7C"/>
    <w:rsid w:val="001730FB"/>
    <w:rsid w:val="001732BB"/>
    <w:rsid w:val="00173C53"/>
    <w:rsid w:val="00173F1B"/>
    <w:rsid w:val="00174160"/>
    <w:rsid w:val="001743A5"/>
    <w:rsid w:val="00174603"/>
    <w:rsid w:val="00174789"/>
    <w:rsid w:val="00174B3C"/>
    <w:rsid w:val="00174C0B"/>
    <w:rsid w:val="0017525D"/>
    <w:rsid w:val="00175A23"/>
    <w:rsid w:val="00176013"/>
    <w:rsid w:val="0017645C"/>
    <w:rsid w:val="00176909"/>
    <w:rsid w:val="00176C74"/>
    <w:rsid w:val="00177951"/>
    <w:rsid w:val="0017796A"/>
    <w:rsid w:val="00177D5C"/>
    <w:rsid w:val="00177E50"/>
    <w:rsid w:val="00177F56"/>
    <w:rsid w:val="00180010"/>
    <w:rsid w:val="00180053"/>
    <w:rsid w:val="0018034C"/>
    <w:rsid w:val="00180388"/>
    <w:rsid w:val="001811C8"/>
    <w:rsid w:val="00181E2B"/>
    <w:rsid w:val="001820F6"/>
    <w:rsid w:val="0018223F"/>
    <w:rsid w:val="001822B3"/>
    <w:rsid w:val="0018259F"/>
    <w:rsid w:val="001827CC"/>
    <w:rsid w:val="001829E9"/>
    <w:rsid w:val="00182A0D"/>
    <w:rsid w:val="00182C04"/>
    <w:rsid w:val="00182D08"/>
    <w:rsid w:val="00182F10"/>
    <w:rsid w:val="00183562"/>
    <w:rsid w:val="00184315"/>
    <w:rsid w:val="00184677"/>
    <w:rsid w:val="00184741"/>
    <w:rsid w:val="00184758"/>
    <w:rsid w:val="00184B75"/>
    <w:rsid w:val="00184C86"/>
    <w:rsid w:val="00184CFE"/>
    <w:rsid w:val="00185022"/>
    <w:rsid w:val="00185353"/>
    <w:rsid w:val="0018574D"/>
    <w:rsid w:val="00185992"/>
    <w:rsid w:val="00185D12"/>
    <w:rsid w:val="00186179"/>
    <w:rsid w:val="001863D2"/>
    <w:rsid w:val="001863E3"/>
    <w:rsid w:val="0018645E"/>
    <w:rsid w:val="001866E9"/>
    <w:rsid w:val="00187151"/>
    <w:rsid w:val="00187391"/>
    <w:rsid w:val="00187695"/>
    <w:rsid w:val="00190053"/>
    <w:rsid w:val="00190C74"/>
    <w:rsid w:val="00190CF9"/>
    <w:rsid w:val="00190F3D"/>
    <w:rsid w:val="00191268"/>
    <w:rsid w:val="00191850"/>
    <w:rsid w:val="00191C14"/>
    <w:rsid w:val="001926EC"/>
    <w:rsid w:val="0019273C"/>
    <w:rsid w:val="00192B4E"/>
    <w:rsid w:val="00193548"/>
    <w:rsid w:val="0019374A"/>
    <w:rsid w:val="00193939"/>
    <w:rsid w:val="00193967"/>
    <w:rsid w:val="00193AA8"/>
    <w:rsid w:val="00193D15"/>
    <w:rsid w:val="00193EA0"/>
    <w:rsid w:val="00194014"/>
    <w:rsid w:val="00194854"/>
    <w:rsid w:val="001948FD"/>
    <w:rsid w:val="00195181"/>
    <w:rsid w:val="001953A7"/>
    <w:rsid w:val="001956E4"/>
    <w:rsid w:val="00195842"/>
    <w:rsid w:val="00195B78"/>
    <w:rsid w:val="00195CDD"/>
    <w:rsid w:val="00196526"/>
    <w:rsid w:val="00196B61"/>
    <w:rsid w:val="00196C0C"/>
    <w:rsid w:val="0019753D"/>
    <w:rsid w:val="001975F5"/>
    <w:rsid w:val="0019773E"/>
    <w:rsid w:val="00197A85"/>
    <w:rsid w:val="00197E18"/>
    <w:rsid w:val="001A01C0"/>
    <w:rsid w:val="001A0C7D"/>
    <w:rsid w:val="001A0FEB"/>
    <w:rsid w:val="001A1165"/>
    <w:rsid w:val="001A1581"/>
    <w:rsid w:val="001A1D41"/>
    <w:rsid w:val="001A1DDE"/>
    <w:rsid w:val="001A1FCC"/>
    <w:rsid w:val="001A20A0"/>
    <w:rsid w:val="001A21CC"/>
    <w:rsid w:val="001A26B8"/>
    <w:rsid w:val="001A2728"/>
    <w:rsid w:val="001A2F5A"/>
    <w:rsid w:val="001A3319"/>
    <w:rsid w:val="001A386B"/>
    <w:rsid w:val="001A3A6B"/>
    <w:rsid w:val="001A409F"/>
    <w:rsid w:val="001A4477"/>
    <w:rsid w:val="001A45ED"/>
    <w:rsid w:val="001A4693"/>
    <w:rsid w:val="001A48D5"/>
    <w:rsid w:val="001A4B69"/>
    <w:rsid w:val="001A548D"/>
    <w:rsid w:val="001A589B"/>
    <w:rsid w:val="001A5F8B"/>
    <w:rsid w:val="001A6366"/>
    <w:rsid w:val="001A66F8"/>
    <w:rsid w:val="001A6799"/>
    <w:rsid w:val="001A7288"/>
    <w:rsid w:val="001A7310"/>
    <w:rsid w:val="001A73D0"/>
    <w:rsid w:val="001A7A72"/>
    <w:rsid w:val="001A7DF9"/>
    <w:rsid w:val="001A7F97"/>
    <w:rsid w:val="001B0304"/>
    <w:rsid w:val="001B05DC"/>
    <w:rsid w:val="001B05EC"/>
    <w:rsid w:val="001B0CF9"/>
    <w:rsid w:val="001B12F2"/>
    <w:rsid w:val="001B1300"/>
    <w:rsid w:val="001B13FC"/>
    <w:rsid w:val="001B197E"/>
    <w:rsid w:val="001B1F05"/>
    <w:rsid w:val="001B2101"/>
    <w:rsid w:val="001B223C"/>
    <w:rsid w:val="001B2EE3"/>
    <w:rsid w:val="001B35C1"/>
    <w:rsid w:val="001B36F7"/>
    <w:rsid w:val="001B37D2"/>
    <w:rsid w:val="001B38C6"/>
    <w:rsid w:val="001B39CC"/>
    <w:rsid w:val="001B3F34"/>
    <w:rsid w:val="001B4117"/>
    <w:rsid w:val="001B4180"/>
    <w:rsid w:val="001B43B1"/>
    <w:rsid w:val="001B4583"/>
    <w:rsid w:val="001B48B1"/>
    <w:rsid w:val="001B4C69"/>
    <w:rsid w:val="001B4F38"/>
    <w:rsid w:val="001B4F90"/>
    <w:rsid w:val="001B596D"/>
    <w:rsid w:val="001B5D2D"/>
    <w:rsid w:val="001B62B8"/>
    <w:rsid w:val="001B64DD"/>
    <w:rsid w:val="001B7243"/>
    <w:rsid w:val="001B739E"/>
    <w:rsid w:val="001B74E9"/>
    <w:rsid w:val="001B77C4"/>
    <w:rsid w:val="001B7952"/>
    <w:rsid w:val="001B7A83"/>
    <w:rsid w:val="001B7E22"/>
    <w:rsid w:val="001B7E74"/>
    <w:rsid w:val="001B7F74"/>
    <w:rsid w:val="001C082A"/>
    <w:rsid w:val="001C0F66"/>
    <w:rsid w:val="001C148B"/>
    <w:rsid w:val="001C16E3"/>
    <w:rsid w:val="001C1999"/>
    <w:rsid w:val="001C235F"/>
    <w:rsid w:val="001C29F1"/>
    <w:rsid w:val="001C2F8F"/>
    <w:rsid w:val="001C3363"/>
    <w:rsid w:val="001C3606"/>
    <w:rsid w:val="001C363C"/>
    <w:rsid w:val="001C3850"/>
    <w:rsid w:val="001C3ABA"/>
    <w:rsid w:val="001C3DB7"/>
    <w:rsid w:val="001C499C"/>
    <w:rsid w:val="001C4BBA"/>
    <w:rsid w:val="001C4DA8"/>
    <w:rsid w:val="001C4EE8"/>
    <w:rsid w:val="001C4FC0"/>
    <w:rsid w:val="001C5789"/>
    <w:rsid w:val="001C5A08"/>
    <w:rsid w:val="001C5CA7"/>
    <w:rsid w:val="001C6D31"/>
    <w:rsid w:val="001C6FB8"/>
    <w:rsid w:val="001D01EB"/>
    <w:rsid w:val="001D03A0"/>
    <w:rsid w:val="001D0559"/>
    <w:rsid w:val="001D0C92"/>
    <w:rsid w:val="001D0E6B"/>
    <w:rsid w:val="001D0EC7"/>
    <w:rsid w:val="001D0F86"/>
    <w:rsid w:val="001D1300"/>
    <w:rsid w:val="001D17E8"/>
    <w:rsid w:val="001D1BA7"/>
    <w:rsid w:val="001D1CBC"/>
    <w:rsid w:val="001D1FE4"/>
    <w:rsid w:val="001D2444"/>
    <w:rsid w:val="001D2E8A"/>
    <w:rsid w:val="001D2F73"/>
    <w:rsid w:val="001D3006"/>
    <w:rsid w:val="001D324D"/>
    <w:rsid w:val="001D324F"/>
    <w:rsid w:val="001D3366"/>
    <w:rsid w:val="001D361F"/>
    <w:rsid w:val="001D3ACF"/>
    <w:rsid w:val="001D3C5F"/>
    <w:rsid w:val="001D3D83"/>
    <w:rsid w:val="001D3E8C"/>
    <w:rsid w:val="001D4547"/>
    <w:rsid w:val="001D4949"/>
    <w:rsid w:val="001D4B64"/>
    <w:rsid w:val="001D4E21"/>
    <w:rsid w:val="001D52BC"/>
    <w:rsid w:val="001D5813"/>
    <w:rsid w:val="001D5F89"/>
    <w:rsid w:val="001D6055"/>
    <w:rsid w:val="001D6395"/>
    <w:rsid w:val="001D6C83"/>
    <w:rsid w:val="001D6EF7"/>
    <w:rsid w:val="001D6F7C"/>
    <w:rsid w:val="001D72CB"/>
    <w:rsid w:val="001D791C"/>
    <w:rsid w:val="001D7984"/>
    <w:rsid w:val="001D7A39"/>
    <w:rsid w:val="001D7AF8"/>
    <w:rsid w:val="001D7DCB"/>
    <w:rsid w:val="001E0189"/>
    <w:rsid w:val="001E03AD"/>
    <w:rsid w:val="001E0B3C"/>
    <w:rsid w:val="001E0C3D"/>
    <w:rsid w:val="001E0E47"/>
    <w:rsid w:val="001E1114"/>
    <w:rsid w:val="001E1557"/>
    <w:rsid w:val="001E1684"/>
    <w:rsid w:val="001E17EF"/>
    <w:rsid w:val="001E1A06"/>
    <w:rsid w:val="001E1CF2"/>
    <w:rsid w:val="001E1F8A"/>
    <w:rsid w:val="001E232B"/>
    <w:rsid w:val="001E2469"/>
    <w:rsid w:val="001E2A1F"/>
    <w:rsid w:val="001E307E"/>
    <w:rsid w:val="001E3183"/>
    <w:rsid w:val="001E328E"/>
    <w:rsid w:val="001E3678"/>
    <w:rsid w:val="001E3833"/>
    <w:rsid w:val="001E3AF6"/>
    <w:rsid w:val="001E3BC7"/>
    <w:rsid w:val="001E4915"/>
    <w:rsid w:val="001E4ECC"/>
    <w:rsid w:val="001E559B"/>
    <w:rsid w:val="001E56B4"/>
    <w:rsid w:val="001E57E6"/>
    <w:rsid w:val="001E5B53"/>
    <w:rsid w:val="001E5D27"/>
    <w:rsid w:val="001E63BB"/>
    <w:rsid w:val="001E68E7"/>
    <w:rsid w:val="001E6C25"/>
    <w:rsid w:val="001E6F75"/>
    <w:rsid w:val="001E770D"/>
    <w:rsid w:val="001E7B7F"/>
    <w:rsid w:val="001E7BC3"/>
    <w:rsid w:val="001E7BCF"/>
    <w:rsid w:val="001E7F8E"/>
    <w:rsid w:val="001F0528"/>
    <w:rsid w:val="001F06CF"/>
    <w:rsid w:val="001F07AB"/>
    <w:rsid w:val="001F087C"/>
    <w:rsid w:val="001F1028"/>
    <w:rsid w:val="001F132E"/>
    <w:rsid w:val="001F181C"/>
    <w:rsid w:val="001F21B7"/>
    <w:rsid w:val="001F2420"/>
    <w:rsid w:val="001F24E3"/>
    <w:rsid w:val="001F2683"/>
    <w:rsid w:val="001F2851"/>
    <w:rsid w:val="001F31ED"/>
    <w:rsid w:val="001F35D5"/>
    <w:rsid w:val="001F36E7"/>
    <w:rsid w:val="001F3BA1"/>
    <w:rsid w:val="001F42E7"/>
    <w:rsid w:val="001F4345"/>
    <w:rsid w:val="001F44C3"/>
    <w:rsid w:val="001F466F"/>
    <w:rsid w:val="001F4E37"/>
    <w:rsid w:val="001F57DE"/>
    <w:rsid w:val="001F5EB1"/>
    <w:rsid w:val="001F621E"/>
    <w:rsid w:val="001F63D8"/>
    <w:rsid w:val="001F6487"/>
    <w:rsid w:val="001F667A"/>
    <w:rsid w:val="001F67D7"/>
    <w:rsid w:val="001F6C8B"/>
    <w:rsid w:val="001F7133"/>
    <w:rsid w:val="001F7571"/>
    <w:rsid w:val="001F79CB"/>
    <w:rsid w:val="001F7C32"/>
    <w:rsid w:val="00200645"/>
    <w:rsid w:val="0020088B"/>
    <w:rsid w:val="00200E53"/>
    <w:rsid w:val="002010AF"/>
    <w:rsid w:val="002010CF"/>
    <w:rsid w:val="002014A2"/>
    <w:rsid w:val="00201663"/>
    <w:rsid w:val="00201671"/>
    <w:rsid w:val="00202914"/>
    <w:rsid w:val="00202A72"/>
    <w:rsid w:val="00202D15"/>
    <w:rsid w:val="00202F83"/>
    <w:rsid w:val="00202FC6"/>
    <w:rsid w:val="00203114"/>
    <w:rsid w:val="002033AD"/>
    <w:rsid w:val="00203988"/>
    <w:rsid w:val="00203B20"/>
    <w:rsid w:val="00203D26"/>
    <w:rsid w:val="00204256"/>
    <w:rsid w:val="0020436C"/>
    <w:rsid w:val="002046E4"/>
    <w:rsid w:val="00204974"/>
    <w:rsid w:val="00204B32"/>
    <w:rsid w:val="00204B54"/>
    <w:rsid w:val="00204B6A"/>
    <w:rsid w:val="00204F17"/>
    <w:rsid w:val="0020564A"/>
    <w:rsid w:val="0020578B"/>
    <w:rsid w:val="00205C26"/>
    <w:rsid w:val="00205D9E"/>
    <w:rsid w:val="002067F3"/>
    <w:rsid w:val="0020685A"/>
    <w:rsid w:val="00206948"/>
    <w:rsid w:val="00206AB0"/>
    <w:rsid w:val="00206AEB"/>
    <w:rsid w:val="00206B58"/>
    <w:rsid w:val="00206E0E"/>
    <w:rsid w:val="0020727C"/>
    <w:rsid w:val="0020789F"/>
    <w:rsid w:val="00207B8F"/>
    <w:rsid w:val="00207C92"/>
    <w:rsid w:val="00210242"/>
    <w:rsid w:val="002109CB"/>
    <w:rsid w:val="002109D7"/>
    <w:rsid w:val="00210B44"/>
    <w:rsid w:val="00210E5F"/>
    <w:rsid w:val="00210FF7"/>
    <w:rsid w:val="00211288"/>
    <w:rsid w:val="00211A71"/>
    <w:rsid w:val="002122F5"/>
    <w:rsid w:val="002126A0"/>
    <w:rsid w:val="0021291B"/>
    <w:rsid w:val="00212D25"/>
    <w:rsid w:val="00212D35"/>
    <w:rsid w:val="00212F3E"/>
    <w:rsid w:val="00213055"/>
    <w:rsid w:val="002132E1"/>
    <w:rsid w:val="00213CA5"/>
    <w:rsid w:val="002146DA"/>
    <w:rsid w:val="00214A85"/>
    <w:rsid w:val="00214BC9"/>
    <w:rsid w:val="00214EAF"/>
    <w:rsid w:val="00214EFA"/>
    <w:rsid w:val="00215846"/>
    <w:rsid w:val="00215A3B"/>
    <w:rsid w:val="00215A70"/>
    <w:rsid w:val="00215A7F"/>
    <w:rsid w:val="002160D0"/>
    <w:rsid w:val="0021652D"/>
    <w:rsid w:val="00216611"/>
    <w:rsid w:val="00216CE3"/>
    <w:rsid w:val="00216FE8"/>
    <w:rsid w:val="00217133"/>
    <w:rsid w:val="0021799B"/>
    <w:rsid w:val="00217D60"/>
    <w:rsid w:val="002200AE"/>
    <w:rsid w:val="0022014A"/>
    <w:rsid w:val="00221270"/>
    <w:rsid w:val="00221477"/>
    <w:rsid w:val="002215AA"/>
    <w:rsid w:val="00221821"/>
    <w:rsid w:val="002219FF"/>
    <w:rsid w:val="00221B5F"/>
    <w:rsid w:val="00221CE3"/>
    <w:rsid w:val="0022219F"/>
    <w:rsid w:val="0022230D"/>
    <w:rsid w:val="00222369"/>
    <w:rsid w:val="00222445"/>
    <w:rsid w:val="002226F9"/>
    <w:rsid w:val="00222DE4"/>
    <w:rsid w:val="0022398F"/>
    <w:rsid w:val="00223B19"/>
    <w:rsid w:val="00223CB7"/>
    <w:rsid w:val="00224535"/>
    <w:rsid w:val="00224762"/>
    <w:rsid w:val="00224929"/>
    <w:rsid w:val="002252B4"/>
    <w:rsid w:val="0022667B"/>
    <w:rsid w:val="00226787"/>
    <w:rsid w:val="00226D0C"/>
    <w:rsid w:val="00226D34"/>
    <w:rsid w:val="00227035"/>
    <w:rsid w:val="00230070"/>
    <w:rsid w:val="0023094B"/>
    <w:rsid w:val="00230F0D"/>
    <w:rsid w:val="00231AF0"/>
    <w:rsid w:val="002325F6"/>
    <w:rsid w:val="00233249"/>
    <w:rsid w:val="00233541"/>
    <w:rsid w:val="00233F9D"/>
    <w:rsid w:val="00234662"/>
    <w:rsid w:val="00234680"/>
    <w:rsid w:val="00234712"/>
    <w:rsid w:val="00234820"/>
    <w:rsid w:val="00234923"/>
    <w:rsid w:val="00234ACA"/>
    <w:rsid w:val="00234DA3"/>
    <w:rsid w:val="002351ED"/>
    <w:rsid w:val="0023522C"/>
    <w:rsid w:val="002352CB"/>
    <w:rsid w:val="0023552F"/>
    <w:rsid w:val="00235D39"/>
    <w:rsid w:val="00236281"/>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AD3"/>
    <w:rsid w:val="0024110A"/>
    <w:rsid w:val="0024186A"/>
    <w:rsid w:val="00241E1F"/>
    <w:rsid w:val="00242940"/>
    <w:rsid w:val="00242D3C"/>
    <w:rsid w:val="00242D52"/>
    <w:rsid w:val="00243263"/>
    <w:rsid w:val="002434BD"/>
    <w:rsid w:val="002436DF"/>
    <w:rsid w:val="00243AD9"/>
    <w:rsid w:val="00243F10"/>
    <w:rsid w:val="00244DEC"/>
    <w:rsid w:val="00245554"/>
    <w:rsid w:val="00245839"/>
    <w:rsid w:val="00245E25"/>
    <w:rsid w:val="002462CF"/>
    <w:rsid w:val="0024635D"/>
    <w:rsid w:val="00246464"/>
    <w:rsid w:val="00246958"/>
    <w:rsid w:val="00246BA1"/>
    <w:rsid w:val="0024779B"/>
    <w:rsid w:val="0024783E"/>
    <w:rsid w:val="0024790A"/>
    <w:rsid w:val="00247B93"/>
    <w:rsid w:val="00247C3A"/>
    <w:rsid w:val="002504CE"/>
    <w:rsid w:val="00250FF1"/>
    <w:rsid w:val="00251467"/>
    <w:rsid w:val="002515B9"/>
    <w:rsid w:val="002519E5"/>
    <w:rsid w:val="00251B56"/>
    <w:rsid w:val="00251B9B"/>
    <w:rsid w:val="00252069"/>
    <w:rsid w:val="0025258A"/>
    <w:rsid w:val="00252B5A"/>
    <w:rsid w:val="00252C20"/>
    <w:rsid w:val="00253199"/>
    <w:rsid w:val="002534B1"/>
    <w:rsid w:val="002534D1"/>
    <w:rsid w:val="0025354A"/>
    <w:rsid w:val="002536ED"/>
    <w:rsid w:val="00253A8D"/>
    <w:rsid w:val="00253B10"/>
    <w:rsid w:val="00253D37"/>
    <w:rsid w:val="00253F65"/>
    <w:rsid w:val="002540DF"/>
    <w:rsid w:val="002541CB"/>
    <w:rsid w:val="00254210"/>
    <w:rsid w:val="00254611"/>
    <w:rsid w:val="002546C1"/>
    <w:rsid w:val="00255082"/>
    <w:rsid w:val="0025517A"/>
    <w:rsid w:val="00255346"/>
    <w:rsid w:val="002553FE"/>
    <w:rsid w:val="002557BC"/>
    <w:rsid w:val="002559D0"/>
    <w:rsid w:val="00255F10"/>
    <w:rsid w:val="00255F1B"/>
    <w:rsid w:val="00256130"/>
    <w:rsid w:val="0025623D"/>
    <w:rsid w:val="00256567"/>
    <w:rsid w:val="00257920"/>
    <w:rsid w:val="002579BD"/>
    <w:rsid w:val="00257CCA"/>
    <w:rsid w:val="00257D47"/>
    <w:rsid w:val="00257F3A"/>
    <w:rsid w:val="00260098"/>
    <w:rsid w:val="00260807"/>
    <w:rsid w:val="002608D7"/>
    <w:rsid w:val="00260961"/>
    <w:rsid w:val="00260AC9"/>
    <w:rsid w:val="00260B3D"/>
    <w:rsid w:val="00261439"/>
    <w:rsid w:val="002614D5"/>
    <w:rsid w:val="00261A2A"/>
    <w:rsid w:val="00261BE8"/>
    <w:rsid w:val="00261DEA"/>
    <w:rsid w:val="00262240"/>
    <w:rsid w:val="0026226A"/>
    <w:rsid w:val="002625BC"/>
    <w:rsid w:val="00262A5F"/>
    <w:rsid w:val="0026331A"/>
    <w:rsid w:val="0026344D"/>
    <w:rsid w:val="00263683"/>
    <w:rsid w:val="002639F0"/>
    <w:rsid w:val="00264209"/>
    <w:rsid w:val="002647BC"/>
    <w:rsid w:val="00264827"/>
    <w:rsid w:val="002650D5"/>
    <w:rsid w:val="00265508"/>
    <w:rsid w:val="00265927"/>
    <w:rsid w:val="00265C5A"/>
    <w:rsid w:val="00265C6B"/>
    <w:rsid w:val="00266019"/>
    <w:rsid w:val="002667C6"/>
    <w:rsid w:val="002667D7"/>
    <w:rsid w:val="00266865"/>
    <w:rsid w:val="00266A73"/>
    <w:rsid w:val="00266F88"/>
    <w:rsid w:val="00267531"/>
    <w:rsid w:val="002676D3"/>
    <w:rsid w:val="00267727"/>
    <w:rsid w:val="002678A0"/>
    <w:rsid w:val="00271374"/>
    <w:rsid w:val="00271379"/>
    <w:rsid w:val="00271406"/>
    <w:rsid w:val="00271426"/>
    <w:rsid w:val="00271607"/>
    <w:rsid w:val="00271702"/>
    <w:rsid w:val="00271733"/>
    <w:rsid w:val="00271739"/>
    <w:rsid w:val="00271A30"/>
    <w:rsid w:val="00271A8D"/>
    <w:rsid w:val="0027277B"/>
    <w:rsid w:val="00272978"/>
    <w:rsid w:val="002729D2"/>
    <w:rsid w:val="00272E00"/>
    <w:rsid w:val="002732B8"/>
    <w:rsid w:val="00273361"/>
    <w:rsid w:val="00273630"/>
    <w:rsid w:val="00273B25"/>
    <w:rsid w:val="00273CEC"/>
    <w:rsid w:val="00273D7F"/>
    <w:rsid w:val="00273EF4"/>
    <w:rsid w:val="0027449A"/>
    <w:rsid w:val="002746BF"/>
    <w:rsid w:val="0027488F"/>
    <w:rsid w:val="00274C57"/>
    <w:rsid w:val="00274D00"/>
    <w:rsid w:val="0027558E"/>
    <w:rsid w:val="00275A33"/>
    <w:rsid w:val="00276254"/>
    <w:rsid w:val="00276BB6"/>
    <w:rsid w:val="00276E11"/>
    <w:rsid w:val="00276E89"/>
    <w:rsid w:val="00280346"/>
    <w:rsid w:val="002805EC"/>
    <w:rsid w:val="002809CD"/>
    <w:rsid w:val="0028164A"/>
    <w:rsid w:val="00281FD4"/>
    <w:rsid w:val="00283225"/>
    <w:rsid w:val="00283532"/>
    <w:rsid w:val="0028393C"/>
    <w:rsid w:val="00283BF6"/>
    <w:rsid w:val="00283D30"/>
    <w:rsid w:val="00284032"/>
    <w:rsid w:val="002840D5"/>
    <w:rsid w:val="0028414E"/>
    <w:rsid w:val="002842AF"/>
    <w:rsid w:val="00284361"/>
    <w:rsid w:val="00284A27"/>
    <w:rsid w:val="00284D69"/>
    <w:rsid w:val="00284E44"/>
    <w:rsid w:val="00285027"/>
    <w:rsid w:val="0028530E"/>
    <w:rsid w:val="00285587"/>
    <w:rsid w:val="002857C3"/>
    <w:rsid w:val="00285C5F"/>
    <w:rsid w:val="00285EC6"/>
    <w:rsid w:val="0028644C"/>
    <w:rsid w:val="002868BC"/>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3F0"/>
    <w:rsid w:val="0029250A"/>
    <w:rsid w:val="002926A5"/>
    <w:rsid w:val="00292E28"/>
    <w:rsid w:val="00293441"/>
    <w:rsid w:val="00293872"/>
    <w:rsid w:val="00293B7F"/>
    <w:rsid w:val="00293C63"/>
    <w:rsid w:val="00293F58"/>
    <w:rsid w:val="00294774"/>
    <w:rsid w:val="00294821"/>
    <w:rsid w:val="00294861"/>
    <w:rsid w:val="00294A28"/>
    <w:rsid w:val="00294AC6"/>
    <w:rsid w:val="00294BC3"/>
    <w:rsid w:val="002951BB"/>
    <w:rsid w:val="0029526F"/>
    <w:rsid w:val="0029530F"/>
    <w:rsid w:val="00295C19"/>
    <w:rsid w:val="00295C33"/>
    <w:rsid w:val="00295EDA"/>
    <w:rsid w:val="00296092"/>
    <w:rsid w:val="002966C4"/>
    <w:rsid w:val="002966C5"/>
    <w:rsid w:val="00296A1E"/>
    <w:rsid w:val="00296C18"/>
    <w:rsid w:val="0029702F"/>
    <w:rsid w:val="00297281"/>
    <w:rsid w:val="00297680"/>
    <w:rsid w:val="00297CF1"/>
    <w:rsid w:val="00297EDD"/>
    <w:rsid w:val="00297FAD"/>
    <w:rsid w:val="002A0398"/>
    <w:rsid w:val="002A0A6D"/>
    <w:rsid w:val="002A0D0A"/>
    <w:rsid w:val="002A0E93"/>
    <w:rsid w:val="002A1562"/>
    <w:rsid w:val="002A18DE"/>
    <w:rsid w:val="002A1B3C"/>
    <w:rsid w:val="002A1B79"/>
    <w:rsid w:val="002A1C11"/>
    <w:rsid w:val="002A215D"/>
    <w:rsid w:val="002A25D0"/>
    <w:rsid w:val="002A26CD"/>
    <w:rsid w:val="002A2815"/>
    <w:rsid w:val="002A31A3"/>
    <w:rsid w:val="002A4545"/>
    <w:rsid w:val="002A464B"/>
    <w:rsid w:val="002A4839"/>
    <w:rsid w:val="002A4AB2"/>
    <w:rsid w:val="002A4EB2"/>
    <w:rsid w:val="002A4EDC"/>
    <w:rsid w:val="002A4EEB"/>
    <w:rsid w:val="002A512D"/>
    <w:rsid w:val="002A5162"/>
    <w:rsid w:val="002A5188"/>
    <w:rsid w:val="002A51CA"/>
    <w:rsid w:val="002A5D13"/>
    <w:rsid w:val="002A5E54"/>
    <w:rsid w:val="002A62F4"/>
    <w:rsid w:val="002A6913"/>
    <w:rsid w:val="002A6A58"/>
    <w:rsid w:val="002A6AD1"/>
    <w:rsid w:val="002A6C31"/>
    <w:rsid w:val="002A7058"/>
    <w:rsid w:val="002A723A"/>
    <w:rsid w:val="002A7845"/>
    <w:rsid w:val="002A7F5F"/>
    <w:rsid w:val="002B016E"/>
    <w:rsid w:val="002B0675"/>
    <w:rsid w:val="002B07AE"/>
    <w:rsid w:val="002B0927"/>
    <w:rsid w:val="002B0C49"/>
    <w:rsid w:val="002B1348"/>
    <w:rsid w:val="002B1354"/>
    <w:rsid w:val="002B13CB"/>
    <w:rsid w:val="002B196F"/>
    <w:rsid w:val="002B19FC"/>
    <w:rsid w:val="002B1ACB"/>
    <w:rsid w:val="002B1D19"/>
    <w:rsid w:val="002B2005"/>
    <w:rsid w:val="002B229B"/>
    <w:rsid w:val="002B246B"/>
    <w:rsid w:val="002B252C"/>
    <w:rsid w:val="002B2591"/>
    <w:rsid w:val="002B2592"/>
    <w:rsid w:val="002B27D9"/>
    <w:rsid w:val="002B2E22"/>
    <w:rsid w:val="002B321E"/>
    <w:rsid w:val="002B3C61"/>
    <w:rsid w:val="002B5224"/>
    <w:rsid w:val="002B581E"/>
    <w:rsid w:val="002B5A19"/>
    <w:rsid w:val="002B5D46"/>
    <w:rsid w:val="002B5E92"/>
    <w:rsid w:val="002B5F5B"/>
    <w:rsid w:val="002B5FC1"/>
    <w:rsid w:val="002B63A4"/>
    <w:rsid w:val="002B65B1"/>
    <w:rsid w:val="002B65BF"/>
    <w:rsid w:val="002B68E2"/>
    <w:rsid w:val="002B6A6E"/>
    <w:rsid w:val="002B6F5B"/>
    <w:rsid w:val="002B7C40"/>
    <w:rsid w:val="002C03CE"/>
    <w:rsid w:val="002C04A3"/>
    <w:rsid w:val="002C0503"/>
    <w:rsid w:val="002C0628"/>
    <w:rsid w:val="002C0679"/>
    <w:rsid w:val="002C0794"/>
    <w:rsid w:val="002C09A4"/>
    <w:rsid w:val="002C0DBD"/>
    <w:rsid w:val="002C1222"/>
    <w:rsid w:val="002C1401"/>
    <w:rsid w:val="002C1516"/>
    <w:rsid w:val="002C1B7C"/>
    <w:rsid w:val="002C1CE6"/>
    <w:rsid w:val="002C216D"/>
    <w:rsid w:val="002C2652"/>
    <w:rsid w:val="002C27D6"/>
    <w:rsid w:val="002C2A18"/>
    <w:rsid w:val="002C2A94"/>
    <w:rsid w:val="002C32AD"/>
    <w:rsid w:val="002C3326"/>
    <w:rsid w:val="002C3343"/>
    <w:rsid w:val="002C3D16"/>
    <w:rsid w:val="002C3F94"/>
    <w:rsid w:val="002C42AA"/>
    <w:rsid w:val="002C4466"/>
    <w:rsid w:val="002C4B9E"/>
    <w:rsid w:val="002C4F6E"/>
    <w:rsid w:val="002C51F5"/>
    <w:rsid w:val="002C57C5"/>
    <w:rsid w:val="002C595E"/>
    <w:rsid w:val="002C5B49"/>
    <w:rsid w:val="002C5C6A"/>
    <w:rsid w:val="002C5DDA"/>
    <w:rsid w:val="002C5EA2"/>
    <w:rsid w:val="002C6451"/>
    <w:rsid w:val="002C6648"/>
    <w:rsid w:val="002C6B5C"/>
    <w:rsid w:val="002C70B7"/>
    <w:rsid w:val="002C7BE8"/>
    <w:rsid w:val="002C7DD5"/>
    <w:rsid w:val="002D02AB"/>
    <w:rsid w:val="002D04B5"/>
    <w:rsid w:val="002D076F"/>
    <w:rsid w:val="002D15B8"/>
    <w:rsid w:val="002D16D2"/>
    <w:rsid w:val="002D18BB"/>
    <w:rsid w:val="002D1AF2"/>
    <w:rsid w:val="002D20EF"/>
    <w:rsid w:val="002D21BC"/>
    <w:rsid w:val="002D225C"/>
    <w:rsid w:val="002D262D"/>
    <w:rsid w:val="002D2FDB"/>
    <w:rsid w:val="002D33B3"/>
    <w:rsid w:val="002D3853"/>
    <w:rsid w:val="002D3F7B"/>
    <w:rsid w:val="002D414D"/>
    <w:rsid w:val="002D4479"/>
    <w:rsid w:val="002D4A66"/>
    <w:rsid w:val="002D4D21"/>
    <w:rsid w:val="002D4DCA"/>
    <w:rsid w:val="002D5301"/>
    <w:rsid w:val="002D5A4F"/>
    <w:rsid w:val="002D5ACC"/>
    <w:rsid w:val="002D626B"/>
    <w:rsid w:val="002D661E"/>
    <w:rsid w:val="002D6ADA"/>
    <w:rsid w:val="002D6CC0"/>
    <w:rsid w:val="002D6E1D"/>
    <w:rsid w:val="002D7211"/>
    <w:rsid w:val="002D7CA0"/>
    <w:rsid w:val="002E0092"/>
    <w:rsid w:val="002E01E3"/>
    <w:rsid w:val="002E0211"/>
    <w:rsid w:val="002E05A3"/>
    <w:rsid w:val="002E0F3D"/>
    <w:rsid w:val="002E110F"/>
    <w:rsid w:val="002E143C"/>
    <w:rsid w:val="002E1545"/>
    <w:rsid w:val="002E181D"/>
    <w:rsid w:val="002E1BBC"/>
    <w:rsid w:val="002E2873"/>
    <w:rsid w:val="002E2888"/>
    <w:rsid w:val="002E2C24"/>
    <w:rsid w:val="002E33FA"/>
    <w:rsid w:val="002E34B4"/>
    <w:rsid w:val="002E38BA"/>
    <w:rsid w:val="002E3979"/>
    <w:rsid w:val="002E3A3A"/>
    <w:rsid w:val="002E3CD2"/>
    <w:rsid w:val="002E3FE6"/>
    <w:rsid w:val="002E41B2"/>
    <w:rsid w:val="002E4975"/>
    <w:rsid w:val="002E4D73"/>
    <w:rsid w:val="002E4FE6"/>
    <w:rsid w:val="002E50ED"/>
    <w:rsid w:val="002E55C3"/>
    <w:rsid w:val="002E55D3"/>
    <w:rsid w:val="002E5912"/>
    <w:rsid w:val="002E5947"/>
    <w:rsid w:val="002E5EA0"/>
    <w:rsid w:val="002E68ED"/>
    <w:rsid w:val="002E7113"/>
    <w:rsid w:val="002E7342"/>
    <w:rsid w:val="002E7802"/>
    <w:rsid w:val="002E79F5"/>
    <w:rsid w:val="002E7D17"/>
    <w:rsid w:val="002E7F1C"/>
    <w:rsid w:val="002F001A"/>
    <w:rsid w:val="002F01A6"/>
    <w:rsid w:val="002F062F"/>
    <w:rsid w:val="002F0CC6"/>
    <w:rsid w:val="002F0F0E"/>
    <w:rsid w:val="002F10E9"/>
    <w:rsid w:val="002F1811"/>
    <w:rsid w:val="002F20C5"/>
    <w:rsid w:val="002F23A9"/>
    <w:rsid w:val="002F253F"/>
    <w:rsid w:val="002F27A4"/>
    <w:rsid w:val="002F281D"/>
    <w:rsid w:val="002F2A75"/>
    <w:rsid w:val="002F2FA2"/>
    <w:rsid w:val="002F381B"/>
    <w:rsid w:val="002F38C0"/>
    <w:rsid w:val="002F4265"/>
    <w:rsid w:val="002F4691"/>
    <w:rsid w:val="002F495E"/>
    <w:rsid w:val="002F5C2A"/>
    <w:rsid w:val="002F5D01"/>
    <w:rsid w:val="002F5F94"/>
    <w:rsid w:val="002F6661"/>
    <w:rsid w:val="002F6892"/>
    <w:rsid w:val="002F690F"/>
    <w:rsid w:val="002F6BC6"/>
    <w:rsid w:val="002F70A9"/>
    <w:rsid w:val="002F71EA"/>
    <w:rsid w:val="003001F4"/>
    <w:rsid w:val="003003B0"/>
    <w:rsid w:val="003004B5"/>
    <w:rsid w:val="00300729"/>
    <w:rsid w:val="0030093F"/>
    <w:rsid w:val="003009BB"/>
    <w:rsid w:val="00301256"/>
    <w:rsid w:val="0030164E"/>
    <w:rsid w:val="00301BCA"/>
    <w:rsid w:val="00301CC9"/>
    <w:rsid w:val="00302233"/>
    <w:rsid w:val="00302A40"/>
    <w:rsid w:val="00303142"/>
    <w:rsid w:val="003031EC"/>
    <w:rsid w:val="003039DA"/>
    <w:rsid w:val="00303A58"/>
    <w:rsid w:val="00303CCD"/>
    <w:rsid w:val="00303DAF"/>
    <w:rsid w:val="00303FA7"/>
    <w:rsid w:val="00304441"/>
    <w:rsid w:val="003045FC"/>
    <w:rsid w:val="003046F4"/>
    <w:rsid w:val="0030472E"/>
    <w:rsid w:val="003047DC"/>
    <w:rsid w:val="00304C1C"/>
    <w:rsid w:val="00304E10"/>
    <w:rsid w:val="0030520F"/>
    <w:rsid w:val="0030530B"/>
    <w:rsid w:val="0030540E"/>
    <w:rsid w:val="0030555A"/>
    <w:rsid w:val="003056C8"/>
    <w:rsid w:val="00305736"/>
    <w:rsid w:val="0030632C"/>
    <w:rsid w:val="003063A4"/>
    <w:rsid w:val="003067BA"/>
    <w:rsid w:val="00306CCB"/>
    <w:rsid w:val="00306E56"/>
    <w:rsid w:val="00306EFD"/>
    <w:rsid w:val="00307090"/>
    <w:rsid w:val="00307589"/>
    <w:rsid w:val="00307E34"/>
    <w:rsid w:val="00310646"/>
    <w:rsid w:val="00310B73"/>
    <w:rsid w:val="003111BF"/>
    <w:rsid w:val="003111FF"/>
    <w:rsid w:val="003113FD"/>
    <w:rsid w:val="00311DB9"/>
    <w:rsid w:val="00312700"/>
    <w:rsid w:val="00312A2F"/>
    <w:rsid w:val="00312AAE"/>
    <w:rsid w:val="00312ACD"/>
    <w:rsid w:val="00312FB8"/>
    <w:rsid w:val="003138DB"/>
    <w:rsid w:val="00313C8E"/>
    <w:rsid w:val="00313E5D"/>
    <w:rsid w:val="003140CA"/>
    <w:rsid w:val="00314218"/>
    <w:rsid w:val="0031425F"/>
    <w:rsid w:val="003142A8"/>
    <w:rsid w:val="00314E0D"/>
    <w:rsid w:val="003154A7"/>
    <w:rsid w:val="00315A6E"/>
    <w:rsid w:val="00315E53"/>
    <w:rsid w:val="00315E64"/>
    <w:rsid w:val="00315EA3"/>
    <w:rsid w:val="00315F36"/>
    <w:rsid w:val="00316084"/>
    <w:rsid w:val="00316620"/>
    <w:rsid w:val="00316643"/>
    <w:rsid w:val="00316742"/>
    <w:rsid w:val="0031674D"/>
    <w:rsid w:val="0031679D"/>
    <w:rsid w:val="0031686B"/>
    <w:rsid w:val="00316C6B"/>
    <w:rsid w:val="00316D51"/>
    <w:rsid w:val="0031720A"/>
    <w:rsid w:val="003173BB"/>
    <w:rsid w:val="00317A50"/>
    <w:rsid w:val="00320108"/>
    <w:rsid w:val="00320BAE"/>
    <w:rsid w:val="0032103A"/>
    <w:rsid w:val="0032116C"/>
    <w:rsid w:val="003211AF"/>
    <w:rsid w:val="0032172E"/>
    <w:rsid w:val="00321C2C"/>
    <w:rsid w:val="00321E8A"/>
    <w:rsid w:val="00321FD5"/>
    <w:rsid w:val="00322FE7"/>
    <w:rsid w:val="00323028"/>
    <w:rsid w:val="0032303E"/>
    <w:rsid w:val="00323048"/>
    <w:rsid w:val="003230DE"/>
    <w:rsid w:val="00323396"/>
    <w:rsid w:val="00323A26"/>
    <w:rsid w:val="0032413E"/>
    <w:rsid w:val="00324784"/>
    <w:rsid w:val="0032491B"/>
    <w:rsid w:val="00324D71"/>
    <w:rsid w:val="00324F00"/>
    <w:rsid w:val="003265CB"/>
    <w:rsid w:val="00326885"/>
    <w:rsid w:val="0032688B"/>
    <w:rsid w:val="00326A0A"/>
    <w:rsid w:val="00326E00"/>
    <w:rsid w:val="00326FDF"/>
    <w:rsid w:val="003275D4"/>
    <w:rsid w:val="003275E4"/>
    <w:rsid w:val="00327AF9"/>
    <w:rsid w:val="00327C7C"/>
    <w:rsid w:val="00327D75"/>
    <w:rsid w:val="00327E22"/>
    <w:rsid w:val="00327EF4"/>
    <w:rsid w:val="00327FA7"/>
    <w:rsid w:val="003301CE"/>
    <w:rsid w:val="00330805"/>
    <w:rsid w:val="003308C7"/>
    <w:rsid w:val="003309EB"/>
    <w:rsid w:val="00330B9F"/>
    <w:rsid w:val="00330D81"/>
    <w:rsid w:val="00330DD4"/>
    <w:rsid w:val="003311AD"/>
    <w:rsid w:val="003318F6"/>
    <w:rsid w:val="00331AEB"/>
    <w:rsid w:val="00331DEB"/>
    <w:rsid w:val="00331E50"/>
    <w:rsid w:val="00331FE0"/>
    <w:rsid w:val="0033208B"/>
    <w:rsid w:val="0033297A"/>
    <w:rsid w:val="00332A3D"/>
    <w:rsid w:val="00332E37"/>
    <w:rsid w:val="00332F13"/>
    <w:rsid w:val="003331FF"/>
    <w:rsid w:val="0033328D"/>
    <w:rsid w:val="00333510"/>
    <w:rsid w:val="0033375F"/>
    <w:rsid w:val="00334171"/>
    <w:rsid w:val="00334660"/>
    <w:rsid w:val="00334B64"/>
    <w:rsid w:val="003351C5"/>
    <w:rsid w:val="003352DE"/>
    <w:rsid w:val="00335411"/>
    <w:rsid w:val="003355AE"/>
    <w:rsid w:val="003360CF"/>
    <w:rsid w:val="00336266"/>
    <w:rsid w:val="00336616"/>
    <w:rsid w:val="003366FA"/>
    <w:rsid w:val="00336B06"/>
    <w:rsid w:val="00336B9A"/>
    <w:rsid w:val="00336C27"/>
    <w:rsid w:val="00336C59"/>
    <w:rsid w:val="0033791B"/>
    <w:rsid w:val="00337E71"/>
    <w:rsid w:val="00340428"/>
    <w:rsid w:val="003404D8"/>
    <w:rsid w:val="003405A0"/>
    <w:rsid w:val="00340641"/>
    <w:rsid w:val="003406E0"/>
    <w:rsid w:val="00340728"/>
    <w:rsid w:val="003410DB"/>
    <w:rsid w:val="0034144A"/>
    <w:rsid w:val="003414EA"/>
    <w:rsid w:val="003414F2"/>
    <w:rsid w:val="0034163E"/>
    <w:rsid w:val="00341666"/>
    <w:rsid w:val="0034194C"/>
    <w:rsid w:val="00342587"/>
    <w:rsid w:val="00342632"/>
    <w:rsid w:val="00342D31"/>
    <w:rsid w:val="00342F35"/>
    <w:rsid w:val="00343367"/>
    <w:rsid w:val="00343AC5"/>
    <w:rsid w:val="00343B8B"/>
    <w:rsid w:val="00343D87"/>
    <w:rsid w:val="00343EDA"/>
    <w:rsid w:val="00344063"/>
    <w:rsid w:val="003445EA"/>
    <w:rsid w:val="00344D5E"/>
    <w:rsid w:val="00344DDC"/>
    <w:rsid w:val="003451EE"/>
    <w:rsid w:val="00345530"/>
    <w:rsid w:val="0034554D"/>
    <w:rsid w:val="003457A9"/>
    <w:rsid w:val="00345FC4"/>
    <w:rsid w:val="003461A0"/>
    <w:rsid w:val="003469E3"/>
    <w:rsid w:val="00346B73"/>
    <w:rsid w:val="003471B4"/>
    <w:rsid w:val="003472E6"/>
    <w:rsid w:val="00347B0D"/>
    <w:rsid w:val="00347F6B"/>
    <w:rsid w:val="00347FC8"/>
    <w:rsid w:val="00350411"/>
    <w:rsid w:val="00350CD1"/>
    <w:rsid w:val="003516AB"/>
    <w:rsid w:val="00351943"/>
    <w:rsid w:val="00351FCB"/>
    <w:rsid w:val="003520B0"/>
    <w:rsid w:val="00352260"/>
    <w:rsid w:val="003526A7"/>
    <w:rsid w:val="00352955"/>
    <w:rsid w:val="00353594"/>
    <w:rsid w:val="003541BF"/>
    <w:rsid w:val="00354B56"/>
    <w:rsid w:val="00354CD8"/>
    <w:rsid w:val="0035546D"/>
    <w:rsid w:val="003559DC"/>
    <w:rsid w:val="00355C9D"/>
    <w:rsid w:val="00355E87"/>
    <w:rsid w:val="0035653E"/>
    <w:rsid w:val="00357057"/>
    <w:rsid w:val="00357360"/>
    <w:rsid w:val="00357460"/>
    <w:rsid w:val="00357C06"/>
    <w:rsid w:val="00357F85"/>
    <w:rsid w:val="003601F7"/>
    <w:rsid w:val="003602EE"/>
    <w:rsid w:val="00361022"/>
    <w:rsid w:val="00361086"/>
    <w:rsid w:val="003612FC"/>
    <w:rsid w:val="0036143D"/>
    <w:rsid w:val="00361689"/>
    <w:rsid w:val="003619F3"/>
    <w:rsid w:val="0036204C"/>
    <w:rsid w:val="003620B4"/>
    <w:rsid w:val="00362E18"/>
    <w:rsid w:val="00362ED2"/>
    <w:rsid w:val="0036383C"/>
    <w:rsid w:val="00364117"/>
    <w:rsid w:val="003645D6"/>
    <w:rsid w:val="003646F1"/>
    <w:rsid w:val="0036485F"/>
    <w:rsid w:val="00365954"/>
    <w:rsid w:val="00365CB4"/>
    <w:rsid w:val="00365D1B"/>
    <w:rsid w:val="00365EAB"/>
    <w:rsid w:val="00366069"/>
    <w:rsid w:val="00366634"/>
    <w:rsid w:val="0036682E"/>
    <w:rsid w:val="00367C06"/>
    <w:rsid w:val="00367C5D"/>
    <w:rsid w:val="0037063E"/>
    <w:rsid w:val="0037064E"/>
    <w:rsid w:val="00370B27"/>
    <w:rsid w:val="00370E67"/>
    <w:rsid w:val="00371098"/>
    <w:rsid w:val="00371428"/>
    <w:rsid w:val="0037149C"/>
    <w:rsid w:val="00371AC7"/>
    <w:rsid w:val="00371B01"/>
    <w:rsid w:val="00371F66"/>
    <w:rsid w:val="00372150"/>
    <w:rsid w:val="00372277"/>
    <w:rsid w:val="0037242B"/>
    <w:rsid w:val="00372760"/>
    <w:rsid w:val="00372895"/>
    <w:rsid w:val="00372CAE"/>
    <w:rsid w:val="00372E0E"/>
    <w:rsid w:val="00372E30"/>
    <w:rsid w:val="003735B3"/>
    <w:rsid w:val="0037392D"/>
    <w:rsid w:val="00373B03"/>
    <w:rsid w:val="00374040"/>
    <w:rsid w:val="00374322"/>
    <w:rsid w:val="00374655"/>
    <w:rsid w:val="003749F4"/>
    <w:rsid w:val="0037528F"/>
    <w:rsid w:val="00375351"/>
    <w:rsid w:val="00375480"/>
    <w:rsid w:val="003756F7"/>
    <w:rsid w:val="00375DD9"/>
    <w:rsid w:val="00375DED"/>
    <w:rsid w:val="00376092"/>
    <w:rsid w:val="00376119"/>
    <w:rsid w:val="0037626B"/>
    <w:rsid w:val="00376319"/>
    <w:rsid w:val="0037637F"/>
    <w:rsid w:val="003768C3"/>
    <w:rsid w:val="00376DF3"/>
    <w:rsid w:val="00377289"/>
    <w:rsid w:val="003772B0"/>
    <w:rsid w:val="003776B1"/>
    <w:rsid w:val="00377780"/>
    <w:rsid w:val="00380587"/>
    <w:rsid w:val="00380666"/>
    <w:rsid w:val="00380AF4"/>
    <w:rsid w:val="00380B2A"/>
    <w:rsid w:val="00380DAB"/>
    <w:rsid w:val="00380FB7"/>
    <w:rsid w:val="00380FDC"/>
    <w:rsid w:val="00381A22"/>
    <w:rsid w:val="00381AF4"/>
    <w:rsid w:val="00381B60"/>
    <w:rsid w:val="003820E9"/>
    <w:rsid w:val="00382E5C"/>
    <w:rsid w:val="00382F66"/>
    <w:rsid w:val="0038307E"/>
    <w:rsid w:val="00383089"/>
    <w:rsid w:val="003831E7"/>
    <w:rsid w:val="003832EB"/>
    <w:rsid w:val="00383927"/>
    <w:rsid w:val="00383953"/>
    <w:rsid w:val="00383E7D"/>
    <w:rsid w:val="00384383"/>
    <w:rsid w:val="003847FD"/>
    <w:rsid w:val="0038553B"/>
    <w:rsid w:val="00385732"/>
    <w:rsid w:val="0038573F"/>
    <w:rsid w:val="003858EF"/>
    <w:rsid w:val="00385AAD"/>
    <w:rsid w:val="00385C26"/>
    <w:rsid w:val="00386059"/>
    <w:rsid w:val="003860B3"/>
    <w:rsid w:val="003865D1"/>
    <w:rsid w:val="00386680"/>
    <w:rsid w:val="00386816"/>
    <w:rsid w:val="00386BDE"/>
    <w:rsid w:val="00386C02"/>
    <w:rsid w:val="00386CF6"/>
    <w:rsid w:val="00387057"/>
    <w:rsid w:val="00387151"/>
    <w:rsid w:val="00387AC8"/>
    <w:rsid w:val="00387C10"/>
    <w:rsid w:val="00390118"/>
    <w:rsid w:val="003906E9"/>
    <w:rsid w:val="003907D3"/>
    <w:rsid w:val="00390AD8"/>
    <w:rsid w:val="00390EDE"/>
    <w:rsid w:val="0039134B"/>
    <w:rsid w:val="0039178F"/>
    <w:rsid w:val="00391B6B"/>
    <w:rsid w:val="00392031"/>
    <w:rsid w:val="00392193"/>
    <w:rsid w:val="00392284"/>
    <w:rsid w:val="00392A34"/>
    <w:rsid w:val="00392CAB"/>
    <w:rsid w:val="00393011"/>
    <w:rsid w:val="00393E22"/>
    <w:rsid w:val="00393E3A"/>
    <w:rsid w:val="00394005"/>
    <w:rsid w:val="00394063"/>
    <w:rsid w:val="003945F8"/>
    <w:rsid w:val="00394795"/>
    <w:rsid w:val="0039496D"/>
    <w:rsid w:val="00395564"/>
    <w:rsid w:val="00395D7E"/>
    <w:rsid w:val="00396027"/>
    <w:rsid w:val="003968BD"/>
    <w:rsid w:val="003970D3"/>
    <w:rsid w:val="00397242"/>
    <w:rsid w:val="003979FE"/>
    <w:rsid w:val="00397B25"/>
    <w:rsid w:val="00397C38"/>
    <w:rsid w:val="00397DE5"/>
    <w:rsid w:val="003A043B"/>
    <w:rsid w:val="003A043F"/>
    <w:rsid w:val="003A04F3"/>
    <w:rsid w:val="003A0A79"/>
    <w:rsid w:val="003A1523"/>
    <w:rsid w:val="003A1722"/>
    <w:rsid w:val="003A175F"/>
    <w:rsid w:val="003A1DF6"/>
    <w:rsid w:val="003A257F"/>
    <w:rsid w:val="003A27C2"/>
    <w:rsid w:val="003A28BB"/>
    <w:rsid w:val="003A28C5"/>
    <w:rsid w:val="003A2A79"/>
    <w:rsid w:val="003A2ECC"/>
    <w:rsid w:val="003A2FF0"/>
    <w:rsid w:val="003A3034"/>
    <w:rsid w:val="003A3099"/>
    <w:rsid w:val="003A32E8"/>
    <w:rsid w:val="003A382D"/>
    <w:rsid w:val="003A39A6"/>
    <w:rsid w:val="003A4138"/>
    <w:rsid w:val="003A42C7"/>
    <w:rsid w:val="003A488C"/>
    <w:rsid w:val="003A48CD"/>
    <w:rsid w:val="003A48FC"/>
    <w:rsid w:val="003A4C23"/>
    <w:rsid w:val="003A4E9C"/>
    <w:rsid w:val="003A4F3A"/>
    <w:rsid w:val="003A4F5E"/>
    <w:rsid w:val="003A4F93"/>
    <w:rsid w:val="003A4FAF"/>
    <w:rsid w:val="003A51D7"/>
    <w:rsid w:val="003A541D"/>
    <w:rsid w:val="003A5D0E"/>
    <w:rsid w:val="003A649B"/>
    <w:rsid w:val="003A65B8"/>
    <w:rsid w:val="003A669B"/>
    <w:rsid w:val="003A6CB8"/>
    <w:rsid w:val="003A6E12"/>
    <w:rsid w:val="003A7103"/>
    <w:rsid w:val="003A7402"/>
    <w:rsid w:val="003A76D1"/>
    <w:rsid w:val="003A7930"/>
    <w:rsid w:val="003A7E30"/>
    <w:rsid w:val="003B0302"/>
    <w:rsid w:val="003B12B8"/>
    <w:rsid w:val="003B16CD"/>
    <w:rsid w:val="003B1A71"/>
    <w:rsid w:val="003B1F5B"/>
    <w:rsid w:val="003B25EB"/>
    <w:rsid w:val="003B2A33"/>
    <w:rsid w:val="003B2D20"/>
    <w:rsid w:val="003B2F57"/>
    <w:rsid w:val="003B359C"/>
    <w:rsid w:val="003B3942"/>
    <w:rsid w:val="003B3B29"/>
    <w:rsid w:val="003B428F"/>
    <w:rsid w:val="003B481A"/>
    <w:rsid w:val="003B49F6"/>
    <w:rsid w:val="003B4B44"/>
    <w:rsid w:val="003B544F"/>
    <w:rsid w:val="003B5BAA"/>
    <w:rsid w:val="003B5C47"/>
    <w:rsid w:val="003B5CA7"/>
    <w:rsid w:val="003B63E2"/>
    <w:rsid w:val="003B652C"/>
    <w:rsid w:val="003B6636"/>
    <w:rsid w:val="003B6776"/>
    <w:rsid w:val="003B6ACF"/>
    <w:rsid w:val="003B6B39"/>
    <w:rsid w:val="003B6E44"/>
    <w:rsid w:val="003B6F4F"/>
    <w:rsid w:val="003B6F64"/>
    <w:rsid w:val="003B6FC4"/>
    <w:rsid w:val="003B7A7C"/>
    <w:rsid w:val="003B7E65"/>
    <w:rsid w:val="003C00B0"/>
    <w:rsid w:val="003C062C"/>
    <w:rsid w:val="003C0C05"/>
    <w:rsid w:val="003C0D0E"/>
    <w:rsid w:val="003C0E4D"/>
    <w:rsid w:val="003C0E94"/>
    <w:rsid w:val="003C11AA"/>
    <w:rsid w:val="003C14C8"/>
    <w:rsid w:val="003C1D24"/>
    <w:rsid w:val="003C1F5D"/>
    <w:rsid w:val="003C23FA"/>
    <w:rsid w:val="003C26DC"/>
    <w:rsid w:val="003C2880"/>
    <w:rsid w:val="003C2C5C"/>
    <w:rsid w:val="003C306D"/>
    <w:rsid w:val="003C3109"/>
    <w:rsid w:val="003C310E"/>
    <w:rsid w:val="003C31A0"/>
    <w:rsid w:val="003C3524"/>
    <w:rsid w:val="003C3601"/>
    <w:rsid w:val="003C3637"/>
    <w:rsid w:val="003C396F"/>
    <w:rsid w:val="003C4514"/>
    <w:rsid w:val="003C465D"/>
    <w:rsid w:val="003C47DC"/>
    <w:rsid w:val="003C482B"/>
    <w:rsid w:val="003C4855"/>
    <w:rsid w:val="003C4B4E"/>
    <w:rsid w:val="003C4E62"/>
    <w:rsid w:val="003C5020"/>
    <w:rsid w:val="003C5025"/>
    <w:rsid w:val="003C54FD"/>
    <w:rsid w:val="003C56D7"/>
    <w:rsid w:val="003C58BD"/>
    <w:rsid w:val="003C5C42"/>
    <w:rsid w:val="003C5C62"/>
    <w:rsid w:val="003C600C"/>
    <w:rsid w:val="003C65BE"/>
    <w:rsid w:val="003C676E"/>
    <w:rsid w:val="003C68F4"/>
    <w:rsid w:val="003C752A"/>
    <w:rsid w:val="003C754B"/>
    <w:rsid w:val="003C7581"/>
    <w:rsid w:val="003C7B35"/>
    <w:rsid w:val="003C7B71"/>
    <w:rsid w:val="003D0036"/>
    <w:rsid w:val="003D06B4"/>
    <w:rsid w:val="003D09A3"/>
    <w:rsid w:val="003D0C18"/>
    <w:rsid w:val="003D0D85"/>
    <w:rsid w:val="003D1842"/>
    <w:rsid w:val="003D197B"/>
    <w:rsid w:val="003D2062"/>
    <w:rsid w:val="003D25CF"/>
    <w:rsid w:val="003D2642"/>
    <w:rsid w:val="003D3302"/>
    <w:rsid w:val="003D3A66"/>
    <w:rsid w:val="003D48BF"/>
    <w:rsid w:val="003D4983"/>
    <w:rsid w:val="003D538F"/>
    <w:rsid w:val="003D550C"/>
    <w:rsid w:val="003D5CF7"/>
    <w:rsid w:val="003D6042"/>
    <w:rsid w:val="003D659B"/>
    <w:rsid w:val="003D671C"/>
    <w:rsid w:val="003D78DB"/>
    <w:rsid w:val="003D7900"/>
    <w:rsid w:val="003D7CFE"/>
    <w:rsid w:val="003D7D10"/>
    <w:rsid w:val="003E0111"/>
    <w:rsid w:val="003E0231"/>
    <w:rsid w:val="003E0392"/>
    <w:rsid w:val="003E08B3"/>
    <w:rsid w:val="003E0B9B"/>
    <w:rsid w:val="003E153F"/>
    <w:rsid w:val="003E1854"/>
    <w:rsid w:val="003E1BFB"/>
    <w:rsid w:val="003E1E85"/>
    <w:rsid w:val="003E1ECB"/>
    <w:rsid w:val="003E210D"/>
    <w:rsid w:val="003E27CB"/>
    <w:rsid w:val="003E27FA"/>
    <w:rsid w:val="003E2A08"/>
    <w:rsid w:val="003E2C6D"/>
    <w:rsid w:val="003E3371"/>
    <w:rsid w:val="003E33EB"/>
    <w:rsid w:val="003E34D8"/>
    <w:rsid w:val="003E37EE"/>
    <w:rsid w:val="003E37FB"/>
    <w:rsid w:val="003E380A"/>
    <w:rsid w:val="003E4559"/>
    <w:rsid w:val="003E45A0"/>
    <w:rsid w:val="003E46EA"/>
    <w:rsid w:val="003E4E6E"/>
    <w:rsid w:val="003E5099"/>
    <w:rsid w:val="003E528A"/>
    <w:rsid w:val="003E56B9"/>
    <w:rsid w:val="003E570B"/>
    <w:rsid w:val="003E5D22"/>
    <w:rsid w:val="003E6CB9"/>
    <w:rsid w:val="003E6E6D"/>
    <w:rsid w:val="003E701C"/>
    <w:rsid w:val="003E74A4"/>
    <w:rsid w:val="003E7840"/>
    <w:rsid w:val="003E7B17"/>
    <w:rsid w:val="003F01E1"/>
    <w:rsid w:val="003F03A4"/>
    <w:rsid w:val="003F0860"/>
    <w:rsid w:val="003F11ED"/>
    <w:rsid w:val="003F1C39"/>
    <w:rsid w:val="003F1C5C"/>
    <w:rsid w:val="003F2172"/>
    <w:rsid w:val="003F23C5"/>
    <w:rsid w:val="003F2751"/>
    <w:rsid w:val="003F28C6"/>
    <w:rsid w:val="003F330C"/>
    <w:rsid w:val="003F3639"/>
    <w:rsid w:val="003F3D28"/>
    <w:rsid w:val="003F3E94"/>
    <w:rsid w:val="003F3F56"/>
    <w:rsid w:val="003F4603"/>
    <w:rsid w:val="003F489A"/>
    <w:rsid w:val="003F49A9"/>
    <w:rsid w:val="003F4CE9"/>
    <w:rsid w:val="003F50B7"/>
    <w:rsid w:val="003F54FE"/>
    <w:rsid w:val="003F56EC"/>
    <w:rsid w:val="003F600B"/>
    <w:rsid w:val="003F60CB"/>
    <w:rsid w:val="003F650D"/>
    <w:rsid w:val="003F6E52"/>
    <w:rsid w:val="003F6F52"/>
    <w:rsid w:val="003F76CB"/>
    <w:rsid w:val="003F78CA"/>
    <w:rsid w:val="003F7C34"/>
    <w:rsid w:val="003F7D1E"/>
    <w:rsid w:val="003F7EC3"/>
    <w:rsid w:val="00400265"/>
    <w:rsid w:val="004002B7"/>
    <w:rsid w:val="0040054E"/>
    <w:rsid w:val="004005D1"/>
    <w:rsid w:val="004009BA"/>
    <w:rsid w:val="00400B59"/>
    <w:rsid w:val="00400C3F"/>
    <w:rsid w:val="00400CCA"/>
    <w:rsid w:val="00400ED6"/>
    <w:rsid w:val="0040179D"/>
    <w:rsid w:val="00401B9F"/>
    <w:rsid w:val="00401E01"/>
    <w:rsid w:val="00402BA8"/>
    <w:rsid w:val="00402FC7"/>
    <w:rsid w:val="004032AD"/>
    <w:rsid w:val="004034D6"/>
    <w:rsid w:val="00403722"/>
    <w:rsid w:val="004037BE"/>
    <w:rsid w:val="0040382E"/>
    <w:rsid w:val="00403A9A"/>
    <w:rsid w:val="0040414F"/>
    <w:rsid w:val="00404221"/>
    <w:rsid w:val="004047FA"/>
    <w:rsid w:val="00404D4E"/>
    <w:rsid w:val="00404DEA"/>
    <w:rsid w:val="00405269"/>
    <w:rsid w:val="0040549E"/>
    <w:rsid w:val="004055F5"/>
    <w:rsid w:val="00405840"/>
    <w:rsid w:val="0040628B"/>
    <w:rsid w:val="004063CA"/>
    <w:rsid w:val="004069C7"/>
    <w:rsid w:val="00406B69"/>
    <w:rsid w:val="004079C7"/>
    <w:rsid w:val="00407F2A"/>
    <w:rsid w:val="00410657"/>
    <w:rsid w:val="004108DA"/>
    <w:rsid w:val="00410EED"/>
    <w:rsid w:val="0041106B"/>
    <w:rsid w:val="004112F2"/>
    <w:rsid w:val="00411624"/>
    <w:rsid w:val="00411858"/>
    <w:rsid w:val="00411953"/>
    <w:rsid w:val="00411A51"/>
    <w:rsid w:val="00411B09"/>
    <w:rsid w:val="00411BA3"/>
    <w:rsid w:val="00411EE1"/>
    <w:rsid w:val="0041271A"/>
    <w:rsid w:val="004128B8"/>
    <w:rsid w:val="00412E5A"/>
    <w:rsid w:val="00412FA9"/>
    <w:rsid w:val="00413065"/>
    <w:rsid w:val="00413292"/>
    <w:rsid w:val="004132EC"/>
    <w:rsid w:val="00413BFE"/>
    <w:rsid w:val="00413E1F"/>
    <w:rsid w:val="00414115"/>
    <w:rsid w:val="0041442E"/>
    <w:rsid w:val="0041461C"/>
    <w:rsid w:val="0041464E"/>
    <w:rsid w:val="004147A1"/>
    <w:rsid w:val="00414820"/>
    <w:rsid w:val="00414D3B"/>
    <w:rsid w:val="00415452"/>
    <w:rsid w:val="0041555E"/>
    <w:rsid w:val="004156AB"/>
    <w:rsid w:val="00415DC2"/>
    <w:rsid w:val="00415E9E"/>
    <w:rsid w:val="00416689"/>
    <w:rsid w:val="00416AE3"/>
    <w:rsid w:val="00416C19"/>
    <w:rsid w:val="0041747B"/>
    <w:rsid w:val="00417D95"/>
    <w:rsid w:val="004200D6"/>
    <w:rsid w:val="00420859"/>
    <w:rsid w:val="00420A79"/>
    <w:rsid w:val="00420B72"/>
    <w:rsid w:val="00420C29"/>
    <w:rsid w:val="00420D35"/>
    <w:rsid w:val="00420EE5"/>
    <w:rsid w:val="00420F94"/>
    <w:rsid w:val="004213EB"/>
    <w:rsid w:val="00421731"/>
    <w:rsid w:val="004219A8"/>
    <w:rsid w:val="00421D44"/>
    <w:rsid w:val="004221F2"/>
    <w:rsid w:val="004224CD"/>
    <w:rsid w:val="00422760"/>
    <w:rsid w:val="0042276D"/>
    <w:rsid w:val="00422783"/>
    <w:rsid w:val="0042299B"/>
    <w:rsid w:val="00422A10"/>
    <w:rsid w:val="00422A25"/>
    <w:rsid w:val="00422A65"/>
    <w:rsid w:val="004230C2"/>
    <w:rsid w:val="004232DA"/>
    <w:rsid w:val="00423CAA"/>
    <w:rsid w:val="00423F4A"/>
    <w:rsid w:val="00423FDD"/>
    <w:rsid w:val="00424351"/>
    <w:rsid w:val="004244B4"/>
    <w:rsid w:val="0042451F"/>
    <w:rsid w:val="004245E8"/>
    <w:rsid w:val="00424EA3"/>
    <w:rsid w:val="0042502A"/>
    <w:rsid w:val="004258B3"/>
    <w:rsid w:val="00425BE4"/>
    <w:rsid w:val="00425C51"/>
    <w:rsid w:val="00427197"/>
    <w:rsid w:val="004271EB"/>
    <w:rsid w:val="00427358"/>
    <w:rsid w:val="00427F8C"/>
    <w:rsid w:val="004300FE"/>
    <w:rsid w:val="004304E9"/>
    <w:rsid w:val="0043064B"/>
    <w:rsid w:val="004308B4"/>
    <w:rsid w:val="00430B72"/>
    <w:rsid w:val="00430ECB"/>
    <w:rsid w:val="00430F9D"/>
    <w:rsid w:val="0043100B"/>
    <w:rsid w:val="0043132C"/>
    <w:rsid w:val="00431796"/>
    <w:rsid w:val="0043186B"/>
    <w:rsid w:val="00431C15"/>
    <w:rsid w:val="00431EF9"/>
    <w:rsid w:val="004325D9"/>
    <w:rsid w:val="0043261E"/>
    <w:rsid w:val="004328EC"/>
    <w:rsid w:val="00432C83"/>
    <w:rsid w:val="00432D48"/>
    <w:rsid w:val="00432FEC"/>
    <w:rsid w:val="00433244"/>
    <w:rsid w:val="004333AA"/>
    <w:rsid w:val="00433943"/>
    <w:rsid w:val="00433C65"/>
    <w:rsid w:val="004340C4"/>
    <w:rsid w:val="0043435C"/>
    <w:rsid w:val="004349EF"/>
    <w:rsid w:val="00434C24"/>
    <w:rsid w:val="00434E75"/>
    <w:rsid w:val="00434FD2"/>
    <w:rsid w:val="00435332"/>
    <w:rsid w:val="004358E1"/>
    <w:rsid w:val="004359EA"/>
    <w:rsid w:val="00435CC1"/>
    <w:rsid w:val="004366A9"/>
    <w:rsid w:val="004366BE"/>
    <w:rsid w:val="00436EBC"/>
    <w:rsid w:val="00437610"/>
    <w:rsid w:val="00437AF1"/>
    <w:rsid w:val="00437E08"/>
    <w:rsid w:val="00440318"/>
    <w:rsid w:val="004404B0"/>
    <w:rsid w:val="004404D8"/>
    <w:rsid w:val="004407F2"/>
    <w:rsid w:val="00440C30"/>
    <w:rsid w:val="0044178B"/>
    <w:rsid w:val="00441A76"/>
    <w:rsid w:val="00441E31"/>
    <w:rsid w:val="0044219B"/>
    <w:rsid w:val="0044259F"/>
    <w:rsid w:val="00442DD2"/>
    <w:rsid w:val="004430E2"/>
    <w:rsid w:val="004434FE"/>
    <w:rsid w:val="00443832"/>
    <w:rsid w:val="00443A3B"/>
    <w:rsid w:val="00443B1F"/>
    <w:rsid w:val="00443C2A"/>
    <w:rsid w:val="00443EF4"/>
    <w:rsid w:val="0044436C"/>
    <w:rsid w:val="0044454A"/>
    <w:rsid w:val="004447F2"/>
    <w:rsid w:val="00445263"/>
    <w:rsid w:val="004452A0"/>
    <w:rsid w:val="004459D3"/>
    <w:rsid w:val="00445B08"/>
    <w:rsid w:val="00445BC3"/>
    <w:rsid w:val="00445BCF"/>
    <w:rsid w:val="00445DE5"/>
    <w:rsid w:val="004460E7"/>
    <w:rsid w:val="004465F8"/>
    <w:rsid w:val="0044673D"/>
    <w:rsid w:val="00446BDE"/>
    <w:rsid w:val="00446D1B"/>
    <w:rsid w:val="00446DF7"/>
    <w:rsid w:val="00447040"/>
    <w:rsid w:val="004473DF"/>
    <w:rsid w:val="0044749B"/>
    <w:rsid w:val="00447A4E"/>
    <w:rsid w:val="00447D01"/>
    <w:rsid w:val="00450052"/>
    <w:rsid w:val="004504E9"/>
    <w:rsid w:val="00450746"/>
    <w:rsid w:val="004508CA"/>
    <w:rsid w:val="00450BD0"/>
    <w:rsid w:val="00450EC2"/>
    <w:rsid w:val="00450F0D"/>
    <w:rsid w:val="00451536"/>
    <w:rsid w:val="00451737"/>
    <w:rsid w:val="00451DC5"/>
    <w:rsid w:val="0045206B"/>
    <w:rsid w:val="00452238"/>
    <w:rsid w:val="00452285"/>
    <w:rsid w:val="004522A2"/>
    <w:rsid w:val="0045257C"/>
    <w:rsid w:val="00452DFC"/>
    <w:rsid w:val="00453048"/>
    <w:rsid w:val="0045343D"/>
    <w:rsid w:val="00453487"/>
    <w:rsid w:val="0045355C"/>
    <w:rsid w:val="0045387B"/>
    <w:rsid w:val="0045394B"/>
    <w:rsid w:val="00453E7E"/>
    <w:rsid w:val="00454111"/>
    <w:rsid w:val="004551B2"/>
    <w:rsid w:val="004556EC"/>
    <w:rsid w:val="0045583C"/>
    <w:rsid w:val="004558BC"/>
    <w:rsid w:val="004559D3"/>
    <w:rsid w:val="00455AFD"/>
    <w:rsid w:val="00456038"/>
    <w:rsid w:val="004561D9"/>
    <w:rsid w:val="00456630"/>
    <w:rsid w:val="00456755"/>
    <w:rsid w:val="00456891"/>
    <w:rsid w:val="00456CA5"/>
    <w:rsid w:val="00456FFF"/>
    <w:rsid w:val="0045740A"/>
    <w:rsid w:val="004574B8"/>
    <w:rsid w:val="00457B14"/>
    <w:rsid w:val="00457D4C"/>
    <w:rsid w:val="004605D1"/>
    <w:rsid w:val="004605FA"/>
    <w:rsid w:val="0046068A"/>
    <w:rsid w:val="00460C3F"/>
    <w:rsid w:val="0046155E"/>
    <w:rsid w:val="00461569"/>
    <w:rsid w:val="0046173B"/>
    <w:rsid w:val="004618FE"/>
    <w:rsid w:val="00461E0E"/>
    <w:rsid w:val="0046210B"/>
    <w:rsid w:val="00462186"/>
    <w:rsid w:val="004628E2"/>
    <w:rsid w:val="00462A8F"/>
    <w:rsid w:val="00463391"/>
    <w:rsid w:val="00463B78"/>
    <w:rsid w:val="00463D73"/>
    <w:rsid w:val="004640AF"/>
    <w:rsid w:val="004646A0"/>
    <w:rsid w:val="00464963"/>
    <w:rsid w:val="00464B50"/>
    <w:rsid w:val="00464EDB"/>
    <w:rsid w:val="0046533D"/>
    <w:rsid w:val="004654A3"/>
    <w:rsid w:val="00465AE8"/>
    <w:rsid w:val="00465C03"/>
    <w:rsid w:val="0046604F"/>
    <w:rsid w:val="004664DB"/>
    <w:rsid w:val="00466A81"/>
    <w:rsid w:val="00466BA1"/>
    <w:rsid w:val="00467277"/>
    <w:rsid w:val="00467CA4"/>
    <w:rsid w:val="00470688"/>
    <w:rsid w:val="00470787"/>
    <w:rsid w:val="004708FE"/>
    <w:rsid w:val="00470BFF"/>
    <w:rsid w:val="00470F60"/>
    <w:rsid w:val="00471926"/>
    <w:rsid w:val="00471CC5"/>
    <w:rsid w:val="0047204B"/>
    <w:rsid w:val="0047270D"/>
    <w:rsid w:val="00472A11"/>
    <w:rsid w:val="00473B85"/>
    <w:rsid w:val="0047412A"/>
    <w:rsid w:val="00474496"/>
    <w:rsid w:val="004746EB"/>
    <w:rsid w:val="004751BE"/>
    <w:rsid w:val="004755DD"/>
    <w:rsid w:val="004755EE"/>
    <w:rsid w:val="00475D54"/>
    <w:rsid w:val="00475EB1"/>
    <w:rsid w:val="004768D1"/>
    <w:rsid w:val="00476C09"/>
    <w:rsid w:val="0047719C"/>
    <w:rsid w:val="004771A6"/>
    <w:rsid w:val="004773B4"/>
    <w:rsid w:val="00477554"/>
    <w:rsid w:val="00477BFB"/>
    <w:rsid w:val="00480888"/>
    <w:rsid w:val="0048098F"/>
    <w:rsid w:val="004809EC"/>
    <w:rsid w:val="00481463"/>
    <w:rsid w:val="0048150E"/>
    <w:rsid w:val="00481980"/>
    <w:rsid w:val="00481BAE"/>
    <w:rsid w:val="00481D24"/>
    <w:rsid w:val="004826D9"/>
    <w:rsid w:val="00482967"/>
    <w:rsid w:val="0048299E"/>
    <w:rsid w:val="00482A2F"/>
    <w:rsid w:val="00482F87"/>
    <w:rsid w:val="0048334D"/>
    <w:rsid w:val="004833F8"/>
    <w:rsid w:val="0048379B"/>
    <w:rsid w:val="00483A2F"/>
    <w:rsid w:val="00483CBA"/>
    <w:rsid w:val="00483F2C"/>
    <w:rsid w:val="00483FCE"/>
    <w:rsid w:val="0048414F"/>
    <w:rsid w:val="004842E1"/>
    <w:rsid w:val="00484336"/>
    <w:rsid w:val="004846F9"/>
    <w:rsid w:val="00484A69"/>
    <w:rsid w:val="00484A6D"/>
    <w:rsid w:val="00484D5B"/>
    <w:rsid w:val="00484ED4"/>
    <w:rsid w:val="00484FB2"/>
    <w:rsid w:val="004850B7"/>
    <w:rsid w:val="004856A5"/>
    <w:rsid w:val="00485CCB"/>
    <w:rsid w:val="00485CDE"/>
    <w:rsid w:val="004862CD"/>
    <w:rsid w:val="0048643F"/>
    <w:rsid w:val="00486735"/>
    <w:rsid w:val="00486A50"/>
    <w:rsid w:val="00486B34"/>
    <w:rsid w:val="00486E13"/>
    <w:rsid w:val="00486E6A"/>
    <w:rsid w:val="00487055"/>
    <w:rsid w:val="004870C7"/>
    <w:rsid w:val="0048739B"/>
    <w:rsid w:val="00487705"/>
    <w:rsid w:val="00487711"/>
    <w:rsid w:val="0049081D"/>
    <w:rsid w:val="004908B6"/>
    <w:rsid w:val="00490B08"/>
    <w:rsid w:val="0049183B"/>
    <w:rsid w:val="00491C0C"/>
    <w:rsid w:val="00491F76"/>
    <w:rsid w:val="00492071"/>
    <w:rsid w:val="0049229D"/>
    <w:rsid w:val="0049256A"/>
    <w:rsid w:val="00492595"/>
    <w:rsid w:val="00492780"/>
    <w:rsid w:val="00492AF0"/>
    <w:rsid w:val="00492B79"/>
    <w:rsid w:val="00492C30"/>
    <w:rsid w:val="00493151"/>
    <w:rsid w:val="004932F4"/>
    <w:rsid w:val="00493991"/>
    <w:rsid w:val="00493C76"/>
    <w:rsid w:val="004945A3"/>
    <w:rsid w:val="00494779"/>
    <w:rsid w:val="00494977"/>
    <w:rsid w:val="00494B5B"/>
    <w:rsid w:val="00494B79"/>
    <w:rsid w:val="00494EE3"/>
    <w:rsid w:val="00494F3E"/>
    <w:rsid w:val="00495330"/>
    <w:rsid w:val="00495AF7"/>
    <w:rsid w:val="004961DC"/>
    <w:rsid w:val="0049629E"/>
    <w:rsid w:val="004962FE"/>
    <w:rsid w:val="00496384"/>
    <w:rsid w:val="004965D7"/>
    <w:rsid w:val="0049661C"/>
    <w:rsid w:val="004966F8"/>
    <w:rsid w:val="00496774"/>
    <w:rsid w:val="004969D2"/>
    <w:rsid w:val="00496AC2"/>
    <w:rsid w:val="00496C1B"/>
    <w:rsid w:val="0049741E"/>
    <w:rsid w:val="0049752B"/>
    <w:rsid w:val="00497849"/>
    <w:rsid w:val="004979D8"/>
    <w:rsid w:val="00497AEE"/>
    <w:rsid w:val="004A0132"/>
    <w:rsid w:val="004A0178"/>
    <w:rsid w:val="004A01DF"/>
    <w:rsid w:val="004A02E2"/>
    <w:rsid w:val="004A04D4"/>
    <w:rsid w:val="004A0750"/>
    <w:rsid w:val="004A1190"/>
    <w:rsid w:val="004A1697"/>
    <w:rsid w:val="004A172C"/>
    <w:rsid w:val="004A19B6"/>
    <w:rsid w:val="004A1A12"/>
    <w:rsid w:val="004A1B12"/>
    <w:rsid w:val="004A1BA0"/>
    <w:rsid w:val="004A20E7"/>
    <w:rsid w:val="004A2460"/>
    <w:rsid w:val="004A27B7"/>
    <w:rsid w:val="004A31FA"/>
    <w:rsid w:val="004A3B86"/>
    <w:rsid w:val="004A40A8"/>
    <w:rsid w:val="004A42D6"/>
    <w:rsid w:val="004A4B9C"/>
    <w:rsid w:val="004A4FBF"/>
    <w:rsid w:val="004A5179"/>
    <w:rsid w:val="004A548F"/>
    <w:rsid w:val="004A554B"/>
    <w:rsid w:val="004A55FE"/>
    <w:rsid w:val="004A5D2C"/>
    <w:rsid w:val="004A6248"/>
    <w:rsid w:val="004A625D"/>
    <w:rsid w:val="004A6521"/>
    <w:rsid w:val="004A6ACE"/>
    <w:rsid w:val="004A6DF9"/>
    <w:rsid w:val="004A740D"/>
    <w:rsid w:val="004A74E4"/>
    <w:rsid w:val="004A770D"/>
    <w:rsid w:val="004A78AA"/>
    <w:rsid w:val="004A7992"/>
    <w:rsid w:val="004A79C5"/>
    <w:rsid w:val="004B05FD"/>
    <w:rsid w:val="004B06AE"/>
    <w:rsid w:val="004B0877"/>
    <w:rsid w:val="004B0CA2"/>
    <w:rsid w:val="004B1228"/>
    <w:rsid w:val="004B1443"/>
    <w:rsid w:val="004B154F"/>
    <w:rsid w:val="004B17F1"/>
    <w:rsid w:val="004B1A97"/>
    <w:rsid w:val="004B22BF"/>
    <w:rsid w:val="004B2915"/>
    <w:rsid w:val="004B2A6D"/>
    <w:rsid w:val="004B2B0C"/>
    <w:rsid w:val="004B2DE4"/>
    <w:rsid w:val="004B2F20"/>
    <w:rsid w:val="004B3B4B"/>
    <w:rsid w:val="004B3BDE"/>
    <w:rsid w:val="004B3D02"/>
    <w:rsid w:val="004B4392"/>
    <w:rsid w:val="004B4460"/>
    <w:rsid w:val="004B45AF"/>
    <w:rsid w:val="004B47A0"/>
    <w:rsid w:val="004B4E1F"/>
    <w:rsid w:val="004B4EA3"/>
    <w:rsid w:val="004B5AEE"/>
    <w:rsid w:val="004B5DE0"/>
    <w:rsid w:val="004B6040"/>
    <w:rsid w:val="004B6974"/>
    <w:rsid w:val="004B697E"/>
    <w:rsid w:val="004B6CF3"/>
    <w:rsid w:val="004B6F2F"/>
    <w:rsid w:val="004B707E"/>
    <w:rsid w:val="004B71DB"/>
    <w:rsid w:val="004B76CA"/>
    <w:rsid w:val="004B7E5C"/>
    <w:rsid w:val="004B7FE3"/>
    <w:rsid w:val="004C0419"/>
    <w:rsid w:val="004C0BAD"/>
    <w:rsid w:val="004C0D98"/>
    <w:rsid w:val="004C10A0"/>
    <w:rsid w:val="004C1925"/>
    <w:rsid w:val="004C1EF2"/>
    <w:rsid w:val="004C200F"/>
    <w:rsid w:val="004C202E"/>
    <w:rsid w:val="004C2031"/>
    <w:rsid w:val="004C25EF"/>
    <w:rsid w:val="004C29EE"/>
    <w:rsid w:val="004C347B"/>
    <w:rsid w:val="004C3537"/>
    <w:rsid w:val="004C3A0B"/>
    <w:rsid w:val="004C3BC4"/>
    <w:rsid w:val="004C481B"/>
    <w:rsid w:val="004C4AA0"/>
    <w:rsid w:val="004C4C05"/>
    <w:rsid w:val="004C519B"/>
    <w:rsid w:val="004C5451"/>
    <w:rsid w:val="004C54CE"/>
    <w:rsid w:val="004C55F5"/>
    <w:rsid w:val="004C58C1"/>
    <w:rsid w:val="004C5D5E"/>
    <w:rsid w:val="004C5DD0"/>
    <w:rsid w:val="004C5EFB"/>
    <w:rsid w:val="004C634B"/>
    <w:rsid w:val="004C64D7"/>
    <w:rsid w:val="004C66B1"/>
    <w:rsid w:val="004C6D4F"/>
    <w:rsid w:val="004C6D8F"/>
    <w:rsid w:val="004C6D90"/>
    <w:rsid w:val="004C6DAE"/>
    <w:rsid w:val="004C6F0B"/>
    <w:rsid w:val="004C7063"/>
    <w:rsid w:val="004C7687"/>
    <w:rsid w:val="004C7916"/>
    <w:rsid w:val="004C7A95"/>
    <w:rsid w:val="004D01D8"/>
    <w:rsid w:val="004D041B"/>
    <w:rsid w:val="004D08BA"/>
    <w:rsid w:val="004D099D"/>
    <w:rsid w:val="004D0DBC"/>
    <w:rsid w:val="004D14BC"/>
    <w:rsid w:val="004D1B7B"/>
    <w:rsid w:val="004D1DEC"/>
    <w:rsid w:val="004D2467"/>
    <w:rsid w:val="004D28B5"/>
    <w:rsid w:val="004D2E19"/>
    <w:rsid w:val="004D3A5A"/>
    <w:rsid w:val="004D3B5D"/>
    <w:rsid w:val="004D3D71"/>
    <w:rsid w:val="004D3FE0"/>
    <w:rsid w:val="004D430E"/>
    <w:rsid w:val="004D44AC"/>
    <w:rsid w:val="004D49DE"/>
    <w:rsid w:val="004D4A0B"/>
    <w:rsid w:val="004D4B06"/>
    <w:rsid w:val="004D4CC5"/>
    <w:rsid w:val="004D5105"/>
    <w:rsid w:val="004D55C1"/>
    <w:rsid w:val="004D5755"/>
    <w:rsid w:val="004D5C9A"/>
    <w:rsid w:val="004D5D16"/>
    <w:rsid w:val="004D6178"/>
    <w:rsid w:val="004D6562"/>
    <w:rsid w:val="004D71A7"/>
    <w:rsid w:val="004D7619"/>
    <w:rsid w:val="004D794F"/>
    <w:rsid w:val="004D7951"/>
    <w:rsid w:val="004D7CFD"/>
    <w:rsid w:val="004E006C"/>
    <w:rsid w:val="004E032D"/>
    <w:rsid w:val="004E0373"/>
    <w:rsid w:val="004E06B4"/>
    <w:rsid w:val="004E06CA"/>
    <w:rsid w:val="004E07C4"/>
    <w:rsid w:val="004E0835"/>
    <w:rsid w:val="004E0B4E"/>
    <w:rsid w:val="004E0B6B"/>
    <w:rsid w:val="004E0D52"/>
    <w:rsid w:val="004E1441"/>
    <w:rsid w:val="004E18D8"/>
    <w:rsid w:val="004E1C12"/>
    <w:rsid w:val="004E1EF9"/>
    <w:rsid w:val="004E223B"/>
    <w:rsid w:val="004E2FE6"/>
    <w:rsid w:val="004E31FC"/>
    <w:rsid w:val="004E34E2"/>
    <w:rsid w:val="004E3934"/>
    <w:rsid w:val="004E3FEF"/>
    <w:rsid w:val="004E4101"/>
    <w:rsid w:val="004E4245"/>
    <w:rsid w:val="004E4EDB"/>
    <w:rsid w:val="004E5042"/>
    <w:rsid w:val="004E51A5"/>
    <w:rsid w:val="004E531D"/>
    <w:rsid w:val="004E5466"/>
    <w:rsid w:val="004E6308"/>
    <w:rsid w:val="004E65B4"/>
    <w:rsid w:val="004E6A57"/>
    <w:rsid w:val="004E6DA2"/>
    <w:rsid w:val="004E7427"/>
    <w:rsid w:val="004E7E38"/>
    <w:rsid w:val="004E7E70"/>
    <w:rsid w:val="004E7F59"/>
    <w:rsid w:val="004F0749"/>
    <w:rsid w:val="004F0D71"/>
    <w:rsid w:val="004F0FC4"/>
    <w:rsid w:val="004F1279"/>
    <w:rsid w:val="004F12EE"/>
    <w:rsid w:val="004F185C"/>
    <w:rsid w:val="004F1C52"/>
    <w:rsid w:val="004F1C68"/>
    <w:rsid w:val="004F230C"/>
    <w:rsid w:val="004F246A"/>
    <w:rsid w:val="004F285D"/>
    <w:rsid w:val="004F28E8"/>
    <w:rsid w:val="004F331D"/>
    <w:rsid w:val="004F3C98"/>
    <w:rsid w:val="004F3EF7"/>
    <w:rsid w:val="004F4137"/>
    <w:rsid w:val="004F437A"/>
    <w:rsid w:val="004F4B7B"/>
    <w:rsid w:val="004F594F"/>
    <w:rsid w:val="004F605B"/>
    <w:rsid w:val="004F6165"/>
    <w:rsid w:val="004F644E"/>
    <w:rsid w:val="004F68EF"/>
    <w:rsid w:val="004F68F2"/>
    <w:rsid w:val="004F6BC5"/>
    <w:rsid w:val="004F6C47"/>
    <w:rsid w:val="004F75D6"/>
    <w:rsid w:val="004F782D"/>
    <w:rsid w:val="004F79FE"/>
    <w:rsid w:val="0050011B"/>
    <w:rsid w:val="0050041B"/>
    <w:rsid w:val="00500623"/>
    <w:rsid w:val="005006A5"/>
    <w:rsid w:val="005006BF"/>
    <w:rsid w:val="00500762"/>
    <w:rsid w:val="00500B97"/>
    <w:rsid w:val="00500BBF"/>
    <w:rsid w:val="00500C61"/>
    <w:rsid w:val="005011B7"/>
    <w:rsid w:val="0050134E"/>
    <w:rsid w:val="00501639"/>
    <w:rsid w:val="00501C88"/>
    <w:rsid w:val="00501E6D"/>
    <w:rsid w:val="00501F6E"/>
    <w:rsid w:val="00502084"/>
    <w:rsid w:val="005021C2"/>
    <w:rsid w:val="0050261F"/>
    <w:rsid w:val="00502FC8"/>
    <w:rsid w:val="005031A3"/>
    <w:rsid w:val="005032C8"/>
    <w:rsid w:val="005034D6"/>
    <w:rsid w:val="0050383C"/>
    <w:rsid w:val="0050388A"/>
    <w:rsid w:val="0050422E"/>
    <w:rsid w:val="005044FF"/>
    <w:rsid w:val="00504573"/>
    <w:rsid w:val="00504A1A"/>
    <w:rsid w:val="00504AE6"/>
    <w:rsid w:val="00504EC6"/>
    <w:rsid w:val="00504FE2"/>
    <w:rsid w:val="005056A6"/>
    <w:rsid w:val="00505A02"/>
    <w:rsid w:val="00505C55"/>
    <w:rsid w:val="005060DB"/>
    <w:rsid w:val="00506B3B"/>
    <w:rsid w:val="00506B82"/>
    <w:rsid w:val="00506DF8"/>
    <w:rsid w:val="0050759D"/>
    <w:rsid w:val="005077F9"/>
    <w:rsid w:val="00507CBC"/>
    <w:rsid w:val="00507DD3"/>
    <w:rsid w:val="00510145"/>
    <w:rsid w:val="00510402"/>
    <w:rsid w:val="005107A2"/>
    <w:rsid w:val="00511034"/>
    <w:rsid w:val="005114C5"/>
    <w:rsid w:val="00511786"/>
    <w:rsid w:val="00511CBD"/>
    <w:rsid w:val="00511E89"/>
    <w:rsid w:val="00512655"/>
    <w:rsid w:val="00512867"/>
    <w:rsid w:val="00512963"/>
    <w:rsid w:val="00512B4A"/>
    <w:rsid w:val="00512D39"/>
    <w:rsid w:val="00513B4C"/>
    <w:rsid w:val="00513CB1"/>
    <w:rsid w:val="00513F2B"/>
    <w:rsid w:val="005141E7"/>
    <w:rsid w:val="005143B7"/>
    <w:rsid w:val="00514498"/>
    <w:rsid w:val="00514877"/>
    <w:rsid w:val="0051497E"/>
    <w:rsid w:val="00514AE2"/>
    <w:rsid w:val="00515024"/>
    <w:rsid w:val="00515157"/>
    <w:rsid w:val="00515236"/>
    <w:rsid w:val="005156C2"/>
    <w:rsid w:val="00515AE1"/>
    <w:rsid w:val="00515C06"/>
    <w:rsid w:val="005160F2"/>
    <w:rsid w:val="00516358"/>
    <w:rsid w:val="00516860"/>
    <w:rsid w:val="005168E2"/>
    <w:rsid w:val="00516CE9"/>
    <w:rsid w:val="00516DBF"/>
    <w:rsid w:val="00516EC0"/>
    <w:rsid w:val="00516F0F"/>
    <w:rsid w:val="0051732E"/>
    <w:rsid w:val="00517760"/>
    <w:rsid w:val="005179EA"/>
    <w:rsid w:val="00520313"/>
    <w:rsid w:val="0052031C"/>
    <w:rsid w:val="0052075C"/>
    <w:rsid w:val="00521011"/>
    <w:rsid w:val="00521242"/>
    <w:rsid w:val="00521567"/>
    <w:rsid w:val="005218C5"/>
    <w:rsid w:val="00521E4F"/>
    <w:rsid w:val="00521E7B"/>
    <w:rsid w:val="00522510"/>
    <w:rsid w:val="00522663"/>
    <w:rsid w:val="00522AFD"/>
    <w:rsid w:val="00522E7E"/>
    <w:rsid w:val="005232A6"/>
    <w:rsid w:val="005233B6"/>
    <w:rsid w:val="0052354B"/>
    <w:rsid w:val="00523602"/>
    <w:rsid w:val="005238C9"/>
    <w:rsid w:val="00523F67"/>
    <w:rsid w:val="0052403A"/>
    <w:rsid w:val="0052420A"/>
    <w:rsid w:val="00524C8B"/>
    <w:rsid w:val="00525047"/>
    <w:rsid w:val="00525054"/>
    <w:rsid w:val="00525339"/>
    <w:rsid w:val="005259CE"/>
    <w:rsid w:val="00525E51"/>
    <w:rsid w:val="005264C8"/>
    <w:rsid w:val="005267B8"/>
    <w:rsid w:val="0052688D"/>
    <w:rsid w:val="005269E0"/>
    <w:rsid w:val="00526BC2"/>
    <w:rsid w:val="00526D40"/>
    <w:rsid w:val="005279CA"/>
    <w:rsid w:val="00527DFD"/>
    <w:rsid w:val="00527E16"/>
    <w:rsid w:val="00527E6D"/>
    <w:rsid w:val="0053045D"/>
    <w:rsid w:val="00530620"/>
    <w:rsid w:val="00530BDC"/>
    <w:rsid w:val="00530E37"/>
    <w:rsid w:val="00530E9D"/>
    <w:rsid w:val="00531370"/>
    <w:rsid w:val="00531BF0"/>
    <w:rsid w:val="00531C18"/>
    <w:rsid w:val="00531CDF"/>
    <w:rsid w:val="00532336"/>
    <w:rsid w:val="00532684"/>
    <w:rsid w:val="00532703"/>
    <w:rsid w:val="005327A0"/>
    <w:rsid w:val="005329DE"/>
    <w:rsid w:val="00532C9F"/>
    <w:rsid w:val="00532DB8"/>
    <w:rsid w:val="00532E49"/>
    <w:rsid w:val="00533028"/>
    <w:rsid w:val="00533999"/>
    <w:rsid w:val="00533D22"/>
    <w:rsid w:val="00533D97"/>
    <w:rsid w:val="00533FF6"/>
    <w:rsid w:val="0053452A"/>
    <w:rsid w:val="00534AF7"/>
    <w:rsid w:val="00534CBA"/>
    <w:rsid w:val="00534DE5"/>
    <w:rsid w:val="005357DF"/>
    <w:rsid w:val="0053590A"/>
    <w:rsid w:val="0053595A"/>
    <w:rsid w:val="0053604D"/>
    <w:rsid w:val="00536311"/>
    <w:rsid w:val="00536478"/>
    <w:rsid w:val="00537228"/>
    <w:rsid w:val="005376D2"/>
    <w:rsid w:val="00537839"/>
    <w:rsid w:val="005400BB"/>
    <w:rsid w:val="005403CC"/>
    <w:rsid w:val="00540703"/>
    <w:rsid w:val="00540A7E"/>
    <w:rsid w:val="00540B7A"/>
    <w:rsid w:val="00540C42"/>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883"/>
    <w:rsid w:val="0054592D"/>
    <w:rsid w:val="00545A5E"/>
    <w:rsid w:val="00545E11"/>
    <w:rsid w:val="00545FFD"/>
    <w:rsid w:val="00547035"/>
    <w:rsid w:val="00547059"/>
    <w:rsid w:val="00547731"/>
    <w:rsid w:val="0054785F"/>
    <w:rsid w:val="005479EF"/>
    <w:rsid w:val="00547A5E"/>
    <w:rsid w:val="00547B01"/>
    <w:rsid w:val="00547B2B"/>
    <w:rsid w:val="005500B4"/>
    <w:rsid w:val="005500EB"/>
    <w:rsid w:val="00550219"/>
    <w:rsid w:val="005502BC"/>
    <w:rsid w:val="00550536"/>
    <w:rsid w:val="0055084C"/>
    <w:rsid w:val="005508FF"/>
    <w:rsid w:val="00551196"/>
    <w:rsid w:val="005512D6"/>
    <w:rsid w:val="0055153D"/>
    <w:rsid w:val="005517B5"/>
    <w:rsid w:val="00551DBA"/>
    <w:rsid w:val="00552164"/>
    <w:rsid w:val="005524A8"/>
    <w:rsid w:val="00552917"/>
    <w:rsid w:val="005529F5"/>
    <w:rsid w:val="00553043"/>
    <w:rsid w:val="0055305D"/>
    <w:rsid w:val="0055343B"/>
    <w:rsid w:val="005535FA"/>
    <w:rsid w:val="00553666"/>
    <w:rsid w:val="005536FA"/>
    <w:rsid w:val="00553739"/>
    <w:rsid w:val="00553856"/>
    <w:rsid w:val="00553DB7"/>
    <w:rsid w:val="00553DFD"/>
    <w:rsid w:val="005543AE"/>
    <w:rsid w:val="005549F1"/>
    <w:rsid w:val="005549F8"/>
    <w:rsid w:val="00554A18"/>
    <w:rsid w:val="00554E5A"/>
    <w:rsid w:val="005555C8"/>
    <w:rsid w:val="0055584E"/>
    <w:rsid w:val="00555EBC"/>
    <w:rsid w:val="00556453"/>
    <w:rsid w:val="00556481"/>
    <w:rsid w:val="005564B5"/>
    <w:rsid w:val="00556A54"/>
    <w:rsid w:val="00556A6F"/>
    <w:rsid w:val="00556F60"/>
    <w:rsid w:val="00557344"/>
    <w:rsid w:val="00557724"/>
    <w:rsid w:val="00557750"/>
    <w:rsid w:val="00557C0D"/>
    <w:rsid w:val="00557F67"/>
    <w:rsid w:val="005600A0"/>
    <w:rsid w:val="00560444"/>
    <w:rsid w:val="005605DB"/>
    <w:rsid w:val="005608EF"/>
    <w:rsid w:val="0056094F"/>
    <w:rsid w:val="00561704"/>
    <w:rsid w:val="005618BB"/>
    <w:rsid w:val="00561F01"/>
    <w:rsid w:val="00562256"/>
    <w:rsid w:val="0056226E"/>
    <w:rsid w:val="00562864"/>
    <w:rsid w:val="005638D2"/>
    <w:rsid w:val="00563C7E"/>
    <w:rsid w:val="005640B3"/>
    <w:rsid w:val="005644FA"/>
    <w:rsid w:val="0056453F"/>
    <w:rsid w:val="00564C62"/>
    <w:rsid w:val="005652DC"/>
    <w:rsid w:val="00565D97"/>
    <w:rsid w:val="0056611B"/>
    <w:rsid w:val="0056666D"/>
    <w:rsid w:val="0056698A"/>
    <w:rsid w:val="0056707C"/>
    <w:rsid w:val="00567575"/>
    <w:rsid w:val="005679C4"/>
    <w:rsid w:val="00567A71"/>
    <w:rsid w:val="00567D33"/>
    <w:rsid w:val="00567D4E"/>
    <w:rsid w:val="0057035D"/>
    <w:rsid w:val="00570B7C"/>
    <w:rsid w:val="00570C2B"/>
    <w:rsid w:val="00570D07"/>
    <w:rsid w:val="005713F0"/>
    <w:rsid w:val="005716D6"/>
    <w:rsid w:val="00571BED"/>
    <w:rsid w:val="00571EF1"/>
    <w:rsid w:val="005720D4"/>
    <w:rsid w:val="00572AAD"/>
    <w:rsid w:val="00572C9F"/>
    <w:rsid w:val="005730C1"/>
    <w:rsid w:val="005730E9"/>
    <w:rsid w:val="00573284"/>
    <w:rsid w:val="0057361E"/>
    <w:rsid w:val="00573E39"/>
    <w:rsid w:val="0057459F"/>
    <w:rsid w:val="005746F0"/>
    <w:rsid w:val="005751D2"/>
    <w:rsid w:val="00575B51"/>
    <w:rsid w:val="00575D7A"/>
    <w:rsid w:val="00575F64"/>
    <w:rsid w:val="00576AC6"/>
    <w:rsid w:val="00576BF9"/>
    <w:rsid w:val="00576DEB"/>
    <w:rsid w:val="005773DA"/>
    <w:rsid w:val="00577B9B"/>
    <w:rsid w:val="00580240"/>
    <w:rsid w:val="005803EC"/>
    <w:rsid w:val="00580AFF"/>
    <w:rsid w:val="00580ED5"/>
    <w:rsid w:val="0058102B"/>
    <w:rsid w:val="0058139A"/>
    <w:rsid w:val="005814CD"/>
    <w:rsid w:val="00581857"/>
    <w:rsid w:val="00581997"/>
    <w:rsid w:val="00581D25"/>
    <w:rsid w:val="00581DA2"/>
    <w:rsid w:val="00581F30"/>
    <w:rsid w:val="0058228D"/>
    <w:rsid w:val="005825D6"/>
    <w:rsid w:val="005827BB"/>
    <w:rsid w:val="00582ED6"/>
    <w:rsid w:val="00582F8A"/>
    <w:rsid w:val="005831C6"/>
    <w:rsid w:val="005832F9"/>
    <w:rsid w:val="005833F6"/>
    <w:rsid w:val="00583502"/>
    <w:rsid w:val="00583851"/>
    <w:rsid w:val="0058399A"/>
    <w:rsid w:val="00583B93"/>
    <w:rsid w:val="00584310"/>
    <w:rsid w:val="0058487B"/>
    <w:rsid w:val="00584886"/>
    <w:rsid w:val="00585232"/>
    <w:rsid w:val="00585435"/>
    <w:rsid w:val="00586365"/>
    <w:rsid w:val="00586A22"/>
    <w:rsid w:val="00586C62"/>
    <w:rsid w:val="0058709F"/>
    <w:rsid w:val="0058730F"/>
    <w:rsid w:val="00587511"/>
    <w:rsid w:val="00587914"/>
    <w:rsid w:val="00587CED"/>
    <w:rsid w:val="005900FF"/>
    <w:rsid w:val="00590185"/>
    <w:rsid w:val="00590876"/>
    <w:rsid w:val="00591C26"/>
    <w:rsid w:val="00591ED3"/>
    <w:rsid w:val="00591F01"/>
    <w:rsid w:val="00592096"/>
    <w:rsid w:val="0059241B"/>
    <w:rsid w:val="0059248B"/>
    <w:rsid w:val="00592C6F"/>
    <w:rsid w:val="00593189"/>
    <w:rsid w:val="005932E3"/>
    <w:rsid w:val="005936E8"/>
    <w:rsid w:val="005936EB"/>
    <w:rsid w:val="005938EE"/>
    <w:rsid w:val="00593A48"/>
    <w:rsid w:val="00593BCA"/>
    <w:rsid w:val="00593BEB"/>
    <w:rsid w:val="00593FD9"/>
    <w:rsid w:val="00594AF4"/>
    <w:rsid w:val="0059550E"/>
    <w:rsid w:val="0059575E"/>
    <w:rsid w:val="00595846"/>
    <w:rsid w:val="00595AE9"/>
    <w:rsid w:val="00595C58"/>
    <w:rsid w:val="00596108"/>
    <w:rsid w:val="00596126"/>
    <w:rsid w:val="005961E2"/>
    <w:rsid w:val="0059629C"/>
    <w:rsid w:val="00596481"/>
    <w:rsid w:val="00596A76"/>
    <w:rsid w:val="00596D64"/>
    <w:rsid w:val="0059733B"/>
    <w:rsid w:val="00597386"/>
    <w:rsid w:val="00597BF8"/>
    <w:rsid w:val="005A004D"/>
    <w:rsid w:val="005A0200"/>
    <w:rsid w:val="005A06C7"/>
    <w:rsid w:val="005A0730"/>
    <w:rsid w:val="005A07CA"/>
    <w:rsid w:val="005A0A1E"/>
    <w:rsid w:val="005A0BE0"/>
    <w:rsid w:val="005A0D75"/>
    <w:rsid w:val="005A1487"/>
    <w:rsid w:val="005A1AF8"/>
    <w:rsid w:val="005A1CEF"/>
    <w:rsid w:val="005A1D41"/>
    <w:rsid w:val="005A244C"/>
    <w:rsid w:val="005A2B6D"/>
    <w:rsid w:val="005A2BBA"/>
    <w:rsid w:val="005A2FCC"/>
    <w:rsid w:val="005A30CD"/>
    <w:rsid w:val="005A4445"/>
    <w:rsid w:val="005A4747"/>
    <w:rsid w:val="005A4B10"/>
    <w:rsid w:val="005A4D68"/>
    <w:rsid w:val="005A5298"/>
    <w:rsid w:val="005A5447"/>
    <w:rsid w:val="005A5538"/>
    <w:rsid w:val="005A55B0"/>
    <w:rsid w:val="005A572A"/>
    <w:rsid w:val="005A58B6"/>
    <w:rsid w:val="005A5993"/>
    <w:rsid w:val="005A6177"/>
    <w:rsid w:val="005A66D2"/>
    <w:rsid w:val="005A6775"/>
    <w:rsid w:val="005A6C76"/>
    <w:rsid w:val="005B00F3"/>
    <w:rsid w:val="005B0309"/>
    <w:rsid w:val="005B0661"/>
    <w:rsid w:val="005B0784"/>
    <w:rsid w:val="005B0BAC"/>
    <w:rsid w:val="005B11FB"/>
    <w:rsid w:val="005B15A7"/>
    <w:rsid w:val="005B185F"/>
    <w:rsid w:val="005B1BE5"/>
    <w:rsid w:val="005B2882"/>
    <w:rsid w:val="005B2B21"/>
    <w:rsid w:val="005B3426"/>
    <w:rsid w:val="005B3652"/>
    <w:rsid w:val="005B3839"/>
    <w:rsid w:val="005B3BA9"/>
    <w:rsid w:val="005B419F"/>
    <w:rsid w:val="005B433D"/>
    <w:rsid w:val="005B43F8"/>
    <w:rsid w:val="005B47B9"/>
    <w:rsid w:val="005B490B"/>
    <w:rsid w:val="005B4C96"/>
    <w:rsid w:val="005B52B7"/>
    <w:rsid w:val="005B5751"/>
    <w:rsid w:val="005B5AB2"/>
    <w:rsid w:val="005B600E"/>
    <w:rsid w:val="005B6035"/>
    <w:rsid w:val="005B698D"/>
    <w:rsid w:val="005B6A9D"/>
    <w:rsid w:val="005B6ABB"/>
    <w:rsid w:val="005B6FF8"/>
    <w:rsid w:val="005B7553"/>
    <w:rsid w:val="005B7767"/>
    <w:rsid w:val="005C001B"/>
    <w:rsid w:val="005C0202"/>
    <w:rsid w:val="005C0624"/>
    <w:rsid w:val="005C0E13"/>
    <w:rsid w:val="005C10CF"/>
    <w:rsid w:val="005C1729"/>
    <w:rsid w:val="005C1F7B"/>
    <w:rsid w:val="005C23EF"/>
    <w:rsid w:val="005C2665"/>
    <w:rsid w:val="005C2DA7"/>
    <w:rsid w:val="005C2F29"/>
    <w:rsid w:val="005C306B"/>
    <w:rsid w:val="005C3115"/>
    <w:rsid w:val="005C3384"/>
    <w:rsid w:val="005C396B"/>
    <w:rsid w:val="005C3B9B"/>
    <w:rsid w:val="005C3F12"/>
    <w:rsid w:val="005C4414"/>
    <w:rsid w:val="005C462D"/>
    <w:rsid w:val="005C4BFA"/>
    <w:rsid w:val="005C535E"/>
    <w:rsid w:val="005C56F3"/>
    <w:rsid w:val="005C5AA4"/>
    <w:rsid w:val="005C5B3F"/>
    <w:rsid w:val="005C5EA8"/>
    <w:rsid w:val="005C613B"/>
    <w:rsid w:val="005C6176"/>
    <w:rsid w:val="005C647A"/>
    <w:rsid w:val="005C6ABE"/>
    <w:rsid w:val="005C6BEC"/>
    <w:rsid w:val="005C6C28"/>
    <w:rsid w:val="005C7393"/>
    <w:rsid w:val="005C74E4"/>
    <w:rsid w:val="005C75BF"/>
    <w:rsid w:val="005C7D72"/>
    <w:rsid w:val="005C7DBE"/>
    <w:rsid w:val="005D00BB"/>
    <w:rsid w:val="005D04C3"/>
    <w:rsid w:val="005D09BD"/>
    <w:rsid w:val="005D0D01"/>
    <w:rsid w:val="005D0F3D"/>
    <w:rsid w:val="005D13A8"/>
    <w:rsid w:val="005D1E5B"/>
    <w:rsid w:val="005D260C"/>
    <w:rsid w:val="005D27B9"/>
    <w:rsid w:val="005D27D8"/>
    <w:rsid w:val="005D2835"/>
    <w:rsid w:val="005D351D"/>
    <w:rsid w:val="005D35C0"/>
    <w:rsid w:val="005D36F1"/>
    <w:rsid w:val="005D3872"/>
    <w:rsid w:val="005D432A"/>
    <w:rsid w:val="005D43C2"/>
    <w:rsid w:val="005D4BE0"/>
    <w:rsid w:val="005D4C0C"/>
    <w:rsid w:val="005D4F86"/>
    <w:rsid w:val="005D5C19"/>
    <w:rsid w:val="005D5D5C"/>
    <w:rsid w:val="005D64AF"/>
    <w:rsid w:val="005D6514"/>
    <w:rsid w:val="005D6659"/>
    <w:rsid w:val="005D67C9"/>
    <w:rsid w:val="005D6830"/>
    <w:rsid w:val="005D6A33"/>
    <w:rsid w:val="005D729A"/>
    <w:rsid w:val="005D73B3"/>
    <w:rsid w:val="005D73DC"/>
    <w:rsid w:val="005D773E"/>
    <w:rsid w:val="005D7C53"/>
    <w:rsid w:val="005D7D05"/>
    <w:rsid w:val="005D7E84"/>
    <w:rsid w:val="005D7F94"/>
    <w:rsid w:val="005E00C1"/>
    <w:rsid w:val="005E0761"/>
    <w:rsid w:val="005E0AF8"/>
    <w:rsid w:val="005E0BF2"/>
    <w:rsid w:val="005E0C26"/>
    <w:rsid w:val="005E0D95"/>
    <w:rsid w:val="005E1063"/>
    <w:rsid w:val="005E12DF"/>
    <w:rsid w:val="005E1508"/>
    <w:rsid w:val="005E1809"/>
    <w:rsid w:val="005E198A"/>
    <w:rsid w:val="005E1B55"/>
    <w:rsid w:val="005E1C4D"/>
    <w:rsid w:val="005E1E4A"/>
    <w:rsid w:val="005E1ED8"/>
    <w:rsid w:val="005E1F0E"/>
    <w:rsid w:val="005E222F"/>
    <w:rsid w:val="005E252B"/>
    <w:rsid w:val="005E2C57"/>
    <w:rsid w:val="005E3499"/>
    <w:rsid w:val="005E3731"/>
    <w:rsid w:val="005E3FDF"/>
    <w:rsid w:val="005E40C2"/>
    <w:rsid w:val="005E4396"/>
    <w:rsid w:val="005E5132"/>
    <w:rsid w:val="005E5222"/>
    <w:rsid w:val="005E53D7"/>
    <w:rsid w:val="005E56ED"/>
    <w:rsid w:val="005E5837"/>
    <w:rsid w:val="005E5856"/>
    <w:rsid w:val="005E5894"/>
    <w:rsid w:val="005E5C90"/>
    <w:rsid w:val="005E5CC7"/>
    <w:rsid w:val="005E5D5F"/>
    <w:rsid w:val="005E5FBE"/>
    <w:rsid w:val="005E62C6"/>
    <w:rsid w:val="005E633C"/>
    <w:rsid w:val="005E6447"/>
    <w:rsid w:val="005E64DB"/>
    <w:rsid w:val="005E68F1"/>
    <w:rsid w:val="005E6B93"/>
    <w:rsid w:val="005E6E38"/>
    <w:rsid w:val="005E6E55"/>
    <w:rsid w:val="005E7199"/>
    <w:rsid w:val="005E7FE0"/>
    <w:rsid w:val="005F01CA"/>
    <w:rsid w:val="005F0410"/>
    <w:rsid w:val="005F07BD"/>
    <w:rsid w:val="005F0962"/>
    <w:rsid w:val="005F12D1"/>
    <w:rsid w:val="005F2086"/>
    <w:rsid w:val="005F23B5"/>
    <w:rsid w:val="005F2A7F"/>
    <w:rsid w:val="005F37D6"/>
    <w:rsid w:val="005F3B5E"/>
    <w:rsid w:val="005F3C62"/>
    <w:rsid w:val="005F3EA9"/>
    <w:rsid w:val="005F41AF"/>
    <w:rsid w:val="005F45C1"/>
    <w:rsid w:val="005F4E29"/>
    <w:rsid w:val="005F570E"/>
    <w:rsid w:val="005F6091"/>
    <w:rsid w:val="005F63FF"/>
    <w:rsid w:val="005F6652"/>
    <w:rsid w:val="005F688C"/>
    <w:rsid w:val="005F6DB2"/>
    <w:rsid w:val="005F6F9D"/>
    <w:rsid w:val="005F7076"/>
    <w:rsid w:val="005F7263"/>
    <w:rsid w:val="005F736D"/>
    <w:rsid w:val="005F7392"/>
    <w:rsid w:val="005F75D0"/>
    <w:rsid w:val="005F7AB2"/>
    <w:rsid w:val="005F7F52"/>
    <w:rsid w:val="006000FE"/>
    <w:rsid w:val="0060017E"/>
    <w:rsid w:val="0060022D"/>
    <w:rsid w:val="006004DC"/>
    <w:rsid w:val="00600564"/>
    <w:rsid w:val="00600972"/>
    <w:rsid w:val="006010B5"/>
    <w:rsid w:val="006017B4"/>
    <w:rsid w:val="00601C47"/>
    <w:rsid w:val="00601D61"/>
    <w:rsid w:val="006020AC"/>
    <w:rsid w:val="006023D8"/>
    <w:rsid w:val="0060247F"/>
    <w:rsid w:val="00602511"/>
    <w:rsid w:val="00602601"/>
    <w:rsid w:val="00602C4D"/>
    <w:rsid w:val="006031C0"/>
    <w:rsid w:val="006031D5"/>
    <w:rsid w:val="006031D7"/>
    <w:rsid w:val="00603A06"/>
    <w:rsid w:val="00603C7C"/>
    <w:rsid w:val="00603F65"/>
    <w:rsid w:val="00603FCE"/>
    <w:rsid w:val="0060438C"/>
    <w:rsid w:val="006048FB"/>
    <w:rsid w:val="00604C8B"/>
    <w:rsid w:val="00604DE1"/>
    <w:rsid w:val="006059BF"/>
    <w:rsid w:val="00606012"/>
    <w:rsid w:val="0060642A"/>
    <w:rsid w:val="0060655A"/>
    <w:rsid w:val="0060690D"/>
    <w:rsid w:val="00606AD7"/>
    <w:rsid w:val="00606B17"/>
    <w:rsid w:val="00606F08"/>
    <w:rsid w:val="0060737D"/>
    <w:rsid w:val="006073A6"/>
    <w:rsid w:val="00607731"/>
    <w:rsid w:val="00607EED"/>
    <w:rsid w:val="0061020A"/>
    <w:rsid w:val="00610829"/>
    <w:rsid w:val="0061084F"/>
    <w:rsid w:val="00610851"/>
    <w:rsid w:val="0061091F"/>
    <w:rsid w:val="00610AE3"/>
    <w:rsid w:val="00610D45"/>
    <w:rsid w:val="0061199B"/>
    <w:rsid w:val="00611A78"/>
    <w:rsid w:val="00611C24"/>
    <w:rsid w:val="00611DEA"/>
    <w:rsid w:val="00612296"/>
    <w:rsid w:val="006123AA"/>
    <w:rsid w:val="00612613"/>
    <w:rsid w:val="00612648"/>
    <w:rsid w:val="0061297C"/>
    <w:rsid w:val="00613441"/>
    <w:rsid w:val="006134E3"/>
    <w:rsid w:val="00613714"/>
    <w:rsid w:val="006137F6"/>
    <w:rsid w:val="00613A7F"/>
    <w:rsid w:val="00613C1B"/>
    <w:rsid w:val="00614076"/>
    <w:rsid w:val="006140BF"/>
    <w:rsid w:val="0061469C"/>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1056"/>
    <w:rsid w:val="00621BA1"/>
    <w:rsid w:val="006220E7"/>
    <w:rsid w:val="006221B2"/>
    <w:rsid w:val="00622225"/>
    <w:rsid w:val="006224DE"/>
    <w:rsid w:val="0062256C"/>
    <w:rsid w:val="006226E4"/>
    <w:rsid w:val="00622B2F"/>
    <w:rsid w:val="00623045"/>
    <w:rsid w:val="006239BF"/>
    <w:rsid w:val="00624979"/>
    <w:rsid w:val="006249B6"/>
    <w:rsid w:val="0062513F"/>
    <w:rsid w:val="006253FE"/>
    <w:rsid w:val="00625653"/>
    <w:rsid w:val="00625A2D"/>
    <w:rsid w:val="0062623E"/>
    <w:rsid w:val="00626313"/>
    <w:rsid w:val="00626932"/>
    <w:rsid w:val="006277EF"/>
    <w:rsid w:val="006300B6"/>
    <w:rsid w:val="0063101D"/>
    <w:rsid w:val="0063124C"/>
    <w:rsid w:val="00631754"/>
    <w:rsid w:val="006317E7"/>
    <w:rsid w:val="006319CE"/>
    <w:rsid w:val="00631A64"/>
    <w:rsid w:val="00631A95"/>
    <w:rsid w:val="00631D2C"/>
    <w:rsid w:val="006328CC"/>
    <w:rsid w:val="00632992"/>
    <w:rsid w:val="00632C72"/>
    <w:rsid w:val="00632D56"/>
    <w:rsid w:val="00632F59"/>
    <w:rsid w:val="00633113"/>
    <w:rsid w:val="006332BF"/>
    <w:rsid w:val="0063393B"/>
    <w:rsid w:val="00633BC0"/>
    <w:rsid w:val="006348C9"/>
    <w:rsid w:val="00634904"/>
    <w:rsid w:val="00634FF7"/>
    <w:rsid w:val="006351F9"/>
    <w:rsid w:val="0063536D"/>
    <w:rsid w:val="006355BB"/>
    <w:rsid w:val="006355C4"/>
    <w:rsid w:val="00635A38"/>
    <w:rsid w:val="00635C58"/>
    <w:rsid w:val="00635C9A"/>
    <w:rsid w:val="0063658C"/>
    <w:rsid w:val="006366BA"/>
    <w:rsid w:val="00636C7D"/>
    <w:rsid w:val="00637742"/>
    <w:rsid w:val="00637797"/>
    <w:rsid w:val="006378B5"/>
    <w:rsid w:val="00637CCE"/>
    <w:rsid w:val="0064009F"/>
    <w:rsid w:val="00640CD6"/>
    <w:rsid w:val="00640D74"/>
    <w:rsid w:val="00640E56"/>
    <w:rsid w:val="006413BC"/>
    <w:rsid w:val="00641780"/>
    <w:rsid w:val="00641924"/>
    <w:rsid w:val="006420FA"/>
    <w:rsid w:val="0064228B"/>
    <w:rsid w:val="006424AA"/>
    <w:rsid w:val="0064269A"/>
    <w:rsid w:val="0064276F"/>
    <w:rsid w:val="006428DF"/>
    <w:rsid w:val="00642A1D"/>
    <w:rsid w:val="00642C64"/>
    <w:rsid w:val="00642CD5"/>
    <w:rsid w:val="00642D34"/>
    <w:rsid w:val="006433F2"/>
    <w:rsid w:val="006433F9"/>
    <w:rsid w:val="0064344F"/>
    <w:rsid w:val="00643DC8"/>
    <w:rsid w:val="00643F6C"/>
    <w:rsid w:val="006441F7"/>
    <w:rsid w:val="006442B9"/>
    <w:rsid w:val="006443F8"/>
    <w:rsid w:val="00644804"/>
    <w:rsid w:val="00644CC9"/>
    <w:rsid w:val="00644FB1"/>
    <w:rsid w:val="006450F7"/>
    <w:rsid w:val="0064520C"/>
    <w:rsid w:val="006452A7"/>
    <w:rsid w:val="00645468"/>
    <w:rsid w:val="006454C8"/>
    <w:rsid w:val="00645566"/>
    <w:rsid w:val="00646011"/>
    <w:rsid w:val="00646665"/>
    <w:rsid w:val="00646B28"/>
    <w:rsid w:val="00646DAC"/>
    <w:rsid w:val="00647230"/>
    <w:rsid w:val="00647310"/>
    <w:rsid w:val="0064772C"/>
    <w:rsid w:val="00647C17"/>
    <w:rsid w:val="00647C6F"/>
    <w:rsid w:val="00647D2A"/>
    <w:rsid w:val="00650785"/>
    <w:rsid w:val="00650A2A"/>
    <w:rsid w:val="00650B27"/>
    <w:rsid w:val="00650EDD"/>
    <w:rsid w:val="00651474"/>
    <w:rsid w:val="00651ED3"/>
    <w:rsid w:val="00652064"/>
    <w:rsid w:val="006521E0"/>
    <w:rsid w:val="0065227A"/>
    <w:rsid w:val="0065234E"/>
    <w:rsid w:val="00652941"/>
    <w:rsid w:val="00653233"/>
    <w:rsid w:val="006537AE"/>
    <w:rsid w:val="00653837"/>
    <w:rsid w:val="00653CC0"/>
    <w:rsid w:val="0065427B"/>
    <w:rsid w:val="00654440"/>
    <w:rsid w:val="00654747"/>
    <w:rsid w:val="006549F0"/>
    <w:rsid w:val="00654F9B"/>
    <w:rsid w:val="00654FE4"/>
    <w:rsid w:val="00655084"/>
    <w:rsid w:val="0065519E"/>
    <w:rsid w:val="00655EB1"/>
    <w:rsid w:val="00656093"/>
    <w:rsid w:val="00656200"/>
    <w:rsid w:val="006567D7"/>
    <w:rsid w:val="00656803"/>
    <w:rsid w:val="00656CD4"/>
    <w:rsid w:val="00657150"/>
    <w:rsid w:val="0065724E"/>
    <w:rsid w:val="0065736D"/>
    <w:rsid w:val="00657521"/>
    <w:rsid w:val="00657577"/>
    <w:rsid w:val="00657746"/>
    <w:rsid w:val="00657BB7"/>
    <w:rsid w:val="00657BF1"/>
    <w:rsid w:val="00660109"/>
    <w:rsid w:val="006601A5"/>
    <w:rsid w:val="00660B9E"/>
    <w:rsid w:val="00660BC8"/>
    <w:rsid w:val="00660D5C"/>
    <w:rsid w:val="00660FC1"/>
    <w:rsid w:val="006614AA"/>
    <w:rsid w:val="00661CCD"/>
    <w:rsid w:val="006627FD"/>
    <w:rsid w:val="00662BB2"/>
    <w:rsid w:val="00662CAD"/>
    <w:rsid w:val="00662DCF"/>
    <w:rsid w:val="00663576"/>
    <w:rsid w:val="00663707"/>
    <w:rsid w:val="006639C1"/>
    <w:rsid w:val="00663A42"/>
    <w:rsid w:val="00663A46"/>
    <w:rsid w:val="00663B4A"/>
    <w:rsid w:val="00663C51"/>
    <w:rsid w:val="00663E5F"/>
    <w:rsid w:val="00664032"/>
    <w:rsid w:val="006640E4"/>
    <w:rsid w:val="0066429F"/>
    <w:rsid w:val="00664B29"/>
    <w:rsid w:val="00664BCC"/>
    <w:rsid w:val="0066514C"/>
    <w:rsid w:val="0066577C"/>
    <w:rsid w:val="006658B5"/>
    <w:rsid w:val="00665CD1"/>
    <w:rsid w:val="00665CEF"/>
    <w:rsid w:val="00665E7E"/>
    <w:rsid w:val="00666EDC"/>
    <w:rsid w:val="00666F57"/>
    <w:rsid w:val="0066700B"/>
    <w:rsid w:val="00667061"/>
    <w:rsid w:val="006671E5"/>
    <w:rsid w:val="006673B4"/>
    <w:rsid w:val="006678C8"/>
    <w:rsid w:val="00667945"/>
    <w:rsid w:val="00667C41"/>
    <w:rsid w:val="00667D62"/>
    <w:rsid w:val="00667D77"/>
    <w:rsid w:val="00667DA1"/>
    <w:rsid w:val="00670045"/>
    <w:rsid w:val="006700B6"/>
    <w:rsid w:val="006702C4"/>
    <w:rsid w:val="006709CA"/>
    <w:rsid w:val="00670C56"/>
    <w:rsid w:val="00670DD4"/>
    <w:rsid w:val="00670E80"/>
    <w:rsid w:val="00670EC6"/>
    <w:rsid w:val="00670ED6"/>
    <w:rsid w:val="006711E1"/>
    <w:rsid w:val="0067189D"/>
    <w:rsid w:val="00671CE7"/>
    <w:rsid w:val="00672343"/>
    <w:rsid w:val="0067257A"/>
    <w:rsid w:val="006725B7"/>
    <w:rsid w:val="006726D9"/>
    <w:rsid w:val="006727B8"/>
    <w:rsid w:val="00672942"/>
    <w:rsid w:val="00672B39"/>
    <w:rsid w:val="00672C9A"/>
    <w:rsid w:val="006733D4"/>
    <w:rsid w:val="00674425"/>
    <w:rsid w:val="00674B6A"/>
    <w:rsid w:val="00674CD1"/>
    <w:rsid w:val="00674E42"/>
    <w:rsid w:val="00675718"/>
    <w:rsid w:val="006758DE"/>
    <w:rsid w:val="006759A0"/>
    <w:rsid w:val="00675AA5"/>
    <w:rsid w:val="00675D96"/>
    <w:rsid w:val="0067768E"/>
    <w:rsid w:val="0067776F"/>
    <w:rsid w:val="00677858"/>
    <w:rsid w:val="00680511"/>
    <w:rsid w:val="00680654"/>
    <w:rsid w:val="006808D4"/>
    <w:rsid w:val="00680A31"/>
    <w:rsid w:val="00680A4F"/>
    <w:rsid w:val="00680B54"/>
    <w:rsid w:val="00680CB2"/>
    <w:rsid w:val="00680FE5"/>
    <w:rsid w:val="00680FFB"/>
    <w:rsid w:val="00681077"/>
    <w:rsid w:val="00681344"/>
    <w:rsid w:val="0068185D"/>
    <w:rsid w:val="00681C47"/>
    <w:rsid w:val="00682179"/>
    <w:rsid w:val="006828D2"/>
    <w:rsid w:val="00682D25"/>
    <w:rsid w:val="00682E89"/>
    <w:rsid w:val="006832EB"/>
    <w:rsid w:val="00683339"/>
    <w:rsid w:val="006839BA"/>
    <w:rsid w:val="006842F7"/>
    <w:rsid w:val="00684CFC"/>
    <w:rsid w:val="00684D43"/>
    <w:rsid w:val="006850FA"/>
    <w:rsid w:val="00685B8E"/>
    <w:rsid w:val="00686005"/>
    <w:rsid w:val="006863FE"/>
    <w:rsid w:val="00686491"/>
    <w:rsid w:val="006868AE"/>
    <w:rsid w:val="006868D4"/>
    <w:rsid w:val="00686D6D"/>
    <w:rsid w:val="00686F4A"/>
    <w:rsid w:val="006870C5"/>
    <w:rsid w:val="00687159"/>
    <w:rsid w:val="00687225"/>
    <w:rsid w:val="00687522"/>
    <w:rsid w:val="00687658"/>
    <w:rsid w:val="0068772C"/>
    <w:rsid w:val="00687CEF"/>
    <w:rsid w:val="0069064F"/>
    <w:rsid w:val="00690759"/>
    <w:rsid w:val="00690E91"/>
    <w:rsid w:val="006910E4"/>
    <w:rsid w:val="0069146F"/>
    <w:rsid w:val="006918DF"/>
    <w:rsid w:val="00691D32"/>
    <w:rsid w:val="00692268"/>
    <w:rsid w:val="0069241C"/>
    <w:rsid w:val="00692509"/>
    <w:rsid w:val="006926B0"/>
    <w:rsid w:val="0069337F"/>
    <w:rsid w:val="006934D1"/>
    <w:rsid w:val="00693DD0"/>
    <w:rsid w:val="00694A2B"/>
    <w:rsid w:val="00694DEE"/>
    <w:rsid w:val="00694E26"/>
    <w:rsid w:val="006950B1"/>
    <w:rsid w:val="006951CF"/>
    <w:rsid w:val="00695393"/>
    <w:rsid w:val="0069548C"/>
    <w:rsid w:val="00695549"/>
    <w:rsid w:val="00695587"/>
    <w:rsid w:val="006955B5"/>
    <w:rsid w:val="0069587E"/>
    <w:rsid w:val="00695C7F"/>
    <w:rsid w:val="00695C91"/>
    <w:rsid w:val="00695E67"/>
    <w:rsid w:val="0069727B"/>
    <w:rsid w:val="0069734E"/>
    <w:rsid w:val="006976AD"/>
    <w:rsid w:val="006978E5"/>
    <w:rsid w:val="00697EA8"/>
    <w:rsid w:val="006A04D6"/>
    <w:rsid w:val="006A06DF"/>
    <w:rsid w:val="006A08E6"/>
    <w:rsid w:val="006A0B90"/>
    <w:rsid w:val="006A1788"/>
    <w:rsid w:val="006A2067"/>
    <w:rsid w:val="006A20CD"/>
    <w:rsid w:val="006A28CF"/>
    <w:rsid w:val="006A28FE"/>
    <w:rsid w:val="006A2D4C"/>
    <w:rsid w:val="006A2E9B"/>
    <w:rsid w:val="006A2EF6"/>
    <w:rsid w:val="006A3109"/>
    <w:rsid w:val="006A31B8"/>
    <w:rsid w:val="006A3717"/>
    <w:rsid w:val="006A3BE4"/>
    <w:rsid w:val="006A4B1D"/>
    <w:rsid w:val="006A4C31"/>
    <w:rsid w:val="006A4CBA"/>
    <w:rsid w:val="006A4FBE"/>
    <w:rsid w:val="006A5351"/>
    <w:rsid w:val="006A57DA"/>
    <w:rsid w:val="006A67CF"/>
    <w:rsid w:val="006A692B"/>
    <w:rsid w:val="006A69CD"/>
    <w:rsid w:val="006A6D9D"/>
    <w:rsid w:val="006A772B"/>
    <w:rsid w:val="006A797E"/>
    <w:rsid w:val="006A7CB3"/>
    <w:rsid w:val="006B0000"/>
    <w:rsid w:val="006B034E"/>
    <w:rsid w:val="006B0454"/>
    <w:rsid w:val="006B0606"/>
    <w:rsid w:val="006B0D05"/>
    <w:rsid w:val="006B0E97"/>
    <w:rsid w:val="006B101E"/>
    <w:rsid w:val="006B113E"/>
    <w:rsid w:val="006B122B"/>
    <w:rsid w:val="006B1690"/>
    <w:rsid w:val="006B17EF"/>
    <w:rsid w:val="006B1E1C"/>
    <w:rsid w:val="006B23B2"/>
    <w:rsid w:val="006B2854"/>
    <w:rsid w:val="006B2AFE"/>
    <w:rsid w:val="006B3077"/>
    <w:rsid w:val="006B30E4"/>
    <w:rsid w:val="006B310B"/>
    <w:rsid w:val="006B3420"/>
    <w:rsid w:val="006B3451"/>
    <w:rsid w:val="006B35CB"/>
    <w:rsid w:val="006B39BB"/>
    <w:rsid w:val="006B3EC5"/>
    <w:rsid w:val="006B3F83"/>
    <w:rsid w:val="006B41B7"/>
    <w:rsid w:val="006B435B"/>
    <w:rsid w:val="006B4887"/>
    <w:rsid w:val="006B59AE"/>
    <w:rsid w:val="006B5C73"/>
    <w:rsid w:val="006B6330"/>
    <w:rsid w:val="006B693A"/>
    <w:rsid w:val="006B6A80"/>
    <w:rsid w:val="006B6A98"/>
    <w:rsid w:val="006B6B9E"/>
    <w:rsid w:val="006B6CA7"/>
    <w:rsid w:val="006B6F4D"/>
    <w:rsid w:val="006B768A"/>
    <w:rsid w:val="006B7CD1"/>
    <w:rsid w:val="006B7DE9"/>
    <w:rsid w:val="006B7F4F"/>
    <w:rsid w:val="006C0025"/>
    <w:rsid w:val="006C0142"/>
    <w:rsid w:val="006C019E"/>
    <w:rsid w:val="006C12BD"/>
    <w:rsid w:val="006C14E6"/>
    <w:rsid w:val="006C1561"/>
    <w:rsid w:val="006C17FB"/>
    <w:rsid w:val="006C1AA4"/>
    <w:rsid w:val="006C1C6D"/>
    <w:rsid w:val="006C1CF3"/>
    <w:rsid w:val="006C1DE2"/>
    <w:rsid w:val="006C1DFE"/>
    <w:rsid w:val="006C1EC5"/>
    <w:rsid w:val="006C22E6"/>
    <w:rsid w:val="006C24E8"/>
    <w:rsid w:val="006C28D7"/>
    <w:rsid w:val="006C292F"/>
    <w:rsid w:val="006C2B0D"/>
    <w:rsid w:val="006C3299"/>
    <w:rsid w:val="006C3CB8"/>
    <w:rsid w:val="006C4029"/>
    <w:rsid w:val="006C4370"/>
    <w:rsid w:val="006C45AD"/>
    <w:rsid w:val="006C45F1"/>
    <w:rsid w:val="006C4CF9"/>
    <w:rsid w:val="006C4D46"/>
    <w:rsid w:val="006C4ED5"/>
    <w:rsid w:val="006C4FD0"/>
    <w:rsid w:val="006C537B"/>
    <w:rsid w:val="006C557D"/>
    <w:rsid w:val="006C5954"/>
    <w:rsid w:val="006C5D87"/>
    <w:rsid w:val="006C5DF8"/>
    <w:rsid w:val="006C5F7B"/>
    <w:rsid w:val="006C6025"/>
    <w:rsid w:val="006C644E"/>
    <w:rsid w:val="006C653D"/>
    <w:rsid w:val="006C6C44"/>
    <w:rsid w:val="006C6F7F"/>
    <w:rsid w:val="006C7546"/>
    <w:rsid w:val="006C762E"/>
    <w:rsid w:val="006C76CE"/>
    <w:rsid w:val="006C7F5B"/>
    <w:rsid w:val="006D0532"/>
    <w:rsid w:val="006D05BF"/>
    <w:rsid w:val="006D0A71"/>
    <w:rsid w:val="006D0C2F"/>
    <w:rsid w:val="006D142D"/>
    <w:rsid w:val="006D18B5"/>
    <w:rsid w:val="006D1FE2"/>
    <w:rsid w:val="006D254D"/>
    <w:rsid w:val="006D2864"/>
    <w:rsid w:val="006D3179"/>
    <w:rsid w:val="006D370F"/>
    <w:rsid w:val="006D3B88"/>
    <w:rsid w:val="006D425D"/>
    <w:rsid w:val="006D45F7"/>
    <w:rsid w:val="006D4B00"/>
    <w:rsid w:val="006D4EF2"/>
    <w:rsid w:val="006D4FE8"/>
    <w:rsid w:val="006D5797"/>
    <w:rsid w:val="006D606F"/>
    <w:rsid w:val="006D6080"/>
    <w:rsid w:val="006D6369"/>
    <w:rsid w:val="006D63F1"/>
    <w:rsid w:val="006D650B"/>
    <w:rsid w:val="006D6865"/>
    <w:rsid w:val="006D68C0"/>
    <w:rsid w:val="006D6B35"/>
    <w:rsid w:val="006D713A"/>
    <w:rsid w:val="006D7177"/>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0CEB"/>
    <w:rsid w:val="006E1249"/>
    <w:rsid w:val="006E1361"/>
    <w:rsid w:val="006E15EF"/>
    <w:rsid w:val="006E1A2A"/>
    <w:rsid w:val="006E1FAA"/>
    <w:rsid w:val="006E20F6"/>
    <w:rsid w:val="006E2122"/>
    <w:rsid w:val="006E24CA"/>
    <w:rsid w:val="006E26DF"/>
    <w:rsid w:val="006E29B3"/>
    <w:rsid w:val="006E2B54"/>
    <w:rsid w:val="006E3453"/>
    <w:rsid w:val="006E398F"/>
    <w:rsid w:val="006E3A2D"/>
    <w:rsid w:val="006E3E81"/>
    <w:rsid w:val="006E400E"/>
    <w:rsid w:val="006E4312"/>
    <w:rsid w:val="006E4BA8"/>
    <w:rsid w:val="006E4BEF"/>
    <w:rsid w:val="006E4C1A"/>
    <w:rsid w:val="006E5219"/>
    <w:rsid w:val="006E535A"/>
    <w:rsid w:val="006E53A0"/>
    <w:rsid w:val="006E5C92"/>
    <w:rsid w:val="006E5D3C"/>
    <w:rsid w:val="006E5D65"/>
    <w:rsid w:val="006E64D5"/>
    <w:rsid w:val="006E6ADF"/>
    <w:rsid w:val="006E6C55"/>
    <w:rsid w:val="006E7617"/>
    <w:rsid w:val="006E779C"/>
    <w:rsid w:val="006E77B9"/>
    <w:rsid w:val="006E7DDA"/>
    <w:rsid w:val="006F065F"/>
    <w:rsid w:val="006F0829"/>
    <w:rsid w:val="006F0F1C"/>
    <w:rsid w:val="006F1A80"/>
    <w:rsid w:val="006F1AC6"/>
    <w:rsid w:val="006F275C"/>
    <w:rsid w:val="006F29A6"/>
    <w:rsid w:val="006F2A4A"/>
    <w:rsid w:val="006F2B63"/>
    <w:rsid w:val="006F2ECF"/>
    <w:rsid w:val="006F3642"/>
    <w:rsid w:val="006F3B59"/>
    <w:rsid w:val="006F3E00"/>
    <w:rsid w:val="006F4151"/>
    <w:rsid w:val="006F4963"/>
    <w:rsid w:val="006F4973"/>
    <w:rsid w:val="006F51AA"/>
    <w:rsid w:val="006F5589"/>
    <w:rsid w:val="006F5637"/>
    <w:rsid w:val="006F5731"/>
    <w:rsid w:val="006F5A4B"/>
    <w:rsid w:val="006F5B8C"/>
    <w:rsid w:val="006F60E8"/>
    <w:rsid w:val="006F623F"/>
    <w:rsid w:val="006F65B6"/>
    <w:rsid w:val="006F6E4D"/>
    <w:rsid w:val="006F743B"/>
    <w:rsid w:val="006F764F"/>
    <w:rsid w:val="006F7AD3"/>
    <w:rsid w:val="006F7B02"/>
    <w:rsid w:val="00700222"/>
    <w:rsid w:val="007003F9"/>
    <w:rsid w:val="007005FA"/>
    <w:rsid w:val="00700863"/>
    <w:rsid w:val="00700F81"/>
    <w:rsid w:val="00701043"/>
    <w:rsid w:val="0070106A"/>
    <w:rsid w:val="00701632"/>
    <w:rsid w:val="00701890"/>
    <w:rsid w:val="00701935"/>
    <w:rsid w:val="00701A5D"/>
    <w:rsid w:val="00701EB4"/>
    <w:rsid w:val="00702097"/>
    <w:rsid w:val="0070244C"/>
    <w:rsid w:val="007024D0"/>
    <w:rsid w:val="00702CCD"/>
    <w:rsid w:val="00702EFC"/>
    <w:rsid w:val="007032D6"/>
    <w:rsid w:val="00703370"/>
    <w:rsid w:val="00703A13"/>
    <w:rsid w:val="00703C68"/>
    <w:rsid w:val="00703DFE"/>
    <w:rsid w:val="00704A28"/>
    <w:rsid w:val="00705297"/>
    <w:rsid w:val="007054B9"/>
    <w:rsid w:val="0070591B"/>
    <w:rsid w:val="0070676C"/>
    <w:rsid w:val="00707070"/>
    <w:rsid w:val="0070728E"/>
    <w:rsid w:val="0070777D"/>
    <w:rsid w:val="00707CBD"/>
    <w:rsid w:val="00707CFC"/>
    <w:rsid w:val="00707E1C"/>
    <w:rsid w:val="00710205"/>
    <w:rsid w:val="0071022B"/>
    <w:rsid w:val="00710264"/>
    <w:rsid w:val="00710468"/>
    <w:rsid w:val="00710904"/>
    <w:rsid w:val="00710958"/>
    <w:rsid w:val="00710B5D"/>
    <w:rsid w:val="00710DF7"/>
    <w:rsid w:val="007117DD"/>
    <w:rsid w:val="007117F4"/>
    <w:rsid w:val="00711B02"/>
    <w:rsid w:val="00711F44"/>
    <w:rsid w:val="0071213A"/>
    <w:rsid w:val="0071221F"/>
    <w:rsid w:val="0071246C"/>
    <w:rsid w:val="007130F8"/>
    <w:rsid w:val="0071355E"/>
    <w:rsid w:val="00713844"/>
    <w:rsid w:val="00713C2D"/>
    <w:rsid w:val="00713D13"/>
    <w:rsid w:val="00713F0B"/>
    <w:rsid w:val="00713F46"/>
    <w:rsid w:val="007144E3"/>
    <w:rsid w:val="0071479E"/>
    <w:rsid w:val="00714934"/>
    <w:rsid w:val="00714FAC"/>
    <w:rsid w:val="00715200"/>
    <w:rsid w:val="00715309"/>
    <w:rsid w:val="00715431"/>
    <w:rsid w:val="00715D4D"/>
    <w:rsid w:val="007164CB"/>
    <w:rsid w:val="00716692"/>
    <w:rsid w:val="00717074"/>
    <w:rsid w:val="007170D6"/>
    <w:rsid w:val="007175F5"/>
    <w:rsid w:val="00717955"/>
    <w:rsid w:val="007200F6"/>
    <w:rsid w:val="0072048D"/>
    <w:rsid w:val="00720C14"/>
    <w:rsid w:val="00720E42"/>
    <w:rsid w:val="007216E0"/>
    <w:rsid w:val="007216F5"/>
    <w:rsid w:val="00721713"/>
    <w:rsid w:val="007219BA"/>
    <w:rsid w:val="00721A9C"/>
    <w:rsid w:val="00721B0F"/>
    <w:rsid w:val="00721C13"/>
    <w:rsid w:val="00721CC3"/>
    <w:rsid w:val="00722270"/>
    <w:rsid w:val="007224F2"/>
    <w:rsid w:val="00722738"/>
    <w:rsid w:val="007228B8"/>
    <w:rsid w:val="00722973"/>
    <w:rsid w:val="00722A16"/>
    <w:rsid w:val="00722BD3"/>
    <w:rsid w:val="0072328F"/>
    <w:rsid w:val="00723666"/>
    <w:rsid w:val="00723807"/>
    <w:rsid w:val="00723A0F"/>
    <w:rsid w:val="007241A0"/>
    <w:rsid w:val="00724991"/>
    <w:rsid w:val="00724EAE"/>
    <w:rsid w:val="00725234"/>
    <w:rsid w:val="007255A8"/>
    <w:rsid w:val="007255E6"/>
    <w:rsid w:val="00725731"/>
    <w:rsid w:val="00725F29"/>
    <w:rsid w:val="007261AC"/>
    <w:rsid w:val="00726210"/>
    <w:rsid w:val="0072638E"/>
    <w:rsid w:val="007267CE"/>
    <w:rsid w:val="00726F55"/>
    <w:rsid w:val="00727E4C"/>
    <w:rsid w:val="00727EBC"/>
    <w:rsid w:val="00730166"/>
    <w:rsid w:val="0073016F"/>
    <w:rsid w:val="00730563"/>
    <w:rsid w:val="0073065D"/>
    <w:rsid w:val="00730785"/>
    <w:rsid w:val="007307FA"/>
    <w:rsid w:val="00730824"/>
    <w:rsid w:val="00730AFB"/>
    <w:rsid w:val="00730B3D"/>
    <w:rsid w:val="007311AE"/>
    <w:rsid w:val="007315F4"/>
    <w:rsid w:val="00731893"/>
    <w:rsid w:val="0073190F"/>
    <w:rsid w:val="00731929"/>
    <w:rsid w:val="00732408"/>
    <w:rsid w:val="00732637"/>
    <w:rsid w:val="00732B88"/>
    <w:rsid w:val="007334AC"/>
    <w:rsid w:val="00733C9C"/>
    <w:rsid w:val="00734DA9"/>
    <w:rsid w:val="00734F0D"/>
    <w:rsid w:val="007352A4"/>
    <w:rsid w:val="00735802"/>
    <w:rsid w:val="007358F4"/>
    <w:rsid w:val="0073598D"/>
    <w:rsid w:val="00735CB9"/>
    <w:rsid w:val="00735ED2"/>
    <w:rsid w:val="007366C7"/>
    <w:rsid w:val="007372E5"/>
    <w:rsid w:val="00737495"/>
    <w:rsid w:val="007375A8"/>
    <w:rsid w:val="007377B7"/>
    <w:rsid w:val="00737A71"/>
    <w:rsid w:val="00737BAA"/>
    <w:rsid w:val="00740235"/>
    <w:rsid w:val="00740329"/>
    <w:rsid w:val="007404F7"/>
    <w:rsid w:val="0074098A"/>
    <w:rsid w:val="00741408"/>
    <w:rsid w:val="0074155D"/>
    <w:rsid w:val="007418C8"/>
    <w:rsid w:val="00741C13"/>
    <w:rsid w:val="00741F5F"/>
    <w:rsid w:val="0074207E"/>
    <w:rsid w:val="0074224E"/>
    <w:rsid w:val="00742AC9"/>
    <w:rsid w:val="0074326D"/>
    <w:rsid w:val="0074332A"/>
    <w:rsid w:val="007434E4"/>
    <w:rsid w:val="00743909"/>
    <w:rsid w:val="0074399D"/>
    <w:rsid w:val="00743C86"/>
    <w:rsid w:val="00744447"/>
    <w:rsid w:val="00744DF3"/>
    <w:rsid w:val="0074509A"/>
    <w:rsid w:val="007451E0"/>
    <w:rsid w:val="0074520C"/>
    <w:rsid w:val="00745466"/>
    <w:rsid w:val="007454BA"/>
    <w:rsid w:val="007454E8"/>
    <w:rsid w:val="00745ACC"/>
    <w:rsid w:val="00745B1A"/>
    <w:rsid w:val="00746386"/>
    <w:rsid w:val="00746649"/>
    <w:rsid w:val="00746A20"/>
    <w:rsid w:val="00746D91"/>
    <w:rsid w:val="007472DA"/>
    <w:rsid w:val="00747791"/>
    <w:rsid w:val="00747F73"/>
    <w:rsid w:val="00747FFE"/>
    <w:rsid w:val="00750027"/>
    <w:rsid w:val="0075071B"/>
    <w:rsid w:val="00750A88"/>
    <w:rsid w:val="00750DAF"/>
    <w:rsid w:val="00750FD0"/>
    <w:rsid w:val="00751040"/>
    <w:rsid w:val="00751568"/>
    <w:rsid w:val="00751A4A"/>
    <w:rsid w:val="00751C05"/>
    <w:rsid w:val="00751DF9"/>
    <w:rsid w:val="00751E9C"/>
    <w:rsid w:val="00751F82"/>
    <w:rsid w:val="00752036"/>
    <w:rsid w:val="007522C3"/>
    <w:rsid w:val="00752487"/>
    <w:rsid w:val="00752699"/>
    <w:rsid w:val="00752C6A"/>
    <w:rsid w:val="00752D8A"/>
    <w:rsid w:val="00752E17"/>
    <w:rsid w:val="00752E59"/>
    <w:rsid w:val="0075337B"/>
    <w:rsid w:val="00753384"/>
    <w:rsid w:val="007534C0"/>
    <w:rsid w:val="00753790"/>
    <w:rsid w:val="00753F80"/>
    <w:rsid w:val="007543CE"/>
    <w:rsid w:val="00754544"/>
    <w:rsid w:val="00754571"/>
    <w:rsid w:val="00754927"/>
    <w:rsid w:val="0075492E"/>
    <w:rsid w:val="00754BC4"/>
    <w:rsid w:val="00754BDF"/>
    <w:rsid w:val="00754EB6"/>
    <w:rsid w:val="00755A4E"/>
    <w:rsid w:val="00755DF4"/>
    <w:rsid w:val="00756002"/>
    <w:rsid w:val="007560D4"/>
    <w:rsid w:val="007563E8"/>
    <w:rsid w:val="0075641A"/>
    <w:rsid w:val="00756541"/>
    <w:rsid w:val="00756815"/>
    <w:rsid w:val="00757490"/>
    <w:rsid w:val="00757C9C"/>
    <w:rsid w:val="00757D84"/>
    <w:rsid w:val="00760071"/>
    <w:rsid w:val="0076028E"/>
    <w:rsid w:val="00760DA2"/>
    <w:rsid w:val="0076114E"/>
    <w:rsid w:val="0076124A"/>
    <w:rsid w:val="007618C1"/>
    <w:rsid w:val="00761B2E"/>
    <w:rsid w:val="00761DCE"/>
    <w:rsid w:val="00762295"/>
    <w:rsid w:val="00762353"/>
    <w:rsid w:val="007624E0"/>
    <w:rsid w:val="0076253C"/>
    <w:rsid w:val="00762890"/>
    <w:rsid w:val="00762AF1"/>
    <w:rsid w:val="00762E6B"/>
    <w:rsid w:val="007632AB"/>
    <w:rsid w:val="00763494"/>
    <w:rsid w:val="007635F2"/>
    <w:rsid w:val="00763839"/>
    <w:rsid w:val="007641A2"/>
    <w:rsid w:val="0076452D"/>
    <w:rsid w:val="007646E3"/>
    <w:rsid w:val="007647C5"/>
    <w:rsid w:val="007649B7"/>
    <w:rsid w:val="007649E8"/>
    <w:rsid w:val="00764B3B"/>
    <w:rsid w:val="00764C57"/>
    <w:rsid w:val="0076530B"/>
    <w:rsid w:val="00765577"/>
    <w:rsid w:val="0076584B"/>
    <w:rsid w:val="007658BB"/>
    <w:rsid w:val="00765AB7"/>
    <w:rsid w:val="00765D32"/>
    <w:rsid w:val="007664AC"/>
    <w:rsid w:val="00766CE5"/>
    <w:rsid w:val="0076718A"/>
    <w:rsid w:val="00767248"/>
    <w:rsid w:val="00767306"/>
    <w:rsid w:val="007674C8"/>
    <w:rsid w:val="0076768D"/>
    <w:rsid w:val="00767BD9"/>
    <w:rsid w:val="00767C7A"/>
    <w:rsid w:val="00767CAB"/>
    <w:rsid w:val="00767E3D"/>
    <w:rsid w:val="00767F2D"/>
    <w:rsid w:val="0077094B"/>
    <w:rsid w:val="00771B11"/>
    <w:rsid w:val="00771C9A"/>
    <w:rsid w:val="00771F10"/>
    <w:rsid w:val="007723F9"/>
    <w:rsid w:val="00772533"/>
    <w:rsid w:val="00772627"/>
    <w:rsid w:val="00772D16"/>
    <w:rsid w:val="007730CA"/>
    <w:rsid w:val="00773AB8"/>
    <w:rsid w:val="00773C9C"/>
    <w:rsid w:val="00773D38"/>
    <w:rsid w:val="00774714"/>
    <w:rsid w:val="007749C6"/>
    <w:rsid w:val="00775101"/>
    <w:rsid w:val="0077535D"/>
    <w:rsid w:val="00775639"/>
    <w:rsid w:val="007757E0"/>
    <w:rsid w:val="007761E3"/>
    <w:rsid w:val="007767C2"/>
    <w:rsid w:val="00776F27"/>
    <w:rsid w:val="007774E9"/>
    <w:rsid w:val="00777DA3"/>
    <w:rsid w:val="00777EBD"/>
    <w:rsid w:val="00780256"/>
    <w:rsid w:val="007802BA"/>
    <w:rsid w:val="007804A5"/>
    <w:rsid w:val="007808FF"/>
    <w:rsid w:val="007809E2"/>
    <w:rsid w:val="00780A60"/>
    <w:rsid w:val="00780D5C"/>
    <w:rsid w:val="007811DF"/>
    <w:rsid w:val="0078159C"/>
    <w:rsid w:val="00781FDD"/>
    <w:rsid w:val="00781FE5"/>
    <w:rsid w:val="00782115"/>
    <w:rsid w:val="00782123"/>
    <w:rsid w:val="007823AA"/>
    <w:rsid w:val="00782413"/>
    <w:rsid w:val="0078257F"/>
    <w:rsid w:val="007828B6"/>
    <w:rsid w:val="00782F06"/>
    <w:rsid w:val="007830BA"/>
    <w:rsid w:val="00783160"/>
    <w:rsid w:val="007836D3"/>
    <w:rsid w:val="00783AAF"/>
    <w:rsid w:val="00783BCE"/>
    <w:rsid w:val="00783DAC"/>
    <w:rsid w:val="00783E4A"/>
    <w:rsid w:val="00784194"/>
    <w:rsid w:val="00785B41"/>
    <w:rsid w:val="00785DCA"/>
    <w:rsid w:val="00785E93"/>
    <w:rsid w:val="00785ED3"/>
    <w:rsid w:val="00786455"/>
    <w:rsid w:val="00786B25"/>
    <w:rsid w:val="007877C6"/>
    <w:rsid w:val="00787881"/>
    <w:rsid w:val="00787BA2"/>
    <w:rsid w:val="00787C11"/>
    <w:rsid w:val="00790255"/>
    <w:rsid w:val="007902CC"/>
    <w:rsid w:val="00791A49"/>
    <w:rsid w:val="00791B01"/>
    <w:rsid w:val="00791CF2"/>
    <w:rsid w:val="00792220"/>
    <w:rsid w:val="0079247E"/>
    <w:rsid w:val="007924B5"/>
    <w:rsid w:val="0079255A"/>
    <w:rsid w:val="007925EB"/>
    <w:rsid w:val="007929AD"/>
    <w:rsid w:val="00792A4B"/>
    <w:rsid w:val="007930F0"/>
    <w:rsid w:val="00793667"/>
    <w:rsid w:val="00793914"/>
    <w:rsid w:val="00794AAF"/>
    <w:rsid w:val="00794B9C"/>
    <w:rsid w:val="00794E6D"/>
    <w:rsid w:val="007954A8"/>
    <w:rsid w:val="00795C51"/>
    <w:rsid w:val="00795D61"/>
    <w:rsid w:val="00796349"/>
    <w:rsid w:val="0079667C"/>
    <w:rsid w:val="0079678A"/>
    <w:rsid w:val="0079799B"/>
    <w:rsid w:val="007A003B"/>
    <w:rsid w:val="007A02D1"/>
    <w:rsid w:val="007A0613"/>
    <w:rsid w:val="007A0A28"/>
    <w:rsid w:val="007A0D9F"/>
    <w:rsid w:val="007A128D"/>
    <w:rsid w:val="007A196D"/>
    <w:rsid w:val="007A2237"/>
    <w:rsid w:val="007A2463"/>
    <w:rsid w:val="007A2527"/>
    <w:rsid w:val="007A29A7"/>
    <w:rsid w:val="007A29BA"/>
    <w:rsid w:val="007A2B70"/>
    <w:rsid w:val="007A2EE3"/>
    <w:rsid w:val="007A309C"/>
    <w:rsid w:val="007A3109"/>
    <w:rsid w:val="007A38AF"/>
    <w:rsid w:val="007A3A2C"/>
    <w:rsid w:val="007A3F36"/>
    <w:rsid w:val="007A4605"/>
    <w:rsid w:val="007A485C"/>
    <w:rsid w:val="007A503D"/>
    <w:rsid w:val="007A515F"/>
    <w:rsid w:val="007A5625"/>
    <w:rsid w:val="007A57C4"/>
    <w:rsid w:val="007A5893"/>
    <w:rsid w:val="007A5BBC"/>
    <w:rsid w:val="007A6230"/>
    <w:rsid w:val="007A7806"/>
    <w:rsid w:val="007A7FCE"/>
    <w:rsid w:val="007B02C0"/>
    <w:rsid w:val="007B064F"/>
    <w:rsid w:val="007B090A"/>
    <w:rsid w:val="007B0A60"/>
    <w:rsid w:val="007B0A87"/>
    <w:rsid w:val="007B0D08"/>
    <w:rsid w:val="007B0E32"/>
    <w:rsid w:val="007B1757"/>
    <w:rsid w:val="007B1FD8"/>
    <w:rsid w:val="007B2D9D"/>
    <w:rsid w:val="007B3366"/>
    <w:rsid w:val="007B3AED"/>
    <w:rsid w:val="007B3B79"/>
    <w:rsid w:val="007B3D6C"/>
    <w:rsid w:val="007B4066"/>
    <w:rsid w:val="007B43B2"/>
    <w:rsid w:val="007B4666"/>
    <w:rsid w:val="007B4BBC"/>
    <w:rsid w:val="007B5280"/>
    <w:rsid w:val="007B52A8"/>
    <w:rsid w:val="007B555C"/>
    <w:rsid w:val="007B5828"/>
    <w:rsid w:val="007B5AAE"/>
    <w:rsid w:val="007B6595"/>
    <w:rsid w:val="007B70A0"/>
    <w:rsid w:val="007B73B7"/>
    <w:rsid w:val="007B74D9"/>
    <w:rsid w:val="007B757F"/>
    <w:rsid w:val="007B779A"/>
    <w:rsid w:val="007C02F4"/>
    <w:rsid w:val="007C042E"/>
    <w:rsid w:val="007C0E1C"/>
    <w:rsid w:val="007C10D0"/>
    <w:rsid w:val="007C12D8"/>
    <w:rsid w:val="007C1342"/>
    <w:rsid w:val="007C15DD"/>
    <w:rsid w:val="007C176E"/>
    <w:rsid w:val="007C1A9D"/>
    <w:rsid w:val="007C1C3F"/>
    <w:rsid w:val="007C2023"/>
    <w:rsid w:val="007C2348"/>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5298"/>
    <w:rsid w:val="007C5299"/>
    <w:rsid w:val="007C58DF"/>
    <w:rsid w:val="007C5B34"/>
    <w:rsid w:val="007C5E4A"/>
    <w:rsid w:val="007C61E1"/>
    <w:rsid w:val="007C6228"/>
    <w:rsid w:val="007C6B11"/>
    <w:rsid w:val="007C6B7C"/>
    <w:rsid w:val="007C7150"/>
    <w:rsid w:val="007C7181"/>
    <w:rsid w:val="007C7BE0"/>
    <w:rsid w:val="007C7E89"/>
    <w:rsid w:val="007C7F30"/>
    <w:rsid w:val="007D033C"/>
    <w:rsid w:val="007D0CA3"/>
    <w:rsid w:val="007D10D2"/>
    <w:rsid w:val="007D12BF"/>
    <w:rsid w:val="007D13A5"/>
    <w:rsid w:val="007D147F"/>
    <w:rsid w:val="007D177F"/>
    <w:rsid w:val="007D1A18"/>
    <w:rsid w:val="007D1CEA"/>
    <w:rsid w:val="007D1F5F"/>
    <w:rsid w:val="007D2045"/>
    <w:rsid w:val="007D2157"/>
    <w:rsid w:val="007D229C"/>
    <w:rsid w:val="007D22E0"/>
    <w:rsid w:val="007D23FE"/>
    <w:rsid w:val="007D26FC"/>
    <w:rsid w:val="007D2F5E"/>
    <w:rsid w:val="007D3AF4"/>
    <w:rsid w:val="007D40D2"/>
    <w:rsid w:val="007D40F5"/>
    <w:rsid w:val="007D42C8"/>
    <w:rsid w:val="007D42FC"/>
    <w:rsid w:val="007D454C"/>
    <w:rsid w:val="007D45A8"/>
    <w:rsid w:val="007D4721"/>
    <w:rsid w:val="007D47FC"/>
    <w:rsid w:val="007D4C72"/>
    <w:rsid w:val="007D4D56"/>
    <w:rsid w:val="007D541D"/>
    <w:rsid w:val="007D58F9"/>
    <w:rsid w:val="007D5927"/>
    <w:rsid w:val="007D5A8A"/>
    <w:rsid w:val="007D5CAD"/>
    <w:rsid w:val="007D5D04"/>
    <w:rsid w:val="007D5FEA"/>
    <w:rsid w:val="007D612D"/>
    <w:rsid w:val="007D6255"/>
    <w:rsid w:val="007D67B4"/>
    <w:rsid w:val="007D6E91"/>
    <w:rsid w:val="007D6EC6"/>
    <w:rsid w:val="007D750F"/>
    <w:rsid w:val="007D7789"/>
    <w:rsid w:val="007D78CD"/>
    <w:rsid w:val="007E0BBC"/>
    <w:rsid w:val="007E0C85"/>
    <w:rsid w:val="007E0DBC"/>
    <w:rsid w:val="007E0F34"/>
    <w:rsid w:val="007E1A7F"/>
    <w:rsid w:val="007E1C46"/>
    <w:rsid w:val="007E1E0C"/>
    <w:rsid w:val="007E1F4E"/>
    <w:rsid w:val="007E2240"/>
    <w:rsid w:val="007E2B46"/>
    <w:rsid w:val="007E37B6"/>
    <w:rsid w:val="007E3DE0"/>
    <w:rsid w:val="007E4448"/>
    <w:rsid w:val="007E467D"/>
    <w:rsid w:val="007E48C5"/>
    <w:rsid w:val="007E4B0F"/>
    <w:rsid w:val="007E4E59"/>
    <w:rsid w:val="007E536E"/>
    <w:rsid w:val="007E5626"/>
    <w:rsid w:val="007E5902"/>
    <w:rsid w:val="007E59CE"/>
    <w:rsid w:val="007E5BB1"/>
    <w:rsid w:val="007E5C50"/>
    <w:rsid w:val="007E5CD0"/>
    <w:rsid w:val="007E5E36"/>
    <w:rsid w:val="007E604C"/>
    <w:rsid w:val="007E6117"/>
    <w:rsid w:val="007E6659"/>
    <w:rsid w:val="007E6772"/>
    <w:rsid w:val="007E6B37"/>
    <w:rsid w:val="007E6F52"/>
    <w:rsid w:val="007E7219"/>
    <w:rsid w:val="007E7328"/>
    <w:rsid w:val="007E788E"/>
    <w:rsid w:val="007E7A96"/>
    <w:rsid w:val="007E7CF9"/>
    <w:rsid w:val="007E7E37"/>
    <w:rsid w:val="007E7F75"/>
    <w:rsid w:val="007F0A09"/>
    <w:rsid w:val="007F0FB8"/>
    <w:rsid w:val="007F103A"/>
    <w:rsid w:val="007F1161"/>
    <w:rsid w:val="007F17A0"/>
    <w:rsid w:val="007F1C95"/>
    <w:rsid w:val="007F1CCB"/>
    <w:rsid w:val="007F1D24"/>
    <w:rsid w:val="007F1FFF"/>
    <w:rsid w:val="007F20FF"/>
    <w:rsid w:val="007F25BD"/>
    <w:rsid w:val="007F25EC"/>
    <w:rsid w:val="007F2619"/>
    <w:rsid w:val="007F2726"/>
    <w:rsid w:val="007F297A"/>
    <w:rsid w:val="007F2AD7"/>
    <w:rsid w:val="007F31B6"/>
    <w:rsid w:val="007F3294"/>
    <w:rsid w:val="007F338C"/>
    <w:rsid w:val="007F3414"/>
    <w:rsid w:val="007F35B6"/>
    <w:rsid w:val="007F39E5"/>
    <w:rsid w:val="007F3B88"/>
    <w:rsid w:val="007F3C49"/>
    <w:rsid w:val="007F3C82"/>
    <w:rsid w:val="007F3F72"/>
    <w:rsid w:val="007F4265"/>
    <w:rsid w:val="007F45BF"/>
    <w:rsid w:val="007F4777"/>
    <w:rsid w:val="007F495A"/>
    <w:rsid w:val="007F53AC"/>
    <w:rsid w:val="007F5C52"/>
    <w:rsid w:val="007F5FF2"/>
    <w:rsid w:val="007F6429"/>
    <w:rsid w:val="007F65F4"/>
    <w:rsid w:val="007F66BF"/>
    <w:rsid w:val="007F6A09"/>
    <w:rsid w:val="007F6BE4"/>
    <w:rsid w:val="007F72A2"/>
    <w:rsid w:val="007F75D1"/>
    <w:rsid w:val="007F78CB"/>
    <w:rsid w:val="007F7B35"/>
    <w:rsid w:val="008003FB"/>
    <w:rsid w:val="00800B54"/>
    <w:rsid w:val="00800EFA"/>
    <w:rsid w:val="00801411"/>
    <w:rsid w:val="0080158C"/>
    <w:rsid w:val="0080211F"/>
    <w:rsid w:val="008021DD"/>
    <w:rsid w:val="008024A7"/>
    <w:rsid w:val="00802806"/>
    <w:rsid w:val="008028C7"/>
    <w:rsid w:val="00802C2D"/>
    <w:rsid w:val="0080301C"/>
    <w:rsid w:val="00803320"/>
    <w:rsid w:val="00803337"/>
    <w:rsid w:val="008038CC"/>
    <w:rsid w:val="00803BED"/>
    <w:rsid w:val="00803E80"/>
    <w:rsid w:val="008044A1"/>
    <w:rsid w:val="00804643"/>
    <w:rsid w:val="00804C63"/>
    <w:rsid w:val="00805037"/>
    <w:rsid w:val="0080535C"/>
    <w:rsid w:val="00805A14"/>
    <w:rsid w:val="00805B01"/>
    <w:rsid w:val="00806200"/>
    <w:rsid w:val="008069D9"/>
    <w:rsid w:val="00806A7D"/>
    <w:rsid w:val="008073CC"/>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CDE"/>
    <w:rsid w:val="00811DE5"/>
    <w:rsid w:val="00812601"/>
    <w:rsid w:val="008128B1"/>
    <w:rsid w:val="008129D9"/>
    <w:rsid w:val="00812C4D"/>
    <w:rsid w:val="00813365"/>
    <w:rsid w:val="00813493"/>
    <w:rsid w:val="0081369B"/>
    <w:rsid w:val="0081394F"/>
    <w:rsid w:val="00813C47"/>
    <w:rsid w:val="00814489"/>
    <w:rsid w:val="0081486C"/>
    <w:rsid w:val="0081489D"/>
    <w:rsid w:val="00814C8F"/>
    <w:rsid w:val="00814D5B"/>
    <w:rsid w:val="00814F4F"/>
    <w:rsid w:val="00815067"/>
    <w:rsid w:val="008150E9"/>
    <w:rsid w:val="00815124"/>
    <w:rsid w:val="008155F3"/>
    <w:rsid w:val="008157A4"/>
    <w:rsid w:val="00815DE1"/>
    <w:rsid w:val="00815F8D"/>
    <w:rsid w:val="00816174"/>
    <w:rsid w:val="00816571"/>
    <w:rsid w:val="0081664B"/>
    <w:rsid w:val="008166DF"/>
    <w:rsid w:val="0081697E"/>
    <w:rsid w:val="00817248"/>
    <w:rsid w:val="008174A6"/>
    <w:rsid w:val="00817631"/>
    <w:rsid w:val="0081794C"/>
    <w:rsid w:val="00817953"/>
    <w:rsid w:val="00820570"/>
    <w:rsid w:val="00820966"/>
    <w:rsid w:val="00820B86"/>
    <w:rsid w:val="00820CD9"/>
    <w:rsid w:val="0082121C"/>
    <w:rsid w:val="00821977"/>
    <w:rsid w:val="0082228A"/>
    <w:rsid w:val="008223FB"/>
    <w:rsid w:val="0082243B"/>
    <w:rsid w:val="00822AB9"/>
    <w:rsid w:val="00822B7B"/>
    <w:rsid w:val="00822C35"/>
    <w:rsid w:val="0082376A"/>
    <w:rsid w:val="008247BE"/>
    <w:rsid w:val="00824922"/>
    <w:rsid w:val="00824A6C"/>
    <w:rsid w:val="00824A78"/>
    <w:rsid w:val="00824BC3"/>
    <w:rsid w:val="00824D83"/>
    <w:rsid w:val="00824DA8"/>
    <w:rsid w:val="00825265"/>
    <w:rsid w:val="00825AF9"/>
    <w:rsid w:val="0082659F"/>
    <w:rsid w:val="0082664B"/>
    <w:rsid w:val="00826B24"/>
    <w:rsid w:val="00826B97"/>
    <w:rsid w:val="00827093"/>
    <w:rsid w:val="00827EBD"/>
    <w:rsid w:val="00830118"/>
    <w:rsid w:val="008303E6"/>
    <w:rsid w:val="0083076D"/>
    <w:rsid w:val="008308AE"/>
    <w:rsid w:val="00831379"/>
    <w:rsid w:val="00831704"/>
    <w:rsid w:val="00831BCC"/>
    <w:rsid w:val="00831F0D"/>
    <w:rsid w:val="008322F7"/>
    <w:rsid w:val="008328B8"/>
    <w:rsid w:val="00832B13"/>
    <w:rsid w:val="0083388A"/>
    <w:rsid w:val="00833B6C"/>
    <w:rsid w:val="00834090"/>
    <w:rsid w:val="00834527"/>
    <w:rsid w:val="008347C5"/>
    <w:rsid w:val="008358B6"/>
    <w:rsid w:val="008358C9"/>
    <w:rsid w:val="00835AAA"/>
    <w:rsid w:val="00835FB0"/>
    <w:rsid w:val="00836192"/>
    <w:rsid w:val="008362B1"/>
    <w:rsid w:val="0083634B"/>
    <w:rsid w:val="0083670B"/>
    <w:rsid w:val="008368D2"/>
    <w:rsid w:val="00836C3E"/>
    <w:rsid w:val="008376BA"/>
    <w:rsid w:val="00837F53"/>
    <w:rsid w:val="00840091"/>
    <w:rsid w:val="00840F0A"/>
    <w:rsid w:val="00841275"/>
    <w:rsid w:val="008413BE"/>
    <w:rsid w:val="00841D62"/>
    <w:rsid w:val="00841F07"/>
    <w:rsid w:val="008421A9"/>
    <w:rsid w:val="0084236D"/>
    <w:rsid w:val="008427C8"/>
    <w:rsid w:val="00842A2C"/>
    <w:rsid w:val="00842EF7"/>
    <w:rsid w:val="00843297"/>
    <w:rsid w:val="008432ED"/>
    <w:rsid w:val="0084379B"/>
    <w:rsid w:val="00843E45"/>
    <w:rsid w:val="00844092"/>
    <w:rsid w:val="00844548"/>
    <w:rsid w:val="00844C65"/>
    <w:rsid w:val="00845AB0"/>
    <w:rsid w:val="008460B0"/>
    <w:rsid w:val="00846200"/>
    <w:rsid w:val="0084656B"/>
    <w:rsid w:val="008466B3"/>
    <w:rsid w:val="0084682B"/>
    <w:rsid w:val="00846A72"/>
    <w:rsid w:val="00847225"/>
    <w:rsid w:val="0084762B"/>
    <w:rsid w:val="00847F5C"/>
    <w:rsid w:val="0085005C"/>
    <w:rsid w:val="0085014F"/>
    <w:rsid w:val="00850C3A"/>
    <w:rsid w:val="00851083"/>
    <w:rsid w:val="0085243F"/>
    <w:rsid w:val="008525FE"/>
    <w:rsid w:val="00852613"/>
    <w:rsid w:val="008526D1"/>
    <w:rsid w:val="008529DD"/>
    <w:rsid w:val="00852A5B"/>
    <w:rsid w:val="008535A3"/>
    <w:rsid w:val="008536B7"/>
    <w:rsid w:val="008537F6"/>
    <w:rsid w:val="008542C9"/>
    <w:rsid w:val="008545C4"/>
    <w:rsid w:val="00854910"/>
    <w:rsid w:val="00854A31"/>
    <w:rsid w:val="00854CA6"/>
    <w:rsid w:val="0085515D"/>
    <w:rsid w:val="00855196"/>
    <w:rsid w:val="008559EC"/>
    <w:rsid w:val="00855A58"/>
    <w:rsid w:val="00855DA0"/>
    <w:rsid w:val="00855E88"/>
    <w:rsid w:val="008567BC"/>
    <w:rsid w:val="0085685D"/>
    <w:rsid w:val="0085701E"/>
    <w:rsid w:val="008573B6"/>
    <w:rsid w:val="008577B2"/>
    <w:rsid w:val="008579A0"/>
    <w:rsid w:val="008579AC"/>
    <w:rsid w:val="00857D13"/>
    <w:rsid w:val="008601E8"/>
    <w:rsid w:val="00860669"/>
    <w:rsid w:val="00860CC2"/>
    <w:rsid w:val="00861C02"/>
    <w:rsid w:val="00861D65"/>
    <w:rsid w:val="0086227A"/>
    <w:rsid w:val="0086296D"/>
    <w:rsid w:val="00862AC5"/>
    <w:rsid w:val="00862F08"/>
    <w:rsid w:val="00862FD6"/>
    <w:rsid w:val="008632E4"/>
    <w:rsid w:val="00863582"/>
    <w:rsid w:val="00863B7A"/>
    <w:rsid w:val="00863EA9"/>
    <w:rsid w:val="008648AC"/>
    <w:rsid w:val="00864D62"/>
    <w:rsid w:val="00864E7D"/>
    <w:rsid w:val="00864E97"/>
    <w:rsid w:val="00865421"/>
    <w:rsid w:val="008654A5"/>
    <w:rsid w:val="0086589B"/>
    <w:rsid w:val="00865B62"/>
    <w:rsid w:val="00865F18"/>
    <w:rsid w:val="0086662D"/>
    <w:rsid w:val="00866713"/>
    <w:rsid w:val="008667F5"/>
    <w:rsid w:val="00866A1F"/>
    <w:rsid w:val="00866C92"/>
    <w:rsid w:val="00867303"/>
    <w:rsid w:val="00867722"/>
    <w:rsid w:val="00867B0E"/>
    <w:rsid w:val="00867B9F"/>
    <w:rsid w:val="008706DB"/>
    <w:rsid w:val="008707F3"/>
    <w:rsid w:val="008710B4"/>
    <w:rsid w:val="0087118B"/>
    <w:rsid w:val="0087165B"/>
    <w:rsid w:val="00871D37"/>
    <w:rsid w:val="00872200"/>
    <w:rsid w:val="008727FD"/>
    <w:rsid w:val="0087296D"/>
    <w:rsid w:val="00872E47"/>
    <w:rsid w:val="00872FAA"/>
    <w:rsid w:val="00873476"/>
    <w:rsid w:val="00873531"/>
    <w:rsid w:val="0087364D"/>
    <w:rsid w:val="00873B45"/>
    <w:rsid w:val="008740FB"/>
    <w:rsid w:val="0087462A"/>
    <w:rsid w:val="0087471E"/>
    <w:rsid w:val="00874753"/>
    <w:rsid w:val="00874C6B"/>
    <w:rsid w:val="008750AB"/>
    <w:rsid w:val="008754CE"/>
    <w:rsid w:val="008764D8"/>
    <w:rsid w:val="0087664C"/>
    <w:rsid w:val="00876752"/>
    <w:rsid w:val="00876926"/>
    <w:rsid w:val="00876C7B"/>
    <w:rsid w:val="00876D07"/>
    <w:rsid w:val="00876DAE"/>
    <w:rsid w:val="00876E9E"/>
    <w:rsid w:val="008770DC"/>
    <w:rsid w:val="00877605"/>
    <w:rsid w:val="008776AE"/>
    <w:rsid w:val="008779A4"/>
    <w:rsid w:val="00877A70"/>
    <w:rsid w:val="00877FFB"/>
    <w:rsid w:val="008806CE"/>
    <w:rsid w:val="00880700"/>
    <w:rsid w:val="008807A2"/>
    <w:rsid w:val="00880BD7"/>
    <w:rsid w:val="00880BF6"/>
    <w:rsid w:val="00880D71"/>
    <w:rsid w:val="00880DA5"/>
    <w:rsid w:val="00880E6A"/>
    <w:rsid w:val="00880F2F"/>
    <w:rsid w:val="008810C0"/>
    <w:rsid w:val="00881302"/>
    <w:rsid w:val="0088135B"/>
    <w:rsid w:val="0088145E"/>
    <w:rsid w:val="00881460"/>
    <w:rsid w:val="00881593"/>
    <w:rsid w:val="00881683"/>
    <w:rsid w:val="0088199F"/>
    <w:rsid w:val="00881DC2"/>
    <w:rsid w:val="00881E35"/>
    <w:rsid w:val="00881FDC"/>
    <w:rsid w:val="008825A6"/>
    <w:rsid w:val="0088299D"/>
    <w:rsid w:val="008829D4"/>
    <w:rsid w:val="00882A30"/>
    <w:rsid w:val="008833E7"/>
    <w:rsid w:val="0088421A"/>
    <w:rsid w:val="008843BE"/>
    <w:rsid w:val="00884A24"/>
    <w:rsid w:val="00884BE3"/>
    <w:rsid w:val="00884C34"/>
    <w:rsid w:val="00884FC2"/>
    <w:rsid w:val="00885042"/>
    <w:rsid w:val="00885B1B"/>
    <w:rsid w:val="00885B2A"/>
    <w:rsid w:val="00885B7D"/>
    <w:rsid w:val="00885E12"/>
    <w:rsid w:val="00885EB8"/>
    <w:rsid w:val="008861AA"/>
    <w:rsid w:val="008861C4"/>
    <w:rsid w:val="00886485"/>
    <w:rsid w:val="00886B17"/>
    <w:rsid w:val="00886C55"/>
    <w:rsid w:val="00886FDB"/>
    <w:rsid w:val="00887380"/>
    <w:rsid w:val="008873F4"/>
    <w:rsid w:val="00887653"/>
    <w:rsid w:val="00887918"/>
    <w:rsid w:val="00887C04"/>
    <w:rsid w:val="00890CAE"/>
    <w:rsid w:val="008915D2"/>
    <w:rsid w:val="00891785"/>
    <w:rsid w:val="00891A64"/>
    <w:rsid w:val="0089212F"/>
    <w:rsid w:val="008921EA"/>
    <w:rsid w:val="00892F00"/>
    <w:rsid w:val="00892F4B"/>
    <w:rsid w:val="0089337A"/>
    <w:rsid w:val="0089374E"/>
    <w:rsid w:val="00894D70"/>
    <w:rsid w:val="008950F3"/>
    <w:rsid w:val="0089510F"/>
    <w:rsid w:val="00895412"/>
    <w:rsid w:val="00895969"/>
    <w:rsid w:val="008959F2"/>
    <w:rsid w:val="00895D7D"/>
    <w:rsid w:val="00895DC4"/>
    <w:rsid w:val="00895E07"/>
    <w:rsid w:val="00896388"/>
    <w:rsid w:val="0089640C"/>
    <w:rsid w:val="008964EB"/>
    <w:rsid w:val="00896805"/>
    <w:rsid w:val="00896C24"/>
    <w:rsid w:val="00896FAE"/>
    <w:rsid w:val="00897105"/>
    <w:rsid w:val="0089798A"/>
    <w:rsid w:val="00897BE1"/>
    <w:rsid w:val="008A0920"/>
    <w:rsid w:val="008A0EEA"/>
    <w:rsid w:val="008A0F79"/>
    <w:rsid w:val="008A10CB"/>
    <w:rsid w:val="008A158E"/>
    <w:rsid w:val="008A1ABD"/>
    <w:rsid w:val="008A1EAD"/>
    <w:rsid w:val="008A205E"/>
    <w:rsid w:val="008A20F2"/>
    <w:rsid w:val="008A2286"/>
    <w:rsid w:val="008A23B6"/>
    <w:rsid w:val="008A24AC"/>
    <w:rsid w:val="008A24C3"/>
    <w:rsid w:val="008A25A3"/>
    <w:rsid w:val="008A271D"/>
    <w:rsid w:val="008A292A"/>
    <w:rsid w:val="008A2C81"/>
    <w:rsid w:val="008A31B0"/>
    <w:rsid w:val="008A3C33"/>
    <w:rsid w:val="008A3EA9"/>
    <w:rsid w:val="008A3FFC"/>
    <w:rsid w:val="008A4423"/>
    <w:rsid w:val="008A4F87"/>
    <w:rsid w:val="008A5768"/>
    <w:rsid w:val="008A5818"/>
    <w:rsid w:val="008A5DCE"/>
    <w:rsid w:val="008A5DFD"/>
    <w:rsid w:val="008A6120"/>
    <w:rsid w:val="008A61B7"/>
    <w:rsid w:val="008A61C4"/>
    <w:rsid w:val="008A64A7"/>
    <w:rsid w:val="008A6F49"/>
    <w:rsid w:val="008A7010"/>
    <w:rsid w:val="008A736C"/>
    <w:rsid w:val="008A771F"/>
    <w:rsid w:val="008A7735"/>
    <w:rsid w:val="008A785C"/>
    <w:rsid w:val="008A7D18"/>
    <w:rsid w:val="008A7F03"/>
    <w:rsid w:val="008B009A"/>
    <w:rsid w:val="008B0201"/>
    <w:rsid w:val="008B0B54"/>
    <w:rsid w:val="008B0D92"/>
    <w:rsid w:val="008B1241"/>
    <w:rsid w:val="008B2139"/>
    <w:rsid w:val="008B224C"/>
    <w:rsid w:val="008B24A1"/>
    <w:rsid w:val="008B24FC"/>
    <w:rsid w:val="008B25ED"/>
    <w:rsid w:val="008B2633"/>
    <w:rsid w:val="008B2CC5"/>
    <w:rsid w:val="008B2EEC"/>
    <w:rsid w:val="008B3255"/>
    <w:rsid w:val="008B33F4"/>
    <w:rsid w:val="008B378E"/>
    <w:rsid w:val="008B3901"/>
    <w:rsid w:val="008B3954"/>
    <w:rsid w:val="008B3DBF"/>
    <w:rsid w:val="008B3E91"/>
    <w:rsid w:val="008B3FB9"/>
    <w:rsid w:val="008B41B6"/>
    <w:rsid w:val="008B4253"/>
    <w:rsid w:val="008B4567"/>
    <w:rsid w:val="008B4736"/>
    <w:rsid w:val="008B4B23"/>
    <w:rsid w:val="008B5997"/>
    <w:rsid w:val="008B5999"/>
    <w:rsid w:val="008B599F"/>
    <w:rsid w:val="008B5B38"/>
    <w:rsid w:val="008B5B55"/>
    <w:rsid w:val="008B5F4E"/>
    <w:rsid w:val="008B6053"/>
    <w:rsid w:val="008B6464"/>
    <w:rsid w:val="008B6AAD"/>
    <w:rsid w:val="008B6B67"/>
    <w:rsid w:val="008B6B9D"/>
    <w:rsid w:val="008B7C7B"/>
    <w:rsid w:val="008B7ECA"/>
    <w:rsid w:val="008C0542"/>
    <w:rsid w:val="008C05F8"/>
    <w:rsid w:val="008C073E"/>
    <w:rsid w:val="008C1638"/>
    <w:rsid w:val="008C17E1"/>
    <w:rsid w:val="008C1838"/>
    <w:rsid w:val="008C197D"/>
    <w:rsid w:val="008C1C97"/>
    <w:rsid w:val="008C1CCF"/>
    <w:rsid w:val="008C220C"/>
    <w:rsid w:val="008C2310"/>
    <w:rsid w:val="008C2354"/>
    <w:rsid w:val="008C2666"/>
    <w:rsid w:val="008C2709"/>
    <w:rsid w:val="008C2D34"/>
    <w:rsid w:val="008C30AD"/>
    <w:rsid w:val="008C310B"/>
    <w:rsid w:val="008C38E3"/>
    <w:rsid w:val="008C3B5F"/>
    <w:rsid w:val="008C413A"/>
    <w:rsid w:val="008C42F0"/>
    <w:rsid w:val="008C42F7"/>
    <w:rsid w:val="008C434D"/>
    <w:rsid w:val="008C50A9"/>
    <w:rsid w:val="008C5238"/>
    <w:rsid w:val="008C5289"/>
    <w:rsid w:val="008C5CB4"/>
    <w:rsid w:val="008C649F"/>
    <w:rsid w:val="008C64C6"/>
    <w:rsid w:val="008C68D4"/>
    <w:rsid w:val="008C6BA3"/>
    <w:rsid w:val="008C72BF"/>
    <w:rsid w:val="008C72F4"/>
    <w:rsid w:val="008C77BD"/>
    <w:rsid w:val="008C7CFB"/>
    <w:rsid w:val="008D00BB"/>
    <w:rsid w:val="008D0960"/>
    <w:rsid w:val="008D09AD"/>
    <w:rsid w:val="008D0AF1"/>
    <w:rsid w:val="008D1771"/>
    <w:rsid w:val="008D19FF"/>
    <w:rsid w:val="008D1AC9"/>
    <w:rsid w:val="008D2922"/>
    <w:rsid w:val="008D2BF2"/>
    <w:rsid w:val="008D31CE"/>
    <w:rsid w:val="008D33F0"/>
    <w:rsid w:val="008D3983"/>
    <w:rsid w:val="008D39BC"/>
    <w:rsid w:val="008D3B33"/>
    <w:rsid w:val="008D3B4E"/>
    <w:rsid w:val="008D3F8B"/>
    <w:rsid w:val="008D4565"/>
    <w:rsid w:val="008D4A3B"/>
    <w:rsid w:val="008D4BE0"/>
    <w:rsid w:val="008D51F3"/>
    <w:rsid w:val="008D604C"/>
    <w:rsid w:val="008D61D0"/>
    <w:rsid w:val="008D6291"/>
    <w:rsid w:val="008D66D2"/>
    <w:rsid w:val="008D6C69"/>
    <w:rsid w:val="008D72FC"/>
    <w:rsid w:val="008D73FB"/>
    <w:rsid w:val="008D7472"/>
    <w:rsid w:val="008D78B5"/>
    <w:rsid w:val="008D7A7C"/>
    <w:rsid w:val="008D7C77"/>
    <w:rsid w:val="008D7EF8"/>
    <w:rsid w:val="008E00E2"/>
    <w:rsid w:val="008E0848"/>
    <w:rsid w:val="008E0D9F"/>
    <w:rsid w:val="008E0DC7"/>
    <w:rsid w:val="008E101F"/>
    <w:rsid w:val="008E1079"/>
    <w:rsid w:val="008E109C"/>
    <w:rsid w:val="008E1341"/>
    <w:rsid w:val="008E18B0"/>
    <w:rsid w:val="008E1BC4"/>
    <w:rsid w:val="008E1E20"/>
    <w:rsid w:val="008E2195"/>
    <w:rsid w:val="008E2281"/>
    <w:rsid w:val="008E2325"/>
    <w:rsid w:val="008E33B4"/>
    <w:rsid w:val="008E3433"/>
    <w:rsid w:val="008E387E"/>
    <w:rsid w:val="008E39CA"/>
    <w:rsid w:val="008E3A31"/>
    <w:rsid w:val="008E3D90"/>
    <w:rsid w:val="008E3ECB"/>
    <w:rsid w:val="008E4460"/>
    <w:rsid w:val="008E4648"/>
    <w:rsid w:val="008E48B0"/>
    <w:rsid w:val="008E48C0"/>
    <w:rsid w:val="008E50AC"/>
    <w:rsid w:val="008E53CD"/>
    <w:rsid w:val="008E5438"/>
    <w:rsid w:val="008E5543"/>
    <w:rsid w:val="008E56FF"/>
    <w:rsid w:val="008E5C53"/>
    <w:rsid w:val="008E6019"/>
    <w:rsid w:val="008E691A"/>
    <w:rsid w:val="008E6A81"/>
    <w:rsid w:val="008E6AF7"/>
    <w:rsid w:val="008E6D17"/>
    <w:rsid w:val="008E711A"/>
    <w:rsid w:val="008E7D10"/>
    <w:rsid w:val="008E7E23"/>
    <w:rsid w:val="008E7E7D"/>
    <w:rsid w:val="008E7ED9"/>
    <w:rsid w:val="008F0107"/>
    <w:rsid w:val="008F0438"/>
    <w:rsid w:val="008F05CB"/>
    <w:rsid w:val="008F0807"/>
    <w:rsid w:val="008F16C7"/>
    <w:rsid w:val="008F1812"/>
    <w:rsid w:val="008F1E89"/>
    <w:rsid w:val="008F1ED1"/>
    <w:rsid w:val="008F2858"/>
    <w:rsid w:val="008F2BAD"/>
    <w:rsid w:val="008F2D17"/>
    <w:rsid w:val="008F3183"/>
    <w:rsid w:val="008F3435"/>
    <w:rsid w:val="008F38A3"/>
    <w:rsid w:val="008F3BED"/>
    <w:rsid w:val="008F4006"/>
    <w:rsid w:val="008F47D0"/>
    <w:rsid w:val="008F4C75"/>
    <w:rsid w:val="008F50FC"/>
    <w:rsid w:val="008F5604"/>
    <w:rsid w:val="008F5C41"/>
    <w:rsid w:val="008F6537"/>
    <w:rsid w:val="008F66A4"/>
    <w:rsid w:val="008F69F9"/>
    <w:rsid w:val="008F6BE1"/>
    <w:rsid w:val="008F6D55"/>
    <w:rsid w:val="008F6E52"/>
    <w:rsid w:val="008F70F1"/>
    <w:rsid w:val="008F7211"/>
    <w:rsid w:val="008F7327"/>
    <w:rsid w:val="008F74F3"/>
    <w:rsid w:val="008F75B3"/>
    <w:rsid w:val="008F7818"/>
    <w:rsid w:val="008F7AEB"/>
    <w:rsid w:val="008F7B7C"/>
    <w:rsid w:val="008F7CAE"/>
    <w:rsid w:val="008F7DEC"/>
    <w:rsid w:val="0090071C"/>
    <w:rsid w:val="00900A3B"/>
    <w:rsid w:val="00900D3E"/>
    <w:rsid w:val="00901407"/>
    <w:rsid w:val="00901734"/>
    <w:rsid w:val="0090192E"/>
    <w:rsid w:val="009021DF"/>
    <w:rsid w:val="0090230F"/>
    <w:rsid w:val="00902DE7"/>
    <w:rsid w:val="00902F42"/>
    <w:rsid w:val="00902FB2"/>
    <w:rsid w:val="009034C9"/>
    <w:rsid w:val="009041BD"/>
    <w:rsid w:val="00904369"/>
    <w:rsid w:val="009048C6"/>
    <w:rsid w:val="00904AA2"/>
    <w:rsid w:val="00904AEC"/>
    <w:rsid w:val="00904E11"/>
    <w:rsid w:val="00904FC1"/>
    <w:rsid w:val="00905383"/>
    <w:rsid w:val="00905908"/>
    <w:rsid w:val="00905D64"/>
    <w:rsid w:val="009061A5"/>
    <w:rsid w:val="0090623F"/>
    <w:rsid w:val="009062AF"/>
    <w:rsid w:val="00906ADF"/>
    <w:rsid w:val="009070AC"/>
    <w:rsid w:val="009100C6"/>
    <w:rsid w:val="00910A04"/>
    <w:rsid w:val="00910AB7"/>
    <w:rsid w:val="00910EBE"/>
    <w:rsid w:val="0091114B"/>
    <w:rsid w:val="0091159D"/>
    <w:rsid w:val="009115D4"/>
    <w:rsid w:val="0091163E"/>
    <w:rsid w:val="00911712"/>
    <w:rsid w:val="00911BF3"/>
    <w:rsid w:val="009128AE"/>
    <w:rsid w:val="00913135"/>
    <w:rsid w:val="00913B96"/>
    <w:rsid w:val="00913F35"/>
    <w:rsid w:val="009142CC"/>
    <w:rsid w:val="00914AFE"/>
    <w:rsid w:val="009156CC"/>
    <w:rsid w:val="009157DF"/>
    <w:rsid w:val="009158B7"/>
    <w:rsid w:val="00915B39"/>
    <w:rsid w:val="00915CC9"/>
    <w:rsid w:val="0091603D"/>
    <w:rsid w:val="009160C4"/>
    <w:rsid w:val="00916736"/>
    <w:rsid w:val="009167CB"/>
    <w:rsid w:val="00916994"/>
    <w:rsid w:val="00917057"/>
    <w:rsid w:val="009170D0"/>
    <w:rsid w:val="00917108"/>
    <w:rsid w:val="009172A6"/>
    <w:rsid w:val="009172FF"/>
    <w:rsid w:val="009174EA"/>
    <w:rsid w:val="0091773F"/>
    <w:rsid w:val="009177C2"/>
    <w:rsid w:val="009201B1"/>
    <w:rsid w:val="009204A1"/>
    <w:rsid w:val="009206A0"/>
    <w:rsid w:val="0092078B"/>
    <w:rsid w:val="0092099D"/>
    <w:rsid w:val="00920C9F"/>
    <w:rsid w:val="00920CB9"/>
    <w:rsid w:val="009210D3"/>
    <w:rsid w:val="00921173"/>
    <w:rsid w:val="00921492"/>
    <w:rsid w:val="009214A7"/>
    <w:rsid w:val="00921526"/>
    <w:rsid w:val="009220AA"/>
    <w:rsid w:val="0092245B"/>
    <w:rsid w:val="00922498"/>
    <w:rsid w:val="00922502"/>
    <w:rsid w:val="009225F6"/>
    <w:rsid w:val="00923121"/>
    <w:rsid w:val="00923855"/>
    <w:rsid w:val="0092395F"/>
    <w:rsid w:val="00923BF9"/>
    <w:rsid w:val="00923C2F"/>
    <w:rsid w:val="0092420B"/>
    <w:rsid w:val="00924D16"/>
    <w:rsid w:val="00924E27"/>
    <w:rsid w:val="00924ED2"/>
    <w:rsid w:val="00924F54"/>
    <w:rsid w:val="00924F8A"/>
    <w:rsid w:val="00925220"/>
    <w:rsid w:val="0092582A"/>
    <w:rsid w:val="00925B38"/>
    <w:rsid w:val="00925E1A"/>
    <w:rsid w:val="00925EDD"/>
    <w:rsid w:val="009261D8"/>
    <w:rsid w:val="0092631B"/>
    <w:rsid w:val="0092672E"/>
    <w:rsid w:val="00926CFC"/>
    <w:rsid w:val="00926EB4"/>
    <w:rsid w:val="0092719E"/>
    <w:rsid w:val="00927618"/>
    <w:rsid w:val="00927706"/>
    <w:rsid w:val="00927817"/>
    <w:rsid w:val="00927917"/>
    <w:rsid w:val="00927F15"/>
    <w:rsid w:val="00927FC7"/>
    <w:rsid w:val="00930049"/>
    <w:rsid w:val="00930293"/>
    <w:rsid w:val="00930499"/>
    <w:rsid w:val="009304EA"/>
    <w:rsid w:val="00930A48"/>
    <w:rsid w:val="0093111E"/>
    <w:rsid w:val="009316AF"/>
    <w:rsid w:val="00931797"/>
    <w:rsid w:val="00931980"/>
    <w:rsid w:val="00931FF7"/>
    <w:rsid w:val="0093362E"/>
    <w:rsid w:val="00933794"/>
    <w:rsid w:val="0093384C"/>
    <w:rsid w:val="0093481B"/>
    <w:rsid w:val="009349A1"/>
    <w:rsid w:val="00934D47"/>
    <w:rsid w:val="00934F60"/>
    <w:rsid w:val="00934FB7"/>
    <w:rsid w:val="009356D1"/>
    <w:rsid w:val="009359D7"/>
    <w:rsid w:val="00935D48"/>
    <w:rsid w:val="00935EE3"/>
    <w:rsid w:val="00936331"/>
    <w:rsid w:val="009364DD"/>
    <w:rsid w:val="009365F7"/>
    <w:rsid w:val="0093682F"/>
    <w:rsid w:val="00936C0A"/>
    <w:rsid w:val="00936E36"/>
    <w:rsid w:val="00936ED4"/>
    <w:rsid w:val="00936F6A"/>
    <w:rsid w:val="00937574"/>
    <w:rsid w:val="00937B8C"/>
    <w:rsid w:val="00937DBA"/>
    <w:rsid w:val="00937DFE"/>
    <w:rsid w:val="00940116"/>
    <w:rsid w:val="00940664"/>
    <w:rsid w:val="0094080C"/>
    <w:rsid w:val="00940974"/>
    <w:rsid w:val="00940B00"/>
    <w:rsid w:val="00940C8C"/>
    <w:rsid w:val="0094117F"/>
    <w:rsid w:val="00941233"/>
    <w:rsid w:val="0094206E"/>
    <w:rsid w:val="009420F8"/>
    <w:rsid w:val="009423CE"/>
    <w:rsid w:val="009423D4"/>
    <w:rsid w:val="00942466"/>
    <w:rsid w:val="00942533"/>
    <w:rsid w:val="009426B0"/>
    <w:rsid w:val="00943055"/>
    <w:rsid w:val="0094322A"/>
    <w:rsid w:val="009432C7"/>
    <w:rsid w:val="009432FF"/>
    <w:rsid w:val="00943715"/>
    <w:rsid w:val="0094391D"/>
    <w:rsid w:val="00944042"/>
    <w:rsid w:val="00944376"/>
    <w:rsid w:val="00944A9A"/>
    <w:rsid w:val="00944BC9"/>
    <w:rsid w:val="00944F8F"/>
    <w:rsid w:val="00944FCD"/>
    <w:rsid w:val="00945638"/>
    <w:rsid w:val="00945709"/>
    <w:rsid w:val="00945712"/>
    <w:rsid w:val="00945911"/>
    <w:rsid w:val="00945C99"/>
    <w:rsid w:val="0094659C"/>
    <w:rsid w:val="00946F41"/>
    <w:rsid w:val="00947564"/>
    <w:rsid w:val="0094795C"/>
    <w:rsid w:val="00947AD7"/>
    <w:rsid w:val="00947B90"/>
    <w:rsid w:val="00947C6C"/>
    <w:rsid w:val="009501BE"/>
    <w:rsid w:val="0095029B"/>
    <w:rsid w:val="00950AB0"/>
    <w:rsid w:val="00950AB7"/>
    <w:rsid w:val="00950F05"/>
    <w:rsid w:val="009517D0"/>
    <w:rsid w:val="009517FE"/>
    <w:rsid w:val="00952253"/>
    <w:rsid w:val="0095297A"/>
    <w:rsid w:val="009529CD"/>
    <w:rsid w:val="00953357"/>
    <w:rsid w:val="00953BB7"/>
    <w:rsid w:val="00953E7D"/>
    <w:rsid w:val="00953F31"/>
    <w:rsid w:val="00954122"/>
    <w:rsid w:val="0095423C"/>
    <w:rsid w:val="009542D7"/>
    <w:rsid w:val="009543E6"/>
    <w:rsid w:val="00954759"/>
    <w:rsid w:val="00954780"/>
    <w:rsid w:val="0095516B"/>
    <w:rsid w:val="00955932"/>
    <w:rsid w:val="00955C02"/>
    <w:rsid w:val="009560F4"/>
    <w:rsid w:val="009561CD"/>
    <w:rsid w:val="00956205"/>
    <w:rsid w:val="009562C7"/>
    <w:rsid w:val="00956848"/>
    <w:rsid w:val="00956904"/>
    <w:rsid w:val="00956B20"/>
    <w:rsid w:val="00956C7A"/>
    <w:rsid w:val="00956E49"/>
    <w:rsid w:val="00957227"/>
    <w:rsid w:val="00957EC8"/>
    <w:rsid w:val="00957F4B"/>
    <w:rsid w:val="00957F60"/>
    <w:rsid w:val="00960583"/>
    <w:rsid w:val="009613D9"/>
    <w:rsid w:val="00961539"/>
    <w:rsid w:val="00961A9B"/>
    <w:rsid w:val="00961AC5"/>
    <w:rsid w:val="009623C8"/>
    <w:rsid w:val="0096295F"/>
    <w:rsid w:val="00963126"/>
    <w:rsid w:val="009644EB"/>
    <w:rsid w:val="009648E6"/>
    <w:rsid w:val="00965531"/>
    <w:rsid w:val="0096593C"/>
    <w:rsid w:val="00965DD6"/>
    <w:rsid w:val="00966194"/>
    <w:rsid w:val="00966240"/>
    <w:rsid w:val="00966E4A"/>
    <w:rsid w:val="0096721B"/>
    <w:rsid w:val="009672B2"/>
    <w:rsid w:val="00967BBF"/>
    <w:rsid w:val="00967F8F"/>
    <w:rsid w:val="009700F7"/>
    <w:rsid w:val="00970570"/>
    <w:rsid w:val="0097083D"/>
    <w:rsid w:val="00970D24"/>
    <w:rsid w:val="00970FFA"/>
    <w:rsid w:val="00971132"/>
    <w:rsid w:val="00971773"/>
    <w:rsid w:val="009719A2"/>
    <w:rsid w:val="00971B0D"/>
    <w:rsid w:val="00971BEC"/>
    <w:rsid w:val="00972AB5"/>
    <w:rsid w:val="00972CCB"/>
    <w:rsid w:val="00972CE6"/>
    <w:rsid w:val="00972F95"/>
    <w:rsid w:val="009732EB"/>
    <w:rsid w:val="0097347D"/>
    <w:rsid w:val="0097494B"/>
    <w:rsid w:val="0097497F"/>
    <w:rsid w:val="00974B06"/>
    <w:rsid w:val="00974B28"/>
    <w:rsid w:val="00974E50"/>
    <w:rsid w:val="009752A1"/>
    <w:rsid w:val="00975631"/>
    <w:rsid w:val="00975B28"/>
    <w:rsid w:val="00975D8B"/>
    <w:rsid w:val="009761D8"/>
    <w:rsid w:val="00976533"/>
    <w:rsid w:val="00976613"/>
    <w:rsid w:val="00976842"/>
    <w:rsid w:val="00976AC1"/>
    <w:rsid w:val="00976F61"/>
    <w:rsid w:val="00977523"/>
    <w:rsid w:val="0097775D"/>
    <w:rsid w:val="00977B9B"/>
    <w:rsid w:val="00977FBF"/>
    <w:rsid w:val="009805CC"/>
    <w:rsid w:val="00980EF5"/>
    <w:rsid w:val="0098121A"/>
    <w:rsid w:val="00981415"/>
    <w:rsid w:val="0098153E"/>
    <w:rsid w:val="00981B15"/>
    <w:rsid w:val="00982C38"/>
    <w:rsid w:val="009830BA"/>
    <w:rsid w:val="0098320B"/>
    <w:rsid w:val="009833BF"/>
    <w:rsid w:val="0098349B"/>
    <w:rsid w:val="00983509"/>
    <w:rsid w:val="00983527"/>
    <w:rsid w:val="00983634"/>
    <w:rsid w:val="00983AD7"/>
    <w:rsid w:val="00983C67"/>
    <w:rsid w:val="00984275"/>
    <w:rsid w:val="0098494F"/>
    <w:rsid w:val="00984A43"/>
    <w:rsid w:val="00984D3C"/>
    <w:rsid w:val="00985816"/>
    <w:rsid w:val="009859E1"/>
    <w:rsid w:val="00986285"/>
    <w:rsid w:val="00986300"/>
    <w:rsid w:val="009864B0"/>
    <w:rsid w:val="009866D7"/>
    <w:rsid w:val="009866EC"/>
    <w:rsid w:val="009867CA"/>
    <w:rsid w:val="00986FDD"/>
    <w:rsid w:val="00987418"/>
    <w:rsid w:val="00987460"/>
    <w:rsid w:val="0098757B"/>
    <w:rsid w:val="009875CE"/>
    <w:rsid w:val="00987604"/>
    <w:rsid w:val="00987981"/>
    <w:rsid w:val="009879A8"/>
    <w:rsid w:val="00987F43"/>
    <w:rsid w:val="0099019E"/>
    <w:rsid w:val="00990322"/>
    <w:rsid w:val="00990547"/>
    <w:rsid w:val="00990D67"/>
    <w:rsid w:val="009910B0"/>
    <w:rsid w:val="00991107"/>
    <w:rsid w:val="00991231"/>
    <w:rsid w:val="009914A9"/>
    <w:rsid w:val="00991A3C"/>
    <w:rsid w:val="00992710"/>
    <w:rsid w:val="009927F4"/>
    <w:rsid w:val="009928C2"/>
    <w:rsid w:val="00992AE7"/>
    <w:rsid w:val="009934CE"/>
    <w:rsid w:val="00993C3E"/>
    <w:rsid w:val="00993D1B"/>
    <w:rsid w:val="00993FFB"/>
    <w:rsid w:val="009943CD"/>
    <w:rsid w:val="00994C5D"/>
    <w:rsid w:val="00994C61"/>
    <w:rsid w:val="00994E85"/>
    <w:rsid w:val="00994EC4"/>
    <w:rsid w:val="0099551D"/>
    <w:rsid w:val="009955AF"/>
    <w:rsid w:val="00995964"/>
    <w:rsid w:val="00995A2C"/>
    <w:rsid w:val="00995A37"/>
    <w:rsid w:val="00995D37"/>
    <w:rsid w:val="00995DAE"/>
    <w:rsid w:val="00995F45"/>
    <w:rsid w:val="00996EA4"/>
    <w:rsid w:val="00996FE1"/>
    <w:rsid w:val="009970BE"/>
    <w:rsid w:val="009972B7"/>
    <w:rsid w:val="009973B1"/>
    <w:rsid w:val="009978D9"/>
    <w:rsid w:val="0099795F"/>
    <w:rsid w:val="00997C01"/>
    <w:rsid w:val="00997D96"/>
    <w:rsid w:val="00997DCC"/>
    <w:rsid w:val="00997DEF"/>
    <w:rsid w:val="009A00E4"/>
    <w:rsid w:val="009A017E"/>
    <w:rsid w:val="009A0B3C"/>
    <w:rsid w:val="009A13FC"/>
    <w:rsid w:val="009A15E8"/>
    <w:rsid w:val="009A1852"/>
    <w:rsid w:val="009A1966"/>
    <w:rsid w:val="009A1A4D"/>
    <w:rsid w:val="009A1B17"/>
    <w:rsid w:val="009A1D49"/>
    <w:rsid w:val="009A1F6E"/>
    <w:rsid w:val="009A2163"/>
    <w:rsid w:val="009A2593"/>
    <w:rsid w:val="009A2F4F"/>
    <w:rsid w:val="009A31EB"/>
    <w:rsid w:val="009A3756"/>
    <w:rsid w:val="009A3A4C"/>
    <w:rsid w:val="009A439F"/>
    <w:rsid w:val="009A4662"/>
    <w:rsid w:val="009A4882"/>
    <w:rsid w:val="009A548B"/>
    <w:rsid w:val="009A55F6"/>
    <w:rsid w:val="009A5799"/>
    <w:rsid w:val="009A59A9"/>
    <w:rsid w:val="009A5B83"/>
    <w:rsid w:val="009A5C38"/>
    <w:rsid w:val="009A5DBB"/>
    <w:rsid w:val="009A5E27"/>
    <w:rsid w:val="009A5F30"/>
    <w:rsid w:val="009A618D"/>
    <w:rsid w:val="009A6431"/>
    <w:rsid w:val="009A6CCD"/>
    <w:rsid w:val="009A6E5B"/>
    <w:rsid w:val="009A7160"/>
    <w:rsid w:val="009A72EC"/>
    <w:rsid w:val="009A73D7"/>
    <w:rsid w:val="009A75A4"/>
    <w:rsid w:val="009A7BE0"/>
    <w:rsid w:val="009A7C84"/>
    <w:rsid w:val="009A7CD4"/>
    <w:rsid w:val="009A7E55"/>
    <w:rsid w:val="009A7F6E"/>
    <w:rsid w:val="009B046E"/>
    <w:rsid w:val="009B05BE"/>
    <w:rsid w:val="009B09F7"/>
    <w:rsid w:val="009B0BF2"/>
    <w:rsid w:val="009B1082"/>
    <w:rsid w:val="009B1330"/>
    <w:rsid w:val="009B1924"/>
    <w:rsid w:val="009B1A1B"/>
    <w:rsid w:val="009B1CEA"/>
    <w:rsid w:val="009B1D7B"/>
    <w:rsid w:val="009B1DDD"/>
    <w:rsid w:val="009B1FC2"/>
    <w:rsid w:val="009B211F"/>
    <w:rsid w:val="009B215B"/>
    <w:rsid w:val="009B2500"/>
    <w:rsid w:val="009B2D68"/>
    <w:rsid w:val="009B3029"/>
    <w:rsid w:val="009B3FC6"/>
    <w:rsid w:val="009B4494"/>
    <w:rsid w:val="009B450E"/>
    <w:rsid w:val="009B4533"/>
    <w:rsid w:val="009B49D2"/>
    <w:rsid w:val="009B4E14"/>
    <w:rsid w:val="009B4EB5"/>
    <w:rsid w:val="009B55B3"/>
    <w:rsid w:val="009B5CA3"/>
    <w:rsid w:val="009B5DBC"/>
    <w:rsid w:val="009B5E74"/>
    <w:rsid w:val="009B6B5C"/>
    <w:rsid w:val="009B6CD5"/>
    <w:rsid w:val="009B6D4A"/>
    <w:rsid w:val="009B6EB2"/>
    <w:rsid w:val="009B7044"/>
    <w:rsid w:val="009B7682"/>
    <w:rsid w:val="009B768F"/>
    <w:rsid w:val="009B7759"/>
    <w:rsid w:val="009B79FA"/>
    <w:rsid w:val="009B7A4C"/>
    <w:rsid w:val="009B7B86"/>
    <w:rsid w:val="009B7D89"/>
    <w:rsid w:val="009C0044"/>
    <w:rsid w:val="009C0312"/>
    <w:rsid w:val="009C063E"/>
    <w:rsid w:val="009C07A9"/>
    <w:rsid w:val="009C08A1"/>
    <w:rsid w:val="009C0DE4"/>
    <w:rsid w:val="009C0E0D"/>
    <w:rsid w:val="009C12D3"/>
    <w:rsid w:val="009C1942"/>
    <w:rsid w:val="009C1BB8"/>
    <w:rsid w:val="009C1EBE"/>
    <w:rsid w:val="009C21B8"/>
    <w:rsid w:val="009C291B"/>
    <w:rsid w:val="009C3117"/>
    <w:rsid w:val="009C32F0"/>
    <w:rsid w:val="009C344C"/>
    <w:rsid w:val="009C38E0"/>
    <w:rsid w:val="009C38F6"/>
    <w:rsid w:val="009C3A30"/>
    <w:rsid w:val="009C3C96"/>
    <w:rsid w:val="009C412A"/>
    <w:rsid w:val="009C41AC"/>
    <w:rsid w:val="009C4524"/>
    <w:rsid w:val="009C49F5"/>
    <w:rsid w:val="009C4C83"/>
    <w:rsid w:val="009C55BA"/>
    <w:rsid w:val="009C5BAC"/>
    <w:rsid w:val="009C61A5"/>
    <w:rsid w:val="009C656D"/>
    <w:rsid w:val="009C659B"/>
    <w:rsid w:val="009C659F"/>
    <w:rsid w:val="009C67BE"/>
    <w:rsid w:val="009C7003"/>
    <w:rsid w:val="009C7506"/>
    <w:rsid w:val="009C75E0"/>
    <w:rsid w:val="009C78CA"/>
    <w:rsid w:val="009C7A31"/>
    <w:rsid w:val="009C7C42"/>
    <w:rsid w:val="009C7D94"/>
    <w:rsid w:val="009D02EF"/>
    <w:rsid w:val="009D0794"/>
    <w:rsid w:val="009D0CE6"/>
    <w:rsid w:val="009D1135"/>
    <w:rsid w:val="009D1443"/>
    <w:rsid w:val="009D173D"/>
    <w:rsid w:val="009D19CD"/>
    <w:rsid w:val="009D1E4E"/>
    <w:rsid w:val="009D22B9"/>
    <w:rsid w:val="009D258C"/>
    <w:rsid w:val="009D2843"/>
    <w:rsid w:val="009D3699"/>
    <w:rsid w:val="009D3719"/>
    <w:rsid w:val="009D3C1D"/>
    <w:rsid w:val="009D4132"/>
    <w:rsid w:val="009D42E6"/>
    <w:rsid w:val="009D4458"/>
    <w:rsid w:val="009D4B2D"/>
    <w:rsid w:val="009D4FA4"/>
    <w:rsid w:val="009D56D4"/>
    <w:rsid w:val="009D570B"/>
    <w:rsid w:val="009D57AB"/>
    <w:rsid w:val="009D5917"/>
    <w:rsid w:val="009D5A10"/>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C45"/>
    <w:rsid w:val="009E1CA2"/>
    <w:rsid w:val="009E2650"/>
    <w:rsid w:val="009E2A77"/>
    <w:rsid w:val="009E2AEE"/>
    <w:rsid w:val="009E2B58"/>
    <w:rsid w:val="009E35FF"/>
    <w:rsid w:val="009E3B59"/>
    <w:rsid w:val="009E3D85"/>
    <w:rsid w:val="009E3ED0"/>
    <w:rsid w:val="009E4341"/>
    <w:rsid w:val="009E4392"/>
    <w:rsid w:val="009E49C4"/>
    <w:rsid w:val="009E4A21"/>
    <w:rsid w:val="009E5113"/>
    <w:rsid w:val="009E524C"/>
    <w:rsid w:val="009E55D1"/>
    <w:rsid w:val="009E55D4"/>
    <w:rsid w:val="009E5DE6"/>
    <w:rsid w:val="009E69CF"/>
    <w:rsid w:val="009E6C20"/>
    <w:rsid w:val="009E6EBC"/>
    <w:rsid w:val="009E760E"/>
    <w:rsid w:val="009E7745"/>
    <w:rsid w:val="009E7AA3"/>
    <w:rsid w:val="009E7CB4"/>
    <w:rsid w:val="009E7DCD"/>
    <w:rsid w:val="009E7E40"/>
    <w:rsid w:val="009F01D9"/>
    <w:rsid w:val="009F0499"/>
    <w:rsid w:val="009F0711"/>
    <w:rsid w:val="009F07E6"/>
    <w:rsid w:val="009F0A54"/>
    <w:rsid w:val="009F0F14"/>
    <w:rsid w:val="009F11A7"/>
    <w:rsid w:val="009F14A9"/>
    <w:rsid w:val="009F19BD"/>
    <w:rsid w:val="009F1A63"/>
    <w:rsid w:val="009F1AE2"/>
    <w:rsid w:val="009F1FFD"/>
    <w:rsid w:val="009F220A"/>
    <w:rsid w:val="009F2793"/>
    <w:rsid w:val="009F2A53"/>
    <w:rsid w:val="009F2AB0"/>
    <w:rsid w:val="009F2C8A"/>
    <w:rsid w:val="009F30DF"/>
    <w:rsid w:val="009F3513"/>
    <w:rsid w:val="009F36D9"/>
    <w:rsid w:val="009F3FB9"/>
    <w:rsid w:val="009F3FF3"/>
    <w:rsid w:val="009F404A"/>
    <w:rsid w:val="009F40CE"/>
    <w:rsid w:val="009F42B6"/>
    <w:rsid w:val="009F4507"/>
    <w:rsid w:val="009F4774"/>
    <w:rsid w:val="009F4F52"/>
    <w:rsid w:val="009F5056"/>
    <w:rsid w:val="009F5230"/>
    <w:rsid w:val="009F5C35"/>
    <w:rsid w:val="009F5D69"/>
    <w:rsid w:val="009F5F1F"/>
    <w:rsid w:val="009F5F24"/>
    <w:rsid w:val="009F6379"/>
    <w:rsid w:val="009F6BFD"/>
    <w:rsid w:val="009F753A"/>
    <w:rsid w:val="009F76D7"/>
    <w:rsid w:val="009F7BF4"/>
    <w:rsid w:val="009F7F02"/>
    <w:rsid w:val="00A000CC"/>
    <w:rsid w:val="00A00498"/>
    <w:rsid w:val="00A008AE"/>
    <w:rsid w:val="00A00993"/>
    <w:rsid w:val="00A00FE2"/>
    <w:rsid w:val="00A011EF"/>
    <w:rsid w:val="00A011F2"/>
    <w:rsid w:val="00A01453"/>
    <w:rsid w:val="00A014F2"/>
    <w:rsid w:val="00A01AE0"/>
    <w:rsid w:val="00A01E7A"/>
    <w:rsid w:val="00A01F33"/>
    <w:rsid w:val="00A02338"/>
    <w:rsid w:val="00A03462"/>
    <w:rsid w:val="00A03920"/>
    <w:rsid w:val="00A03D8F"/>
    <w:rsid w:val="00A03F07"/>
    <w:rsid w:val="00A03FED"/>
    <w:rsid w:val="00A04252"/>
    <w:rsid w:val="00A042BD"/>
    <w:rsid w:val="00A04769"/>
    <w:rsid w:val="00A04E3F"/>
    <w:rsid w:val="00A04FFB"/>
    <w:rsid w:val="00A0510F"/>
    <w:rsid w:val="00A0520E"/>
    <w:rsid w:val="00A052B5"/>
    <w:rsid w:val="00A05576"/>
    <w:rsid w:val="00A0582F"/>
    <w:rsid w:val="00A05C22"/>
    <w:rsid w:val="00A05CC0"/>
    <w:rsid w:val="00A05E90"/>
    <w:rsid w:val="00A05EAB"/>
    <w:rsid w:val="00A062CC"/>
    <w:rsid w:val="00A06569"/>
    <w:rsid w:val="00A06791"/>
    <w:rsid w:val="00A07326"/>
    <w:rsid w:val="00A07618"/>
    <w:rsid w:val="00A07B39"/>
    <w:rsid w:val="00A07B62"/>
    <w:rsid w:val="00A07C3E"/>
    <w:rsid w:val="00A07DC9"/>
    <w:rsid w:val="00A10027"/>
    <w:rsid w:val="00A102CB"/>
    <w:rsid w:val="00A10524"/>
    <w:rsid w:val="00A10570"/>
    <w:rsid w:val="00A109F6"/>
    <w:rsid w:val="00A10D84"/>
    <w:rsid w:val="00A113AF"/>
    <w:rsid w:val="00A115BD"/>
    <w:rsid w:val="00A117C4"/>
    <w:rsid w:val="00A11AC4"/>
    <w:rsid w:val="00A12040"/>
    <w:rsid w:val="00A120D0"/>
    <w:rsid w:val="00A1241B"/>
    <w:rsid w:val="00A12846"/>
    <w:rsid w:val="00A12BDD"/>
    <w:rsid w:val="00A12CA0"/>
    <w:rsid w:val="00A13190"/>
    <w:rsid w:val="00A13359"/>
    <w:rsid w:val="00A13765"/>
    <w:rsid w:val="00A139B6"/>
    <w:rsid w:val="00A13B66"/>
    <w:rsid w:val="00A13DAA"/>
    <w:rsid w:val="00A14719"/>
    <w:rsid w:val="00A14AC8"/>
    <w:rsid w:val="00A14F82"/>
    <w:rsid w:val="00A15DE0"/>
    <w:rsid w:val="00A15EE0"/>
    <w:rsid w:val="00A16061"/>
    <w:rsid w:val="00A161CE"/>
    <w:rsid w:val="00A165FE"/>
    <w:rsid w:val="00A16D74"/>
    <w:rsid w:val="00A1733B"/>
    <w:rsid w:val="00A17616"/>
    <w:rsid w:val="00A17745"/>
    <w:rsid w:val="00A20BBF"/>
    <w:rsid w:val="00A21212"/>
    <w:rsid w:val="00A21404"/>
    <w:rsid w:val="00A217A2"/>
    <w:rsid w:val="00A218D1"/>
    <w:rsid w:val="00A22849"/>
    <w:rsid w:val="00A22C84"/>
    <w:rsid w:val="00A2375D"/>
    <w:rsid w:val="00A237EB"/>
    <w:rsid w:val="00A237F3"/>
    <w:rsid w:val="00A23989"/>
    <w:rsid w:val="00A239D1"/>
    <w:rsid w:val="00A23F32"/>
    <w:rsid w:val="00A240E9"/>
    <w:rsid w:val="00A24373"/>
    <w:rsid w:val="00A24445"/>
    <w:rsid w:val="00A2523C"/>
    <w:rsid w:val="00A255D5"/>
    <w:rsid w:val="00A25653"/>
    <w:rsid w:val="00A257B7"/>
    <w:rsid w:val="00A25981"/>
    <w:rsid w:val="00A26DF5"/>
    <w:rsid w:val="00A2765C"/>
    <w:rsid w:val="00A27B67"/>
    <w:rsid w:val="00A27C1A"/>
    <w:rsid w:val="00A27DE7"/>
    <w:rsid w:val="00A302DC"/>
    <w:rsid w:val="00A3032D"/>
    <w:rsid w:val="00A30D5E"/>
    <w:rsid w:val="00A31D7C"/>
    <w:rsid w:val="00A32115"/>
    <w:rsid w:val="00A323DC"/>
    <w:rsid w:val="00A32E20"/>
    <w:rsid w:val="00A331FB"/>
    <w:rsid w:val="00A333EF"/>
    <w:rsid w:val="00A33675"/>
    <w:rsid w:val="00A33C1C"/>
    <w:rsid w:val="00A3401C"/>
    <w:rsid w:val="00A341AF"/>
    <w:rsid w:val="00A34230"/>
    <w:rsid w:val="00A347F9"/>
    <w:rsid w:val="00A34DC8"/>
    <w:rsid w:val="00A352B9"/>
    <w:rsid w:val="00A35736"/>
    <w:rsid w:val="00A35A5C"/>
    <w:rsid w:val="00A35DF6"/>
    <w:rsid w:val="00A36444"/>
    <w:rsid w:val="00A3677B"/>
    <w:rsid w:val="00A36E75"/>
    <w:rsid w:val="00A36E9B"/>
    <w:rsid w:val="00A36F48"/>
    <w:rsid w:val="00A3732F"/>
    <w:rsid w:val="00A37659"/>
    <w:rsid w:val="00A376F4"/>
    <w:rsid w:val="00A3771C"/>
    <w:rsid w:val="00A37853"/>
    <w:rsid w:val="00A37A9C"/>
    <w:rsid w:val="00A37F3B"/>
    <w:rsid w:val="00A40037"/>
    <w:rsid w:val="00A4049F"/>
    <w:rsid w:val="00A407D5"/>
    <w:rsid w:val="00A4186A"/>
    <w:rsid w:val="00A41B12"/>
    <w:rsid w:val="00A41C74"/>
    <w:rsid w:val="00A4248C"/>
    <w:rsid w:val="00A4277C"/>
    <w:rsid w:val="00A4280E"/>
    <w:rsid w:val="00A42C40"/>
    <w:rsid w:val="00A42C66"/>
    <w:rsid w:val="00A42EC2"/>
    <w:rsid w:val="00A42FA7"/>
    <w:rsid w:val="00A4315F"/>
    <w:rsid w:val="00A43362"/>
    <w:rsid w:val="00A43473"/>
    <w:rsid w:val="00A434E0"/>
    <w:rsid w:val="00A4352A"/>
    <w:rsid w:val="00A435C2"/>
    <w:rsid w:val="00A43880"/>
    <w:rsid w:val="00A43C8F"/>
    <w:rsid w:val="00A44131"/>
    <w:rsid w:val="00A441E0"/>
    <w:rsid w:val="00A44202"/>
    <w:rsid w:val="00A44399"/>
    <w:rsid w:val="00A44446"/>
    <w:rsid w:val="00A44563"/>
    <w:rsid w:val="00A44B23"/>
    <w:rsid w:val="00A4572A"/>
    <w:rsid w:val="00A45909"/>
    <w:rsid w:val="00A45A63"/>
    <w:rsid w:val="00A45BA0"/>
    <w:rsid w:val="00A46497"/>
    <w:rsid w:val="00A4651F"/>
    <w:rsid w:val="00A4660B"/>
    <w:rsid w:val="00A46EB6"/>
    <w:rsid w:val="00A470AA"/>
    <w:rsid w:val="00A47595"/>
    <w:rsid w:val="00A476F6"/>
    <w:rsid w:val="00A47DE0"/>
    <w:rsid w:val="00A501DE"/>
    <w:rsid w:val="00A50350"/>
    <w:rsid w:val="00A505BF"/>
    <w:rsid w:val="00A505DD"/>
    <w:rsid w:val="00A50B5C"/>
    <w:rsid w:val="00A50BE0"/>
    <w:rsid w:val="00A50D62"/>
    <w:rsid w:val="00A50FBA"/>
    <w:rsid w:val="00A51BC7"/>
    <w:rsid w:val="00A51F19"/>
    <w:rsid w:val="00A51F71"/>
    <w:rsid w:val="00A5218D"/>
    <w:rsid w:val="00A52373"/>
    <w:rsid w:val="00A529C2"/>
    <w:rsid w:val="00A52F0B"/>
    <w:rsid w:val="00A531F2"/>
    <w:rsid w:val="00A53256"/>
    <w:rsid w:val="00A5339E"/>
    <w:rsid w:val="00A53B16"/>
    <w:rsid w:val="00A53D3C"/>
    <w:rsid w:val="00A53F59"/>
    <w:rsid w:val="00A54222"/>
    <w:rsid w:val="00A5451F"/>
    <w:rsid w:val="00A5462B"/>
    <w:rsid w:val="00A55121"/>
    <w:rsid w:val="00A55846"/>
    <w:rsid w:val="00A559CE"/>
    <w:rsid w:val="00A55A26"/>
    <w:rsid w:val="00A55C8A"/>
    <w:rsid w:val="00A55DD2"/>
    <w:rsid w:val="00A56376"/>
    <w:rsid w:val="00A566A2"/>
    <w:rsid w:val="00A56759"/>
    <w:rsid w:val="00A56CB5"/>
    <w:rsid w:val="00A56D5B"/>
    <w:rsid w:val="00A5702F"/>
    <w:rsid w:val="00A570C2"/>
    <w:rsid w:val="00A575DF"/>
    <w:rsid w:val="00A57A02"/>
    <w:rsid w:val="00A57CFF"/>
    <w:rsid w:val="00A57F2B"/>
    <w:rsid w:val="00A6012E"/>
    <w:rsid w:val="00A6051B"/>
    <w:rsid w:val="00A6093B"/>
    <w:rsid w:val="00A60A85"/>
    <w:rsid w:val="00A614F0"/>
    <w:rsid w:val="00A6166C"/>
    <w:rsid w:val="00A61B74"/>
    <w:rsid w:val="00A61BD7"/>
    <w:rsid w:val="00A62660"/>
    <w:rsid w:val="00A62CF6"/>
    <w:rsid w:val="00A633D6"/>
    <w:rsid w:val="00A63450"/>
    <w:rsid w:val="00A63980"/>
    <w:rsid w:val="00A63ADB"/>
    <w:rsid w:val="00A63C7C"/>
    <w:rsid w:val="00A64141"/>
    <w:rsid w:val="00A642ED"/>
    <w:rsid w:val="00A6430C"/>
    <w:rsid w:val="00A64537"/>
    <w:rsid w:val="00A647C0"/>
    <w:rsid w:val="00A64A43"/>
    <w:rsid w:val="00A64B50"/>
    <w:rsid w:val="00A64E5B"/>
    <w:rsid w:val="00A64F65"/>
    <w:rsid w:val="00A64FC4"/>
    <w:rsid w:val="00A65A9C"/>
    <w:rsid w:val="00A65B94"/>
    <w:rsid w:val="00A65C48"/>
    <w:rsid w:val="00A66146"/>
    <w:rsid w:val="00A662F3"/>
    <w:rsid w:val="00A666F2"/>
    <w:rsid w:val="00A66C39"/>
    <w:rsid w:val="00A66CC7"/>
    <w:rsid w:val="00A6705E"/>
    <w:rsid w:val="00A67587"/>
    <w:rsid w:val="00A67B17"/>
    <w:rsid w:val="00A67C94"/>
    <w:rsid w:val="00A70079"/>
    <w:rsid w:val="00A70235"/>
    <w:rsid w:val="00A7047E"/>
    <w:rsid w:val="00A704D2"/>
    <w:rsid w:val="00A704F7"/>
    <w:rsid w:val="00A7061F"/>
    <w:rsid w:val="00A70794"/>
    <w:rsid w:val="00A70DF9"/>
    <w:rsid w:val="00A71144"/>
    <w:rsid w:val="00A71177"/>
    <w:rsid w:val="00A712D3"/>
    <w:rsid w:val="00A721BF"/>
    <w:rsid w:val="00A72369"/>
    <w:rsid w:val="00A72643"/>
    <w:rsid w:val="00A729E2"/>
    <w:rsid w:val="00A72B64"/>
    <w:rsid w:val="00A72F19"/>
    <w:rsid w:val="00A73002"/>
    <w:rsid w:val="00A73486"/>
    <w:rsid w:val="00A737EB"/>
    <w:rsid w:val="00A7395E"/>
    <w:rsid w:val="00A73B75"/>
    <w:rsid w:val="00A73D68"/>
    <w:rsid w:val="00A73EA7"/>
    <w:rsid w:val="00A74233"/>
    <w:rsid w:val="00A74303"/>
    <w:rsid w:val="00A74491"/>
    <w:rsid w:val="00A74B55"/>
    <w:rsid w:val="00A74FBA"/>
    <w:rsid w:val="00A75456"/>
    <w:rsid w:val="00A760B7"/>
    <w:rsid w:val="00A761E6"/>
    <w:rsid w:val="00A762AB"/>
    <w:rsid w:val="00A8086E"/>
    <w:rsid w:val="00A80914"/>
    <w:rsid w:val="00A80B98"/>
    <w:rsid w:val="00A80C92"/>
    <w:rsid w:val="00A810F1"/>
    <w:rsid w:val="00A814C0"/>
    <w:rsid w:val="00A815AC"/>
    <w:rsid w:val="00A81773"/>
    <w:rsid w:val="00A81C3B"/>
    <w:rsid w:val="00A82395"/>
    <w:rsid w:val="00A82816"/>
    <w:rsid w:val="00A82B70"/>
    <w:rsid w:val="00A82BA3"/>
    <w:rsid w:val="00A82DDA"/>
    <w:rsid w:val="00A83212"/>
    <w:rsid w:val="00A8341D"/>
    <w:rsid w:val="00A83A95"/>
    <w:rsid w:val="00A83CCC"/>
    <w:rsid w:val="00A83D34"/>
    <w:rsid w:val="00A83E00"/>
    <w:rsid w:val="00A83F01"/>
    <w:rsid w:val="00A83F0F"/>
    <w:rsid w:val="00A84473"/>
    <w:rsid w:val="00A851F0"/>
    <w:rsid w:val="00A8561D"/>
    <w:rsid w:val="00A8572F"/>
    <w:rsid w:val="00A85A81"/>
    <w:rsid w:val="00A85AA9"/>
    <w:rsid w:val="00A85BCE"/>
    <w:rsid w:val="00A861E9"/>
    <w:rsid w:val="00A86726"/>
    <w:rsid w:val="00A86B3A"/>
    <w:rsid w:val="00A86EE1"/>
    <w:rsid w:val="00A86FBB"/>
    <w:rsid w:val="00A8710E"/>
    <w:rsid w:val="00A8747F"/>
    <w:rsid w:val="00A87787"/>
    <w:rsid w:val="00A87834"/>
    <w:rsid w:val="00A87BA2"/>
    <w:rsid w:val="00A9018B"/>
    <w:rsid w:val="00A9022B"/>
    <w:rsid w:val="00A908ED"/>
    <w:rsid w:val="00A90D4D"/>
    <w:rsid w:val="00A91019"/>
    <w:rsid w:val="00A91299"/>
    <w:rsid w:val="00A91768"/>
    <w:rsid w:val="00A91A01"/>
    <w:rsid w:val="00A91E04"/>
    <w:rsid w:val="00A91E74"/>
    <w:rsid w:val="00A91ED1"/>
    <w:rsid w:val="00A92085"/>
    <w:rsid w:val="00A92385"/>
    <w:rsid w:val="00A9257D"/>
    <w:rsid w:val="00A92675"/>
    <w:rsid w:val="00A92EAE"/>
    <w:rsid w:val="00A93241"/>
    <w:rsid w:val="00A93545"/>
    <w:rsid w:val="00A9373B"/>
    <w:rsid w:val="00A937CE"/>
    <w:rsid w:val="00A93BE6"/>
    <w:rsid w:val="00A93CFD"/>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FA"/>
    <w:rsid w:val="00A96141"/>
    <w:rsid w:val="00A96436"/>
    <w:rsid w:val="00A9657E"/>
    <w:rsid w:val="00A965AC"/>
    <w:rsid w:val="00A96829"/>
    <w:rsid w:val="00A96977"/>
    <w:rsid w:val="00A96AD1"/>
    <w:rsid w:val="00A96AF2"/>
    <w:rsid w:val="00A96C10"/>
    <w:rsid w:val="00A96E5B"/>
    <w:rsid w:val="00A976EF"/>
    <w:rsid w:val="00A97CF2"/>
    <w:rsid w:val="00AA0826"/>
    <w:rsid w:val="00AA0845"/>
    <w:rsid w:val="00AA0AB3"/>
    <w:rsid w:val="00AA0E5E"/>
    <w:rsid w:val="00AA1129"/>
    <w:rsid w:val="00AA14C0"/>
    <w:rsid w:val="00AA1735"/>
    <w:rsid w:val="00AA17D4"/>
    <w:rsid w:val="00AA1886"/>
    <w:rsid w:val="00AA1A62"/>
    <w:rsid w:val="00AA1F16"/>
    <w:rsid w:val="00AA2055"/>
    <w:rsid w:val="00AA253B"/>
    <w:rsid w:val="00AA28A5"/>
    <w:rsid w:val="00AA2BAA"/>
    <w:rsid w:val="00AA2CD5"/>
    <w:rsid w:val="00AA2D13"/>
    <w:rsid w:val="00AA2D99"/>
    <w:rsid w:val="00AA2DF2"/>
    <w:rsid w:val="00AA2E6B"/>
    <w:rsid w:val="00AA331B"/>
    <w:rsid w:val="00AA3545"/>
    <w:rsid w:val="00AA4158"/>
    <w:rsid w:val="00AA447D"/>
    <w:rsid w:val="00AA4797"/>
    <w:rsid w:val="00AA47C0"/>
    <w:rsid w:val="00AA4E4E"/>
    <w:rsid w:val="00AA51FF"/>
    <w:rsid w:val="00AA5C17"/>
    <w:rsid w:val="00AA5E22"/>
    <w:rsid w:val="00AA5FCB"/>
    <w:rsid w:val="00AA6323"/>
    <w:rsid w:val="00AA6650"/>
    <w:rsid w:val="00AA71C3"/>
    <w:rsid w:val="00AA7304"/>
    <w:rsid w:val="00AA7331"/>
    <w:rsid w:val="00AA7831"/>
    <w:rsid w:val="00AA788D"/>
    <w:rsid w:val="00AA79C5"/>
    <w:rsid w:val="00AB03A7"/>
    <w:rsid w:val="00AB1AD0"/>
    <w:rsid w:val="00AB1B63"/>
    <w:rsid w:val="00AB227E"/>
    <w:rsid w:val="00AB2298"/>
    <w:rsid w:val="00AB2431"/>
    <w:rsid w:val="00AB30AB"/>
    <w:rsid w:val="00AB3474"/>
    <w:rsid w:val="00AB36E9"/>
    <w:rsid w:val="00AB3792"/>
    <w:rsid w:val="00AB3C5B"/>
    <w:rsid w:val="00AB3D6C"/>
    <w:rsid w:val="00AB3E02"/>
    <w:rsid w:val="00AB3F30"/>
    <w:rsid w:val="00AB4022"/>
    <w:rsid w:val="00AB4204"/>
    <w:rsid w:val="00AB4349"/>
    <w:rsid w:val="00AB4388"/>
    <w:rsid w:val="00AB4474"/>
    <w:rsid w:val="00AB45D6"/>
    <w:rsid w:val="00AB487C"/>
    <w:rsid w:val="00AB49D7"/>
    <w:rsid w:val="00AB4BC2"/>
    <w:rsid w:val="00AB4D02"/>
    <w:rsid w:val="00AB66E3"/>
    <w:rsid w:val="00AB71CA"/>
    <w:rsid w:val="00AB73F0"/>
    <w:rsid w:val="00AB7E1B"/>
    <w:rsid w:val="00AB7FE9"/>
    <w:rsid w:val="00AC00AE"/>
    <w:rsid w:val="00AC0910"/>
    <w:rsid w:val="00AC0D45"/>
    <w:rsid w:val="00AC0E20"/>
    <w:rsid w:val="00AC0F07"/>
    <w:rsid w:val="00AC12EB"/>
    <w:rsid w:val="00AC1A1D"/>
    <w:rsid w:val="00AC1DC5"/>
    <w:rsid w:val="00AC2094"/>
    <w:rsid w:val="00AC2231"/>
    <w:rsid w:val="00AC290D"/>
    <w:rsid w:val="00AC2973"/>
    <w:rsid w:val="00AC29DF"/>
    <w:rsid w:val="00AC2CA0"/>
    <w:rsid w:val="00AC2FC8"/>
    <w:rsid w:val="00AC3E82"/>
    <w:rsid w:val="00AC3F21"/>
    <w:rsid w:val="00AC3FF8"/>
    <w:rsid w:val="00AC4795"/>
    <w:rsid w:val="00AC4A47"/>
    <w:rsid w:val="00AC4BE5"/>
    <w:rsid w:val="00AC4C5C"/>
    <w:rsid w:val="00AC4CEA"/>
    <w:rsid w:val="00AC4DE2"/>
    <w:rsid w:val="00AC4E8F"/>
    <w:rsid w:val="00AC57D9"/>
    <w:rsid w:val="00AC5D63"/>
    <w:rsid w:val="00AC6353"/>
    <w:rsid w:val="00AC653D"/>
    <w:rsid w:val="00AC6B90"/>
    <w:rsid w:val="00AC6CF3"/>
    <w:rsid w:val="00AC7299"/>
    <w:rsid w:val="00AC791D"/>
    <w:rsid w:val="00AC79F6"/>
    <w:rsid w:val="00AC7C6E"/>
    <w:rsid w:val="00AC7DB3"/>
    <w:rsid w:val="00AC7E3D"/>
    <w:rsid w:val="00AC7E97"/>
    <w:rsid w:val="00AD05CF"/>
    <w:rsid w:val="00AD08D1"/>
    <w:rsid w:val="00AD0A1A"/>
    <w:rsid w:val="00AD0BDF"/>
    <w:rsid w:val="00AD0CD6"/>
    <w:rsid w:val="00AD0D4F"/>
    <w:rsid w:val="00AD1478"/>
    <w:rsid w:val="00AD1807"/>
    <w:rsid w:val="00AD1E11"/>
    <w:rsid w:val="00AD20F2"/>
    <w:rsid w:val="00AD239C"/>
    <w:rsid w:val="00AD28B7"/>
    <w:rsid w:val="00AD3082"/>
    <w:rsid w:val="00AD32D9"/>
    <w:rsid w:val="00AD3674"/>
    <w:rsid w:val="00AD36D4"/>
    <w:rsid w:val="00AD3F88"/>
    <w:rsid w:val="00AD4030"/>
    <w:rsid w:val="00AD44BB"/>
    <w:rsid w:val="00AD4D62"/>
    <w:rsid w:val="00AD4E53"/>
    <w:rsid w:val="00AD4F5A"/>
    <w:rsid w:val="00AD54EC"/>
    <w:rsid w:val="00AD5700"/>
    <w:rsid w:val="00AD59F9"/>
    <w:rsid w:val="00AD59FC"/>
    <w:rsid w:val="00AD6083"/>
    <w:rsid w:val="00AD64D1"/>
    <w:rsid w:val="00AD6766"/>
    <w:rsid w:val="00AD7739"/>
    <w:rsid w:val="00AD77FB"/>
    <w:rsid w:val="00AD7F3E"/>
    <w:rsid w:val="00AE000D"/>
    <w:rsid w:val="00AE0291"/>
    <w:rsid w:val="00AE03AD"/>
    <w:rsid w:val="00AE0DDF"/>
    <w:rsid w:val="00AE1009"/>
    <w:rsid w:val="00AE1010"/>
    <w:rsid w:val="00AE1193"/>
    <w:rsid w:val="00AE1270"/>
    <w:rsid w:val="00AE14F5"/>
    <w:rsid w:val="00AE1696"/>
    <w:rsid w:val="00AE17CE"/>
    <w:rsid w:val="00AE1BA6"/>
    <w:rsid w:val="00AE1EDC"/>
    <w:rsid w:val="00AE1F79"/>
    <w:rsid w:val="00AE202F"/>
    <w:rsid w:val="00AE2702"/>
    <w:rsid w:val="00AE2D6C"/>
    <w:rsid w:val="00AE2F42"/>
    <w:rsid w:val="00AE3058"/>
    <w:rsid w:val="00AE3425"/>
    <w:rsid w:val="00AE38E5"/>
    <w:rsid w:val="00AE38F7"/>
    <w:rsid w:val="00AE394C"/>
    <w:rsid w:val="00AE39A0"/>
    <w:rsid w:val="00AE40E0"/>
    <w:rsid w:val="00AE4505"/>
    <w:rsid w:val="00AE4A33"/>
    <w:rsid w:val="00AE54C9"/>
    <w:rsid w:val="00AE5C7D"/>
    <w:rsid w:val="00AE5D8E"/>
    <w:rsid w:val="00AE5E45"/>
    <w:rsid w:val="00AE619D"/>
    <w:rsid w:val="00AE663A"/>
    <w:rsid w:val="00AE6B11"/>
    <w:rsid w:val="00AE6D63"/>
    <w:rsid w:val="00AE75B5"/>
    <w:rsid w:val="00AE7B9D"/>
    <w:rsid w:val="00AF0202"/>
    <w:rsid w:val="00AF06E0"/>
    <w:rsid w:val="00AF1324"/>
    <w:rsid w:val="00AF1333"/>
    <w:rsid w:val="00AF13AA"/>
    <w:rsid w:val="00AF1405"/>
    <w:rsid w:val="00AF2201"/>
    <w:rsid w:val="00AF22B7"/>
    <w:rsid w:val="00AF276D"/>
    <w:rsid w:val="00AF2FAA"/>
    <w:rsid w:val="00AF3091"/>
    <w:rsid w:val="00AF321A"/>
    <w:rsid w:val="00AF33B2"/>
    <w:rsid w:val="00AF3774"/>
    <w:rsid w:val="00AF3798"/>
    <w:rsid w:val="00AF379C"/>
    <w:rsid w:val="00AF39A6"/>
    <w:rsid w:val="00AF4160"/>
    <w:rsid w:val="00AF450D"/>
    <w:rsid w:val="00AF45AE"/>
    <w:rsid w:val="00AF45CF"/>
    <w:rsid w:val="00AF461D"/>
    <w:rsid w:val="00AF477A"/>
    <w:rsid w:val="00AF4BFA"/>
    <w:rsid w:val="00AF4F47"/>
    <w:rsid w:val="00AF4FEC"/>
    <w:rsid w:val="00AF50D3"/>
    <w:rsid w:val="00AF55A8"/>
    <w:rsid w:val="00AF5649"/>
    <w:rsid w:val="00AF58F9"/>
    <w:rsid w:val="00AF6218"/>
    <w:rsid w:val="00AF6BC4"/>
    <w:rsid w:val="00AF7719"/>
    <w:rsid w:val="00AF7838"/>
    <w:rsid w:val="00AF78C4"/>
    <w:rsid w:val="00AF792F"/>
    <w:rsid w:val="00B000FE"/>
    <w:rsid w:val="00B00184"/>
    <w:rsid w:val="00B00776"/>
    <w:rsid w:val="00B016F9"/>
    <w:rsid w:val="00B01C85"/>
    <w:rsid w:val="00B01F4B"/>
    <w:rsid w:val="00B020F4"/>
    <w:rsid w:val="00B02772"/>
    <w:rsid w:val="00B0285E"/>
    <w:rsid w:val="00B02AFC"/>
    <w:rsid w:val="00B02F57"/>
    <w:rsid w:val="00B03112"/>
    <w:rsid w:val="00B03424"/>
    <w:rsid w:val="00B036F7"/>
    <w:rsid w:val="00B040D6"/>
    <w:rsid w:val="00B043A3"/>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FAD"/>
    <w:rsid w:val="00B07065"/>
    <w:rsid w:val="00B071DC"/>
    <w:rsid w:val="00B072DA"/>
    <w:rsid w:val="00B074E5"/>
    <w:rsid w:val="00B07595"/>
    <w:rsid w:val="00B07EFF"/>
    <w:rsid w:val="00B10371"/>
    <w:rsid w:val="00B10416"/>
    <w:rsid w:val="00B105DD"/>
    <w:rsid w:val="00B10F9D"/>
    <w:rsid w:val="00B118A6"/>
    <w:rsid w:val="00B11D09"/>
    <w:rsid w:val="00B11E15"/>
    <w:rsid w:val="00B11E9A"/>
    <w:rsid w:val="00B11FDD"/>
    <w:rsid w:val="00B12BE5"/>
    <w:rsid w:val="00B13094"/>
    <w:rsid w:val="00B13383"/>
    <w:rsid w:val="00B1379C"/>
    <w:rsid w:val="00B1437F"/>
    <w:rsid w:val="00B14559"/>
    <w:rsid w:val="00B14B8E"/>
    <w:rsid w:val="00B14EFB"/>
    <w:rsid w:val="00B14FB1"/>
    <w:rsid w:val="00B150E0"/>
    <w:rsid w:val="00B155F7"/>
    <w:rsid w:val="00B15919"/>
    <w:rsid w:val="00B15956"/>
    <w:rsid w:val="00B159DA"/>
    <w:rsid w:val="00B15E4D"/>
    <w:rsid w:val="00B16988"/>
    <w:rsid w:val="00B17243"/>
    <w:rsid w:val="00B1755C"/>
    <w:rsid w:val="00B17815"/>
    <w:rsid w:val="00B17CC3"/>
    <w:rsid w:val="00B17EF2"/>
    <w:rsid w:val="00B2028B"/>
    <w:rsid w:val="00B203CC"/>
    <w:rsid w:val="00B211AB"/>
    <w:rsid w:val="00B213D6"/>
    <w:rsid w:val="00B21826"/>
    <w:rsid w:val="00B21B9C"/>
    <w:rsid w:val="00B21FC1"/>
    <w:rsid w:val="00B2286B"/>
    <w:rsid w:val="00B22B7C"/>
    <w:rsid w:val="00B22D3D"/>
    <w:rsid w:val="00B230A1"/>
    <w:rsid w:val="00B23914"/>
    <w:rsid w:val="00B23C27"/>
    <w:rsid w:val="00B23E99"/>
    <w:rsid w:val="00B24064"/>
    <w:rsid w:val="00B24211"/>
    <w:rsid w:val="00B245E3"/>
    <w:rsid w:val="00B247BA"/>
    <w:rsid w:val="00B24828"/>
    <w:rsid w:val="00B24B2F"/>
    <w:rsid w:val="00B24BA6"/>
    <w:rsid w:val="00B24D74"/>
    <w:rsid w:val="00B24DDD"/>
    <w:rsid w:val="00B2507F"/>
    <w:rsid w:val="00B2522E"/>
    <w:rsid w:val="00B25489"/>
    <w:rsid w:val="00B25910"/>
    <w:rsid w:val="00B261CC"/>
    <w:rsid w:val="00B2629F"/>
    <w:rsid w:val="00B26586"/>
    <w:rsid w:val="00B2686F"/>
    <w:rsid w:val="00B26A3F"/>
    <w:rsid w:val="00B26EA5"/>
    <w:rsid w:val="00B2738A"/>
    <w:rsid w:val="00B273C0"/>
    <w:rsid w:val="00B27446"/>
    <w:rsid w:val="00B27967"/>
    <w:rsid w:val="00B27A6D"/>
    <w:rsid w:val="00B27C65"/>
    <w:rsid w:val="00B300B1"/>
    <w:rsid w:val="00B3012B"/>
    <w:rsid w:val="00B3069F"/>
    <w:rsid w:val="00B31127"/>
    <w:rsid w:val="00B31360"/>
    <w:rsid w:val="00B318AA"/>
    <w:rsid w:val="00B31D91"/>
    <w:rsid w:val="00B322E1"/>
    <w:rsid w:val="00B3234B"/>
    <w:rsid w:val="00B3234C"/>
    <w:rsid w:val="00B3241C"/>
    <w:rsid w:val="00B3259B"/>
    <w:rsid w:val="00B32BE4"/>
    <w:rsid w:val="00B32C1A"/>
    <w:rsid w:val="00B3369F"/>
    <w:rsid w:val="00B338D5"/>
    <w:rsid w:val="00B33A27"/>
    <w:rsid w:val="00B33CD3"/>
    <w:rsid w:val="00B340D1"/>
    <w:rsid w:val="00B346A2"/>
    <w:rsid w:val="00B346CB"/>
    <w:rsid w:val="00B34714"/>
    <w:rsid w:val="00B35056"/>
    <w:rsid w:val="00B3528E"/>
    <w:rsid w:val="00B3545D"/>
    <w:rsid w:val="00B358B0"/>
    <w:rsid w:val="00B35BA0"/>
    <w:rsid w:val="00B35CFE"/>
    <w:rsid w:val="00B361C3"/>
    <w:rsid w:val="00B36242"/>
    <w:rsid w:val="00B36272"/>
    <w:rsid w:val="00B36677"/>
    <w:rsid w:val="00B370ED"/>
    <w:rsid w:val="00B373E5"/>
    <w:rsid w:val="00B376C0"/>
    <w:rsid w:val="00B377C7"/>
    <w:rsid w:val="00B37AE6"/>
    <w:rsid w:val="00B37F96"/>
    <w:rsid w:val="00B37F9D"/>
    <w:rsid w:val="00B403D0"/>
    <w:rsid w:val="00B4097E"/>
    <w:rsid w:val="00B40A6C"/>
    <w:rsid w:val="00B40D91"/>
    <w:rsid w:val="00B41165"/>
    <w:rsid w:val="00B4164D"/>
    <w:rsid w:val="00B41741"/>
    <w:rsid w:val="00B41CED"/>
    <w:rsid w:val="00B41FF5"/>
    <w:rsid w:val="00B4228F"/>
    <w:rsid w:val="00B4318D"/>
    <w:rsid w:val="00B43266"/>
    <w:rsid w:val="00B436F2"/>
    <w:rsid w:val="00B43883"/>
    <w:rsid w:val="00B439D4"/>
    <w:rsid w:val="00B44498"/>
    <w:rsid w:val="00B445BF"/>
    <w:rsid w:val="00B45822"/>
    <w:rsid w:val="00B45893"/>
    <w:rsid w:val="00B4589A"/>
    <w:rsid w:val="00B45CED"/>
    <w:rsid w:val="00B460A7"/>
    <w:rsid w:val="00B46249"/>
    <w:rsid w:val="00B462B3"/>
    <w:rsid w:val="00B4671A"/>
    <w:rsid w:val="00B46D0E"/>
    <w:rsid w:val="00B47369"/>
    <w:rsid w:val="00B47380"/>
    <w:rsid w:val="00B474A0"/>
    <w:rsid w:val="00B47B30"/>
    <w:rsid w:val="00B47D4A"/>
    <w:rsid w:val="00B47FF3"/>
    <w:rsid w:val="00B50311"/>
    <w:rsid w:val="00B504D5"/>
    <w:rsid w:val="00B50E82"/>
    <w:rsid w:val="00B51DFA"/>
    <w:rsid w:val="00B52060"/>
    <w:rsid w:val="00B5209A"/>
    <w:rsid w:val="00B52486"/>
    <w:rsid w:val="00B53011"/>
    <w:rsid w:val="00B53215"/>
    <w:rsid w:val="00B539C9"/>
    <w:rsid w:val="00B53B14"/>
    <w:rsid w:val="00B53CA1"/>
    <w:rsid w:val="00B54305"/>
    <w:rsid w:val="00B54622"/>
    <w:rsid w:val="00B54834"/>
    <w:rsid w:val="00B54849"/>
    <w:rsid w:val="00B54D4D"/>
    <w:rsid w:val="00B55020"/>
    <w:rsid w:val="00B551E7"/>
    <w:rsid w:val="00B552E4"/>
    <w:rsid w:val="00B5533A"/>
    <w:rsid w:val="00B556BF"/>
    <w:rsid w:val="00B55BCD"/>
    <w:rsid w:val="00B55D21"/>
    <w:rsid w:val="00B5661F"/>
    <w:rsid w:val="00B56803"/>
    <w:rsid w:val="00B5693D"/>
    <w:rsid w:val="00B56DC8"/>
    <w:rsid w:val="00B56E23"/>
    <w:rsid w:val="00B57321"/>
    <w:rsid w:val="00B574E0"/>
    <w:rsid w:val="00B57997"/>
    <w:rsid w:val="00B6025F"/>
    <w:rsid w:val="00B60A01"/>
    <w:rsid w:val="00B60D0F"/>
    <w:rsid w:val="00B610D4"/>
    <w:rsid w:val="00B61812"/>
    <w:rsid w:val="00B61C8C"/>
    <w:rsid w:val="00B61E80"/>
    <w:rsid w:val="00B6217D"/>
    <w:rsid w:val="00B62AE3"/>
    <w:rsid w:val="00B62B6F"/>
    <w:rsid w:val="00B62BE0"/>
    <w:rsid w:val="00B62C86"/>
    <w:rsid w:val="00B62E0B"/>
    <w:rsid w:val="00B62FBD"/>
    <w:rsid w:val="00B634A2"/>
    <w:rsid w:val="00B63E82"/>
    <w:rsid w:val="00B63F09"/>
    <w:rsid w:val="00B648D3"/>
    <w:rsid w:val="00B64AAE"/>
    <w:rsid w:val="00B64D0E"/>
    <w:rsid w:val="00B64D27"/>
    <w:rsid w:val="00B64E7E"/>
    <w:rsid w:val="00B651D4"/>
    <w:rsid w:val="00B65541"/>
    <w:rsid w:val="00B65A01"/>
    <w:rsid w:val="00B65B0A"/>
    <w:rsid w:val="00B65E3D"/>
    <w:rsid w:val="00B65FEF"/>
    <w:rsid w:val="00B660F3"/>
    <w:rsid w:val="00B66E99"/>
    <w:rsid w:val="00B67677"/>
    <w:rsid w:val="00B67930"/>
    <w:rsid w:val="00B67BCB"/>
    <w:rsid w:val="00B67D34"/>
    <w:rsid w:val="00B703D2"/>
    <w:rsid w:val="00B706C1"/>
    <w:rsid w:val="00B70B42"/>
    <w:rsid w:val="00B70DBF"/>
    <w:rsid w:val="00B71471"/>
    <w:rsid w:val="00B7163E"/>
    <w:rsid w:val="00B7183E"/>
    <w:rsid w:val="00B71F06"/>
    <w:rsid w:val="00B727F7"/>
    <w:rsid w:val="00B7292E"/>
    <w:rsid w:val="00B72930"/>
    <w:rsid w:val="00B7294E"/>
    <w:rsid w:val="00B72BAD"/>
    <w:rsid w:val="00B72EDE"/>
    <w:rsid w:val="00B72F45"/>
    <w:rsid w:val="00B733EE"/>
    <w:rsid w:val="00B735C3"/>
    <w:rsid w:val="00B73810"/>
    <w:rsid w:val="00B73D93"/>
    <w:rsid w:val="00B74929"/>
    <w:rsid w:val="00B74939"/>
    <w:rsid w:val="00B7495F"/>
    <w:rsid w:val="00B74A1E"/>
    <w:rsid w:val="00B74D15"/>
    <w:rsid w:val="00B750BF"/>
    <w:rsid w:val="00B75AD5"/>
    <w:rsid w:val="00B75D18"/>
    <w:rsid w:val="00B75FA8"/>
    <w:rsid w:val="00B766BA"/>
    <w:rsid w:val="00B76AE0"/>
    <w:rsid w:val="00B76D2A"/>
    <w:rsid w:val="00B77049"/>
    <w:rsid w:val="00B77138"/>
    <w:rsid w:val="00B7720C"/>
    <w:rsid w:val="00B77214"/>
    <w:rsid w:val="00B77324"/>
    <w:rsid w:val="00B7755B"/>
    <w:rsid w:val="00B77775"/>
    <w:rsid w:val="00B77D6A"/>
    <w:rsid w:val="00B800F0"/>
    <w:rsid w:val="00B8014F"/>
    <w:rsid w:val="00B8017B"/>
    <w:rsid w:val="00B802F6"/>
    <w:rsid w:val="00B80898"/>
    <w:rsid w:val="00B80994"/>
    <w:rsid w:val="00B80A88"/>
    <w:rsid w:val="00B81254"/>
    <w:rsid w:val="00B8129C"/>
    <w:rsid w:val="00B813F9"/>
    <w:rsid w:val="00B815CF"/>
    <w:rsid w:val="00B815E6"/>
    <w:rsid w:val="00B81783"/>
    <w:rsid w:val="00B81EC4"/>
    <w:rsid w:val="00B82727"/>
    <w:rsid w:val="00B82A11"/>
    <w:rsid w:val="00B82A19"/>
    <w:rsid w:val="00B82A1C"/>
    <w:rsid w:val="00B82E76"/>
    <w:rsid w:val="00B831E4"/>
    <w:rsid w:val="00B8383B"/>
    <w:rsid w:val="00B84582"/>
    <w:rsid w:val="00B8485A"/>
    <w:rsid w:val="00B84B19"/>
    <w:rsid w:val="00B84C33"/>
    <w:rsid w:val="00B84E96"/>
    <w:rsid w:val="00B85077"/>
    <w:rsid w:val="00B851B5"/>
    <w:rsid w:val="00B8525D"/>
    <w:rsid w:val="00B85330"/>
    <w:rsid w:val="00B8549D"/>
    <w:rsid w:val="00B85865"/>
    <w:rsid w:val="00B85B61"/>
    <w:rsid w:val="00B85CF2"/>
    <w:rsid w:val="00B865BF"/>
    <w:rsid w:val="00B86C88"/>
    <w:rsid w:val="00B875FF"/>
    <w:rsid w:val="00B87B2B"/>
    <w:rsid w:val="00B9060A"/>
    <w:rsid w:val="00B90692"/>
    <w:rsid w:val="00B9088B"/>
    <w:rsid w:val="00B909F5"/>
    <w:rsid w:val="00B90E94"/>
    <w:rsid w:val="00B91104"/>
    <w:rsid w:val="00B91176"/>
    <w:rsid w:val="00B91C1B"/>
    <w:rsid w:val="00B91C2E"/>
    <w:rsid w:val="00B92176"/>
    <w:rsid w:val="00B924B5"/>
    <w:rsid w:val="00B928C6"/>
    <w:rsid w:val="00B92A3D"/>
    <w:rsid w:val="00B92AC0"/>
    <w:rsid w:val="00B93632"/>
    <w:rsid w:val="00B9390B"/>
    <w:rsid w:val="00B94009"/>
    <w:rsid w:val="00B940F0"/>
    <w:rsid w:val="00B947BF"/>
    <w:rsid w:val="00B948D9"/>
    <w:rsid w:val="00B94E42"/>
    <w:rsid w:val="00B95112"/>
    <w:rsid w:val="00B95B01"/>
    <w:rsid w:val="00B95C4B"/>
    <w:rsid w:val="00B95E30"/>
    <w:rsid w:val="00B95EC7"/>
    <w:rsid w:val="00B95F45"/>
    <w:rsid w:val="00B96099"/>
    <w:rsid w:val="00B960DA"/>
    <w:rsid w:val="00B964E1"/>
    <w:rsid w:val="00B979A1"/>
    <w:rsid w:val="00B97DC0"/>
    <w:rsid w:val="00B97EE3"/>
    <w:rsid w:val="00B97F4E"/>
    <w:rsid w:val="00BA075D"/>
    <w:rsid w:val="00BA0795"/>
    <w:rsid w:val="00BA091C"/>
    <w:rsid w:val="00BA09AD"/>
    <w:rsid w:val="00BA0B71"/>
    <w:rsid w:val="00BA1020"/>
    <w:rsid w:val="00BA16F8"/>
    <w:rsid w:val="00BA1C22"/>
    <w:rsid w:val="00BA1D5A"/>
    <w:rsid w:val="00BA22D6"/>
    <w:rsid w:val="00BA261A"/>
    <w:rsid w:val="00BA26B9"/>
    <w:rsid w:val="00BA2763"/>
    <w:rsid w:val="00BA2877"/>
    <w:rsid w:val="00BA2ECA"/>
    <w:rsid w:val="00BA2F5C"/>
    <w:rsid w:val="00BA35C3"/>
    <w:rsid w:val="00BA36A5"/>
    <w:rsid w:val="00BA3769"/>
    <w:rsid w:val="00BA3D55"/>
    <w:rsid w:val="00BA3DD4"/>
    <w:rsid w:val="00BA3E6D"/>
    <w:rsid w:val="00BA4396"/>
    <w:rsid w:val="00BA4C5D"/>
    <w:rsid w:val="00BA583A"/>
    <w:rsid w:val="00BA5A80"/>
    <w:rsid w:val="00BA65F4"/>
    <w:rsid w:val="00BA6723"/>
    <w:rsid w:val="00BA6A03"/>
    <w:rsid w:val="00BA6AC4"/>
    <w:rsid w:val="00BA6E66"/>
    <w:rsid w:val="00BA6F5D"/>
    <w:rsid w:val="00BA7059"/>
    <w:rsid w:val="00BA73C1"/>
    <w:rsid w:val="00BA75CF"/>
    <w:rsid w:val="00BA7600"/>
    <w:rsid w:val="00BA7880"/>
    <w:rsid w:val="00BA7CEF"/>
    <w:rsid w:val="00BB011C"/>
    <w:rsid w:val="00BB02B5"/>
    <w:rsid w:val="00BB053C"/>
    <w:rsid w:val="00BB055F"/>
    <w:rsid w:val="00BB0699"/>
    <w:rsid w:val="00BB06F9"/>
    <w:rsid w:val="00BB090F"/>
    <w:rsid w:val="00BB099D"/>
    <w:rsid w:val="00BB0BB0"/>
    <w:rsid w:val="00BB0D87"/>
    <w:rsid w:val="00BB0EAE"/>
    <w:rsid w:val="00BB115A"/>
    <w:rsid w:val="00BB12C8"/>
    <w:rsid w:val="00BB16D8"/>
    <w:rsid w:val="00BB1C97"/>
    <w:rsid w:val="00BB208C"/>
    <w:rsid w:val="00BB25EF"/>
    <w:rsid w:val="00BB29DF"/>
    <w:rsid w:val="00BB2E4B"/>
    <w:rsid w:val="00BB34BB"/>
    <w:rsid w:val="00BB4283"/>
    <w:rsid w:val="00BB4434"/>
    <w:rsid w:val="00BB467C"/>
    <w:rsid w:val="00BB48BF"/>
    <w:rsid w:val="00BB4AF3"/>
    <w:rsid w:val="00BB51E3"/>
    <w:rsid w:val="00BB57ED"/>
    <w:rsid w:val="00BB5E8D"/>
    <w:rsid w:val="00BB618C"/>
    <w:rsid w:val="00BB62D0"/>
    <w:rsid w:val="00BB6E49"/>
    <w:rsid w:val="00BB6EDF"/>
    <w:rsid w:val="00BB6F4B"/>
    <w:rsid w:val="00BB7027"/>
    <w:rsid w:val="00BB7197"/>
    <w:rsid w:val="00BB71DC"/>
    <w:rsid w:val="00BB73BB"/>
    <w:rsid w:val="00BB761C"/>
    <w:rsid w:val="00BB7A76"/>
    <w:rsid w:val="00BB7CC9"/>
    <w:rsid w:val="00BB7F14"/>
    <w:rsid w:val="00BC09BF"/>
    <w:rsid w:val="00BC0A41"/>
    <w:rsid w:val="00BC133D"/>
    <w:rsid w:val="00BC1357"/>
    <w:rsid w:val="00BC180B"/>
    <w:rsid w:val="00BC1BE3"/>
    <w:rsid w:val="00BC2228"/>
    <w:rsid w:val="00BC2534"/>
    <w:rsid w:val="00BC2992"/>
    <w:rsid w:val="00BC2EE7"/>
    <w:rsid w:val="00BC327E"/>
    <w:rsid w:val="00BC352A"/>
    <w:rsid w:val="00BC3CBD"/>
    <w:rsid w:val="00BC3D2F"/>
    <w:rsid w:val="00BC3DB4"/>
    <w:rsid w:val="00BC4067"/>
    <w:rsid w:val="00BC4070"/>
    <w:rsid w:val="00BC4968"/>
    <w:rsid w:val="00BC4BDB"/>
    <w:rsid w:val="00BC4C62"/>
    <w:rsid w:val="00BC4D32"/>
    <w:rsid w:val="00BC4E49"/>
    <w:rsid w:val="00BC53F4"/>
    <w:rsid w:val="00BC5799"/>
    <w:rsid w:val="00BC580B"/>
    <w:rsid w:val="00BC5BD4"/>
    <w:rsid w:val="00BC6038"/>
    <w:rsid w:val="00BC6088"/>
    <w:rsid w:val="00BC60E4"/>
    <w:rsid w:val="00BC63AB"/>
    <w:rsid w:val="00BC6671"/>
    <w:rsid w:val="00BC6956"/>
    <w:rsid w:val="00BC6DA0"/>
    <w:rsid w:val="00BC6E70"/>
    <w:rsid w:val="00BC7182"/>
    <w:rsid w:val="00BC793B"/>
    <w:rsid w:val="00BC7AA8"/>
    <w:rsid w:val="00BC7BA9"/>
    <w:rsid w:val="00BC7F04"/>
    <w:rsid w:val="00BD0053"/>
    <w:rsid w:val="00BD045F"/>
    <w:rsid w:val="00BD104E"/>
    <w:rsid w:val="00BD1088"/>
    <w:rsid w:val="00BD1253"/>
    <w:rsid w:val="00BD1416"/>
    <w:rsid w:val="00BD148C"/>
    <w:rsid w:val="00BD1663"/>
    <w:rsid w:val="00BD1C2C"/>
    <w:rsid w:val="00BD2099"/>
    <w:rsid w:val="00BD2350"/>
    <w:rsid w:val="00BD23A5"/>
    <w:rsid w:val="00BD249D"/>
    <w:rsid w:val="00BD268C"/>
    <w:rsid w:val="00BD2D74"/>
    <w:rsid w:val="00BD35DD"/>
    <w:rsid w:val="00BD384D"/>
    <w:rsid w:val="00BD52C3"/>
    <w:rsid w:val="00BD5434"/>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4"/>
    <w:rsid w:val="00BE0595"/>
    <w:rsid w:val="00BE07F6"/>
    <w:rsid w:val="00BE0D1E"/>
    <w:rsid w:val="00BE12C1"/>
    <w:rsid w:val="00BE13A4"/>
    <w:rsid w:val="00BE19A9"/>
    <w:rsid w:val="00BE1C06"/>
    <w:rsid w:val="00BE20FD"/>
    <w:rsid w:val="00BE24AF"/>
    <w:rsid w:val="00BE2B0C"/>
    <w:rsid w:val="00BE2BF7"/>
    <w:rsid w:val="00BE2F5C"/>
    <w:rsid w:val="00BE30AC"/>
    <w:rsid w:val="00BE320B"/>
    <w:rsid w:val="00BE3255"/>
    <w:rsid w:val="00BE36CF"/>
    <w:rsid w:val="00BE37DE"/>
    <w:rsid w:val="00BE3BF4"/>
    <w:rsid w:val="00BE459E"/>
    <w:rsid w:val="00BE45EE"/>
    <w:rsid w:val="00BE4A11"/>
    <w:rsid w:val="00BE50EC"/>
    <w:rsid w:val="00BE56C5"/>
    <w:rsid w:val="00BE5A34"/>
    <w:rsid w:val="00BE5B74"/>
    <w:rsid w:val="00BE5C59"/>
    <w:rsid w:val="00BE61F7"/>
    <w:rsid w:val="00BE6392"/>
    <w:rsid w:val="00BE6407"/>
    <w:rsid w:val="00BE6CE0"/>
    <w:rsid w:val="00BE6F70"/>
    <w:rsid w:val="00BE700E"/>
    <w:rsid w:val="00BE7441"/>
    <w:rsid w:val="00BE74F3"/>
    <w:rsid w:val="00BE75B6"/>
    <w:rsid w:val="00BE76E3"/>
    <w:rsid w:val="00BE7BD6"/>
    <w:rsid w:val="00BE7E85"/>
    <w:rsid w:val="00BF00EC"/>
    <w:rsid w:val="00BF06C3"/>
    <w:rsid w:val="00BF08CC"/>
    <w:rsid w:val="00BF0C6D"/>
    <w:rsid w:val="00BF0D16"/>
    <w:rsid w:val="00BF0D2E"/>
    <w:rsid w:val="00BF10E1"/>
    <w:rsid w:val="00BF140A"/>
    <w:rsid w:val="00BF14E1"/>
    <w:rsid w:val="00BF1670"/>
    <w:rsid w:val="00BF17D7"/>
    <w:rsid w:val="00BF1878"/>
    <w:rsid w:val="00BF261A"/>
    <w:rsid w:val="00BF2A5F"/>
    <w:rsid w:val="00BF2BFD"/>
    <w:rsid w:val="00BF2E37"/>
    <w:rsid w:val="00BF3032"/>
    <w:rsid w:val="00BF31D5"/>
    <w:rsid w:val="00BF3228"/>
    <w:rsid w:val="00BF3381"/>
    <w:rsid w:val="00BF3467"/>
    <w:rsid w:val="00BF3AA7"/>
    <w:rsid w:val="00BF4130"/>
    <w:rsid w:val="00BF4351"/>
    <w:rsid w:val="00BF4D79"/>
    <w:rsid w:val="00BF53D5"/>
    <w:rsid w:val="00BF5581"/>
    <w:rsid w:val="00BF59E3"/>
    <w:rsid w:val="00BF5C1D"/>
    <w:rsid w:val="00BF61A2"/>
    <w:rsid w:val="00BF65FA"/>
    <w:rsid w:val="00BF6904"/>
    <w:rsid w:val="00BF69EE"/>
    <w:rsid w:val="00BF69F7"/>
    <w:rsid w:val="00BF6F58"/>
    <w:rsid w:val="00BF708F"/>
    <w:rsid w:val="00BF714C"/>
    <w:rsid w:val="00C001F8"/>
    <w:rsid w:val="00C0067C"/>
    <w:rsid w:val="00C006A7"/>
    <w:rsid w:val="00C006AF"/>
    <w:rsid w:val="00C0085B"/>
    <w:rsid w:val="00C0112F"/>
    <w:rsid w:val="00C0122C"/>
    <w:rsid w:val="00C01447"/>
    <w:rsid w:val="00C01745"/>
    <w:rsid w:val="00C0177E"/>
    <w:rsid w:val="00C01FBA"/>
    <w:rsid w:val="00C020A9"/>
    <w:rsid w:val="00C02405"/>
    <w:rsid w:val="00C029CF"/>
    <w:rsid w:val="00C02D45"/>
    <w:rsid w:val="00C03011"/>
    <w:rsid w:val="00C0334E"/>
    <w:rsid w:val="00C0347D"/>
    <w:rsid w:val="00C03CAB"/>
    <w:rsid w:val="00C03F2F"/>
    <w:rsid w:val="00C0404A"/>
    <w:rsid w:val="00C0419D"/>
    <w:rsid w:val="00C04A4E"/>
    <w:rsid w:val="00C04A75"/>
    <w:rsid w:val="00C04F58"/>
    <w:rsid w:val="00C04F71"/>
    <w:rsid w:val="00C05839"/>
    <w:rsid w:val="00C059D2"/>
    <w:rsid w:val="00C05B4F"/>
    <w:rsid w:val="00C062D0"/>
    <w:rsid w:val="00C0636D"/>
    <w:rsid w:val="00C06617"/>
    <w:rsid w:val="00C0695E"/>
    <w:rsid w:val="00C06F8E"/>
    <w:rsid w:val="00C072FB"/>
    <w:rsid w:val="00C078C8"/>
    <w:rsid w:val="00C078CE"/>
    <w:rsid w:val="00C07E93"/>
    <w:rsid w:val="00C10035"/>
    <w:rsid w:val="00C101EC"/>
    <w:rsid w:val="00C107A9"/>
    <w:rsid w:val="00C1087F"/>
    <w:rsid w:val="00C1093A"/>
    <w:rsid w:val="00C11351"/>
    <w:rsid w:val="00C11713"/>
    <w:rsid w:val="00C11A69"/>
    <w:rsid w:val="00C11AE0"/>
    <w:rsid w:val="00C1201D"/>
    <w:rsid w:val="00C13F0A"/>
    <w:rsid w:val="00C14704"/>
    <w:rsid w:val="00C15705"/>
    <w:rsid w:val="00C1594A"/>
    <w:rsid w:val="00C15AA2"/>
    <w:rsid w:val="00C15C1D"/>
    <w:rsid w:val="00C15CF3"/>
    <w:rsid w:val="00C15E1A"/>
    <w:rsid w:val="00C15E70"/>
    <w:rsid w:val="00C15EDB"/>
    <w:rsid w:val="00C16682"/>
    <w:rsid w:val="00C16C5C"/>
    <w:rsid w:val="00C16CC6"/>
    <w:rsid w:val="00C16F49"/>
    <w:rsid w:val="00C17345"/>
    <w:rsid w:val="00C17678"/>
    <w:rsid w:val="00C176AF"/>
    <w:rsid w:val="00C17826"/>
    <w:rsid w:val="00C17A8D"/>
    <w:rsid w:val="00C17C2B"/>
    <w:rsid w:val="00C17EF8"/>
    <w:rsid w:val="00C20614"/>
    <w:rsid w:val="00C20741"/>
    <w:rsid w:val="00C20875"/>
    <w:rsid w:val="00C208D3"/>
    <w:rsid w:val="00C20965"/>
    <w:rsid w:val="00C20CE8"/>
    <w:rsid w:val="00C211C4"/>
    <w:rsid w:val="00C2144E"/>
    <w:rsid w:val="00C215C8"/>
    <w:rsid w:val="00C218AD"/>
    <w:rsid w:val="00C21A90"/>
    <w:rsid w:val="00C21FB5"/>
    <w:rsid w:val="00C220BD"/>
    <w:rsid w:val="00C221EE"/>
    <w:rsid w:val="00C22432"/>
    <w:rsid w:val="00C22696"/>
    <w:rsid w:val="00C22CC1"/>
    <w:rsid w:val="00C22E73"/>
    <w:rsid w:val="00C22F4B"/>
    <w:rsid w:val="00C22F76"/>
    <w:rsid w:val="00C22FA0"/>
    <w:rsid w:val="00C23587"/>
    <w:rsid w:val="00C23634"/>
    <w:rsid w:val="00C23789"/>
    <w:rsid w:val="00C23922"/>
    <w:rsid w:val="00C23E28"/>
    <w:rsid w:val="00C240AF"/>
    <w:rsid w:val="00C240F7"/>
    <w:rsid w:val="00C24226"/>
    <w:rsid w:val="00C2462D"/>
    <w:rsid w:val="00C24A95"/>
    <w:rsid w:val="00C24AF0"/>
    <w:rsid w:val="00C24E27"/>
    <w:rsid w:val="00C24E95"/>
    <w:rsid w:val="00C2505F"/>
    <w:rsid w:val="00C2513A"/>
    <w:rsid w:val="00C2532D"/>
    <w:rsid w:val="00C258FD"/>
    <w:rsid w:val="00C265A7"/>
    <w:rsid w:val="00C2695D"/>
    <w:rsid w:val="00C26CDF"/>
    <w:rsid w:val="00C26E15"/>
    <w:rsid w:val="00C2716F"/>
    <w:rsid w:val="00C27D82"/>
    <w:rsid w:val="00C27FF9"/>
    <w:rsid w:val="00C3002B"/>
    <w:rsid w:val="00C307F7"/>
    <w:rsid w:val="00C30C08"/>
    <w:rsid w:val="00C30FA2"/>
    <w:rsid w:val="00C314AC"/>
    <w:rsid w:val="00C31541"/>
    <w:rsid w:val="00C31688"/>
    <w:rsid w:val="00C31745"/>
    <w:rsid w:val="00C31EC7"/>
    <w:rsid w:val="00C31F3E"/>
    <w:rsid w:val="00C3247C"/>
    <w:rsid w:val="00C328AA"/>
    <w:rsid w:val="00C329F3"/>
    <w:rsid w:val="00C32E4B"/>
    <w:rsid w:val="00C33203"/>
    <w:rsid w:val="00C333CE"/>
    <w:rsid w:val="00C3363F"/>
    <w:rsid w:val="00C33A96"/>
    <w:rsid w:val="00C344A9"/>
    <w:rsid w:val="00C352C1"/>
    <w:rsid w:val="00C354CB"/>
    <w:rsid w:val="00C35720"/>
    <w:rsid w:val="00C35A08"/>
    <w:rsid w:val="00C35E01"/>
    <w:rsid w:val="00C3624E"/>
    <w:rsid w:val="00C36423"/>
    <w:rsid w:val="00C3650B"/>
    <w:rsid w:val="00C36512"/>
    <w:rsid w:val="00C3692F"/>
    <w:rsid w:val="00C36B8E"/>
    <w:rsid w:val="00C36E49"/>
    <w:rsid w:val="00C371E0"/>
    <w:rsid w:val="00C372EC"/>
    <w:rsid w:val="00C372FA"/>
    <w:rsid w:val="00C37417"/>
    <w:rsid w:val="00C37444"/>
    <w:rsid w:val="00C375F2"/>
    <w:rsid w:val="00C37BD6"/>
    <w:rsid w:val="00C40976"/>
    <w:rsid w:val="00C40A4E"/>
    <w:rsid w:val="00C40DBB"/>
    <w:rsid w:val="00C40DC6"/>
    <w:rsid w:val="00C41072"/>
    <w:rsid w:val="00C4172B"/>
    <w:rsid w:val="00C41BD3"/>
    <w:rsid w:val="00C4204A"/>
    <w:rsid w:val="00C421FF"/>
    <w:rsid w:val="00C4267C"/>
    <w:rsid w:val="00C429BD"/>
    <w:rsid w:val="00C42DFC"/>
    <w:rsid w:val="00C42F66"/>
    <w:rsid w:val="00C43026"/>
    <w:rsid w:val="00C433E0"/>
    <w:rsid w:val="00C434B1"/>
    <w:rsid w:val="00C435A9"/>
    <w:rsid w:val="00C43982"/>
    <w:rsid w:val="00C43AC1"/>
    <w:rsid w:val="00C4416F"/>
    <w:rsid w:val="00C44309"/>
    <w:rsid w:val="00C446A2"/>
    <w:rsid w:val="00C45EB5"/>
    <w:rsid w:val="00C45F9B"/>
    <w:rsid w:val="00C46E37"/>
    <w:rsid w:val="00C474DE"/>
    <w:rsid w:val="00C477BC"/>
    <w:rsid w:val="00C47941"/>
    <w:rsid w:val="00C47DAE"/>
    <w:rsid w:val="00C50630"/>
    <w:rsid w:val="00C5074D"/>
    <w:rsid w:val="00C507D3"/>
    <w:rsid w:val="00C50A30"/>
    <w:rsid w:val="00C50AB9"/>
    <w:rsid w:val="00C50DD6"/>
    <w:rsid w:val="00C51290"/>
    <w:rsid w:val="00C515DE"/>
    <w:rsid w:val="00C51700"/>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40EF"/>
    <w:rsid w:val="00C5420B"/>
    <w:rsid w:val="00C54550"/>
    <w:rsid w:val="00C54938"/>
    <w:rsid w:val="00C5495C"/>
    <w:rsid w:val="00C5496A"/>
    <w:rsid w:val="00C54A68"/>
    <w:rsid w:val="00C54ACC"/>
    <w:rsid w:val="00C54D09"/>
    <w:rsid w:val="00C54E5F"/>
    <w:rsid w:val="00C55203"/>
    <w:rsid w:val="00C5562D"/>
    <w:rsid w:val="00C55E22"/>
    <w:rsid w:val="00C55F51"/>
    <w:rsid w:val="00C55FB9"/>
    <w:rsid w:val="00C55FF8"/>
    <w:rsid w:val="00C5608D"/>
    <w:rsid w:val="00C56275"/>
    <w:rsid w:val="00C5699C"/>
    <w:rsid w:val="00C56A8C"/>
    <w:rsid w:val="00C56EF8"/>
    <w:rsid w:val="00C5702F"/>
    <w:rsid w:val="00C57098"/>
    <w:rsid w:val="00C570C7"/>
    <w:rsid w:val="00C57492"/>
    <w:rsid w:val="00C57939"/>
    <w:rsid w:val="00C57D30"/>
    <w:rsid w:val="00C6067F"/>
    <w:rsid w:val="00C606C4"/>
    <w:rsid w:val="00C606D5"/>
    <w:rsid w:val="00C60F3D"/>
    <w:rsid w:val="00C61087"/>
    <w:rsid w:val="00C62346"/>
    <w:rsid w:val="00C62691"/>
    <w:rsid w:val="00C626DD"/>
    <w:rsid w:val="00C627FE"/>
    <w:rsid w:val="00C63004"/>
    <w:rsid w:val="00C632DB"/>
    <w:rsid w:val="00C6340C"/>
    <w:rsid w:val="00C63496"/>
    <w:rsid w:val="00C636D5"/>
    <w:rsid w:val="00C63886"/>
    <w:rsid w:val="00C63952"/>
    <w:rsid w:val="00C6409C"/>
    <w:rsid w:val="00C640BE"/>
    <w:rsid w:val="00C6431C"/>
    <w:rsid w:val="00C6444E"/>
    <w:rsid w:val="00C64869"/>
    <w:rsid w:val="00C64AC4"/>
    <w:rsid w:val="00C64C19"/>
    <w:rsid w:val="00C650A7"/>
    <w:rsid w:val="00C652BA"/>
    <w:rsid w:val="00C656E5"/>
    <w:rsid w:val="00C65E47"/>
    <w:rsid w:val="00C66095"/>
    <w:rsid w:val="00C6648F"/>
    <w:rsid w:val="00C66FD0"/>
    <w:rsid w:val="00C674F8"/>
    <w:rsid w:val="00C67566"/>
    <w:rsid w:val="00C701D2"/>
    <w:rsid w:val="00C70245"/>
    <w:rsid w:val="00C70327"/>
    <w:rsid w:val="00C70A67"/>
    <w:rsid w:val="00C70DA6"/>
    <w:rsid w:val="00C70EB2"/>
    <w:rsid w:val="00C70F40"/>
    <w:rsid w:val="00C7113E"/>
    <w:rsid w:val="00C711A8"/>
    <w:rsid w:val="00C713D8"/>
    <w:rsid w:val="00C71435"/>
    <w:rsid w:val="00C714D9"/>
    <w:rsid w:val="00C7223E"/>
    <w:rsid w:val="00C723B7"/>
    <w:rsid w:val="00C726EB"/>
    <w:rsid w:val="00C72807"/>
    <w:rsid w:val="00C728F4"/>
    <w:rsid w:val="00C72968"/>
    <w:rsid w:val="00C72C9B"/>
    <w:rsid w:val="00C730AF"/>
    <w:rsid w:val="00C730C7"/>
    <w:rsid w:val="00C7380B"/>
    <w:rsid w:val="00C73A35"/>
    <w:rsid w:val="00C73C40"/>
    <w:rsid w:val="00C73FC5"/>
    <w:rsid w:val="00C74734"/>
    <w:rsid w:val="00C74B26"/>
    <w:rsid w:val="00C74E68"/>
    <w:rsid w:val="00C7551E"/>
    <w:rsid w:val="00C761F2"/>
    <w:rsid w:val="00C76C6D"/>
    <w:rsid w:val="00C800B4"/>
    <w:rsid w:val="00C80123"/>
    <w:rsid w:val="00C801C8"/>
    <w:rsid w:val="00C803ED"/>
    <w:rsid w:val="00C80AE0"/>
    <w:rsid w:val="00C80DFB"/>
    <w:rsid w:val="00C8154F"/>
    <w:rsid w:val="00C81558"/>
    <w:rsid w:val="00C81825"/>
    <w:rsid w:val="00C818F8"/>
    <w:rsid w:val="00C81966"/>
    <w:rsid w:val="00C81DBE"/>
    <w:rsid w:val="00C823E4"/>
    <w:rsid w:val="00C825E5"/>
    <w:rsid w:val="00C834D5"/>
    <w:rsid w:val="00C83892"/>
    <w:rsid w:val="00C83E7C"/>
    <w:rsid w:val="00C8400D"/>
    <w:rsid w:val="00C8401E"/>
    <w:rsid w:val="00C842AA"/>
    <w:rsid w:val="00C848E8"/>
    <w:rsid w:val="00C84A08"/>
    <w:rsid w:val="00C84E8E"/>
    <w:rsid w:val="00C84FA5"/>
    <w:rsid w:val="00C851BB"/>
    <w:rsid w:val="00C85466"/>
    <w:rsid w:val="00C856E0"/>
    <w:rsid w:val="00C8584F"/>
    <w:rsid w:val="00C85E00"/>
    <w:rsid w:val="00C85E72"/>
    <w:rsid w:val="00C861AB"/>
    <w:rsid w:val="00C866A6"/>
    <w:rsid w:val="00C86901"/>
    <w:rsid w:val="00C86C0C"/>
    <w:rsid w:val="00C87276"/>
    <w:rsid w:val="00C872E9"/>
    <w:rsid w:val="00C87775"/>
    <w:rsid w:val="00C879FD"/>
    <w:rsid w:val="00C87AB3"/>
    <w:rsid w:val="00C87B36"/>
    <w:rsid w:val="00C87BD4"/>
    <w:rsid w:val="00C907E8"/>
    <w:rsid w:val="00C90D25"/>
    <w:rsid w:val="00C90D4F"/>
    <w:rsid w:val="00C90DC9"/>
    <w:rsid w:val="00C911FA"/>
    <w:rsid w:val="00C91729"/>
    <w:rsid w:val="00C91A9A"/>
    <w:rsid w:val="00C92595"/>
    <w:rsid w:val="00C92728"/>
    <w:rsid w:val="00C928CB"/>
    <w:rsid w:val="00C92A9C"/>
    <w:rsid w:val="00C92EFF"/>
    <w:rsid w:val="00C9338F"/>
    <w:rsid w:val="00C93436"/>
    <w:rsid w:val="00C9364C"/>
    <w:rsid w:val="00C93DB7"/>
    <w:rsid w:val="00C93F76"/>
    <w:rsid w:val="00C941E0"/>
    <w:rsid w:val="00C942D8"/>
    <w:rsid w:val="00C95087"/>
    <w:rsid w:val="00C958D6"/>
    <w:rsid w:val="00C95CC9"/>
    <w:rsid w:val="00C95DC5"/>
    <w:rsid w:val="00C95FD3"/>
    <w:rsid w:val="00C965CD"/>
    <w:rsid w:val="00C96A2E"/>
    <w:rsid w:val="00C96AA9"/>
    <w:rsid w:val="00C96B6A"/>
    <w:rsid w:val="00C96D9F"/>
    <w:rsid w:val="00C96FB9"/>
    <w:rsid w:val="00C9712C"/>
    <w:rsid w:val="00C974CE"/>
    <w:rsid w:val="00C978A0"/>
    <w:rsid w:val="00CA13C3"/>
    <w:rsid w:val="00CA1D3C"/>
    <w:rsid w:val="00CA22BF"/>
    <w:rsid w:val="00CA2648"/>
    <w:rsid w:val="00CA3105"/>
    <w:rsid w:val="00CA32F2"/>
    <w:rsid w:val="00CA3809"/>
    <w:rsid w:val="00CA3B17"/>
    <w:rsid w:val="00CA3EA2"/>
    <w:rsid w:val="00CA3EB2"/>
    <w:rsid w:val="00CA40D3"/>
    <w:rsid w:val="00CA4710"/>
    <w:rsid w:val="00CA4910"/>
    <w:rsid w:val="00CA549E"/>
    <w:rsid w:val="00CA55F4"/>
    <w:rsid w:val="00CA562E"/>
    <w:rsid w:val="00CA574B"/>
    <w:rsid w:val="00CA5ECA"/>
    <w:rsid w:val="00CA5F08"/>
    <w:rsid w:val="00CA641D"/>
    <w:rsid w:val="00CA64A0"/>
    <w:rsid w:val="00CA65A8"/>
    <w:rsid w:val="00CA6787"/>
    <w:rsid w:val="00CA68F4"/>
    <w:rsid w:val="00CA6A6D"/>
    <w:rsid w:val="00CA727F"/>
    <w:rsid w:val="00CA74E2"/>
    <w:rsid w:val="00CA74F9"/>
    <w:rsid w:val="00CA7763"/>
    <w:rsid w:val="00CA77E2"/>
    <w:rsid w:val="00CA7BBE"/>
    <w:rsid w:val="00CA7EDF"/>
    <w:rsid w:val="00CB0525"/>
    <w:rsid w:val="00CB08CF"/>
    <w:rsid w:val="00CB0C65"/>
    <w:rsid w:val="00CB0C82"/>
    <w:rsid w:val="00CB131C"/>
    <w:rsid w:val="00CB1484"/>
    <w:rsid w:val="00CB15DB"/>
    <w:rsid w:val="00CB1DA0"/>
    <w:rsid w:val="00CB21BC"/>
    <w:rsid w:val="00CB23A6"/>
    <w:rsid w:val="00CB28C0"/>
    <w:rsid w:val="00CB2EC3"/>
    <w:rsid w:val="00CB3510"/>
    <w:rsid w:val="00CB3F1F"/>
    <w:rsid w:val="00CB3FEB"/>
    <w:rsid w:val="00CB4135"/>
    <w:rsid w:val="00CB4299"/>
    <w:rsid w:val="00CB4340"/>
    <w:rsid w:val="00CB46A2"/>
    <w:rsid w:val="00CB4922"/>
    <w:rsid w:val="00CB4932"/>
    <w:rsid w:val="00CB4ECC"/>
    <w:rsid w:val="00CB5380"/>
    <w:rsid w:val="00CB5631"/>
    <w:rsid w:val="00CB6006"/>
    <w:rsid w:val="00CB6045"/>
    <w:rsid w:val="00CB611F"/>
    <w:rsid w:val="00CB62D0"/>
    <w:rsid w:val="00CB66AE"/>
    <w:rsid w:val="00CB6895"/>
    <w:rsid w:val="00CB700E"/>
    <w:rsid w:val="00CB70BC"/>
    <w:rsid w:val="00CB724D"/>
    <w:rsid w:val="00CB7263"/>
    <w:rsid w:val="00CB7309"/>
    <w:rsid w:val="00CC02FF"/>
    <w:rsid w:val="00CC0369"/>
    <w:rsid w:val="00CC07EF"/>
    <w:rsid w:val="00CC09A4"/>
    <w:rsid w:val="00CC0DBA"/>
    <w:rsid w:val="00CC0E93"/>
    <w:rsid w:val="00CC0EE6"/>
    <w:rsid w:val="00CC1416"/>
    <w:rsid w:val="00CC15A1"/>
    <w:rsid w:val="00CC1FC2"/>
    <w:rsid w:val="00CC386D"/>
    <w:rsid w:val="00CC3B29"/>
    <w:rsid w:val="00CC3CD9"/>
    <w:rsid w:val="00CC3FAB"/>
    <w:rsid w:val="00CC4326"/>
    <w:rsid w:val="00CC44A0"/>
    <w:rsid w:val="00CC497E"/>
    <w:rsid w:val="00CC5154"/>
    <w:rsid w:val="00CC5C2D"/>
    <w:rsid w:val="00CC5C32"/>
    <w:rsid w:val="00CC5D74"/>
    <w:rsid w:val="00CC5F8E"/>
    <w:rsid w:val="00CC6131"/>
    <w:rsid w:val="00CC617F"/>
    <w:rsid w:val="00CC6286"/>
    <w:rsid w:val="00CC64A1"/>
    <w:rsid w:val="00CC658E"/>
    <w:rsid w:val="00CC6663"/>
    <w:rsid w:val="00CC6A94"/>
    <w:rsid w:val="00CC74A1"/>
    <w:rsid w:val="00CC7C95"/>
    <w:rsid w:val="00CC7CAE"/>
    <w:rsid w:val="00CC7E12"/>
    <w:rsid w:val="00CC7F0A"/>
    <w:rsid w:val="00CC7F90"/>
    <w:rsid w:val="00CD0924"/>
    <w:rsid w:val="00CD0973"/>
    <w:rsid w:val="00CD0B9F"/>
    <w:rsid w:val="00CD0F39"/>
    <w:rsid w:val="00CD0FBD"/>
    <w:rsid w:val="00CD1087"/>
    <w:rsid w:val="00CD141D"/>
    <w:rsid w:val="00CD1771"/>
    <w:rsid w:val="00CD19E5"/>
    <w:rsid w:val="00CD1C3D"/>
    <w:rsid w:val="00CD242D"/>
    <w:rsid w:val="00CD2476"/>
    <w:rsid w:val="00CD2867"/>
    <w:rsid w:val="00CD29EB"/>
    <w:rsid w:val="00CD2E0E"/>
    <w:rsid w:val="00CD366C"/>
    <w:rsid w:val="00CD36C5"/>
    <w:rsid w:val="00CD3764"/>
    <w:rsid w:val="00CD3D37"/>
    <w:rsid w:val="00CD4470"/>
    <w:rsid w:val="00CD4F79"/>
    <w:rsid w:val="00CD535C"/>
    <w:rsid w:val="00CD55EC"/>
    <w:rsid w:val="00CD5ADE"/>
    <w:rsid w:val="00CD5CF0"/>
    <w:rsid w:val="00CD5EDC"/>
    <w:rsid w:val="00CD6039"/>
    <w:rsid w:val="00CD6191"/>
    <w:rsid w:val="00CD721E"/>
    <w:rsid w:val="00CD7723"/>
    <w:rsid w:val="00CD7FFC"/>
    <w:rsid w:val="00CE00C9"/>
    <w:rsid w:val="00CE031B"/>
    <w:rsid w:val="00CE03CF"/>
    <w:rsid w:val="00CE0633"/>
    <w:rsid w:val="00CE0791"/>
    <w:rsid w:val="00CE08D4"/>
    <w:rsid w:val="00CE0945"/>
    <w:rsid w:val="00CE0C54"/>
    <w:rsid w:val="00CE1541"/>
    <w:rsid w:val="00CE166E"/>
    <w:rsid w:val="00CE1685"/>
    <w:rsid w:val="00CE1752"/>
    <w:rsid w:val="00CE197D"/>
    <w:rsid w:val="00CE19EE"/>
    <w:rsid w:val="00CE1AC5"/>
    <w:rsid w:val="00CE1D03"/>
    <w:rsid w:val="00CE2038"/>
    <w:rsid w:val="00CE26D4"/>
    <w:rsid w:val="00CE28A6"/>
    <w:rsid w:val="00CE3025"/>
    <w:rsid w:val="00CE312A"/>
    <w:rsid w:val="00CE34A5"/>
    <w:rsid w:val="00CE3932"/>
    <w:rsid w:val="00CE39B8"/>
    <w:rsid w:val="00CE3C28"/>
    <w:rsid w:val="00CE3EE4"/>
    <w:rsid w:val="00CE3F87"/>
    <w:rsid w:val="00CE48B8"/>
    <w:rsid w:val="00CE4A3C"/>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128"/>
    <w:rsid w:val="00CF0266"/>
    <w:rsid w:val="00CF0926"/>
    <w:rsid w:val="00CF0D25"/>
    <w:rsid w:val="00CF0FD1"/>
    <w:rsid w:val="00CF10D3"/>
    <w:rsid w:val="00CF13B1"/>
    <w:rsid w:val="00CF1591"/>
    <w:rsid w:val="00CF1EC5"/>
    <w:rsid w:val="00CF289E"/>
    <w:rsid w:val="00CF2D93"/>
    <w:rsid w:val="00CF2FA0"/>
    <w:rsid w:val="00CF3169"/>
    <w:rsid w:val="00CF33D8"/>
    <w:rsid w:val="00CF3A17"/>
    <w:rsid w:val="00CF3A92"/>
    <w:rsid w:val="00CF3E7F"/>
    <w:rsid w:val="00CF40DF"/>
    <w:rsid w:val="00CF40F7"/>
    <w:rsid w:val="00CF41B5"/>
    <w:rsid w:val="00CF4706"/>
    <w:rsid w:val="00CF4D43"/>
    <w:rsid w:val="00CF4EF7"/>
    <w:rsid w:val="00CF56E5"/>
    <w:rsid w:val="00CF59EF"/>
    <w:rsid w:val="00CF5B3C"/>
    <w:rsid w:val="00CF6647"/>
    <w:rsid w:val="00CF66EC"/>
    <w:rsid w:val="00CF6834"/>
    <w:rsid w:val="00CF6DF8"/>
    <w:rsid w:val="00CF6EC2"/>
    <w:rsid w:val="00CF6ED5"/>
    <w:rsid w:val="00CF6FD1"/>
    <w:rsid w:val="00CF7117"/>
    <w:rsid w:val="00D008A5"/>
    <w:rsid w:val="00D00970"/>
    <w:rsid w:val="00D00AEE"/>
    <w:rsid w:val="00D01103"/>
    <w:rsid w:val="00D0117C"/>
    <w:rsid w:val="00D01488"/>
    <w:rsid w:val="00D01E06"/>
    <w:rsid w:val="00D01EE5"/>
    <w:rsid w:val="00D02669"/>
    <w:rsid w:val="00D02896"/>
    <w:rsid w:val="00D02D13"/>
    <w:rsid w:val="00D02D74"/>
    <w:rsid w:val="00D02FD5"/>
    <w:rsid w:val="00D032FD"/>
    <w:rsid w:val="00D0339D"/>
    <w:rsid w:val="00D03817"/>
    <w:rsid w:val="00D03B26"/>
    <w:rsid w:val="00D03D77"/>
    <w:rsid w:val="00D04048"/>
    <w:rsid w:val="00D041C8"/>
    <w:rsid w:val="00D04ECE"/>
    <w:rsid w:val="00D0542A"/>
    <w:rsid w:val="00D0551C"/>
    <w:rsid w:val="00D05658"/>
    <w:rsid w:val="00D05A2A"/>
    <w:rsid w:val="00D05B10"/>
    <w:rsid w:val="00D05CA6"/>
    <w:rsid w:val="00D05DA5"/>
    <w:rsid w:val="00D05F24"/>
    <w:rsid w:val="00D06423"/>
    <w:rsid w:val="00D06BA6"/>
    <w:rsid w:val="00D070B7"/>
    <w:rsid w:val="00D07222"/>
    <w:rsid w:val="00D074CC"/>
    <w:rsid w:val="00D0794B"/>
    <w:rsid w:val="00D07B58"/>
    <w:rsid w:val="00D07BF5"/>
    <w:rsid w:val="00D07D2F"/>
    <w:rsid w:val="00D07F6F"/>
    <w:rsid w:val="00D10942"/>
    <w:rsid w:val="00D10A3B"/>
    <w:rsid w:val="00D10B74"/>
    <w:rsid w:val="00D10C13"/>
    <w:rsid w:val="00D110A3"/>
    <w:rsid w:val="00D112F3"/>
    <w:rsid w:val="00D114F5"/>
    <w:rsid w:val="00D11DDC"/>
    <w:rsid w:val="00D122BE"/>
    <w:rsid w:val="00D12533"/>
    <w:rsid w:val="00D12591"/>
    <w:rsid w:val="00D12D8D"/>
    <w:rsid w:val="00D12FE1"/>
    <w:rsid w:val="00D131E8"/>
    <w:rsid w:val="00D135C5"/>
    <w:rsid w:val="00D137F7"/>
    <w:rsid w:val="00D1398B"/>
    <w:rsid w:val="00D13A39"/>
    <w:rsid w:val="00D13CEA"/>
    <w:rsid w:val="00D13E9C"/>
    <w:rsid w:val="00D13F85"/>
    <w:rsid w:val="00D14B9D"/>
    <w:rsid w:val="00D15065"/>
    <w:rsid w:val="00D1599A"/>
    <w:rsid w:val="00D15CC1"/>
    <w:rsid w:val="00D15D52"/>
    <w:rsid w:val="00D15E43"/>
    <w:rsid w:val="00D16637"/>
    <w:rsid w:val="00D16741"/>
    <w:rsid w:val="00D16842"/>
    <w:rsid w:val="00D16CAA"/>
    <w:rsid w:val="00D16D4C"/>
    <w:rsid w:val="00D16DA1"/>
    <w:rsid w:val="00D16E2D"/>
    <w:rsid w:val="00D17A84"/>
    <w:rsid w:val="00D17B3C"/>
    <w:rsid w:val="00D17C5C"/>
    <w:rsid w:val="00D17E91"/>
    <w:rsid w:val="00D208A0"/>
    <w:rsid w:val="00D20B5F"/>
    <w:rsid w:val="00D20D71"/>
    <w:rsid w:val="00D20E1A"/>
    <w:rsid w:val="00D210B8"/>
    <w:rsid w:val="00D210CC"/>
    <w:rsid w:val="00D21B20"/>
    <w:rsid w:val="00D22C56"/>
    <w:rsid w:val="00D23009"/>
    <w:rsid w:val="00D231A2"/>
    <w:rsid w:val="00D23317"/>
    <w:rsid w:val="00D23582"/>
    <w:rsid w:val="00D235F9"/>
    <w:rsid w:val="00D240F9"/>
    <w:rsid w:val="00D24115"/>
    <w:rsid w:val="00D247A4"/>
    <w:rsid w:val="00D24D98"/>
    <w:rsid w:val="00D2507F"/>
    <w:rsid w:val="00D25598"/>
    <w:rsid w:val="00D25B58"/>
    <w:rsid w:val="00D261F3"/>
    <w:rsid w:val="00D26ED8"/>
    <w:rsid w:val="00D27138"/>
    <w:rsid w:val="00D271BF"/>
    <w:rsid w:val="00D273A5"/>
    <w:rsid w:val="00D273D2"/>
    <w:rsid w:val="00D276A2"/>
    <w:rsid w:val="00D276AC"/>
    <w:rsid w:val="00D27B0A"/>
    <w:rsid w:val="00D27B6E"/>
    <w:rsid w:val="00D27C52"/>
    <w:rsid w:val="00D3003B"/>
    <w:rsid w:val="00D300E5"/>
    <w:rsid w:val="00D3020A"/>
    <w:rsid w:val="00D30363"/>
    <w:rsid w:val="00D303B8"/>
    <w:rsid w:val="00D306C1"/>
    <w:rsid w:val="00D30986"/>
    <w:rsid w:val="00D311D3"/>
    <w:rsid w:val="00D314E5"/>
    <w:rsid w:val="00D31649"/>
    <w:rsid w:val="00D31833"/>
    <w:rsid w:val="00D318DD"/>
    <w:rsid w:val="00D3229B"/>
    <w:rsid w:val="00D32340"/>
    <w:rsid w:val="00D32602"/>
    <w:rsid w:val="00D32845"/>
    <w:rsid w:val="00D32E7D"/>
    <w:rsid w:val="00D3387B"/>
    <w:rsid w:val="00D33D23"/>
    <w:rsid w:val="00D33DDC"/>
    <w:rsid w:val="00D342DF"/>
    <w:rsid w:val="00D34700"/>
    <w:rsid w:val="00D347AD"/>
    <w:rsid w:val="00D34FCA"/>
    <w:rsid w:val="00D354A5"/>
    <w:rsid w:val="00D35754"/>
    <w:rsid w:val="00D3589E"/>
    <w:rsid w:val="00D35995"/>
    <w:rsid w:val="00D366BB"/>
    <w:rsid w:val="00D3734F"/>
    <w:rsid w:val="00D374DE"/>
    <w:rsid w:val="00D374F8"/>
    <w:rsid w:val="00D3750C"/>
    <w:rsid w:val="00D37837"/>
    <w:rsid w:val="00D378EC"/>
    <w:rsid w:val="00D37BF3"/>
    <w:rsid w:val="00D37C4F"/>
    <w:rsid w:val="00D37E7F"/>
    <w:rsid w:val="00D37E86"/>
    <w:rsid w:val="00D37EC2"/>
    <w:rsid w:val="00D40204"/>
    <w:rsid w:val="00D4054C"/>
    <w:rsid w:val="00D4074F"/>
    <w:rsid w:val="00D40E65"/>
    <w:rsid w:val="00D410B3"/>
    <w:rsid w:val="00D41145"/>
    <w:rsid w:val="00D4153C"/>
    <w:rsid w:val="00D420A6"/>
    <w:rsid w:val="00D421AF"/>
    <w:rsid w:val="00D42537"/>
    <w:rsid w:val="00D42721"/>
    <w:rsid w:val="00D42B58"/>
    <w:rsid w:val="00D42B99"/>
    <w:rsid w:val="00D42B9D"/>
    <w:rsid w:val="00D42BA0"/>
    <w:rsid w:val="00D42FA1"/>
    <w:rsid w:val="00D4304B"/>
    <w:rsid w:val="00D439C8"/>
    <w:rsid w:val="00D43BF7"/>
    <w:rsid w:val="00D43E74"/>
    <w:rsid w:val="00D4415D"/>
    <w:rsid w:val="00D44539"/>
    <w:rsid w:val="00D44769"/>
    <w:rsid w:val="00D44CB9"/>
    <w:rsid w:val="00D44E7C"/>
    <w:rsid w:val="00D44F8E"/>
    <w:rsid w:val="00D44FA1"/>
    <w:rsid w:val="00D45558"/>
    <w:rsid w:val="00D4557A"/>
    <w:rsid w:val="00D45E1A"/>
    <w:rsid w:val="00D461F2"/>
    <w:rsid w:val="00D46835"/>
    <w:rsid w:val="00D4728F"/>
    <w:rsid w:val="00D476C3"/>
    <w:rsid w:val="00D47950"/>
    <w:rsid w:val="00D47BDC"/>
    <w:rsid w:val="00D47C50"/>
    <w:rsid w:val="00D47FF4"/>
    <w:rsid w:val="00D501D5"/>
    <w:rsid w:val="00D50695"/>
    <w:rsid w:val="00D5071A"/>
    <w:rsid w:val="00D50996"/>
    <w:rsid w:val="00D509B8"/>
    <w:rsid w:val="00D50EDD"/>
    <w:rsid w:val="00D50F9F"/>
    <w:rsid w:val="00D5131C"/>
    <w:rsid w:val="00D513D2"/>
    <w:rsid w:val="00D51476"/>
    <w:rsid w:val="00D5179D"/>
    <w:rsid w:val="00D519D0"/>
    <w:rsid w:val="00D51B7E"/>
    <w:rsid w:val="00D51C3D"/>
    <w:rsid w:val="00D51E8F"/>
    <w:rsid w:val="00D51E90"/>
    <w:rsid w:val="00D51FAB"/>
    <w:rsid w:val="00D5230D"/>
    <w:rsid w:val="00D5244C"/>
    <w:rsid w:val="00D52594"/>
    <w:rsid w:val="00D52779"/>
    <w:rsid w:val="00D52787"/>
    <w:rsid w:val="00D52C8A"/>
    <w:rsid w:val="00D5356D"/>
    <w:rsid w:val="00D5386B"/>
    <w:rsid w:val="00D53DA1"/>
    <w:rsid w:val="00D53DBA"/>
    <w:rsid w:val="00D545D1"/>
    <w:rsid w:val="00D54C14"/>
    <w:rsid w:val="00D55514"/>
    <w:rsid w:val="00D5585A"/>
    <w:rsid w:val="00D56108"/>
    <w:rsid w:val="00D5659C"/>
    <w:rsid w:val="00D56B97"/>
    <w:rsid w:val="00D56C9C"/>
    <w:rsid w:val="00D56D27"/>
    <w:rsid w:val="00D5725B"/>
    <w:rsid w:val="00D572C9"/>
    <w:rsid w:val="00D5752F"/>
    <w:rsid w:val="00D5785C"/>
    <w:rsid w:val="00D57D00"/>
    <w:rsid w:val="00D57EB5"/>
    <w:rsid w:val="00D602E9"/>
    <w:rsid w:val="00D6035C"/>
    <w:rsid w:val="00D6078B"/>
    <w:rsid w:val="00D60B72"/>
    <w:rsid w:val="00D61251"/>
    <w:rsid w:val="00D613EC"/>
    <w:rsid w:val="00D61465"/>
    <w:rsid w:val="00D618A7"/>
    <w:rsid w:val="00D61A8E"/>
    <w:rsid w:val="00D62784"/>
    <w:rsid w:val="00D62840"/>
    <w:rsid w:val="00D628C0"/>
    <w:rsid w:val="00D629C6"/>
    <w:rsid w:val="00D63567"/>
    <w:rsid w:val="00D6365D"/>
    <w:rsid w:val="00D6366A"/>
    <w:rsid w:val="00D6398D"/>
    <w:rsid w:val="00D63C63"/>
    <w:rsid w:val="00D63E7E"/>
    <w:rsid w:val="00D63F4D"/>
    <w:rsid w:val="00D64397"/>
    <w:rsid w:val="00D6445A"/>
    <w:rsid w:val="00D644A4"/>
    <w:rsid w:val="00D644A7"/>
    <w:rsid w:val="00D644CD"/>
    <w:rsid w:val="00D644F8"/>
    <w:rsid w:val="00D64B8A"/>
    <w:rsid w:val="00D64C3D"/>
    <w:rsid w:val="00D64DDC"/>
    <w:rsid w:val="00D64E52"/>
    <w:rsid w:val="00D64F7A"/>
    <w:rsid w:val="00D658BA"/>
    <w:rsid w:val="00D65FA9"/>
    <w:rsid w:val="00D66623"/>
    <w:rsid w:val="00D66639"/>
    <w:rsid w:val="00D66969"/>
    <w:rsid w:val="00D66CB2"/>
    <w:rsid w:val="00D67274"/>
    <w:rsid w:val="00D67279"/>
    <w:rsid w:val="00D673C2"/>
    <w:rsid w:val="00D673D8"/>
    <w:rsid w:val="00D6773A"/>
    <w:rsid w:val="00D6796B"/>
    <w:rsid w:val="00D67E1F"/>
    <w:rsid w:val="00D702A1"/>
    <w:rsid w:val="00D70459"/>
    <w:rsid w:val="00D70500"/>
    <w:rsid w:val="00D70521"/>
    <w:rsid w:val="00D70A7D"/>
    <w:rsid w:val="00D70D88"/>
    <w:rsid w:val="00D70DC9"/>
    <w:rsid w:val="00D710C0"/>
    <w:rsid w:val="00D711A7"/>
    <w:rsid w:val="00D71464"/>
    <w:rsid w:val="00D714CA"/>
    <w:rsid w:val="00D71733"/>
    <w:rsid w:val="00D71D87"/>
    <w:rsid w:val="00D71F42"/>
    <w:rsid w:val="00D720DD"/>
    <w:rsid w:val="00D7226C"/>
    <w:rsid w:val="00D72A83"/>
    <w:rsid w:val="00D72BE3"/>
    <w:rsid w:val="00D72C82"/>
    <w:rsid w:val="00D7300D"/>
    <w:rsid w:val="00D73F82"/>
    <w:rsid w:val="00D745B2"/>
    <w:rsid w:val="00D75A63"/>
    <w:rsid w:val="00D75ADB"/>
    <w:rsid w:val="00D75C5E"/>
    <w:rsid w:val="00D75E00"/>
    <w:rsid w:val="00D760A3"/>
    <w:rsid w:val="00D7630A"/>
    <w:rsid w:val="00D76396"/>
    <w:rsid w:val="00D7654D"/>
    <w:rsid w:val="00D76723"/>
    <w:rsid w:val="00D767AD"/>
    <w:rsid w:val="00D76A2D"/>
    <w:rsid w:val="00D76C13"/>
    <w:rsid w:val="00D771D3"/>
    <w:rsid w:val="00D77315"/>
    <w:rsid w:val="00D7770A"/>
    <w:rsid w:val="00D7783D"/>
    <w:rsid w:val="00D779D0"/>
    <w:rsid w:val="00D77F58"/>
    <w:rsid w:val="00D80013"/>
    <w:rsid w:val="00D8017E"/>
    <w:rsid w:val="00D803DF"/>
    <w:rsid w:val="00D809F3"/>
    <w:rsid w:val="00D80A8D"/>
    <w:rsid w:val="00D80AD6"/>
    <w:rsid w:val="00D80D98"/>
    <w:rsid w:val="00D817E5"/>
    <w:rsid w:val="00D81A1B"/>
    <w:rsid w:val="00D81F4D"/>
    <w:rsid w:val="00D82243"/>
    <w:rsid w:val="00D8264B"/>
    <w:rsid w:val="00D82AF6"/>
    <w:rsid w:val="00D832AD"/>
    <w:rsid w:val="00D83AC4"/>
    <w:rsid w:val="00D83E5E"/>
    <w:rsid w:val="00D83EB4"/>
    <w:rsid w:val="00D83FD9"/>
    <w:rsid w:val="00D84643"/>
    <w:rsid w:val="00D846AB"/>
    <w:rsid w:val="00D849AA"/>
    <w:rsid w:val="00D84BC8"/>
    <w:rsid w:val="00D853E6"/>
    <w:rsid w:val="00D85626"/>
    <w:rsid w:val="00D859F0"/>
    <w:rsid w:val="00D85D6D"/>
    <w:rsid w:val="00D85E60"/>
    <w:rsid w:val="00D863F0"/>
    <w:rsid w:val="00D864F8"/>
    <w:rsid w:val="00D86888"/>
    <w:rsid w:val="00D86B87"/>
    <w:rsid w:val="00D87CC3"/>
    <w:rsid w:val="00D87E29"/>
    <w:rsid w:val="00D9094B"/>
    <w:rsid w:val="00D90BB7"/>
    <w:rsid w:val="00D914D8"/>
    <w:rsid w:val="00D917A6"/>
    <w:rsid w:val="00D91BA3"/>
    <w:rsid w:val="00D92149"/>
    <w:rsid w:val="00D925D6"/>
    <w:rsid w:val="00D929EC"/>
    <w:rsid w:val="00D92E41"/>
    <w:rsid w:val="00D93052"/>
    <w:rsid w:val="00D938F4"/>
    <w:rsid w:val="00D94231"/>
    <w:rsid w:val="00D9457E"/>
    <w:rsid w:val="00D94644"/>
    <w:rsid w:val="00D94F32"/>
    <w:rsid w:val="00D94FA8"/>
    <w:rsid w:val="00D951B8"/>
    <w:rsid w:val="00D957BB"/>
    <w:rsid w:val="00D95911"/>
    <w:rsid w:val="00D95A1E"/>
    <w:rsid w:val="00D95EC2"/>
    <w:rsid w:val="00D96085"/>
    <w:rsid w:val="00D962D7"/>
    <w:rsid w:val="00D9639D"/>
    <w:rsid w:val="00D96925"/>
    <w:rsid w:val="00D97052"/>
    <w:rsid w:val="00D9757B"/>
    <w:rsid w:val="00D97608"/>
    <w:rsid w:val="00D976B6"/>
    <w:rsid w:val="00D97A16"/>
    <w:rsid w:val="00DA024F"/>
    <w:rsid w:val="00DA0440"/>
    <w:rsid w:val="00DA0451"/>
    <w:rsid w:val="00DA0907"/>
    <w:rsid w:val="00DA0D13"/>
    <w:rsid w:val="00DA0F29"/>
    <w:rsid w:val="00DA17EA"/>
    <w:rsid w:val="00DA18E7"/>
    <w:rsid w:val="00DA1C59"/>
    <w:rsid w:val="00DA1DEE"/>
    <w:rsid w:val="00DA1E83"/>
    <w:rsid w:val="00DA2224"/>
    <w:rsid w:val="00DA2BD9"/>
    <w:rsid w:val="00DA2FA2"/>
    <w:rsid w:val="00DA302C"/>
    <w:rsid w:val="00DA3823"/>
    <w:rsid w:val="00DA3F57"/>
    <w:rsid w:val="00DA431F"/>
    <w:rsid w:val="00DA48D8"/>
    <w:rsid w:val="00DA4901"/>
    <w:rsid w:val="00DA4B2C"/>
    <w:rsid w:val="00DA53DF"/>
    <w:rsid w:val="00DA56F3"/>
    <w:rsid w:val="00DA61E3"/>
    <w:rsid w:val="00DA6224"/>
    <w:rsid w:val="00DA645E"/>
    <w:rsid w:val="00DA64C3"/>
    <w:rsid w:val="00DA6545"/>
    <w:rsid w:val="00DA6736"/>
    <w:rsid w:val="00DA69AD"/>
    <w:rsid w:val="00DA6AB6"/>
    <w:rsid w:val="00DA6D8F"/>
    <w:rsid w:val="00DA6F2C"/>
    <w:rsid w:val="00DA70BF"/>
    <w:rsid w:val="00DA7193"/>
    <w:rsid w:val="00DA7DC6"/>
    <w:rsid w:val="00DB02BA"/>
    <w:rsid w:val="00DB181D"/>
    <w:rsid w:val="00DB1C8E"/>
    <w:rsid w:val="00DB201E"/>
    <w:rsid w:val="00DB20DB"/>
    <w:rsid w:val="00DB233C"/>
    <w:rsid w:val="00DB2406"/>
    <w:rsid w:val="00DB26CE"/>
    <w:rsid w:val="00DB2B47"/>
    <w:rsid w:val="00DB2EF1"/>
    <w:rsid w:val="00DB3349"/>
    <w:rsid w:val="00DB37B1"/>
    <w:rsid w:val="00DB47E8"/>
    <w:rsid w:val="00DB49FD"/>
    <w:rsid w:val="00DB4F85"/>
    <w:rsid w:val="00DB5240"/>
    <w:rsid w:val="00DB59A3"/>
    <w:rsid w:val="00DB59B4"/>
    <w:rsid w:val="00DB5C81"/>
    <w:rsid w:val="00DB5E96"/>
    <w:rsid w:val="00DB5FA8"/>
    <w:rsid w:val="00DB60BF"/>
    <w:rsid w:val="00DB617C"/>
    <w:rsid w:val="00DB65F2"/>
    <w:rsid w:val="00DB670F"/>
    <w:rsid w:val="00DB691C"/>
    <w:rsid w:val="00DB696D"/>
    <w:rsid w:val="00DB69A6"/>
    <w:rsid w:val="00DB6F7F"/>
    <w:rsid w:val="00DB7583"/>
    <w:rsid w:val="00DB7608"/>
    <w:rsid w:val="00DB770A"/>
    <w:rsid w:val="00DB7A44"/>
    <w:rsid w:val="00DB7D16"/>
    <w:rsid w:val="00DB7DC3"/>
    <w:rsid w:val="00DC0B49"/>
    <w:rsid w:val="00DC0DA6"/>
    <w:rsid w:val="00DC0DC7"/>
    <w:rsid w:val="00DC0FC5"/>
    <w:rsid w:val="00DC18CF"/>
    <w:rsid w:val="00DC1CF3"/>
    <w:rsid w:val="00DC2586"/>
    <w:rsid w:val="00DC26E5"/>
    <w:rsid w:val="00DC2C99"/>
    <w:rsid w:val="00DC340E"/>
    <w:rsid w:val="00DC3AA6"/>
    <w:rsid w:val="00DC4021"/>
    <w:rsid w:val="00DC4452"/>
    <w:rsid w:val="00DC4691"/>
    <w:rsid w:val="00DC4E1E"/>
    <w:rsid w:val="00DC5019"/>
    <w:rsid w:val="00DC506E"/>
    <w:rsid w:val="00DC55AF"/>
    <w:rsid w:val="00DC5F92"/>
    <w:rsid w:val="00DC601A"/>
    <w:rsid w:val="00DC630B"/>
    <w:rsid w:val="00DC645C"/>
    <w:rsid w:val="00DC6496"/>
    <w:rsid w:val="00DC68FB"/>
    <w:rsid w:val="00DC69C4"/>
    <w:rsid w:val="00DC6EC8"/>
    <w:rsid w:val="00DC73D1"/>
    <w:rsid w:val="00DC773F"/>
    <w:rsid w:val="00DC77E3"/>
    <w:rsid w:val="00DD0029"/>
    <w:rsid w:val="00DD0083"/>
    <w:rsid w:val="00DD00C6"/>
    <w:rsid w:val="00DD0A53"/>
    <w:rsid w:val="00DD0EE3"/>
    <w:rsid w:val="00DD136C"/>
    <w:rsid w:val="00DD1B7C"/>
    <w:rsid w:val="00DD25F4"/>
    <w:rsid w:val="00DD29E5"/>
    <w:rsid w:val="00DD2B70"/>
    <w:rsid w:val="00DD2FEC"/>
    <w:rsid w:val="00DD38D2"/>
    <w:rsid w:val="00DD3AC2"/>
    <w:rsid w:val="00DD3BF0"/>
    <w:rsid w:val="00DD3DD0"/>
    <w:rsid w:val="00DD4194"/>
    <w:rsid w:val="00DD48C3"/>
    <w:rsid w:val="00DD4903"/>
    <w:rsid w:val="00DD5363"/>
    <w:rsid w:val="00DD536E"/>
    <w:rsid w:val="00DD6510"/>
    <w:rsid w:val="00DD656D"/>
    <w:rsid w:val="00DD6745"/>
    <w:rsid w:val="00DD6CFA"/>
    <w:rsid w:val="00DD723D"/>
    <w:rsid w:val="00DD74A3"/>
    <w:rsid w:val="00DD7548"/>
    <w:rsid w:val="00DD7D8B"/>
    <w:rsid w:val="00DE0078"/>
    <w:rsid w:val="00DE0671"/>
    <w:rsid w:val="00DE0833"/>
    <w:rsid w:val="00DE11FA"/>
    <w:rsid w:val="00DE1225"/>
    <w:rsid w:val="00DE1289"/>
    <w:rsid w:val="00DE145B"/>
    <w:rsid w:val="00DE1619"/>
    <w:rsid w:val="00DE16FB"/>
    <w:rsid w:val="00DE178B"/>
    <w:rsid w:val="00DE191E"/>
    <w:rsid w:val="00DE1A88"/>
    <w:rsid w:val="00DE2753"/>
    <w:rsid w:val="00DE2C57"/>
    <w:rsid w:val="00DE31F5"/>
    <w:rsid w:val="00DE35C1"/>
    <w:rsid w:val="00DE3A56"/>
    <w:rsid w:val="00DE3B5C"/>
    <w:rsid w:val="00DE4008"/>
    <w:rsid w:val="00DE46DA"/>
    <w:rsid w:val="00DE4942"/>
    <w:rsid w:val="00DE4AC7"/>
    <w:rsid w:val="00DE4F6A"/>
    <w:rsid w:val="00DE5137"/>
    <w:rsid w:val="00DE5156"/>
    <w:rsid w:val="00DE596D"/>
    <w:rsid w:val="00DE622A"/>
    <w:rsid w:val="00DE6415"/>
    <w:rsid w:val="00DE6C99"/>
    <w:rsid w:val="00DE6CA7"/>
    <w:rsid w:val="00DE6CCB"/>
    <w:rsid w:val="00DE6EE1"/>
    <w:rsid w:val="00DE6F91"/>
    <w:rsid w:val="00DE73B8"/>
    <w:rsid w:val="00DE75FF"/>
    <w:rsid w:val="00DE7724"/>
    <w:rsid w:val="00DE7798"/>
    <w:rsid w:val="00DF0116"/>
    <w:rsid w:val="00DF07B4"/>
    <w:rsid w:val="00DF082F"/>
    <w:rsid w:val="00DF0DCD"/>
    <w:rsid w:val="00DF0E63"/>
    <w:rsid w:val="00DF1316"/>
    <w:rsid w:val="00DF137A"/>
    <w:rsid w:val="00DF14CA"/>
    <w:rsid w:val="00DF177D"/>
    <w:rsid w:val="00DF3017"/>
    <w:rsid w:val="00DF3CC7"/>
    <w:rsid w:val="00DF4133"/>
    <w:rsid w:val="00DF4196"/>
    <w:rsid w:val="00DF4281"/>
    <w:rsid w:val="00DF4A11"/>
    <w:rsid w:val="00DF4C38"/>
    <w:rsid w:val="00DF4CF1"/>
    <w:rsid w:val="00DF4EF3"/>
    <w:rsid w:val="00DF50BD"/>
    <w:rsid w:val="00DF5539"/>
    <w:rsid w:val="00DF559C"/>
    <w:rsid w:val="00DF5AC1"/>
    <w:rsid w:val="00DF5AD2"/>
    <w:rsid w:val="00DF60CF"/>
    <w:rsid w:val="00DF6B36"/>
    <w:rsid w:val="00DF6CDC"/>
    <w:rsid w:val="00DF7368"/>
    <w:rsid w:val="00DF76DD"/>
    <w:rsid w:val="00DF788D"/>
    <w:rsid w:val="00DF7D23"/>
    <w:rsid w:val="00DF7F8D"/>
    <w:rsid w:val="00E00076"/>
    <w:rsid w:val="00E000AE"/>
    <w:rsid w:val="00E002B3"/>
    <w:rsid w:val="00E00FE9"/>
    <w:rsid w:val="00E012E8"/>
    <w:rsid w:val="00E01416"/>
    <w:rsid w:val="00E015A8"/>
    <w:rsid w:val="00E01DB5"/>
    <w:rsid w:val="00E01E46"/>
    <w:rsid w:val="00E01F3E"/>
    <w:rsid w:val="00E01F55"/>
    <w:rsid w:val="00E023DB"/>
    <w:rsid w:val="00E02753"/>
    <w:rsid w:val="00E02FC5"/>
    <w:rsid w:val="00E03454"/>
    <w:rsid w:val="00E034BB"/>
    <w:rsid w:val="00E0391E"/>
    <w:rsid w:val="00E03A2C"/>
    <w:rsid w:val="00E03F31"/>
    <w:rsid w:val="00E0425B"/>
    <w:rsid w:val="00E04F95"/>
    <w:rsid w:val="00E05130"/>
    <w:rsid w:val="00E05350"/>
    <w:rsid w:val="00E05388"/>
    <w:rsid w:val="00E055BD"/>
    <w:rsid w:val="00E05C50"/>
    <w:rsid w:val="00E05EC9"/>
    <w:rsid w:val="00E05EF3"/>
    <w:rsid w:val="00E064E3"/>
    <w:rsid w:val="00E065FF"/>
    <w:rsid w:val="00E06615"/>
    <w:rsid w:val="00E06A4B"/>
    <w:rsid w:val="00E06BEC"/>
    <w:rsid w:val="00E06C8A"/>
    <w:rsid w:val="00E06D3E"/>
    <w:rsid w:val="00E072E4"/>
    <w:rsid w:val="00E07393"/>
    <w:rsid w:val="00E07B50"/>
    <w:rsid w:val="00E07C2F"/>
    <w:rsid w:val="00E07F42"/>
    <w:rsid w:val="00E1015B"/>
    <w:rsid w:val="00E10264"/>
    <w:rsid w:val="00E10412"/>
    <w:rsid w:val="00E10551"/>
    <w:rsid w:val="00E10CB5"/>
    <w:rsid w:val="00E113A0"/>
    <w:rsid w:val="00E11507"/>
    <w:rsid w:val="00E11B4C"/>
    <w:rsid w:val="00E11EBE"/>
    <w:rsid w:val="00E11EDE"/>
    <w:rsid w:val="00E11F31"/>
    <w:rsid w:val="00E12A7E"/>
    <w:rsid w:val="00E13660"/>
    <w:rsid w:val="00E1367C"/>
    <w:rsid w:val="00E137A1"/>
    <w:rsid w:val="00E13989"/>
    <w:rsid w:val="00E13B8B"/>
    <w:rsid w:val="00E13BDC"/>
    <w:rsid w:val="00E13FAD"/>
    <w:rsid w:val="00E1446F"/>
    <w:rsid w:val="00E14714"/>
    <w:rsid w:val="00E149EC"/>
    <w:rsid w:val="00E14E82"/>
    <w:rsid w:val="00E150E5"/>
    <w:rsid w:val="00E156CB"/>
    <w:rsid w:val="00E16289"/>
    <w:rsid w:val="00E174BB"/>
    <w:rsid w:val="00E17B87"/>
    <w:rsid w:val="00E17C71"/>
    <w:rsid w:val="00E17E4B"/>
    <w:rsid w:val="00E17F5D"/>
    <w:rsid w:val="00E20163"/>
    <w:rsid w:val="00E20D8E"/>
    <w:rsid w:val="00E21073"/>
    <w:rsid w:val="00E21098"/>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65"/>
    <w:rsid w:val="00E2579A"/>
    <w:rsid w:val="00E25DF0"/>
    <w:rsid w:val="00E2647D"/>
    <w:rsid w:val="00E26C37"/>
    <w:rsid w:val="00E26D01"/>
    <w:rsid w:val="00E3001D"/>
    <w:rsid w:val="00E3002C"/>
    <w:rsid w:val="00E30128"/>
    <w:rsid w:val="00E3033C"/>
    <w:rsid w:val="00E31003"/>
    <w:rsid w:val="00E312C2"/>
    <w:rsid w:val="00E324A8"/>
    <w:rsid w:val="00E32650"/>
    <w:rsid w:val="00E32AD0"/>
    <w:rsid w:val="00E32D31"/>
    <w:rsid w:val="00E33133"/>
    <w:rsid w:val="00E332A9"/>
    <w:rsid w:val="00E3341B"/>
    <w:rsid w:val="00E33AA3"/>
    <w:rsid w:val="00E34624"/>
    <w:rsid w:val="00E3475E"/>
    <w:rsid w:val="00E34AD5"/>
    <w:rsid w:val="00E35265"/>
    <w:rsid w:val="00E355D1"/>
    <w:rsid w:val="00E355DF"/>
    <w:rsid w:val="00E36085"/>
    <w:rsid w:val="00E36561"/>
    <w:rsid w:val="00E36703"/>
    <w:rsid w:val="00E36995"/>
    <w:rsid w:val="00E36F9E"/>
    <w:rsid w:val="00E3756A"/>
    <w:rsid w:val="00E376F7"/>
    <w:rsid w:val="00E37A74"/>
    <w:rsid w:val="00E40260"/>
    <w:rsid w:val="00E409FD"/>
    <w:rsid w:val="00E41080"/>
    <w:rsid w:val="00E416C2"/>
    <w:rsid w:val="00E41972"/>
    <w:rsid w:val="00E420C0"/>
    <w:rsid w:val="00E42134"/>
    <w:rsid w:val="00E42289"/>
    <w:rsid w:val="00E422A7"/>
    <w:rsid w:val="00E4279C"/>
    <w:rsid w:val="00E42B01"/>
    <w:rsid w:val="00E42C8B"/>
    <w:rsid w:val="00E42E00"/>
    <w:rsid w:val="00E4315F"/>
    <w:rsid w:val="00E432E9"/>
    <w:rsid w:val="00E43806"/>
    <w:rsid w:val="00E43CF2"/>
    <w:rsid w:val="00E44684"/>
    <w:rsid w:val="00E44E8E"/>
    <w:rsid w:val="00E44EA4"/>
    <w:rsid w:val="00E44F61"/>
    <w:rsid w:val="00E4509B"/>
    <w:rsid w:val="00E45319"/>
    <w:rsid w:val="00E455A4"/>
    <w:rsid w:val="00E458FF"/>
    <w:rsid w:val="00E45D7B"/>
    <w:rsid w:val="00E45EEA"/>
    <w:rsid w:val="00E46028"/>
    <w:rsid w:val="00E47129"/>
    <w:rsid w:val="00E4738D"/>
    <w:rsid w:val="00E47D77"/>
    <w:rsid w:val="00E47E4E"/>
    <w:rsid w:val="00E50065"/>
    <w:rsid w:val="00E501EB"/>
    <w:rsid w:val="00E50383"/>
    <w:rsid w:val="00E5079F"/>
    <w:rsid w:val="00E50EAF"/>
    <w:rsid w:val="00E51908"/>
    <w:rsid w:val="00E51A36"/>
    <w:rsid w:val="00E51A41"/>
    <w:rsid w:val="00E51B50"/>
    <w:rsid w:val="00E51D31"/>
    <w:rsid w:val="00E51D3A"/>
    <w:rsid w:val="00E526B4"/>
    <w:rsid w:val="00E527E8"/>
    <w:rsid w:val="00E52AED"/>
    <w:rsid w:val="00E530F4"/>
    <w:rsid w:val="00E53496"/>
    <w:rsid w:val="00E534A5"/>
    <w:rsid w:val="00E53E69"/>
    <w:rsid w:val="00E54229"/>
    <w:rsid w:val="00E543A7"/>
    <w:rsid w:val="00E543C1"/>
    <w:rsid w:val="00E54A64"/>
    <w:rsid w:val="00E54B70"/>
    <w:rsid w:val="00E54FBA"/>
    <w:rsid w:val="00E5521E"/>
    <w:rsid w:val="00E56CAC"/>
    <w:rsid w:val="00E56EE5"/>
    <w:rsid w:val="00E56FC6"/>
    <w:rsid w:val="00E5765C"/>
    <w:rsid w:val="00E605CC"/>
    <w:rsid w:val="00E60914"/>
    <w:rsid w:val="00E60A9F"/>
    <w:rsid w:val="00E60CB4"/>
    <w:rsid w:val="00E60F59"/>
    <w:rsid w:val="00E613E7"/>
    <w:rsid w:val="00E61678"/>
    <w:rsid w:val="00E6182B"/>
    <w:rsid w:val="00E61BAF"/>
    <w:rsid w:val="00E61E0C"/>
    <w:rsid w:val="00E61E1F"/>
    <w:rsid w:val="00E61E6E"/>
    <w:rsid w:val="00E6232B"/>
    <w:rsid w:val="00E62916"/>
    <w:rsid w:val="00E62E6F"/>
    <w:rsid w:val="00E62F51"/>
    <w:rsid w:val="00E6307E"/>
    <w:rsid w:val="00E63283"/>
    <w:rsid w:val="00E633BF"/>
    <w:rsid w:val="00E63450"/>
    <w:rsid w:val="00E636D2"/>
    <w:rsid w:val="00E64472"/>
    <w:rsid w:val="00E645E5"/>
    <w:rsid w:val="00E647A7"/>
    <w:rsid w:val="00E64849"/>
    <w:rsid w:val="00E649EC"/>
    <w:rsid w:val="00E64C70"/>
    <w:rsid w:val="00E650D7"/>
    <w:rsid w:val="00E65258"/>
    <w:rsid w:val="00E6542E"/>
    <w:rsid w:val="00E65B3B"/>
    <w:rsid w:val="00E65B51"/>
    <w:rsid w:val="00E65B55"/>
    <w:rsid w:val="00E6627C"/>
    <w:rsid w:val="00E6662A"/>
    <w:rsid w:val="00E669FC"/>
    <w:rsid w:val="00E66C5D"/>
    <w:rsid w:val="00E66D7F"/>
    <w:rsid w:val="00E66DC7"/>
    <w:rsid w:val="00E67513"/>
    <w:rsid w:val="00E67BEA"/>
    <w:rsid w:val="00E67EAD"/>
    <w:rsid w:val="00E70396"/>
    <w:rsid w:val="00E7073D"/>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418"/>
    <w:rsid w:val="00E73667"/>
    <w:rsid w:val="00E73755"/>
    <w:rsid w:val="00E738F8"/>
    <w:rsid w:val="00E739A5"/>
    <w:rsid w:val="00E73D94"/>
    <w:rsid w:val="00E7434D"/>
    <w:rsid w:val="00E74597"/>
    <w:rsid w:val="00E74C21"/>
    <w:rsid w:val="00E74D93"/>
    <w:rsid w:val="00E75364"/>
    <w:rsid w:val="00E75641"/>
    <w:rsid w:val="00E76636"/>
    <w:rsid w:val="00E76CC3"/>
    <w:rsid w:val="00E77301"/>
    <w:rsid w:val="00E77399"/>
    <w:rsid w:val="00E77BE3"/>
    <w:rsid w:val="00E80373"/>
    <w:rsid w:val="00E8046E"/>
    <w:rsid w:val="00E806DF"/>
    <w:rsid w:val="00E80748"/>
    <w:rsid w:val="00E80B1A"/>
    <w:rsid w:val="00E80D24"/>
    <w:rsid w:val="00E80D8A"/>
    <w:rsid w:val="00E8101D"/>
    <w:rsid w:val="00E812FA"/>
    <w:rsid w:val="00E81945"/>
    <w:rsid w:val="00E823BF"/>
    <w:rsid w:val="00E823D4"/>
    <w:rsid w:val="00E82750"/>
    <w:rsid w:val="00E82791"/>
    <w:rsid w:val="00E82911"/>
    <w:rsid w:val="00E82E91"/>
    <w:rsid w:val="00E83D0C"/>
    <w:rsid w:val="00E83D2B"/>
    <w:rsid w:val="00E840D8"/>
    <w:rsid w:val="00E84758"/>
    <w:rsid w:val="00E8488A"/>
    <w:rsid w:val="00E84906"/>
    <w:rsid w:val="00E84B83"/>
    <w:rsid w:val="00E84F66"/>
    <w:rsid w:val="00E850F9"/>
    <w:rsid w:val="00E85277"/>
    <w:rsid w:val="00E85BCD"/>
    <w:rsid w:val="00E8609F"/>
    <w:rsid w:val="00E860A1"/>
    <w:rsid w:val="00E861AB"/>
    <w:rsid w:val="00E86DD2"/>
    <w:rsid w:val="00E8703B"/>
    <w:rsid w:val="00E87352"/>
    <w:rsid w:val="00E8766A"/>
    <w:rsid w:val="00E87790"/>
    <w:rsid w:val="00E87850"/>
    <w:rsid w:val="00E8799F"/>
    <w:rsid w:val="00E9059D"/>
    <w:rsid w:val="00E90B36"/>
    <w:rsid w:val="00E90EAC"/>
    <w:rsid w:val="00E91573"/>
    <w:rsid w:val="00E91620"/>
    <w:rsid w:val="00E91894"/>
    <w:rsid w:val="00E91B2D"/>
    <w:rsid w:val="00E91D3A"/>
    <w:rsid w:val="00E9218F"/>
    <w:rsid w:val="00E9229C"/>
    <w:rsid w:val="00E92489"/>
    <w:rsid w:val="00E929E2"/>
    <w:rsid w:val="00E92A93"/>
    <w:rsid w:val="00E92C7B"/>
    <w:rsid w:val="00E92EA2"/>
    <w:rsid w:val="00E93A0C"/>
    <w:rsid w:val="00E93C9A"/>
    <w:rsid w:val="00E93E61"/>
    <w:rsid w:val="00E9448E"/>
    <w:rsid w:val="00E9494D"/>
    <w:rsid w:val="00E94954"/>
    <w:rsid w:val="00E94F91"/>
    <w:rsid w:val="00E956BC"/>
    <w:rsid w:val="00E95981"/>
    <w:rsid w:val="00E95985"/>
    <w:rsid w:val="00E959FA"/>
    <w:rsid w:val="00E95CE7"/>
    <w:rsid w:val="00E95DE1"/>
    <w:rsid w:val="00E961D8"/>
    <w:rsid w:val="00E9665C"/>
    <w:rsid w:val="00E96997"/>
    <w:rsid w:val="00E96B04"/>
    <w:rsid w:val="00E96F02"/>
    <w:rsid w:val="00E96FCD"/>
    <w:rsid w:val="00E97263"/>
    <w:rsid w:val="00E9735B"/>
    <w:rsid w:val="00E9737A"/>
    <w:rsid w:val="00E97472"/>
    <w:rsid w:val="00E974CB"/>
    <w:rsid w:val="00E9760F"/>
    <w:rsid w:val="00E97759"/>
    <w:rsid w:val="00E97E64"/>
    <w:rsid w:val="00EA05DE"/>
    <w:rsid w:val="00EA0E56"/>
    <w:rsid w:val="00EA0F80"/>
    <w:rsid w:val="00EA1131"/>
    <w:rsid w:val="00EA12AE"/>
    <w:rsid w:val="00EA12B6"/>
    <w:rsid w:val="00EA193F"/>
    <w:rsid w:val="00EA1EBF"/>
    <w:rsid w:val="00EA2D7D"/>
    <w:rsid w:val="00EA2D9C"/>
    <w:rsid w:val="00EA2DE5"/>
    <w:rsid w:val="00EA2E4C"/>
    <w:rsid w:val="00EA36E8"/>
    <w:rsid w:val="00EA3A6B"/>
    <w:rsid w:val="00EA3DE1"/>
    <w:rsid w:val="00EA3EAA"/>
    <w:rsid w:val="00EA3FBA"/>
    <w:rsid w:val="00EA4234"/>
    <w:rsid w:val="00EA44A7"/>
    <w:rsid w:val="00EA4DDE"/>
    <w:rsid w:val="00EA4E01"/>
    <w:rsid w:val="00EA4EDD"/>
    <w:rsid w:val="00EA519A"/>
    <w:rsid w:val="00EA5256"/>
    <w:rsid w:val="00EA5507"/>
    <w:rsid w:val="00EA5629"/>
    <w:rsid w:val="00EA57BA"/>
    <w:rsid w:val="00EA58F2"/>
    <w:rsid w:val="00EA5935"/>
    <w:rsid w:val="00EA5D8D"/>
    <w:rsid w:val="00EA5FEC"/>
    <w:rsid w:val="00EA65C0"/>
    <w:rsid w:val="00EA6604"/>
    <w:rsid w:val="00EA6FF4"/>
    <w:rsid w:val="00EA727F"/>
    <w:rsid w:val="00EA7BB1"/>
    <w:rsid w:val="00EA7C8D"/>
    <w:rsid w:val="00EB06B5"/>
    <w:rsid w:val="00EB0727"/>
    <w:rsid w:val="00EB0748"/>
    <w:rsid w:val="00EB08D0"/>
    <w:rsid w:val="00EB0D4F"/>
    <w:rsid w:val="00EB12D2"/>
    <w:rsid w:val="00EB1B19"/>
    <w:rsid w:val="00EB1CB1"/>
    <w:rsid w:val="00EB20A2"/>
    <w:rsid w:val="00EB269A"/>
    <w:rsid w:val="00EB28EC"/>
    <w:rsid w:val="00EB2B91"/>
    <w:rsid w:val="00EB3364"/>
    <w:rsid w:val="00EB3442"/>
    <w:rsid w:val="00EB3AAA"/>
    <w:rsid w:val="00EB3F2A"/>
    <w:rsid w:val="00EB3F65"/>
    <w:rsid w:val="00EB4001"/>
    <w:rsid w:val="00EB437D"/>
    <w:rsid w:val="00EB4505"/>
    <w:rsid w:val="00EB468C"/>
    <w:rsid w:val="00EB4CAB"/>
    <w:rsid w:val="00EB50C7"/>
    <w:rsid w:val="00EB5145"/>
    <w:rsid w:val="00EB5475"/>
    <w:rsid w:val="00EB5FEB"/>
    <w:rsid w:val="00EB6058"/>
    <w:rsid w:val="00EB6471"/>
    <w:rsid w:val="00EB6473"/>
    <w:rsid w:val="00EB64E1"/>
    <w:rsid w:val="00EB67D6"/>
    <w:rsid w:val="00EB6A4B"/>
    <w:rsid w:val="00EB6A61"/>
    <w:rsid w:val="00EB6EFB"/>
    <w:rsid w:val="00EB706C"/>
    <w:rsid w:val="00EB72D8"/>
    <w:rsid w:val="00EB734D"/>
    <w:rsid w:val="00EB780D"/>
    <w:rsid w:val="00EB7E6A"/>
    <w:rsid w:val="00EC009B"/>
    <w:rsid w:val="00EC029B"/>
    <w:rsid w:val="00EC070D"/>
    <w:rsid w:val="00EC089D"/>
    <w:rsid w:val="00EC0A43"/>
    <w:rsid w:val="00EC0D21"/>
    <w:rsid w:val="00EC0F33"/>
    <w:rsid w:val="00EC0F4A"/>
    <w:rsid w:val="00EC1297"/>
    <w:rsid w:val="00EC1A23"/>
    <w:rsid w:val="00EC1BFD"/>
    <w:rsid w:val="00EC1ED7"/>
    <w:rsid w:val="00EC27EE"/>
    <w:rsid w:val="00EC3364"/>
    <w:rsid w:val="00EC33C9"/>
    <w:rsid w:val="00EC34A5"/>
    <w:rsid w:val="00EC3720"/>
    <w:rsid w:val="00EC3CF9"/>
    <w:rsid w:val="00EC3D2A"/>
    <w:rsid w:val="00EC4815"/>
    <w:rsid w:val="00EC4A97"/>
    <w:rsid w:val="00EC4E6D"/>
    <w:rsid w:val="00EC51A3"/>
    <w:rsid w:val="00EC59A9"/>
    <w:rsid w:val="00EC5BA9"/>
    <w:rsid w:val="00EC620C"/>
    <w:rsid w:val="00EC6345"/>
    <w:rsid w:val="00EC63A6"/>
    <w:rsid w:val="00EC640E"/>
    <w:rsid w:val="00EC65DB"/>
    <w:rsid w:val="00EC6674"/>
    <w:rsid w:val="00EC6BA2"/>
    <w:rsid w:val="00EC703B"/>
    <w:rsid w:val="00EC713C"/>
    <w:rsid w:val="00EC731F"/>
    <w:rsid w:val="00EC7326"/>
    <w:rsid w:val="00EC7348"/>
    <w:rsid w:val="00EC73AE"/>
    <w:rsid w:val="00EC7D29"/>
    <w:rsid w:val="00EC7F70"/>
    <w:rsid w:val="00ED0034"/>
    <w:rsid w:val="00ED0094"/>
    <w:rsid w:val="00ED0594"/>
    <w:rsid w:val="00ED0957"/>
    <w:rsid w:val="00ED0970"/>
    <w:rsid w:val="00ED0B28"/>
    <w:rsid w:val="00ED0F6B"/>
    <w:rsid w:val="00ED12C0"/>
    <w:rsid w:val="00ED12EA"/>
    <w:rsid w:val="00ED1763"/>
    <w:rsid w:val="00ED1DBD"/>
    <w:rsid w:val="00ED1E47"/>
    <w:rsid w:val="00ED27A2"/>
    <w:rsid w:val="00ED3667"/>
    <w:rsid w:val="00ED38DA"/>
    <w:rsid w:val="00ED3EEA"/>
    <w:rsid w:val="00ED3FF2"/>
    <w:rsid w:val="00ED4A22"/>
    <w:rsid w:val="00ED4CC4"/>
    <w:rsid w:val="00ED4E36"/>
    <w:rsid w:val="00ED5190"/>
    <w:rsid w:val="00ED51C6"/>
    <w:rsid w:val="00ED557B"/>
    <w:rsid w:val="00ED5601"/>
    <w:rsid w:val="00ED56D4"/>
    <w:rsid w:val="00ED58FE"/>
    <w:rsid w:val="00ED5C21"/>
    <w:rsid w:val="00ED63FA"/>
    <w:rsid w:val="00ED6AD6"/>
    <w:rsid w:val="00ED6AED"/>
    <w:rsid w:val="00ED6B50"/>
    <w:rsid w:val="00ED6D9E"/>
    <w:rsid w:val="00ED7646"/>
    <w:rsid w:val="00ED7953"/>
    <w:rsid w:val="00ED7F11"/>
    <w:rsid w:val="00ED7F64"/>
    <w:rsid w:val="00EE0583"/>
    <w:rsid w:val="00EE05E6"/>
    <w:rsid w:val="00EE0C00"/>
    <w:rsid w:val="00EE0CE9"/>
    <w:rsid w:val="00EE10B8"/>
    <w:rsid w:val="00EE1419"/>
    <w:rsid w:val="00EE1556"/>
    <w:rsid w:val="00EE162D"/>
    <w:rsid w:val="00EE1794"/>
    <w:rsid w:val="00EE216F"/>
    <w:rsid w:val="00EE2B2E"/>
    <w:rsid w:val="00EE2C40"/>
    <w:rsid w:val="00EE2D5E"/>
    <w:rsid w:val="00EE370A"/>
    <w:rsid w:val="00EE3CA9"/>
    <w:rsid w:val="00EE3EDC"/>
    <w:rsid w:val="00EE4101"/>
    <w:rsid w:val="00EE4394"/>
    <w:rsid w:val="00EE480F"/>
    <w:rsid w:val="00EE4887"/>
    <w:rsid w:val="00EE4B61"/>
    <w:rsid w:val="00EE4C15"/>
    <w:rsid w:val="00EE4D6E"/>
    <w:rsid w:val="00EE4E1B"/>
    <w:rsid w:val="00EE537D"/>
    <w:rsid w:val="00EE539C"/>
    <w:rsid w:val="00EE5680"/>
    <w:rsid w:val="00EE5F6B"/>
    <w:rsid w:val="00EE5FA4"/>
    <w:rsid w:val="00EE61D9"/>
    <w:rsid w:val="00EE6312"/>
    <w:rsid w:val="00EE64BA"/>
    <w:rsid w:val="00EE66EF"/>
    <w:rsid w:val="00EE6BD6"/>
    <w:rsid w:val="00EE6BD7"/>
    <w:rsid w:val="00EE703A"/>
    <w:rsid w:val="00EE7A27"/>
    <w:rsid w:val="00EE7BBB"/>
    <w:rsid w:val="00EE7C41"/>
    <w:rsid w:val="00EF0FBA"/>
    <w:rsid w:val="00EF11FE"/>
    <w:rsid w:val="00EF1366"/>
    <w:rsid w:val="00EF169C"/>
    <w:rsid w:val="00EF1AD4"/>
    <w:rsid w:val="00EF1FFB"/>
    <w:rsid w:val="00EF24DF"/>
    <w:rsid w:val="00EF2B31"/>
    <w:rsid w:val="00EF354D"/>
    <w:rsid w:val="00EF36D7"/>
    <w:rsid w:val="00EF3DC7"/>
    <w:rsid w:val="00EF3E6F"/>
    <w:rsid w:val="00EF4076"/>
    <w:rsid w:val="00EF44D0"/>
    <w:rsid w:val="00EF4557"/>
    <w:rsid w:val="00EF4664"/>
    <w:rsid w:val="00EF46C0"/>
    <w:rsid w:val="00EF47E9"/>
    <w:rsid w:val="00EF4AFC"/>
    <w:rsid w:val="00EF4DD0"/>
    <w:rsid w:val="00EF4E70"/>
    <w:rsid w:val="00EF54D8"/>
    <w:rsid w:val="00EF5648"/>
    <w:rsid w:val="00EF5D8E"/>
    <w:rsid w:val="00EF5F2B"/>
    <w:rsid w:val="00EF62F3"/>
    <w:rsid w:val="00EF64BD"/>
    <w:rsid w:val="00EF698C"/>
    <w:rsid w:val="00EF6A8F"/>
    <w:rsid w:val="00EF6D8B"/>
    <w:rsid w:val="00EF7852"/>
    <w:rsid w:val="00EF7B67"/>
    <w:rsid w:val="00EF7DF7"/>
    <w:rsid w:val="00F00207"/>
    <w:rsid w:val="00F0032F"/>
    <w:rsid w:val="00F00493"/>
    <w:rsid w:val="00F0085B"/>
    <w:rsid w:val="00F008F0"/>
    <w:rsid w:val="00F00B0E"/>
    <w:rsid w:val="00F00B4A"/>
    <w:rsid w:val="00F00F95"/>
    <w:rsid w:val="00F018D7"/>
    <w:rsid w:val="00F019E8"/>
    <w:rsid w:val="00F01F94"/>
    <w:rsid w:val="00F0231F"/>
    <w:rsid w:val="00F023C4"/>
    <w:rsid w:val="00F02661"/>
    <w:rsid w:val="00F02674"/>
    <w:rsid w:val="00F02767"/>
    <w:rsid w:val="00F02838"/>
    <w:rsid w:val="00F02855"/>
    <w:rsid w:val="00F02876"/>
    <w:rsid w:val="00F02BA5"/>
    <w:rsid w:val="00F02BAF"/>
    <w:rsid w:val="00F030E1"/>
    <w:rsid w:val="00F0385C"/>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E2"/>
    <w:rsid w:val="00F06B2D"/>
    <w:rsid w:val="00F07420"/>
    <w:rsid w:val="00F07483"/>
    <w:rsid w:val="00F079C3"/>
    <w:rsid w:val="00F07C71"/>
    <w:rsid w:val="00F1060A"/>
    <w:rsid w:val="00F10900"/>
    <w:rsid w:val="00F10BC9"/>
    <w:rsid w:val="00F10CC9"/>
    <w:rsid w:val="00F10DDF"/>
    <w:rsid w:val="00F10F69"/>
    <w:rsid w:val="00F110EB"/>
    <w:rsid w:val="00F11324"/>
    <w:rsid w:val="00F11541"/>
    <w:rsid w:val="00F11C8F"/>
    <w:rsid w:val="00F12437"/>
    <w:rsid w:val="00F124C1"/>
    <w:rsid w:val="00F12A02"/>
    <w:rsid w:val="00F12EDD"/>
    <w:rsid w:val="00F13A3F"/>
    <w:rsid w:val="00F13A72"/>
    <w:rsid w:val="00F13E84"/>
    <w:rsid w:val="00F13FEA"/>
    <w:rsid w:val="00F140DE"/>
    <w:rsid w:val="00F14C76"/>
    <w:rsid w:val="00F14E2E"/>
    <w:rsid w:val="00F1539E"/>
    <w:rsid w:val="00F15792"/>
    <w:rsid w:val="00F158AF"/>
    <w:rsid w:val="00F15A1B"/>
    <w:rsid w:val="00F15D8C"/>
    <w:rsid w:val="00F16135"/>
    <w:rsid w:val="00F16296"/>
    <w:rsid w:val="00F1655C"/>
    <w:rsid w:val="00F1685A"/>
    <w:rsid w:val="00F16EF1"/>
    <w:rsid w:val="00F17711"/>
    <w:rsid w:val="00F17B9B"/>
    <w:rsid w:val="00F17DAE"/>
    <w:rsid w:val="00F201D2"/>
    <w:rsid w:val="00F203D8"/>
    <w:rsid w:val="00F20475"/>
    <w:rsid w:val="00F206BF"/>
    <w:rsid w:val="00F20BDF"/>
    <w:rsid w:val="00F20C2F"/>
    <w:rsid w:val="00F20C63"/>
    <w:rsid w:val="00F21078"/>
    <w:rsid w:val="00F21471"/>
    <w:rsid w:val="00F218BD"/>
    <w:rsid w:val="00F22635"/>
    <w:rsid w:val="00F23104"/>
    <w:rsid w:val="00F23705"/>
    <w:rsid w:val="00F23A73"/>
    <w:rsid w:val="00F23A98"/>
    <w:rsid w:val="00F244BB"/>
    <w:rsid w:val="00F246EB"/>
    <w:rsid w:val="00F24BA3"/>
    <w:rsid w:val="00F2501E"/>
    <w:rsid w:val="00F251DB"/>
    <w:rsid w:val="00F25598"/>
    <w:rsid w:val="00F25738"/>
    <w:rsid w:val="00F258F6"/>
    <w:rsid w:val="00F25C3B"/>
    <w:rsid w:val="00F25D33"/>
    <w:rsid w:val="00F26231"/>
    <w:rsid w:val="00F263D6"/>
    <w:rsid w:val="00F267F6"/>
    <w:rsid w:val="00F26883"/>
    <w:rsid w:val="00F269A6"/>
    <w:rsid w:val="00F269E1"/>
    <w:rsid w:val="00F26DF9"/>
    <w:rsid w:val="00F270EC"/>
    <w:rsid w:val="00F272FF"/>
    <w:rsid w:val="00F274AF"/>
    <w:rsid w:val="00F27905"/>
    <w:rsid w:val="00F27CD5"/>
    <w:rsid w:val="00F27D41"/>
    <w:rsid w:val="00F27EFE"/>
    <w:rsid w:val="00F30105"/>
    <w:rsid w:val="00F3019E"/>
    <w:rsid w:val="00F30209"/>
    <w:rsid w:val="00F307E0"/>
    <w:rsid w:val="00F30B49"/>
    <w:rsid w:val="00F31530"/>
    <w:rsid w:val="00F316B6"/>
    <w:rsid w:val="00F31CA4"/>
    <w:rsid w:val="00F326D7"/>
    <w:rsid w:val="00F3287B"/>
    <w:rsid w:val="00F32B50"/>
    <w:rsid w:val="00F32B6C"/>
    <w:rsid w:val="00F3331B"/>
    <w:rsid w:val="00F3343C"/>
    <w:rsid w:val="00F3368C"/>
    <w:rsid w:val="00F336A3"/>
    <w:rsid w:val="00F34430"/>
    <w:rsid w:val="00F346A5"/>
    <w:rsid w:val="00F346C9"/>
    <w:rsid w:val="00F348A1"/>
    <w:rsid w:val="00F35148"/>
    <w:rsid w:val="00F35403"/>
    <w:rsid w:val="00F355E0"/>
    <w:rsid w:val="00F35895"/>
    <w:rsid w:val="00F35D64"/>
    <w:rsid w:val="00F35EAA"/>
    <w:rsid w:val="00F36023"/>
    <w:rsid w:val="00F36725"/>
    <w:rsid w:val="00F36AA7"/>
    <w:rsid w:val="00F36B9E"/>
    <w:rsid w:val="00F370C1"/>
    <w:rsid w:val="00F37B08"/>
    <w:rsid w:val="00F37DFB"/>
    <w:rsid w:val="00F40152"/>
    <w:rsid w:val="00F4015C"/>
    <w:rsid w:val="00F40DF7"/>
    <w:rsid w:val="00F40E41"/>
    <w:rsid w:val="00F411E4"/>
    <w:rsid w:val="00F4142D"/>
    <w:rsid w:val="00F417F5"/>
    <w:rsid w:val="00F418BA"/>
    <w:rsid w:val="00F41B63"/>
    <w:rsid w:val="00F41EA6"/>
    <w:rsid w:val="00F41F40"/>
    <w:rsid w:val="00F4253A"/>
    <w:rsid w:val="00F425EF"/>
    <w:rsid w:val="00F427A4"/>
    <w:rsid w:val="00F42BB1"/>
    <w:rsid w:val="00F42C5C"/>
    <w:rsid w:val="00F432A4"/>
    <w:rsid w:val="00F4379C"/>
    <w:rsid w:val="00F4388C"/>
    <w:rsid w:val="00F43E50"/>
    <w:rsid w:val="00F44265"/>
    <w:rsid w:val="00F44E66"/>
    <w:rsid w:val="00F44EFB"/>
    <w:rsid w:val="00F450AC"/>
    <w:rsid w:val="00F45EE0"/>
    <w:rsid w:val="00F469DC"/>
    <w:rsid w:val="00F46A24"/>
    <w:rsid w:val="00F471FC"/>
    <w:rsid w:val="00F4736D"/>
    <w:rsid w:val="00F47443"/>
    <w:rsid w:val="00F474FF"/>
    <w:rsid w:val="00F47781"/>
    <w:rsid w:val="00F477C0"/>
    <w:rsid w:val="00F501B9"/>
    <w:rsid w:val="00F50251"/>
    <w:rsid w:val="00F504CD"/>
    <w:rsid w:val="00F50ACD"/>
    <w:rsid w:val="00F50DF2"/>
    <w:rsid w:val="00F50E0A"/>
    <w:rsid w:val="00F50E39"/>
    <w:rsid w:val="00F51030"/>
    <w:rsid w:val="00F51098"/>
    <w:rsid w:val="00F51567"/>
    <w:rsid w:val="00F5177A"/>
    <w:rsid w:val="00F51D1F"/>
    <w:rsid w:val="00F51EAE"/>
    <w:rsid w:val="00F527F4"/>
    <w:rsid w:val="00F529D5"/>
    <w:rsid w:val="00F52B84"/>
    <w:rsid w:val="00F52DE8"/>
    <w:rsid w:val="00F52FB8"/>
    <w:rsid w:val="00F53123"/>
    <w:rsid w:val="00F5321B"/>
    <w:rsid w:val="00F53ADC"/>
    <w:rsid w:val="00F53CA5"/>
    <w:rsid w:val="00F53DF2"/>
    <w:rsid w:val="00F54331"/>
    <w:rsid w:val="00F54474"/>
    <w:rsid w:val="00F546D9"/>
    <w:rsid w:val="00F547E6"/>
    <w:rsid w:val="00F54A17"/>
    <w:rsid w:val="00F54A35"/>
    <w:rsid w:val="00F54C22"/>
    <w:rsid w:val="00F54C7D"/>
    <w:rsid w:val="00F54E03"/>
    <w:rsid w:val="00F55808"/>
    <w:rsid w:val="00F5598C"/>
    <w:rsid w:val="00F55A45"/>
    <w:rsid w:val="00F55BF7"/>
    <w:rsid w:val="00F56189"/>
    <w:rsid w:val="00F564B0"/>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A89"/>
    <w:rsid w:val="00F60B8D"/>
    <w:rsid w:val="00F60C1C"/>
    <w:rsid w:val="00F6113D"/>
    <w:rsid w:val="00F61922"/>
    <w:rsid w:val="00F620A0"/>
    <w:rsid w:val="00F621F7"/>
    <w:rsid w:val="00F626CF"/>
    <w:rsid w:val="00F62D2A"/>
    <w:rsid w:val="00F62F60"/>
    <w:rsid w:val="00F63014"/>
    <w:rsid w:val="00F631DC"/>
    <w:rsid w:val="00F63256"/>
    <w:rsid w:val="00F632B8"/>
    <w:rsid w:val="00F632D0"/>
    <w:rsid w:val="00F63E00"/>
    <w:rsid w:val="00F63E78"/>
    <w:rsid w:val="00F6421B"/>
    <w:rsid w:val="00F64548"/>
    <w:rsid w:val="00F64734"/>
    <w:rsid w:val="00F64894"/>
    <w:rsid w:val="00F64BAC"/>
    <w:rsid w:val="00F64EDA"/>
    <w:rsid w:val="00F6503F"/>
    <w:rsid w:val="00F65391"/>
    <w:rsid w:val="00F653F7"/>
    <w:rsid w:val="00F654C7"/>
    <w:rsid w:val="00F6574A"/>
    <w:rsid w:val="00F65A7D"/>
    <w:rsid w:val="00F65D9E"/>
    <w:rsid w:val="00F6632F"/>
    <w:rsid w:val="00F6654F"/>
    <w:rsid w:val="00F6671F"/>
    <w:rsid w:val="00F66BD9"/>
    <w:rsid w:val="00F67500"/>
    <w:rsid w:val="00F67742"/>
    <w:rsid w:val="00F67DCE"/>
    <w:rsid w:val="00F706CA"/>
    <w:rsid w:val="00F70A27"/>
    <w:rsid w:val="00F70D08"/>
    <w:rsid w:val="00F71101"/>
    <w:rsid w:val="00F711C9"/>
    <w:rsid w:val="00F71514"/>
    <w:rsid w:val="00F717A7"/>
    <w:rsid w:val="00F71922"/>
    <w:rsid w:val="00F721D4"/>
    <w:rsid w:val="00F723E8"/>
    <w:rsid w:val="00F72599"/>
    <w:rsid w:val="00F7276E"/>
    <w:rsid w:val="00F7295B"/>
    <w:rsid w:val="00F729D8"/>
    <w:rsid w:val="00F72B82"/>
    <w:rsid w:val="00F72D89"/>
    <w:rsid w:val="00F734F0"/>
    <w:rsid w:val="00F73533"/>
    <w:rsid w:val="00F73AF4"/>
    <w:rsid w:val="00F74422"/>
    <w:rsid w:val="00F748CE"/>
    <w:rsid w:val="00F74C1E"/>
    <w:rsid w:val="00F7541B"/>
    <w:rsid w:val="00F756CF"/>
    <w:rsid w:val="00F75C00"/>
    <w:rsid w:val="00F75CFC"/>
    <w:rsid w:val="00F75FA1"/>
    <w:rsid w:val="00F7678F"/>
    <w:rsid w:val="00F77073"/>
    <w:rsid w:val="00F7723A"/>
    <w:rsid w:val="00F7767B"/>
    <w:rsid w:val="00F7791F"/>
    <w:rsid w:val="00F800E8"/>
    <w:rsid w:val="00F807A8"/>
    <w:rsid w:val="00F80BE9"/>
    <w:rsid w:val="00F80D8C"/>
    <w:rsid w:val="00F80EF6"/>
    <w:rsid w:val="00F81916"/>
    <w:rsid w:val="00F81BB4"/>
    <w:rsid w:val="00F82144"/>
    <w:rsid w:val="00F82AD3"/>
    <w:rsid w:val="00F82D9B"/>
    <w:rsid w:val="00F82ECF"/>
    <w:rsid w:val="00F82EF9"/>
    <w:rsid w:val="00F830E3"/>
    <w:rsid w:val="00F834FA"/>
    <w:rsid w:val="00F83697"/>
    <w:rsid w:val="00F837A6"/>
    <w:rsid w:val="00F83AD5"/>
    <w:rsid w:val="00F83D7F"/>
    <w:rsid w:val="00F8425B"/>
    <w:rsid w:val="00F845F7"/>
    <w:rsid w:val="00F86208"/>
    <w:rsid w:val="00F86222"/>
    <w:rsid w:val="00F865A4"/>
    <w:rsid w:val="00F869E2"/>
    <w:rsid w:val="00F86D54"/>
    <w:rsid w:val="00F86E1D"/>
    <w:rsid w:val="00F900CD"/>
    <w:rsid w:val="00F9034B"/>
    <w:rsid w:val="00F9080B"/>
    <w:rsid w:val="00F91086"/>
    <w:rsid w:val="00F9176B"/>
    <w:rsid w:val="00F91A50"/>
    <w:rsid w:val="00F91BC4"/>
    <w:rsid w:val="00F91F66"/>
    <w:rsid w:val="00F91FE9"/>
    <w:rsid w:val="00F92545"/>
    <w:rsid w:val="00F93759"/>
    <w:rsid w:val="00F93D26"/>
    <w:rsid w:val="00F94010"/>
    <w:rsid w:val="00F941D1"/>
    <w:rsid w:val="00F94689"/>
    <w:rsid w:val="00F94695"/>
    <w:rsid w:val="00F94A4C"/>
    <w:rsid w:val="00F95293"/>
    <w:rsid w:val="00F959BC"/>
    <w:rsid w:val="00F95C90"/>
    <w:rsid w:val="00F962C8"/>
    <w:rsid w:val="00F964FE"/>
    <w:rsid w:val="00F96B82"/>
    <w:rsid w:val="00F97137"/>
    <w:rsid w:val="00F97415"/>
    <w:rsid w:val="00F97526"/>
    <w:rsid w:val="00F97530"/>
    <w:rsid w:val="00F97D83"/>
    <w:rsid w:val="00F97F08"/>
    <w:rsid w:val="00FA0720"/>
    <w:rsid w:val="00FA1251"/>
    <w:rsid w:val="00FA13A7"/>
    <w:rsid w:val="00FA1472"/>
    <w:rsid w:val="00FA1539"/>
    <w:rsid w:val="00FA1542"/>
    <w:rsid w:val="00FA1C4B"/>
    <w:rsid w:val="00FA206C"/>
    <w:rsid w:val="00FA23B0"/>
    <w:rsid w:val="00FA24FD"/>
    <w:rsid w:val="00FA2559"/>
    <w:rsid w:val="00FA2620"/>
    <w:rsid w:val="00FA2B38"/>
    <w:rsid w:val="00FA2D26"/>
    <w:rsid w:val="00FA327B"/>
    <w:rsid w:val="00FA328F"/>
    <w:rsid w:val="00FA3454"/>
    <w:rsid w:val="00FA3607"/>
    <w:rsid w:val="00FA4000"/>
    <w:rsid w:val="00FA4287"/>
    <w:rsid w:val="00FA4332"/>
    <w:rsid w:val="00FA43EA"/>
    <w:rsid w:val="00FA44E6"/>
    <w:rsid w:val="00FA6276"/>
    <w:rsid w:val="00FA641B"/>
    <w:rsid w:val="00FA64B2"/>
    <w:rsid w:val="00FA64CB"/>
    <w:rsid w:val="00FA6882"/>
    <w:rsid w:val="00FA698A"/>
    <w:rsid w:val="00FA6F10"/>
    <w:rsid w:val="00FA6F8F"/>
    <w:rsid w:val="00FA7832"/>
    <w:rsid w:val="00FA7AC8"/>
    <w:rsid w:val="00FA7D7F"/>
    <w:rsid w:val="00FA7F1D"/>
    <w:rsid w:val="00FB0620"/>
    <w:rsid w:val="00FB0687"/>
    <w:rsid w:val="00FB073B"/>
    <w:rsid w:val="00FB0D1B"/>
    <w:rsid w:val="00FB11BD"/>
    <w:rsid w:val="00FB1A23"/>
    <w:rsid w:val="00FB1C7F"/>
    <w:rsid w:val="00FB1D39"/>
    <w:rsid w:val="00FB1FF8"/>
    <w:rsid w:val="00FB238D"/>
    <w:rsid w:val="00FB2890"/>
    <w:rsid w:val="00FB351A"/>
    <w:rsid w:val="00FB372D"/>
    <w:rsid w:val="00FB3DC0"/>
    <w:rsid w:val="00FB4077"/>
    <w:rsid w:val="00FB423A"/>
    <w:rsid w:val="00FB4311"/>
    <w:rsid w:val="00FB44FE"/>
    <w:rsid w:val="00FB4D69"/>
    <w:rsid w:val="00FB52DF"/>
    <w:rsid w:val="00FB624F"/>
    <w:rsid w:val="00FB66FA"/>
    <w:rsid w:val="00FB6939"/>
    <w:rsid w:val="00FB69F5"/>
    <w:rsid w:val="00FB6CA6"/>
    <w:rsid w:val="00FB7576"/>
    <w:rsid w:val="00FB757C"/>
    <w:rsid w:val="00FB7610"/>
    <w:rsid w:val="00FB7758"/>
    <w:rsid w:val="00FB7814"/>
    <w:rsid w:val="00FB78DE"/>
    <w:rsid w:val="00FB7D0C"/>
    <w:rsid w:val="00FC0038"/>
    <w:rsid w:val="00FC037E"/>
    <w:rsid w:val="00FC07A5"/>
    <w:rsid w:val="00FC0A2D"/>
    <w:rsid w:val="00FC0AC3"/>
    <w:rsid w:val="00FC0DAF"/>
    <w:rsid w:val="00FC1058"/>
    <w:rsid w:val="00FC160B"/>
    <w:rsid w:val="00FC1676"/>
    <w:rsid w:val="00FC19AC"/>
    <w:rsid w:val="00FC1DF5"/>
    <w:rsid w:val="00FC246D"/>
    <w:rsid w:val="00FC25A6"/>
    <w:rsid w:val="00FC2627"/>
    <w:rsid w:val="00FC29CF"/>
    <w:rsid w:val="00FC2AEC"/>
    <w:rsid w:val="00FC2E46"/>
    <w:rsid w:val="00FC2F14"/>
    <w:rsid w:val="00FC2FA4"/>
    <w:rsid w:val="00FC341B"/>
    <w:rsid w:val="00FC37C0"/>
    <w:rsid w:val="00FC3807"/>
    <w:rsid w:val="00FC3995"/>
    <w:rsid w:val="00FC3BD6"/>
    <w:rsid w:val="00FC4781"/>
    <w:rsid w:val="00FC4D6D"/>
    <w:rsid w:val="00FC5E34"/>
    <w:rsid w:val="00FC623B"/>
    <w:rsid w:val="00FC66C6"/>
    <w:rsid w:val="00FC67B2"/>
    <w:rsid w:val="00FC6829"/>
    <w:rsid w:val="00FC6A40"/>
    <w:rsid w:val="00FC6A84"/>
    <w:rsid w:val="00FC6D71"/>
    <w:rsid w:val="00FC6E55"/>
    <w:rsid w:val="00FC7215"/>
    <w:rsid w:val="00FC730D"/>
    <w:rsid w:val="00FC7703"/>
    <w:rsid w:val="00FC79DE"/>
    <w:rsid w:val="00FC7B85"/>
    <w:rsid w:val="00FD081C"/>
    <w:rsid w:val="00FD08B4"/>
    <w:rsid w:val="00FD0C58"/>
    <w:rsid w:val="00FD10F3"/>
    <w:rsid w:val="00FD13B0"/>
    <w:rsid w:val="00FD1625"/>
    <w:rsid w:val="00FD180C"/>
    <w:rsid w:val="00FD1C26"/>
    <w:rsid w:val="00FD1D5A"/>
    <w:rsid w:val="00FD1E49"/>
    <w:rsid w:val="00FD2416"/>
    <w:rsid w:val="00FD250A"/>
    <w:rsid w:val="00FD2935"/>
    <w:rsid w:val="00FD2BD2"/>
    <w:rsid w:val="00FD3751"/>
    <w:rsid w:val="00FD379B"/>
    <w:rsid w:val="00FD3899"/>
    <w:rsid w:val="00FD38D0"/>
    <w:rsid w:val="00FD39CB"/>
    <w:rsid w:val="00FD3DB8"/>
    <w:rsid w:val="00FD4396"/>
    <w:rsid w:val="00FD45C3"/>
    <w:rsid w:val="00FD50EB"/>
    <w:rsid w:val="00FD5A46"/>
    <w:rsid w:val="00FD5EA2"/>
    <w:rsid w:val="00FD6441"/>
    <w:rsid w:val="00FD6605"/>
    <w:rsid w:val="00FD6897"/>
    <w:rsid w:val="00FD6BDD"/>
    <w:rsid w:val="00FD73B9"/>
    <w:rsid w:val="00FD77A8"/>
    <w:rsid w:val="00FD7A4E"/>
    <w:rsid w:val="00FE02CE"/>
    <w:rsid w:val="00FE053F"/>
    <w:rsid w:val="00FE0561"/>
    <w:rsid w:val="00FE0D8B"/>
    <w:rsid w:val="00FE0EE5"/>
    <w:rsid w:val="00FE16FC"/>
    <w:rsid w:val="00FE1740"/>
    <w:rsid w:val="00FE19A3"/>
    <w:rsid w:val="00FE21E4"/>
    <w:rsid w:val="00FE22AC"/>
    <w:rsid w:val="00FE2312"/>
    <w:rsid w:val="00FE2B17"/>
    <w:rsid w:val="00FE2BC4"/>
    <w:rsid w:val="00FE31D1"/>
    <w:rsid w:val="00FE3476"/>
    <w:rsid w:val="00FE391D"/>
    <w:rsid w:val="00FE3B3B"/>
    <w:rsid w:val="00FE3D0F"/>
    <w:rsid w:val="00FE3FA5"/>
    <w:rsid w:val="00FE441D"/>
    <w:rsid w:val="00FE4868"/>
    <w:rsid w:val="00FE497A"/>
    <w:rsid w:val="00FE4CDE"/>
    <w:rsid w:val="00FE4ED3"/>
    <w:rsid w:val="00FE5590"/>
    <w:rsid w:val="00FE56C2"/>
    <w:rsid w:val="00FE576B"/>
    <w:rsid w:val="00FE5A56"/>
    <w:rsid w:val="00FE5B02"/>
    <w:rsid w:val="00FE5D69"/>
    <w:rsid w:val="00FE5D77"/>
    <w:rsid w:val="00FE5F07"/>
    <w:rsid w:val="00FE5F41"/>
    <w:rsid w:val="00FE61AF"/>
    <w:rsid w:val="00FE62ED"/>
    <w:rsid w:val="00FE65E0"/>
    <w:rsid w:val="00FE6E75"/>
    <w:rsid w:val="00FE6FAA"/>
    <w:rsid w:val="00FE7070"/>
    <w:rsid w:val="00FE773E"/>
    <w:rsid w:val="00FF0552"/>
    <w:rsid w:val="00FF0BFA"/>
    <w:rsid w:val="00FF0DE3"/>
    <w:rsid w:val="00FF0E7D"/>
    <w:rsid w:val="00FF1D1B"/>
    <w:rsid w:val="00FF20B3"/>
    <w:rsid w:val="00FF21D4"/>
    <w:rsid w:val="00FF265F"/>
    <w:rsid w:val="00FF2A01"/>
    <w:rsid w:val="00FF2A42"/>
    <w:rsid w:val="00FF2AB7"/>
    <w:rsid w:val="00FF2FAE"/>
    <w:rsid w:val="00FF3C50"/>
    <w:rsid w:val="00FF3E7E"/>
    <w:rsid w:val="00FF43AE"/>
    <w:rsid w:val="00FF4F0B"/>
    <w:rsid w:val="00FF514F"/>
    <w:rsid w:val="00FF5615"/>
    <w:rsid w:val="00FF5B6C"/>
    <w:rsid w:val="00FF5EEB"/>
    <w:rsid w:val="00FF6011"/>
    <w:rsid w:val="00FF63EA"/>
    <w:rsid w:val="00FF6663"/>
    <w:rsid w:val="00FF6D6E"/>
    <w:rsid w:val="00FF6DAA"/>
    <w:rsid w:val="00FF6E12"/>
    <w:rsid w:val="00FF6E5E"/>
    <w:rsid w:val="00FF70E6"/>
    <w:rsid w:val="00FF7867"/>
    <w:rsid w:val="00FF7C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494"/>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link w:val="ListParagraphChar"/>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styleId="aff7">
    <w:name w:val="Strong"/>
    <w:uiPriority w:val="22"/>
    <w:qFormat/>
    <w:rsid w:val="00A55846"/>
    <w:rPr>
      <w:b/>
      <w:bCs/>
    </w:rPr>
  </w:style>
  <w:style w:type="character" w:customStyle="1" w:styleId="apple-converted-space">
    <w:name w:val="apple-converted-space"/>
    <w:qFormat/>
    <w:rsid w:val="00A55846"/>
  </w:style>
  <w:style w:type="paragraph" w:customStyle="1" w:styleId="proposal2">
    <w:name w:val="proposal2"/>
    <w:basedOn w:val="a"/>
    <w:uiPriority w:val="99"/>
    <w:rsid w:val="00A55846"/>
    <w:pPr>
      <w:spacing w:before="100" w:beforeAutospacing="1" w:after="100" w:afterAutospacing="1"/>
    </w:pPr>
    <w:rPr>
      <w:rFonts w:ascii="Gulim" w:eastAsia="Gulim" w:hAnsi="Gulim"/>
      <w:sz w:val="24"/>
      <w:szCs w:val="24"/>
      <w:lang w:eastAsia="ko-KR"/>
    </w:rPr>
  </w:style>
  <w:style w:type="character" w:styleId="aff8">
    <w:name w:val="Placeholder Text"/>
    <w:basedOn w:val="a0"/>
    <w:uiPriority w:val="99"/>
    <w:semiHidden/>
    <w:rsid w:val="006C2B0D"/>
    <w:rPr>
      <w:color w:val="808080"/>
    </w:rPr>
  </w:style>
  <w:style w:type="character" w:customStyle="1" w:styleId="ListParagraphChar">
    <w:name w:val="List Paragraph Char"/>
    <w:link w:val="ListParagraph1"/>
    <w:qFormat/>
    <w:rsid w:val="008F2D17"/>
    <w:rPr>
      <w:rFonts w:ascii="Century" w:hAnsi="Century"/>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63068038">
      <w:bodyDiv w:val="1"/>
      <w:marLeft w:val="0"/>
      <w:marRight w:val="0"/>
      <w:marTop w:val="0"/>
      <w:marBottom w:val="0"/>
      <w:divBdr>
        <w:top w:val="none" w:sz="0" w:space="0" w:color="auto"/>
        <w:left w:val="none" w:sz="0" w:space="0" w:color="auto"/>
        <w:bottom w:val="none" w:sz="0" w:space="0" w:color="auto"/>
        <w:right w:val="none" w:sz="0" w:space="0" w:color="auto"/>
      </w:divBdr>
      <w:divsChild>
        <w:div w:id="144978811">
          <w:marLeft w:val="547"/>
          <w:marRight w:val="0"/>
          <w:marTop w:val="77"/>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8011">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57522492">
      <w:bodyDiv w:val="1"/>
      <w:marLeft w:val="0"/>
      <w:marRight w:val="0"/>
      <w:marTop w:val="0"/>
      <w:marBottom w:val="0"/>
      <w:divBdr>
        <w:top w:val="none" w:sz="0" w:space="0" w:color="auto"/>
        <w:left w:val="none" w:sz="0" w:space="0" w:color="auto"/>
        <w:bottom w:val="none" w:sz="0" w:space="0" w:color="auto"/>
        <w:right w:val="none" w:sz="0" w:space="0" w:color="auto"/>
      </w:divBdr>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03084967">
      <w:bodyDiv w:val="1"/>
      <w:marLeft w:val="0"/>
      <w:marRight w:val="0"/>
      <w:marTop w:val="0"/>
      <w:marBottom w:val="0"/>
      <w:divBdr>
        <w:top w:val="none" w:sz="0" w:space="0" w:color="auto"/>
        <w:left w:val="none" w:sz="0" w:space="0" w:color="auto"/>
        <w:bottom w:val="none" w:sz="0" w:space="0" w:color="auto"/>
        <w:right w:val="none" w:sz="0" w:space="0" w:color="auto"/>
      </w:divBdr>
      <w:divsChild>
        <w:div w:id="1744525757">
          <w:marLeft w:val="0"/>
          <w:marRight w:val="0"/>
          <w:marTop w:val="0"/>
          <w:marBottom w:val="0"/>
          <w:divBdr>
            <w:top w:val="none" w:sz="0" w:space="0" w:color="auto"/>
            <w:left w:val="none" w:sz="0" w:space="0" w:color="auto"/>
            <w:bottom w:val="none" w:sz="0" w:space="0" w:color="auto"/>
            <w:right w:val="none" w:sz="0" w:space="0" w:color="auto"/>
          </w:divBdr>
        </w:div>
      </w:divsChild>
    </w:div>
    <w:div w:id="1506239507">
      <w:bodyDiv w:val="1"/>
      <w:marLeft w:val="0"/>
      <w:marRight w:val="0"/>
      <w:marTop w:val="0"/>
      <w:marBottom w:val="0"/>
      <w:divBdr>
        <w:top w:val="none" w:sz="0" w:space="0" w:color="auto"/>
        <w:left w:val="none" w:sz="0" w:space="0" w:color="auto"/>
        <w:bottom w:val="none" w:sz="0" w:space="0" w:color="auto"/>
        <w:right w:val="none" w:sz="0" w:space="0" w:color="auto"/>
      </w:divBdr>
      <w:divsChild>
        <w:div w:id="1612085832">
          <w:marLeft w:val="0"/>
          <w:marRight w:val="0"/>
          <w:marTop w:val="0"/>
          <w:marBottom w:val="0"/>
          <w:divBdr>
            <w:top w:val="single" w:sz="2" w:space="6" w:color="auto"/>
            <w:left w:val="single" w:sz="2" w:space="9" w:color="auto"/>
            <w:bottom w:val="single" w:sz="2" w:space="6" w:color="auto"/>
            <w:right w:val="single" w:sz="2" w:space="9" w:color="auto"/>
          </w:divBdr>
          <w:divsChild>
            <w:div w:id="1209104408">
              <w:marLeft w:val="0"/>
              <w:marRight w:val="0"/>
              <w:marTop w:val="0"/>
              <w:marBottom w:val="0"/>
              <w:divBdr>
                <w:top w:val="single" w:sz="2" w:space="0" w:color="auto"/>
                <w:left w:val="single" w:sz="2" w:space="0" w:color="auto"/>
                <w:bottom w:val="single" w:sz="2" w:space="0" w:color="auto"/>
                <w:right w:val="single" w:sz="2" w:space="0" w:color="auto"/>
              </w:divBdr>
            </w:div>
          </w:divsChild>
        </w:div>
        <w:div w:id="1549878599">
          <w:marLeft w:val="0"/>
          <w:marRight w:val="0"/>
          <w:marTop w:val="0"/>
          <w:marBottom w:val="0"/>
          <w:divBdr>
            <w:top w:val="single" w:sz="6" w:space="18" w:color="auto"/>
            <w:left w:val="single" w:sz="6" w:space="18" w:color="auto"/>
            <w:bottom w:val="single" w:sz="6" w:space="31" w:color="auto"/>
            <w:right w:val="single" w:sz="6" w:space="31" w:color="auto"/>
          </w:divBdr>
          <w:divsChild>
            <w:div w:id="94647161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1793011">
      <w:bodyDiv w:val="1"/>
      <w:marLeft w:val="0"/>
      <w:marRight w:val="0"/>
      <w:marTop w:val="0"/>
      <w:marBottom w:val="0"/>
      <w:divBdr>
        <w:top w:val="none" w:sz="0" w:space="0" w:color="auto"/>
        <w:left w:val="none" w:sz="0" w:space="0" w:color="auto"/>
        <w:bottom w:val="none" w:sz="0" w:space="0" w:color="auto"/>
        <w:right w:val="none" w:sz="0" w:space="0" w:color="auto"/>
      </w:divBdr>
      <w:divsChild>
        <w:div w:id="202641708">
          <w:marLeft w:val="446"/>
          <w:marRight w:val="0"/>
          <w:marTop w:val="86"/>
          <w:marBottom w:val="0"/>
          <w:divBdr>
            <w:top w:val="none" w:sz="0" w:space="0" w:color="auto"/>
            <w:left w:val="none" w:sz="0" w:space="0" w:color="auto"/>
            <w:bottom w:val="none" w:sz="0" w:space="0" w:color="auto"/>
            <w:right w:val="none" w:sz="0" w:space="0" w:color="auto"/>
          </w:divBdr>
        </w:div>
      </w:divsChild>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89922519">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06E85-8AFB-44B1-82F4-AA0D55253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4.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6</Pages>
  <Words>2211</Words>
  <Characters>12608</Characters>
  <Application>Microsoft Office Word</Application>
  <DocSecurity>0</DocSecurity>
  <Lines>105</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14790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INOUE TOMOHIRO (井上 智寛)</cp:lastModifiedBy>
  <cp:revision>12</cp:revision>
  <cp:lastPrinted>2010-04-02T09:58:00Z</cp:lastPrinted>
  <dcterms:created xsi:type="dcterms:W3CDTF">2023-08-09T09:47:00Z</dcterms:created>
  <dcterms:modified xsi:type="dcterms:W3CDTF">2023-08-10T01:56:00Z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