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272ECF9"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0A71AB">
        <w:rPr>
          <w:bCs/>
          <w:noProof w:val="0"/>
          <w:sz w:val="24"/>
          <w:szCs w:val="24"/>
          <w:lang w:val="de-DE"/>
        </w:rPr>
        <w:t>4</w:t>
      </w:r>
      <w:r w:rsidR="001348FE" w:rsidRPr="00A1678B">
        <w:rPr>
          <w:bCs/>
          <w:noProof w:val="0"/>
          <w:sz w:val="24"/>
          <w:szCs w:val="24"/>
          <w:lang w:val="de-DE"/>
        </w:rPr>
        <w:tab/>
      </w:r>
      <w:r w:rsidR="00A74208" w:rsidRPr="00A74208">
        <w:rPr>
          <w:bCs/>
          <w:noProof w:val="0"/>
          <w:sz w:val="24"/>
          <w:szCs w:val="24"/>
          <w:lang w:val="de-DE"/>
        </w:rPr>
        <w:t>R1-2307249</w:t>
      </w:r>
    </w:p>
    <w:p w14:paraId="30E02940" w14:textId="17A22503" w:rsidR="00CA26CE" w:rsidRDefault="000A71AB" w:rsidP="00CA26CE">
      <w:pPr>
        <w:pStyle w:val="Header"/>
        <w:rPr>
          <w:bCs/>
          <w:noProof w:val="0"/>
          <w:sz w:val="24"/>
          <w:szCs w:val="24"/>
        </w:rPr>
      </w:pPr>
      <w:r>
        <w:rPr>
          <w:bCs/>
          <w:noProof w:val="0"/>
          <w:sz w:val="24"/>
          <w:szCs w:val="24"/>
        </w:rPr>
        <w:t>Toulouse</w:t>
      </w:r>
      <w:r w:rsidR="00A604F0">
        <w:rPr>
          <w:bCs/>
          <w:noProof w:val="0"/>
          <w:sz w:val="24"/>
          <w:szCs w:val="24"/>
        </w:rPr>
        <w:t xml:space="preserve">, </w:t>
      </w:r>
      <w:r>
        <w:rPr>
          <w:bCs/>
          <w:noProof w:val="0"/>
          <w:sz w:val="24"/>
          <w:szCs w:val="24"/>
        </w:rPr>
        <w:t>France</w:t>
      </w:r>
      <w:r w:rsidR="006A60AC">
        <w:rPr>
          <w:bCs/>
          <w:noProof w:val="0"/>
          <w:sz w:val="24"/>
          <w:szCs w:val="24"/>
        </w:rPr>
        <w:t xml:space="preserve">, </w:t>
      </w:r>
      <w:r w:rsidR="00A604F0">
        <w:rPr>
          <w:bCs/>
          <w:noProof w:val="0"/>
          <w:sz w:val="24"/>
          <w:szCs w:val="24"/>
        </w:rPr>
        <w:t>2</w:t>
      </w:r>
      <w:r>
        <w:rPr>
          <w:bCs/>
          <w:noProof w:val="0"/>
          <w:sz w:val="24"/>
          <w:szCs w:val="24"/>
        </w:rPr>
        <w:t>1</w:t>
      </w:r>
      <w:r w:rsidRPr="000A71AB">
        <w:rPr>
          <w:bCs/>
          <w:noProof w:val="0"/>
          <w:sz w:val="24"/>
          <w:szCs w:val="24"/>
          <w:vertAlign w:val="superscript"/>
        </w:rPr>
        <w:t>st</w:t>
      </w:r>
      <w:r>
        <w:rPr>
          <w:bCs/>
          <w:noProof w:val="0"/>
          <w:sz w:val="24"/>
          <w:szCs w:val="24"/>
        </w:rPr>
        <w:t xml:space="preserve"> </w:t>
      </w:r>
      <w:r w:rsidR="00516E00">
        <w:rPr>
          <w:bCs/>
          <w:noProof w:val="0"/>
          <w:sz w:val="24"/>
          <w:szCs w:val="24"/>
        </w:rPr>
        <w:t xml:space="preserve">– </w:t>
      </w:r>
      <w:r w:rsidR="00F56433">
        <w:rPr>
          <w:bCs/>
          <w:noProof w:val="0"/>
          <w:sz w:val="24"/>
          <w:szCs w:val="24"/>
        </w:rPr>
        <w:t>2</w:t>
      </w:r>
      <w:r>
        <w:rPr>
          <w:bCs/>
          <w:noProof w:val="0"/>
          <w:sz w:val="24"/>
          <w:szCs w:val="24"/>
        </w:rPr>
        <w:t>5</w:t>
      </w:r>
      <w:r w:rsidR="00F56433" w:rsidRPr="00F56433">
        <w:rPr>
          <w:bCs/>
          <w:noProof w:val="0"/>
          <w:sz w:val="24"/>
          <w:szCs w:val="24"/>
          <w:vertAlign w:val="superscript"/>
        </w:rPr>
        <w:t>th</w:t>
      </w:r>
      <w:r w:rsidR="00F56433">
        <w:rPr>
          <w:bCs/>
          <w:noProof w:val="0"/>
          <w:sz w:val="24"/>
          <w:szCs w:val="24"/>
        </w:rPr>
        <w:t xml:space="preserve"> </w:t>
      </w:r>
      <w:proofErr w:type="gramStart"/>
      <w:r>
        <w:rPr>
          <w:bCs/>
          <w:noProof w:val="0"/>
          <w:sz w:val="24"/>
          <w:szCs w:val="24"/>
        </w:rPr>
        <w:t>August,</w:t>
      </w:r>
      <w:proofErr w:type="gramEnd"/>
      <w:r w:rsidR="00516E00">
        <w:rPr>
          <w:bCs/>
          <w:noProof w:val="0"/>
          <w:sz w:val="24"/>
          <w:szCs w:val="24"/>
        </w:rPr>
        <w:t xml:space="preserve"> </w:t>
      </w:r>
      <w:r w:rsidR="002778BD" w:rsidRPr="002778BD">
        <w:rPr>
          <w:bCs/>
          <w:noProof w:val="0"/>
          <w:sz w:val="24"/>
          <w:szCs w:val="24"/>
        </w:rPr>
        <w:t>202</w:t>
      </w:r>
      <w:r w:rsidR="00516E00">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4068144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91B28">
        <w:rPr>
          <w:rFonts w:cs="Arial"/>
          <w:b/>
          <w:bCs/>
          <w:sz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69B591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91B28">
        <w:rPr>
          <w:rFonts w:ascii="Arial" w:hAnsi="Arial" w:cs="Arial"/>
          <w:b/>
          <w:bCs/>
          <w:sz w:val="24"/>
        </w:rPr>
        <w:t xml:space="preserve">On </w:t>
      </w:r>
      <w:r w:rsidR="00F27319">
        <w:rPr>
          <w:rFonts w:ascii="Arial" w:hAnsi="Arial" w:cs="Arial"/>
          <w:b/>
          <w:bCs/>
          <w:sz w:val="24"/>
        </w:rPr>
        <w:t xml:space="preserve">soft </w:t>
      </w:r>
      <w:r w:rsidR="00D91B28">
        <w:rPr>
          <w:rFonts w:ascii="Arial" w:hAnsi="Arial" w:cs="Arial"/>
          <w:b/>
          <w:bCs/>
          <w:sz w:val="24"/>
        </w:rPr>
        <w:t>satellite switch with unchanged PCI</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20D91522" w14:textId="5D2D0C2D" w:rsidR="00056BDE" w:rsidRDefault="00793F04" w:rsidP="00056BDE">
      <w:r>
        <w:t xml:space="preserve">At the </w:t>
      </w:r>
      <w:r w:rsidR="005C6585">
        <w:t xml:space="preserve">RAN1#113 meeting </w:t>
      </w:r>
      <w:r w:rsidR="0022517E">
        <w:t xml:space="preserve">we discussed an incoming LS from RAN2 </w:t>
      </w:r>
      <w:r w:rsidR="0022517E">
        <w:fldChar w:fldCharType="begin"/>
      </w:r>
      <w:r w:rsidR="0022517E">
        <w:instrText xml:space="preserve"> REF _Ref142496741 \r \h </w:instrText>
      </w:r>
      <w:r w:rsidR="0022517E">
        <w:fldChar w:fldCharType="separate"/>
      </w:r>
      <w:r w:rsidR="0022517E">
        <w:t>[1]</w:t>
      </w:r>
      <w:r w:rsidR="0022517E">
        <w:fldChar w:fldCharType="end"/>
      </w:r>
      <w:r w:rsidR="001E0DE8">
        <w:t xml:space="preserve">, and RAN1 provided a LS which provided a response to a part of the questions of the LS. The response was provided in </w:t>
      </w:r>
      <w:r w:rsidR="001E0DE8">
        <w:fldChar w:fldCharType="begin"/>
      </w:r>
      <w:r w:rsidR="001E0DE8">
        <w:instrText xml:space="preserve"> REF _Ref142496792 \r \h </w:instrText>
      </w:r>
      <w:r w:rsidR="001E0DE8">
        <w:fldChar w:fldCharType="separate"/>
      </w:r>
      <w:r w:rsidR="001E0DE8">
        <w:t>[2]</w:t>
      </w:r>
      <w:r w:rsidR="001E0DE8">
        <w:fldChar w:fldCharType="end"/>
      </w:r>
      <w:r w:rsidR="001E0DE8">
        <w:t>, which treated the question related to un</w:t>
      </w:r>
      <w:r w:rsidR="00517DEC">
        <w:t xml:space="preserve">changed PCI scenario for the hard switch case. </w:t>
      </w:r>
      <w:proofErr w:type="gramStart"/>
      <w:r w:rsidR="00517DEC">
        <w:t>However</w:t>
      </w:r>
      <w:proofErr w:type="gramEnd"/>
      <w:r w:rsidR="00517DEC">
        <w:t xml:space="preserve"> the LS response did not treat the </w:t>
      </w:r>
      <w:r w:rsidR="00561E4C">
        <w:t xml:space="preserve">aspect of soft satellite switching (with overlapping satellite coverage </w:t>
      </w:r>
      <w:r w:rsidR="001E24B2">
        <w:t>of source and target satellite</w:t>
      </w:r>
      <w:r w:rsidR="00561E4C">
        <w:t xml:space="preserve"> at </w:t>
      </w:r>
      <w:r w:rsidR="001E24B2">
        <w:t xml:space="preserve">the </w:t>
      </w:r>
      <w:r w:rsidR="00561E4C">
        <w:t xml:space="preserve">switching time). In this contribution we will discuss aspects related to this </w:t>
      </w:r>
      <w:r w:rsidR="00137ED4">
        <w:t xml:space="preserve">and provide a draft response that may be considered by RAN1 for providing a response </w:t>
      </w:r>
      <w:r w:rsidR="00104585">
        <w:t>for the remainder of the original LS.</w:t>
      </w:r>
    </w:p>
    <w:p w14:paraId="55C2B710" w14:textId="77777777" w:rsidR="00522F5C" w:rsidRPr="00056BDE" w:rsidRDefault="00522F5C" w:rsidP="00056BDE"/>
    <w:p w14:paraId="71230483" w14:textId="72F9C930" w:rsidR="00305297" w:rsidRDefault="007820D0" w:rsidP="00A23DCA">
      <w:pPr>
        <w:pStyle w:val="Heading1"/>
      </w:pPr>
      <w:bookmarkStart w:id="1" w:name="_Hlk510705081"/>
      <w:r>
        <w:t>Discussion</w:t>
      </w:r>
    </w:p>
    <w:p w14:paraId="73A82122" w14:textId="5835EEAE" w:rsidR="001F201D" w:rsidRDefault="00104585" w:rsidP="001F201D">
      <w:r>
        <w:t xml:space="preserve">The </w:t>
      </w:r>
      <w:r w:rsidR="00E17562">
        <w:t xml:space="preserve">hard switching of satellite with same PCI is to be seen as the least complicated action within the discussion of </w:t>
      </w:r>
      <w:r w:rsidR="00B43512">
        <w:t>cell switching with the same PCI</w:t>
      </w:r>
      <w:r w:rsidR="00E17562">
        <w:t>. For</w:t>
      </w:r>
      <w:r w:rsidR="00B43512">
        <w:t xml:space="preserve"> the hard switching, there will be a clear transition time, where one cell will stop operation, and another cell (with same PCI) will take over, and provided that the UE knows the “entry conditions” at for the new cell (and satellite), the UE will need to adjust its physical layer parameters to adapt to the changed propagation conditions (like </w:t>
      </w:r>
      <w:r w:rsidR="00CB5E04">
        <w:t>new cell’s serving satellite ephemeris information and associated timing parameters)</w:t>
      </w:r>
      <w:r w:rsidR="00383ACE">
        <w:t xml:space="preserve"> – and at which time the switch will happen. For most cases this would </w:t>
      </w:r>
      <w:r w:rsidR="00C86FD6">
        <w:t>allow for continued operation without interruption for UEs in RRC_CONNECTED m</w:t>
      </w:r>
      <w:r w:rsidR="00B674DF">
        <w:t>od</w:t>
      </w:r>
      <w:r w:rsidR="00C86FD6">
        <w:t>e</w:t>
      </w:r>
      <w:r w:rsidR="00B674DF">
        <w:t>.</w:t>
      </w:r>
    </w:p>
    <w:p w14:paraId="6627F794" w14:textId="475B981C" w:rsidR="00B674DF" w:rsidRDefault="00B674DF" w:rsidP="001F201D">
      <w:r>
        <w:t>For the so-called soft switch</w:t>
      </w:r>
      <w:r w:rsidR="00F169B6">
        <w:t xml:space="preserve"> of cell, the understanding is that the two satellites serving the same coverage area would be transmitting </w:t>
      </w:r>
      <w:r w:rsidR="00F051EB">
        <w:t xml:space="preserve">SSBs representing the same physical cell ID (PCI). </w:t>
      </w:r>
      <w:proofErr w:type="gramStart"/>
      <w:r w:rsidR="00F051EB">
        <w:t>In order for</w:t>
      </w:r>
      <w:proofErr w:type="gramEnd"/>
      <w:r w:rsidR="00F051EB">
        <w:t xml:space="preserve"> a UE not to be confused, it is essential that the SSBs are transmitted </w:t>
      </w:r>
      <w:r w:rsidR="00BB7C26">
        <w:t xml:space="preserve">in a way that ensures that any UE’s operation is not impacted. That is, </w:t>
      </w:r>
      <w:r w:rsidR="00B32890">
        <w:t>the current serving satellite and the new target satellite would need to provide the SSBs in a non-colliding fashion</w:t>
      </w:r>
      <w:r w:rsidR="00A8253A">
        <w:t>, as the UE would otherwise not be able to separate the signals stemming from the two different satellites.</w:t>
      </w:r>
    </w:p>
    <w:p w14:paraId="154543CA" w14:textId="6C13A928" w:rsidR="009C7D1D" w:rsidRPr="00441E2F" w:rsidRDefault="009C7D1D" w:rsidP="001F201D">
      <w:pPr>
        <w:rPr>
          <w:b/>
          <w:bCs/>
        </w:rPr>
      </w:pPr>
      <w:r w:rsidRPr="00441E2F">
        <w:rPr>
          <w:b/>
          <w:bCs/>
        </w:rPr>
        <w:t>Propo</w:t>
      </w:r>
      <w:r w:rsidR="00F73CAB">
        <w:rPr>
          <w:b/>
          <w:bCs/>
        </w:rPr>
        <w:t>s</w:t>
      </w:r>
      <w:r w:rsidRPr="00441E2F">
        <w:rPr>
          <w:b/>
          <w:bCs/>
        </w:rPr>
        <w:t>al</w:t>
      </w:r>
      <w:r w:rsidR="00441E2F" w:rsidRPr="00441E2F">
        <w:rPr>
          <w:b/>
          <w:bCs/>
        </w:rPr>
        <w:t xml:space="preserve"> 1: For soft cell switch with same PCI, the SSBs should be non-overlapping in time/</w:t>
      </w:r>
      <w:proofErr w:type="gramStart"/>
      <w:r w:rsidR="00441E2F" w:rsidRPr="00441E2F">
        <w:rPr>
          <w:b/>
          <w:bCs/>
        </w:rPr>
        <w:t>frequency</w:t>
      </w:r>
      <w:proofErr w:type="gramEnd"/>
    </w:p>
    <w:p w14:paraId="0D3610D4" w14:textId="0132215B" w:rsidR="00441E2F" w:rsidRDefault="00FC0B42" w:rsidP="001F201D">
      <w:r>
        <w:t xml:space="preserve">Further, since the soft cell switch will effectively create a “shadow cell” </w:t>
      </w:r>
      <w:r w:rsidR="005A54A4">
        <w:t xml:space="preserve">while maintaining the existence of the current cell, it is crucial that the UE is informed that it should start searching for the new cell. </w:t>
      </w:r>
      <w:proofErr w:type="gramStart"/>
      <w:r w:rsidR="005A54A4">
        <w:t>In order to</w:t>
      </w:r>
      <w:proofErr w:type="gramEnd"/>
      <w:r w:rsidR="005A54A4">
        <w:t xml:space="preserve"> ensure that the UE </w:t>
      </w:r>
      <w:r w:rsidR="00B83088">
        <w:t>does not find the current cell, it is necessary to indicate some assistance information to the UE such that it is able to do a “guided search”</w:t>
      </w:r>
      <w:r w:rsidR="00CD66AA">
        <w:t xml:space="preserve"> for being able to detect the new SSB transmissions originating from the new target satellite.</w:t>
      </w:r>
    </w:p>
    <w:p w14:paraId="59A4D824" w14:textId="468290A7" w:rsidR="00CD66AA" w:rsidRPr="00441E2F" w:rsidRDefault="00CD66AA" w:rsidP="00CD66AA">
      <w:pPr>
        <w:rPr>
          <w:b/>
          <w:bCs/>
        </w:rPr>
      </w:pPr>
      <w:r w:rsidRPr="00441E2F">
        <w:rPr>
          <w:b/>
          <w:bCs/>
        </w:rPr>
        <w:t>Propo</w:t>
      </w:r>
      <w:r w:rsidR="00F73CAB">
        <w:rPr>
          <w:b/>
          <w:bCs/>
        </w:rPr>
        <w:t>s</w:t>
      </w:r>
      <w:r w:rsidRPr="00441E2F">
        <w:rPr>
          <w:b/>
          <w:bCs/>
        </w:rPr>
        <w:t>al</w:t>
      </w:r>
      <w:r w:rsidRPr="00441E2F">
        <w:rPr>
          <w:b/>
          <w:bCs/>
        </w:rPr>
        <w:t xml:space="preserve"> </w:t>
      </w:r>
      <w:r>
        <w:rPr>
          <w:b/>
          <w:bCs/>
        </w:rPr>
        <w:t>2</w:t>
      </w:r>
      <w:r w:rsidRPr="00441E2F">
        <w:rPr>
          <w:b/>
          <w:bCs/>
        </w:rPr>
        <w:t xml:space="preserve">: For soft cell switch with same PCI, </w:t>
      </w:r>
      <w:r>
        <w:rPr>
          <w:b/>
          <w:bCs/>
        </w:rPr>
        <w:t xml:space="preserve">UE should be </w:t>
      </w:r>
      <w:proofErr w:type="gramStart"/>
      <w:r w:rsidR="000E2DE3">
        <w:rPr>
          <w:b/>
          <w:bCs/>
        </w:rPr>
        <w:t>provided assistance</w:t>
      </w:r>
      <w:proofErr w:type="gramEnd"/>
      <w:r w:rsidR="000E2DE3">
        <w:rPr>
          <w:b/>
          <w:bCs/>
        </w:rPr>
        <w:t xml:space="preserve"> information for being able to detect the SSB of the new serving cell/satellite.</w:t>
      </w:r>
    </w:p>
    <w:p w14:paraId="35C022FF" w14:textId="01A0DC0D" w:rsidR="00441E2F" w:rsidRDefault="00222787" w:rsidP="001F201D">
      <w:r>
        <w:t xml:space="preserve">Based on the above, we would </w:t>
      </w:r>
      <w:r w:rsidR="006C6545">
        <w:t>suggest that RAN1 considers an additional response to RAN2 on this matter which contains the following:</w:t>
      </w:r>
    </w:p>
    <w:p w14:paraId="03482C7D" w14:textId="7104CACC" w:rsidR="006C6545" w:rsidRPr="000A4AA4" w:rsidRDefault="006C6545" w:rsidP="006C6545">
      <w:pPr>
        <w:rPr>
          <w:b/>
          <w:bCs/>
          <w:color w:val="000000"/>
          <w:lang w:eastAsia="zh-CN"/>
        </w:rPr>
      </w:pPr>
      <w:r w:rsidRPr="000A4AA4">
        <w:rPr>
          <w:b/>
          <w:bCs/>
          <w:color w:val="000000"/>
          <w:lang w:eastAsia="zh-CN"/>
        </w:rPr>
        <w:t>Prop</w:t>
      </w:r>
      <w:r w:rsidR="00F73CAB">
        <w:rPr>
          <w:b/>
          <w:bCs/>
          <w:color w:val="000000"/>
          <w:lang w:eastAsia="zh-CN"/>
        </w:rPr>
        <w:t>os</w:t>
      </w:r>
      <w:r w:rsidRPr="000A4AA4">
        <w:rPr>
          <w:b/>
          <w:bCs/>
          <w:color w:val="000000"/>
          <w:lang w:eastAsia="zh-CN"/>
        </w:rPr>
        <w:t xml:space="preserve">al3: RAN1 to provide the following text as LS response to RAN2: </w:t>
      </w:r>
      <w:r w:rsidRPr="000A4AA4">
        <w:rPr>
          <w:rFonts w:hint="eastAsia"/>
          <w:b/>
          <w:bCs/>
          <w:color w:val="000000"/>
          <w:lang w:eastAsia="zh-CN"/>
        </w:rPr>
        <w:t xml:space="preserve">RAN1 discussed the resynchronization of UE when </w:t>
      </w:r>
      <w:r w:rsidRPr="000A4AA4">
        <w:rPr>
          <w:b/>
          <w:bCs/>
          <w:color w:val="000000"/>
          <w:lang w:eastAsia="zh-CN"/>
        </w:rPr>
        <w:t>soft</w:t>
      </w:r>
      <w:r w:rsidRPr="000A4AA4">
        <w:rPr>
          <w:rFonts w:hint="eastAsia"/>
          <w:b/>
          <w:bCs/>
          <w:color w:val="000000"/>
          <w:lang w:eastAsia="zh-CN"/>
        </w:rPr>
        <w:t xml:space="preserve"> </w:t>
      </w:r>
      <w:r w:rsidR="00F17B4C" w:rsidRPr="000A4AA4">
        <w:rPr>
          <w:b/>
          <w:bCs/>
          <w:color w:val="000000"/>
          <w:lang w:eastAsia="zh-CN"/>
        </w:rPr>
        <w:t xml:space="preserve">cell/satellite </w:t>
      </w:r>
      <w:r w:rsidRPr="000A4AA4">
        <w:rPr>
          <w:rFonts w:hint="eastAsia"/>
          <w:b/>
          <w:bCs/>
          <w:color w:val="000000"/>
          <w:lang w:eastAsia="zh-CN"/>
        </w:rPr>
        <w:t>switching</w:t>
      </w:r>
      <w:r w:rsidR="00F17B4C" w:rsidRPr="000A4AA4">
        <w:rPr>
          <w:b/>
          <w:bCs/>
          <w:color w:val="000000"/>
          <w:lang w:eastAsia="zh-CN"/>
        </w:rPr>
        <w:t xml:space="preserve"> while maintaining same PCI</w:t>
      </w:r>
      <w:r w:rsidRPr="000A4AA4">
        <w:rPr>
          <w:rFonts w:hint="eastAsia"/>
          <w:b/>
          <w:bCs/>
          <w:color w:val="000000"/>
          <w:lang w:eastAsia="zh-CN"/>
        </w:rPr>
        <w:t xml:space="preserve">, </w:t>
      </w:r>
      <w:r w:rsidR="00F17B4C" w:rsidRPr="000A4AA4">
        <w:rPr>
          <w:b/>
          <w:bCs/>
          <w:color w:val="000000"/>
          <w:lang w:eastAsia="zh-CN"/>
        </w:rPr>
        <w:t xml:space="preserve">additionally to the UE being provided </w:t>
      </w:r>
      <w:r w:rsidR="002047DC" w:rsidRPr="000A4AA4">
        <w:rPr>
          <w:b/>
          <w:bCs/>
          <w:color w:val="000000"/>
          <w:lang w:eastAsia="zh-CN"/>
        </w:rPr>
        <w:t xml:space="preserve">information on </w:t>
      </w:r>
      <w:r w:rsidRPr="000A4AA4">
        <w:rPr>
          <w:b/>
          <w:bCs/>
          <w:color w:val="000000"/>
          <w:lang w:eastAsia="zh-CN"/>
        </w:rPr>
        <w:t xml:space="preserve">new </w:t>
      </w:r>
      <w:r w:rsidRPr="000A4AA4">
        <w:rPr>
          <w:rFonts w:hint="eastAsia"/>
          <w:b/>
          <w:bCs/>
          <w:color w:val="000000"/>
          <w:lang w:eastAsia="zh-CN"/>
        </w:rPr>
        <w:t>common TA</w:t>
      </w:r>
      <w:r w:rsidRPr="000A4AA4">
        <w:rPr>
          <w:b/>
          <w:bCs/>
          <w:color w:val="000000"/>
          <w:lang w:eastAsia="zh-CN"/>
        </w:rPr>
        <w:t xml:space="preserve">, </w:t>
      </w:r>
      <w:proofErr w:type="spellStart"/>
      <w:r w:rsidRPr="000A4AA4">
        <w:rPr>
          <w:b/>
          <w:bCs/>
          <w:color w:val="000000"/>
          <w:lang w:eastAsia="zh-CN"/>
        </w:rPr>
        <w:t>K_mac</w:t>
      </w:r>
      <w:proofErr w:type="spellEnd"/>
      <w:r w:rsidRPr="000A4AA4">
        <w:rPr>
          <w:rFonts w:hint="eastAsia"/>
          <w:b/>
          <w:bCs/>
          <w:color w:val="000000"/>
          <w:lang w:eastAsia="zh-CN"/>
        </w:rPr>
        <w:t xml:space="preserve">, </w:t>
      </w:r>
      <w:r w:rsidRPr="000A4AA4">
        <w:rPr>
          <w:b/>
          <w:bCs/>
          <w:color w:val="000000"/>
          <w:lang w:eastAsia="zh-CN"/>
        </w:rPr>
        <w:t>ephemeris</w:t>
      </w:r>
      <w:r w:rsidRPr="000A4AA4">
        <w:rPr>
          <w:rFonts w:hint="eastAsia"/>
          <w:b/>
          <w:bCs/>
          <w:color w:val="000000"/>
          <w:lang w:eastAsia="zh-CN"/>
        </w:rPr>
        <w:t xml:space="preserve"> and </w:t>
      </w:r>
      <w:r w:rsidRPr="000A4AA4">
        <w:rPr>
          <w:b/>
          <w:bCs/>
          <w:color w:val="000000"/>
          <w:lang w:eastAsia="zh-CN"/>
        </w:rPr>
        <w:t xml:space="preserve">cell-specific </w:t>
      </w:r>
      <w:r w:rsidRPr="000A4AA4">
        <w:rPr>
          <w:rFonts w:hint="eastAsia"/>
          <w:b/>
          <w:bCs/>
          <w:color w:val="000000"/>
          <w:lang w:eastAsia="zh-CN"/>
        </w:rPr>
        <w:t xml:space="preserve">K-offset are </w:t>
      </w:r>
      <w:r w:rsidRPr="000A4AA4">
        <w:rPr>
          <w:b/>
          <w:bCs/>
          <w:color w:val="000000"/>
          <w:lang w:eastAsia="zh-CN"/>
        </w:rPr>
        <w:t>applied</w:t>
      </w:r>
      <w:r w:rsidRPr="000A4AA4">
        <w:rPr>
          <w:rFonts w:hint="eastAsia"/>
          <w:b/>
          <w:bCs/>
          <w:color w:val="000000"/>
          <w:lang w:eastAsia="zh-CN"/>
        </w:rPr>
        <w:t xml:space="preserve"> </w:t>
      </w:r>
      <w:r w:rsidRPr="000A4AA4">
        <w:rPr>
          <w:b/>
          <w:bCs/>
          <w:color w:val="000000"/>
          <w:lang w:eastAsia="zh-CN"/>
        </w:rPr>
        <w:t>during</w:t>
      </w:r>
      <w:r w:rsidRPr="000A4AA4">
        <w:rPr>
          <w:rFonts w:hint="eastAsia"/>
          <w:b/>
          <w:bCs/>
          <w:color w:val="000000"/>
          <w:lang w:eastAsia="zh-CN"/>
        </w:rPr>
        <w:t xml:space="preserve"> resynchronization to new satellite</w:t>
      </w:r>
      <w:r w:rsidR="002047DC" w:rsidRPr="000A4AA4">
        <w:rPr>
          <w:b/>
          <w:bCs/>
          <w:color w:val="000000"/>
          <w:lang w:eastAsia="zh-CN"/>
        </w:rPr>
        <w:t xml:space="preserve">, the UE is further being provided information on any potential time/frequency </w:t>
      </w:r>
      <w:r w:rsidR="000A68C5">
        <w:rPr>
          <w:b/>
          <w:bCs/>
          <w:color w:val="000000"/>
          <w:lang w:eastAsia="zh-CN"/>
        </w:rPr>
        <w:t xml:space="preserve">offset </w:t>
      </w:r>
      <w:r w:rsidR="002047DC" w:rsidRPr="000A4AA4">
        <w:rPr>
          <w:b/>
          <w:bCs/>
          <w:color w:val="000000"/>
          <w:lang w:eastAsia="zh-CN"/>
        </w:rPr>
        <w:t>that may be needed to locate the SSB of the new cell/satellite</w:t>
      </w:r>
      <w:r w:rsidRPr="000A4AA4">
        <w:rPr>
          <w:rFonts w:hint="eastAsia"/>
          <w:b/>
          <w:bCs/>
          <w:color w:val="000000"/>
          <w:lang w:eastAsia="zh-CN"/>
        </w:rPr>
        <w:t>.</w:t>
      </w:r>
    </w:p>
    <w:bookmarkEnd w:id="1"/>
    <w:p w14:paraId="10445A01" w14:textId="65BF2491" w:rsidR="00885580" w:rsidRDefault="007820D0" w:rsidP="00885580">
      <w:pPr>
        <w:pStyle w:val="Heading1"/>
      </w:pPr>
      <w:r>
        <w:lastRenderedPageBreak/>
        <w:t>Conclusion</w:t>
      </w:r>
    </w:p>
    <w:p w14:paraId="384567B8" w14:textId="3017D070" w:rsidR="001337A5" w:rsidRDefault="000A4AA4" w:rsidP="001F201D">
      <w:r>
        <w:t>We have presented our views on the soft cell switching with same PCI for NTN operation. Our proposals are as follows:</w:t>
      </w:r>
    </w:p>
    <w:p w14:paraId="025948C8" w14:textId="77777777" w:rsidR="006C02CC" w:rsidRPr="00441E2F" w:rsidRDefault="006C02CC" w:rsidP="006C02CC">
      <w:pPr>
        <w:rPr>
          <w:b/>
          <w:bCs/>
        </w:rPr>
      </w:pPr>
      <w:r w:rsidRPr="00441E2F">
        <w:rPr>
          <w:b/>
          <w:bCs/>
        </w:rPr>
        <w:t>Propo</w:t>
      </w:r>
      <w:r>
        <w:rPr>
          <w:b/>
          <w:bCs/>
        </w:rPr>
        <w:t>s</w:t>
      </w:r>
      <w:r w:rsidRPr="00441E2F">
        <w:rPr>
          <w:b/>
          <w:bCs/>
        </w:rPr>
        <w:t>al 1: For soft cell switch with same PCI, the SSBs should be non-overlapping in time/</w:t>
      </w:r>
      <w:proofErr w:type="gramStart"/>
      <w:r w:rsidRPr="00441E2F">
        <w:rPr>
          <w:b/>
          <w:bCs/>
        </w:rPr>
        <w:t>frequency</w:t>
      </w:r>
      <w:proofErr w:type="gramEnd"/>
    </w:p>
    <w:p w14:paraId="47CF3FDF" w14:textId="77777777" w:rsidR="006C02CC" w:rsidRPr="00441E2F" w:rsidRDefault="006C02CC" w:rsidP="006C02CC">
      <w:pPr>
        <w:rPr>
          <w:b/>
          <w:bCs/>
        </w:rPr>
      </w:pPr>
      <w:r w:rsidRPr="00441E2F">
        <w:rPr>
          <w:b/>
          <w:bCs/>
        </w:rPr>
        <w:t>Propo</w:t>
      </w:r>
      <w:r>
        <w:rPr>
          <w:b/>
          <w:bCs/>
        </w:rPr>
        <w:t>s</w:t>
      </w:r>
      <w:r w:rsidRPr="00441E2F">
        <w:rPr>
          <w:b/>
          <w:bCs/>
        </w:rPr>
        <w:t xml:space="preserve">al </w:t>
      </w:r>
      <w:r>
        <w:rPr>
          <w:b/>
          <w:bCs/>
        </w:rPr>
        <w:t>2</w:t>
      </w:r>
      <w:r w:rsidRPr="00441E2F">
        <w:rPr>
          <w:b/>
          <w:bCs/>
        </w:rPr>
        <w:t xml:space="preserve">: For soft cell switch with same PCI, </w:t>
      </w:r>
      <w:r>
        <w:rPr>
          <w:b/>
          <w:bCs/>
        </w:rPr>
        <w:t xml:space="preserve">UE should be </w:t>
      </w:r>
      <w:proofErr w:type="gramStart"/>
      <w:r>
        <w:rPr>
          <w:b/>
          <w:bCs/>
        </w:rPr>
        <w:t>provided assistance</w:t>
      </w:r>
      <w:proofErr w:type="gramEnd"/>
      <w:r>
        <w:rPr>
          <w:b/>
          <w:bCs/>
        </w:rPr>
        <w:t xml:space="preserve"> information for being able to detect the SSB of the new serving cell/satellite.</w:t>
      </w:r>
    </w:p>
    <w:p w14:paraId="3FAE2C94" w14:textId="77777777" w:rsidR="006C02CC" w:rsidRPr="000A4AA4" w:rsidRDefault="006C02CC" w:rsidP="006C02CC">
      <w:pPr>
        <w:rPr>
          <w:b/>
          <w:bCs/>
          <w:color w:val="000000"/>
          <w:lang w:eastAsia="zh-CN"/>
        </w:rPr>
      </w:pPr>
      <w:r w:rsidRPr="000A4AA4">
        <w:rPr>
          <w:b/>
          <w:bCs/>
          <w:color w:val="000000"/>
          <w:lang w:eastAsia="zh-CN"/>
        </w:rPr>
        <w:t>Prop</w:t>
      </w:r>
      <w:r>
        <w:rPr>
          <w:b/>
          <w:bCs/>
          <w:color w:val="000000"/>
          <w:lang w:eastAsia="zh-CN"/>
        </w:rPr>
        <w:t>os</w:t>
      </w:r>
      <w:r w:rsidRPr="000A4AA4">
        <w:rPr>
          <w:b/>
          <w:bCs/>
          <w:color w:val="000000"/>
          <w:lang w:eastAsia="zh-CN"/>
        </w:rPr>
        <w:t xml:space="preserve">al3: RAN1 to provide the following text as LS response to RAN2: </w:t>
      </w:r>
      <w:r w:rsidRPr="000A4AA4">
        <w:rPr>
          <w:rFonts w:hint="eastAsia"/>
          <w:b/>
          <w:bCs/>
          <w:color w:val="000000"/>
          <w:lang w:eastAsia="zh-CN"/>
        </w:rPr>
        <w:t xml:space="preserve">RAN1 discussed the resynchronization of UE when </w:t>
      </w:r>
      <w:r w:rsidRPr="000A4AA4">
        <w:rPr>
          <w:b/>
          <w:bCs/>
          <w:color w:val="000000"/>
          <w:lang w:eastAsia="zh-CN"/>
        </w:rPr>
        <w:t>soft</w:t>
      </w:r>
      <w:r w:rsidRPr="000A4AA4">
        <w:rPr>
          <w:rFonts w:hint="eastAsia"/>
          <w:b/>
          <w:bCs/>
          <w:color w:val="000000"/>
          <w:lang w:eastAsia="zh-CN"/>
        </w:rPr>
        <w:t xml:space="preserve"> </w:t>
      </w:r>
      <w:r w:rsidRPr="000A4AA4">
        <w:rPr>
          <w:b/>
          <w:bCs/>
          <w:color w:val="000000"/>
          <w:lang w:eastAsia="zh-CN"/>
        </w:rPr>
        <w:t xml:space="preserve">cell/satellite </w:t>
      </w:r>
      <w:r w:rsidRPr="000A4AA4">
        <w:rPr>
          <w:rFonts w:hint="eastAsia"/>
          <w:b/>
          <w:bCs/>
          <w:color w:val="000000"/>
          <w:lang w:eastAsia="zh-CN"/>
        </w:rPr>
        <w:t>switching</w:t>
      </w:r>
      <w:r w:rsidRPr="000A4AA4">
        <w:rPr>
          <w:b/>
          <w:bCs/>
          <w:color w:val="000000"/>
          <w:lang w:eastAsia="zh-CN"/>
        </w:rPr>
        <w:t xml:space="preserve"> while maintaining same PCI</w:t>
      </w:r>
      <w:r w:rsidRPr="000A4AA4">
        <w:rPr>
          <w:rFonts w:hint="eastAsia"/>
          <w:b/>
          <w:bCs/>
          <w:color w:val="000000"/>
          <w:lang w:eastAsia="zh-CN"/>
        </w:rPr>
        <w:t xml:space="preserve">, </w:t>
      </w:r>
      <w:r w:rsidRPr="000A4AA4">
        <w:rPr>
          <w:b/>
          <w:bCs/>
          <w:color w:val="000000"/>
          <w:lang w:eastAsia="zh-CN"/>
        </w:rPr>
        <w:t xml:space="preserve">additionally to the UE being provided information on new </w:t>
      </w:r>
      <w:r w:rsidRPr="000A4AA4">
        <w:rPr>
          <w:rFonts w:hint="eastAsia"/>
          <w:b/>
          <w:bCs/>
          <w:color w:val="000000"/>
          <w:lang w:eastAsia="zh-CN"/>
        </w:rPr>
        <w:t>common TA</w:t>
      </w:r>
      <w:r w:rsidRPr="000A4AA4">
        <w:rPr>
          <w:b/>
          <w:bCs/>
          <w:color w:val="000000"/>
          <w:lang w:eastAsia="zh-CN"/>
        </w:rPr>
        <w:t xml:space="preserve">, </w:t>
      </w:r>
      <w:proofErr w:type="spellStart"/>
      <w:r w:rsidRPr="000A4AA4">
        <w:rPr>
          <w:b/>
          <w:bCs/>
          <w:color w:val="000000"/>
          <w:lang w:eastAsia="zh-CN"/>
        </w:rPr>
        <w:t>K_mac</w:t>
      </w:r>
      <w:proofErr w:type="spellEnd"/>
      <w:r w:rsidRPr="000A4AA4">
        <w:rPr>
          <w:rFonts w:hint="eastAsia"/>
          <w:b/>
          <w:bCs/>
          <w:color w:val="000000"/>
          <w:lang w:eastAsia="zh-CN"/>
        </w:rPr>
        <w:t xml:space="preserve">, </w:t>
      </w:r>
      <w:r w:rsidRPr="000A4AA4">
        <w:rPr>
          <w:b/>
          <w:bCs/>
          <w:color w:val="000000"/>
          <w:lang w:eastAsia="zh-CN"/>
        </w:rPr>
        <w:t>ephemeris</w:t>
      </w:r>
      <w:r w:rsidRPr="000A4AA4">
        <w:rPr>
          <w:rFonts w:hint="eastAsia"/>
          <w:b/>
          <w:bCs/>
          <w:color w:val="000000"/>
          <w:lang w:eastAsia="zh-CN"/>
        </w:rPr>
        <w:t xml:space="preserve"> and </w:t>
      </w:r>
      <w:r w:rsidRPr="000A4AA4">
        <w:rPr>
          <w:b/>
          <w:bCs/>
          <w:color w:val="000000"/>
          <w:lang w:eastAsia="zh-CN"/>
        </w:rPr>
        <w:t xml:space="preserve">cell-specific </w:t>
      </w:r>
      <w:r w:rsidRPr="000A4AA4">
        <w:rPr>
          <w:rFonts w:hint="eastAsia"/>
          <w:b/>
          <w:bCs/>
          <w:color w:val="000000"/>
          <w:lang w:eastAsia="zh-CN"/>
        </w:rPr>
        <w:t xml:space="preserve">K-offset are </w:t>
      </w:r>
      <w:r w:rsidRPr="000A4AA4">
        <w:rPr>
          <w:b/>
          <w:bCs/>
          <w:color w:val="000000"/>
          <w:lang w:eastAsia="zh-CN"/>
        </w:rPr>
        <w:t>applied</w:t>
      </w:r>
      <w:r w:rsidRPr="000A4AA4">
        <w:rPr>
          <w:rFonts w:hint="eastAsia"/>
          <w:b/>
          <w:bCs/>
          <w:color w:val="000000"/>
          <w:lang w:eastAsia="zh-CN"/>
        </w:rPr>
        <w:t xml:space="preserve"> </w:t>
      </w:r>
      <w:r w:rsidRPr="000A4AA4">
        <w:rPr>
          <w:b/>
          <w:bCs/>
          <w:color w:val="000000"/>
          <w:lang w:eastAsia="zh-CN"/>
        </w:rPr>
        <w:t>during</w:t>
      </w:r>
      <w:r w:rsidRPr="000A4AA4">
        <w:rPr>
          <w:rFonts w:hint="eastAsia"/>
          <w:b/>
          <w:bCs/>
          <w:color w:val="000000"/>
          <w:lang w:eastAsia="zh-CN"/>
        </w:rPr>
        <w:t xml:space="preserve"> resynchronization to new satellite</w:t>
      </w:r>
      <w:r w:rsidRPr="000A4AA4">
        <w:rPr>
          <w:b/>
          <w:bCs/>
          <w:color w:val="000000"/>
          <w:lang w:eastAsia="zh-CN"/>
        </w:rPr>
        <w:t xml:space="preserve">, the UE is further being provided information on any potential time/frequency </w:t>
      </w:r>
      <w:r>
        <w:rPr>
          <w:b/>
          <w:bCs/>
          <w:color w:val="000000"/>
          <w:lang w:eastAsia="zh-CN"/>
        </w:rPr>
        <w:t xml:space="preserve">offset </w:t>
      </w:r>
      <w:r w:rsidRPr="000A4AA4">
        <w:rPr>
          <w:b/>
          <w:bCs/>
          <w:color w:val="000000"/>
          <w:lang w:eastAsia="zh-CN"/>
        </w:rPr>
        <w:t>that may be needed to locate the SSB of the new cell/satellite</w:t>
      </w:r>
      <w:r w:rsidRPr="000A4AA4">
        <w:rPr>
          <w:rFonts w:hint="eastAsia"/>
          <w:b/>
          <w:bCs/>
          <w:color w:val="000000"/>
          <w:lang w:eastAsia="zh-CN"/>
        </w:rPr>
        <w:t>.</w:t>
      </w:r>
    </w:p>
    <w:p w14:paraId="5F72F666" w14:textId="77777777" w:rsidR="000A4AA4" w:rsidRPr="000A4AA4" w:rsidRDefault="000A4AA4" w:rsidP="001F201D"/>
    <w:p w14:paraId="53CD9119" w14:textId="5206E1F5" w:rsidR="00885580" w:rsidRDefault="00885580" w:rsidP="00885580">
      <w:pPr>
        <w:pStyle w:val="Heading1"/>
        <w:numPr>
          <w:ilvl w:val="0"/>
          <w:numId w:val="0"/>
        </w:numPr>
      </w:pPr>
      <w:r>
        <w:t>References</w:t>
      </w:r>
    </w:p>
    <w:p w14:paraId="2C6979C9" w14:textId="60439C19" w:rsidR="00205A4B" w:rsidRDefault="00C71C1B" w:rsidP="00205A4B">
      <w:pPr>
        <w:pStyle w:val="ListParagraph"/>
        <w:numPr>
          <w:ilvl w:val="0"/>
          <w:numId w:val="27"/>
        </w:numPr>
        <w:rPr>
          <w:sz w:val="20"/>
          <w:szCs w:val="20"/>
        </w:rPr>
      </w:pPr>
      <w:bookmarkStart w:id="2" w:name="_Ref142496741"/>
      <w:r w:rsidRPr="00C71C1B">
        <w:rPr>
          <w:sz w:val="20"/>
          <w:szCs w:val="20"/>
        </w:rPr>
        <w:t xml:space="preserve">R2-2304273, </w:t>
      </w:r>
      <w:r w:rsidR="00997C2A">
        <w:rPr>
          <w:sz w:val="20"/>
          <w:szCs w:val="20"/>
        </w:rPr>
        <w:t>(</w:t>
      </w:r>
      <w:r w:rsidR="00997C2A" w:rsidRPr="00997C2A">
        <w:rPr>
          <w:sz w:val="20"/>
          <w:szCs w:val="20"/>
        </w:rPr>
        <w:t>R1-2304323</w:t>
      </w:r>
      <w:r w:rsidR="00997C2A">
        <w:rPr>
          <w:sz w:val="20"/>
          <w:szCs w:val="20"/>
        </w:rPr>
        <w:t xml:space="preserve">) </w:t>
      </w:r>
      <w:r>
        <w:rPr>
          <w:sz w:val="20"/>
          <w:szCs w:val="20"/>
        </w:rPr>
        <w:t>”</w:t>
      </w:r>
      <w:r w:rsidRPr="00C71C1B">
        <w:rPr>
          <w:sz w:val="20"/>
          <w:szCs w:val="20"/>
        </w:rPr>
        <w:t xml:space="preserve">LS on </w:t>
      </w:r>
      <w:proofErr w:type="spellStart"/>
      <w:r w:rsidRPr="00C71C1B">
        <w:rPr>
          <w:sz w:val="20"/>
          <w:szCs w:val="20"/>
        </w:rPr>
        <w:t>unchanged</w:t>
      </w:r>
      <w:proofErr w:type="spellEnd"/>
      <w:r w:rsidRPr="00C71C1B">
        <w:rPr>
          <w:sz w:val="20"/>
          <w:szCs w:val="20"/>
        </w:rPr>
        <w:t xml:space="preserve"> PCI</w:t>
      </w:r>
      <w:r>
        <w:rPr>
          <w:sz w:val="20"/>
          <w:szCs w:val="20"/>
        </w:rPr>
        <w:t>”</w:t>
      </w:r>
      <w:r w:rsidRPr="00C71C1B">
        <w:rPr>
          <w:sz w:val="20"/>
          <w:szCs w:val="20"/>
        </w:rPr>
        <w:t>, 3GPP RAN2 #112bis-e</w:t>
      </w:r>
      <w:bookmarkEnd w:id="2"/>
    </w:p>
    <w:p w14:paraId="093EE10C" w14:textId="634BF05B" w:rsidR="00205A4B" w:rsidRDefault="00590F0D" w:rsidP="00205A4B">
      <w:pPr>
        <w:pStyle w:val="ListParagraph"/>
        <w:numPr>
          <w:ilvl w:val="0"/>
          <w:numId w:val="27"/>
        </w:numPr>
        <w:rPr>
          <w:sz w:val="20"/>
          <w:szCs w:val="20"/>
        </w:rPr>
      </w:pPr>
      <w:bookmarkStart w:id="3" w:name="_Ref142496792"/>
      <w:r w:rsidRPr="00590F0D">
        <w:rPr>
          <w:sz w:val="20"/>
          <w:szCs w:val="20"/>
        </w:rPr>
        <w:t>R1-2306210</w:t>
      </w:r>
      <w:r>
        <w:rPr>
          <w:sz w:val="20"/>
          <w:szCs w:val="20"/>
        </w:rPr>
        <w:t xml:space="preserve">, </w:t>
      </w:r>
      <w:r w:rsidR="00FE49B4">
        <w:rPr>
          <w:sz w:val="20"/>
          <w:szCs w:val="20"/>
        </w:rPr>
        <w:t>”</w:t>
      </w:r>
      <w:r w:rsidR="00FE49B4" w:rsidRPr="00FE49B4">
        <w:rPr>
          <w:sz w:val="20"/>
          <w:szCs w:val="20"/>
        </w:rPr>
        <w:t xml:space="preserve">Reply LS to RAN2 on </w:t>
      </w:r>
      <w:proofErr w:type="spellStart"/>
      <w:r w:rsidR="00FE49B4" w:rsidRPr="00FE49B4">
        <w:rPr>
          <w:sz w:val="20"/>
          <w:szCs w:val="20"/>
        </w:rPr>
        <w:t>unchanged</w:t>
      </w:r>
      <w:proofErr w:type="spellEnd"/>
      <w:r w:rsidR="00FE49B4" w:rsidRPr="00FE49B4">
        <w:rPr>
          <w:sz w:val="20"/>
          <w:szCs w:val="20"/>
        </w:rPr>
        <w:t xml:space="preserve"> PCI</w:t>
      </w:r>
      <w:r w:rsidR="00FE49B4">
        <w:rPr>
          <w:sz w:val="20"/>
          <w:szCs w:val="20"/>
        </w:rPr>
        <w:t>”, 3GPP RAN1 #113</w:t>
      </w:r>
      <w:bookmarkEnd w:id="3"/>
    </w:p>
    <w:p w14:paraId="11198D61" w14:textId="77777777" w:rsidR="00237FCB" w:rsidRPr="000A4AA4" w:rsidRDefault="00237FCB" w:rsidP="000A4AA4"/>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81CC2" w14:textId="77777777" w:rsidR="00BA31EC" w:rsidRDefault="00BA31EC">
      <w:r>
        <w:separator/>
      </w:r>
    </w:p>
  </w:endnote>
  <w:endnote w:type="continuationSeparator" w:id="0">
    <w:p w14:paraId="159CC0DF" w14:textId="77777777" w:rsidR="00BA31EC" w:rsidRDefault="00BA31EC">
      <w:r>
        <w:continuationSeparator/>
      </w:r>
    </w:p>
  </w:endnote>
  <w:endnote w:type="continuationNotice" w:id="1">
    <w:p w14:paraId="46972287" w14:textId="77777777" w:rsidR="00177A96" w:rsidRDefault="00177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6880A" w14:textId="77777777" w:rsidR="00BA31EC" w:rsidRDefault="00BA31EC">
      <w:r>
        <w:separator/>
      </w:r>
    </w:p>
  </w:footnote>
  <w:footnote w:type="continuationSeparator" w:id="0">
    <w:p w14:paraId="52B519F1" w14:textId="77777777" w:rsidR="00BA31EC" w:rsidRDefault="00BA31EC">
      <w:r>
        <w:continuationSeparator/>
      </w:r>
    </w:p>
  </w:footnote>
  <w:footnote w:type="continuationNotice" w:id="1">
    <w:p w14:paraId="099CFC5E" w14:textId="77777777" w:rsidR="00177A96" w:rsidRDefault="00177A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6"/>
  </w:num>
  <w:num w:numId="2" w16cid:durableId="744496443">
    <w:abstractNumId w:val="23"/>
  </w:num>
  <w:num w:numId="3" w16cid:durableId="1859855038">
    <w:abstractNumId w:val="0"/>
  </w:num>
  <w:num w:numId="4" w16cid:durableId="1963807548">
    <w:abstractNumId w:val="2"/>
  </w:num>
  <w:num w:numId="5" w16cid:durableId="669986164">
    <w:abstractNumId w:val="13"/>
  </w:num>
  <w:num w:numId="6" w16cid:durableId="1168131915">
    <w:abstractNumId w:val="24"/>
  </w:num>
  <w:num w:numId="7" w16cid:durableId="813571431">
    <w:abstractNumId w:val="15"/>
  </w:num>
  <w:num w:numId="8" w16cid:durableId="1189026752">
    <w:abstractNumId w:val="12"/>
  </w:num>
  <w:num w:numId="9" w16cid:durableId="838931800">
    <w:abstractNumId w:val="27"/>
  </w:num>
  <w:num w:numId="10" w16cid:durableId="1573464737">
    <w:abstractNumId w:val="4"/>
  </w:num>
  <w:num w:numId="11" w16cid:durableId="257101052">
    <w:abstractNumId w:val="17"/>
  </w:num>
  <w:num w:numId="12" w16cid:durableId="1951353073">
    <w:abstractNumId w:val="3"/>
  </w:num>
  <w:num w:numId="13" w16cid:durableId="1911961443">
    <w:abstractNumId w:val="10"/>
  </w:num>
  <w:num w:numId="14" w16cid:durableId="630285384">
    <w:abstractNumId w:val="21"/>
  </w:num>
  <w:num w:numId="15" w16cid:durableId="357124585">
    <w:abstractNumId w:val="14"/>
  </w:num>
  <w:num w:numId="16" w16cid:durableId="1559780918">
    <w:abstractNumId w:val="1"/>
  </w:num>
  <w:num w:numId="17" w16cid:durableId="1764109268">
    <w:abstractNumId w:val="19"/>
  </w:num>
  <w:num w:numId="18" w16cid:durableId="139812750">
    <w:abstractNumId w:val="11"/>
  </w:num>
  <w:num w:numId="19" w16cid:durableId="1134371848">
    <w:abstractNumId w:val="16"/>
  </w:num>
  <w:num w:numId="20" w16cid:durableId="1905412601">
    <w:abstractNumId w:val="26"/>
  </w:num>
  <w:num w:numId="21" w16cid:durableId="346101783">
    <w:abstractNumId w:val="28"/>
  </w:num>
  <w:num w:numId="22" w16cid:durableId="1499273121">
    <w:abstractNumId w:val="18"/>
  </w:num>
  <w:num w:numId="23" w16cid:durableId="622422302">
    <w:abstractNumId w:val="9"/>
  </w:num>
  <w:num w:numId="24" w16cid:durableId="1385445363">
    <w:abstractNumId w:val="5"/>
  </w:num>
  <w:num w:numId="25" w16cid:durableId="533230926">
    <w:abstractNumId w:val="25"/>
  </w:num>
  <w:num w:numId="26" w16cid:durableId="1635525904">
    <w:abstractNumId w:val="22"/>
  </w:num>
  <w:num w:numId="27" w16cid:durableId="1644850337">
    <w:abstractNumId w:val="8"/>
  </w:num>
  <w:num w:numId="28" w16cid:durableId="1974865496">
    <w:abstractNumId w:val="7"/>
  </w:num>
  <w:num w:numId="29" w16cid:durableId="20857830">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A3E"/>
    <w:rsid w:val="00054B05"/>
    <w:rsid w:val="00054D9D"/>
    <w:rsid w:val="00055676"/>
    <w:rsid w:val="00056544"/>
    <w:rsid w:val="00056BDE"/>
    <w:rsid w:val="00060D8E"/>
    <w:rsid w:val="00062159"/>
    <w:rsid w:val="00063D9E"/>
    <w:rsid w:val="00064AD3"/>
    <w:rsid w:val="00065088"/>
    <w:rsid w:val="000652D3"/>
    <w:rsid w:val="000654A0"/>
    <w:rsid w:val="00065C84"/>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41F"/>
    <w:rsid w:val="00091A92"/>
    <w:rsid w:val="00093C49"/>
    <w:rsid w:val="00095A80"/>
    <w:rsid w:val="000973E1"/>
    <w:rsid w:val="000A1402"/>
    <w:rsid w:val="000A20BA"/>
    <w:rsid w:val="000A24FF"/>
    <w:rsid w:val="000A262C"/>
    <w:rsid w:val="000A3C8D"/>
    <w:rsid w:val="000A3DFE"/>
    <w:rsid w:val="000A40EC"/>
    <w:rsid w:val="000A4AA4"/>
    <w:rsid w:val="000A54EE"/>
    <w:rsid w:val="000A68C5"/>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1841"/>
    <w:rsid w:val="000E27AA"/>
    <w:rsid w:val="000E2DE3"/>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4585"/>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37ED4"/>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A96"/>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124D"/>
    <w:rsid w:val="001D30C9"/>
    <w:rsid w:val="001D445B"/>
    <w:rsid w:val="001D46A0"/>
    <w:rsid w:val="001D50C2"/>
    <w:rsid w:val="001D753C"/>
    <w:rsid w:val="001D7CA4"/>
    <w:rsid w:val="001D7E58"/>
    <w:rsid w:val="001E0425"/>
    <w:rsid w:val="001E0DE8"/>
    <w:rsid w:val="001E13B3"/>
    <w:rsid w:val="001E24B2"/>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7DC"/>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787"/>
    <w:rsid w:val="00222A7A"/>
    <w:rsid w:val="00224A2C"/>
    <w:rsid w:val="0022517E"/>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FCB"/>
    <w:rsid w:val="00240342"/>
    <w:rsid w:val="00241311"/>
    <w:rsid w:val="002418E8"/>
    <w:rsid w:val="00242E22"/>
    <w:rsid w:val="0024336B"/>
    <w:rsid w:val="00244194"/>
    <w:rsid w:val="0024424F"/>
    <w:rsid w:val="00244D28"/>
    <w:rsid w:val="00245689"/>
    <w:rsid w:val="00245720"/>
    <w:rsid w:val="00245A6F"/>
    <w:rsid w:val="00245FD5"/>
    <w:rsid w:val="002477DF"/>
    <w:rsid w:val="002517E8"/>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3EB9"/>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0779"/>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454B"/>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3ACE"/>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58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85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1E2F"/>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BE6"/>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17DEC"/>
    <w:rsid w:val="00520D6D"/>
    <w:rsid w:val="00520FD7"/>
    <w:rsid w:val="005212FD"/>
    <w:rsid w:val="00521425"/>
    <w:rsid w:val="00522F5C"/>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1E4C"/>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0F0D"/>
    <w:rsid w:val="00591511"/>
    <w:rsid w:val="00591E50"/>
    <w:rsid w:val="00592CDA"/>
    <w:rsid w:val="0059331A"/>
    <w:rsid w:val="00593A72"/>
    <w:rsid w:val="005954FB"/>
    <w:rsid w:val="00595A8C"/>
    <w:rsid w:val="00595C2C"/>
    <w:rsid w:val="00596182"/>
    <w:rsid w:val="00596BBA"/>
    <w:rsid w:val="00597386"/>
    <w:rsid w:val="005975C4"/>
    <w:rsid w:val="00597ED8"/>
    <w:rsid w:val="005A17AE"/>
    <w:rsid w:val="005A2B20"/>
    <w:rsid w:val="005A34D5"/>
    <w:rsid w:val="005A3943"/>
    <w:rsid w:val="005A4904"/>
    <w:rsid w:val="005A515A"/>
    <w:rsid w:val="005A54A4"/>
    <w:rsid w:val="005A704D"/>
    <w:rsid w:val="005B3C6D"/>
    <w:rsid w:val="005B4045"/>
    <w:rsid w:val="005B609E"/>
    <w:rsid w:val="005B6DF6"/>
    <w:rsid w:val="005B7B7D"/>
    <w:rsid w:val="005C1948"/>
    <w:rsid w:val="005C22F9"/>
    <w:rsid w:val="005C263C"/>
    <w:rsid w:val="005C2679"/>
    <w:rsid w:val="005C298C"/>
    <w:rsid w:val="005C4BFB"/>
    <w:rsid w:val="005C5870"/>
    <w:rsid w:val="005C6585"/>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2C52"/>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02CC"/>
    <w:rsid w:val="006C1445"/>
    <w:rsid w:val="006C3AB0"/>
    <w:rsid w:val="006C4FC1"/>
    <w:rsid w:val="006C51A5"/>
    <w:rsid w:val="006C529D"/>
    <w:rsid w:val="006C6545"/>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6E0E"/>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8E6"/>
    <w:rsid w:val="00785B0F"/>
    <w:rsid w:val="00787051"/>
    <w:rsid w:val="0079018D"/>
    <w:rsid w:val="007901DC"/>
    <w:rsid w:val="00791A00"/>
    <w:rsid w:val="00791DDB"/>
    <w:rsid w:val="00792CEE"/>
    <w:rsid w:val="007936A8"/>
    <w:rsid w:val="00793F04"/>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30F"/>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0FB0"/>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3D0"/>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2A"/>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C7D1D"/>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2997"/>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208"/>
    <w:rsid w:val="00A74692"/>
    <w:rsid w:val="00A75A52"/>
    <w:rsid w:val="00A7618B"/>
    <w:rsid w:val="00A7640B"/>
    <w:rsid w:val="00A773A8"/>
    <w:rsid w:val="00A7778B"/>
    <w:rsid w:val="00A803BC"/>
    <w:rsid w:val="00A80969"/>
    <w:rsid w:val="00A8253A"/>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890"/>
    <w:rsid w:val="00B3291A"/>
    <w:rsid w:val="00B329EB"/>
    <w:rsid w:val="00B32FCD"/>
    <w:rsid w:val="00B33508"/>
    <w:rsid w:val="00B3377E"/>
    <w:rsid w:val="00B34E63"/>
    <w:rsid w:val="00B35DA4"/>
    <w:rsid w:val="00B40A96"/>
    <w:rsid w:val="00B4184B"/>
    <w:rsid w:val="00B422A7"/>
    <w:rsid w:val="00B42A32"/>
    <w:rsid w:val="00B42FA6"/>
    <w:rsid w:val="00B43512"/>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4DF"/>
    <w:rsid w:val="00B67805"/>
    <w:rsid w:val="00B701FE"/>
    <w:rsid w:val="00B721CD"/>
    <w:rsid w:val="00B7267A"/>
    <w:rsid w:val="00B726FF"/>
    <w:rsid w:val="00B72A5B"/>
    <w:rsid w:val="00B72AA4"/>
    <w:rsid w:val="00B75454"/>
    <w:rsid w:val="00B759C0"/>
    <w:rsid w:val="00B76BCD"/>
    <w:rsid w:val="00B76EE9"/>
    <w:rsid w:val="00B77231"/>
    <w:rsid w:val="00B77880"/>
    <w:rsid w:val="00B77B84"/>
    <w:rsid w:val="00B80D90"/>
    <w:rsid w:val="00B82613"/>
    <w:rsid w:val="00B828B5"/>
    <w:rsid w:val="00B82ED8"/>
    <w:rsid w:val="00B83088"/>
    <w:rsid w:val="00B83A77"/>
    <w:rsid w:val="00B83E1B"/>
    <w:rsid w:val="00B845D0"/>
    <w:rsid w:val="00B84A80"/>
    <w:rsid w:val="00B84E9C"/>
    <w:rsid w:val="00B85522"/>
    <w:rsid w:val="00B90C6C"/>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31EC"/>
    <w:rsid w:val="00BA4641"/>
    <w:rsid w:val="00BA4A54"/>
    <w:rsid w:val="00BA7205"/>
    <w:rsid w:val="00BA76A9"/>
    <w:rsid w:val="00BB0595"/>
    <w:rsid w:val="00BB2F36"/>
    <w:rsid w:val="00BB3E2B"/>
    <w:rsid w:val="00BB5D1C"/>
    <w:rsid w:val="00BB6552"/>
    <w:rsid w:val="00BB65E0"/>
    <w:rsid w:val="00BB6B9B"/>
    <w:rsid w:val="00BB754F"/>
    <w:rsid w:val="00BB7C26"/>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6013"/>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257"/>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1C1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FD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5E04"/>
    <w:rsid w:val="00CB6795"/>
    <w:rsid w:val="00CB71F8"/>
    <w:rsid w:val="00CC180A"/>
    <w:rsid w:val="00CC26DB"/>
    <w:rsid w:val="00CC300C"/>
    <w:rsid w:val="00CC35AE"/>
    <w:rsid w:val="00CC3DAA"/>
    <w:rsid w:val="00CC4C2C"/>
    <w:rsid w:val="00CC5057"/>
    <w:rsid w:val="00CC7989"/>
    <w:rsid w:val="00CD078F"/>
    <w:rsid w:val="00CD121E"/>
    <w:rsid w:val="00CD185D"/>
    <w:rsid w:val="00CD28F0"/>
    <w:rsid w:val="00CD3ED8"/>
    <w:rsid w:val="00CD497A"/>
    <w:rsid w:val="00CD66A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7D3"/>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1B28"/>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56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77F99"/>
    <w:rsid w:val="00E80440"/>
    <w:rsid w:val="00E817E0"/>
    <w:rsid w:val="00E82EE4"/>
    <w:rsid w:val="00E831E7"/>
    <w:rsid w:val="00E843B5"/>
    <w:rsid w:val="00E84A3B"/>
    <w:rsid w:val="00E85307"/>
    <w:rsid w:val="00E85B0A"/>
    <w:rsid w:val="00E87742"/>
    <w:rsid w:val="00E907E4"/>
    <w:rsid w:val="00E90A24"/>
    <w:rsid w:val="00E90B7A"/>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1EB"/>
    <w:rsid w:val="00F05759"/>
    <w:rsid w:val="00F064EC"/>
    <w:rsid w:val="00F07F39"/>
    <w:rsid w:val="00F10CB9"/>
    <w:rsid w:val="00F110CD"/>
    <w:rsid w:val="00F110D5"/>
    <w:rsid w:val="00F12351"/>
    <w:rsid w:val="00F13199"/>
    <w:rsid w:val="00F15193"/>
    <w:rsid w:val="00F16739"/>
    <w:rsid w:val="00F169B6"/>
    <w:rsid w:val="00F16DE2"/>
    <w:rsid w:val="00F17B4C"/>
    <w:rsid w:val="00F2052B"/>
    <w:rsid w:val="00F22183"/>
    <w:rsid w:val="00F2260F"/>
    <w:rsid w:val="00F242AD"/>
    <w:rsid w:val="00F247F2"/>
    <w:rsid w:val="00F2518F"/>
    <w:rsid w:val="00F252A8"/>
    <w:rsid w:val="00F255D9"/>
    <w:rsid w:val="00F265F7"/>
    <w:rsid w:val="00F27319"/>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3CAB"/>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0B42"/>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9B4"/>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750</Words>
  <Characters>3883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2023-08-11T12:10:00Z</dcterms:created>
  <dcterms:modified xsi:type="dcterms:W3CDTF">2023-08-11T12:10:00Z</dcterms:modified>
</cp:coreProperties>
</file>