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5DB0" w:rsidRDefault="00885DB0" w:rsidP="00885DB0">
      <w:pPr>
        <w:tabs>
          <w:tab w:val="center" w:pos="4536"/>
          <w:tab w:val="right" w:pos="7938"/>
          <w:tab w:val="right" w:pos="9639"/>
        </w:tabs>
        <w:ind w:right="2"/>
        <w:rPr>
          <w:rFonts w:ascii="Arial" w:hAnsi="Arial" w:cs="Arial"/>
          <w:b/>
          <w:bCs/>
          <w:sz w:val="28"/>
        </w:rPr>
      </w:pPr>
      <w:r>
        <w:rPr>
          <w:rFonts w:ascii="Arial" w:hAnsi="Arial" w:cs="Arial"/>
          <w:b/>
          <w:bCs/>
          <w:sz w:val="28"/>
        </w:rPr>
        <w:t>3GPP TSG RAN WG1 #11</w:t>
      </w:r>
      <w:r w:rsidR="006F7697">
        <w:rPr>
          <w:rFonts w:ascii="Arial" w:hAnsi="Arial" w:cs="Arial"/>
          <w:b/>
          <w:bCs/>
          <w:sz w:val="28"/>
        </w:rPr>
        <w:t>4</w:t>
      </w:r>
      <w:r>
        <w:rPr>
          <w:rFonts w:ascii="Arial" w:hAnsi="Arial" w:cs="Arial"/>
          <w:b/>
          <w:bCs/>
          <w:sz w:val="28"/>
        </w:rPr>
        <w:tab/>
      </w:r>
      <w:r>
        <w:rPr>
          <w:rFonts w:ascii="Arial" w:hAnsi="Arial" w:cs="Arial"/>
          <w:b/>
          <w:bCs/>
          <w:sz w:val="28"/>
        </w:rPr>
        <w:tab/>
      </w:r>
      <w:r>
        <w:rPr>
          <w:rFonts w:ascii="Arial" w:hAnsi="Arial" w:cs="Arial"/>
          <w:b/>
          <w:bCs/>
          <w:sz w:val="28"/>
        </w:rPr>
        <w:tab/>
        <w:t>R1-</w:t>
      </w:r>
      <w:r w:rsidR="006F7697" w:rsidRPr="006F7697">
        <w:rPr>
          <w:rFonts w:ascii="Arial" w:hAnsi="Arial" w:cs="Arial"/>
          <w:b/>
          <w:bCs/>
          <w:sz w:val="28"/>
        </w:rPr>
        <w:t>2306878</w:t>
      </w:r>
    </w:p>
    <w:p w:rsidR="00424155" w:rsidRDefault="00424155" w:rsidP="0042415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August 25</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rsidR="00723F5F" w:rsidRPr="005235B5" w:rsidRDefault="00723F5F" w:rsidP="00723F5F">
      <w:pPr>
        <w:tabs>
          <w:tab w:val="left" w:pos="1985"/>
        </w:tabs>
        <w:spacing w:line="259" w:lineRule="auto"/>
        <w:ind w:left="0" w:firstLine="0"/>
        <w:rPr>
          <w:rFonts w:ascii="Arial" w:hAnsi="Arial"/>
          <w:b/>
          <w:sz w:val="24"/>
        </w:rPr>
      </w:pPr>
    </w:p>
    <w:p w:rsidR="00723F5F" w:rsidRPr="00C871A5" w:rsidRDefault="00723F5F" w:rsidP="00723F5F">
      <w:pPr>
        <w:tabs>
          <w:tab w:val="left" w:pos="1985"/>
        </w:tabs>
        <w:spacing w:line="259" w:lineRule="auto"/>
        <w:ind w:left="0" w:firstLine="0"/>
        <w:rPr>
          <w:rFonts w:ascii="Arial" w:hAnsi="Arial"/>
          <w:b/>
          <w:color w:val="FF0000"/>
          <w:sz w:val="24"/>
          <w:lang w:val="en-US"/>
        </w:rPr>
      </w:pPr>
    </w:p>
    <w:p w:rsidR="00723F5F" w:rsidRPr="00885DB0" w:rsidRDefault="00723F5F" w:rsidP="00723F5F">
      <w:pPr>
        <w:tabs>
          <w:tab w:val="left" w:pos="1985"/>
        </w:tabs>
        <w:spacing w:line="259" w:lineRule="auto"/>
        <w:ind w:left="0" w:firstLine="0"/>
        <w:rPr>
          <w:rFonts w:ascii="Arial" w:hAnsi="Arial"/>
          <w:b/>
          <w:sz w:val="24"/>
          <w:lang w:val="en-US"/>
        </w:rPr>
      </w:pPr>
      <w:r w:rsidRPr="001871D5">
        <w:rPr>
          <w:rFonts w:ascii="Arial" w:hAnsi="Arial"/>
          <w:b/>
          <w:sz w:val="24"/>
          <w:lang w:val="en-US"/>
        </w:rPr>
        <w:t>Agenda Item:</w:t>
      </w:r>
      <w:r w:rsidR="00250814" w:rsidRPr="00885DB0">
        <w:rPr>
          <w:rFonts w:ascii="Arial" w:hAnsi="Arial"/>
          <w:b/>
          <w:sz w:val="24"/>
          <w:lang w:val="en-US"/>
        </w:rPr>
        <w:tab/>
        <w:t>9</w:t>
      </w:r>
      <w:r w:rsidRPr="00885DB0">
        <w:rPr>
          <w:rFonts w:ascii="Arial" w:hAnsi="Arial"/>
          <w:b/>
          <w:sz w:val="24"/>
          <w:lang w:val="en-US"/>
        </w:rPr>
        <w:t>.</w:t>
      </w:r>
      <w:r w:rsidRPr="00885DB0">
        <w:rPr>
          <w:rFonts w:ascii="Arial" w:hAnsi="Arial" w:hint="eastAsia"/>
          <w:b/>
          <w:sz w:val="24"/>
          <w:lang w:val="en-US"/>
        </w:rPr>
        <w:t>5</w:t>
      </w:r>
      <w:r w:rsidRPr="00885DB0">
        <w:rPr>
          <w:rFonts w:ascii="Arial" w:hAnsi="Arial"/>
          <w:b/>
          <w:sz w:val="24"/>
          <w:lang w:val="en-US"/>
        </w:rPr>
        <w:t>.</w:t>
      </w:r>
      <w:r w:rsidR="00250814" w:rsidRPr="00885DB0">
        <w:rPr>
          <w:rFonts w:ascii="Arial" w:hAnsi="Arial"/>
          <w:b/>
          <w:sz w:val="24"/>
          <w:lang w:val="en-US"/>
        </w:rPr>
        <w:t>3</w:t>
      </w:r>
    </w:p>
    <w:p w:rsidR="00723F5F" w:rsidRPr="00885DB0" w:rsidRDefault="00723F5F" w:rsidP="00723F5F">
      <w:pPr>
        <w:tabs>
          <w:tab w:val="left" w:pos="1985"/>
        </w:tabs>
        <w:spacing w:line="259" w:lineRule="auto"/>
        <w:ind w:left="0" w:firstLine="0"/>
        <w:rPr>
          <w:rFonts w:ascii="Arial" w:hAnsi="Arial"/>
          <w:b/>
          <w:sz w:val="24"/>
          <w:lang w:val="en-US"/>
        </w:rPr>
      </w:pPr>
      <w:r w:rsidRPr="00885DB0">
        <w:rPr>
          <w:rFonts w:ascii="Arial" w:hAnsi="Arial"/>
          <w:b/>
          <w:sz w:val="24"/>
          <w:lang w:val="en-US"/>
        </w:rPr>
        <w:t xml:space="preserve">Source: </w:t>
      </w:r>
      <w:r w:rsidRPr="00885DB0">
        <w:rPr>
          <w:rFonts w:ascii="Arial" w:hAnsi="Arial"/>
          <w:b/>
          <w:sz w:val="24"/>
          <w:lang w:val="en-US"/>
        </w:rPr>
        <w:tab/>
        <w:t>Quecte</w:t>
      </w:r>
      <w:r w:rsidR="005C2008" w:rsidRPr="00885DB0">
        <w:rPr>
          <w:rFonts w:ascii="Arial" w:hAnsi="Arial"/>
          <w:b/>
          <w:sz w:val="24"/>
          <w:lang w:val="en-US"/>
        </w:rPr>
        <w:t>l</w:t>
      </w:r>
    </w:p>
    <w:p w:rsidR="00723F5F" w:rsidRPr="00885DB0" w:rsidRDefault="00723F5F" w:rsidP="00885DB0">
      <w:pPr>
        <w:tabs>
          <w:tab w:val="left" w:pos="1862"/>
        </w:tabs>
        <w:spacing w:line="259" w:lineRule="auto"/>
        <w:ind w:left="0" w:firstLine="0"/>
        <w:rPr>
          <w:rFonts w:ascii="Arial" w:hAnsi="Arial"/>
          <w:b/>
          <w:sz w:val="24"/>
          <w:lang w:val="en-US"/>
        </w:rPr>
      </w:pPr>
      <w:r w:rsidRPr="00885DB0">
        <w:rPr>
          <w:rFonts w:ascii="Arial" w:hAnsi="Arial"/>
          <w:b/>
          <w:sz w:val="24"/>
          <w:lang w:val="en-US"/>
        </w:rPr>
        <w:t xml:space="preserve">Title: </w:t>
      </w:r>
      <w:r w:rsidRPr="00885DB0">
        <w:rPr>
          <w:rFonts w:ascii="Arial" w:hAnsi="Arial"/>
          <w:b/>
          <w:sz w:val="24"/>
          <w:lang w:val="en-US"/>
        </w:rPr>
        <w:tab/>
      </w:r>
      <w:r w:rsidR="00885DB0">
        <w:rPr>
          <w:rFonts w:ascii="Arial" w:hAnsi="Arial"/>
          <w:b/>
          <w:sz w:val="24"/>
          <w:lang w:val="en-US"/>
        </w:rPr>
        <w:t xml:space="preserve"> </w:t>
      </w:r>
      <w:r w:rsidR="00885DB0" w:rsidRPr="00885DB0">
        <w:rPr>
          <w:rFonts w:ascii="Arial" w:hAnsi="Arial"/>
          <w:b/>
          <w:sz w:val="24"/>
          <w:lang w:val="en-US"/>
        </w:rPr>
        <w:t>Discussion on Low Power High Accuracy Positioning</w:t>
      </w:r>
    </w:p>
    <w:p w:rsidR="00723F5F" w:rsidRDefault="00723F5F" w:rsidP="00885DB0">
      <w:pPr>
        <w:tabs>
          <w:tab w:val="left" w:pos="1985"/>
        </w:tabs>
        <w:spacing w:line="259" w:lineRule="auto"/>
        <w:ind w:left="0" w:firstLine="0"/>
        <w:rPr>
          <w:rFonts w:ascii="Arial" w:hAnsi="Arial"/>
          <w:b/>
          <w:sz w:val="24"/>
          <w:lang w:val="en-US"/>
        </w:rPr>
      </w:pPr>
      <w:r w:rsidRPr="00885DB0">
        <w:rPr>
          <w:rFonts w:ascii="Arial" w:hAnsi="Arial"/>
          <w:b/>
          <w:sz w:val="24"/>
          <w:lang w:val="en-US"/>
        </w:rPr>
        <w:t>Document for:</w:t>
      </w:r>
      <w:bookmarkStart w:id="0" w:name="Source"/>
      <w:bookmarkEnd w:id="0"/>
      <w:r w:rsidRPr="00885DB0">
        <w:rPr>
          <w:rFonts w:ascii="Arial" w:hAnsi="Arial"/>
          <w:b/>
          <w:sz w:val="24"/>
          <w:lang w:val="en-US"/>
        </w:rPr>
        <w:t xml:space="preserve">  </w:t>
      </w:r>
      <w:r w:rsidR="00885DB0">
        <w:rPr>
          <w:rFonts w:ascii="Arial" w:hAnsi="Arial"/>
          <w:b/>
          <w:sz w:val="24"/>
          <w:lang w:val="en-US"/>
        </w:rPr>
        <w:t xml:space="preserve"> </w:t>
      </w:r>
      <w:r w:rsidRPr="00885DB0">
        <w:rPr>
          <w:rFonts w:ascii="Arial" w:hAnsi="Arial"/>
          <w:b/>
          <w:sz w:val="24"/>
          <w:lang w:val="en-US"/>
        </w:rPr>
        <w:t>Discussion</w:t>
      </w:r>
      <w:r w:rsidRPr="00885DB0" w:rsidDel="003E2CFF">
        <w:rPr>
          <w:rFonts w:ascii="Arial" w:hAnsi="Arial"/>
          <w:b/>
          <w:sz w:val="24"/>
          <w:lang w:val="en-US"/>
        </w:rPr>
        <w:t xml:space="preserve"> </w:t>
      </w:r>
      <w:r w:rsidRPr="00885DB0">
        <w:rPr>
          <w:rFonts w:ascii="Arial" w:hAnsi="Arial"/>
          <w:b/>
          <w:sz w:val="24"/>
          <w:lang w:val="en-US"/>
        </w:rPr>
        <w:t>and decision</w:t>
      </w:r>
    </w:p>
    <w:p w:rsidR="003E7B8B" w:rsidRDefault="003E7B8B" w:rsidP="003E7B8B">
      <w:pPr>
        <w:pStyle w:val="1"/>
        <w:keepNext/>
        <w:keepLines/>
        <w:widowControl/>
        <w:numPr>
          <w:ilvl w:val="0"/>
          <w:numId w:val="23"/>
        </w:numPr>
        <w:pBdr>
          <w:top w:val="single" w:sz="12" w:space="3" w:color="auto"/>
        </w:pBdr>
        <w:overflowPunct w:val="0"/>
        <w:autoSpaceDE w:val="0"/>
        <w:autoSpaceDN w:val="0"/>
        <w:adjustRightInd w:val="0"/>
        <w:spacing w:after="180"/>
        <w:textAlignment w:val="baseline"/>
      </w:pPr>
      <w:r w:rsidRPr="002F1254">
        <w:t>I</w:t>
      </w:r>
      <w:r w:rsidRPr="003E7B8B">
        <w:t>ntroduction</w:t>
      </w:r>
    </w:p>
    <w:p w:rsidR="00B119EC" w:rsidRPr="00B119EC" w:rsidRDefault="00B119EC" w:rsidP="00B119EC">
      <w:pPr>
        <w:ind w:left="0" w:firstLine="0"/>
        <w:jc w:val="both"/>
        <w:rPr>
          <w:rFonts w:eastAsiaTheme="minorEastAsia"/>
          <w:sz w:val="22"/>
          <w:szCs w:val="22"/>
          <w:lang w:eastAsia="zh-CN"/>
        </w:rPr>
      </w:pPr>
      <w:r w:rsidRPr="00B119EC">
        <w:rPr>
          <w:rFonts w:eastAsiaTheme="minorEastAsia"/>
          <w:sz w:val="22"/>
          <w:szCs w:val="22"/>
          <w:lang w:eastAsia="zh-CN"/>
        </w:rPr>
        <w:t xml:space="preserve">During the RAN1 #112bis meeting, a consensus was reached that in the context of configuring positioning across multiple cells for UEs in the RRC_INACTIVE state, the SRS configuration may encompass the presence or absence of spatial relation information and pathloss RS [1]. In the preceding meeting, discussions led to conclusions concerning SRS configurations </w:t>
      </w:r>
      <w:r>
        <w:rPr>
          <w:rFonts w:eastAsiaTheme="minorEastAsia"/>
          <w:sz w:val="22"/>
          <w:szCs w:val="22"/>
          <w:lang w:eastAsia="zh-CN"/>
        </w:rPr>
        <w:t>of</w:t>
      </w:r>
      <w:r w:rsidRPr="00B119EC">
        <w:rPr>
          <w:rFonts w:eastAsiaTheme="minorEastAsia"/>
          <w:sz w:val="22"/>
          <w:szCs w:val="22"/>
          <w:lang w:eastAsia="zh-CN"/>
        </w:rPr>
        <w:t xml:space="preserve"> both spatial relation information and pathloss RS. An agreement was established that UEs </w:t>
      </w:r>
      <w:r>
        <w:rPr>
          <w:rFonts w:eastAsiaTheme="minorEastAsia"/>
          <w:sz w:val="22"/>
          <w:szCs w:val="22"/>
          <w:lang w:eastAsia="zh-CN"/>
        </w:rPr>
        <w:t>can</w:t>
      </w:r>
      <w:r w:rsidRPr="00B119EC">
        <w:rPr>
          <w:rFonts w:eastAsiaTheme="minorEastAsia"/>
          <w:sz w:val="22"/>
          <w:szCs w:val="22"/>
          <w:lang w:eastAsia="zh-CN"/>
        </w:rPr>
        <w:t xml:space="preserve"> autonomously adjust TA during cell reselection [2].</w:t>
      </w:r>
    </w:p>
    <w:p w:rsidR="00B119EC" w:rsidRPr="00B119EC" w:rsidRDefault="00B119EC" w:rsidP="00B119EC">
      <w:pPr>
        <w:ind w:left="0" w:firstLine="0"/>
        <w:jc w:val="both"/>
        <w:rPr>
          <w:rFonts w:eastAsiaTheme="minorEastAsia"/>
          <w:sz w:val="22"/>
          <w:szCs w:val="22"/>
          <w:lang w:eastAsia="zh-CN"/>
        </w:rPr>
      </w:pPr>
    </w:p>
    <w:p w:rsidR="0046256E" w:rsidRPr="00223AFF" w:rsidRDefault="00B119EC" w:rsidP="00B119EC">
      <w:pPr>
        <w:ind w:left="0" w:firstLine="0"/>
        <w:jc w:val="both"/>
        <w:rPr>
          <w:rFonts w:eastAsiaTheme="minorEastAsia" w:hint="eastAsia"/>
          <w:sz w:val="22"/>
          <w:szCs w:val="22"/>
          <w:lang w:eastAsia="zh-CN"/>
        </w:rPr>
      </w:pPr>
      <w:r w:rsidRPr="00B119EC">
        <w:rPr>
          <w:rFonts w:eastAsiaTheme="minorEastAsia"/>
          <w:sz w:val="22"/>
          <w:szCs w:val="22"/>
          <w:lang w:eastAsia="zh-CN"/>
        </w:rPr>
        <w:t xml:space="preserve">Building upon these prior agreements, discussions revolve around enhancements related to UL timing, spatial relation considerations, and power control for SRS. The primary objective of these enhancements is to align SRS functionality with the targeted battery life goals within </w:t>
      </w:r>
      <w:r>
        <w:rPr>
          <w:rFonts w:eastAsiaTheme="minorEastAsia"/>
          <w:sz w:val="22"/>
          <w:szCs w:val="22"/>
          <w:lang w:eastAsia="zh-CN"/>
        </w:rPr>
        <w:t xml:space="preserve">the </w:t>
      </w:r>
      <w:r w:rsidRPr="00B119EC">
        <w:rPr>
          <w:rFonts w:eastAsiaTheme="minorEastAsia"/>
          <w:sz w:val="22"/>
          <w:szCs w:val="22"/>
          <w:lang w:eastAsia="zh-CN"/>
        </w:rPr>
        <w:t>LPHAP.</w:t>
      </w:r>
    </w:p>
    <w:p w:rsidR="008A6BFC" w:rsidRDefault="003653B7" w:rsidP="008A6BFC">
      <w:pPr>
        <w:pStyle w:val="1"/>
        <w:keepNext/>
        <w:keepLines/>
        <w:widowControl/>
        <w:pBdr>
          <w:top w:val="single" w:sz="12" w:space="3" w:color="auto"/>
        </w:pBdr>
        <w:overflowPunct w:val="0"/>
        <w:autoSpaceDE w:val="0"/>
        <w:autoSpaceDN w:val="0"/>
        <w:adjustRightInd w:val="0"/>
        <w:spacing w:after="180"/>
        <w:ind w:left="425" w:hanging="425"/>
        <w:textAlignment w:val="baseline"/>
      </w:pPr>
      <w:r>
        <w:t>2</w:t>
      </w:r>
      <w:r w:rsidR="008A6BFC" w:rsidRPr="00245ABE">
        <w:t xml:space="preserve">. Spatial relation information of SRS </w:t>
      </w:r>
    </w:p>
    <w:p w:rsidR="0085736D" w:rsidRPr="007D78CE" w:rsidRDefault="007D78CE" w:rsidP="005C1415">
      <w:pPr>
        <w:snapToGrid w:val="0"/>
        <w:ind w:left="0" w:firstLine="0"/>
        <w:jc w:val="both"/>
        <w:rPr>
          <w:rFonts w:eastAsiaTheme="minorEastAsia"/>
          <w:sz w:val="22"/>
          <w:szCs w:val="22"/>
          <w:lang w:eastAsia="zh-CN"/>
        </w:rPr>
      </w:pPr>
      <w:r w:rsidRPr="007D78CE">
        <w:rPr>
          <w:rFonts w:eastAsiaTheme="minorEastAsia" w:hint="eastAsia"/>
          <w:sz w:val="22"/>
          <w:szCs w:val="22"/>
          <w:lang w:eastAsia="zh-CN"/>
        </w:rPr>
        <w:t>Sp</w:t>
      </w:r>
      <w:r w:rsidRPr="007D78CE">
        <w:rPr>
          <w:rFonts w:eastAsiaTheme="minorEastAsia"/>
          <w:sz w:val="22"/>
          <w:szCs w:val="22"/>
          <w:lang w:eastAsia="zh-CN"/>
        </w:rPr>
        <w:t>atial relation information is dependent on the location of the UE. As the UE moves within a cell area, such as a validity area, it would be highly beneficial to support the configuration of separate information per cell for spatial relation information.</w:t>
      </w:r>
      <w:r w:rsidR="0085736D">
        <w:rPr>
          <w:rFonts w:eastAsiaTheme="minorEastAsia"/>
          <w:sz w:val="22"/>
          <w:szCs w:val="22"/>
          <w:lang w:eastAsia="zh-CN"/>
        </w:rPr>
        <w:t xml:space="preserve"> </w:t>
      </w:r>
      <w:r w:rsidR="0085736D" w:rsidRPr="007D78CE">
        <w:rPr>
          <w:rFonts w:eastAsiaTheme="minorEastAsia"/>
          <w:sz w:val="22"/>
          <w:szCs w:val="22"/>
          <w:lang w:eastAsia="zh-CN"/>
        </w:rPr>
        <w:t xml:space="preserve">During the RAN1 #113 meeting, </w:t>
      </w:r>
      <w:r w:rsidR="005C1415">
        <w:rPr>
          <w:rFonts w:eastAsiaTheme="minorEastAsia"/>
          <w:sz w:val="22"/>
          <w:szCs w:val="22"/>
          <w:lang w:eastAsia="zh-CN"/>
        </w:rPr>
        <w:t>it is agreed that i</w:t>
      </w:r>
      <w:r w:rsidR="005C1415" w:rsidRPr="0085736D">
        <w:rPr>
          <w:rFonts w:eastAsiaTheme="minorEastAsia"/>
          <w:sz w:val="22"/>
          <w:szCs w:val="22"/>
          <w:lang w:eastAsia="zh-CN"/>
        </w:rPr>
        <w:t xml:space="preserve">f the UE determines that accurate measurements of the configured RS for spatial relation information are not feasible, it will suspend the transmission of the SRS intended for positioning resources. </w:t>
      </w:r>
      <w:r w:rsidR="005C1415">
        <w:rPr>
          <w:rFonts w:eastAsiaTheme="minorEastAsia"/>
          <w:sz w:val="22"/>
          <w:szCs w:val="22"/>
          <w:lang w:eastAsia="zh-CN"/>
        </w:rPr>
        <w:t>T</w:t>
      </w:r>
      <w:r w:rsidR="0085736D" w:rsidRPr="007D78CE">
        <w:rPr>
          <w:rFonts w:eastAsiaTheme="minorEastAsia"/>
          <w:sz w:val="22"/>
          <w:szCs w:val="22"/>
          <w:lang w:eastAsia="zh-CN"/>
        </w:rPr>
        <w:t>he following agreements were reached regarding the spatial relation of SRS configuration in multiple cells:</w:t>
      </w:r>
    </w:p>
    <w:p w:rsidR="0085736D" w:rsidRPr="005C1415" w:rsidRDefault="0085736D" w:rsidP="0085736D">
      <w:pPr>
        <w:ind w:left="0" w:firstLine="0"/>
        <w:jc w:val="center"/>
        <w:rPr>
          <w:rFonts w:ascii="Times New Roman" w:eastAsiaTheme="minorEastAsia" w:hAnsi="Times New Roman"/>
          <w:b/>
          <w:sz w:val="22"/>
          <w:szCs w:val="22"/>
          <w:lang w:eastAsia="zh-CN"/>
        </w:rPr>
      </w:pPr>
    </w:p>
    <w:tbl>
      <w:tblPr>
        <w:tblStyle w:val="a5"/>
        <w:tblW w:w="0" w:type="auto"/>
        <w:tblLook w:val="04A0" w:firstRow="1" w:lastRow="0" w:firstColumn="1" w:lastColumn="0" w:noHBand="0" w:noVBand="1"/>
      </w:tblPr>
      <w:tblGrid>
        <w:gridCol w:w="9307"/>
      </w:tblGrid>
      <w:tr w:rsidR="0085736D" w:rsidTr="00F73717">
        <w:tc>
          <w:tcPr>
            <w:tcW w:w="9307" w:type="dxa"/>
          </w:tcPr>
          <w:p w:rsidR="0085736D" w:rsidRDefault="0085736D" w:rsidP="00F73717">
            <w:pPr>
              <w:rPr>
                <w:b/>
                <w:szCs w:val="20"/>
                <w:lang w:eastAsia="x-none"/>
              </w:rPr>
            </w:pPr>
            <w:r>
              <w:rPr>
                <w:b/>
                <w:szCs w:val="20"/>
                <w:highlight w:val="green"/>
                <w:lang w:eastAsia="x-none"/>
              </w:rPr>
              <w:t>Agreement</w:t>
            </w:r>
          </w:p>
          <w:p w:rsidR="0085736D" w:rsidRDefault="0085736D" w:rsidP="00F73717">
            <w:pPr>
              <w:ind w:left="0" w:firstLine="0"/>
              <w:rPr>
                <w:szCs w:val="20"/>
                <w:lang w:val="en-US" w:eastAsia="zh-CN"/>
              </w:rPr>
            </w:pPr>
            <w:r>
              <w:rPr>
                <w:szCs w:val="20"/>
                <w:lang w:val="en-US" w:eastAsia="zh-CN"/>
              </w:rPr>
              <w:t>For the spatial relation of an SRS for positioning configuration in multiple cells for UEs in RRC_INACTIVE state, when the spatial relation information is provided in the configuration, support:</w:t>
            </w:r>
          </w:p>
          <w:p w:rsidR="0085736D" w:rsidRDefault="0085736D" w:rsidP="00F73717">
            <w:pPr>
              <w:numPr>
                <w:ilvl w:val="0"/>
                <w:numId w:val="27"/>
              </w:numPr>
              <w:snapToGrid w:val="0"/>
              <w:ind w:left="720"/>
              <w:rPr>
                <w:szCs w:val="20"/>
                <w:lang w:val="en-US" w:eastAsia="zh-CN"/>
              </w:rPr>
            </w:pPr>
            <w:r>
              <w:rPr>
                <w:szCs w:val="20"/>
                <w:lang w:val="en-US" w:eastAsia="zh-CN"/>
              </w:rPr>
              <w:t>Alt. 1-1: Reuse the configuration of spatial relation information in Rel-17.</w:t>
            </w:r>
          </w:p>
          <w:p w:rsidR="0085736D" w:rsidRDefault="0085736D" w:rsidP="00F73717">
            <w:pPr>
              <w:numPr>
                <w:ilvl w:val="1"/>
                <w:numId w:val="27"/>
              </w:numPr>
              <w:snapToGrid w:val="0"/>
              <w:ind w:left="1559" w:hanging="340"/>
              <w:rPr>
                <w:szCs w:val="20"/>
                <w:lang w:val="en-US" w:eastAsia="zh-CN"/>
              </w:rPr>
            </w:pPr>
            <w:r>
              <w:rPr>
                <w:szCs w:val="20"/>
                <w:lang w:val="en-US" w:eastAsia="zh-CN"/>
              </w:rPr>
              <w:t>When the UE determines that the configured RS for the spatial relation information cannot be accurately measured, the UE suspends the transmission of the SRS for positioning resource.</w:t>
            </w:r>
          </w:p>
          <w:p w:rsidR="0085736D" w:rsidRPr="008A6BFC" w:rsidRDefault="0085736D" w:rsidP="00F73717">
            <w:pPr>
              <w:ind w:left="1260" w:firstLine="0"/>
              <w:rPr>
                <w:b/>
                <w:bCs/>
                <w:iCs/>
                <w:lang w:eastAsia="x-none"/>
              </w:rPr>
            </w:pPr>
          </w:p>
          <w:p w:rsidR="0085736D" w:rsidRPr="00BE15E8" w:rsidRDefault="0085736D" w:rsidP="00F73717">
            <w:pPr>
              <w:pStyle w:val="a3"/>
              <w:tabs>
                <w:tab w:val="left" w:pos="435"/>
              </w:tabs>
              <w:ind w:leftChars="0" w:left="0"/>
            </w:pPr>
          </w:p>
        </w:tc>
      </w:tr>
    </w:tbl>
    <w:p w:rsidR="0085736D" w:rsidRDefault="0085736D" w:rsidP="0085736D">
      <w:pPr>
        <w:snapToGrid w:val="0"/>
        <w:ind w:left="0" w:firstLine="0"/>
        <w:jc w:val="both"/>
        <w:rPr>
          <w:rFonts w:eastAsiaTheme="minorEastAsia"/>
          <w:sz w:val="24"/>
          <w:lang w:eastAsia="zh-CN"/>
        </w:rPr>
      </w:pPr>
    </w:p>
    <w:p w:rsidR="0018456C" w:rsidRPr="005A618D" w:rsidRDefault="00556BC1" w:rsidP="005A618D">
      <w:pPr>
        <w:ind w:left="0" w:firstLine="0"/>
        <w:jc w:val="both"/>
        <w:rPr>
          <w:rFonts w:eastAsiaTheme="minorEastAsia"/>
          <w:sz w:val="22"/>
          <w:szCs w:val="22"/>
          <w:lang w:eastAsia="zh-CN"/>
        </w:rPr>
      </w:pPr>
      <w:r w:rsidRPr="00556BC1">
        <w:rPr>
          <w:rFonts w:eastAsiaTheme="minorEastAsia"/>
          <w:sz w:val="22"/>
          <w:szCs w:val="22"/>
          <w:lang w:eastAsia="zh-CN"/>
        </w:rPr>
        <w:t>In most scenarios, the base stations used for positioning measurements are not uniformly distributed around the UE. Figure 1 illustrates a case sampled from a live network where SRSs transmitted in beams 1 to 4 might not be utilized efficiently. Transmitting SRS in these beams leads to wastage of power and time-frequency resources. When spatial relationship information is unavailable in the configuration, support for both a fixed spatial domain transmission filter and distinct spatial domain transmission filters for SRS transmission across multiple cells is necessary. The UE can suggest to the serving gNB whether to utilize a fixed spatial domain transmission filter or distinct spatial domain transmission filters for SRS transmission across multiple cells based on its remaining battery capacity.</w:t>
      </w:r>
    </w:p>
    <w:p w:rsidR="00BE15E8" w:rsidRPr="00556BC1" w:rsidRDefault="00BE15E8" w:rsidP="00BE15E8">
      <w:pPr>
        <w:rPr>
          <w:rFonts w:eastAsiaTheme="minorEastAsia"/>
          <w:sz w:val="22"/>
          <w:szCs w:val="22"/>
          <w:lang w:eastAsia="zh-CN"/>
        </w:rPr>
      </w:pPr>
    </w:p>
    <w:p w:rsidR="00BE15E8" w:rsidRPr="00853156" w:rsidRDefault="00BE15E8" w:rsidP="00BE15E8">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sidR="003653B7">
        <w:rPr>
          <w:rFonts w:ascii="Times New Roman" w:hAnsi="Times New Roman"/>
          <w:b/>
          <w:i/>
          <w:sz w:val="22"/>
          <w:szCs w:val="20"/>
          <w:lang w:eastAsia="ko-KR"/>
        </w:rPr>
        <w:t>1</w:t>
      </w:r>
      <w:r>
        <w:rPr>
          <w:rFonts w:eastAsiaTheme="minorEastAsia" w:hint="eastAsia"/>
          <w:lang w:eastAsia="zh-CN"/>
        </w:rPr>
        <w:t>：</w:t>
      </w:r>
    </w:p>
    <w:p w:rsidR="00BE15E8" w:rsidRPr="005A618D" w:rsidRDefault="006F180C" w:rsidP="00BE15E8">
      <w:pPr>
        <w:pStyle w:val="a3"/>
        <w:numPr>
          <w:ilvl w:val="0"/>
          <w:numId w:val="2"/>
        </w:numPr>
        <w:overflowPunct w:val="0"/>
        <w:autoSpaceDE w:val="0"/>
        <w:autoSpaceDN w:val="0"/>
        <w:adjustRightInd w:val="0"/>
        <w:spacing w:before="120" w:line="260" w:lineRule="exact"/>
        <w:ind w:leftChars="0" w:left="806" w:hanging="403"/>
        <w:jc w:val="both"/>
        <w:rPr>
          <w:sz w:val="22"/>
          <w:szCs w:val="22"/>
          <w:lang w:eastAsia="zh-CN"/>
        </w:rPr>
      </w:pPr>
      <w:r w:rsidRPr="006F180C">
        <w:rPr>
          <w:rFonts w:eastAsiaTheme="minorEastAsia"/>
          <w:sz w:val="22"/>
          <w:szCs w:val="22"/>
          <w:lang w:eastAsia="zh-CN"/>
        </w:rPr>
        <w:t xml:space="preserve">When spatial relation information is not present in the configuration, the UE can suggest to the serving gNB to utilize a fixed spatial domain transmission filter or a distinct spatial domain transmission filter </w:t>
      </w:r>
      <w:r w:rsidRPr="006F180C">
        <w:rPr>
          <w:rFonts w:eastAsiaTheme="minorEastAsia"/>
          <w:sz w:val="22"/>
          <w:szCs w:val="22"/>
          <w:lang w:eastAsia="zh-CN"/>
        </w:rPr>
        <w:lastRenderedPageBreak/>
        <w:t>for transmitting the SRS across multiple cells, taking into account the remaining battery capacity of the UE.</w:t>
      </w:r>
    </w:p>
    <w:p w:rsidR="00FB7D5E" w:rsidRDefault="00CE344B" w:rsidP="00127A39">
      <w:pPr>
        <w:jc w:val="center"/>
        <w:rPr>
          <w:rFonts w:ascii="Times New Roman" w:hAnsi="Times New Roman"/>
          <w:b/>
          <w:i/>
          <w:sz w:val="22"/>
          <w:szCs w:val="20"/>
          <w:lang w:eastAsia="ko-KR"/>
        </w:rPr>
      </w:pPr>
      <w:r w:rsidRPr="00CE344B">
        <w:rPr>
          <w:rFonts w:ascii="Times New Roman" w:hAnsi="Times New Roman"/>
          <w:b/>
          <w:i/>
          <w:noProof/>
          <w:sz w:val="22"/>
          <w:szCs w:val="20"/>
          <w:lang w:eastAsia="ko-KR"/>
        </w:rPr>
        <w:drawing>
          <wp:inline distT="0" distB="0" distL="0" distR="0" wp14:anchorId="58FE3F85" wp14:editId="0AB9A8AE">
            <wp:extent cx="3974123" cy="2588522"/>
            <wp:effectExtent l="0" t="0" r="762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18752" cy="2617591"/>
                    </a:xfrm>
                    <a:prstGeom prst="rect">
                      <a:avLst/>
                    </a:prstGeom>
                  </pic:spPr>
                </pic:pic>
              </a:graphicData>
            </a:graphic>
          </wp:inline>
        </w:drawing>
      </w:r>
    </w:p>
    <w:p w:rsidR="00BE15E8" w:rsidRPr="003F720F" w:rsidRDefault="00BE15E8" w:rsidP="00BE15E8">
      <w:pPr>
        <w:jc w:val="center"/>
        <w:rPr>
          <w:rFonts w:eastAsiaTheme="minorEastAsia"/>
          <w:b/>
          <w:sz w:val="22"/>
          <w:szCs w:val="22"/>
          <w:lang w:eastAsia="zh-CN"/>
        </w:rPr>
      </w:pPr>
      <w:r w:rsidRPr="003F720F">
        <w:rPr>
          <w:rFonts w:eastAsiaTheme="minorEastAsia"/>
          <w:b/>
          <w:sz w:val="22"/>
          <w:szCs w:val="22"/>
          <w:lang w:eastAsia="zh-CN"/>
        </w:rPr>
        <w:t xml:space="preserve">Figure </w:t>
      </w:r>
      <w:r w:rsidR="000E77C5" w:rsidRPr="003F720F">
        <w:rPr>
          <w:rFonts w:eastAsiaTheme="minorEastAsia"/>
          <w:b/>
          <w:sz w:val="22"/>
          <w:szCs w:val="22"/>
          <w:lang w:eastAsia="zh-CN"/>
        </w:rPr>
        <w:t>1</w:t>
      </w:r>
      <w:r w:rsidRPr="003F720F">
        <w:rPr>
          <w:rFonts w:eastAsiaTheme="minorEastAsia"/>
          <w:b/>
          <w:sz w:val="22"/>
          <w:szCs w:val="22"/>
          <w:lang w:eastAsia="zh-CN"/>
        </w:rPr>
        <w:t xml:space="preserve"> </w:t>
      </w:r>
      <w:r w:rsidR="003F720F" w:rsidRPr="003F720F">
        <w:rPr>
          <w:rFonts w:eastAsiaTheme="minorEastAsia"/>
          <w:b/>
          <w:sz w:val="22"/>
          <w:szCs w:val="22"/>
          <w:lang w:eastAsia="zh-CN"/>
        </w:rPr>
        <w:t xml:space="preserve">An illustration </w:t>
      </w:r>
      <w:r w:rsidR="003F720F" w:rsidRPr="003F720F">
        <w:rPr>
          <w:rFonts w:eastAsiaTheme="minorEastAsia" w:hint="eastAsia"/>
          <w:b/>
          <w:sz w:val="22"/>
          <w:szCs w:val="22"/>
          <w:lang w:eastAsia="zh-CN"/>
        </w:rPr>
        <w:t>of</w:t>
      </w:r>
      <w:r w:rsidR="003F720F" w:rsidRPr="003F720F">
        <w:rPr>
          <w:rFonts w:eastAsiaTheme="minorEastAsia"/>
          <w:b/>
          <w:sz w:val="22"/>
          <w:szCs w:val="22"/>
          <w:lang w:eastAsia="zh-CN"/>
        </w:rPr>
        <w:t xml:space="preserve"> the spatial relationship between the UE and base stations.</w:t>
      </w:r>
      <w:r w:rsidR="0029269D">
        <w:rPr>
          <w:rFonts w:eastAsiaTheme="minorEastAsia"/>
          <w:b/>
          <w:sz w:val="22"/>
          <w:szCs w:val="22"/>
          <w:lang w:eastAsia="zh-CN"/>
        </w:rPr>
        <w:t xml:space="preserve"> </w:t>
      </w:r>
    </w:p>
    <w:p w:rsidR="007D78CE" w:rsidRDefault="007D78CE" w:rsidP="007D78CE">
      <w:pPr>
        <w:ind w:left="0" w:firstLine="0"/>
        <w:rPr>
          <w:rFonts w:eastAsiaTheme="minorEastAsia"/>
          <w:sz w:val="24"/>
          <w:lang w:eastAsia="zh-CN"/>
        </w:rPr>
      </w:pPr>
    </w:p>
    <w:p w:rsidR="0070692C" w:rsidRPr="0085736D" w:rsidRDefault="0070692C" w:rsidP="00AC26A5">
      <w:pPr>
        <w:snapToGrid w:val="0"/>
        <w:ind w:left="0" w:firstLine="0"/>
        <w:jc w:val="both"/>
        <w:rPr>
          <w:rFonts w:eastAsiaTheme="minorEastAsia"/>
          <w:sz w:val="22"/>
          <w:szCs w:val="22"/>
          <w:lang w:eastAsia="zh-CN"/>
        </w:rPr>
      </w:pPr>
      <w:r w:rsidRPr="0070692C">
        <w:rPr>
          <w:rFonts w:eastAsiaTheme="minorEastAsia"/>
          <w:sz w:val="22"/>
          <w:szCs w:val="22"/>
          <w:lang w:eastAsia="zh-CN"/>
        </w:rPr>
        <w:t>When determining the fixed spatial domain transmission filter for the UE, the criterion is based on a selected SSB of the camping cell and neighboring cells. However, in cases where Rx beam sweeping is not utilized, the UE can solely acquire information about the SSB index and not the specific Tx beam direction. Consequently, when configuring SRS across multiple cells, the network is required to inform the UE about the correspondence between SSB indexes and Tx beam directions for both the camping cell and its neighboring cells within the defined validity area.</w:t>
      </w:r>
    </w:p>
    <w:p w:rsidR="0085736D" w:rsidRPr="0085736D" w:rsidRDefault="0085736D" w:rsidP="00AC26A5">
      <w:pPr>
        <w:snapToGrid w:val="0"/>
        <w:ind w:left="0" w:firstLine="0"/>
        <w:jc w:val="both"/>
        <w:rPr>
          <w:rFonts w:eastAsiaTheme="minorEastAsia"/>
          <w:sz w:val="22"/>
          <w:szCs w:val="22"/>
          <w:lang w:eastAsia="zh-CN"/>
        </w:rPr>
      </w:pPr>
    </w:p>
    <w:p w:rsidR="0085736D" w:rsidRPr="0085736D" w:rsidRDefault="0085736D" w:rsidP="00AC26A5">
      <w:pPr>
        <w:snapToGrid w:val="0"/>
        <w:ind w:left="0" w:firstLine="0"/>
        <w:jc w:val="both"/>
        <w:rPr>
          <w:rFonts w:eastAsiaTheme="minorEastAsia"/>
          <w:sz w:val="22"/>
          <w:szCs w:val="22"/>
          <w:lang w:eastAsia="zh-CN"/>
        </w:rPr>
      </w:pPr>
      <w:r w:rsidRPr="0070692C">
        <w:rPr>
          <w:rFonts w:eastAsiaTheme="minorEastAsia"/>
          <w:sz w:val="22"/>
          <w:szCs w:val="22"/>
          <w:lang w:eastAsia="zh-CN"/>
        </w:rPr>
        <w:t>In scenarios where the maximum number of SSB indexes is identical and the relationship between SSB indexes and Tx beam directions remains consistent among the camping cell and neighboring cells, the network will convey a single set of corresponding relationships to the UE. Among the available options for the maximum number of SSB indexes—namely 4, 8, and 64—a uniform relationship between SSB indexes and Tx beam directions across the camping cell and neighboring cells would result in</w:t>
      </w:r>
      <w:r w:rsidR="000D1F99">
        <w:rPr>
          <w:rFonts w:eastAsiaTheme="minorEastAsia"/>
          <w:sz w:val="22"/>
          <w:szCs w:val="22"/>
          <w:lang w:eastAsia="zh-CN"/>
        </w:rPr>
        <w:t xml:space="preserve"> the</w:t>
      </w:r>
      <w:r w:rsidRPr="0070692C">
        <w:rPr>
          <w:rFonts w:eastAsiaTheme="minorEastAsia"/>
          <w:sz w:val="22"/>
          <w:szCs w:val="22"/>
          <w:lang w:eastAsia="zh-CN"/>
        </w:rPr>
        <w:t xml:space="preserve"> three sets of relationships to the UE, corresponding to the three aforementioned </w:t>
      </w:r>
      <w:r w:rsidR="000D1F99" w:rsidRPr="0070692C">
        <w:rPr>
          <w:rFonts w:eastAsiaTheme="minorEastAsia"/>
          <w:sz w:val="22"/>
          <w:szCs w:val="22"/>
          <w:lang w:eastAsia="zh-CN"/>
        </w:rPr>
        <w:t>the maximum number</w:t>
      </w:r>
      <w:r w:rsidR="000D1F99">
        <w:rPr>
          <w:rFonts w:eastAsiaTheme="minorEastAsia"/>
          <w:sz w:val="22"/>
          <w:szCs w:val="22"/>
          <w:lang w:eastAsia="zh-CN"/>
        </w:rPr>
        <w:t>s</w:t>
      </w:r>
      <w:r w:rsidR="000D1F99" w:rsidRPr="0070692C">
        <w:rPr>
          <w:rFonts w:eastAsiaTheme="minorEastAsia"/>
          <w:sz w:val="22"/>
          <w:szCs w:val="22"/>
          <w:lang w:eastAsia="zh-CN"/>
        </w:rPr>
        <w:t xml:space="preserve"> of </w:t>
      </w:r>
      <w:r w:rsidRPr="0070692C">
        <w:rPr>
          <w:rFonts w:eastAsiaTheme="minorEastAsia"/>
          <w:sz w:val="22"/>
          <w:szCs w:val="22"/>
          <w:lang w:eastAsia="zh-CN"/>
        </w:rPr>
        <w:t>SSB index values (4, 8, and 64). This uniformity in the SSB index to Tx beam direction relationship across different cell configurations aids in minimizing signaling overhead.</w:t>
      </w:r>
    </w:p>
    <w:p w:rsidR="005A618D" w:rsidRPr="0085736D" w:rsidRDefault="005A618D" w:rsidP="005A618D">
      <w:pPr>
        <w:snapToGrid w:val="0"/>
        <w:ind w:left="0" w:firstLine="0"/>
        <w:jc w:val="both"/>
        <w:rPr>
          <w:rFonts w:eastAsiaTheme="minorEastAsia"/>
          <w:sz w:val="22"/>
          <w:szCs w:val="22"/>
          <w:lang w:eastAsia="zh-CN"/>
        </w:rPr>
      </w:pPr>
    </w:p>
    <w:p w:rsidR="0039461A" w:rsidRPr="00853156" w:rsidRDefault="0039461A" w:rsidP="0039461A">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sidR="003653B7">
        <w:rPr>
          <w:rFonts w:ascii="Times New Roman" w:hAnsi="Times New Roman"/>
          <w:b/>
          <w:i/>
          <w:sz w:val="22"/>
          <w:szCs w:val="20"/>
          <w:lang w:eastAsia="ko-KR"/>
        </w:rPr>
        <w:t>2</w:t>
      </w:r>
      <w:r>
        <w:rPr>
          <w:rFonts w:eastAsiaTheme="minorEastAsia" w:hint="eastAsia"/>
          <w:lang w:eastAsia="zh-CN"/>
        </w:rPr>
        <w:t>：</w:t>
      </w:r>
    </w:p>
    <w:p w:rsidR="002261EF" w:rsidRPr="002261EF" w:rsidRDefault="002261EF" w:rsidP="0039461A">
      <w:pPr>
        <w:pStyle w:val="a3"/>
        <w:numPr>
          <w:ilvl w:val="0"/>
          <w:numId w:val="2"/>
        </w:numPr>
        <w:overflowPunct w:val="0"/>
        <w:autoSpaceDE w:val="0"/>
        <w:autoSpaceDN w:val="0"/>
        <w:adjustRightInd w:val="0"/>
        <w:spacing w:before="120" w:line="260" w:lineRule="exact"/>
        <w:ind w:leftChars="0" w:left="806" w:hanging="403"/>
        <w:jc w:val="both"/>
        <w:rPr>
          <w:rFonts w:ascii="Times New Roman" w:eastAsiaTheme="minorEastAsia" w:hAnsi="Times New Roman"/>
          <w:sz w:val="22"/>
          <w:szCs w:val="22"/>
          <w:lang w:eastAsia="zh-CN"/>
        </w:rPr>
      </w:pPr>
      <w:r w:rsidRPr="002261EF">
        <w:rPr>
          <w:rFonts w:ascii="Times New Roman" w:eastAsiaTheme="minorEastAsia" w:hAnsi="Times New Roman"/>
          <w:sz w:val="22"/>
          <w:szCs w:val="22"/>
          <w:lang w:eastAsia="zh-CN"/>
        </w:rPr>
        <w:t xml:space="preserve">Maintaining a consistent correlation between SSB indexes and Tx directions across both the camping cell and </w:t>
      </w:r>
      <w:r w:rsidRPr="002261EF">
        <w:rPr>
          <w:rFonts w:ascii="Times New Roman" w:eastAsiaTheme="minorEastAsia" w:hAnsi="Times New Roman"/>
          <w:sz w:val="22"/>
          <w:szCs w:val="22"/>
          <w:lang w:eastAsia="zh-CN"/>
        </w:rPr>
        <w:t>neighbour</w:t>
      </w:r>
      <w:r w:rsidRPr="002261EF">
        <w:rPr>
          <w:rFonts w:ascii="Times New Roman" w:eastAsiaTheme="minorEastAsia" w:hAnsi="Times New Roman"/>
          <w:sz w:val="22"/>
          <w:szCs w:val="22"/>
          <w:lang w:eastAsia="zh-CN"/>
        </w:rPr>
        <w:t xml:space="preserve"> cells for each maximum SSB index value can effectively mitigate signa</w:t>
      </w:r>
      <w:r>
        <w:rPr>
          <w:rFonts w:ascii="Times New Roman" w:eastAsiaTheme="minorEastAsia" w:hAnsi="Times New Roman"/>
          <w:sz w:val="22"/>
          <w:szCs w:val="22"/>
          <w:lang w:eastAsia="zh-CN"/>
        </w:rPr>
        <w:t>l</w:t>
      </w:r>
      <w:r w:rsidRPr="002261EF">
        <w:rPr>
          <w:rFonts w:ascii="Times New Roman" w:eastAsiaTheme="minorEastAsia" w:hAnsi="Times New Roman"/>
          <w:sz w:val="22"/>
          <w:szCs w:val="22"/>
          <w:lang w:eastAsia="zh-CN"/>
        </w:rPr>
        <w:t>ling overhead</w:t>
      </w:r>
      <w:r>
        <w:rPr>
          <w:rFonts w:ascii="Times New Roman" w:eastAsiaTheme="minorEastAsia" w:hAnsi="Times New Roman"/>
          <w:sz w:val="22"/>
          <w:szCs w:val="22"/>
          <w:lang w:eastAsia="zh-CN"/>
        </w:rPr>
        <w:t>.</w:t>
      </w:r>
    </w:p>
    <w:p w:rsidR="003653B7" w:rsidRDefault="003653B7" w:rsidP="003653B7">
      <w:pPr>
        <w:pStyle w:val="1"/>
        <w:keepNext/>
        <w:keepLines/>
        <w:widowControl/>
        <w:pBdr>
          <w:top w:val="single" w:sz="12" w:space="3" w:color="auto"/>
        </w:pBdr>
        <w:overflowPunct w:val="0"/>
        <w:autoSpaceDE w:val="0"/>
        <w:autoSpaceDN w:val="0"/>
        <w:adjustRightInd w:val="0"/>
        <w:spacing w:after="180"/>
        <w:ind w:left="425" w:hanging="425"/>
        <w:textAlignment w:val="baseline"/>
      </w:pPr>
      <w:r>
        <w:t>3</w:t>
      </w:r>
      <w:r w:rsidRPr="00245ABE">
        <w:t xml:space="preserve">. </w:t>
      </w:r>
      <w:r>
        <w:rPr>
          <w:rFonts w:asciiTheme="minorEastAsia" w:eastAsiaTheme="minorEastAsia" w:hAnsiTheme="minorEastAsia" w:hint="eastAsia"/>
          <w:lang w:eastAsia="zh-CN"/>
        </w:rPr>
        <w:t>UL</w:t>
      </w:r>
      <w:r>
        <w:t xml:space="preserve"> </w:t>
      </w:r>
      <w:r>
        <w:rPr>
          <w:rFonts w:asciiTheme="minorEastAsia" w:eastAsiaTheme="minorEastAsia" w:hAnsiTheme="minorEastAsia" w:hint="eastAsia"/>
          <w:lang w:eastAsia="zh-CN"/>
        </w:rPr>
        <w:t>timing</w:t>
      </w:r>
      <w:r>
        <w:t xml:space="preserve"> </w:t>
      </w:r>
      <w:r>
        <w:rPr>
          <w:rFonts w:asciiTheme="minorEastAsia" w:eastAsiaTheme="minorEastAsia" w:hAnsiTheme="minorEastAsia" w:hint="eastAsia"/>
          <w:lang w:eastAsia="zh-CN"/>
        </w:rPr>
        <w:t>of</w:t>
      </w:r>
      <w:r>
        <w:t xml:space="preserve"> </w:t>
      </w:r>
      <w:r>
        <w:rPr>
          <w:rFonts w:asciiTheme="minorEastAsia" w:eastAsiaTheme="minorEastAsia" w:hAnsiTheme="minorEastAsia" w:hint="eastAsia"/>
          <w:lang w:eastAsia="zh-CN"/>
        </w:rPr>
        <w:t>SRS</w:t>
      </w:r>
      <w:r>
        <w:t xml:space="preserve"> </w:t>
      </w:r>
      <w:r>
        <w:rPr>
          <w:rFonts w:asciiTheme="minorEastAsia" w:eastAsiaTheme="minorEastAsia" w:hAnsiTheme="minorEastAsia" w:hint="eastAsia"/>
          <w:lang w:eastAsia="zh-CN"/>
        </w:rPr>
        <w:t>in</w:t>
      </w:r>
      <w:r>
        <w:t xml:space="preserve"> </w:t>
      </w:r>
      <w:r>
        <w:rPr>
          <w:rFonts w:asciiTheme="minorEastAsia" w:eastAsiaTheme="minorEastAsia" w:hAnsiTheme="minorEastAsia" w:hint="eastAsia"/>
          <w:lang w:eastAsia="zh-CN"/>
        </w:rPr>
        <w:t>validity</w:t>
      </w:r>
      <w:r>
        <w:t xml:space="preserve"> </w:t>
      </w:r>
      <w:r>
        <w:rPr>
          <w:rFonts w:asciiTheme="minorEastAsia" w:eastAsiaTheme="minorEastAsia" w:hAnsiTheme="minorEastAsia" w:hint="eastAsia"/>
          <w:lang w:eastAsia="zh-CN"/>
        </w:rPr>
        <w:t>area</w:t>
      </w:r>
      <w:r w:rsidRPr="00245ABE">
        <w:t xml:space="preserve"> </w:t>
      </w:r>
    </w:p>
    <w:p w:rsidR="003653B7" w:rsidRDefault="003653B7" w:rsidP="003653B7">
      <w:pPr>
        <w:ind w:left="0" w:firstLine="0"/>
        <w:jc w:val="both"/>
        <w:rPr>
          <w:rFonts w:eastAsiaTheme="minorEastAsia"/>
          <w:sz w:val="22"/>
          <w:szCs w:val="22"/>
          <w:lang w:eastAsia="zh-CN"/>
        </w:rPr>
      </w:pPr>
      <w:bookmarkStart w:id="1" w:name="_Hlk105549736"/>
      <w:r w:rsidRPr="00632836">
        <w:rPr>
          <w:rFonts w:eastAsiaTheme="minorEastAsia" w:hint="eastAsia"/>
          <w:sz w:val="22"/>
          <w:szCs w:val="22"/>
          <w:lang w:eastAsia="zh-CN"/>
        </w:rPr>
        <w:t>Reg</w:t>
      </w:r>
      <w:r w:rsidRPr="00632836">
        <w:rPr>
          <w:rFonts w:eastAsiaTheme="minorEastAsia"/>
          <w:sz w:val="22"/>
          <w:szCs w:val="22"/>
          <w:lang w:eastAsia="zh-CN"/>
        </w:rPr>
        <w:t xml:space="preserve">arding the UL timing related issue, in the last meeting, </w:t>
      </w:r>
      <w:r>
        <w:rPr>
          <w:rFonts w:eastAsiaTheme="minorEastAsia"/>
          <w:sz w:val="22"/>
          <w:szCs w:val="22"/>
          <w:lang w:eastAsia="zh-CN"/>
        </w:rPr>
        <w:t xml:space="preserve">after </w:t>
      </w:r>
      <w:r w:rsidRPr="00632836">
        <w:rPr>
          <w:rFonts w:eastAsiaTheme="minorEastAsia"/>
          <w:sz w:val="22"/>
          <w:szCs w:val="22"/>
          <w:lang w:eastAsia="zh-CN"/>
        </w:rPr>
        <w:t xml:space="preserve">a heated discussion companies had </w:t>
      </w:r>
      <w:r>
        <w:rPr>
          <w:rFonts w:eastAsiaTheme="minorEastAsia"/>
          <w:sz w:val="22"/>
          <w:szCs w:val="22"/>
          <w:lang w:eastAsia="zh-CN"/>
        </w:rPr>
        <w:t xml:space="preserve">reached </w:t>
      </w:r>
      <w:r w:rsidRPr="00632836">
        <w:rPr>
          <w:rFonts w:eastAsiaTheme="minorEastAsia"/>
          <w:sz w:val="22"/>
          <w:szCs w:val="22"/>
          <w:lang w:eastAsia="zh-CN"/>
        </w:rPr>
        <w:t>with the following proposal</w:t>
      </w:r>
      <w:r>
        <w:rPr>
          <w:rFonts w:eastAsiaTheme="minorEastAsia"/>
          <w:sz w:val="22"/>
          <w:szCs w:val="22"/>
          <w:lang w:eastAsia="zh-CN"/>
        </w:rPr>
        <w:t xml:space="preserve"> [2].</w:t>
      </w:r>
    </w:p>
    <w:bookmarkEnd w:id="1"/>
    <w:p w:rsidR="003653B7" w:rsidRDefault="003653B7" w:rsidP="003653B7">
      <w:pPr>
        <w:ind w:left="0" w:firstLine="0"/>
        <w:jc w:val="center"/>
        <w:rPr>
          <w:rFonts w:ascii="Times New Roman" w:eastAsiaTheme="minorEastAsia" w:hAnsi="Times New Roman"/>
          <w:b/>
          <w:sz w:val="22"/>
          <w:szCs w:val="22"/>
          <w:lang w:eastAsia="zh-CN"/>
        </w:rPr>
      </w:pPr>
    </w:p>
    <w:tbl>
      <w:tblPr>
        <w:tblStyle w:val="a5"/>
        <w:tblW w:w="0" w:type="auto"/>
        <w:tblLook w:val="04A0" w:firstRow="1" w:lastRow="0" w:firstColumn="1" w:lastColumn="0" w:noHBand="0" w:noVBand="1"/>
      </w:tblPr>
      <w:tblGrid>
        <w:gridCol w:w="9307"/>
      </w:tblGrid>
      <w:tr w:rsidR="003653B7" w:rsidTr="00F73717">
        <w:tc>
          <w:tcPr>
            <w:tcW w:w="9307" w:type="dxa"/>
          </w:tcPr>
          <w:p w:rsidR="003653B7" w:rsidRPr="008D5C40" w:rsidRDefault="003653B7" w:rsidP="00F73717">
            <w:pPr>
              <w:rPr>
                <w:lang w:val="en-US" w:eastAsia="x-none"/>
              </w:rPr>
            </w:pPr>
          </w:p>
          <w:p w:rsidR="003653B7" w:rsidRDefault="003653B7" w:rsidP="00F73717">
            <w:pPr>
              <w:rPr>
                <w:b/>
                <w:lang w:eastAsia="x-none"/>
              </w:rPr>
            </w:pPr>
            <w:r>
              <w:rPr>
                <w:b/>
                <w:highlight w:val="green"/>
                <w:lang w:eastAsia="x-none"/>
              </w:rPr>
              <w:t>Agreement</w:t>
            </w:r>
          </w:p>
          <w:p w:rsidR="003653B7" w:rsidRDefault="003653B7" w:rsidP="00F73717">
            <w:pPr>
              <w:ind w:left="0" w:firstLine="0"/>
              <w:rPr>
                <w:lang w:val="en-US" w:eastAsia="zh-CN"/>
              </w:rPr>
            </w:pPr>
            <w:r>
              <w:rPr>
                <w:lang w:val="en-US" w:eastAsia="zh-CN"/>
              </w:rPr>
              <w:t>For the determination of UL timing to transmit SRS for positioning by UEs in RRC_INACTIVE state within the SRS positioning validity area, support the following to determine a valid TA:</w:t>
            </w:r>
          </w:p>
          <w:p w:rsidR="003653B7" w:rsidRDefault="003653B7" w:rsidP="003653B7">
            <w:pPr>
              <w:numPr>
                <w:ilvl w:val="0"/>
                <w:numId w:val="27"/>
              </w:numPr>
              <w:snapToGrid w:val="0"/>
              <w:ind w:left="720"/>
              <w:rPr>
                <w:lang w:eastAsia="zh-CN"/>
              </w:rPr>
            </w:pPr>
            <w:r>
              <w:rPr>
                <w:lang w:eastAsia="zh-CN"/>
              </w:rPr>
              <w:t>The DL reference timing follows the DL timing of current camping cell.</w:t>
            </w:r>
          </w:p>
          <w:p w:rsidR="003653B7" w:rsidRDefault="003653B7" w:rsidP="003653B7">
            <w:pPr>
              <w:numPr>
                <w:ilvl w:val="0"/>
                <w:numId w:val="27"/>
              </w:numPr>
              <w:snapToGrid w:val="0"/>
              <w:ind w:left="720"/>
              <w:rPr>
                <w:lang w:eastAsia="zh-CN"/>
              </w:rPr>
            </w:pPr>
            <w:r>
              <w:rPr>
                <w:lang w:eastAsia="zh-CN"/>
              </w:rPr>
              <w:t>By default, UE maintains the TA from the last serving cell.</w:t>
            </w:r>
          </w:p>
          <w:p w:rsidR="003653B7" w:rsidRDefault="003653B7" w:rsidP="003653B7">
            <w:pPr>
              <w:numPr>
                <w:ilvl w:val="1"/>
                <w:numId w:val="27"/>
              </w:numPr>
              <w:snapToGrid w:val="0"/>
              <w:rPr>
                <w:lang w:eastAsia="zh-CN"/>
              </w:rPr>
            </w:pPr>
            <w:r>
              <w:rPr>
                <w:lang w:eastAsia="zh-CN"/>
              </w:rPr>
              <w:t>UE can adjust its UL timing according to the change in DL reference timing.</w:t>
            </w:r>
          </w:p>
          <w:p w:rsidR="003653B7" w:rsidRDefault="003653B7" w:rsidP="003653B7">
            <w:pPr>
              <w:numPr>
                <w:ilvl w:val="0"/>
                <w:numId w:val="27"/>
              </w:numPr>
              <w:snapToGrid w:val="0"/>
              <w:ind w:left="720"/>
              <w:rPr>
                <w:lang w:eastAsia="zh-CN"/>
              </w:rPr>
            </w:pPr>
            <w:r>
              <w:rPr>
                <w:lang w:eastAsia="zh-CN"/>
              </w:rPr>
              <w:lastRenderedPageBreak/>
              <w:t>If configured by the network, subject to UE capability, UE autonomously adjusts the TA, when cell-reselection happens.</w:t>
            </w:r>
          </w:p>
          <w:p w:rsidR="003653B7" w:rsidRDefault="003653B7" w:rsidP="003653B7">
            <w:pPr>
              <w:numPr>
                <w:ilvl w:val="1"/>
                <w:numId w:val="27"/>
              </w:numPr>
              <w:snapToGrid w:val="0"/>
              <w:rPr>
                <w:lang w:eastAsia="zh-CN"/>
              </w:rPr>
            </w:pPr>
            <w:r>
              <w:rPr>
                <w:lang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p w:rsidR="003653B7" w:rsidRPr="008A6BFC" w:rsidRDefault="003653B7" w:rsidP="00F73717">
            <w:pPr>
              <w:ind w:left="1260" w:firstLine="0"/>
              <w:rPr>
                <w:b/>
                <w:bCs/>
                <w:iCs/>
                <w:lang w:eastAsia="x-none"/>
              </w:rPr>
            </w:pPr>
          </w:p>
          <w:p w:rsidR="003653B7" w:rsidRPr="00BE15E8" w:rsidRDefault="003653B7" w:rsidP="00F73717">
            <w:pPr>
              <w:pStyle w:val="a3"/>
              <w:tabs>
                <w:tab w:val="left" w:pos="435"/>
              </w:tabs>
              <w:ind w:leftChars="0" w:left="0"/>
            </w:pPr>
          </w:p>
        </w:tc>
        <w:bookmarkStart w:id="2" w:name="_GoBack"/>
        <w:bookmarkEnd w:id="2"/>
      </w:tr>
    </w:tbl>
    <w:p w:rsidR="003653B7" w:rsidRDefault="003653B7" w:rsidP="003653B7">
      <w:pPr>
        <w:rPr>
          <w:rFonts w:eastAsiaTheme="minorEastAsia"/>
          <w:lang w:eastAsia="zh-CN"/>
        </w:rPr>
      </w:pPr>
    </w:p>
    <w:p w:rsidR="003653B7" w:rsidRPr="003B7E95" w:rsidRDefault="003B7E95" w:rsidP="00E356B3">
      <w:pPr>
        <w:ind w:left="0" w:firstLine="0"/>
        <w:jc w:val="both"/>
        <w:rPr>
          <w:rFonts w:eastAsiaTheme="minorEastAsia" w:hint="eastAsia"/>
          <w:sz w:val="22"/>
          <w:szCs w:val="22"/>
          <w:lang w:eastAsia="zh-CN"/>
        </w:rPr>
      </w:pPr>
      <w:r w:rsidRPr="003B7E95">
        <w:rPr>
          <w:rFonts w:eastAsiaTheme="minorEastAsia"/>
          <w:sz w:val="22"/>
          <w:szCs w:val="22"/>
          <w:lang w:eastAsia="zh-CN"/>
        </w:rPr>
        <w:t>If configured by the network and contingent upon UE capability</w:t>
      </w:r>
      <w:r w:rsidRPr="0050179D">
        <w:rPr>
          <w:rFonts w:eastAsiaTheme="minorEastAsia"/>
          <w:sz w:val="22"/>
          <w:szCs w:val="22"/>
          <w:lang w:eastAsia="zh-CN"/>
        </w:rPr>
        <w:t xml:space="preserve"> </w:t>
      </w:r>
      <w:r w:rsidRPr="0050179D">
        <w:rPr>
          <w:rFonts w:eastAsiaTheme="minorEastAsia"/>
          <w:sz w:val="22"/>
          <w:szCs w:val="22"/>
          <w:lang w:eastAsia="zh-CN"/>
        </w:rPr>
        <w:t xml:space="preserve">an agreement is in place allowing the UE to autonomously adjust Timing Advance during cell reselection. </w:t>
      </w:r>
      <w:r w:rsidR="0050179D" w:rsidRPr="0050179D">
        <w:rPr>
          <w:rFonts w:eastAsiaTheme="minorEastAsia"/>
          <w:sz w:val="22"/>
          <w:szCs w:val="22"/>
          <w:lang w:eastAsia="zh-CN"/>
        </w:rPr>
        <w:t xml:space="preserve">The UE is capable of </w:t>
      </w:r>
      <w:r w:rsidR="0050179D" w:rsidRPr="0050179D">
        <w:rPr>
          <w:rFonts w:eastAsiaTheme="minorEastAsia" w:hint="eastAsia"/>
          <w:sz w:val="22"/>
          <w:szCs w:val="22"/>
          <w:lang w:eastAsia="zh-CN"/>
        </w:rPr>
        <w:t>mak</w:t>
      </w:r>
      <w:r w:rsidR="0050179D" w:rsidRPr="0050179D">
        <w:rPr>
          <w:rFonts w:eastAsiaTheme="minorEastAsia"/>
          <w:sz w:val="22"/>
          <w:szCs w:val="22"/>
          <w:lang w:eastAsia="zh-CN"/>
        </w:rPr>
        <w:t>ing TA adjustments based on the downlink reference timing di</w:t>
      </w:r>
      <w:r w:rsidR="0050179D" w:rsidRPr="0050179D">
        <w:rPr>
          <w:rFonts w:eastAsiaTheme="minorEastAsia" w:hint="eastAsia"/>
          <w:sz w:val="22"/>
          <w:szCs w:val="22"/>
          <w:lang w:eastAsia="zh-CN"/>
        </w:rPr>
        <w:t>fference</w:t>
      </w:r>
      <w:r w:rsidR="0050179D" w:rsidRPr="0050179D">
        <w:rPr>
          <w:rFonts w:eastAsiaTheme="minorEastAsia"/>
          <w:sz w:val="22"/>
          <w:szCs w:val="22"/>
          <w:lang w:eastAsia="zh-CN"/>
        </w:rPr>
        <w:t xml:space="preserve"> between the previous </w:t>
      </w:r>
      <w:r w:rsidR="0050179D" w:rsidRPr="0050179D">
        <w:rPr>
          <w:rFonts w:eastAsiaTheme="minorEastAsia" w:hint="eastAsia"/>
          <w:sz w:val="22"/>
          <w:szCs w:val="22"/>
          <w:lang w:eastAsia="zh-CN"/>
        </w:rPr>
        <w:t>camping</w:t>
      </w:r>
      <w:r w:rsidR="0050179D" w:rsidRPr="0050179D">
        <w:rPr>
          <w:rFonts w:eastAsiaTheme="minorEastAsia"/>
          <w:sz w:val="22"/>
          <w:szCs w:val="22"/>
          <w:lang w:eastAsia="zh-CN"/>
        </w:rPr>
        <w:t xml:space="preserve"> </w:t>
      </w:r>
      <w:r w:rsidR="0050179D" w:rsidRPr="0050179D">
        <w:rPr>
          <w:rFonts w:eastAsiaTheme="minorEastAsia" w:hint="eastAsia"/>
          <w:sz w:val="22"/>
          <w:szCs w:val="22"/>
          <w:lang w:eastAsia="zh-CN"/>
        </w:rPr>
        <w:t>cell</w:t>
      </w:r>
      <w:r w:rsidR="0050179D" w:rsidRPr="0050179D">
        <w:rPr>
          <w:rFonts w:eastAsiaTheme="minorEastAsia"/>
          <w:sz w:val="22"/>
          <w:szCs w:val="22"/>
          <w:lang w:eastAsia="zh-CN"/>
        </w:rPr>
        <w:t xml:space="preserve"> </w:t>
      </w:r>
      <w:r w:rsidR="0050179D" w:rsidRPr="0050179D">
        <w:rPr>
          <w:rFonts w:eastAsiaTheme="minorEastAsia"/>
          <w:sz w:val="22"/>
          <w:szCs w:val="22"/>
          <w:lang w:eastAsia="zh-CN"/>
        </w:rPr>
        <w:t>and current camp</w:t>
      </w:r>
      <w:r w:rsidR="0050179D" w:rsidRPr="0050179D">
        <w:rPr>
          <w:rFonts w:eastAsiaTheme="minorEastAsia" w:hint="eastAsia"/>
          <w:sz w:val="22"/>
          <w:szCs w:val="22"/>
          <w:lang w:eastAsia="zh-CN"/>
        </w:rPr>
        <w:t>ing</w:t>
      </w:r>
      <w:r w:rsidR="0050179D" w:rsidRPr="0050179D">
        <w:rPr>
          <w:rFonts w:eastAsiaTheme="minorEastAsia"/>
          <w:sz w:val="22"/>
          <w:szCs w:val="22"/>
          <w:lang w:eastAsia="zh-CN"/>
        </w:rPr>
        <w:t xml:space="preserve"> cell</w:t>
      </w:r>
      <w:r w:rsidR="0050179D" w:rsidRPr="0050179D">
        <w:rPr>
          <w:rFonts w:eastAsiaTheme="minorEastAsia" w:hint="eastAsia"/>
          <w:sz w:val="22"/>
          <w:szCs w:val="22"/>
          <w:lang w:eastAsia="zh-CN"/>
        </w:rPr>
        <w:t>,</w:t>
      </w:r>
      <w:r w:rsidR="0050179D" w:rsidRPr="0050179D">
        <w:rPr>
          <w:rFonts w:eastAsiaTheme="minorEastAsia"/>
          <w:sz w:val="22"/>
          <w:szCs w:val="22"/>
          <w:lang w:eastAsia="zh-CN"/>
        </w:rPr>
        <w:t xml:space="preserve"> </w:t>
      </w:r>
      <w:r w:rsidR="0050179D" w:rsidRPr="0050179D">
        <w:rPr>
          <w:rFonts w:eastAsiaTheme="minorEastAsia"/>
          <w:sz w:val="22"/>
          <w:szCs w:val="22"/>
          <w:lang w:eastAsia="zh-CN"/>
        </w:rPr>
        <w:t xml:space="preserve">or by considering variations in other RRM measurements, such as RSRP, RSSI, </w:t>
      </w:r>
      <w:r w:rsidRPr="003B7E95">
        <w:rPr>
          <w:rFonts w:eastAsiaTheme="minorEastAsia"/>
          <w:sz w:val="22"/>
          <w:szCs w:val="22"/>
          <w:lang w:eastAsia="zh-CN"/>
        </w:rPr>
        <w:t>and the like. When the UE independently modifies the TA, the serving gNB does not receive information regarding the UE's adjustment. Furthermore, the gNB lacks awareness of the current TA value, which poses a challenge in terms of detecting TA changes and conveying this information to the UE. Therefore, it becomes crucial for the network, such as the gNB or LMF, to have access to information related to the UE's TA adjustment.</w:t>
      </w:r>
    </w:p>
    <w:p w:rsidR="00485FD4" w:rsidRDefault="00485FD4" w:rsidP="00485FD4">
      <w:pPr>
        <w:rPr>
          <w:rFonts w:ascii="Times New Roman" w:hAnsi="Times New Roman"/>
          <w:b/>
          <w:i/>
          <w:sz w:val="22"/>
          <w:szCs w:val="20"/>
          <w:lang w:eastAsia="ko-KR"/>
        </w:rPr>
      </w:pPr>
    </w:p>
    <w:p w:rsidR="00485FD4" w:rsidRPr="00853156" w:rsidRDefault="00485FD4" w:rsidP="00485FD4">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3</w:t>
      </w:r>
      <w:r>
        <w:rPr>
          <w:rFonts w:eastAsiaTheme="minorEastAsia" w:hint="eastAsia"/>
          <w:lang w:eastAsia="zh-CN"/>
        </w:rPr>
        <w:t>：</w:t>
      </w:r>
    </w:p>
    <w:p w:rsidR="00230A24" w:rsidRPr="00230A24" w:rsidRDefault="00230A24" w:rsidP="00485FD4">
      <w:pPr>
        <w:pStyle w:val="a3"/>
        <w:numPr>
          <w:ilvl w:val="0"/>
          <w:numId w:val="2"/>
        </w:numPr>
        <w:overflowPunct w:val="0"/>
        <w:autoSpaceDE w:val="0"/>
        <w:autoSpaceDN w:val="0"/>
        <w:adjustRightInd w:val="0"/>
        <w:spacing w:before="120" w:line="260" w:lineRule="exact"/>
        <w:ind w:leftChars="0" w:left="806" w:hanging="403"/>
        <w:jc w:val="both"/>
        <w:rPr>
          <w:rFonts w:eastAsiaTheme="minorEastAsia"/>
          <w:sz w:val="22"/>
          <w:szCs w:val="22"/>
          <w:lang w:eastAsia="zh-CN"/>
        </w:rPr>
      </w:pPr>
      <w:r w:rsidRPr="00230A24">
        <w:rPr>
          <w:rFonts w:eastAsiaTheme="minorEastAsia"/>
          <w:sz w:val="22"/>
          <w:szCs w:val="22"/>
          <w:lang w:eastAsia="zh-CN"/>
        </w:rPr>
        <w:t>When the UE autonomously adjusts TA, it becomes crucial for the network,</w:t>
      </w:r>
      <w:r>
        <w:rPr>
          <w:rFonts w:eastAsiaTheme="minorEastAsia"/>
          <w:sz w:val="22"/>
          <w:szCs w:val="22"/>
          <w:lang w:eastAsia="zh-CN"/>
        </w:rPr>
        <w:t xml:space="preserve"> such as</w:t>
      </w:r>
      <w:r w:rsidRPr="00230A24">
        <w:rPr>
          <w:rFonts w:eastAsiaTheme="minorEastAsia"/>
          <w:sz w:val="22"/>
          <w:szCs w:val="22"/>
          <w:lang w:eastAsia="zh-CN"/>
        </w:rPr>
        <w:t xml:space="preserve"> the gNB or LMF, to possess access to information concerning the UE's TA adjustment</w:t>
      </w:r>
    </w:p>
    <w:p w:rsidR="00B8708E" w:rsidRPr="00485FD4" w:rsidRDefault="00B8708E" w:rsidP="00B8708E">
      <w:pPr>
        <w:rPr>
          <w:rFonts w:ascii="Times New Roman" w:hAnsi="Times New Roman"/>
          <w:b/>
          <w:i/>
          <w:sz w:val="22"/>
          <w:szCs w:val="20"/>
          <w:lang w:eastAsia="ko-KR"/>
        </w:rPr>
      </w:pPr>
    </w:p>
    <w:p w:rsidR="00C02A89" w:rsidRPr="00245ABE" w:rsidRDefault="002B0E02" w:rsidP="00C02A89">
      <w:pPr>
        <w:pStyle w:val="1"/>
        <w:keepNext/>
        <w:keepLines/>
        <w:widowControl/>
        <w:pBdr>
          <w:top w:val="single" w:sz="12" w:space="3" w:color="auto"/>
        </w:pBdr>
        <w:overflowPunct w:val="0"/>
        <w:autoSpaceDE w:val="0"/>
        <w:autoSpaceDN w:val="0"/>
        <w:adjustRightInd w:val="0"/>
        <w:spacing w:after="180"/>
        <w:ind w:left="425" w:hanging="425"/>
        <w:textAlignment w:val="baseline"/>
      </w:pPr>
      <w:r>
        <w:t>4</w:t>
      </w:r>
      <w:r w:rsidR="00C02A89" w:rsidRPr="00245ABE">
        <w:t xml:space="preserve">. </w:t>
      </w:r>
      <w:r w:rsidR="00C02A89" w:rsidRPr="00C02A89">
        <w:rPr>
          <w:rFonts w:hint="eastAsia"/>
        </w:rPr>
        <w:t>Power</w:t>
      </w:r>
      <w:r w:rsidR="00C02A89">
        <w:t xml:space="preserve"> </w:t>
      </w:r>
      <w:r w:rsidR="00C02A89" w:rsidRPr="00C02A89">
        <w:rPr>
          <w:rFonts w:hint="eastAsia"/>
        </w:rPr>
        <w:t>control</w:t>
      </w:r>
      <w:r w:rsidR="00C02A89" w:rsidRPr="00245ABE">
        <w:t xml:space="preserve"> of SRS </w:t>
      </w:r>
    </w:p>
    <w:p w:rsidR="00C02A89" w:rsidRPr="005A618D" w:rsidRDefault="00C02A89" w:rsidP="00C02A89">
      <w:pPr>
        <w:ind w:left="0" w:firstLine="0"/>
        <w:jc w:val="both"/>
        <w:rPr>
          <w:rFonts w:eastAsiaTheme="minorEastAsia"/>
          <w:sz w:val="22"/>
          <w:szCs w:val="22"/>
          <w:lang w:eastAsia="zh-CN"/>
        </w:rPr>
      </w:pPr>
      <w:r w:rsidRPr="005A618D">
        <w:rPr>
          <w:rFonts w:eastAsiaTheme="minorEastAsia"/>
          <w:sz w:val="22"/>
          <w:szCs w:val="22"/>
          <w:lang w:eastAsia="zh-CN"/>
        </w:rPr>
        <w:t>In RAN1 #11</w:t>
      </w:r>
      <w:r w:rsidR="00064044">
        <w:rPr>
          <w:rFonts w:eastAsiaTheme="minorEastAsia"/>
          <w:sz w:val="22"/>
          <w:szCs w:val="22"/>
          <w:lang w:eastAsia="zh-CN"/>
        </w:rPr>
        <w:t>3</w:t>
      </w:r>
      <w:r w:rsidRPr="005A618D">
        <w:rPr>
          <w:rFonts w:eastAsiaTheme="minorEastAsia"/>
          <w:sz w:val="22"/>
          <w:szCs w:val="22"/>
          <w:lang w:eastAsia="zh-CN"/>
        </w:rPr>
        <w:t xml:space="preserve"> meeting, for </w:t>
      </w:r>
      <w:r>
        <w:rPr>
          <w:rFonts w:eastAsiaTheme="minorEastAsia"/>
          <w:sz w:val="22"/>
          <w:szCs w:val="22"/>
          <w:lang w:eastAsia="zh-CN"/>
        </w:rPr>
        <w:t>power control</w:t>
      </w:r>
      <w:r w:rsidRPr="005A618D">
        <w:rPr>
          <w:rFonts w:eastAsiaTheme="minorEastAsia"/>
          <w:sz w:val="22"/>
          <w:szCs w:val="22"/>
          <w:lang w:eastAsia="zh-CN"/>
        </w:rPr>
        <w:t xml:space="preserve"> of SRS configuration in multiple cells, the followings are agreed:</w:t>
      </w:r>
    </w:p>
    <w:p w:rsidR="00C02A89" w:rsidRPr="00064044" w:rsidRDefault="00C02A89" w:rsidP="00C02A89">
      <w:pPr>
        <w:ind w:left="0" w:firstLine="0"/>
        <w:jc w:val="center"/>
        <w:rPr>
          <w:rFonts w:ascii="Times New Roman" w:eastAsiaTheme="minorEastAsia" w:hAnsi="Times New Roman"/>
          <w:b/>
          <w:sz w:val="22"/>
          <w:szCs w:val="22"/>
          <w:lang w:eastAsia="zh-CN"/>
        </w:rPr>
      </w:pPr>
    </w:p>
    <w:tbl>
      <w:tblPr>
        <w:tblStyle w:val="a5"/>
        <w:tblW w:w="0" w:type="auto"/>
        <w:tblLook w:val="04A0" w:firstRow="1" w:lastRow="0" w:firstColumn="1" w:lastColumn="0" w:noHBand="0" w:noVBand="1"/>
      </w:tblPr>
      <w:tblGrid>
        <w:gridCol w:w="9307"/>
      </w:tblGrid>
      <w:tr w:rsidR="00C02A89" w:rsidTr="000B1798">
        <w:tc>
          <w:tcPr>
            <w:tcW w:w="9307" w:type="dxa"/>
          </w:tcPr>
          <w:p w:rsidR="00064044" w:rsidRDefault="00064044" w:rsidP="00064044">
            <w:pPr>
              <w:rPr>
                <w:b/>
                <w:bCs/>
                <w:highlight w:val="darkYellow"/>
                <w:lang w:eastAsia="x-none"/>
              </w:rPr>
            </w:pPr>
          </w:p>
          <w:p w:rsidR="00064044" w:rsidRDefault="00064044" w:rsidP="00064044">
            <w:pPr>
              <w:rPr>
                <w:b/>
                <w:szCs w:val="20"/>
                <w:lang w:eastAsia="x-none"/>
              </w:rPr>
            </w:pPr>
            <w:r>
              <w:rPr>
                <w:b/>
                <w:szCs w:val="20"/>
                <w:highlight w:val="green"/>
                <w:lang w:eastAsia="x-none"/>
              </w:rPr>
              <w:t>Agreement</w:t>
            </w:r>
          </w:p>
          <w:p w:rsidR="00064044" w:rsidRDefault="00064044" w:rsidP="00064044">
            <w:pPr>
              <w:ind w:left="0" w:firstLine="0"/>
              <w:rPr>
                <w:szCs w:val="20"/>
                <w:lang w:val="en-US" w:eastAsia="zh-CN"/>
              </w:rPr>
            </w:pPr>
            <w:r>
              <w:rPr>
                <w:szCs w:val="20"/>
                <w:lang w:val="en-US" w:eastAsia="zh-CN"/>
              </w:rPr>
              <w:t>For the power control of an SRS for positioning configuration in multiple cells for a UE in RRC_INACTIVE state, when pathloss RS is provided in the configuration, support:</w:t>
            </w:r>
          </w:p>
          <w:p w:rsidR="00064044" w:rsidRDefault="00064044" w:rsidP="00064044">
            <w:pPr>
              <w:numPr>
                <w:ilvl w:val="0"/>
                <w:numId w:val="27"/>
              </w:numPr>
              <w:snapToGrid w:val="0"/>
              <w:ind w:left="720"/>
              <w:rPr>
                <w:szCs w:val="20"/>
                <w:lang w:val="en-US" w:eastAsia="zh-CN"/>
              </w:rPr>
            </w:pPr>
            <w:r>
              <w:rPr>
                <w:szCs w:val="20"/>
                <w:lang w:val="en-US" w:eastAsia="zh-CN"/>
              </w:rPr>
              <w:t>Alt. 2-1 (modified): Reuse the configuration of pathloss RS in Rel-17;</w:t>
            </w:r>
          </w:p>
          <w:p w:rsidR="00064044" w:rsidRDefault="00064044" w:rsidP="00064044">
            <w:pPr>
              <w:numPr>
                <w:ilvl w:val="1"/>
                <w:numId w:val="27"/>
              </w:numPr>
              <w:snapToGrid w:val="0"/>
              <w:ind w:left="1559" w:hanging="340"/>
              <w:rPr>
                <w:szCs w:val="20"/>
                <w:lang w:val="en-US" w:eastAsia="zh-CN"/>
              </w:rPr>
            </w:pPr>
            <w:r>
              <w:rPr>
                <w:szCs w:val="20"/>
                <w:lang w:val="en-US" w:eastAsia="zh-CN"/>
              </w:rPr>
              <w:t>FFS: A CD SSB or non-CD SSB can be configured as pathloss RS</w:t>
            </w:r>
          </w:p>
          <w:p w:rsidR="00064044" w:rsidRDefault="00064044" w:rsidP="00064044">
            <w:pPr>
              <w:numPr>
                <w:ilvl w:val="1"/>
                <w:numId w:val="27"/>
              </w:numPr>
              <w:snapToGrid w:val="0"/>
              <w:ind w:left="1559" w:hanging="340"/>
              <w:rPr>
                <w:szCs w:val="20"/>
                <w:lang w:val="en-US" w:eastAsia="zh-CN"/>
              </w:rPr>
            </w:pPr>
            <w:r>
              <w:rPr>
                <w:szCs w:val="20"/>
                <w:lang w:val="en-US" w:eastAsia="zh-CN"/>
              </w:rPr>
              <w:t>If the UE determines that the pathloss RS cannot be accurately measured, pathloss may be calculated based on the RS resources obtained from SS/PBCH block of the new camping cell that the UE uses to obtain MIB.</w:t>
            </w:r>
          </w:p>
          <w:p w:rsidR="00C02A89" w:rsidRPr="00BE15E8" w:rsidRDefault="00C02A89" w:rsidP="000B1798">
            <w:pPr>
              <w:pStyle w:val="a3"/>
              <w:tabs>
                <w:tab w:val="left" w:pos="435"/>
              </w:tabs>
              <w:ind w:leftChars="0" w:left="0"/>
            </w:pPr>
          </w:p>
        </w:tc>
      </w:tr>
    </w:tbl>
    <w:p w:rsidR="00C02A89" w:rsidRDefault="00C02A89" w:rsidP="00C02A89">
      <w:pPr>
        <w:rPr>
          <w:lang w:eastAsia="zh-CN"/>
        </w:rPr>
      </w:pPr>
    </w:p>
    <w:p w:rsidR="0085794D" w:rsidRPr="0085794D" w:rsidRDefault="0005298E" w:rsidP="0085794D">
      <w:pPr>
        <w:spacing w:after="120" w:line="260" w:lineRule="exact"/>
        <w:ind w:left="0" w:firstLine="0"/>
        <w:jc w:val="both"/>
        <w:rPr>
          <w:rFonts w:eastAsiaTheme="minorEastAsia"/>
          <w:sz w:val="22"/>
          <w:szCs w:val="22"/>
          <w:lang w:eastAsia="zh-CN"/>
        </w:rPr>
      </w:pPr>
      <w:r>
        <w:rPr>
          <w:rFonts w:eastAsiaTheme="minorEastAsia"/>
          <w:sz w:val="22"/>
          <w:szCs w:val="22"/>
          <w:lang w:eastAsia="zh-CN"/>
        </w:rPr>
        <w:t>For the power control of SRS</w:t>
      </w:r>
      <w:r w:rsidR="0085794D">
        <w:rPr>
          <w:rFonts w:eastAsiaTheme="minorEastAsia"/>
          <w:sz w:val="22"/>
          <w:szCs w:val="22"/>
          <w:lang w:eastAsia="zh-CN"/>
        </w:rPr>
        <w:t xml:space="preserve"> for p</w:t>
      </w:r>
      <w:r>
        <w:rPr>
          <w:rFonts w:eastAsiaTheme="minorEastAsia" w:hint="eastAsia"/>
          <w:sz w:val="22"/>
          <w:szCs w:val="22"/>
          <w:lang w:eastAsia="zh-CN"/>
        </w:rPr>
        <w:t>os</w:t>
      </w:r>
      <w:r w:rsidR="0085794D">
        <w:rPr>
          <w:rFonts w:eastAsiaTheme="minorEastAsia"/>
          <w:sz w:val="22"/>
          <w:szCs w:val="22"/>
          <w:lang w:eastAsia="zh-CN"/>
        </w:rPr>
        <w:t>itioning</w:t>
      </w:r>
      <w:r>
        <w:rPr>
          <w:rFonts w:eastAsiaTheme="minorEastAsia" w:hint="eastAsia"/>
          <w:sz w:val="22"/>
          <w:szCs w:val="22"/>
          <w:lang w:eastAsia="zh-CN"/>
        </w:rPr>
        <w:t>,</w:t>
      </w:r>
      <w:r>
        <w:rPr>
          <w:rFonts w:eastAsiaTheme="minorEastAsia"/>
          <w:sz w:val="22"/>
          <w:szCs w:val="22"/>
          <w:lang w:eastAsia="zh-CN"/>
        </w:rPr>
        <w:t xml:space="preserve"> it is agreed to r</w:t>
      </w:r>
      <w:r w:rsidRPr="0005298E">
        <w:rPr>
          <w:rFonts w:eastAsiaTheme="minorEastAsia"/>
          <w:sz w:val="22"/>
          <w:szCs w:val="22"/>
          <w:lang w:eastAsia="zh-CN"/>
        </w:rPr>
        <w:t xml:space="preserve">euse the validity criteria of OPLC for SRS transmissions by RRC_INACTIVE UEs in Rel-17, when the pathloss RS cannot be accurately measured. </w:t>
      </w:r>
      <w:r w:rsidR="0085794D" w:rsidRPr="0085794D">
        <w:rPr>
          <w:rFonts w:eastAsiaTheme="minorEastAsia" w:hint="eastAsia"/>
          <w:sz w:val="22"/>
          <w:szCs w:val="22"/>
          <w:lang w:eastAsia="zh-CN"/>
        </w:rPr>
        <w:t>I</w:t>
      </w:r>
      <w:r w:rsidR="0085794D" w:rsidRPr="0085794D">
        <w:rPr>
          <w:rFonts w:eastAsiaTheme="minorEastAsia"/>
          <w:sz w:val="22"/>
          <w:szCs w:val="22"/>
          <w:lang w:eastAsia="zh-CN"/>
        </w:rPr>
        <w:t xml:space="preserve">n Rel-17, the pathloss RS validity criteria for SRS transmission and corresponding UE </w:t>
      </w:r>
      <w:r w:rsidR="00391C90" w:rsidRPr="0085794D">
        <w:rPr>
          <w:rFonts w:eastAsiaTheme="minorEastAsia"/>
          <w:sz w:val="22"/>
          <w:szCs w:val="22"/>
          <w:lang w:eastAsia="zh-CN"/>
        </w:rPr>
        <w:t>behaviour</w:t>
      </w:r>
      <w:r w:rsidR="0085794D" w:rsidRPr="0085794D">
        <w:rPr>
          <w:rFonts w:eastAsiaTheme="minorEastAsia"/>
          <w:sz w:val="22"/>
          <w:szCs w:val="22"/>
          <w:lang w:eastAsia="zh-CN"/>
        </w:rPr>
        <w:t xml:space="preserve"> is as follows:</w:t>
      </w:r>
    </w:p>
    <w:p w:rsidR="0085794D" w:rsidRPr="0085794D" w:rsidRDefault="0085794D" w:rsidP="0085794D">
      <w:pPr>
        <w:pStyle w:val="a3"/>
        <w:numPr>
          <w:ilvl w:val="0"/>
          <w:numId w:val="29"/>
        </w:numPr>
        <w:spacing w:after="120" w:line="260" w:lineRule="exact"/>
        <w:ind w:leftChars="0"/>
        <w:jc w:val="both"/>
        <w:rPr>
          <w:rFonts w:ascii="Times New Roman" w:hAnsi="Times New Roman"/>
          <w:snapToGrid w:val="0"/>
          <w:sz w:val="22"/>
          <w:szCs w:val="22"/>
        </w:rPr>
      </w:pPr>
      <w:r w:rsidRPr="0085794D">
        <w:rPr>
          <w:rFonts w:ascii="Times New Roman" w:hAnsi="Times New Roman" w:hint="eastAsia"/>
          <w:snapToGrid w:val="0"/>
          <w:sz w:val="22"/>
          <w:szCs w:val="22"/>
        </w:rPr>
        <w:t xml:space="preserve">If the UE is in the RRC_INACTIVE state and determines that the UE is not able to accurately measure </w:t>
      </w:r>
      <m:oMath>
        <m:sSub>
          <m:sSubPr>
            <m:ctrlPr>
              <w:rPr>
                <w:rFonts w:ascii="Cambria Math" w:hAnsi="Cambria Math"/>
                <w:snapToGrid w:val="0"/>
                <w:sz w:val="22"/>
                <w:szCs w:val="22"/>
              </w:rPr>
            </m:ctrlPr>
          </m:sSubPr>
          <m:e>
            <m:r>
              <w:rPr>
                <w:rFonts w:ascii="Cambria Math" w:hAnsi="Cambria Math"/>
                <w:snapToGrid w:val="0"/>
                <w:sz w:val="22"/>
                <w:szCs w:val="22"/>
              </w:rPr>
              <m:t>PL</m:t>
            </m:r>
          </m:e>
          <m:sub>
            <m:r>
              <w:rPr>
                <w:rFonts w:ascii="Cambria Math" w:hAnsi="Cambria Math"/>
                <w:snapToGrid w:val="0"/>
                <w:sz w:val="22"/>
                <w:szCs w:val="22"/>
              </w:rPr>
              <m:t>b</m:t>
            </m:r>
            <m:r>
              <m:rPr>
                <m:sty m:val="p"/>
              </m:rPr>
              <w:rPr>
                <w:rFonts w:ascii="Cambria Math" w:hAnsi="Cambria Math"/>
                <w:snapToGrid w:val="0"/>
                <w:sz w:val="22"/>
                <w:szCs w:val="22"/>
              </w:rPr>
              <m:t>,</m:t>
            </m:r>
            <m:r>
              <w:rPr>
                <w:rFonts w:ascii="Cambria Math" w:hAnsi="Cambria Math"/>
                <w:snapToGrid w:val="0"/>
                <w:sz w:val="22"/>
                <w:szCs w:val="22"/>
              </w:rPr>
              <m:t>f</m:t>
            </m:r>
            <m:r>
              <m:rPr>
                <m:sty m:val="p"/>
              </m:rPr>
              <w:rPr>
                <w:rFonts w:ascii="Cambria Math" w:hAnsi="Cambria Math"/>
                <w:snapToGrid w:val="0"/>
                <w:sz w:val="22"/>
                <w:szCs w:val="22"/>
              </w:rPr>
              <m:t>,</m:t>
            </m:r>
            <m:r>
              <w:rPr>
                <w:rFonts w:ascii="Cambria Math" w:hAnsi="Cambria Math"/>
                <w:snapToGrid w:val="0"/>
                <w:sz w:val="22"/>
                <w:szCs w:val="22"/>
              </w:rPr>
              <m:t>c</m:t>
            </m:r>
          </m:sub>
        </m:sSub>
        <m:d>
          <m:dPr>
            <m:ctrlPr>
              <w:rPr>
                <w:rFonts w:ascii="Cambria Math" w:hAnsi="Cambria Math"/>
                <w:snapToGrid w:val="0"/>
                <w:sz w:val="22"/>
                <w:szCs w:val="22"/>
              </w:rPr>
            </m:ctrlPr>
          </m:dPr>
          <m:e>
            <m:sSub>
              <m:sSubPr>
                <m:ctrlPr>
                  <w:rPr>
                    <w:rFonts w:ascii="Cambria Math" w:hAnsi="Cambria Math"/>
                    <w:snapToGrid w:val="0"/>
                    <w:sz w:val="22"/>
                    <w:szCs w:val="22"/>
                  </w:rPr>
                </m:ctrlPr>
              </m:sSubPr>
              <m:e>
                <m:r>
                  <w:rPr>
                    <w:rFonts w:ascii="Cambria Math" w:hAnsi="Cambria Math"/>
                    <w:snapToGrid w:val="0"/>
                    <w:sz w:val="22"/>
                    <w:szCs w:val="22"/>
                  </w:rPr>
                  <m:t>q</m:t>
                </m:r>
              </m:e>
              <m:sub>
                <m:r>
                  <w:rPr>
                    <w:rFonts w:ascii="Cambria Math" w:hAnsi="Cambria Math"/>
                    <w:snapToGrid w:val="0"/>
                    <w:sz w:val="22"/>
                    <w:szCs w:val="22"/>
                  </w:rPr>
                  <m:t>d</m:t>
                </m:r>
              </m:sub>
            </m:sSub>
          </m:e>
        </m:d>
      </m:oMath>
      <w:r w:rsidRPr="0085794D">
        <w:rPr>
          <w:rFonts w:ascii="Times New Roman" w:hAnsi="Times New Roman" w:hint="eastAsia"/>
          <w:snapToGrid w:val="0"/>
          <w:sz w:val="22"/>
          <w:szCs w:val="22"/>
        </w:rPr>
        <w:t>, the UE does not transmit SRS for the SRS resource set</w:t>
      </w:r>
    </w:p>
    <w:p w:rsidR="00B67CBF" w:rsidRPr="0085794D" w:rsidRDefault="00B67CBF" w:rsidP="00B67CBF">
      <w:pPr>
        <w:spacing w:after="120" w:line="260" w:lineRule="exact"/>
        <w:ind w:left="0" w:firstLine="0"/>
        <w:jc w:val="both"/>
        <w:rPr>
          <w:rFonts w:eastAsiaTheme="minorEastAsia"/>
          <w:sz w:val="22"/>
          <w:szCs w:val="22"/>
          <w:lang w:eastAsia="zh-CN"/>
        </w:rPr>
      </w:pPr>
      <w:r>
        <w:rPr>
          <w:rFonts w:ascii="Times New Roman" w:hAnsi="Times New Roman"/>
          <w:snapToGrid w:val="0"/>
          <w:sz w:val="22"/>
          <w:szCs w:val="22"/>
        </w:rPr>
        <w:t>W</w:t>
      </w:r>
      <w:r w:rsidRPr="00B67CBF">
        <w:rPr>
          <w:rFonts w:ascii="Times New Roman" w:hAnsi="Times New Roman"/>
          <w:snapToGrid w:val="0"/>
          <w:sz w:val="22"/>
          <w:szCs w:val="22"/>
        </w:rPr>
        <w:t xml:space="preserve">hen the validity criteria fail for the configured path loss reference signal (RS), the fallback procedure can involve using the detected SSB of the new serving cell that the UE utilizes to acquire the MIB. Both </w:t>
      </w:r>
      <w:r>
        <w:rPr>
          <w:rFonts w:ascii="Times New Roman" w:hAnsi="Times New Roman"/>
          <w:snapToGrid w:val="0"/>
          <w:sz w:val="22"/>
          <w:szCs w:val="22"/>
        </w:rPr>
        <w:t>CD-</w:t>
      </w:r>
      <w:r w:rsidRPr="00B67CBF">
        <w:rPr>
          <w:rFonts w:ascii="Times New Roman" w:hAnsi="Times New Roman"/>
          <w:snapToGrid w:val="0"/>
          <w:sz w:val="22"/>
          <w:szCs w:val="22"/>
        </w:rPr>
        <w:t>SSB and non-CD SSB can be employed as path loss RS.</w:t>
      </w:r>
      <w:r w:rsidR="00EB3D7E" w:rsidRPr="007F6EB2">
        <w:rPr>
          <w:rFonts w:ascii="Times New Roman" w:hAnsi="Times New Roman"/>
          <w:snapToGrid w:val="0"/>
          <w:sz w:val="22"/>
          <w:szCs w:val="22"/>
        </w:rPr>
        <w:t xml:space="preserve"> </w:t>
      </w:r>
      <w:r w:rsidRPr="00B67CBF">
        <w:rPr>
          <w:rFonts w:ascii="Times New Roman" w:hAnsi="Times New Roman"/>
          <w:snapToGrid w:val="0"/>
          <w:sz w:val="22"/>
          <w:szCs w:val="22"/>
        </w:rPr>
        <w:t>While the non-CD SSB may be transmitted using SFN from multiple TRPs, which is transparent to the UE, the current R17 version specifies that REDCAP UEs in RRC_IDLE and RRC_INACTIVE states only monitor paging at the initial BWP associated with CD-SSB (which can be the default BWP or REDCAP-specific BWP) and perform cell reselection by measuring CD-SSB.</w:t>
      </w:r>
      <w:r w:rsidR="007F6EB2" w:rsidRPr="007F6EB2">
        <w:rPr>
          <w:rFonts w:ascii="Times New Roman" w:hAnsi="Times New Roman"/>
          <w:snapToGrid w:val="0"/>
          <w:sz w:val="22"/>
          <w:szCs w:val="22"/>
        </w:rPr>
        <w:t xml:space="preserve"> </w:t>
      </w:r>
      <w:r w:rsidR="00080B20" w:rsidRPr="003E77F2">
        <w:rPr>
          <w:rFonts w:ascii="Times New Roman" w:hAnsi="Times New Roman"/>
          <w:snapToGrid w:val="0"/>
          <w:sz w:val="22"/>
          <w:szCs w:val="22"/>
        </w:rPr>
        <w:t>Both CD-SSB and non-CD SSB can be utilized as path loss reference signals.</w:t>
      </w:r>
    </w:p>
    <w:p w:rsidR="00B8708E" w:rsidRDefault="00B8708E" w:rsidP="00B8708E">
      <w:pPr>
        <w:rPr>
          <w:rFonts w:ascii="Times New Roman" w:hAnsi="Times New Roman"/>
          <w:b/>
          <w:i/>
          <w:sz w:val="22"/>
          <w:szCs w:val="20"/>
          <w:lang w:eastAsia="ko-KR"/>
        </w:rPr>
      </w:pPr>
    </w:p>
    <w:p w:rsidR="00B8708E" w:rsidRPr="00853156" w:rsidRDefault="00B8708E" w:rsidP="00B8708E">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sidR="003E77F2">
        <w:rPr>
          <w:rFonts w:ascii="Times New Roman" w:hAnsi="Times New Roman"/>
          <w:b/>
          <w:i/>
          <w:sz w:val="22"/>
          <w:szCs w:val="20"/>
          <w:lang w:eastAsia="ko-KR"/>
        </w:rPr>
        <w:t>4</w:t>
      </w:r>
      <w:r>
        <w:rPr>
          <w:rFonts w:eastAsiaTheme="minorEastAsia" w:hint="eastAsia"/>
          <w:lang w:eastAsia="zh-CN"/>
        </w:rPr>
        <w:t>：</w:t>
      </w:r>
    </w:p>
    <w:p w:rsidR="00B67CBF" w:rsidRPr="00B67CBF" w:rsidRDefault="00B67CBF" w:rsidP="00B67CBF">
      <w:pPr>
        <w:pStyle w:val="a3"/>
        <w:numPr>
          <w:ilvl w:val="0"/>
          <w:numId w:val="2"/>
        </w:numPr>
        <w:overflowPunct w:val="0"/>
        <w:autoSpaceDE w:val="0"/>
        <w:autoSpaceDN w:val="0"/>
        <w:adjustRightInd w:val="0"/>
        <w:spacing w:before="120" w:line="260" w:lineRule="exact"/>
        <w:ind w:leftChars="0" w:left="806" w:hanging="403"/>
        <w:jc w:val="both"/>
        <w:rPr>
          <w:rFonts w:ascii="Times New Roman" w:hAnsi="Times New Roman"/>
          <w:snapToGrid w:val="0"/>
          <w:sz w:val="22"/>
          <w:szCs w:val="22"/>
        </w:rPr>
      </w:pPr>
      <w:r>
        <w:rPr>
          <w:rFonts w:ascii="Times New Roman" w:hAnsi="Times New Roman"/>
          <w:snapToGrid w:val="0"/>
          <w:sz w:val="22"/>
          <w:szCs w:val="22"/>
        </w:rPr>
        <w:lastRenderedPageBreak/>
        <w:t>W</w:t>
      </w:r>
      <w:r w:rsidRPr="00B67CBF">
        <w:rPr>
          <w:rFonts w:ascii="Times New Roman" w:hAnsi="Times New Roman"/>
          <w:snapToGrid w:val="0"/>
          <w:sz w:val="22"/>
          <w:szCs w:val="22"/>
        </w:rPr>
        <w:t xml:space="preserve">hen the validity criteria fail for the configured path loss reference signal (RS), the fallback procedure can involve using the detected SSB of the new serving cell that the UE utilizes to acquire the MIB. Both </w:t>
      </w:r>
      <w:r>
        <w:rPr>
          <w:rFonts w:ascii="Times New Roman" w:hAnsi="Times New Roman"/>
          <w:snapToGrid w:val="0"/>
          <w:sz w:val="22"/>
          <w:szCs w:val="22"/>
        </w:rPr>
        <w:t>CD-</w:t>
      </w:r>
      <w:r w:rsidRPr="00B67CBF">
        <w:rPr>
          <w:rFonts w:ascii="Times New Roman" w:hAnsi="Times New Roman"/>
          <w:snapToGrid w:val="0"/>
          <w:sz w:val="22"/>
          <w:szCs w:val="22"/>
        </w:rPr>
        <w:t>SSB and non-CD SSB can be employed as path loss RS.</w:t>
      </w:r>
    </w:p>
    <w:p w:rsidR="00B8708E" w:rsidRPr="00C02A89" w:rsidRDefault="00B8708E" w:rsidP="00B67CBF">
      <w:pPr>
        <w:pStyle w:val="a3"/>
        <w:overflowPunct w:val="0"/>
        <w:autoSpaceDE w:val="0"/>
        <w:autoSpaceDN w:val="0"/>
        <w:adjustRightInd w:val="0"/>
        <w:spacing w:before="120" w:line="260" w:lineRule="exact"/>
        <w:ind w:leftChars="0" w:left="806" w:firstLine="0"/>
        <w:jc w:val="both"/>
        <w:rPr>
          <w:rFonts w:ascii="Times New Roman" w:hAnsi="Times New Roman" w:hint="eastAsia"/>
          <w:sz w:val="22"/>
          <w:szCs w:val="22"/>
          <w:lang w:eastAsia="ko-KR"/>
        </w:rPr>
      </w:pPr>
    </w:p>
    <w:p w:rsidR="00245ABE" w:rsidRPr="00245ABE" w:rsidRDefault="002B0E02" w:rsidP="00245ABE">
      <w:pPr>
        <w:pStyle w:val="1"/>
        <w:keepNext/>
        <w:keepLines/>
        <w:widowControl/>
        <w:pBdr>
          <w:top w:val="single" w:sz="12" w:space="3" w:color="auto"/>
        </w:pBdr>
        <w:overflowPunct w:val="0"/>
        <w:autoSpaceDE w:val="0"/>
        <w:autoSpaceDN w:val="0"/>
        <w:adjustRightInd w:val="0"/>
        <w:spacing w:after="180"/>
        <w:ind w:left="425" w:hanging="425"/>
        <w:textAlignment w:val="baseline"/>
      </w:pPr>
      <w:r>
        <w:t>5</w:t>
      </w:r>
      <w:r w:rsidR="00245ABE" w:rsidRPr="00245ABE">
        <w:t xml:space="preserve">. </w:t>
      </w:r>
      <w:r w:rsidR="00245ABE">
        <w:t>Conclusion</w:t>
      </w:r>
      <w:r w:rsidR="00245ABE" w:rsidRPr="00245ABE">
        <w:t xml:space="preserve"> </w:t>
      </w:r>
    </w:p>
    <w:p w:rsidR="00806B38" w:rsidRDefault="00806B38" w:rsidP="00806B38">
      <w:pPr>
        <w:overflowPunct w:val="0"/>
        <w:autoSpaceDE w:val="0"/>
        <w:autoSpaceDN w:val="0"/>
        <w:adjustRightInd w:val="0"/>
        <w:spacing w:before="120" w:line="259" w:lineRule="auto"/>
        <w:ind w:left="0" w:firstLine="0"/>
        <w:jc w:val="both"/>
        <w:rPr>
          <w:rFonts w:ascii="Times New Roman" w:hAnsi="Times New Roman"/>
          <w:sz w:val="22"/>
          <w:szCs w:val="20"/>
          <w:lang w:eastAsia="ko-KR"/>
        </w:rPr>
      </w:pPr>
      <w:r w:rsidRPr="00A32D2C">
        <w:rPr>
          <w:rFonts w:ascii="Times New Roman" w:hAnsi="Times New Roman" w:hint="eastAsia"/>
          <w:sz w:val="22"/>
          <w:szCs w:val="22"/>
          <w:lang w:eastAsia="ko-KR"/>
        </w:rPr>
        <w:t xml:space="preserve">In this </w:t>
      </w:r>
      <w:r w:rsidRPr="00A32D2C">
        <w:rPr>
          <w:rFonts w:ascii="Times New Roman" w:hAnsi="Times New Roman"/>
          <w:sz w:val="22"/>
          <w:szCs w:val="22"/>
          <w:lang w:eastAsia="ko-KR"/>
        </w:rPr>
        <w:t xml:space="preserve">contribution, we discussed </w:t>
      </w:r>
      <w:r w:rsidR="00542A9E">
        <w:rPr>
          <w:rFonts w:ascii="Times New Roman" w:hAnsi="Times New Roman"/>
          <w:sz w:val="22"/>
          <w:szCs w:val="22"/>
          <w:lang w:eastAsia="ko-KR"/>
        </w:rPr>
        <w:t xml:space="preserve">the methods of positioning </w:t>
      </w:r>
      <w:r w:rsidR="001F3F6D">
        <w:rPr>
          <w:rFonts w:ascii="Times New Roman" w:hAnsi="Times New Roman"/>
          <w:sz w:val="22"/>
          <w:szCs w:val="22"/>
          <w:lang w:eastAsia="ko-KR"/>
        </w:rPr>
        <w:t>for</w:t>
      </w:r>
      <w:r w:rsidR="00542A9E">
        <w:rPr>
          <w:rFonts w:ascii="Times New Roman" w:hAnsi="Times New Roman"/>
          <w:sz w:val="22"/>
          <w:szCs w:val="22"/>
          <w:lang w:eastAsia="ko-KR"/>
        </w:rPr>
        <w:t xml:space="preserve"> </w:t>
      </w:r>
      <w:r w:rsidR="009F77E8">
        <w:rPr>
          <w:rFonts w:ascii="Times New Roman" w:hAnsi="Times New Roman"/>
          <w:sz w:val="22"/>
          <w:szCs w:val="22"/>
          <w:lang w:eastAsia="ko-KR"/>
        </w:rPr>
        <w:t>LPHAP</w:t>
      </w:r>
      <w:r w:rsidR="00542A9E">
        <w:rPr>
          <w:rFonts w:ascii="Times New Roman" w:hAnsi="Times New Roman"/>
          <w:sz w:val="22"/>
          <w:szCs w:val="22"/>
          <w:lang w:eastAsia="ko-KR"/>
        </w:rPr>
        <w:t xml:space="preserve"> UE</w:t>
      </w:r>
      <w:r w:rsidR="001F3F6D">
        <w:rPr>
          <w:rFonts w:ascii="Times New Roman" w:hAnsi="Times New Roman"/>
          <w:sz w:val="22"/>
          <w:szCs w:val="22"/>
          <w:lang w:eastAsia="ko-KR"/>
        </w:rPr>
        <w:t>s</w:t>
      </w:r>
      <w:r w:rsidR="009D388D">
        <w:rPr>
          <w:rFonts w:ascii="Times New Roman" w:hAnsi="Times New Roman"/>
          <w:sz w:val="22"/>
          <w:szCs w:val="22"/>
          <w:lang w:eastAsia="ko-KR"/>
        </w:rPr>
        <w:t xml:space="preserve"> to reduce the UE </w:t>
      </w:r>
      <w:r w:rsidR="009F77E8">
        <w:rPr>
          <w:rFonts w:ascii="Times New Roman" w:hAnsi="Times New Roman"/>
          <w:sz w:val="22"/>
          <w:szCs w:val="22"/>
          <w:lang w:eastAsia="ko-KR"/>
        </w:rPr>
        <w:t>power co</w:t>
      </w:r>
      <w:r w:rsidR="00714D60">
        <w:rPr>
          <w:rFonts w:ascii="Times New Roman" w:hAnsi="Times New Roman"/>
          <w:sz w:val="22"/>
          <w:szCs w:val="22"/>
          <w:lang w:eastAsia="ko-KR"/>
        </w:rPr>
        <w:t>n</w:t>
      </w:r>
      <w:r w:rsidR="009F77E8">
        <w:rPr>
          <w:rFonts w:ascii="Times New Roman" w:hAnsi="Times New Roman"/>
          <w:sz w:val="22"/>
          <w:szCs w:val="22"/>
          <w:lang w:eastAsia="ko-KR"/>
        </w:rPr>
        <w:t>sumption</w:t>
      </w:r>
      <w:r w:rsidR="00FA2517">
        <w:rPr>
          <w:rFonts w:ascii="Times New Roman" w:hAnsi="Times New Roman"/>
          <w:sz w:val="22"/>
          <w:szCs w:val="22"/>
          <w:lang w:eastAsia="ko-KR"/>
        </w:rPr>
        <w:t xml:space="preserve"> and improve the network efficiency</w:t>
      </w:r>
      <w:r w:rsidRPr="00A32D2C">
        <w:rPr>
          <w:rFonts w:ascii="Times New Roman" w:hAnsi="Times New Roman"/>
          <w:sz w:val="22"/>
          <w:szCs w:val="22"/>
          <w:lang w:eastAsia="ko-KR"/>
        </w:rPr>
        <w:t>, and our proposals are summarized</w:t>
      </w:r>
      <w:r w:rsidR="00C02A89">
        <w:rPr>
          <w:rFonts w:ascii="Times New Roman" w:hAnsi="Times New Roman"/>
          <w:sz w:val="22"/>
          <w:szCs w:val="22"/>
          <w:lang w:eastAsia="ko-KR"/>
        </w:rPr>
        <w:t xml:space="preserve"> </w:t>
      </w:r>
      <w:r w:rsidR="00C02A89" w:rsidRPr="00C02A89">
        <w:rPr>
          <w:rFonts w:ascii="Times New Roman" w:hAnsi="Times New Roman" w:hint="eastAsia"/>
          <w:sz w:val="22"/>
          <w:szCs w:val="22"/>
          <w:lang w:eastAsia="ko-KR"/>
        </w:rPr>
        <w:t>as</w:t>
      </w:r>
      <w:r w:rsidRPr="00A32D2C">
        <w:rPr>
          <w:rFonts w:ascii="Times New Roman" w:hAnsi="Times New Roman"/>
          <w:sz w:val="22"/>
          <w:szCs w:val="22"/>
          <w:lang w:eastAsia="ko-KR"/>
        </w:rPr>
        <w:t xml:space="preserve"> below: </w:t>
      </w:r>
    </w:p>
    <w:p w:rsidR="00806B38" w:rsidRPr="00714D60" w:rsidRDefault="00806B38" w:rsidP="00806B38">
      <w:pPr>
        <w:pStyle w:val="a3"/>
        <w:wordWrap w:val="0"/>
        <w:autoSpaceDE w:val="0"/>
        <w:autoSpaceDN w:val="0"/>
        <w:ind w:leftChars="0" w:hanging="800"/>
        <w:jc w:val="both"/>
        <w:rPr>
          <w:rFonts w:ascii="Times New Roman" w:hAnsi="Times New Roman"/>
          <w:b/>
          <w:i/>
          <w:sz w:val="22"/>
          <w:szCs w:val="20"/>
          <w:lang w:eastAsia="ko-KR"/>
        </w:rPr>
      </w:pPr>
    </w:p>
    <w:p w:rsidR="009A1F4A" w:rsidRDefault="009A1F4A" w:rsidP="009A1F4A">
      <w:pPr>
        <w:ind w:left="1555" w:hangingChars="720" w:hanging="1555"/>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sidR="009E6F9F">
        <w:rPr>
          <w:rFonts w:ascii="Times New Roman" w:hAnsi="Times New Roman"/>
          <w:b/>
          <w:i/>
          <w:sz w:val="22"/>
          <w:szCs w:val="20"/>
          <w:lang w:eastAsia="ko-KR"/>
        </w:rPr>
        <w:t>1</w:t>
      </w:r>
      <w:r>
        <w:rPr>
          <w:rFonts w:eastAsiaTheme="minorEastAsia" w:hint="eastAsia"/>
          <w:lang w:eastAsia="zh-CN"/>
        </w:rPr>
        <w:t>：</w:t>
      </w:r>
      <w:r>
        <w:rPr>
          <w:rFonts w:eastAsiaTheme="minorEastAsia"/>
          <w:lang w:eastAsia="zh-CN"/>
        </w:rPr>
        <w:t xml:space="preserve"> </w:t>
      </w:r>
    </w:p>
    <w:p w:rsidR="009A1F4A" w:rsidRPr="00127A39" w:rsidRDefault="00230A24" w:rsidP="000F34C6">
      <w:pPr>
        <w:pStyle w:val="a3"/>
        <w:numPr>
          <w:ilvl w:val="0"/>
          <w:numId w:val="2"/>
        </w:numPr>
        <w:overflowPunct w:val="0"/>
        <w:autoSpaceDE w:val="0"/>
        <w:autoSpaceDN w:val="0"/>
        <w:adjustRightInd w:val="0"/>
        <w:spacing w:before="120" w:line="260" w:lineRule="exact"/>
        <w:ind w:leftChars="0"/>
        <w:jc w:val="both"/>
        <w:rPr>
          <w:rFonts w:eastAsiaTheme="minorEastAsia"/>
          <w:sz w:val="22"/>
          <w:szCs w:val="22"/>
          <w:lang w:eastAsia="zh-CN"/>
        </w:rPr>
      </w:pPr>
      <w:r w:rsidRPr="006F180C">
        <w:rPr>
          <w:rFonts w:eastAsiaTheme="minorEastAsia"/>
          <w:sz w:val="22"/>
          <w:szCs w:val="22"/>
          <w:lang w:eastAsia="zh-CN"/>
        </w:rPr>
        <w:t xml:space="preserve">When spatial relation information is not present in the configuration, the UE can suggest to the serving gNB to utilize a fixed spatial domain transmission filter or a distinct spatial domain transmission filter for transmitting the SRS across multiple cells, </w:t>
      </w:r>
      <w:r w:rsidRPr="006F180C">
        <w:rPr>
          <w:rFonts w:eastAsiaTheme="minorEastAsia"/>
          <w:sz w:val="22"/>
          <w:szCs w:val="22"/>
          <w:lang w:eastAsia="zh-CN"/>
        </w:rPr>
        <w:t>considering</w:t>
      </w:r>
      <w:r w:rsidRPr="006F180C">
        <w:rPr>
          <w:rFonts w:eastAsiaTheme="minorEastAsia"/>
          <w:sz w:val="22"/>
          <w:szCs w:val="22"/>
          <w:lang w:eastAsia="zh-CN"/>
        </w:rPr>
        <w:t xml:space="preserve"> the remaining battery capacity of the UE.</w:t>
      </w:r>
    </w:p>
    <w:p w:rsidR="005B39D3" w:rsidRPr="009A1F4A" w:rsidRDefault="005B39D3" w:rsidP="00806B38">
      <w:pPr>
        <w:pStyle w:val="a3"/>
        <w:wordWrap w:val="0"/>
        <w:autoSpaceDE w:val="0"/>
        <w:autoSpaceDN w:val="0"/>
        <w:ind w:leftChars="0" w:hanging="800"/>
        <w:jc w:val="both"/>
        <w:rPr>
          <w:rFonts w:ascii="Times New Roman" w:hAnsi="Times New Roman"/>
          <w:b/>
          <w:i/>
          <w:sz w:val="22"/>
          <w:szCs w:val="20"/>
          <w:lang w:eastAsia="ko-KR"/>
        </w:rPr>
      </w:pPr>
    </w:p>
    <w:p w:rsidR="00230A24" w:rsidRPr="00853156" w:rsidRDefault="00230A24" w:rsidP="00230A24">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2</w:t>
      </w:r>
      <w:r>
        <w:rPr>
          <w:rFonts w:eastAsiaTheme="minorEastAsia" w:hint="eastAsia"/>
          <w:lang w:eastAsia="zh-CN"/>
        </w:rPr>
        <w:t>：</w:t>
      </w:r>
    </w:p>
    <w:p w:rsidR="00230A24" w:rsidRPr="002261EF" w:rsidRDefault="00230A24" w:rsidP="00230A24">
      <w:pPr>
        <w:pStyle w:val="a3"/>
        <w:numPr>
          <w:ilvl w:val="0"/>
          <w:numId w:val="2"/>
        </w:numPr>
        <w:overflowPunct w:val="0"/>
        <w:autoSpaceDE w:val="0"/>
        <w:autoSpaceDN w:val="0"/>
        <w:adjustRightInd w:val="0"/>
        <w:spacing w:before="120" w:line="260" w:lineRule="exact"/>
        <w:ind w:leftChars="0" w:left="806" w:hanging="403"/>
        <w:jc w:val="both"/>
        <w:rPr>
          <w:rFonts w:ascii="Times New Roman" w:eastAsiaTheme="minorEastAsia" w:hAnsi="Times New Roman"/>
          <w:sz w:val="22"/>
          <w:szCs w:val="22"/>
          <w:lang w:eastAsia="zh-CN"/>
        </w:rPr>
      </w:pPr>
      <w:r w:rsidRPr="002261EF">
        <w:rPr>
          <w:rFonts w:ascii="Times New Roman" w:eastAsiaTheme="minorEastAsia" w:hAnsi="Times New Roman"/>
          <w:sz w:val="22"/>
          <w:szCs w:val="22"/>
          <w:lang w:eastAsia="zh-CN"/>
        </w:rPr>
        <w:t>Maintaining a consistent correlation between SSB indexes and Tx directions across both the camping cell and neighbour cells for each maximum SSB index value can effectively mitigate signa</w:t>
      </w:r>
      <w:r>
        <w:rPr>
          <w:rFonts w:ascii="Times New Roman" w:eastAsiaTheme="minorEastAsia" w:hAnsi="Times New Roman"/>
          <w:sz w:val="22"/>
          <w:szCs w:val="22"/>
          <w:lang w:eastAsia="zh-CN"/>
        </w:rPr>
        <w:t>l</w:t>
      </w:r>
      <w:r w:rsidRPr="002261EF">
        <w:rPr>
          <w:rFonts w:ascii="Times New Roman" w:eastAsiaTheme="minorEastAsia" w:hAnsi="Times New Roman"/>
          <w:sz w:val="22"/>
          <w:szCs w:val="22"/>
          <w:lang w:eastAsia="zh-CN"/>
        </w:rPr>
        <w:t>ling overhead</w:t>
      </w:r>
      <w:r>
        <w:rPr>
          <w:rFonts w:ascii="Times New Roman" w:eastAsiaTheme="minorEastAsia" w:hAnsi="Times New Roman"/>
          <w:sz w:val="22"/>
          <w:szCs w:val="22"/>
          <w:lang w:eastAsia="zh-CN"/>
        </w:rPr>
        <w:t>.</w:t>
      </w:r>
    </w:p>
    <w:p w:rsidR="00230A24" w:rsidRDefault="00230A24" w:rsidP="00230A24">
      <w:pPr>
        <w:rPr>
          <w:rFonts w:ascii="Times New Roman" w:hAnsi="Times New Roman"/>
          <w:b/>
          <w:i/>
          <w:sz w:val="22"/>
          <w:szCs w:val="20"/>
          <w:lang w:eastAsia="ko-KR"/>
        </w:rPr>
      </w:pPr>
    </w:p>
    <w:p w:rsidR="00230A24" w:rsidRPr="00853156" w:rsidRDefault="00230A24" w:rsidP="00230A24">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3</w:t>
      </w:r>
      <w:r>
        <w:rPr>
          <w:rFonts w:eastAsiaTheme="minorEastAsia" w:hint="eastAsia"/>
          <w:lang w:eastAsia="zh-CN"/>
        </w:rPr>
        <w:t>：</w:t>
      </w:r>
    </w:p>
    <w:p w:rsidR="00230A24" w:rsidRPr="00230A24" w:rsidRDefault="00230A24" w:rsidP="00230A24">
      <w:pPr>
        <w:pStyle w:val="a3"/>
        <w:numPr>
          <w:ilvl w:val="0"/>
          <w:numId w:val="2"/>
        </w:numPr>
        <w:overflowPunct w:val="0"/>
        <w:autoSpaceDE w:val="0"/>
        <w:autoSpaceDN w:val="0"/>
        <w:adjustRightInd w:val="0"/>
        <w:spacing w:before="120" w:line="260" w:lineRule="exact"/>
        <w:ind w:leftChars="0" w:left="806" w:hanging="403"/>
        <w:jc w:val="both"/>
        <w:rPr>
          <w:rFonts w:eastAsiaTheme="minorEastAsia"/>
          <w:sz w:val="22"/>
          <w:szCs w:val="22"/>
          <w:lang w:eastAsia="zh-CN"/>
        </w:rPr>
      </w:pPr>
      <w:r w:rsidRPr="00230A24">
        <w:rPr>
          <w:rFonts w:eastAsiaTheme="minorEastAsia"/>
          <w:sz w:val="22"/>
          <w:szCs w:val="22"/>
          <w:lang w:eastAsia="zh-CN"/>
        </w:rPr>
        <w:t>When the UE autonomously adjusts TA, it becomes crucial for the network,</w:t>
      </w:r>
      <w:r>
        <w:rPr>
          <w:rFonts w:eastAsiaTheme="minorEastAsia"/>
          <w:sz w:val="22"/>
          <w:szCs w:val="22"/>
          <w:lang w:eastAsia="zh-CN"/>
        </w:rPr>
        <w:t xml:space="preserve"> </w:t>
      </w:r>
      <w:r>
        <w:rPr>
          <w:rFonts w:eastAsiaTheme="minorEastAsia"/>
          <w:sz w:val="22"/>
          <w:szCs w:val="22"/>
          <w:lang w:eastAsia="zh-CN"/>
        </w:rPr>
        <w:t>such</w:t>
      </w:r>
      <w:r>
        <w:rPr>
          <w:rFonts w:eastAsiaTheme="minorEastAsia"/>
          <w:sz w:val="22"/>
          <w:szCs w:val="22"/>
          <w:lang w:eastAsia="zh-CN"/>
        </w:rPr>
        <w:t xml:space="preserve"> as</w:t>
      </w:r>
      <w:r w:rsidRPr="00230A24">
        <w:rPr>
          <w:rFonts w:eastAsiaTheme="minorEastAsia"/>
          <w:sz w:val="22"/>
          <w:szCs w:val="22"/>
          <w:lang w:eastAsia="zh-CN"/>
        </w:rPr>
        <w:t xml:space="preserve"> the gNB or LMF, to possess access to information concerning the UE's TA adjustment</w:t>
      </w:r>
      <w:r>
        <w:rPr>
          <w:rFonts w:eastAsiaTheme="minorEastAsia" w:hint="eastAsia"/>
          <w:sz w:val="22"/>
          <w:szCs w:val="22"/>
          <w:lang w:eastAsia="zh-CN"/>
        </w:rPr>
        <w:t>.</w:t>
      </w:r>
    </w:p>
    <w:p w:rsidR="003E77F2" w:rsidRDefault="003E77F2" w:rsidP="00E54D5B">
      <w:pPr>
        <w:rPr>
          <w:rFonts w:eastAsiaTheme="minorEastAsia"/>
          <w:lang w:eastAsia="zh-CN"/>
        </w:rPr>
      </w:pPr>
    </w:p>
    <w:p w:rsidR="00230A24" w:rsidRPr="00853156" w:rsidRDefault="00230A24" w:rsidP="00230A24">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4</w:t>
      </w:r>
      <w:r>
        <w:rPr>
          <w:rFonts w:eastAsiaTheme="minorEastAsia" w:hint="eastAsia"/>
          <w:lang w:eastAsia="zh-CN"/>
        </w:rPr>
        <w:t>：</w:t>
      </w:r>
    </w:p>
    <w:p w:rsidR="00230A24" w:rsidRPr="00230A24" w:rsidRDefault="003E77F2" w:rsidP="00230A24">
      <w:pPr>
        <w:pStyle w:val="a3"/>
        <w:numPr>
          <w:ilvl w:val="0"/>
          <w:numId w:val="2"/>
        </w:numPr>
        <w:overflowPunct w:val="0"/>
        <w:autoSpaceDE w:val="0"/>
        <w:autoSpaceDN w:val="0"/>
        <w:adjustRightInd w:val="0"/>
        <w:spacing w:before="120" w:line="260" w:lineRule="exact"/>
        <w:ind w:leftChars="0" w:left="806" w:hanging="403"/>
        <w:jc w:val="both"/>
        <w:rPr>
          <w:rFonts w:eastAsiaTheme="minorEastAsia"/>
          <w:sz w:val="22"/>
          <w:szCs w:val="22"/>
          <w:lang w:eastAsia="zh-CN"/>
        </w:rPr>
      </w:pPr>
      <w:r>
        <w:rPr>
          <w:rFonts w:ascii="Times New Roman" w:hAnsi="Times New Roman"/>
          <w:snapToGrid w:val="0"/>
          <w:sz w:val="22"/>
          <w:szCs w:val="22"/>
        </w:rPr>
        <w:t>W</w:t>
      </w:r>
      <w:r w:rsidRPr="00B67CBF">
        <w:rPr>
          <w:rFonts w:ascii="Times New Roman" w:hAnsi="Times New Roman"/>
          <w:snapToGrid w:val="0"/>
          <w:sz w:val="22"/>
          <w:szCs w:val="22"/>
        </w:rPr>
        <w:t xml:space="preserve">hen the validity criteria fail for the configured path loss reference signal (RS), the fallback procedure can involve using the detected SSB of the new serving cell that the UE utilizes to acquire the MIB. Both </w:t>
      </w:r>
      <w:r>
        <w:rPr>
          <w:rFonts w:ascii="Times New Roman" w:hAnsi="Times New Roman"/>
          <w:snapToGrid w:val="0"/>
          <w:sz w:val="22"/>
          <w:szCs w:val="22"/>
        </w:rPr>
        <w:t>CD-</w:t>
      </w:r>
      <w:r w:rsidRPr="00B67CBF">
        <w:rPr>
          <w:rFonts w:ascii="Times New Roman" w:hAnsi="Times New Roman"/>
          <w:snapToGrid w:val="0"/>
          <w:sz w:val="22"/>
          <w:szCs w:val="22"/>
        </w:rPr>
        <w:t>SSB and non-CD SSB can be employed as path loss RS.</w:t>
      </w:r>
      <w:r w:rsidR="00230A24" w:rsidRPr="00230A24">
        <w:rPr>
          <w:rFonts w:eastAsiaTheme="minorEastAsia"/>
          <w:sz w:val="22"/>
          <w:szCs w:val="22"/>
          <w:lang w:eastAsia="zh-CN"/>
        </w:rPr>
        <w:t xml:space="preserve"> </w:t>
      </w:r>
    </w:p>
    <w:p w:rsidR="00806B38" w:rsidRPr="009A1F4A" w:rsidRDefault="00806B38" w:rsidP="00806B38">
      <w:pPr>
        <w:pStyle w:val="a3"/>
        <w:overflowPunct w:val="0"/>
        <w:autoSpaceDE w:val="0"/>
        <w:autoSpaceDN w:val="0"/>
        <w:adjustRightInd w:val="0"/>
        <w:spacing w:before="120" w:line="259" w:lineRule="auto"/>
        <w:ind w:leftChars="0" w:firstLine="0"/>
        <w:jc w:val="both"/>
        <w:rPr>
          <w:rFonts w:ascii="Times New Roman" w:hAnsi="Times New Roman"/>
          <w:sz w:val="22"/>
          <w:szCs w:val="22"/>
          <w:lang w:eastAsia="ko-KR"/>
        </w:rPr>
      </w:pPr>
    </w:p>
    <w:p w:rsidR="00806B38" w:rsidRPr="002F1254" w:rsidRDefault="00806B38" w:rsidP="00472F4D">
      <w:pPr>
        <w:pStyle w:val="1"/>
        <w:keepNext/>
        <w:keepLines/>
        <w:widowControl/>
        <w:pBdr>
          <w:top w:val="single" w:sz="12" w:space="3" w:color="auto"/>
        </w:pBdr>
        <w:overflowPunct w:val="0"/>
        <w:autoSpaceDE w:val="0"/>
        <w:autoSpaceDN w:val="0"/>
        <w:adjustRightInd w:val="0"/>
        <w:spacing w:after="180"/>
        <w:ind w:left="425" w:hanging="425"/>
        <w:textAlignment w:val="baseline"/>
      </w:pPr>
      <w:r w:rsidRPr="002F1254">
        <w:rPr>
          <w:rFonts w:hint="eastAsia"/>
        </w:rPr>
        <w:t>Reference</w:t>
      </w:r>
    </w:p>
    <w:p w:rsidR="000E071B" w:rsidRPr="000B5BCC" w:rsidRDefault="000E071B" w:rsidP="000E071B">
      <w:pPr>
        <w:pStyle w:val="a3"/>
        <w:numPr>
          <w:ilvl w:val="0"/>
          <w:numId w:val="3"/>
        </w:numPr>
        <w:overflowPunct w:val="0"/>
        <w:autoSpaceDE w:val="0"/>
        <w:autoSpaceDN w:val="0"/>
        <w:adjustRightInd w:val="0"/>
        <w:spacing w:before="120" w:line="259" w:lineRule="auto"/>
        <w:ind w:leftChars="0" w:left="426" w:hanging="426"/>
        <w:jc w:val="both"/>
        <w:rPr>
          <w:sz w:val="22"/>
          <w:lang w:eastAsia="ko-KR"/>
        </w:rPr>
      </w:pPr>
      <w:bookmarkStart w:id="3" w:name="_Ref94100334"/>
      <w:bookmarkStart w:id="4" w:name="_Ref100738124"/>
      <w:bookmarkStart w:id="5" w:name="_Ref86845911"/>
      <w:r w:rsidRPr="000B5BCC">
        <w:rPr>
          <w:sz w:val="22"/>
          <w:lang w:eastAsia="ko-KR"/>
        </w:rPr>
        <w:t>Chairman’s notes for 3GPP TSG RAN WG1 Meeting 112</w:t>
      </w:r>
      <w:r w:rsidRPr="000B5BCC">
        <w:rPr>
          <w:rFonts w:hint="eastAsia"/>
          <w:sz w:val="22"/>
          <w:lang w:eastAsia="ko-KR"/>
        </w:rPr>
        <w:t>b</w:t>
      </w:r>
      <w:r w:rsidRPr="000B5BCC">
        <w:rPr>
          <w:sz w:val="22"/>
          <w:lang w:eastAsia="ko-KR"/>
        </w:rPr>
        <w:t>, e-Meeting, April 17th – April 26th, 2023</w:t>
      </w:r>
    </w:p>
    <w:p w:rsidR="000B5BCC" w:rsidRPr="000B5BCC" w:rsidRDefault="007E79A9" w:rsidP="00BF3951">
      <w:pPr>
        <w:pStyle w:val="a3"/>
        <w:numPr>
          <w:ilvl w:val="0"/>
          <w:numId w:val="3"/>
        </w:numPr>
        <w:overflowPunct w:val="0"/>
        <w:autoSpaceDE w:val="0"/>
        <w:autoSpaceDN w:val="0"/>
        <w:adjustRightInd w:val="0"/>
        <w:spacing w:before="120" w:line="259" w:lineRule="auto"/>
        <w:ind w:leftChars="0" w:left="426" w:hanging="426"/>
        <w:jc w:val="both"/>
        <w:rPr>
          <w:sz w:val="22"/>
          <w:lang w:eastAsia="ko-KR"/>
        </w:rPr>
      </w:pPr>
      <w:r w:rsidRPr="000B5BCC">
        <w:rPr>
          <w:sz w:val="22"/>
          <w:lang w:eastAsia="ko-KR"/>
        </w:rPr>
        <w:t>Chairman’s notes for 3GPP TSG RAN WG1 Meeting 11</w:t>
      </w:r>
      <w:r w:rsidR="000B5BCC" w:rsidRPr="000B5BCC">
        <w:rPr>
          <w:sz w:val="22"/>
          <w:lang w:eastAsia="ko-KR"/>
        </w:rPr>
        <w:t>3</w:t>
      </w:r>
      <w:r w:rsidRPr="000B5BCC">
        <w:rPr>
          <w:sz w:val="22"/>
          <w:lang w:eastAsia="ko-KR"/>
        </w:rPr>
        <w:t xml:space="preserve"> </w:t>
      </w:r>
      <w:bookmarkEnd w:id="3"/>
      <w:bookmarkEnd w:id="4"/>
      <w:bookmarkEnd w:id="5"/>
      <w:r w:rsidR="000B5BCC" w:rsidRPr="000B5BCC">
        <w:rPr>
          <w:sz w:val="22"/>
          <w:lang w:eastAsia="ko-KR"/>
        </w:rPr>
        <w:t>Incheon, Korea, May 22nd – May 26th, 2023</w:t>
      </w:r>
    </w:p>
    <w:sectPr w:rsidR="000B5BCC" w:rsidRPr="000B5BCC" w:rsidSect="009E381F">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4188" w:rsidRDefault="00224188" w:rsidP="00B06F4F">
      <w:r>
        <w:separator/>
      </w:r>
    </w:p>
  </w:endnote>
  <w:endnote w:type="continuationSeparator" w:id="0">
    <w:p w:rsidR="00224188" w:rsidRDefault="00224188" w:rsidP="00B0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4188" w:rsidRDefault="00224188" w:rsidP="00B06F4F">
      <w:r>
        <w:separator/>
      </w:r>
    </w:p>
  </w:footnote>
  <w:footnote w:type="continuationSeparator" w:id="0">
    <w:p w:rsidR="00224188" w:rsidRDefault="00224188" w:rsidP="00B06F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00001F"/>
    <w:multiLevelType w:val="multilevel"/>
    <w:tmpl w:val="000000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4C2B4C"/>
    <w:multiLevelType w:val="multilevel"/>
    <w:tmpl w:val="284C2B4C"/>
    <w:lvl w:ilvl="0">
      <w:start w:val="6"/>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AA7BCD"/>
    <w:multiLevelType w:val="multilevel"/>
    <w:tmpl w:val="46269DB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1F2BB0"/>
    <w:multiLevelType w:val="hybridMultilevel"/>
    <w:tmpl w:val="90DCE4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4B14963E">
      <w:numFmt w:val="bullet"/>
      <w:lvlText w:val="-"/>
      <w:lvlJc w:val="left"/>
      <w:pPr>
        <w:ind w:left="1800" w:hanging="360"/>
      </w:pPr>
      <w:rPr>
        <w:rFonts w:ascii="Times New Roman" w:eastAsia="Batang"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9B5D0F"/>
    <w:multiLevelType w:val="hybridMultilevel"/>
    <w:tmpl w:val="D0749218"/>
    <w:lvl w:ilvl="0" w:tplc="6E0AF71E">
      <w:start w:val="1"/>
      <w:numFmt w:val="bullet"/>
      <w:lvlText w:val=""/>
      <w:lvlJc w:val="left"/>
      <w:pPr>
        <w:ind w:left="800" w:hanging="400"/>
      </w:pPr>
      <w:rPr>
        <w:rFonts w:ascii="Wingdings" w:hAnsi="Wingdings"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3FF5F2B"/>
    <w:multiLevelType w:val="multilevel"/>
    <w:tmpl w:val="9B72E90A"/>
    <w:lvl w:ilvl="0">
      <w:start w:val="1"/>
      <w:numFmt w:val="decimal"/>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D3658C9"/>
    <w:multiLevelType w:val="hybridMultilevel"/>
    <w:tmpl w:val="D3946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24A03DE"/>
    <w:multiLevelType w:val="hybridMultilevel"/>
    <w:tmpl w:val="456462DE"/>
    <w:lvl w:ilvl="0" w:tplc="C114D1CE">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3"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C327AE3"/>
    <w:multiLevelType w:val="hybridMultilevel"/>
    <w:tmpl w:val="6F8EFAAC"/>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6"/>
  </w:num>
  <w:num w:numId="2">
    <w:abstractNumId w:val="15"/>
  </w:num>
  <w:num w:numId="3">
    <w:abstractNumId w:val="23"/>
  </w:num>
  <w:num w:numId="4">
    <w:abstractNumId w:val="13"/>
  </w:num>
  <w:num w:numId="5">
    <w:abstractNumId w:val="6"/>
  </w:num>
  <w:num w:numId="6">
    <w:abstractNumId w:val="5"/>
  </w:num>
  <w:num w:numId="7">
    <w:abstractNumId w:val="1"/>
  </w:num>
  <w:num w:numId="8">
    <w:abstractNumId w:val="0"/>
  </w:num>
  <w:num w:numId="9">
    <w:abstractNumId w:val="26"/>
  </w:num>
  <w:num w:numId="10">
    <w:abstractNumId w:val="8"/>
  </w:num>
  <w:num w:numId="11">
    <w:abstractNumId w:val="14"/>
  </w:num>
  <w:num w:numId="12">
    <w:abstractNumId w:val="3"/>
  </w:num>
  <w:num w:numId="13">
    <w:abstractNumId w:val="25"/>
  </w:num>
  <w:num w:numId="14">
    <w:abstractNumId w:val="22"/>
  </w:num>
  <w:num w:numId="15">
    <w:abstractNumId w:val="11"/>
  </w:num>
  <w:num w:numId="16">
    <w:abstractNumId w:val="12"/>
  </w:num>
  <w:num w:numId="17">
    <w:abstractNumId w:val="24"/>
  </w:num>
  <w:num w:numId="18">
    <w:abstractNumId w:val="20"/>
  </w:num>
  <w:num w:numId="19">
    <w:abstractNumId w:val="21"/>
  </w:num>
  <w:num w:numId="20">
    <w:abstractNumId w:val="10"/>
  </w:num>
  <w:num w:numId="21">
    <w:abstractNumId w:val="24"/>
  </w:num>
  <w:num w:numId="22">
    <w:abstractNumId w:val="9"/>
  </w:num>
  <w:num w:numId="23">
    <w:abstractNumId w:val="2"/>
  </w:num>
  <w:num w:numId="24">
    <w:abstractNumId w:val="27"/>
  </w:num>
  <w:num w:numId="25">
    <w:abstractNumId w:val="19"/>
  </w:num>
  <w:num w:numId="26">
    <w:abstractNumId w:val="18"/>
  </w:num>
  <w:num w:numId="27">
    <w:abstractNumId w:val="4"/>
  </w:num>
  <w:num w:numId="28">
    <w:abstractNumId w:val="17"/>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F5F"/>
    <w:rsid w:val="000139BB"/>
    <w:rsid w:val="00022499"/>
    <w:rsid w:val="00031FCC"/>
    <w:rsid w:val="00033AF7"/>
    <w:rsid w:val="000414FD"/>
    <w:rsid w:val="00045CFC"/>
    <w:rsid w:val="0005298E"/>
    <w:rsid w:val="00053D8D"/>
    <w:rsid w:val="00057627"/>
    <w:rsid w:val="00064044"/>
    <w:rsid w:val="00064557"/>
    <w:rsid w:val="00080B20"/>
    <w:rsid w:val="00087F7D"/>
    <w:rsid w:val="00094A32"/>
    <w:rsid w:val="000B5BCC"/>
    <w:rsid w:val="000C548F"/>
    <w:rsid w:val="000D1F99"/>
    <w:rsid w:val="000E071B"/>
    <w:rsid w:val="000E77C5"/>
    <w:rsid w:val="000F4552"/>
    <w:rsid w:val="00102B56"/>
    <w:rsid w:val="001151E9"/>
    <w:rsid w:val="00117A5B"/>
    <w:rsid w:val="00121018"/>
    <w:rsid w:val="00122648"/>
    <w:rsid w:val="00127711"/>
    <w:rsid w:val="00127A39"/>
    <w:rsid w:val="00130663"/>
    <w:rsid w:val="00140344"/>
    <w:rsid w:val="001407E6"/>
    <w:rsid w:val="00143358"/>
    <w:rsid w:val="00143FBD"/>
    <w:rsid w:val="00144D3B"/>
    <w:rsid w:val="00151EC0"/>
    <w:rsid w:val="001630D8"/>
    <w:rsid w:val="00180DE2"/>
    <w:rsid w:val="00182A31"/>
    <w:rsid w:val="0018456C"/>
    <w:rsid w:val="00187708"/>
    <w:rsid w:val="00190B2F"/>
    <w:rsid w:val="00197BE1"/>
    <w:rsid w:val="001A2054"/>
    <w:rsid w:val="001A46A2"/>
    <w:rsid w:val="001A637C"/>
    <w:rsid w:val="001B3C9D"/>
    <w:rsid w:val="001B4F76"/>
    <w:rsid w:val="001C2B3E"/>
    <w:rsid w:val="001C6C52"/>
    <w:rsid w:val="001F3F6D"/>
    <w:rsid w:val="001F58AD"/>
    <w:rsid w:val="00202494"/>
    <w:rsid w:val="00223AFF"/>
    <w:rsid w:val="00224188"/>
    <w:rsid w:val="002261EF"/>
    <w:rsid w:val="00230A24"/>
    <w:rsid w:val="0023273D"/>
    <w:rsid w:val="00245ABE"/>
    <w:rsid w:val="00246CF4"/>
    <w:rsid w:val="00246D0E"/>
    <w:rsid w:val="002476F6"/>
    <w:rsid w:val="00250814"/>
    <w:rsid w:val="00252A22"/>
    <w:rsid w:val="002562FE"/>
    <w:rsid w:val="00256421"/>
    <w:rsid w:val="0026707C"/>
    <w:rsid w:val="00267E12"/>
    <w:rsid w:val="00280B02"/>
    <w:rsid w:val="0028363D"/>
    <w:rsid w:val="0029269D"/>
    <w:rsid w:val="00296A61"/>
    <w:rsid w:val="002A1CE2"/>
    <w:rsid w:val="002B0E02"/>
    <w:rsid w:val="002B1FC6"/>
    <w:rsid w:val="002B7C7B"/>
    <w:rsid w:val="002D29C9"/>
    <w:rsid w:val="002D7ECF"/>
    <w:rsid w:val="002E5499"/>
    <w:rsid w:val="00301F6E"/>
    <w:rsid w:val="00302BD4"/>
    <w:rsid w:val="00314837"/>
    <w:rsid w:val="00316717"/>
    <w:rsid w:val="00320626"/>
    <w:rsid w:val="00325660"/>
    <w:rsid w:val="00334E9C"/>
    <w:rsid w:val="00335E38"/>
    <w:rsid w:val="00342F6B"/>
    <w:rsid w:val="00344FC9"/>
    <w:rsid w:val="003561E1"/>
    <w:rsid w:val="00356749"/>
    <w:rsid w:val="003653B7"/>
    <w:rsid w:val="0036699C"/>
    <w:rsid w:val="003765FF"/>
    <w:rsid w:val="003835C8"/>
    <w:rsid w:val="00385FC7"/>
    <w:rsid w:val="0039059F"/>
    <w:rsid w:val="00391C90"/>
    <w:rsid w:val="0039461A"/>
    <w:rsid w:val="003A38AD"/>
    <w:rsid w:val="003B6CE0"/>
    <w:rsid w:val="003B7148"/>
    <w:rsid w:val="003B7E95"/>
    <w:rsid w:val="003C7FBC"/>
    <w:rsid w:val="003D55BC"/>
    <w:rsid w:val="003D5FEA"/>
    <w:rsid w:val="003E77F2"/>
    <w:rsid w:val="003E7B8B"/>
    <w:rsid w:val="003F720F"/>
    <w:rsid w:val="0040713E"/>
    <w:rsid w:val="00424155"/>
    <w:rsid w:val="00424F16"/>
    <w:rsid w:val="00427D10"/>
    <w:rsid w:val="004376B4"/>
    <w:rsid w:val="00454E6B"/>
    <w:rsid w:val="00456CB0"/>
    <w:rsid w:val="0046015D"/>
    <w:rsid w:val="0046186D"/>
    <w:rsid w:val="0046256E"/>
    <w:rsid w:val="00472F4D"/>
    <w:rsid w:val="00477DB1"/>
    <w:rsid w:val="004836D6"/>
    <w:rsid w:val="00485FD4"/>
    <w:rsid w:val="00493183"/>
    <w:rsid w:val="004A37C7"/>
    <w:rsid w:val="004C19C1"/>
    <w:rsid w:val="004D2ABC"/>
    <w:rsid w:val="004D37A8"/>
    <w:rsid w:val="004D5AEE"/>
    <w:rsid w:val="004E7B9B"/>
    <w:rsid w:val="0050179D"/>
    <w:rsid w:val="005152BE"/>
    <w:rsid w:val="005235B5"/>
    <w:rsid w:val="00542A9E"/>
    <w:rsid w:val="005472C9"/>
    <w:rsid w:val="00547DA3"/>
    <w:rsid w:val="005522AD"/>
    <w:rsid w:val="00556BC1"/>
    <w:rsid w:val="00560A2F"/>
    <w:rsid w:val="005632EF"/>
    <w:rsid w:val="005650D1"/>
    <w:rsid w:val="00565322"/>
    <w:rsid w:val="00566E39"/>
    <w:rsid w:val="005857AB"/>
    <w:rsid w:val="0058658D"/>
    <w:rsid w:val="005A618D"/>
    <w:rsid w:val="005B39D3"/>
    <w:rsid w:val="005B7AB7"/>
    <w:rsid w:val="005C1415"/>
    <w:rsid w:val="005C2008"/>
    <w:rsid w:val="005C5F6F"/>
    <w:rsid w:val="005D655D"/>
    <w:rsid w:val="005D7931"/>
    <w:rsid w:val="005E7E3F"/>
    <w:rsid w:val="005F1AE6"/>
    <w:rsid w:val="00610A0D"/>
    <w:rsid w:val="00624D75"/>
    <w:rsid w:val="00631E63"/>
    <w:rsid w:val="00632836"/>
    <w:rsid w:val="00637EDA"/>
    <w:rsid w:val="00646838"/>
    <w:rsid w:val="00653E1D"/>
    <w:rsid w:val="00657321"/>
    <w:rsid w:val="00683714"/>
    <w:rsid w:val="0068794B"/>
    <w:rsid w:val="006A2177"/>
    <w:rsid w:val="006A5883"/>
    <w:rsid w:val="006C1D7E"/>
    <w:rsid w:val="006E60BE"/>
    <w:rsid w:val="006E7C1F"/>
    <w:rsid w:val="006F180C"/>
    <w:rsid w:val="006F2719"/>
    <w:rsid w:val="006F4EE6"/>
    <w:rsid w:val="006F7697"/>
    <w:rsid w:val="0070692C"/>
    <w:rsid w:val="0070763A"/>
    <w:rsid w:val="0070796F"/>
    <w:rsid w:val="00710439"/>
    <w:rsid w:val="00714D60"/>
    <w:rsid w:val="00723F5F"/>
    <w:rsid w:val="007374E4"/>
    <w:rsid w:val="00741727"/>
    <w:rsid w:val="00743FB9"/>
    <w:rsid w:val="0075279B"/>
    <w:rsid w:val="00754210"/>
    <w:rsid w:val="00787A79"/>
    <w:rsid w:val="00795655"/>
    <w:rsid w:val="007A36ED"/>
    <w:rsid w:val="007B0042"/>
    <w:rsid w:val="007B162F"/>
    <w:rsid w:val="007C2F14"/>
    <w:rsid w:val="007C46DF"/>
    <w:rsid w:val="007C4FDE"/>
    <w:rsid w:val="007D78CE"/>
    <w:rsid w:val="007E76A9"/>
    <w:rsid w:val="007E79A9"/>
    <w:rsid w:val="007F6EB2"/>
    <w:rsid w:val="00806B38"/>
    <w:rsid w:val="0081715A"/>
    <w:rsid w:val="00820D7F"/>
    <w:rsid w:val="00835756"/>
    <w:rsid w:val="00835C67"/>
    <w:rsid w:val="00836B92"/>
    <w:rsid w:val="00846937"/>
    <w:rsid w:val="00852538"/>
    <w:rsid w:val="0085691B"/>
    <w:rsid w:val="0085736D"/>
    <w:rsid w:val="0085794D"/>
    <w:rsid w:val="008618F9"/>
    <w:rsid w:val="0086234C"/>
    <w:rsid w:val="008665FC"/>
    <w:rsid w:val="0088147E"/>
    <w:rsid w:val="00885DB0"/>
    <w:rsid w:val="008879DC"/>
    <w:rsid w:val="008951A9"/>
    <w:rsid w:val="008A6BFC"/>
    <w:rsid w:val="008B0564"/>
    <w:rsid w:val="008B36D3"/>
    <w:rsid w:val="008B762E"/>
    <w:rsid w:val="008D0D07"/>
    <w:rsid w:val="008D2339"/>
    <w:rsid w:val="008D715D"/>
    <w:rsid w:val="008E3ECC"/>
    <w:rsid w:val="008F4EF2"/>
    <w:rsid w:val="00922BBC"/>
    <w:rsid w:val="00923805"/>
    <w:rsid w:val="009238A1"/>
    <w:rsid w:val="00925867"/>
    <w:rsid w:val="009351CF"/>
    <w:rsid w:val="00943D86"/>
    <w:rsid w:val="0095266F"/>
    <w:rsid w:val="00955F48"/>
    <w:rsid w:val="009563EE"/>
    <w:rsid w:val="009576FA"/>
    <w:rsid w:val="00981397"/>
    <w:rsid w:val="009A1F4A"/>
    <w:rsid w:val="009A3DB3"/>
    <w:rsid w:val="009C20CD"/>
    <w:rsid w:val="009D388D"/>
    <w:rsid w:val="009D5AD7"/>
    <w:rsid w:val="009E381F"/>
    <w:rsid w:val="009E4858"/>
    <w:rsid w:val="009E6F9F"/>
    <w:rsid w:val="009F4323"/>
    <w:rsid w:val="009F77E8"/>
    <w:rsid w:val="00A019C1"/>
    <w:rsid w:val="00A32D2C"/>
    <w:rsid w:val="00A34DDD"/>
    <w:rsid w:val="00A37839"/>
    <w:rsid w:val="00A4099D"/>
    <w:rsid w:val="00A40BD7"/>
    <w:rsid w:val="00A45B01"/>
    <w:rsid w:val="00A645CF"/>
    <w:rsid w:val="00A73163"/>
    <w:rsid w:val="00A74E63"/>
    <w:rsid w:val="00A83B51"/>
    <w:rsid w:val="00A94326"/>
    <w:rsid w:val="00AB1179"/>
    <w:rsid w:val="00AC26A5"/>
    <w:rsid w:val="00AC3A0C"/>
    <w:rsid w:val="00AD2D06"/>
    <w:rsid w:val="00AD5924"/>
    <w:rsid w:val="00AF130F"/>
    <w:rsid w:val="00B059B0"/>
    <w:rsid w:val="00B06F4F"/>
    <w:rsid w:val="00B07E26"/>
    <w:rsid w:val="00B119EC"/>
    <w:rsid w:val="00B31C71"/>
    <w:rsid w:val="00B32727"/>
    <w:rsid w:val="00B45FE3"/>
    <w:rsid w:val="00B51206"/>
    <w:rsid w:val="00B51B4F"/>
    <w:rsid w:val="00B61569"/>
    <w:rsid w:val="00B64098"/>
    <w:rsid w:val="00B67CBF"/>
    <w:rsid w:val="00B85CA2"/>
    <w:rsid w:val="00B8708E"/>
    <w:rsid w:val="00B872FA"/>
    <w:rsid w:val="00BA179F"/>
    <w:rsid w:val="00BC51AD"/>
    <w:rsid w:val="00BD004B"/>
    <w:rsid w:val="00BD3244"/>
    <w:rsid w:val="00BE15E8"/>
    <w:rsid w:val="00C02A89"/>
    <w:rsid w:val="00C050DE"/>
    <w:rsid w:val="00C33332"/>
    <w:rsid w:val="00C4134F"/>
    <w:rsid w:val="00C5050B"/>
    <w:rsid w:val="00C5393F"/>
    <w:rsid w:val="00C741E5"/>
    <w:rsid w:val="00C76752"/>
    <w:rsid w:val="00C77562"/>
    <w:rsid w:val="00CA201E"/>
    <w:rsid w:val="00CA5E9C"/>
    <w:rsid w:val="00CB32BF"/>
    <w:rsid w:val="00CC2D60"/>
    <w:rsid w:val="00CC641E"/>
    <w:rsid w:val="00CC7396"/>
    <w:rsid w:val="00CD2F3F"/>
    <w:rsid w:val="00CE344B"/>
    <w:rsid w:val="00CF4F77"/>
    <w:rsid w:val="00D06C46"/>
    <w:rsid w:val="00D14885"/>
    <w:rsid w:val="00D23ECB"/>
    <w:rsid w:val="00D26AF4"/>
    <w:rsid w:val="00D34FF0"/>
    <w:rsid w:val="00D3611E"/>
    <w:rsid w:val="00D47C4A"/>
    <w:rsid w:val="00D66ECD"/>
    <w:rsid w:val="00D71DE7"/>
    <w:rsid w:val="00D75874"/>
    <w:rsid w:val="00D76C57"/>
    <w:rsid w:val="00D85E95"/>
    <w:rsid w:val="00D9246C"/>
    <w:rsid w:val="00D92FFC"/>
    <w:rsid w:val="00DB76BD"/>
    <w:rsid w:val="00DD35EE"/>
    <w:rsid w:val="00DE1BC6"/>
    <w:rsid w:val="00DE52A5"/>
    <w:rsid w:val="00DE67D8"/>
    <w:rsid w:val="00E00189"/>
    <w:rsid w:val="00E00C6B"/>
    <w:rsid w:val="00E019DB"/>
    <w:rsid w:val="00E01A5F"/>
    <w:rsid w:val="00E05D54"/>
    <w:rsid w:val="00E0798B"/>
    <w:rsid w:val="00E23EAB"/>
    <w:rsid w:val="00E3140D"/>
    <w:rsid w:val="00E356B3"/>
    <w:rsid w:val="00E46CB1"/>
    <w:rsid w:val="00E54D5B"/>
    <w:rsid w:val="00E719FE"/>
    <w:rsid w:val="00E86BAB"/>
    <w:rsid w:val="00EB3679"/>
    <w:rsid w:val="00EB3D7E"/>
    <w:rsid w:val="00EB7498"/>
    <w:rsid w:val="00EC1421"/>
    <w:rsid w:val="00EC1EED"/>
    <w:rsid w:val="00ED33CD"/>
    <w:rsid w:val="00ED4568"/>
    <w:rsid w:val="00ED5B39"/>
    <w:rsid w:val="00EF3CD4"/>
    <w:rsid w:val="00EF67D4"/>
    <w:rsid w:val="00F03565"/>
    <w:rsid w:val="00F049C3"/>
    <w:rsid w:val="00F125F0"/>
    <w:rsid w:val="00F46403"/>
    <w:rsid w:val="00F739D7"/>
    <w:rsid w:val="00F874C6"/>
    <w:rsid w:val="00F907FC"/>
    <w:rsid w:val="00F9720A"/>
    <w:rsid w:val="00F97D1E"/>
    <w:rsid w:val="00FA2517"/>
    <w:rsid w:val="00FA4E17"/>
    <w:rsid w:val="00FB7D5E"/>
    <w:rsid w:val="00FC0F5D"/>
    <w:rsid w:val="00FD0AAC"/>
    <w:rsid w:val="00FE720C"/>
    <w:rsid w:val="00FF23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E9D500"/>
  <w15:chartTrackingRefBased/>
  <w15:docId w15:val="{19CDC396-04CE-459C-B3B9-35A21D995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85FD4"/>
    <w:pPr>
      <w:ind w:left="1440" w:hanging="144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723F5F"/>
    <w:pPr>
      <w:widowControl w:val="0"/>
      <w:spacing w:before="240" w:after="60"/>
      <w:ind w:left="0" w:firstLine="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723F5F"/>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23F5F"/>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723F5F"/>
    <w:pPr>
      <w:numPr>
        <w:ilvl w:val="3"/>
      </w:numPr>
      <w:outlineLvl w:val="3"/>
    </w:pPr>
    <w:rPr>
      <w:i/>
    </w:rPr>
  </w:style>
  <w:style w:type="paragraph" w:styleId="5">
    <w:name w:val="heading 5"/>
    <w:basedOn w:val="4"/>
    <w:next w:val="a"/>
    <w:link w:val="50"/>
    <w:uiPriority w:val="9"/>
    <w:qFormat/>
    <w:rsid w:val="00723F5F"/>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723F5F"/>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723F5F"/>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723F5F"/>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723F5F"/>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723F5F"/>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723F5F"/>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723F5F"/>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723F5F"/>
    <w:rPr>
      <w:rFonts w:ascii="Arial" w:eastAsia="Batang" w:hAnsi="Arial" w:cs="Times New Roman"/>
      <w:b/>
      <w:bCs/>
      <w:i/>
      <w:kern w:val="0"/>
      <w:sz w:val="20"/>
      <w:szCs w:val="26"/>
      <w:lang w:val="en-GB" w:eastAsia="x-none"/>
    </w:rPr>
  </w:style>
  <w:style w:type="character" w:customStyle="1" w:styleId="50">
    <w:name w:val="标题 5 字符"/>
    <w:basedOn w:val="a0"/>
    <w:link w:val="5"/>
    <w:uiPriority w:val="9"/>
    <w:rsid w:val="00723F5F"/>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723F5F"/>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723F5F"/>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723F5F"/>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723F5F"/>
    <w:rPr>
      <w:rFonts w:ascii="Arial" w:eastAsia="Batang" w:hAnsi="Arial" w:cs="Times New Roman"/>
      <w:kern w:val="0"/>
      <w:sz w:val="22"/>
      <w:lang w:val="en-GB" w:eastAsia="x-none"/>
    </w:rPr>
  </w:style>
  <w:style w:type="paragraph" w:styleId="a3">
    <w:name w:val="List Paragraph"/>
    <w:aliases w:val="- Bullets,?? ??,?????,????,Lista1,リスト段落,列出段落1,中等深浅网格 1 - 着色 21,中等深??I? 1 - o??a 21,¥¡¡¡¡ì¬º¥¹¥È¶ÎÂä,ÁÐ³ö¶ÎÂä,列表段落1,—ño’i—Ž,¥ê¥¹¥È¶ÎÂä,1st level - Bullet List Paragraph,Lettre d'introduction,Paragrafo elenco,Normal bullet 2,Bullet list,列,列出段落,목록단락"/>
    <w:basedOn w:val="a"/>
    <w:link w:val="a4"/>
    <w:uiPriority w:val="34"/>
    <w:qFormat/>
    <w:rsid w:val="00723F5F"/>
    <w:pPr>
      <w:ind w:leftChars="400" w:left="800"/>
    </w:pPr>
  </w:style>
  <w:style w:type="table" w:styleId="a5">
    <w:name w:val="Table Grid"/>
    <w:basedOn w:val="a1"/>
    <w:qFormat/>
    <w:rsid w:val="00723F5F"/>
    <w:pPr>
      <w:jc w:val="both"/>
    </w:pPr>
    <w:rPr>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aliases w:val="cap,3GPP Caption Table,Caption Char1 Char,cap Char Char1,Caption Char Char1 Char,cap Char2,Ca,条目"/>
    <w:basedOn w:val="a"/>
    <w:next w:val="a"/>
    <w:link w:val="a7"/>
    <w:unhideWhenUsed/>
    <w:qFormat/>
    <w:rsid w:val="00723F5F"/>
    <w:rPr>
      <w:b/>
      <w:bCs/>
      <w:szCs w:val="20"/>
    </w:rPr>
  </w:style>
  <w:style w:type="character" w:customStyle="1" w:styleId="a4">
    <w:name w:val="列表段落 字符"/>
    <w:aliases w:val="- Bullets 字符,?? ?? 字符,????? 字符,???? 字符,Lista1 字符,リスト段落 字符,列出段落1 字符,中等深浅网格 1 - 着色 21 字符,中等深??I? 1 - o??a 21 字符,¥¡¡¡¡ì¬º¥¹¥È¶ÎÂä 字符,ÁÐ³ö¶ÎÂä 字符,列表段落1 字符,—ño’i—Ž 字符,¥ê¥¹¥È¶ÎÂä 字符,1st level - Bullet List Paragraph 字符,Lettre d'introduction 字符,列 字符"/>
    <w:link w:val="a3"/>
    <w:uiPriority w:val="34"/>
    <w:qFormat/>
    <w:rsid w:val="00723F5F"/>
    <w:rPr>
      <w:rFonts w:ascii="Times" w:eastAsia="Batang" w:hAnsi="Times" w:cs="Times New Roman"/>
      <w:kern w:val="0"/>
      <w:sz w:val="20"/>
      <w:szCs w:val="24"/>
      <w:lang w:val="en-GB" w:eastAsia="en-US"/>
    </w:rPr>
  </w:style>
  <w:style w:type="character" w:customStyle="1" w:styleId="a7">
    <w:name w:val="题注 字符"/>
    <w:aliases w:val="cap 字符,3GPP Caption Table 字符,Caption Char1 Char 字符,cap Char Char1 字符,Caption Char Char1 Char 字符,cap Char2 字符,Ca 字符,条目 字符"/>
    <w:link w:val="a6"/>
    <w:rsid w:val="00723F5F"/>
    <w:rPr>
      <w:rFonts w:ascii="Times" w:eastAsia="Batang" w:hAnsi="Times" w:cs="Times New Roman"/>
      <w:b/>
      <w:bCs/>
      <w:kern w:val="0"/>
      <w:sz w:val="20"/>
      <w:szCs w:val="20"/>
      <w:lang w:val="en-GB" w:eastAsia="en-US"/>
    </w:rPr>
  </w:style>
  <w:style w:type="character" w:customStyle="1" w:styleId="3GPPTextChar">
    <w:name w:val="3GPP Text Char"/>
    <w:link w:val="3GPPText"/>
    <w:qFormat/>
    <w:rsid w:val="002B1FC6"/>
    <w:rPr>
      <w:lang w:eastAsia="en-US"/>
    </w:rPr>
  </w:style>
  <w:style w:type="paragraph" w:customStyle="1" w:styleId="3GPPText">
    <w:name w:val="3GPP Text"/>
    <w:basedOn w:val="a"/>
    <w:link w:val="3GPPTextChar"/>
    <w:qFormat/>
    <w:rsid w:val="002B1FC6"/>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paragraph" w:styleId="a8">
    <w:name w:val="header"/>
    <w:basedOn w:val="a"/>
    <w:link w:val="a9"/>
    <w:uiPriority w:val="99"/>
    <w:unhideWhenUsed/>
    <w:rsid w:val="00B06F4F"/>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B06F4F"/>
    <w:rPr>
      <w:rFonts w:ascii="Times" w:eastAsia="Batang" w:hAnsi="Times" w:cs="Times New Roman"/>
      <w:kern w:val="0"/>
      <w:sz w:val="18"/>
      <w:szCs w:val="18"/>
      <w:lang w:val="en-GB" w:eastAsia="en-US"/>
    </w:rPr>
  </w:style>
  <w:style w:type="paragraph" w:styleId="aa">
    <w:name w:val="footer"/>
    <w:basedOn w:val="a"/>
    <w:link w:val="ab"/>
    <w:uiPriority w:val="99"/>
    <w:unhideWhenUsed/>
    <w:rsid w:val="00B06F4F"/>
    <w:pPr>
      <w:tabs>
        <w:tab w:val="center" w:pos="4153"/>
        <w:tab w:val="right" w:pos="8306"/>
      </w:tabs>
      <w:snapToGrid w:val="0"/>
    </w:pPr>
    <w:rPr>
      <w:sz w:val="18"/>
      <w:szCs w:val="18"/>
    </w:rPr>
  </w:style>
  <w:style w:type="character" w:customStyle="1" w:styleId="ab">
    <w:name w:val="页脚 字符"/>
    <w:basedOn w:val="a0"/>
    <w:link w:val="aa"/>
    <w:uiPriority w:val="99"/>
    <w:rsid w:val="00B06F4F"/>
    <w:rPr>
      <w:rFonts w:ascii="Times" w:eastAsia="Batang" w:hAnsi="Times" w:cs="Times New Roman"/>
      <w:kern w:val="0"/>
      <w:sz w:val="18"/>
      <w:szCs w:val="18"/>
      <w:lang w:val="en-GB" w:eastAsia="en-US"/>
    </w:rPr>
  </w:style>
  <w:style w:type="paragraph" w:styleId="ac">
    <w:name w:val="Normal (Web)"/>
    <w:basedOn w:val="a"/>
    <w:uiPriority w:val="99"/>
    <w:unhideWhenUsed/>
    <w:rsid w:val="00296A61"/>
    <w:pPr>
      <w:spacing w:before="100" w:beforeAutospacing="1" w:after="100" w:afterAutospacing="1"/>
      <w:ind w:left="0" w:firstLine="0"/>
    </w:pPr>
    <w:rPr>
      <w:rFonts w:ascii="宋体" w:eastAsia="宋体" w:hAnsi="宋体" w:cs="宋体"/>
      <w:sz w:val="24"/>
      <w:lang w:val="en-US" w:eastAsia="zh-CN"/>
    </w:rPr>
  </w:style>
  <w:style w:type="paragraph" w:customStyle="1" w:styleId="TAL">
    <w:name w:val="TAL"/>
    <w:basedOn w:val="a"/>
    <w:link w:val="TALCar"/>
    <w:qFormat/>
    <w:rsid w:val="00AC3A0C"/>
    <w:pPr>
      <w:keepNext/>
      <w:keepLines/>
      <w:ind w:left="0" w:firstLine="0"/>
    </w:pPr>
    <w:rPr>
      <w:rFonts w:ascii="Arial" w:eastAsia="宋体" w:hAnsi="Arial"/>
      <w:sz w:val="18"/>
      <w:szCs w:val="20"/>
    </w:rPr>
  </w:style>
  <w:style w:type="character" w:customStyle="1" w:styleId="TALCar">
    <w:name w:val="TAL Car"/>
    <w:link w:val="TAL"/>
    <w:qFormat/>
    <w:rsid w:val="00AC3A0C"/>
    <w:rPr>
      <w:rFonts w:ascii="Arial" w:eastAsia="宋体" w:hAnsi="Arial" w:cs="Times New Roman"/>
      <w:kern w:val="0"/>
      <w:sz w:val="18"/>
      <w:szCs w:val="20"/>
      <w:lang w:val="en-GB" w:eastAsia="en-US"/>
    </w:rPr>
  </w:style>
  <w:style w:type="paragraph" w:customStyle="1" w:styleId="TAH">
    <w:name w:val="TAH"/>
    <w:basedOn w:val="a"/>
    <w:link w:val="TAHCar"/>
    <w:qFormat/>
    <w:rsid w:val="00AC3A0C"/>
    <w:pPr>
      <w:keepNext/>
      <w:keepLines/>
      <w:ind w:left="0" w:firstLine="0"/>
      <w:jc w:val="center"/>
    </w:pPr>
    <w:rPr>
      <w:rFonts w:ascii="Arial" w:eastAsia="宋体" w:hAnsi="Arial"/>
      <w:b/>
      <w:sz w:val="18"/>
      <w:szCs w:val="20"/>
    </w:rPr>
  </w:style>
  <w:style w:type="character" w:customStyle="1" w:styleId="TAHCar">
    <w:name w:val="TAH Car"/>
    <w:link w:val="TAH"/>
    <w:qFormat/>
    <w:rsid w:val="00AC3A0C"/>
    <w:rPr>
      <w:rFonts w:ascii="Arial" w:eastAsia="宋体" w:hAnsi="Arial" w:cs="Times New Roman"/>
      <w:b/>
      <w:kern w:val="0"/>
      <w:sz w:val="18"/>
      <w:szCs w:val="20"/>
      <w:lang w:val="en-GB" w:eastAsia="en-US"/>
    </w:rPr>
  </w:style>
  <w:style w:type="paragraph" w:customStyle="1" w:styleId="TAN">
    <w:name w:val="TAN"/>
    <w:basedOn w:val="TAL"/>
    <w:link w:val="TANChar"/>
    <w:qFormat/>
    <w:rsid w:val="00AC3A0C"/>
    <w:pPr>
      <w:ind w:left="851" w:hanging="851"/>
    </w:pPr>
  </w:style>
  <w:style w:type="character" w:customStyle="1" w:styleId="TANChar">
    <w:name w:val="TAN Char"/>
    <w:link w:val="TAN"/>
    <w:qFormat/>
    <w:rsid w:val="00AC3A0C"/>
    <w:rPr>
      <w:rFonts w:ascii="Arial" w:eastAsia="宋体" w:hAnsi="Arial" w:cs="Times New Roman"/>
      <w:kern w:val="0"/>
      <w:sz w:val="18"/>
      <w:szCs w:val="20"/>
      <w:lang w:val="en-GB" w:eastAsia="en-US"/>
    </w:rPr>
  </w:style>
  <w:style w:type="paragraph" w:customStyle="1" w:styleId="TH">
    <w:name w:val="TH"/>
    <w:basedOn w:val="a"/>
    <w:link w:val="THChar"/>
    <w:qFormat/>
    <w:rsid w:val="0068794B"/>
    <w:pPr>
      <w:keepNext/>
      <w:keepLines/>
      <w:spacing w:before="60" w:after="180"/>
      <w:ind w:left="0" w:firstLine="0"/>
      <w:jc w:val="center"/>
    </w:pPr>
    <w:rPr>
      <w:rFonts w:ascii="Arial" w:eastAsia="宋体" w:hAnsi="Arial"/>
      <w:b/>
      <w:szCs w:val="20"/>
    </w:rPr>
  </w:style>
  <w:style w:type="character" w:customStyle="1" w:styleId="THChar">
    <w:name w:val="TH Char"/>
    <w:link w:val="TH"/>
    <w:qFormat/>
    <w:rsid w:val="0068794B"/>
    <w:rPr>
      <w:rFonts w:ascii="Arial" w:eastAsia="宋体" w:hAnsi="Arial" w:cs="Times New Roman"/>
      <w:b/>
      <w:kern w:val="0"/>
      <w:sz w:val="20"/>
      <w:szCs w:val="20"/>
      <w:lang w:val="en-GB" w:eastAsia="en-US"/>
    </w:rPr>
  </w:style>
  <w:style w:type="paragraph" w:customStyle="1" w:styleId="ZT">
    <w:name w:val="ZT"/>
    <w:rsid w:val="0068794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en-GB"/>
    </w:rPr>
  </w:style>
  <w:style w:type="paragraph" w:customStyle="1" w:styleId="References">
    <w:name w:val="References"/>
    <w:basedOn w:val="a"/>
    <w:rsid w:val="001C2B3E"/>
    <w:pPr>
      <w:numPr>
        <w:numId w:val="15"/>
      </w:numPr>
      <w:autoSpaceDE w:val="0"/>
      <w:autoSpaceDN w:val="0"/>
      <w:snapToGrid w:val="0"/>
      <w:spacing w:after="60"/>
      <w:jc w:val="both"/>
    </w:pPr>
    <w:rPr>
      <w:rFonts w:ascii="Times New Roman" w:eastAsia="宋体" w:hAnsi="Times New Roman"/>
      <w:szCs w:val="16"/>
      <w:lang w:val="en-US"/>
    </w:rPr>
  </w:style>
  <w:style w:type="paragraph" w:customStyle="1" w:styleId="Proposal">
    <w:name w:val="Proposal"/>
    <w:basedOn w:val="a"/>
    <w:link w:val="ProposalChar"/>
    <w:qFormat/>
    <w:rsid w:val="001C2B3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1C2B3E"/>
    <w:rPr>
      <w:rFonts w:ascii="Times New Roman" w:eastAsia="Times New Roman" w:hAnsi="Times New Roman" w:cs="Times New Roman"/>
      <w:b/>
      <w:bCs/>
      <w:kern w:val="0"/>
      <w:sz w:val="20"/>
      <w:szCs w:val="20"/>
      <w:lang w:val="en-GB"/>
    </w:rPr>
  </w:style>
  <w:style w:type="paragraph" w:customStyle="1" w:styleId="0maintext">
    <w:name w:val="0maintext"/>
    <w:basedOn w:val="a"/>
    <w:uiPriority w:val="99"/>
    <w:qFormat/>
    <w:rsid w:val="00795655"/>
    <w:pPr>
      <w:ind w:left="0" w:firstLine="0"/>
    </w:pPr>
    <w:rPr>
      <w:rFonts w:ascii="Times New Roman" w:eastAsia="宋体" w:hAnsi="Times New Roman"/>
      <w:sz w:val="16"/>
      <w:lang w:val="en-US"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e"/>
    <w:qFormat/>
    <w:rsid w:val="00CC2D60"/>
    <w:pPr>
      <w:spacing w:after="120"/>
      <w:ind w:left="0" w:firstLine="0"/>
      <w:jc w:val="both"/>
    </w:pPr>
    <w:rPr>
      <w:rFonts w:ascii="Times New Roman" w:eastAsia="MS Mincho" w:hAnsi="Times New Roman"/>
      <w:lang w:val="en-US"/>
    </w:rPr>
  </w:style>
  <w:style w:type="character" w:customStyle="1" w:styleId="a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d"/>
    <w:qFormat/>
    <w:rsid w:val="00CC2D60"/>
    <w:rPr>
      <w:rFonts w:ascii="Times New Roman" w:eastAsia="MS Mincho" w:hAnsi="Times New Roman" w:cs="Times New Roman"/>
      <w:kern w:val="0"/>
      <w:sz w:val="20"/>
      <w:szCs w:val="24"/>
      <w:lang w:eastAsia="en-US"/>
    </w:rPr>
  </w:style>
  <w:style w:type="character" w:customStyle="1" w:styleId="bregtxt">
    <w:name w:val="b_regtxt"/>
    <w:basedOn w:val="a0"/>
    <w:rsid w:val="00FC0F5D"/>
  </w:style>
  <w:style w:type="character" w:styleId="af">
    <w:name w:val="Hyperlink"/>
    <w:basedOn w:val="a0"/>
    <w:uiPriority w:val="99"/>
    <w:semiHidden/>
    <w:unhideWhenUsed/>
    <w:rsid w:val="00FC0F5D"/>
    <w:rPr>
      <w:color w:val="0000FF"/>
      <w:u w:val="single"/>
    </w:rPr>
  </w:style>
  <w:style w:type="paragraph" w:styleId="z-">
    <w:name w:val="HTML Top of Form"/>
    <w:basedOn w:val="a"/>
    <w:next w:val="a"/>
    <w:link w:val="z-0"/>
    <w:hidden/>
    <w:uiPriority w:val="99"/>
    <w:semiHidden/>
    <w:unhideWhenUsed/>
    <w:rsid w:val="0070692C"/>
    <w:pPr>
      <w:pBdr>
        <w:bottom w:val="single" w:sz="6" w:space="1" w:color="auto"/>
      </w:pBdr>
      <w:ind w:left="0" w:firstLine="0"/>
      <w:jc w:val="center"/>
    </w:pPr>
    <w:rPr>
      <w:rFonts w:ascii="Arial" w:eastAsia="宋体" w:hAnsi="Arial" w:cs="Arial"/>
      <w:vanish/>
      <w:sz w:val="16"/>
      <w:szCs w:val="16"/>
      <w:lang w:val="en-US" w:eastAsia="zh-CN"/>
    </w:rPr>
  </w:style>
  <w:style w:type="character" w:customStyle="1" w:styleId="z-0">
    <w:name w:val="z-窗体顶端 字符"/>
    <w:basedOn w:val="a0"/>
    <w:link w:val="z-"/>
    <w:uiPriority w:val="99"/>
    <w:semiHidden/>
    <w:rsid w:val="0070692C"/>
    <w:rPr>
      <w:rFonts w:ascii="Arial" w:eastAsia="宋体" w:hAnsi="Arial" w:cs="Arial"/>
      <w:vanish/>
      <w:kern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16774">
      <w:bodyDiv w:val="1"/>
      <w:marLeft w:val="0"/>
      <w:marRight w:val="0"/>
      <w:marTop w:val="0"/>
      <w:marBottom w:val="0"/>
      <w:divBdr>
        <w:top w:val="none" w:sz="0" w:space="0" w:color="auto"/>
        <w:left w:val="none" w:sz="0" w:space="0" w:color="auto"/>
        <w:bottom w:val="none" w:sz="0" w:space="0" w:color="auto"/>
        <w:right w:val="none" w:sz="0" w:space="0" w:color="auto"/>
      </w:divBdr>
    </w:div>
    <w:div w:id="61221370">
      <w:bodyDiv w:val="1"/>
      <w:marLeft w:val="0"/>
      <w:marRight w:val="0"/>
      <w:marTop w:val="0"/>
      <w:marBottom w:val="0"/>
      <w:divBdr>
        <w:top w:val="none" w:sz="0" w:space="0" w:color="auto"/>
        <w:left w:val="none" w:sz="0" w:space="0" w:color="auto"/>
        <w:bottom w:val="none" w:sz="0" w:space="0" w:color="auto"/>
        <w:right w:val="none" w:sz="0" w:space="0" w:color="auto"/>
      </w:divBdr>
      <w:divsChild>
        <w:div w:id="1204440333">
          <w:marLeft w:val="0"/>
          <w:marRight w:val="0"/>
          <w:marTop w:val="0"/>
          <w:marBottom w:val="0"/>
          <w:divBdr>
            <w:top w:val="single" w:sz="2" w:space="0" w:color="D9D9E3"/>
            <w:left w:val="single" w:sz="2" w:space="0" w:color="D9D9E3"/>
            <w:bottom w:val="single" w:sz="2" w:space="0" w:color="D9D9E3"/>
            <w:right w:val="single" w:sz="2" w:space="0" w:color="D9D9E3"/>
          </w:divBdr>
          <w:divsChild>
            <w:div w:id="1451631473">
              <w:marLeft w:val="0"/>
              <w:marRight w:val="0"/>
              <w:marTop w:val="0"/>
              <w:marBottom w:val="0"/>
              <w:divBdr>
                <w:top w:val="single" w:sz="2" w:space="0" w:color="D9D9E3"/>
                <w:left w:val="single" w:sz="2" w:space="0" w:color="D9D9E3"/>
                <w:bottom w:val="single" w:sz="2" w:space="0" w:color="D9D9E3"/>
                <w:right w:val="single" w:sz="2" w:space="0" w:color="D9D9E3"/>
              </w:divBdr>
              <w:divsChild>
                <w:div w:id="1994095226">
                  <w:marLeft w:val="0"/>
                  <w:marRight w:val="0"/>
                  <w:marTop w:val="0"/>
                  <w:marBottom w:val="0"/>
                  <w:divBdr>
                    <w:top w:val="single" w:sz="2" w:space="0" w:color="D9D9E3"/>
                    <w:left w:val="single" w:sz="2" w:space="0" w:color="D9D9E3"/>
                    <w:bottom w:val="single" w:sz="2" w:space="0" w:color="D9D9E3"/>
                    <w:right w:val="single" w:sz="2" w:space="0" w:color="D9D9E3"/>
                  </w:divBdr>
                  <w:divsChild>
                    <w:div w:id="2019237983">
                      <w:marLeft w:val="0"/>
                      <w:marRight w:val="0"/>
                      <w:marTop w:val="0"/>
                      <w:marBottom w:val="0"/>
                      <w:divBdr>
                        <w:top w:val="single" w:sz="2" w:space="0" w:color="D9D9E3"/>
                        <w:left w:val="single" w:sz="2" w:space="0" w:color="D9D9E3"/>
                        <w:bottom w:val="single" w:sz="2" w:space="0" w:color="D9D9E3"/>
                        <w:right w:val="single" w:sz="2" w:space="0" w:color="D9D9E3"/>
                      </w:divBdr>
                      <w:divsChild>
                        <w:div w:id="1562867497">
                          <w:marLeft w:val="0"/>
                          <w:marRight w:val="0"/>
                          <w:marTop w:val="0"/>
                          <w:marBottom w:val="0"/>
                          <w:divBdr>
                            <w:top w:val="single" w:sz="2" w:space="0" w:color="auto"/>
                            <w:left w:val="single" w:sz="2" w:space="0" w:color="auto"/>
                            <w:bottom w:val="single" w:sz="6" w:space="0" w:color="auto"/>
                            <w:right w:val="single" w:sz="2" w:space="0" w:color="auto"/>
                          </w:divBdr>
                          <w:divsChild>
                            <w:div w:id="958923618">
                              <w:marLeft w:val="0"/>
                              <w:marRight w:val="0"/>
                              <w:marTop w:val="100"/>
                              <w:marBottom w:val="100"/>
                              <w:divBdr>
                                <w:top w:val="single" w:sz="2" w:space="0" w:color="D9D9E3"/>
                                <w:left w:val="single" w:sz="2" w:space="0" w:color="D9D9E3"/>
                                <w:bottom w:val="single" w:sz="2" w:space="0" w:color="D9D9E3"/>
                                <w:right w:val="single" w:sz="2" w:space="0" w:color="D9D9E3"/>
                              </w:divBdr>
                              <w:divsChild>
                                <w:div w:id="1141844893">
                                  <w:marLeft w:val="0"/>
                                  <w:marRight w:val="0"/>
                                  <w:marTop w:val="0"/>
                                  <w:marBottom w:val="0"/>
                                  <w:divBdr>
                                    <w:top w:val="single" w:sz="2" w:space="0" w:color="D9D9E3"/>
                                    <w:left w:val="single" w:sz="2" w:space="0" w:color="D9D9E3"/>
                                    <w:bottom w:val="single" w:sz="2" w:space="0" w:color="D9D9E3"/>
                                    <w:right w:val="single" w:sz="2" w:space="0" w:color="D9D9E3"/>
                                  </w:divBdr>
                                  <w:divsChild>
                                    <w:div w:id="36663285">
                                      <w:marLeft w:val="0"/>
                                      <w:marRight w:val="0"/>
                                      <w:marTop w:val="0"/>
                                      <w:marBottom w:val="0"/>
                                      <w:divBdr>
                                        <w:top w:val="single" w:sz="2" w:space="0" w:color="D9D9E3"/>
                                        <w:left w:val="single" w:sz="2" w:space="0" w:color="D9D9E3"/>
                                        <w:bottom w:val="single" w:sz="2" w:space="0" w:color="D9D9E3"/>
                                        <w:right w:val="single" w:sz="2" w:space="0" w:color="D9D9E3"/>
                                      </w:divBdr>
                                      <w:divsChild>
                                        <w:div w:id="417361437">
                                          <w:marLeft w:val="0"/>
                                          <w:marRight w:val="0"/>
                                          <w:marTop w:val="0"/>
                                          <w:marBottom w:val="0"/>
                                          <w:divBdr>
                                            <w:top w:val="single" w:sz="2" w:space="0" w:color="D9D9E3"/>
                                            <w:left w:val="single" w:sz="2" w:space="0" w:color="D9D9E3"/>
                                            <w:bottom w:val="single" w:sz="2" w:space="0" w:color="D9D9E3"/>
                                            <w:right w:val="single" w:sz="2" w:space="0" w:color="D9D9E3"/>
                                          </w:divBdr>
                                          <w:divsChild>
                                            <w:div w:id="3523890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17533023">
          <w:marLeft w:val="0"/>
          <w:marRight w:val="0"/>
          <w:marTop w:val="0"/>
          <w:marBottom w:val="0"/>
          <w:divBdr>
            <w:top w:val="none" w:sz="0" w:space="0" w:color="auto"/>
            <w:left w:val="none" w:sz="0" w:space="0" w:color="auto"/>
            <w:bottom w:val="none" w:sz="0" w:space="0" w:color="auto"/>
            <w:right w:val="none" w:sz="0" w:space="0" w:color="auto"/>
          </w:divBdr>
        </w:div>
      </w:divsChild>
    </w:div>
    <w:div w:id="191651840">
      <w:bodyDiv w:val="1"/>
      <w:marLeft w:val="0"/>
      <w:marRight w:val="0"/>
      <w:marTop w:val="0"/>
      <w:marBottom w:val="0"/>
      <w:divBdr>
        <w:top w:val="none" w:sz="0" w:space="0" w:color="auto"/>
        <w:left w:val="none" w:sz="0" w:space="0" w:color="auto"/>
        <w:bottom w:val="none" w:sz="0" w:space="0" w:color="auto"/>
        <w:right w:val="none" w:sz="0" w:space="0" w:color="auto"/>
      </w:divBdr>
    </w:div>
    <w:div w:id="192890960">
      <w:bodyDiv w:val="1"/>
      <w:marLeft w:val="0"/>
      <w:marRight w:val="0"/>
      <w:marTop w:val="0"/>
      <w:marBottom w:val="0"/>
      <w:divBdr>
        <w:top w:val="none" w:sz="0" w:space="0" w:color="auto"/>
        <w:left w:val="none" w:sz="0" w:space="0" w:color="auto"/>
        <w:bottom w:val="none" w:sz="0" w:space="0" w:color="auto"/>
        <w:right w:val="none" w:sz="0" w:space="0" w:color="auto"/>
      </w:divBdr>
    </w:div>
    <w:div w:id="296107277">
      <w:bodyDiv w:val="1"/>
      <w:marLeft w:val="0"/>
      <w:marRight w:val="0"/>
      <w:marTop w:val="0"/>
      <w:marBottom w:val="0"/>
      <w:divBdr>
        <w:top w:val="none" w:sz="0" w:space="0" w:color="auto"/>
        <w:left w:val="none" w:sz="0" w:space="0" w:color="auto"/>
        <w:bottom w:val="none" w:sz="0" w:space="0" w:color="auto"/>
        <w:right w:val="none" w:sz="0" w:space="0" w:color="auto"/>
      </w:divBdr>
    </w:div>
    <w:div w:id="435174310">
      <w:bodyDiv w:val="1"/>
      <w:marLeft w:val="0"/>
      <w:marRight w:val="0"/>
      <w:marTop w:val="0"/>
      <w:marBottom w:val="0"/>
      <w:divBdr>
        <w:top w:val="none" w:sz="0" w:space="0" w:color="auto"/>
        <w:left w:val="none" w:sz="0" w:space="0" w:color="auto"/>
        <w:bottom w:val="none" w:sz="0" w:space="0" w:color="auto"/>
        <w:right w:val="none" w:sz="0" w:space="0" w:color="auto"/>
      </w:divBdr>
    </w:div>
    <w:div w:id="663900861">
      <w:bodyDiv w:val="1"/>
      <w:marLeft w:val="0"/>
      <w:marRight w:val="0"/>
      <w:marTop w:val="0"/>
      <w:marBottom w:val="0"/>
      <w:divBdr>
        <w:top w:val="none" w:sz="0" w:space="0" w:color="auto"/>
        <w:left w:val="none" w:sz="0" w:space="0" w:color="auto"/>
        <w:bottom w:val="none" w:sz="0" w:space="0" w:color="auto"/>
        <w:right w:val="none" w:sz="0" w:space="0" w:color="auto"/>
      </w:divBdr>
    </w:div>
    <w:div w:id="683634113">
      <w:bodyDiv w:val="1"/>
      <w:marLeft w:val="0"/>
      <w:marRight w:val="0"/>
      <w:marTop w:val="0"/>
      <w:marBottom w:val="0"/>
      <w:divBdr>
        <w:top w:val="none" w:sz="0" w:space="0" w:color="auto"/>
        <w:left w:val="none" w:sz="0" w:space="0" w:color="auto"/>
        <w:bottom w:val="none" w:sz="0" w:space="0" w:color="auto"/>
        <w:right w:val="none" w:sz="0" w:space="0" w:color="auto"/>
      </w:divBdr>
    </w:div>
    <w:div w:id="703599809">
      <w:bodyDiv w:val="1"/>
      <w:marLeft w:val="0"/>
      <w:marRight w:val="0"/>
      <w:marTop w:val="0"/>
      <w:marBottom w:val="0"/>
      <w:divBdr>
        <w:top w:val="none" w:sz="0" w:space="0" w:color="auto"/>
        <w:left w:val="none" w:sz="0" w:space="0" w:color="auto"/>
        <w:bottom w:val="none" w:sz="0" w:space="0" w:color="auto"/>
        <w:right w:val="none" w:sz="0" w:space="0" w:color="auto"/>
      </w:divBdr>
      <w:divsChild>
        <w:div w:id="687832374">
          <w:marLeft w:val="0"/>
          <w:marRight w:val="0"/>
          <w:marTop w:val="0"/>
          <w:marBottom w:val="0"/>
          <w:divBdr>
            <w:top w:val="single" w:sz="2" w:space="0" w:color="auto"/>
            <w:left w:val="single" w:sz="2" w:space="0" w:color="auto"/>
            <w:bottom w:val="single" w:sz="6" w:space="0" w:color="auto"/>
            <w:right w:val="single" w:sz="2" w:space="0" w:color="auto"/>
          </w:divBdr>
          <w:divsChild>
            <w:div w:id="126558361">
              <w:marLeft w:val="0"/>
              <w:marRight w:val="0"/>
              <w:marTop w:val="100"/>
              <w:marBottom w:val="100"/>
              <w:divBdr>
                <w:top w:val="single" w:sz="2" w:space="0" w:color="D9D9E3"/>
                <w:left w:val="single" w:sz="2" w:space="0" w:color="D9D9E3"/>
                <w:bottom w:val="single" w:sz="2" w:space="0" w:color="D9D9E3"/>
                <w:right w:val="single" w:sz="2" w:space="0" w:color="D9D9E3"/>
              </w:divBdr>
              <w:divsChild>
                <w:div w:id="1662344776">
                  <w:marLeft w:val="0"/>
                  <w:marRight w:val="0"/>
                  <w:marTop w:val="0"/>
                  <w:marBottom w:val="0"/>
                  <w:divBdr>
                    <w:top w:val="single" w:sz="2" w:space="0" w:color="D9D9E3"/>
                    <w:left w:val="single" w:sz="2" w:space="0" w:color="D9D9E3"/>
                    <w:bottom w:val="single" w:sz="2" w:space="0" w:color="D9D9E3"/>
                    <w:right w:val="single" w:sz="2" w:space="0" w:color="D9D9E3"/>
                  </w:divBdr>
                  <w:divsChild>
                    <w:div w:id="1917353024">
                      <w:marLeft w:val="0"/>
                      <w:marRight w:val="0"/>
                      <w:marTop w:val="0"/>
                      <w:marBottom w:val="0"/>
                      <w:divBdr>
                        <w:top w:val="single" w:sz="2" w:space="0" w:color="D9D9E3"/>
                        <w:left w:val="single" w:sz="2" w:space="0" w:color="D9D9E3"/>
                        <w:bottom w:val="single" w:sz="2" w:space="0" w:color="D9D9E3"/>
                        <w:right w:val="single" w:sz="2" w:space="0" w:color="D9D9E3"/>
                      </w:divBdr>
                      <w:divsChild>
                        <w:div w:id="1714646267">
                          <w:marLeft w:val="0"/>
                          <w:marRight w:val="0"/>
                          <w:marTop w:val="0"/>
                          <w:marBottom w:val="0"/>
                          <w:divBdr>
                            <w:top w:val="single" w:sz="2" w:space="0" w:color="D9D9E3"/>
                            <w:left w:val="single" w:sz="2" w:space="0" w:color="D9D9E3"/>
                            <w:bottom w:val="single" w:sz="2" w:space="0" w:color="D9D9E3"/>
                            <w:right w:val="single" w:sz="2" w:space="0" w:color="D9D9E3"/>
                          </w:divBdr>
                          <w:divsChild>
                            <w:div w:id="83816035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747460714">
      <w:bodyDiv w:val="1"/>
      <w:marLeft w:val="0"/>
      <w:marRight w:val="0"/>
      <w:marTop w:val="0"/>
      <w:marBottom w:val="0"/>
      <w:divBdr>
        <w:top w:val="none" w:sz="0" w:space="0" w:color="auto"/>
        <w:left w:val="none" w:sz="0" w:space="0" w:color="auto"/>
        <w:bottom w:val="none" w:sz="0" w:space="0" w:color="auto"/>
        <w:right w:val="none" w:sz="0" w:space="0" w:color="auto"/>
      </w:divBdr>
    </w:div>
    <w:div w:id="798568467">
      <w:bodyDiv w:val="1"/>
      <w:marLeft w:val="0"/>
      <w:marRight w:val="0"/>
      <w:marTop w:val="0"/>
      <w:marBottom w:val="0"/>
      <w:divBdr>
        <w:top w:val="none" w:sz="0" w:space="0" w:color="auto"/>
        <w:left w:val="none" w:sz="0" w:space="0" w:color="auto"/>
        <w:bottom w:val="none" w:sz="0" w:space="0" w:color="auto"/>
        <w:right w:val="none" w:sz="0" w:space="0" w:color="auto"/>
      </w:divBdr>
    </w:div>
    <w:div w:id="855927453">
      <w:bodyDiv w:val="1"/>
      <w:marLeft w:val="0"/>
      <w:marRight w:val="0"/>
      <w:marTop w:val="0"/>
      <w:marBottom w:val="0"/>
      <w:divBdr>
        <w:top w:val="none" w:sz="0" w:space="0" w:color="auto"/>
        <w:left w:val="none" w:sz="0" w:space="0" w:color="auto"/>
        <w:bottom w:val="none" w:sz="0" w:space="0" w:color="auto"/>
        <w:right w:val="none" w:sz="0" w:space="0" w:color="auto"/>
      </w:divBdr>
    </w:div>
    <w:div w:id="966474560">
      <w:bodyDiv w:val="1"/>
      <w:marLeft w:val="0"/>
      <w:marRight w:val="0"/>
      <w:marTop w:val="0"/>
      <w:marBottom w:val="0"/>
      <w:divBdr>
        <w:top w:val="none" w:sz="0" w:space="0" w:color="auto"/>
        <w:left w:val="none" w:sz="0" w:space="0" w:color="auto"/>
        <w:bottom w:val="none" w:sz="0" w:space="0" w:color="auto"/>
        <w:right w:val="none" w:sz="0" w:space="0" w:color="auto"/>
      </w:divBdr>
    </w:div>
    <w:div w:id="1162236980">
      <w:bodyDiv w:val="1"/>
      <w:marLeft w:val="0"/>
      <w:marRight w:val="0"/>
      <w:marTop w:val="0"/>
      <w:marBottom w:val="0"/>
      <w:divBdr>
        <w:top w:val="none" w:sz="0" w:space="0" w:color="auto"/>
        <w:left w:val="none" w:sz="0" w:space="0" w:color="auto"/>
        <w:bottom w:val="none" w:sz="0" w:space="0" w:color="auto"/>
        <w:right w:val="none" w:sz="0" w:space="0" w:color="auto"/>
      </w:divBdr>
    </w:div>
    <w:div w:id="1266888313">
      <w:bodyDiv w:val="1"/>
      <w:marLeft w:val="0"/>
      <w:marRight w:val="0"/>
      <w:marTop w:val="0"/>
      <w:marBottom w:val="0"/>
      <w:divBdr>
        <w:top w:val="none" w:sz="0" w:space="0" w:color="auto"/>
        <w:left w:val="none" w:sz="0" w:space="0" w:color="auto"/>
        <w:bottom w:val="none" w:sz="0" w:space="0" w:color="auto"/>
        <w:right w:val="none" w:sz="0" w:space="0" w:color="auto"/>
      </w:divBdr>
    </w:div>
    <w:div w:id="1363745430">
      <w:bodyDiv w:val="1"/>
      <w:marLeft w:val="0"/>
      <w:marRight w:val="0"/>
      <w:marTop w:val="0"/>
      <w:marBottom w:val="0"/>
      <w:divBdr>
        <w:top w:val="none" w:sz="0" w:space="0" w:color="auto"/>
        <w:left w:val="none" w:sz="0" w:space="0" w:color="auto"/>
        <w:bottom w:val="none" w:sz="0" w:space="0" w:color="auto"/>
        <w:right w:val="none" w:sz="0" w:space="0" w:color="auto"/>
      </w:divBdr>
    </w:div>
    <w:div w:id="1572885100">
      <w:bodyDiv w:val="1"/>
      <w:marLeft w:val="0"/>
      <w:marRight w:val="0"/>
      <w:marTop w:val="0"/>
      <w:marBottom w:val="0"/>
      <w:divBdr>
        <w:top w:val="none" w:sz="0" w:space="0" w:color="auto"/>
        <w:left w:val="none" w:sz="0" w:space="0" w:color="auto"/>
        <w:bottom w:val="none" w:sz="0" w:space="0" w:color="auto"/>
        <w:right w:val="none" w:sz="0" w:space="0" w:color="auto"/>
      </w:divBdr>
    </w:div>
    <w:div w:id="1606569797">
      <w:bodyDiv w:val="1"/>
      <w:marLeft w:val="0"/>
      <w:marRight w:val="0"/>
      <w:marTop w:val="0"/>
      <w:marBottom w:val="0"/>
      <w:divBdr>
        <w:top w:val="none" w:sz="0" w:space="0" w:color="auto"/>
        <w:left w:val="none" w:sz="0" w:space="0" w:color="auto"/>
        <w:bottom w:val="none" w:sz="0" w:space="0" w:color="auto"/>
        <w:right w:val="none" w:sz="0" w:space="0" w:color="auto"/>
      </w:divBdr>
    </w:div>
    <w:div w:id="1660307924">
      <w:bodyDiv w:val="1"/>
      <w:marLeft w:val="0"/>
      <w:marRight w:val="0"/>
      <w:marTop w:val="0"/>
      <w:marBottom w:val="0"/>
      <w:divBdr>
        <w:top w:val="none" w:sz="0" w:space="0" w:color="auto"/>
        <w:left w:val="none" w:sz="0" w:space="0" w:color="auto"/>
        <w:bottom w:val="none" w:sz="0" w:space="0" w:color="auto"/>
        <w:right w:val="none" w:sz="0" w:space="0" w:color="auto"/>
      </w:divBdr>
    </w:div>
    <w:div w:id="1769697448">
      <w:bodyDiv w:val="1"/>
      <w:marLeft w:val="0"/>
      <w:marRight w:val="0"/>
      <w:marTop w:val="0"/>
      <w:marBottom w:val="0"/>
      <w:divBdr>
        <w:top w:val="none" w:sz="0" w:space="0" w:color="auto"/>
        <w:left w:val="none" w:sz="0" w:space="0" w:color="auto"/>
        <w:bottom w:val="none" w:sz="0" w:space="0" w:color="auto"/>
        <w:right w:val="none" w:sz="0" w:space="0" w:color="auto"/>
      </w:divBdr>
    </w:div>
    <w:div w:id="1851139721">
      <w:bodyDiv w:val="1"/>
      <w:marLeft w:val="0"/>
      <w:marRight w:val="0"/>
      <w:marTop w:val="0"/>
      <w:marBottom w:val="0"/>
      <w:divBdr>
        <w:top w:val="none" w:sz="0" w:space="0" w:color="auto"/>
        <w:left w:val="none" w:sz="0" w:space="0" w:color="auto"/>
        <w:bottom w:val="none" w:sz="0" w:space="0" w:color="auto"/>
        <w:right w:val="none" w:sz="0" w:space="0" w:color="auto"/>
      </w:divBdr>
      <w:divsChild>
        <w:div w:id="1036082699">
          <w:marLeft w:val="0"/>
          <w:marRight w:val="0"/>
          <w:marTop w:val="0"/>
          <w:marBottom w:val="0"/>
          <w:divBdr>
            <w:top w:val="single" w:sz="2" w:space="0" w:color="auto"/>
            <w:left w:val="single" w:sz="2" w:space="0" w:color="auto"/>
            <w:bottom w:val="single" w:sz="6" w:space="0" w:color="auto"/>
            <w:right w:val="single" w:sz="2" w:space="0" w:color="auto"/>
          </w:divBdr>
          <w:divsChild>
            <w:div w:id="429589272">
              <w:marLeft w:val="0"/>
              <w:marRight w:val="0"/>
              <w:marTop w:val="100"/>
              <w:marBottom w:val="100"/>
              <w:divBdr>
                <w:top w:val="single" w:sz="2" w:space="0" w:color="D9D9E3"/>
                <w:left w:val="single" w:sz="2" w:space="0" w:color="D9D9E3"/>
                <w:bottom w:val="single" w:sz="2" w:space="0" w:color="D9D9E3"/>
                <w:right w:val="single" w:sz="2" w:space="0" w:color="D9D9E3"/>
              </w:divBdr>
              <w:divsChild>
                <w:div w:id="1567956184">
                  <w:marLeft w:val="0"/>
                  <w:marRight w:val="0"/>
                  <w:marTop w:val="0"/>
                  <w:marBottom w:val="0"/>
                  <w:divBdr>
                    <w:top w:val="single" w:sz="2" w:space="0" w:color="D9D9E3"/>
                    <w:left w:val="single" w:sz="2" w:space="0" w:color="D9D9E3"/>
                    <w:bottom w:val="single" w:sz="2" w:space="0" w:color="D9D9E3"/>
                    <w:right w:val="single" w:sz="2" w:space="0" w:color="D9D9E3"/>
                  </w:divBdr>
                  <w:divsChild>
                    <w:div w:id="1180389431">
                      <w:marLeft w:val="0"/>
                      <w:marRight w:val="0"/>
                      <w:marTop w:val="0"/>
                      <w:marBottom w:val="0"/>
                      <w:divBdr>
                        <w:top w:val="single" w:sz="2" w:space="0" w:color="D9D9E3"/>
                        <w:left w:val="single" w:sz="2" w:space="0" w:color="D9D9E3"/>
                        <w:bottom w:val="single" w:sz="2" w:space="0" w:color="D9D9E3"/>
                        <w:right w:val="single" w:sz="2" w:space="0" w:color="D9D9E3"/>
                      </w:divBdr>
                      <w:divsChild>
                        <w:div w:id="1747268460">
                          <w:marLeft w:val="0"/>
                          <w:marRight w:val="0"/>
                          <w:marTop w:val="0"/>
                          <w:marBottom w:val="0"/>
                          <w:divBdr>
                            <w:top w:val="single" w:sz="2" w:space="0" w:color="D9D9E3"/>
                            <w:left w:val="single" w:sz="2" w:space="0" w:color="D9D9E3"/>
                            <w:bottom w:val="single" w:sz="2" w:space="0" w:color="D9D9E3"/>
                            <w:right w:val="single" w:sz="2" w:space="0" w:color="D9D9E3"/>
                          </w:divBdr>
                          <w:divsChild>
                            <w:div w:id="4904026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854150178">
      <w:bodyDiv w:val="1"/>
      <w:marLeft w:val="0"/>
      <w:marRight w:val="0"/>
      <w:marTop w:val="0"/>
      <w:marBottom w:val="0"/>
      <w:divBdr>
        <w:top w:val="none" w:sz="0" w:space="0" w:color="auto"/>
        <w:left w:val="none" w:sz="0" w:space="0" w:color="auto"/>
        <w:bottom w:val="none" w:sz="0" w:space="0" w:color="auto"/>
        <w:right w:val="none" w:sz="0" w:space="0" w:color="auto"/>
      </w:divBdr>
      <w:divsChild>
        <w:div w:id="745693187">
          <w:marLeft w:val="0"/>
          <w:marRight w:val="0"/>
          <w:marTop w:val="0"/>
          <w:marBottom w:val="0"/>
          <w:divBdr>
            <w:top w:val="single" w:sz="2" w:space="0" w:color="D9D9E3"/>
            <w:left w:val="single" w:sz="2" w:space="0" w:color="D9D9E3"/>
            <w:bottom w:val="single" w:sz="2" w:space="0" w:color="D9D9E3"/>
            <w:right w:val="single" w:sz="2" w:space="0" w:color="D9D9E3"/>
          </w:divBdr>
          <w:divsChild>
            <w:div w:id="382560811">
              <w:marLeft w:val="0"/>
              <w:marRight w:val="0"/>
              <w:marTop w:val="0"/>
              <w:marBottom w:val="0"/>
              <w:divBdr>
                <w:top w:val="single" w:sz="2" w:space="0" w:color="D9D9E3"/>
                <w:left w:val="single" w:sz="2" w:space="0" w:color="D9D9E3"/>
                <w:bottom w:val="single" w:sz="2" w:space="0" w:color="D9D9E3"/>
                <w:right w:val="single" w:sz="2" w:space="0" w:color="D9D9E3"/>
              </w:divBdr>
              <w:divsChild>
                <w:div w:id="116347002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584217028">
          <w:marLeft w:val="0"/>
          <w:marRight w:val="0"/>
          <w:marTop w:val="0"/>
          <w:marBottom w:val="0"/>
          <w:divBdr>
            <w:top w:val="single" w:sz="2" w:space="0" w:color="D9D9E3"/>
            <w:left w:val="single" w:sz="2" w:space="0" w:color="D9D9E3"/>
            <w:bottom w:val="single" w:sz="2" w:space="0" w:color="D9D9E3"/>
            <w:right w:val="single" w:sz="2" w:space="0" w:color="D9D9E3"/>
          </w:divBdr>
          <w:divsChild>
            <w:div w:id="2126801076">
              <w:marLeft w:val="0"/>
              <w:marRight w:val="0"/>
              <w:marTop w:val="0"/>
              <w:marBottom w:val="0"/>
              <w:divBdr>
                <w:top w:val="single" w:sz="2" w:space="0" w:color="D9D9E3"/>
                <w:left w:val="single" w:sz="2" w:space="0" w:color="D9D9E3"/>
                <w:bottom w:val="single" w:sz="2" w:space="0" w:color="D9D9E3"/>
                <w:right w:val="single" w:sz="2" w:space="0" w:color="D9D9E3"/>
              </w:divBdr>
              <w:divsChild>
                <w:div w:id="2059279952">
                  <w:marLeft w:val="0"/>
                  <w:marRight w:val="0"/>
                  <w:marTop w:val="0"/>
                  <w:marBottom w:val="0"/>
                  <w:divBdr>
                    <w:top w:val="single" w:sz="2" w:space="0" w:color="D9D9E3"/>
                    <w:left w:val="single" w:sz="2" w:space="0" w:color="D9D9E3"/>
                    <w:bottom w:val="single" w:sz="2" w:space="0" w:color="D9D9E3"/>
                    <w:right w:val="single" w:sz="2" w:space="0" w:color="D9D9E3"/>
                  </w:divBdr>
                  <w:divsChild>
                    <w:div w:id="201348269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23680978">
      <w:bodyDiv w:val="1"/>
      <w:marLeft w:val="0"/>
      <w:marRight w:val="0"/>
      <w:marTop w:val="0"/>
      <w:marBottom w:val="0"/>
      <w:divBdr>
        <w:top w:val="none" w:sz="0" w:space="0" w:color="auto"/>
        <w:left w:val="none" w:sz="0" w:space="0" w:color="auto"/>
        <w:bottom w:val="none" w:sz="0" w:space="0" w:color="auto"/>
        <w:right w:val="none" w:sz="0" w:space="0" w:color="auto"/>
      </w:divBdr>
    </w:div>
    <w:div w:id="2046371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2013</TotalTime>
  <Pages>4</Pages>
  <Words>1567</Words>
  <Characters>8936</Characters>
  <Application>Microsoft Office Word</Application>
  <DocSecurity>0</DocSecurity>
  <Lines>74</Lines>
  <Paragraphs>20</Paragraphs>
  <ScaleCrop>false</ScaleCrop>
  <Company/>
  <LinksUpToDate>false</LinksUpToDate>
  <CharactersWithSpaces>10483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 Zhao(赵铮)</dc:creator>
  <cp:keywords/>
  <dc:description/>
  <cp:lastModifiedBy>Jen Zhao(赵铮)</cp:lastModifiedBy>
  <cp:revision>9</cp:revision>
  <dcterms:created xsi:type="dcterms:W3CDTF">2023-08-09T00:09:00Z</dcterms:created>
  <dcterms:modified xsi:type="dcterms:W3CDTF">2023-08-11T04:48:00Z</dcterms:modified>
</cp:coreProperties>
</file>