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D348B" w14:textId="51920D3C"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3GPP TSG RAN WG1 #</w:t>
      </w:r>
      <w:r w:rsidR="000C3149" w:rsidRPr="000114C4">
        <w:rPr>
          <w:rFonts w:ascii="Arial" w:hAnsi="Arial" w:cs="Arial"/>
          <w:b/>
          <w:bCs/>
          <w:sz w:val="28"/>
        </w:rPr>
        <w:t>1</w:t>
      </w:r>
      <w:r w:rsidR="000C3149">
        <w:rPr>
          <w:rFonts w:ascii="Arial" w:hAnsi="Arial" w:cs="Arial"/>
          <w:b/>
          <w:bCs/>
          <w:sz w:val="28"/>
        </w:rPr>
        <w:t>14</w:t>
      </w:r>
      <w:r w:rsidRPr="000114C4">
        <w:rPr>
          <w:rFonts w:ascii="Arial" w:hAnsi="Arial" w:cs="Arial"/>
          <w:b/>
          <w:bCs/>
          <w:sz w:val="28"/>
        </w:rPr>
        <w:tab/>
      </w:r>
      <w:r w:rsidR="0049485B" w:rsidRPr="000114C4">
        <w:rPr>
          <w:rFonts w:ascii="Arial" w:hAnsi="Arial" w:cs="Arial"/>
          <w:b/>
          <w:bCs/>
          <w:sz w:val="28"/>
        </w:rPr>
        <w:t>R1-</w:t>
      </w:r>
      <w:r w:rsidR="000C3149">
        <w:rPr>
          <w:rFonts w:ascii="Arial" w:hAnsi="Arial" w:cs="Arial"/>
          <w:b/>
          <w:bCs/>
          <w:sz w:val="28"/>
        </w:rPr>
        <w:t>23</w:t>
      </w:r>
      <w:r w:rsidR="008764DB">
        <w:rPr>
          <w:rFonts w:ascii="Arial" w:hAnsi="Arial" w:cs="Arial"/>
          <w:b/>
          <w:bCs/>
          <w:sz w:val="28"/>
        </w:rPr>
        <w:t>06767</w:t>
      </w:r>
    </w:p>
    <w:p w14:paraId="74D57662" w14:textId="2819609D" w:rsidR="0084067F" w:rsidRPr="000114C4" w:rsidRDefault="000C3149" w:rsidP="0084067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w:t>
      </w:r>
      <w:r w:rsidR="00C1544C">
        <w:rPr>
          <w:rFonts w:ascii="Arial" w:eastAsia="MS Mincho" w:hAnsi="Arial" w:cs="Arial"/>
          <w:b/>
          <w:bCs/>
          <w:sz w:val="28"/>
          <w:lang w:eastAsia="ja-JP"/>
        </w:rPr>
        <w:t xml:space="preserve">, </w:t>
      </w:r>
      <w:r>
        <w:rPr>
          <w:rFonts w:ascii="Arial" w:eastAsia="MS Mincho" w:hAnsi="Arial" w:cs="Arial"/>
          <w:b/>
          <w:bCs/>
          <w:sz w:val="28"/>
          <w:lang w:eastAsia="ja-JP"/>
        </w:rPr>
        <w:t>France</w:t>
      </w:r>
      <w:r w:rsidR="009F7204">
        <w:rPr>
          <w:rFonts w:ascii="Arial" w:eastAsia="MS Mincho" w:hAnsi="Arial" w:cs="Arial"/>
          <w:b/>
          <w:bCs/>
          <w:sz w:val="28"/>
          <w:lang w:eastAsia="ja-JP"/>
        </w:rPr>
        <w:t xml:space="preserve">, </w:t>
      </w:r>
      <w:r>
        <w:rPr>
          <w:rFonts w:ascii="Arial" w:eastAsia="MS Mincho" w:hAnsi="Arial" w:cs="Arial"/>
          <w:b/>
          <w:bCs/>
          <w:sz w:val="28"/>
          <w:lang w:eastAsia="ja-JP"/>
        </w:rPr>
        <w:t>Aug</w:t>
      </w:r>
      <w:r w:rsidRPr="00FE56C0">
        <w:rPr>
          <w:rFonts w:ascii="Arial" w:eastAsia="MS Mincho" w:hAnsi="Arial" w:cs="Arial"/>
          <w:b/>
          <w:bCs/>
          <w:sz w:val="28"/>
          <w:lang w:eastAsia="ja-JP"/>
        </w:rPr>
        <w:t xml:space="preserve"> </w:t>
      </w:r>
      <w:r>
        <w:rPr>
          <w:rFonts w:ascii="Arial" w:eastAsia="MS Mincho" w:hAnsi="Arial" w:cs="Arial"/>
          <w:b/>
          <w:bCs/>
          <w:sz w:val="28"/>
          <w:lang w:eastAsia="ja-JP"/>
        </w:rPr>
        <w:t>21</w:t>
      </w:r>
      <w:r>
        <w:rPr>
          <w:rFonts w:ascii="Arial" w:eastAsia="MS Mincho" w:hAnsi="Arial" w:cs="Arial"/>
          <w:b/>
          <w:bCs/>
          <w:sz w:val="28"/>
          <w:vertAlign w:val="superscript"/>
          <w:lang w:eastAsia="ja-JP"/>
        </w:rPr>
        <w:t>st</w:t>
      </w:r>
      <w:r w:rsidRPr="00FE56C0">
        <w:rPr>
          <w:rFonts w:ascii="Arial" w:eastAsia="MS Mincho" w:hAnsi="Arial" w:cs="Arial"/>
          <w:b/>
          <w:bCs/>
          <w:sz w:val="28"/>
          <w:lang w:eastAsia="ja-JP"/>
        </w:rPr>
        <w:t xml:space="preserve"> </w:t>
      </w:r>
      <w:r w:rsidR="009F7204" w:rsidRPr="00FE56C0">
        <w:rPr>
          <w:rFonts w:ascii="Arial" w:eastAsia="MS Mincho" w:hAnsi="Arial" w:cs="Arial"/>
          <w:b/>
          <w:bCs/>
          <w:sz w:val="28"/>
          <w:lang w:eastAsia="ja-JP"/>
        </w:rPr>
        <w:t>–</w:t>
      </w:r>
      <w:r w:rsidR="007E6247">
        <w:rPr>
          <w:rFonts w:ascii="Arial" w:eastAsia="MS Mincho" w:hAnsi="Arial" w:cs="Arial"/>
          <w:b/>
          <w:bCs/>
          <w:sz w:val="28"/>
          <w:lang w:eastAsia="ja-JP"/>
        </w:rPr>
        <w:t xml:space="preserve"> </w:t>
      </w:r>
      <w:r>
        <w:rPr>
          <w:rFonts w:ascii="Arial" w:eastAsia="MS Mincho" w:hAnsi="Arial" w:cs="Arial"/>
          <w:b/>
          <w:bCs/>
          <w:sz w:val="28"/>
          <w:lang w:eastAsia="ja-JP"/>
        </w:rPr>
        <w:t>Aug 25</w:t>
      </w:r>
      <w:r w:rsidRPr="00AE57AD">
        <w:rPr>
          <w:rFonts w:ascii="Arial" w:eastAsia="MS Mincho" w:hAnsi="Arial" w:cs="Arial"/>
          <w:b/>
          <w:bCs/>
          <w:sz w:val="28"/>
          <w:vertAlign w:val="superscript"/>
          <w:lang w:eastAsia="ja-JP"/>
        </w:rPr>
        <w:t>th</w:t>
      </w:r>
      <w:r w:rsidR="009A4B7B" w:rsidRPr="00C73569">
        <w:rPr>
          <w:rFonts w:ascii="Arial" w:eastAsia="MS Mincho" w:hAnsi="Arial" w:cs="Arial"/>
          <w:b/>
          <w:bCs/>
          <w:sz w:val="28"/>
          <w:lang w:eastAsia="ja-JP"/>
        </w:rPr>
        <w:t>, 202</w:t>
      </w:r>
      <w:r w:rsidR="00C3303C">
        <w:rPr>
          <w:rFonts w:ascii="Arial" w:eastAsia="MS Mincho" w:hAnsi="Arial" w:cs="Arial"/>
          <w:b/>
          <w:bCs/>
          <w:sz w:val="28"/>
          <w:lang w:eastAsia="ja-JP"/>
        </w:rPr>
        <w:t>3</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50595A4F" w:rsidR="002F170A" w:rsidRPr="000114C4"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231CC1">
        <w:rPr>
          <w:rFonts w:cs="Arial"/>
          <w:sz w:val="22"/>
          <w:szCs w:val="22"/>
        </w:rPr>
        <w:t>Discussion on L1 enhancements for L1/L2 mobility</w:t>
      </w:r>
    </w:p>
    <w:p w14:paraId="5BDBFE3E" w14:textId="4CD720E5" w:rsidR="002F170A" w:rsidRPr="000114C4" w:rsidRDefault="002F170A" w:rsidP="002F170A">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231CC1" w:rsidRPr="00231CC1">
        <w:rPr>
          <w:rFonts w:eastAsia="宋体" w:cs="Arial"/>
          <w:sz w:val="22"/>
          <w:szCs w:val="22"/>
          <w:lang w:eastAsia="zh-CN"/>
        </w:rPr>
        <w:t>9.1</w:t>
      </w:r>
      <w:r w:rsidR="009D4419">
        <w:rPr>
          <w:rFonts w:eastAsia="宋体" w:cs="Arial"/>
          <w:sz w:val="22"/>
          <w:szCs w:val="22"/>
          <w:lang w:eastAsia="zh-CN"/>
        </w:rPr>
        <w:t>0</w:t>
      </w:r>
      <w:r w:rsidR="00231CC1" w:rsidRPr="00231CC1">
        <w:rPr>
          <w:rFonts w:eastAsia="宋体" w:cs="Arial"/>
          <w:sz w:val="22"/>
          <w:szCs w:val="22"/>
          <w:lang w:eastAsia="zh-CN"/>
        </w:rPr>
        <w:t>.1</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w:t>
      </w:r>
      <w:bookmarkStart w:id="0" w:name="_Hlk68769486"/>
      <w:r w:rsidRPr="000114C4">
        <w:rPr>
          <w:rFonts w:cs="Arial"/>
          <w:sz w:val="22"/>
          <w:szCs w:val="22"/>
        </w:rPr>
        <w:t>ssio</w:t>
      </w:r>
      <w:bookmarkEnd w:id="0"/>
      <w:r w:rsidRPr="000114C4">
        <w:rPr>
          <w:rFonts w:cs="Arial"/>
          <w:sz w:val="22"/>
          <w:szCs w:val="22"/>
        </w:rPr>
        <w:t>n</w:t>
      </w:r>
      <w:r w:rsidRPr="000114C4">
        <w:rPr>
          <w:rFonts w:eastAsia="宋体" w:cs="Arial"/>
          <w:sz w:val="22"/>
          <w:szCs w:val="22"/>
          <w:lang w:eastAsia="zh-CN"/>
        </w:rPr>
        <w:t xml:space="preserve"> and Decision</w:t>
      </w:r>
    </w:p>
    <w:p w14:paraId="3D7608DA" w14:textId="1E64B7A6" w:rsidR="009A4884" w:rsidRPr="00C914FE" w:rsidRDefault="00231CC1" w:rsidP="00D64241">
      <w:pPr>
        <w:pStyle w:val="title1"/>
      </w:pPr>
      <w:r>
        <w:rPr>
          <w:rFonts w:hint="eastAsia"/>
        </w:rPr>
        <w:t>I</w:t>
      </w:r>
      <w:r>
        <w:t>ntroduction</w:t>
      </w:r>
    </w:p>
    <w:p w14:paraId="1817AD7A" w14:textId="34E10D86" w:rsidR="00DB0E3F" w:rsidRPr="009F7204" w:rsidRDefault="003716DB" w:rsidP="00DB0E3F">
      <w:pPr>
        <w:rPr>
          <w:rFonts w:eastAsiaTheme="minorEastAsia"/>
          <w:lang w:eastAsia="zh-CN"/>
        </w:rPr>
      </w:pPr>
      <w:bookmarkStart w:id="1" w:name="OLE_LINK13"/>
      <w:bookmarkStart w:id="2" w:name="OLE_LINK14"/>
      <w:r w:rsidRPr="003716DB">
        <w:rPr>
          <w:lang w:val="en-GB" w:eastAsia="zh-CN"/>
        </w:rPr>
        <w:t xml:space="preserve">Significant progress has been made on </w:t>
      </w:r>
      <w:r w:rsidR="009B2C46">
        <w:rPr>
          <w:lang w:val="en-GB" w:eastAsia="zh-CN"/>
        </w:rPr>
        <w:t>L1 enhancement</w:t>
      </w:r>
      <w:r w:rsidRPr="003716DB">
        <w:rPr>
          <w:lang w:val="en-GB" w:eastAsia="zh-CN"/>
        </w:rPr>
        <w:t xml:space="preserve"> for LTM and the </w:t>
      </w:r>
      <w:r w:rsidR="009B2C46">
        <w:rPr>
          <w:lang w:val="en-GB" w:eastAsia="zh-CN"/>
        </w:rPr>
        <w:t>overall</w:t>
      </w:r>
      <w:r w:rsidRPr="003716DB">
        <w:rPr>
          <w:lang w:val="en-GB" w:eastAsia="zh-CN"/>
        </w:rPr>
        <w:t xml:space="preserve"> procedure of </w:t>
      </w:r>
      <w:r w:rsidR="009B2C46">
        <w:rPr>
          <w:lang w:val="en-GB" w:eastAsia="zh-CN"/>
        </w:rPr>
        <w:t xml:space="preserve">LTM </w:t>
      </w:r>
      <w:r w:rsidRPr="003716DB">
        <w:rPr>
          <w:lang w:val="en-GB" w:eastAsia="zh-CN"/>
        </w:rPr>
        <w:t xml:space="preserve">is almost clear. </w:t>
      </w:r>
      <w:r w:rsidR="009B2C46">
        <w:rPr>
          <w:lang w:val="en-GB" w:eastAsia="zh-CN"/>
        </w:rPr>
        <w:t xml:space="preserve">However, certain related details still require </w:t>
      </w:r>
      <w:r w:rsidR="005E0AB3">
        <w:rPr>
          <w:lang w:val="en-GB" w:eastAsia="zh-CN"/>
        </w:rPr>
        <w:t>discussions</w:t>
      </w:r>
      <w:r w:rsidR="009B2C46">
        <w:rPr>
          <w:lang w:val="en-GB" w:eastAsia="zh-CN"/>
        </w:rPr>
        <w:t xml:space="preserve">, such as the activation of L1 measurement, report configuration and format, TCI configuration, and the presence of each field included in the cell switch command MAC CE. In this contribution, </w:t>
      </w:r>
      <w:r w:rsidR="001B4AAA" w:rsidRPr="001B4AAA">
        <w:rPr>
          <w:rFonts w:eastAsiaTheme="minorEastAsia"/>
          <w:lang w:val="en-GB" w:eastAsia="zh-CN"/>
        </w:rPr>
        <w:t>we provide our views on the</w:t>
      </w:r>
      <w:r w:rsidR="009B2C46">
        <w:rPr>
          <w:rFonts w:eastAsiaTheme="minorEastAsia"/>
          <w:lang w:val="en-GB" w:eastAsia="zh-CN"/>
        </w:rPr>
        <w:t xml:space="preserve"> remaining issues mentioned above</w:t>
      </w:r>
      <w:r w:rsidR="009F7204">
        <w:rPr>
          <w:rFonts w:eastAsiaTheme="minorEastAsia"/>
          <w:lang w:val="en-GB" w:eastAsia="zh-CN"/>
        </w:rPr>
        <w:t>.</w:t>
      </w:r>
    </w:p>
    <w:p w14:paraId="06DE194C" w14:textId="6ECD5893" w:rsidR="00AA35D2" w:rsidRPr="00AA35D2" w:rsidRDefault="003A77EC" w:rsidP="00AA35D2">
      <w:pPr>
        <w:pStyle w:val="title1"/>
      </w:pPr>
      <w:r>
        <w:rPr>
          <w:rFonts w:hint="eastAsia"/>
        </w:rPr>
        <w:t>L</w:t>
      </w:r>
      <w:r>
        <w:t>1 measurement reporting</w:t>
      </w:r>
    </w:p>
    <w:p w14:paraId="4A4F2EC1" w14:textId="7065BF3E" w:rsidR="000E7C82" w:rsidRDefault="000E7C82" w:rsidP="000E7C82">
      <w:pPr>
        <w:pStyle w:val="title2"/>
        <w:rPr>
          <w:lang w:val="en-GB"/>
        </w:rPr>
      </w:pPr>
      <w:r>
        <w:rPr>
          <w:lang w:val="en-GB"/>
        </w:rPr>
        <w:t>Reporting configuration framework</w:t>
      </w:r>
    </w:p>
    <w:p w14:paraId="60743FAC" w14:textId="08A95217" w:rsidR="005E0AB3" w:rsidRDefault="003A77EC" w:rsidP="003A77EC">
      <w:pPr>
        <w:rPr>
          <w:rFonts w:eastAsiaTheme="minorEastAsia"/>
          <w:lang w:val="en-GB" w:eastAsia="zh-CN"/>
        </w:rPr>
      </w:pPr>
      <w:r>
        <w:rPr>
          <w:rFonts w:eastAsiaTheme="minorEastAsia"/>
          <w:lang w:val="en-GB" w:eastAsia="zh-CN"/>
        </w:rPr>
        <w:t xml:space="preserve">With </w:t>
      </w:r>
      <w:r w:rsidR="000B32AE">
        <w:rPr>
          <w:rFonts w:eastAsiaTheme="minorEastAsia"/>
          <w:lang w:val="en-GB" w:eastAsia="zh-CN"/>
        </w:rPr>
        <w:t>the progresses made</w:t>
      </w:r>
      <w:r>
        <w:rPr>
          <w:rFonts w:eastAsiaTheme="minorEastAsia"/>
          <w:lang w:val="en-GB" w:eastAsia="zh-CN"/>
        </w:rPr>
        <w:t xml:space="preserve"> </w:t>
      </w:r>
      <w:r w:rsidR="000B32AE">
        <w:rPr>
          <w:rFonts w:eastAsiaTheme="minorEastAsia"/>
          <w:lang w:val="en-GB" w:eastAsia="zh-CN"/>
        </w:rPr>
        <w:t xml:space="preserve">in </w:t>
      </w:r>
      <w:r>
        <w:rPr>
          <w:rFonts w:eastAsiaTheme="minorEastAsia"/>
          <w:lang w:val="en-GB" w:eastAsia="zh-CN"/>
        </w:rPr>
        <w:t>the previous meetings, SSB-based measurement configuration framework for LTM is clear. A</w:t>
      </w:r>
      <w:r>
        <w:rPr>
          <w:rFonts w:eastAsiaTheme="minorEastAsia" w:hint="eastAsia"/>
          <w:lang w:val="en-GB" w:eastAsia="zh-CN"/>
        </w:rPr>
        <w:t>s</w:t>
      </w:r>
      <w:r>
        <w:rPr>
          <w:rFonts w:eastAsiaTheme="minorEastAsia"/>
          <w:lang w:val="en-GB" w:eastAsia="zh-CN"/>
        </w:rPr>
        <w:t xml:space="preserve"> listed </w:t>
      </w:r>
      <w:r w:rsidR="005A2F1F">
        <w:rPr>
          <w:rFonts w:eastAsiaTheme="minorEastAsia"/>
          <w:lang w:val="en-GB" w:eastAsia="zh-CN"/>
        </w:rPr>
        <w:t>below</w:t>
      </w:r>
      <w:r>
        <w:rPr>
          <w:rFonts w:eastAsiaTheme="minorEastAsia"/>
          <w:lang w:val="en-GB" w:eastAsia="zh-CN"/>
        </w:rPr>
        <w:t>, it has been agreed that cell identity, time domain location (</w:t>
      </w:r>
      <w:proofErr w:type="spellStart"/>
      <w:r>
        <w:rPr>
          <w:rFonts w:eastAsiaTheme="minorEastAsia"/>
          <w:lang w:val="en-GB" w:eastAsia="zh-CN"/>
        </w:rPr>
        <w:t>ssb</w:t>
      </w:r>
      <w:proofErr w:type="spellEnd"/>
      <w:r>
        <w:rPr>
          <w:rFonts w:eastAsiaTheme="minorEastAsia"/>
          <w:lang w:val="en-GB" w:eastAsia="zh-CN"/>
        </w:rPr>
        <w:t xml:space="preserve">-periodicity and </w:t>
      </w:r>
      <w:proofErr w:type="spellStart"/>
      <w:r>
        <w:rPr>
          <w:rFonts w:eastAsiaTheme="minorEastAsia" w:hint="eastAsia"/>
          <w:lang w:val="en-GB" w:eastAsia="zh-CN"/>
        </w:rPr>
        <w:t>ssb</w:t>
      </w:r>
      <w:r>
        <w:rPr>
          <w:rFonts w:eastAsiaTheme="minorEastAsia"/>
          <w:lang w:val="en-GB" w:eastAsia="zh-CN"/>
        </w:rPr>
        <w:t>-PositionInBurst</w:t>
      </w:r>
      <w:proofErr w:type="spellEnd"/>
      <w:r>
        <w:rPr>
          <w:rFonts w:eastAsiaTheme="minorEastAsia"/>
          <w:lang w:val="en-GB" w:eastAsia="zh-CN"/>
        </w:rPr>
        <w:t xml:space="preserve">), frequency domain location and SCS (only for inter-frequency scenarios), and SSB transmission power </w:t>
      </w:r>
      <w:r w:rsidR="005E0AB3">
        <w:rPr>
          <w:rFonts w:eastAsiaTheme="minorEastAsia"/>
          <w:lang w:val="en-GB" w:eastAsia="zh-CN"/>
        </w:rPr>
        <w:t>can</w:t>
      </w:r>
      <w:r>
        <w:rPr>
          <w:rFonts w:eastAsiaTheme="minorEastAsia"/>
          <w:lang w:val="en-GB" w:eastAsia="zh-CN"/>
        </w:rPr>
        <w:t xml:space="preserve"> be included in measurement RS configuration for candidate cell(s). According to RAN2 LS </w:t>
      </w:r>
      <w:r>
        <w:rPr>
          <w:rFonts w:eastAsiaTheme="minorEastAsia" w:hint="eastAsia"/>
          <w:lang w:val="en-GB" w:eastAsia="zh-CN"/>
        </w:rPr>
        <w:t>[</w:t>
      </w:r>
      <w:r>
        <w:rPr>
          <w:rFonts w:eastAsiaTheme="minorEastAsia"/>
          <w:lang w:val="en-GB" w:eastAsia="zh-CN"/>
        </w:rPr>
        <w:t xml:space="preserve">1], </w:t>
      </w:r>
      <w:r w:rsidR="005E0AB3">
        <w:rPr>
          <w:rFonts w:eastAsiaTheme="minorEastAsia"/>
          <w:lang w:val="en-GB" w:eastAsia="zh-CN"/>
        </w:rPr>
        <w:t xml:space="preserve">RRC structure of </w:t>
      </w:r>
      <w:r>
        <w:rPr>
          <w:rFonts w:eastAsiaTheme="minorEastAsia"/>
          <w:lang w:val="en-GB" w:eastAsia="zh-CN"/>
        </w:rPr>
        <w:t>measurement RS configuration for candidate cell</w:t>
      </w:r>
      <w:r w:rsidR="005E0AB3">
        <w:rPr>
          <w:rFonts w:eastAsiaTheme="minorEastAsia"/>
          <w:lang w:val="en-GB" w:eastAsia="zh-CN"/>
        </w:rPr>
        <w:t>(s) and reporting configuration for LTM is almost determined. However</w:t>
      </w:r>
      <w:r>
        <w:rPr>
          <w:rFonts w:eastAsiaTheme="minorEastAsia"/>
          <w:lang w:val="en-GB" w:eastAsia="zh-CN"/>
        </w:rPr>
        <w:t xml:space="preserve">, </w:t>
      </w:r>
      <w:r w:rsidR="005E0AB3">
        <w:rPr>
          <w:rFonts w:eastAsiaTheme="minorEastAsia"/>
          <w:lang w:val="en-GB" w:eastAsia="zh-CN"/>
        </w:rPr>
        <w:t>some details</w:t>
      </w:r>
      <w:r w:rsidR="005A2F1F">
        <w:rPr>
          <w:rFonts w:eastAsiaTheme="minorEastAsia"/>
          <w:lang w:val="en-GB" w:eastAsia="zh-CN"/>
        </w:rPr>
        <w:t xml:space="preserve"> e.g.</w:t>
      </w:r>
      <w:r w:rsidR="00E45FF6">
        <w:rPr>
          <w:rFonts w:eastAsiaTheme="minorEastAsia"/>
          <w:lang w:val="en-GB" w:eastAsia="zh-CN"/>
        </w:rPr>
        <w:t>,</w:t>
      </w:r>
      <w:r w:rsidR="005E0AB3">
        <w:rPr>
          <w:rFonts w:eastAsiaTheme="minorEastAsia"/>
          <w:lang w:val="en-GB" w:eastAsia="zh-CN"/>
        </w:rPr>
        <w:t xml:space="preserve"> the </w:t>
      </w:r>
      <w:r>
        <w:rPr>
          <w:rFonts w:eastAsiaTheme="minorEastAsia"/>
          <w:lang w:val="en-GB" w:eastAsia="zh-CN"/>
        </w:rPr>
        <w:t xml:space="preserve">association between </w:t>
      </w:r>
      <w:r w:rsidR="005E0AB3">
        <w:rPr>
          <w:rFonts w:eastAsiaTheme="minorEastAsia"/>
          <w:lang w:val="en-GB" w:eastAsia="zh-CN"/>
        </w:rPr>
        <w:t xml:space="preserve">reporting configuration and measurement configuration </w:t>
      </w:r>
      <w:r>
        <w:rPr>
          <w:rFonts w:eastAsiaTheme="minorEastAsia"/>
          <w:lang w:val="en-GB" w:eastAsia="zh-CN"/>
        </w:rPr>
        <w:t>ha</w:t>
      </w:r>
      <w:r w:rsidR="005E0AB3">
        <w:rPr>
          <w:rFonts w:eastAsiaTheme="minorEastAsia"/>
          <w:lang w:val="en-GB" w:eastAsia="zh-CN"/>
        </w:rPr>
        <w:t>ve</w:t>
      </w:r>
      <w:r>
        <w:rPr>
          <w:rFonts w:eastAsiaTheme="minorEastAsia"/>
          <w:lang w:val="en-GB" w:eastAsia="zh-CN"/>
        </w:rPr>
        <w:t xml:space="preserve"> not been discussed.  </w:t>
      </w:r>
    </w:p>
    <w:tbl>
      <w:tblPr>
        <w:tblStyle w:val="aa"/>
        <w:tblW w:w="0" w:type="auto"/>
        <w:tblInd w:w="-5" w:type="dxa"/>
        <w:tblLook w:val="04A0" w:firstRow="1" w:lastRow="0" w:firstColumn="1" w:lastColumn="0" w:noHBand="0" w:noVBand="1"/>
      </w:tblPr>
      <w:tblGrid>
        <w:gridCol w:w="9065"/>
      </w:tblGrid>
      <w:tr w:rsidR="003A77EC" w14:paraId="138756AE" w14:textId="77777777" w:rsidTr="000B32AE">
        <w:tc>
          <w:tcPr>
            <w:tcW w:w="9065" w:type="dxa"/>
          </w:tcPr>
          <w:p w14:paraId="5A5B927A" w14:textId="28BD5BB7" w:rsidR="003A77EC" w:rsidRPr="000B32AE" w:rsidRDefault="003A77EC" w:rsidP="003A77EC">
            <w:pPr>
              <w:rPr>
                <w:rFonts w:eastAsia="等线 Light"/>
                <w:highlight w:val="green"/>
              </w:rPr>
            </w:pPr>
            <w:r>
              <w:rPr>
                <w:highlight w:val="green"/>
              </w:rPr>
              <w:t xml:space="preserve">RAN1#112 </w:t>
            </w:r>
            <w:r w:rsidRPr="003A77EC">
              <w:rPr>
                <w:highlight w:val="green"/>
              </w:rPr>
              <w:t>Agreement</w:t>
            </w:r>
          </w:p>
          <w:p w14:paraId="060F3F1F" w14:textId="77777777" w:rsidR="003A77EC" w:rsidRPr="000B32AE" w:rsidRDefault="003A77EC" w:rsidP="003A77EC">
            <w:pPr>
              <w:pStyle w:val="af2"/>
              <w:numPr>
                <w:ilvl w:val="0"/>
                <w:numId w:val="75"/>
              </w:numPr>
              <w:snapToGrid w:val="0"/>
              <w:spacing w:after="0"/>
              <w:ind w:firstLineChars="0"/>
              <w:rPr>
                <w:rFonts w:ascii="Times New Roman" w:hAnsi="Times New Roman"/>
                <w:sz w:val="20"/>
                <w:szCs w:val="20"/>
              </w:rPr>
            </w:pPr>
            <w:r w:rsidRPr="000B32AE">
              <w:rPr>
                <w:rFonts w:ascii="Times New Roman" w:hAnsi="Times New Roman"/>
                <w:sz w:val="20"/>
                <w:szCs w:val="20"/>
              </w:rPr>
              <w:t>For L1-RSRP measurement RS configuration</w:t>
            </w:r>
          </w:p>
          <w:p w14:paraId="11F531DA" w14:textId="77777777" w:rsidR="003A77EC" w:rsidRPr="000B32AE" w:rsidRDefault="003A77EC" w:rsidP="003A77EC">
            <w:pPr>
              <w:pStyle w:val="af2"/>
              <w:numPr>
                <w:ilvl w:val="0"/>
                <w:numId w:val="76"/>
              </w:numPr>
              <w:snapToGrid w:val="0"/>
              <w:spacing w:after="0"/>
              <w:ind w:firstLineChars="0"/>
              <w:rPr>
                <w:rFonts w:ascii="Times New Roman" w:hAnsi="Times New Roman"/>
                <w:sz w:val="20"/>
                <w:szCs w:val="20"/>
              </w:rPr>
            </w:pPr>
            <w:r w:rsidRPr="000B32AE">
              <w:rPr>
                <w:rFonts w:ascii="Times New Roman" w:hAnsi="Times New Roman"/>
                <w:sz w:val="20"/>
                <w:szCs w:val="20"/>
              </w:rPr>
              <w:t xml:space="preserve">For SSB based L1-RSRP measurement: </w:t>
            </w:r>
          </w:p>
          <w:p w14:paraId="06862468" w14:textId="28BD5BB7" w:rsidR="003A77EC" w:rsidRPr="000B32AE" w:rsidRDefault="003A77EC" w:rsidP="003A77EC">
            <w:pPr>
              <w:pStyle w:val="af2"/>
              <w:numPr>
                <w:ilvl w:val="1"/>
                <w:numId w:val="76"/>
              </w:numPr>
              <w:snapToGrid w:val="0"/>
              <w:spacing w:after="0"/>
              <w:ind w:firstLineChars="0"/>
              <w:rPr>
                <w:rFonts w:ascii="Times New Roman" w:hAnsi="Times New Roman"/>
                <w:sz w:val="20"/>
                <w:szCs w:val="20"/>
              </w:rPr>
            </w:pPr>
            <w:r w:rsidRPr="000B32AE">
              <w:rPr>
                <w:rFonts w:ascii="Times New Roman" w:hAnsi="Times New Roman"/>
                <w:sz w:val="20"/>
                <w:szCs w:val="20"/>
              </w:rPr>
              <w:t>As a starting point, at least the following information needs to be provided to a UE, e.g.</w:t>
            </w:r>
          </w:p>
          <w:p w14:paraId="632F63B3" w14:textId="77777777" w:rsidR="003A77EC" w:rsidRPr="000B32AE" w:rsidRDefault="003A77EC" w:rsidP="003A77EC">
            <w:pPr>
              <w:pStyle w:val="af2"/>
              <w:numPr>
                <w:ilvl w:val="2"/>
                <w:numId w:val="76"/>
              </w:numPr>
              <w:snapToGrid w:val="0"/>
              <w:spacing w:after="0"/>
              <w:ind w:firstLineChars="0"/>
              <w:rPr>
                <w:rFonts w:ascii="Times New Roman" w:hAnsi="Times New Roman"/>
                <w:sz w:val="20"/>
                <w:szCs w:val="20"/>
              </w:rPr>
            </w:pPr>
            <w:r w:rsidRPr="000B32AE">
              <w:rPr>
                <w:rFonts w:ascii="Times New Roman" w:hAnsi="Times New Roman"/>
                <w:sz w:val="20"/>
                <w:szCs w:val="20"/>
              </w:rPr>
              <w:t>For intra- and inter- frequency: PCI or logical ID (e.g., as being defined in R17 ICBM), time domain (</w:t>
            </w:r>
            <w:proofErr w:type="gramStart"/>
            <w:r w:rsidRPr="000B32AE">
              <w:rPr>
                <w:rFonts w:ascii="Times New Roman" w:hAnsi="Times New Roman"/>
                <w:sz w:val="20"/>
                <w:szCs w:val="20"/>
              </w:rPr>
              <w:t>e.g.</w:t>
            </w:r>
            <w:proofErr w:type="gramEnd"/>
            <w:r w:rsidRPr="000B32AE">
              <w:rPr>
                <w:rFonts w:ascii="Times New Roman" w:hAnsi="Times New Roman"/>
                <w:sz w:val="20"/>
                <w:szCs w:val="20"/>
              </w:rPr>
              <w:t xml:space="preserve"> SMTC or periodicity and SSB position in burst) </w:t>
            </w:r>
          </w:p>
          <w:p w14:paraId="2C10B387" w14:textId="77777777" w:rsidR="003A77EC" w:rsidRPr="000B32AE" w:rsidRDefault="003A77EC" w:rsidP="003A77EC">
            <w:pPr>
              <w:pStyle w:val="af2"/>
              <w:numPr>
                <w:ilvl w:val="2"/>
                <w:numId w:val="76"/>
              </w:numPr>
              <w:snapToGrid w:val="0"/>
              <w:spacing w:after="0"/>
              <w:ind w:firstLineChars="0"/>
              <w:rPr>
                <w:rFonts w:ascii="Times New Roman" w:hAnsi="Times New Roman"/>
                <w:sz w:val="20"/>
                <w:szCs w:val="20"/>
              </w:rPr>
            </w:pPr>
            <w:r w:rsidRPr="000B32AE">
              <w:rPr>
                <w:rFonts w:ascii="Times New Roman" w:hAnsi="Times New Roman"/>
                <w:sz w:val="20"/>
                <w:szCs w:val="20"/>
              </w:rPr>
              <w:t>For inter-frequency: frequency domain location (</w:t>
            </w:r>
            <w:proofErr w:type="gramStart"/>
            <w:r w:rsidRPr="000B32AE">
              <w:rPr>
                <w:rFonts w:ascii="Times New Roman" w:hAnsi="Times New Roman"/>
                <w:sz w:val="20"/>
                <w:szCs w:val="20"/>
              </w:rPr>
              <w:t>e.g.</w:t>
            </w:r>
            <w:proofErr w:type="gramEnd"/>
            <w:r w:rsidRPr="000B32AE">
              <w:rPr>
                <w:rFonts w:ascii="Times New Roman" w:hAnsi="Times New Roman"/>
                <w:sz w:val="20"/>
                <w:szCs w:val="20"/>
              </w:rPr>
              <w:t xml:space="preserve"> center frequency), SCS</w:t>
            </w:r>
          </w:p>
          <w:p w14:paraId="17C4124B" w14:textId="77777777" w:rsidR="003A77EC" w:rsidRPr="000B32AE" w:rsidRDefault="003A77EC" w:rsidP="003A77EC">
            <w:pPr>
              <w:pStyle w:val="af2"/>
              <w:numPr>
                <w:ilvl w:val="2"/>
                <w:numId w:val="76"/>
              </w:numPr>
              <w:snapToGrid w:val="0"/>
              <w:spacing w:after="0"/>
              <w:ind w:firstLineChars="0"/>
              <w:rPr>
                <w:rFonts w:ascii="Times New Roman" w:hAnsi="Times New Roman"/>
                <w:sz w:val="20"/>
                <w:szCs w:val="20"/>
              </w:rPr>
            </w:pPr>
            <w:r w:rsidRPr="000B32AE">
              <w:rPr>
                <w:rFonts w:ascii="Times New Roman" w:hAnsi="Times New Roman"/>
                <w:sz w:val="20"/>
                <w:szCs w:val="20"/>
              </w:rPr>
              <w:t>FFS: transmission power (for pathloss calculation)</w:t>
            </w:r>
          </w:p>
          <w:p w14:paraId="57FE8F53" w14:textId="77777777" w:rsidR="003A77EC" w:rsidRPr="000B32AE" w:rsidRDefault="003A77EC" w:rsidP="003A77EC">
            <w:pPr>
              <w:pStyle w:val="af2"/>
              <w:numPr>
                <w:ilvl w:val="1"/>
                <w:numId w:val="76"/>
              </w:numPr>
              <w:snapToGrid w:val="0"/>
              <w:spacing w:after="0"/>
              <w:ind w:firstLineChars="0"/>
              <w:rPr>
                <w:rFonts w:ascii="Times New Roman" w:hAnsi="Times New Roman"/>
                <w:sz w:val="20"/>
                <w:szCs w:val="20"/>
              </w:rPr>
            </w:pPr>
            <w:r w:rsidRPr="000B32AE">
              <w:rPr>
                <w:rFonts w:ascii="Times New Roman" w:hAnsi="Times New Roman"/>
                <w:sz w:val="20"/>
                <w:szCs w:val="20"/>
              </w:rPr>
              <w:t>Note: other parameters included in the configuration can be further discussed</w:t>
            </w:r>
          </w:p>
          <w:p w14:paraId="0787A73F" w14:textId="45EDAC43" w:rsidR="003A77EC" w:rsidRPr="002108AC" w:rsidRDefault="003A77EC" w:rsidP="003A77EC">
            <w:pPr>
              <w:pStyle w:val="af2"/>
              <w:numPr>
                <w:ilvl w:val="1"/>
                <w:numId w:val="76"/>
              </w:numPr>
              <w:snapToGrid w:val="0"/>
              <w:spacing w:after="0"/>
              <w:ind w:firstLineChars="0"/>
              <w:rPr>
                <w:rFonts w:ascii="Times New Roman" w:hAnsi="Times New Roman"/>
                <w:sz w:val="20"/>
                <w:szCs w:val="20"/>
              </w:rPr>
            </w:pPr>
            <w:r w:rsidRPr="000B32AE">
              <w:rPr>
                <w:rFonts w:ascii="Times New Roman" w:eastAsia="等线" w:hAnsi="Times New Roman"/>
                <w:sz w:val="20"/>
                <w:szCs w:val="20"/>
              </w:rPr>
              <w:t>Including above agreement into the LS</w:t>
            </w:r>
          </w:p>
          <w:p w14:paraId="72AB6552" w14:textId="7E8D3E9D" w:rsidR="003A77EC" w:rsidRDefault="003A77EC" w:rsidP="002108AC">
            <w:pPr>
              <w:spacing w:beforeLines="50" w:before="120"/>
              <w:rPr>
                <w:rFonts w:eastAsia="等线"/>
                <w:highlight w:val="green"/>
              </w:rPr>
            </w:pPr>
            <w:r>
              <w:rPr>
                <w:rFonts w:eastAsia="等线"/>
                <w:highlight w:val="green"/>
              </w:rPr>
              <w:t xml:space="preserve">RAN1#112bis-e </w:t>
            </w:r>
            <w:r>
              <w:rPr>
                <w:rFonts w:eastAsia="等线" w:hint="eastAsia"/>
                <w:highlight w:val="green"/>
              </w:rPr>
              <w:t>A</w:t>
            </w:r>
            <w:r>
              <w:rPr>
                <w:rFonts w:eastAsia="等线"/>
                <w:highlight w:val="green"/>
              </w:rPr>
              <w:t>greement</w:t>
            </w:r>
          </w:p>
          <w:p w14:paraId="345ADD65" w14:textId="77777777" w:rsidR="003A77EC" w:rsidRPr="000B32AE" w:rsidRDefault="003A77EC" w:rsidP="003A77EC">
            <w:pPr>
              <w:pStyle w:val="af2"/>
              <w:widowControl/>
              <w:numPr>
                <w:ilvl w:val="0"/>
                <w:numId w:val="37"/>
              </w:numPr>
              <w:snapToGrid w:val="0"/>
              <w:spacing w:after="100" w:afterAutospacing="1"/>
              <w:ind w:left="426" w:firstLineChars="0" w:hanging="426"/>
              <w:rPr>
                <w:rFonts w:ascii="Times New Roman" w:eastAsia="Batang" w:hAnsi="Times New Roman"/>
                <w:sz w:val="20"/>
                <w:szCs w:val="20"/>
              </w:rPr>
            </w:pPr>
            <w:r w:rsidRPr="000B32AE">
              <w:rPr>
                <w:rFonts w:ascii="Times New Roman" w:hAnsi="Times New Roman"/>
                <w:sz w:val="20"/>
                <w:szCs w:val="20"/>
              </w:rPr>
              <w:t>RRC parameter ss-PBCH-</w:t>
            </w:r>
            <w:proofErr w:type="spellStart"/>
            <w:r w:rsidRPr="000B32AE">
              <w:rPr>
                <w:rFonts w:ascii="Times New Roman" w:hAnsi="Times New Roman"/>
                <w:sz w:val="20"/>
                <w:szCs w:val="20"/>
              </w:rPr>
              <w:t>BlockPower</w:t>
            </w:r>
            <w:proofErr w:type="spellEnd"/>
            <w:r w:rsidRPr="000B32AE">
              <w:rPr>
                <w:rFonts w:ascii="Times New Roman" w:hAnsi="Times New Roman"/>
                <w:sz w:val="20"/>
                <w:szCs w:val="20"/>
              </w:rPr>
              <w:t xml:space="preserve"> for candidate cells is included in the LTM configuration.</w:t>
            </w:r>
          </w:p>
          <w:p w14:paraId="1CEC4708" w14:textId="77777777" w:rsidR="003A77EC" w:rsidRPr="000B32AE" w:rsidRDefault="003A77EC" w:rsidP="003A77EC">
            <w:pPr>
              <w:pStyle w:val="af2"/>
              <w:widowControl/>
              <w:numPr>
                <w:ilvl w:val="1"/>
                <w:numId w:val="37"/>
              </w:numPr>
              <w:snapToGrid w:val="0"/>
              <w:spacing w:after="100" w:afterAutospacing="1"/>
              <w:ind w:left="851" w:firstLineChars="0" w:hanging="425"/>
              <w:rPr>
                <w:rFonts w:ascii="Times New Roman" w:eastAsia="Batang" w:hAnsi="Times New Roman"/>
                <w:sz w:val="20"/>
                <w:szCs w:val="20"/>
              </w:rPr>
            </w:pPr>
            <w:r w:rsidRPr="000B32AE">
              <w:rPr>
                <w:rFonts w:ascii="Times New Roman" w:hAnsi="Times New Roman"/>
                <w:sz w:val="20"/>
                <w:szCs w:val="20"/>
              </w:rPr>
              <w:t>UE needs the parameter to (at least) perform RACH towards candidate cells</w:t>
            </w:r>
          </w:p>
          <w:p w14:paraId="2B15B497" w14:textId="2878726E" w:rsidR="003A77EC" w:rsidRPr="000B32AE" w:rsidRDefault="003A77EC" w:rsidP="002108AC">
            <w:pPr>
              <w:pStyle w:val="af2"/>
              <w:widowControl/>
              <w:numPr>
                <w:ilvl w:val="1"/>
                <w:numId w:val="37"/>
              </w:numPr>
              <w:snapToGrid w:val="0"/>
              <w:spacing w:afterLines="50"/>
              <w:ind w:left="850" w:firstLineChars="0" w:hanging="425"/>
              <w:rPr>
                <w:rFonts w:eastAsia="Batang"/>
                <w:szCs w:val="20"/>
              </w:rPr>
            </w:pPr>
            <w:r w:rsidRPr="000B32AE">
              <w:rPr>
                <w:rFonts w:ascii="Times New Roman" w:hAnsi="Times New Roman"/>
                <w:sz w:val="20"/>
                <w:szCs w:val="20"/>
              </w:rPr>
              <w:t>Note: how to capture this parameter and RRC structure are up to RAN2</w:t>
            </w:r>
          </w:p>
          <w:p w14:paraId="65DFE393" w14:textId="79FB79FE" w:rsidR="003A77EC" w:rsidRPr="003A77EC" w:rsidRDefault="003A77EC" w:rsidP="004D77CF">
            <w:pPr>
              <w:rPr>
                <w:rFonts w:eastAsia="等线"/>
                <w:szCs w:val="20"/>
                <w:highlight w:val="green"/>
              </w:rPr>
            </w:pPr>
            <w:r>
              <w:rPr>
                <w:rFonts w:eastAsia="等线"/>
                <w:szCs w:val="20"/>
                <w:highlight w:val="green"/>
              </w:rPr>
              <w:t xml:space="preserve">RAN1#113 </w:t>
            </w:r>
            <w:r w:rsidRPr="008F2FFF">
              <w:rPr>
                <w:rFonts w:eastAsia="等线"/>
                <w:szCs w:val="20"/>
                <w:highlight w:val="green"/>
              </w:rPr>
              <w:t>A</w:t>
            </w:r>
            <w:r w:rsidRPr="003A77EC">
              <w:rPr>
                <w:rFonts w:eastAsia="等线"/>
                <w:szCs w:val="20"/>
                <w:highlight w:val="green"/>
              </w:rPr>
              <w:t>greement</w:t>
            </w:r>
          </w:p>
          <w:p w14:paraId="592A63B4" w14:textId="77777777" w:rsidR="003A77EC" w:rsidRPr="003A77EC" w:rsidRDefault="003A77EC" w:rsidP="004D77CF">
            <w:pPr>
              <w:snapToGrid w:val="0"/>
              <w:spacing w:after="0"/>
              <w:rPr>
                <w:szCs w:val="20"/>
              </w:rPr>
            </w:pPr>
            <w:r w:rsidRPr="003A77EC">
              <w:rPr>
                <w:szCs w:val="20"/>
              </w:rPr>
              <w:t xml:space="preserve">For the configuration of SSB based L1-RSRP measurement, </w:t>
            </w:r>
          </w:p>
          <w:p w14:paraId="07278E36" w14:textId="3EB16B8C" w:rsidR="003A77EC" w:rsidRPr="00F114AD" w:rsidRDefault="003A77EC" w:rsidP="000B32AE">
            <w:pPr>
              <w:pStyle w:val="af2"/>
              <w:widowControl/>
              <w:numPr>
                <w:ilvl w:val="1"/>
                <w:numId w:val="56"/>
              </w:numPr>
              <w:snapToGrid w:val="0"/>
              <w:spacing w:after="0"/>
              <w:ind w:firstLineChars="0"/>
              <w:rPr>
                <w:szCs w:val="20"/>
              </w:rPr>
            </w:pPr>
            <w:r w:rsidRPr="008F2FFF">
              <w:rPr>
                <w:rFonts w:ascii="Times New Roman" w:hAnsi="Times New Roman"/>
                <w:sz w:val="20"/>
                <w:szCs w:val="20"/>
              </w:rPr>
              <w:t>periodicity of SSB, SSB position in burst are provided as time domain information for intra- and inter- frequency</w:t>
            </w:r>
          </w:p>
        </w:tc>
      </w:tr>
    </w:tbl>
    <w:p w14:paraId="33867C0E" w14:textId="4713A584" w:rsidR="003A77EC" w:rsidRDefault="003A77EC" w:rsidP="000B32AE">
      <w:pPr>
        <w:spacing w:beforeLines="50" w:before="120"/>
        <w:rPr>
          <w:lang w:val="en-GB"/>
        </w:rPr>
      </w:pPr>
      <w:r>
        <w:rPr>
          <w:rFonts w:eastAsiaTheme="minorEastAsia"/>
          <w:lang w:eastAsia="zh-CN"/>
        </w:rPr>
        <w:t>Compared to introduc</w:t>
      </w:r>
      <w:r w:rsidR="005E0AB3">
        <w:rPr>
          <w:rFonts w:eastAsiaTheme="minorEastAsia"/>
          <w:lang w:eastAsia="zh-CN"/>
        </w:rPr>
        <w:t>ing</w:t>
      </w:r>
      <w:r>
        <w:rPr>
          <w:rFonts w:eastAsiaTheme="minorEastAsia"/>
          <w:lang w:eastAsia="zh-CN"/>
        </w:rPr>
        <w:t xml:space="preserve"> another framework to complicate specification design, we prefer to reuse the association between reporting configuration and measurement configuration in </w:t>
      </w:r>
      <w:r w:rsidRPr="008350BF">
        <w:rPr>
          <w:lang w:val="en-GB"/>
        </w:rPr>
        <w:t>R</w:t>
      </w:r>
      <w:r w:rsidR="005A2F1F">
        <w:rPr>
          <w:lang w:val="en-GB"/>
        </w:rPr>
        <w:t>el-</w:t>
      </w:r>
      <w:r w:rsidRPr="008350BF">
        <w:rPr>
          <w:lang w:val="en-GB"/>
        </w:rPr>
        <w:t>17 ICBM report</w:t>
      </w:r>
      <w:r>
        <w:rPr>
          <w:lang w:val="en-GB"/>
        </w:rPr>
        <w:t>ing</w:t>
      </w:r>
      <w:r w:rsidRPr="008350BF">
        <w:rPr>
          <w:lang w:val="en-GB"/>
        </w:rPr>
        <w:t xml:space="preserve"> configuration framework for LTM</w:t>
      </w:r>
      <w:r>
        <w:rPr>
          <w:lang w:val="en-GB"/>
        </w:rPr>
        <w:t>. A</w:t>
      </w:r>
      <w:r>
        <w:rPr>
          <w:rFonts w:asciiTheme="minorEastAsia" w:eastAsiaTheme="minorEastAsia" w:hAnsiTheme="minorEastAsia" w:hint="eastAsia"/>
          <w:lang w:val="en-GB" w:eastAsia="zh-CN"/>
        </w:rPr>
        <w:t>s</w:t>
      </w:r>
      <w:r>
        <w:rPr>
          <w:lang w:val="en-GB"/>
        </w:rPr>
        <w:t xml:space="preserve"> shown in Figure 1, each LTM-</w:t>
      </w:r>
      <w:r w:rsidR="00022FAA">
        <w:rPr>
          <w:lang w:val="en-GB"/>
        </w:rPr>
        <w:t>CSI-</w:t>
      </w:r>
      <w:proofErr w:type="spellStart"/>
      <w:r>
        <w:rPr>
          <w:lang w:val="en-GB"/>
        </w:rPr>
        <w:t>ReportConfig</w:t>
      </w:r>
      <w:proofErr w:type="spellEnd"/>
      <w:r>
        <w:rPr>
          <w:lang w:val="en-GB"/>
        </w:rPr>
        <w:t xml:space="preserve"> is associated with one LTM-</w:t>
      </w:r>
      <w:r w:rsidR="00022FAA">
        <w:rPr>
          <w:lang w:val="en-GB"/>
        </w:rPr>
        <w:t>CSI-</w:t>
      </w:r>
      <w:proofErr w:type="spellStart"/>
      <w:r>
        <w:rPr>
          <w:lang w:val="en-GB"/>
        </w:rPr>
        <w:t>ResourceConfig</w:t>
      </w:r>
      <w:proofErr w:type="spellEnd"/>
      <w:r>
        <w:rPr>
          <w:lang w:val="en-GB"/>
        </w:rPr>
        <w:t xml:space="preserve"> for channel measurement, since only L1-RSRP measurement </w:t>
      </w:r>
      <w:r w:rsidRPr="00933CAD">
        <w:rPr>
          <w:lang w:val="en-GB"/>
        </w:rPr>
        <w:t xml:space="preserve">is </w:t>
      </w:r>
      <w:r w:rsidR="00D964A5" w:rsidRPr="002108AC">
        <w:rPr>
          <w:rFonts w:eastAsiaTheme="minorEastAsia"/>
          <w:lang w:val="en-GB" w:eastAsia="zh-CN"/>
        </w:rPr>
        <w:t xml:space="preserve">supported </w:t>
      </w:r>
      <w:r>
        <w:rPr>
          <w:lang w:val="en-GB"/>
        </w:rPr>
        <w:t xml:space="preserve">for LTM. </w:t>
      </w:r>
      <w:r w:rsidR="005E0AB3">
        <w:rPr>
          <w:lang w:val="en-GB"/>
        </w:rPr>
        <w:t>O</w:t>
      </w:r>
      <w:r>
        <w:rPr>
          <w:lang w:val="en-GB"/>
        </w:rPr>
        <w:t xml:space="preserve">nly one </w:t>
      </w:r>
      <w:r w:rsidRPr="003A77EC">
        <w:rPr>
          <w:lang w:val="en-GB"/>
        </w:rPr>
        <w:t>LTM-</w:t>
      </w:r>
      <w:r w:rsidR="00022FAA">
        <w:rPr>
          <w:lang w:val="en-GB"/>
        </w:rPr>
        <w:t>CSI-</w:t>
      </w:r>
      <w:r w:rsidRPr="003A77EC">
        <w:rPr>
          <w:lang w:val="en-GB"/>
        </w:rPr>
        <w:t>SSB-</w:t>
      </w:r>
      <w:proofErr w:type="spellStart"/>
      <w:r w:rsidRPr="003A77EC">
        <w:rPr>
          <w:lang w:val="en-GB"/>
        </w:rPr>
        <w:t>ResourceSet</w:t>
      </w:r>
      <w:proofErr w:type="spellEnd"/>
      <w:r w:rsidRPr="003A77EC">
        <w:rPr>
          <w:lang w:val="en-GB"/>
        </w:rPr>
        <w:t xml:space="preserve"> is included in the LTM-</w:t>
      </w:r>
      <w:r w:rsidR="00022FAA">
        <w:rPr>
          <w:lang w:val="en-GB"/>
        </w:rPr>
        <w:t>CSI-</w:t>
      </w:r>
      <w:proofErr w:type="spellStart"/>
      <w:r w:rsidRPr="003A77EC">
        <w:rPr>
          <w:lang w:val="en-GB"/>
        </w:rPr>
        <w:t>ResourceConfig</w:t>
      </w:r>
      <w:proofErr w:type="spellEnd"/>
      <w:r>
        <w:rPr>
          <w:lang w:val="en-GB"/>
        </w:rPr>
        <w:t xml:space="preserve">. To support L1-RSRP measurement and reporting for candidate cell(s), a list </w:t>
      </w:r>
      <w:r w:rsidRPr="003A77EC">
        <w:rPr>
          <w:lang w:val="en-GB"/>
        </w:rPr>
        <w:t>of SSB resource</w:t>
      </w:r>
      <w:r w:rsidR="005E0AB3">
        <w:rPr>
          <w:lang w:val="en-GB"/>
        </w:rPr>
        <w:t>s</w:t>
      </w:r>
      <w:r w:rsidRPr="003A77EC">
        <w:rPr>
          <w:lang w:val="en-GB"/>
        </w:rPr>
        <w:t xml:space="preserve"> and a list of</w:t>
      </w:r>
      <w:r w:rsidR="00933CAD">
        <w:rPr>
          <w:lang w:val="en-GB"/>
        </w:rPr>
        <w:t xml:space="preserve"> candidate cell configuration index</w:t>
      </w:r>
      <w:r>
        <w:rPr>
          <w:lang w:val="en-GB"/>
        </w:rPr>
        <w:t xml:space="preserve"> (i.e., LTM-</w:t>
      </w:r>
      <w:proofErr w:type="spellStart"/>
      <w:r w:rsidR="00933CAD">
        <w:rPr>
          <w:lang w:val="en-GB"/>
        </w:rPr>
        <w:t>Candidate</w:t>
      </w:r>
      <w:r>
        <w:rPr>
          <w:lang w:val="en-GB"/>
        </w:rPr>
        <w:t>Id</w:t>
      </w:r>
      <w:proofErr w:type="spellEnd"/>
      <w:r>
        <w:rPr>
          <w:lang w:val="en-GB"/>
        </w:rPr>
        <w:t>)</w:t>
      </w:r>
      <w:r w:rsidRPr="003A77EC">
        <w:rPr>
          <w:lang w:val="en-GB"/>
        </w:rPr>
        <w:t xml:space="preserve"> are included in the LTM-</w:t>
      </w:r>
      <w:r w:rsidR="00022FAA">
        <w:rPr>
          <w:lang w:val="en-GB"/>
        </w:rPr>
        <w:t>CSI-</w:t>
      </w:r>
      <w:r w:rsidRPr="003A77EC">
        <w:rPr>
          <w:lang w:val="en-GB"/>
        </w:rPr>
        <w:t>SSB-</w:t>
      </w:r>
      <w:proofErr w:type="spellStart"/>
      <w:r w:rsidRPr="003A77EC">
        <w:rPr>
          <w:lang w:val="en-GB"/>
        </w:rPr>
        <w:t>ResourceSet</w:t>
      </w:r>
      <w:proofErr w:type="spellEnd"/>
      <w:r w:rsidRPr="003A77EC">
        <w:rPr>
          <w:lang w:val="en-GB"/>
        </w:rPr>
        <w:t>, and 1-to-1 mapping rule exists between elements of the two lists.</w:t>
      </w:r>
      <w:r>
        <w:rPr>
          <w:lang w:val="en-GB"/>
        </w:rPr>
        <w:t xml:space="preserve"> Thus, according to the associated </w:t>
      </w:r>
      <w:r w:rsidR="00933CAD" w:rsidRPr="00933CAD">
        <w:rPr>
          <w:lang w:val="en-GB"/>
        </w:rPr>
        <w:t>candidate cell configuration index</w:t>
      </w:r>
      <w:r>
        <w:rPr>
          <w:lang w:val="en-GB"/>
        </w:rPr>
        <w:t>, UE could determine the actual measurement resource of candidate cell(s) and then perform L1</w:t>
      </w:r>
      <w:r w:rsidR="005E0AB3">
        <w:rPr>
          <w:lang w:val="en-GB"/>
        </w:rPr>
        <w:t>-RSRP</w:t>
      </w:r>
      <w:r>
        <w:rPr>
          <w:lang w:val="en-GB"/>
        </w:rPr>
        <w:t xml:space="preserve"> measurement. </w:t>
      </w:r>
      <w:r w:rsidR="005E0AB3">
        <w:rPr>
          <w:lang w:val="en-GB"/>
        </w:rPr>
        <w:t xml:space="preserve">In addition, </w:t>
      </w:r>
      <w:r>
        <w:rPr>
          <w:lang w:val="en-GB"/>
        </w:rPr>
        <w:t xml:space="preserve">L1 measurement </w:t>
      </w:r>
      <w:r>
        <w:rPr>
          <w:lang w:val="en-GB"/>
        </w:rPr>
        <w:lastRenderedPageBreak/>
        <w:t xml:space="preserve">on serving cell also can be supported by setting </w:t>
      </w:r>
      <w:r w:rsidR="005E0AB3">
        <w:rPr>
          <w:lang w:val="en-GB"/>
        </w:rPr>
        <w:t xml:space="preserve">the </w:t>
      </w:r>
      <w:r w:rsidR="00933CAD" w:rsidRPr="00933CAD">
        <w:rPr>
          <w:lang w:val="en-GB"/>
        </w:rPr>
        <w:t>candidate cell configuration index</w:t>
      </w:r>
      <w:r w:rsidR="00933CAD" w:rsidRPr="00933CAD" w:rsidDel="00933CAD">
        <w:rPr>
          <w:lang w:val="en-GB"/>
        </w:rPr>
        <w:t xml:space="preserve"> </w:t>
      </w:r>
      <w:r>
        <w:rPr>
          <w:lang w:val="en-GB"/>
        </w:rPr>
        <w:t xml:space="preserve">to a special value, e.g., </w:t>
      </w:r>
      <w:r w:rsidR="005E0AB3">
        <w:rPr>
          <w:lang w:val="en-GB"/>
        </w:rPr>
        <w:t>0. W</w:t>
      </w:r>
      <w:r>
        <w:rPr>
          <w:lang w:val="en-GB"/>
        </w:rPr>
        <w:t xml:space="preserve">hen it is set to 0, UE would determine the associated SSB based on the serving cell configuration.  </w:t>
      </w:r>
    </w:p>
    <w:p w14:paraId="15D26198" w14:textId="65D99ECC" w:rsidR="00933CAD" w:rsidRDefault="00933CAD" w:rsidP="005E0AB3">
      <w:pPr>
        <w:spacing w:beforeLines="50" w:before="120"/>
      </w:pPr>
      <w:r>
        <w:object w:dxaOrig="27841" w:dyaOrig="10411" w14:anchorId="171DE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168.95pt" o:ole="">
            <v:imagedata r:id="rId11" o:title=""/>
          </v:shape>
          <o:OLEObject Type="Embed" ProgID="Visio.Drawing.15" ShapeID="_x0000_i1025" DrawAspect="Content" ObjectID="_1753279822" r:id="rId12"/>
        </w:object>
      </w:r>
    </w:p>
    <w:p w14:paraId="6E614E50" w14:textId="1020FA7C" w:rsidR="005E0AB3" w:rsidRPr="000B32AE" w:rsidRDefault="005E0AB3" w:rsidP="000B32AE">
      <w:pPr>
        <w:pStyle w:val="figure"/>
        <w:rPr>
          <w:rFonts w:eastAsiaTheme="minorEastAsia"/>
          <w:lang w:eastAsia="zh-CN"/>
        </w:rPr>
      </w:pPr>
      <w:r>
        <w:rPr>
          <w:rFonts w:eastAsiaTheme="minorEastAsia" w:hint="eastAsia"/>
          <w:lang w:eastAsia="zh-CN"/>
        </w:rPr>
        <w:t>L</w:t>
      </w:r>
      <w:r>
        <w:rPr>
          <w:rFonts w:eastAsiaTheme="minorEastAsia"/>
          <w:lang w:eastAsia="zh-CN"/>
        </w:rPr>
        <w:t>TM reporting configuration framework</w:t>
      </w:r>
    </w:p>
    <w:p w14:paraId="28C9AFFF" w14:textId="68ADE115" w:rsidR="008350BF" w:rsidRPr="000B32AE" w:rsidRDefault="008350BF" w:rsidP="000B32AE">
      <w:pPr>
        <w:pStyle w:val="proposal"/>
        <w:spacing w:before="120" w:after="120"/>
        <w:ind w:left="1021" w:hanging="1021"/>
      </w:pPr>
      <w:bookmarkStart w:id="3" w:name="_Hlk142640623"/>
      <w:r w:rsidRPr="000B32AE">
        <w:t>Support reus</w:t>
      </w:r>
      <w:r w:rsidR="008F0E84">
        <w:rPr>
          <w:rFonts w:hint="eastAsia"/>
        </w:rPr>
        <w:t>ing</w:t>
      </w:r>
      <w:r w:rsidRPr="000B32AE">
        <w:t xml:space="preserve"> R</w:t>
      </w:r>
      <w:r w:rsidR="008F0E84">
        <w:t>el-</w:t>
      </w:r>
      <w:r w:rsidRPr="000B32AE">
        <w:t>17 ICBM report</w:t>
      </w:r>
      <w:r w:rsidR="003A77EC" w:rsidRPr="000B32AE">
        <w:t>ing</w:t>
      </w:r>
      <w:r w:rsidRPr="000B32AE">
        <w:t xml:space="preserve"> configuration framework for LTM.</w:t>
      </w:r>
    </w:p>
    <w:p w14:paraId="5C719C0E" w14:textId="7827C23B" w:rsidR="008350BF" w:rsidRPr="008350BF" w:rsidRDefault="008350BF" w:rsidP="000B32AE">
      <w:pPr>
        <w:pStyle w:val="proposal"/>
        <w:numPr>
          <w:ilvl w:val="0"/>
          <w:numId w:val="70"/>
        </w:numPr>
        <w:spacing w:before="120" w:after="120"/>
        <w:rPr>
          <w:lang w:val="en-GB"/>
        </w:rPr>
      </w:pPr>
      <w:r>
        <w:rPr>
          <w:lang w:val="en-GB"/>
        </w:rPr>
        <w:t>E</w:t>
      </w:r>
      <w:r w:rsidRPr="008350BF">
        <w:rPr>
          <w:lang w:val="en-GB"/>
        </w:rPr>
        <w:t>ach LTM-</w:t>
      </w:r>
      <w:r w:rsidR="00022FAA">
        <w:rPr>
          <w:lang w:val="en-GB"/>
        </w:rPr>
        <w:t>CSI-</w:t>
      </w:r>
      <w:proofErr w:type="spellStart"/>
      <w:r w:rsidRPr="008350BF">
        <w:rPr>
          <w:lang w:val="en-GB"/>
        </w:rPr>
        <w:t>ReportConfig</w:t>
      </w:r>
      <w:proofErr w:type="spellEnd"/>
      <w:r w:rsidRPr="008350BF">
        <w:rPr>
          <w:lang w:val="en-GB"/>
        </w:rPr>
        <w:t xml:space="preserve"> is associated with one LTM-</w:t>
      </w:r>
      <w:r w:rsidR="00022FAA">
        <w:rPr>
          <w:lang w:val="en-GB"/>
        </w:rPr>
        <w:t>CSI-</w:t>
      </w:r>
      <w:proofErr w:type="spellStart"/>
      <w:r w:rsidRPr="008350BF">
        <w:rPr>
          <w:lang w:val="en-GB"/>
        </w:rPr>
        <w:t>ResourceConfig</w:t>
      </w:r>
      <w:proofErr w:type="spellEnd"/>
      <w:r w:rsidR="003A77EC">
        <w:rPr>
          <w:lang w:val="en-GB"/>
        </w:rPr>
        <w:t>.</w:t>
      </w:r>
    </w:p>
    <w:p w14:paraId="0D7CBDCC" w14:textId="3B983817" w:rsidR="008350BF" w:rsidRPr="008350BF" w:rsidRDefault="008350BF" w:rsidP="000B32AE">
      <w:pPr>
        <w:pStyle w:val="proposal"/>
        <w:numPr>
          <w:ilvl w:val="0"/>
          <w:numId w:val="70"/>
        </w:numPr>
        <w:spacing w:before="120" w:after="120"/>
        <w:rPr>
          <w:lang w:val="en-GB"/>
        </w:rPr>
      </w:pPr>
      <w:r w:rsidRPr="008350BF">
        <w:rPr>
          <w:lang w:val="en-GB"/>
        </w:rPr>
        <w:t>Only one LTM-</w:t>
      </w:r>
      <w:r w:rsidR="00022FAA">
        <w:rPr>
          <w:lang w:val="en-GB"/>
        </w:rPr>
        <w:t>CSI-</w:t>
      </w:r>
      <w:r w:rsidRPr="008350BF">
        <w:rPr>
          <w:lang w:val="en-GB"/>
        </w:rPr>
        <w:t>SSB-</w:t>
      </w:r>
      <w:proofErr w:type="spellStart"/>
      <w:r w:rsidRPr="008350BF">
        <w:rPr>
          <w:lang w:val="en-GB"/>
        </w:rPr>
        <w:t>ResourceSet</w:t>
      </w:r>
      <w:proofErr w:type="spellEnd"/>
      <w:r w:rsidRPr="008350BF">
        <w:rPr>
          <w:lang w:val="en-GB"/>
        </w:rPr>
        <w:t xml:space="preserve"> is included </w:t>
      </w:r>
      <w:r>
        <w:rPr>
          <w:lang w:val="en-GB"/>
        </w:rPr>
        <w:t xml:space="preserve">in </w:t>
      </w:r>
      <w:r w:rsidRPr="008350BF">
        <w:rPr>
          <w:lang w:val="en-GB"/>
        </w:rPr>
        <w:t>the LTM-</w:t>
      </w:r>
      <w:r w:rsidR="00022FAA">
        <w:rPr>
          <w:lang w:val="en-GB"/>
        </w:rPr>
        <w:t>CSI-</w:t>
      </w:r>
      <w:proofErr w:type="spellStart"/>
      <w:r w:rsidRPr="008350BF">
        <w:rPr>
          <w:lang w:val="en-GB"/>
        </w:rPr>
        <w:t>ResourceConfig</w:t>
      </w:r>
      <w:proofErr w:type="spellEnd"/>
      <w:r w:rsidR="003A77EC">
        <w:rPr>
          <w:lang w:val="en-GB"/>
        </w:rPr>
        <w:t>.</w:t>
      </w:r>
    </w:p>
    <w:p w14:paraId="6C1EDAF5" w14:textId="1C038BB2" w:rsidR="000E7C82" w:rsidRDefault="008350BF" w:rsidP="008350BF">
      <w:pPr>
        <w:pStyle w:val="proposal"/>
        <w:numPr>
          <w:ilvl w:val="0"/>
          <w:numId w:val="70"/>
        </w:numPr>
        <w:spacing w:before="120" w:after="120"/>
        <w:rPr>
          <w:lang w:val="en-GB"/>
        </w:rPr>
      </w:pPr>
      <w:r w:rsidRPr="008350BF">
        <w:rPr>
          <w:lang w:val="en-GB"/>
        </w:rPr>
        <w:t>A list of SSB resource</w:t>
      </w:r>
      <w:r w:rsidR="005E0AB3">
        <w:rPr>
          <w:lang w:val="en-GB"/>
        </w:rPr>
        <w:t>s</w:t>
      </w:r>
      <w:r w:rsidRPr="008350BF">
        <w:rPr>
          <w:lang w:val="en-GB"/>
        </w:rPr>
        <w:t xml:space="preserve"> and a list of </w:t>
      </w:r>
      <w:r w:rsidR="00933CAD" w:rsidRPr="00933CAD">
        <w:rPr>
          <w:lang w:val="en-GB"/>
        </w:rPr>
        <w:t>candidate cell configuration index</w:t>
      </w:r>
      <w:r w:rsidR="00933CAD">
        <w:rPr>
          <w:lang w:val="en-GB"/>
        </w:rPr>
        <w:t>es</w:t>
      </w:r>
      <w:r w:rsidRPr="008350BF">
        <w:rPr>
          <w:lang w:val="en-GB"/>
        </w:rPr>
        <w:t xml:space="preserve"> are included in the LTM-</w:t>
      </w:r>
      <w:r w:rsidR="00022FAA">
        <w:rPr>
          <w:lang w:val="en-GB"/>
        </w:rPr>
        <w:t>CSI-</w:t>
      </w:r>
      <w:r w:rsidRPr="008350BF">
        <w:rPr>
          <w:lang w:val="en-GB"/>
        </w:rPr>
        <w:t>SSB-</w:t>
      </w:r>
      <w:proofErr w:type="spellStart"/>
      <w:r w:rsidRPr="008350BF">
        <w:rPr>
          <w:lang w:val="en-GB"/>
        </w:rPr>
        <w:t>ResourceSet</w:t>
      </w:r>
      <w:proofErr w:type="spellEnd"/>
      <w:r w:rsidRPr="008350BF">
        <w:rPr>
          <w:lang w:val="en-GB"/>
        </w:rPr>
        <w:t xml:space="preserve">, and </w:t>
      </w:r>
      <w:r w:rsidR="005E0AB3">
        <w:rPr>
          <w:lang w:val="en-GB"/>
        </w:rPr>
        <w:t xml:space="preserve">a </w:t>
      </w:r>
      <w:r w:rsidRPr="008350BF">
        <w:rPr>
          <w:lang w:val="en-GB"/>
        </w:rPr>
        <w:t>1-to-1 mapping rule exists between elements of the two lists.</w:t>
      </w:r>
    </w:p>
    <w:p w14:paraId="47792132" w14:textId="63DA5078" w:rsidR="003A77EC" w:rsidRPr="000B32AE" w:rsidRDefault="003A77EC" w:rsidP="000B32AE">
      <w:pPr>
        <w:pStyle w:val="af2"/>
        <w:numPr>
          <w:ilvl w:val="0"/>
          <w:numId w:val="70"/>
        </w:numPr>
        <w:ind w:firstLineChars="0"/>
        <w:rPr>
          <w:rFonts w:eastAsiaTheme="minorEastAsia"/>
          <w:bCs/>
          <w:lang w:val="en-GB"/>
        </w:rPr>
      </w:pPr>
      <w:r>
        <w:rPr>
          <w:rFonts w:ascii="Times New Roman" w:eastAsiaTheme="minorEastAsia" w:hAnsi="Times New Roman"/>
          <w:b/>
          <w:bCs/>
          <w:sz w:val="20"/>
          <w:szCs w:val="20"/>
          <w:lang w:val="en-GB"/>
        </w:rPr>
        <w:t>W</w:t>
      </w:r>
      <w:r w:rsidRPr="000B32AE">
        <w:rPr>
          <w:rFonts w:ascii="Times New Roman" w:eastAsiaTheme="minorEastAsia" w:hAnsi="Times New Roman"/>
          <w:b/>
          <w:bCs/>
          <w:sz w:val="20"/>
          <w:szCs w:val="20"/>
          <w:lang w:val="en-GB"/>
        </w:rPr>
        <w:t xml:space="preserve">hen a </w:t>
      </w:r>
      <w:r w:rsidR="00933CAD" w:rsidRPr="00933CAD">
        <w:rPr>
          <w:rFonts w:ascii="Times New Roman" w:eastAsiaTheme="minorEastAsia" w:hAnsi="Times New Roman"/>
          <w:b/>
          <w:bCs/>
          <w:sz w:val="20"/>
          <w:szCs w:val="20"/>
          <w:lang w:val="en-GB"/>
        </w:rPr>
        <w:t>candidate cell configuration index</w:t>
      </w:r>
      <w:r w:rsidR="00933CAD" w:rsidRPr="00933CAD" w:rsidDel="00933CAD">
        <w:rPr>
          <w:rFonts w:ascii="Times New Roman" w:eastAsiaTheme="minorEastAsia" w:hAnsi="Times New Roman"/>
          <w:b/>
          <w:bCs/>
          <w:sz w:val="20"/>
          <w:szCs w:val="20"/>
          <w:lang w:val="en-GB"/>
        </w:rPr>
        <w:t xml:space="preserve"> </w:t>
      </w:r>
      <w:r w:rsidRPr="000B32AE">
        <w:rPr>
          <w:rFonts w:ascii="Times New Roman" w:eastAsiaTheme="minorEastAsia" w:hAnsi="Times New Roman"/>
          <w:b/>
          <w:bCs/>
          <w:sz w:val="20"/>
          <w:szCs w:val="20"/>
          <w:lang w:val="en-GB"/>
        </w:rPr>
        <w:t xml:space="preserve">is set to 0, the associated SSB should be referred to </w:t>
      </w:r>
      <w:r w:rsidR="005E0AB3">
        <w:rPr>
          <w:rFonts w:ascii="Times New Roman" w:eastAsiaTheme="minorEastAsia" w:hAnsi="Times New Roman"/>
          <w:b/>
          <w:bCs/>
          <w:sz w:val="20"/>
          <w:szCs w:val="20"/>
          <w:lang w:val="en-GB"/>
        </w:rPr>
        <w:t xml:space="preserve">the </w:t>
      </w:r>
      <w:r w:rsidRPr="000B32AE">
        <w:rPr>
          <w:rFonts w:ascii="Times New Roman" w:eastAsiaTheme="minorEastAsia" w:hAnsi="Times New Roman"/>
          <w:b/>
          <w:bCs/>
          <w:sz w:val="20"/>
          <w:szCs w:val="20"/>
          <w:lang w:val="en-GB"/>
        </w:rPr>
        <w:t>serving cell configuration.</w:t>
      </w:r>
    </w:p>
    <w:bookmarkEnd w:id="3"/>
    <w:p w14:paraId="13C33D23" w14:textId="77777777" w:rsidR="008350BF" w:rsidRDefault="008350BF" w:rsidP="000B32AE">
      <w:pPr>
        <w:pStyle w:val="title2"/>
        <w:rPr>
          <w:rFonts w:eastAsiaTheme="minorEastAsia"/>
          <w:lang w:val="en-GB"/>
        </w:rPr>
      </w:pPr>
      <w:r>
        <w:t xml:space="preserve">Activation of L1 measurement </w:t>
      </w:r>
    </w:p>
    <w:p w14:paraId="4575E334" w14:textId="51416D20" w:rsidR="003A77EC" w:rsidRPr="003A77EC" w:rsidRDefault="003A77EC" w:rsidP="003A77EC">
      <w:pPr>
        <w:spacing w:beforeLines="50" w:before="120"/>
        <w:rPr>
          <w:rFonts w:eastAsiaTheme="minorEastAsia"/>
          <w:lang w:val="en-GB" w:eastAsia="zh-CN"/>
        </w:rPr>
      </w:pPr>
      <w:r w:rsidRPr="003A77EC">
        <w:rPr>
          <w:rFonts w:eastAsiaTheme="minorEastAsia"/>
          <w:lang w:val="en-GB" w:eastAsia="zh-CN"/>
        </w:rPr>
        <w:t xml:space="preserve">As for when UE starts to perform </w:t>
      </w:r>
      <w:r>
        <w:rPr>
          <w:rFonts w:eastAsiaTheme="minorEastAsia"/>
          <w:lang w:val="en-GB" w:eastAsia="zh-CN"/>
        </w:rPr>
        <w:t>L1-RSRP measurement</w:t>
      </w:r>
      <w:r w:rsidRPr="003A77EC">
        <w:rPr>
          <w:rFonts w:eastAsiaTheme="minorEastAsia"/>
          <w:lang w:val="en-GB" w:eastAsia="zh-CN"/>
        </w:rPr>
        <w:t xml:space="preserve"> on which candidate cells, the general understanding is that UE performs </w:t>
      </w:r>
      <w:r>
        <w:rPr>
          <w:rFonts w:eastAsiaTheme="minorEastAsia"/>
          <w:lang w:val="en-GB" w:eastAsia="zh-CN"/>
        </w:rPr>
        <w:t>L1-RSRP measurement</w:t>
      </w:r>
      <w:r w:rsidRPr="003A77EC">
        <w:rPr>
          <w:rFonts w:eastAsiaTheme="minorEastAsia"/>
          <w:lang w:val="en-GB" w:eastAsia="zh-CN"/>
        </w:rPr>
        <w:t xml:space="preserve"> on all configured candidate cells after the </w:t>
      </w:r>
      <w:r>
        <w:rPr>
          <w:rFonts w:eastAsiaTheme="minorEastAsia"/>
          <w:lang w:val="en-GB" w:eastAsia="zh-CN"/>
        </w:rPr>
        <w:t>measurement RS</w:t>
      </w:r>
      <w:r w:rsidRPr="003A77EC">
        <w:rPr>
          <w:rFonts w:eastAsiaTheme="minorEastAsia"/>
          <w:lang w:val="en-GB" w:eastAsia="zh-CN"/>
        </w:rPr>
        <w:t xml:space="preserve"> configuration </w:t>
      </w:r>
      <w:r>
        <w:rPr>
          <w:rFonts w:eastAsiaTheme="minorEastAsia"/>
          <w:lang w:val="en-GB" w:eastAsia="zh-CN"/>
        </w:rPr>
        <w:t xml:space="preserve">of candidate cell(s) </w:t>
      </w:r>
      <w:r w:rsidRPr="003A77EC">
        <w:rPr>
          <w:rFonts w:eastAsiaTheme="minorEastAsia"/>
          <w:lang w:val="en-GB" w:eastAsia="zh-CN"/>
        </w:rPr>
        <w:t xml:space="preserve">is received by the UE. </w:t>
      </w:r>
      <w:r w:rsidR="005E0AB3">
        <w:rPr>
          <w:rFonts w:eastAsiaTheme="minorEastAsia"/>
          <w:lang w:val="en-GB" w:eastAsia="zh-CN"/>
        </w:rPr>
        <w:t>However,</w:t>
      </w:r>
      <w:r w:rsidRPr="003A77EC">
        <w:rPr>
          <w:rFonts w:eastAsiaTheme="minorEastAsia"/>
          <w:lang w:val="en-GB" w:eastAsia="zh-CN"/>
        </w:rPr>
        <w:t xml:space="preserve"> this is highly complex and requires a lot of computation capabilities, especially when the number of candidate cells is large. </w:t>
      </w:r>
      <w:r>
        <w:rPr>
          <w:rFonts w:eastAsiaTheme="minorEastAsia"/>
          <w:lang w:val="en-GB" w:eastAsia="zh-CN"/>
        </w:rPr>
        <w:t xml:space="preserve">If the number of candidate cell(s) to perform L1-RSRP measurement exceeds UE capability, it requires UE to select some of them </w:t>
      </w:r>
      <w:r w:rsidR="008F7CB2">
        <w:rPr>
          <w:rFonts w:eastAsiaTheme="minorEastAsia"/>
          <w:lang w:val="en-GB" w:eastAsia="zh-CN"/>
        </w:rPr>
        <w:t xml:space="preserve">for </w:t>
      </w:r>
      <w:r>
        <w:rPr>
          <w:rFonts w:eastAsiaTheme="minorEastAsia"/>
          <w:lang w:val="en-GB" w:eastAsia="zh-CN"/>
        </w:rPr>
        <w:t>measure</w:t>
      </w:r>
      <w:r w:rsidR="008F7CB2">
        <w:rPr>
          <w:rFonts w:eastAsiaTheme="minorEastAsia"/>
          <w:lang w:val="en-GB" w:eastAsia="zh-CN"/>
        </w:rPr>
        <w:t>ment and reporting</w:t>
      </w:r>
      <w:r>
        <w:rPr>
          <w:rFonts w:eastAsiaTheme="minorEastAsia"/>
          <w:lang w:val="en-GB" w:eastAsia="zh-CN"/>
        </w:rPr>
        <w:t xml:space="preserve">. Compared to UE </w:t>
      </w:r>
      <w:r w:rsidR="008F7CB2">
        <w:rPr>
          <w:rFonts w:eastAsiaTheme="minorEastAsia"/>
          <w:lang w:val="en-GB" w:eastAsia="zh-CN"/>
        </w:rPr>
        <w:t>selection</w:t>
      </w:r>
      <w:r>
        <w:rPr>
          <w:rFonts w:eastAsiaTheme="minorEastAsia"/>
          <w:lang w:val="en-GB" w:eastAsia="zh-CN"/>
        </w:rPr>
        <w:t xml:space="preserve">, </w:t>
      </w:r>
      <w:r w:rsidR="005E0AB3">
        <w:rPr>
          <w:rFonts w:eastAsiaTheme="minorEastAsia"/>
          <w:lang w:val="en-GB" w:eastAsia="zh-CN"/>
        </w:rPr>
        <w:t>it</w:t>
      </w:r>
      <w:r>
        <w:rPr>
          <w:rFonts w:eastAsiaTheme="minorEastAsia"/>
          <w:lang w:val="en-GB" w:eastAsia="zh-CN"/>
        </w:rPr>
        <w:t xml:space="preserve"> is more reasonable</w:t>
      </w:r>
      <w:r w:rsidR="005E0AB3">
        <w:rPr>
          <w:rFonts w:eastAsiaTheme="minorEastAsia"/>
          <w:lang w:val="en-GB" w:eastAsia="zh-CN"/>
        </w:rPr>
        <w:t xml:space="preserve"> </w:t>
      </w:r>
      <w:r w:rsidR="008F7CB2">
        <w:rPr>
          <w:rFonts w:eastAsiaTheme="minorEastAsia"/>
          <w:lang w:val="en-GB" w:eastAsia="zh-CN"/>
        </w:rPr>
        <w:t>for</w:t>
      </w:r>
      <w:r w:rsidR="005E0AB3">
        <w:rPr>
          <w:rFonts w:eastAsiaTheme="minorEastAsia"/>
          <w:lang w:val="en-GB" w:eastAsia="zh-CN"/>
        </w:rPr>
        <w:t xml:space="preserve"> </w:t>
      </w:r>
      <w:proofErr w:type="spellStart"/>
      <w:r w:rsidR="005E0AB3">
        <w:rPr>
          <w:rFonts w:eastAsiaTheme="minorEastAsia" w:hint="eastAsia"/>
          <w:lang w:val="en-GB" w:eastAsia="zh-CN"/>
        </w:rPr>
        <w:t>g</w:t>
      </w:r>
      <w:r w:rsidR="005E0AB3">
        <w:rPr>
          <w:rFonts w:eastAsiaTheme="minorEastAsia"/>
          <w:lang w:val="en-GB" w:eastAsia="zh-CN"/>
        </w:rPr>
        <w:t>NB</w:t>
      </w:r>
      <w:proofErr w:type="spellEnd"/>
      <w:r w:rsidR="008F7CB2">
        <w:rPr>
          <w:rFonts w:eastAsiaTheme="minorEastAsia"/>
          <w:lang w:val="en-GB" w:eastAsia="zh-CN"/>
        </w:rPr>
        <w:t xml:space="preserve"> to</w:t>
      </w:r>
      <w:r w:rsidR="00E45FF6">
        <w:rPr>
          <w:rFonts w:eastAsiaTheme="minorEastAsia"/>
          <w:lang w:val="en-GB" w:eastAsia="zh-CN"/>
        </w:rPr>
        <w:t xml:space="preserve"> </w:t>
      </w:r>
      <w:r w:rsidR="008F7CB2">
        <w:rPr>
          <w:rFonts w:eastAsiaTheme="minorEastAsia"/>
          <w:lang w:val="en-GB" w:eastAsia="zh-CN"/>
        </w:rPr>
        <w:t>handle it</w:t>
      </w:r>
      <w:r w:rsidR="005E0AB3">
        <w:rPr>
          <w:rFonts w:eastAsiaTheme="minorEastAsia"/>
          <w:lang w:val="en-GB" w:eastAsia="zh-CN"/>
        </w:rPr>
        <w:t xml:space="preserve"> </w:t>
      </w:r>
      <w:r w:rsidR="008F7CB2">
        <w:rPr>
          <w:rFonts w:eastAsiaTheme="minorEastAsia"/>
          <w:lang w:val="en-GB" w:eastAsia="zh-CN"/>
        </w:rPr>
        <w:t>s</w:t>
      </w:r>
      <w:r w:rsidR="005E0AB3">
        <w:rPr>
          <w:rFonts w:eastAsiaTheme="minorEastAsia"/>
          <w:lang w:val="en-GB" w:eastAsia="zh-CN"/>
        </w:rPr>
        <w:t>ince</w:t>
      </w:r>
      <w:r>
        <w:rPr>
          <w:rFonts w:eastAsiaTheme="minorEastAsia"/>
          <w:lang w:val="en-GB" w:eastAsia="zh-CN"/>
        </w:rPr>
        <w:t xml:space="preserve"> the </w:t>
      </w:r>
      <w:proofErr w:type="spellStart"/>
      <w:r>
        <w:rPr>
          <w:rFonts w:eastAsiaTheme="minorEastAsia" w:hint="eastAsia"/>
          <w:lang w:val="en-GB" w:eastAsia="zh-CN"/>
        </w:rPr>
        <w:t>gNB</w:t>
      </w:r>
      <w:proofErr w:type="spellEnd"/>
      <w:r>
        <w:rPr>
          <w:rFonts w:eastAsiaTheme="minorEastAsia"/>
          <w:lang w:val="en-GB" w:eastAsia="zh-CN"/>
        </w:rPr>
        <w:t xml:space="preserve"> has more priori information about candidate cell(s). Thus, </w:t>
      </w:r>
      <w:r w:rsidRPr="003A77EC">
        <w:rPr>
          <w:rFonts w:eastAsiaTheme="minorEastAsia"/>
          <w:lang w:val="en-GB" w:eastAsia="zh-CN"/>
        </w:rPr>
        <w:t>to improve</w:t>
      </w:r>
      <w:r w:rsidR="004D77CF">
        <w:rPr>
          <w:rFonts w:eastAsiaTheme="minorEastAsia"/>
          <w:lang w:val="en-GB" w:eastAsia="zh-CN"/>
        </w:rPr>
        <w:t xml:space="preserve"> the L1</w:t>
      </w:r>
      <w:r w:rsidRPr="003A77EC">
        <w:rPr>
          <w:rFonts w:eastAsiaTheme="minorEastAsia"/>
          <w:lang w:val="en-GB" w:eastAsia="zh-CN"/>
        </w:rPr>
        <w:t xml:space="preserve"> measurement </w:t>
      </w:r>
      <w:r w:rsidR="004D77CF" w:rsidRPr="000B32AE">
        <w:rPr>
          <w:rFonts w:eastAsiaTheme="minorEastAsia"/>
          <w:lang w:val="en-GB" w:eastAsia="zh-CN"/>
        </w:rPr>
        <w:t>effi</w:t>
      </w:r>
      <w:r w:rsidR="008F7CB2">
        <w:rPr>
          <w:rFonts w:eastAsiaTheme="minorEastAsia"/>
          <w:lang w:val="en-GB" w:eastAsia="zh-CN"/>
        </w:rPr>
        <w:t>ci</w:t>
      </w:r>
      <w:r w:rsidR="004D77CF" w:rsidRPr="000B32AE">
        <w:rPr>
          <w:rFonts w:eastAsiaTheme="minorEastAsia"/>
          <w:lang w:val="en-GB" w:eastAsia="zh-CN"/>
        </w:rPr>
        <w:t>ency</w:t>
      </w:r>
      <w:r w:rsidR="004D77CF" w:rsidDel="004D77CF">
        <w:rPr>
          <w:rFonts w:eastAsiaTheme="minorEastAsia"/>
          <w:lang w:val="en-GB" w:eastAsia="zh-CN"/>
        </w:rPr>
        <w:t xml:space="preserve"> </w:t>
      </w:r>
      <w:r>
        <w:rPr>
          <w:rFonts w:eastAsiaTheme="minorEastAsia"/>
          <w:lang w:val="en-GB" w:eastAsia="zh-CN"/>
        </w:rPr>
        <w:t>based on limited UE capability</w:t>
      </w:r>
      <w:r w:rsidRPr="003A77EC">
        <w:rPr>
          <w:rFonts w:eastAsiaTheme="minorEastAsia"/>
          <w:lang w:val="en-GB" w:eastAsia="zh-CN"/>
        </w:rPr>
        <w:t>,</w:t>
      </w:r>
      <w:r>
        <w:rPr>
          <w:rFonts w:eastAsiaTheme="minorEastAsia"/>
          <w:lang w:val="en-GB" w:eastAsia="zh-CN"/>
        </w:rPr>
        <w:t xml:space="preserve"> </w:t>
      </w:r>
      <w:r w:rsidR="005E0AB3">
        <w:rPr>
          <w:rFonts w:eastAsiaTheme="minorEastAsia"/>
          <w:lang w:val="en-GB" w:eastAsia="zh-CN"/>
        </w:rPr>
        <w:t xml:space="preserve">a </w:t>
      </w:r>
      <w:r w:rsidR="004D77CF">
        <w:rPr>
          <w:rFonts w:eastAsiaTheme="minorEastAsia"/>
          <w:lang w:val="en-GB" w:eastAsia="zh-CN"/>
        </w:rPr>
        <w:t>subset</w:t>
      </w:r>
      <w:r w:rsidRPr="003A77EC">
        <w:rPr>
          <w:rFonts w:eastAsiaTheme="minorEastAsia"/>
          <w:lang w:val="en-GB" w:eastAsia="zh-CN"/>
        </w:rPr>
        <w:t xml:space="preserve"> of candidate cell(s) from the RRC-configured candidate cells</w:t>
      </w:r>
      <w:r>
        <w:rPr>
          <w:rFonts w:eastAsiaTheme="minorEastAsia"/>
          <w:lang w:val="en-GB" w:eastAsia="zh-CN"/>
        </w:rPr>
        <w:t>/RSs</w:t>
      </w:r>
      <w:r w:rsidRPr="003A77EC">
        <w:rPr>
          <w:rFonts w:eastAsiaTheme="minorEastAsia"/>
          <w:lang w:val="en-GB" w:eastAsia="zh-CN"/>
        </w:rPr>
        <w:t xml:space="preserve"> for L1</w:t>
      </w:r>
      <w:r>
        <w:rPr>
          <w:rFonts w:eastAsiaTheme="minorEastAsia"/>
          <w:lang w:val="en-GB" w:eastAsia="zh-CN"/>
        </w:rPr>
        <w:t>-RSRP</w:t>
      </w:r>
      <w:r w:rsidRPr="003A77EC">
        <w:rPr>
          <w:rFonts w:eastAsiaTheme="minorEastAsia"/>
          <w:lang w:val="en-GB" w:eastAsia="zh-CN"/>
        </w:rPr>
        <w:t xml:space="preserve"> measurement </w:t>
      </w:r>
      <w:r w:rsidR="004D77CF">
        <w:rPr>
          <w:rFonts w:eastAsiaTheme="minorEastAsia"/>
          <w:lang w:val="en-GB" w:eastAsia="zh-CN"/>
        </w:rPr>
        <w:t>can be indicated via</w:t>
      </w:r>
      <w:r w:rsidRPr="003A77EC">
        <w:rPr>
          <w:rFonts w:eastAsiaTheme="minorEastAsia"/>
          <w:lang w:val="en-GB" w:eastAsia="zh-CN"/>
        </w:rPr>
        <w:t xml:space="preserve"> MAC CE</w:t>
      </w:r>
      <w:r w:rsidR="004D77CF">
        <w:rPr>
          <w:rFonts w:eastAsiaTheme="minorEastAsia"/>
          <w:lang w:val="en-GB" w:eastAsia="zh-CN"/>
        </w:rPr>
        <w:t xml:space="preserve"> by </w:t>
      </w:r>
      <w:proofErr w:type="spellStart"/>
      <w:r w:rsidR="004D77CF">
        <w:rPr>
          <w:rFonts w:eastAsiaTheme="minorEastAsia" w:hint="eastAsia"/>
          <w:lang w:val="en-GB" w:eastAsia="zh-CN"/>
        </w:rPr>
        <w:t>g</w:t>
      </w:r>
      <w:r w:rsidR="004D77CF">
        <w:rPr>
          <w:rFonts w:eastAsiaTheme="minorEastAsia"/>
          <w:lang w:val="en-GB" w:eastAsia="zh-CN"/>
        </w:rPr>
        <w:t>NB</w:t>
      </w:r>
      <w:proofErr w:type="spellEnd"/>
      <w:r w:rsidRPr="003A77EC">
        <w:rPr>
          <w:rFonts w:eastAsiaTheme="minorEastAsia"/>
          <w:lang w:val="en-GB" w:eastAsia="zh-CN"/>
        </w:rPr>
        <w:t xml:space="preserve">. </w:t>
      </w:r>
    </w:p>
    <w:p w14:paraId="52848C78" w14:textId="7CB30721" w:rsidR="008350BF" w:rsidRPr="000B32AE" w:rsidRDefault="003A77EC" w:rsidP="000B32AE">
      <w:pPr>
        <w:pStyle w:val="proposal"/>
        <w:spacing w:before="120" w:after="120"/>
        <w:ind w:left="1021" w:hanging="1021"/>
      </w:pPr>
      <w:bookmarkStart w:id="4" w:name="_Hlk142640644"/>
      <w:bookmarkStart w:id="5" w:name="_Hlk142640664"/>
      <w:r w:rsidRPr="000B32AE">
        <w:t xml:space="preserve">Support to introduce MAC CE to activate L1-RSRP measurement on </w:t>
      </w:r>
      <w:r w:rsidR="005E0AB3">
        <w:t xml:space="preserve">a </w:t>
      </w:r>
      <w:r w:rsidRPr="000B32AE">
        <w:t xml:space="preserve">subset of RRC-configured candidate cells/RSs to improve measurement </w:t>
      </w:r>
      <w:r w:rsidR="00933CAD">
        <w:t>efficiency</w:t>
      </w:r>
      <w:r w:rsidR="005E0AB3">
        <w:t xml:space="preserve">, especially when the number of RRC-configured </w:t>
      </w:r>
      <w:r w:rsidR="005E0AB3" w:rsidRPr="005E0AB3">
        <w:t>candidate cells for L1-RSRP measurement</w:t>
      </w:r>
      <w:r w:rsidR="005E0AB3">
        <w:t xml:space="preserve"> is large</w:t>
      </w:r>
      <w:r w:rsidRPr="000B32AE">
        <w:t xml:space="preserve">.  </w:t>
      </w:r>
      <w:bookmarkEnd w:id="4"/>
      <w:r w:rsidRPr="000B32AE">
        <w:t xml:space="preserve"> </w:t>
      </w:r>
    </w:p>
    <w:bookmarkEnd w:id="5"/>
    <w:p w14:paraId="6640868A" w14:textId="7AFEBD37" w:rsidR="000E7C82" w:rsidRDefault="000E7C82">
      <w:pPr>
        <w:pStyle w:val="title2"/>
        <w:rPr>
          <w:rFonts w:eastAsiaTheme="minorEastAsia"/>
        </w:rPr>
      </w:pPr>
      <w:r>
        <w:rPr>
          <w:rFonts w:eastAsiaTheme="minorEastAsia"/>
        </w:rPr>
        <w:t xml:space="preserve">Report </w:t>
      </w:r>
      <w:r w:rsidR="003A77EC">
        <w:rPr>
          <w:rFonts w:eastAsiaTheme="minorEastAsia"/>
        </w:rPr>
        <w:t>contents</w:t>
      </w:r>
    </w:p>
    <w:p w14:paraId="0E6BC818" w14:textId="398835ED" w:rsidR="003A77EC" w:rsidRPr="00F114AD" w:rsidRDefault="003A77EC" w:rsidP="000B32AE">
      <w:pPr>
        <w:rPr>
          <w:rFonts w:eastAsiaTheme="minorEastAsia"/>
        </w:rPr>
      </w:pPr>
      <w:r>
        <w:rPr>
          <w:rFonts w:eastAsiaTheme="minorEastAsia"/>
          <w:lang w:eastAsia="zh-CN"/>
        </w:rPr>
        <w:t xml:space="preserve">After the L1 measurement, the report contents and report format </w:t>
      </w:r>
      <w:r w:rsidR="005E0AB3">
        <w:rPr>
          <w:rFonts w:eastAsiaTheme="minorEastAsia"/>
          <w:lang w:eastAsia="zh-CN"/>
        </w:rPr>
        <w:t>need to be determined</w:t>
      </w:r>
      <w:r>
        <w:rPr>
          <w:rFonts w:eastAsiaTheme="minorEastAsia"/>
          <w:lang w:eastAsia="zh-CN"/>
        </w:rPr>
        <w:t>.</w:t>
      </w:r>
      <w:r w:rsidRPr="003A77EC">
        <w:t xml:space="preserve"> </w:t>
      </w:r>
      <w:r>
        <w:t xml:space="preserve">In the last meeting, </w:t>
      </w:r>
      <w:r w:rsidR="005E0AB3">
        <w:t xml:space="preserve">the </w:t>
      </w:r>
      <w:r>
        <w:t xml:space="preserve">following working assumption was </w:t>
      </w:r>
      <w:r w:rsidR="00217E58">
        <w:t>made</w:t>
      </w:r>
      <w:r>
        <w:t xml:space="preserve">. To determine the report contents and payload size, the number of beams/cells to be reported should be confirmed </w:t>
      </w:r>
      <w:r w:rsidR="007262EE">
        <w:t>first</w:t>
      </w:r>
      <w:r>
        <w:t xml:space="preserve">. Therefore, the working assumption should be confirmed. As for whether the </w:t>
      </w:r>
      <w:r w:rsidR="005E0AB3">
        <w:t xml:space="preserve">reported </w:t>
      </w:r>
      <w:r>
        <w:t xml:space="preserve">number of candidate cell can be configured </w:t>
      </w:r>
      <w:r w:rsidR="005E0AB3">
        <w:t>as</w:t>
      </w:r>
      <w:r>
        <w:t xml:space="preserve"> 1 or not, it should be determined by whether </w:t>
      </w:r>
      <w:r w:rsidR="005E0AB3">
        <w:t xml:space="preserve">UE supports </w:t>
      </w:r>
      <w:r>
        <w:t xml:space="preserve">the measurement result(s) of </w:t>
      </w:r>
      <w:r w:rsidR="005E0AB3">
        <w:t xml:space="preserve">the </w:t>
      </w:r>
      <w:r>
        <w:t xml:space="preserve">serving cell is always to be reported. If it is supported by UE, to facilitate cell switch, the value of L must be larger than 1. Otherwise, it can be configured </w:t>
      </w:r>
      <w:r w:rsidR="005E0AB3">
        <w:t>as</w:t>
      </w:r>
      <w:r>
        <w:t xml:space="preserve"> 1.  </w:t>
      </w:r>
    </w:p>
    <w:tbl>
      <w:tblPr>
        <w:tblStyle w:val="aa"/>
        <w:tblW w:w="0" w:type="auto"/>
        <w:tblInd w:w="108" w:type="dxa"/>
        <w:tblLook w:val="04A0" w:firstRow="1" w:lastRow="0" w:firstColumn="1" w:lastColumn="0" w:noHBand="0" w:noVBand="1"/>
      </w:tblPr>
      <w:tblGrid>
        <w:gridCol w:w="8952"/>
      </w:tblGrid>
      <w:tr w:rsidR="003A77EC" w14:paraId="75F777D6" w14:textId="77777777" w:rsidTr="003A77EC">
        <w:tc>
          <w:tcPr>
            <w:tcW w:w="9072" w:type="dxa"/>
          </w:tcPr>
          <w:p w14:paraId="0BEFDED6" w14:textId="6893CA55" w:rsidR="003A77EC" w:rsidRPr="003A77EC" w:rsidRDefault="003A77EC" w:rsidP="003A77EC">
            <w:pPr>
              <w:rPr>
                <w:rFonts w:eastAsia="等线"/>
                <w:szCs w:val="20"/>
                <w:highlight w:val="darkYellow"/>
              </w:rPr>
            </w:pPr>
            <w:r w:rsidRPr="003A77EC">
              <w:rPr>
                <w:rFonts w:eastAsia="等线"/>
                <w:szCs w:val="20"/>
                <w:highlight w:val="darkYellow"/>
              </w:rPr>
              <w:t>Working Assumption</w:t>
            </w:r>
          </w:p>
          <w:p w14:paraId="0C4473B0" w14:textId="77777777" w:rsidR="003A77EC" w:rsidRPr="003A77EC" w:rsidRDefault="003A77EC" w:rsidP="003A77EC">
            <w:pPr>
              <w:tabs>
                <w:tab w:val="left" w:pos="-840"/>
                <w:tab w:val="left" w:pos="-360"/>
                <w:tab w:val="left" w:pos="720"/>
              </w:tabs>
              <w:snapToGrid w:val="0"/>
              <w:spacing w:after="0"/>
              <w:rPr>
                <w:szCs w:val="20"/>
              </w:rPr>
            </w:pPr>
            <w:r w:rsidRPr="003A77EC">
              <w:rPr>
                <w:szCs w:val="20"/>
              </w:rPr>
              <w:t>For the beam selection for SSB based L1-RSRP measurement report,</w:t>
            </w:r>
          </w:p>
          <w:p w14:paraId="3916E667" w14:textId="77777777" w:rsidR="003A77EC" w:rsidRPr="008F2FFF" w:rsidRDefault="003A77EC" w:rsidP="003A77EC">
            <w:pPr>
              <w:pStyle w:val="af2"/>
              <w:widowControl/>
              <w:numPr>
                <w:ilvl w:val="1"/>
                <w:numId w:val="15"/>
              </w:numPr>
              <w:tabs>
                <w:tab w:val="left" w:pos="360"/>
              </w:tabs>
              <w:snapToGrid w:val="0"/>
              <w:spacing w:after="0"/>
              <w:ind w:firstLineChars="0"/>
              <w:rPr>
                <w:rFonts w:ascii="Times New Roman" w:hAnsi="Times New Roman"/>
                <w:sz w:val="20"/>
                <w:szCs w:val="20"/>
              </w:rPr>
            </w:pPr>
            <w:r w:rsidRPr="008F2FFF">
              <w:rPr>
                <w:rFonts w:ascii="Times New Roman" w:hAnsi="Times New Roman"/>
                <w:sz w:val="20"/>
                <w:szCs w:val="20"/>
              </w:rPr>
              <w:t xml:space="preserve">For the value of M, L </w:t>
            </w:r>
          </w:p>
          <w:p w14:paraId="3E91D17D" w14:textId="77777777" w:rsidR="003A77EC" w:rsidRPr="008F2FFF" w:rsidRDefault="003A77EC" w:rsidP="003A77EC">
            <w:pPr>
              <w:pStyle w:val="af2"/>
              <w:widowControl/>
              <w:numPr>
                <w:ilvl w:val="3"/>
                <w:numId w:val="65"/>
              </w:numPr>
              <w:snapToGrid w:val="0"/>
              <w:spacing w:after="0"/>
              <w:ind w:leftChars="500" w:left="1442" w:firstLineChars="0" w:hanging="442"/>
              <w:rPr>
                <w:rFonts w:ascii="Times New Roman" w:hAnsi="Times New Roman"/>
                <w:sz w:val="20"/>
                <w:szCs w:val="20"/>
              </w:rPr>
            </w:pPr>
            <w:r w:rsidRPr="008F2FFF">
              <w:rPr>
                <w:rFonts w:ascii="Times New Roman" w:hAnsi="Times New Roman"/>
                <w:sz w:val="20"/>
                <w:szCs w:val="20"/>
              </w:rPr>
              <w:t xml:space="preserve">the RRC configured candidate values are: </w:t>
            </w:r>
          </w:p>
          <w:p w14:paraId="7B1E7A9A" w14:textId="77777777" w:rsidR="003A77EC" w:rsidRPr="008F2FFF" w:rsidRDefault="003A77EC" w:rsidP="003A77EC">
            <w:pPr>
              <w:pStyle w:val="af2"/>
              <w:numPr>
                <w:ilvl w:val="0"/>
                <w:numId w:val="74"/>
              </w:numPr>
              <w:tabs>
                <w:tab w:val="left" w:pos="-840"/>
                <w:tab w:val="left" w:pos="720"/>
                <w:tab w:val="left" w:pos="1800"/>
                <w:tab w:val="left" w:pos="2040"/>
                <w:tab w:val="left" w:pos="2760"/>
                <w:tab w:val="left" w:pos="2880"/>
              </w:tabs>
              <w:snapToGrid w:val="0"/>
              <w:spacing w:after="0"/>
              <w:ind w:leftChars="720" w:left="1882" w:firstLineChars="0" w:hanging="442"/>
              <w:rPr>
                <w:rFonts w:ascii="Times New Roman" w:hAnsi="Times New Roman"/>
                <w:sz w:val="20"/>
                <w:szCs w:val="20"/>
              </w:rPr>
            </w:pPr>
            <w:r>
              <w:rPr>
                <w:rFonts w:ascii="Times New Roman" w:hAnsi="Times New Roman"/>
                <w:sz w:val="20"/>
                <w:szCs w:val="20"/>
              </w:rPr>
              <w:t xml:space="preserve">    </w:t>
            </w:r>
            <w:r w:rsidRPr="008F2FFF">
              <w:rPr>
                <w:rFonts w:ascii="Times New Roman" w:hAnsi="Times New Roman"/>
                <w:sz w:val="20"/>
                <w:szCs w:val="20"/>
              </w:rPr>
              <w:t>M = 1, 2, 3, 4</w:t>
            </w:r>
          </w:p>
          <w:p w14:paraId="5B52701D" w14:textId="77777777" w:rsidR="003A77EC" w:rsidRPr="008F2FFF" w:rsidRDefault="003A77EC" w:rsidP="003A77EC">
            <w:pPr>
              <w:pStyle w:val="af2"/>
              <w:numPr>
                <w:ilvl w:val="0"/>
                <w:numId w:val="74"/>
              </w:numPr>
              <w:tabs>
                <w:tab w:val="left" w:pos="-840"/>
                <w:tab w:val="left" w:pos="720"/>
                <w:tab w:val="left" w:pos="1800"/>
                <w:tab w:val="left" w:pos="2040"/>
                <w:tab w:val="left" w:pos="2160"/>
                <w:tab w:val="left" w:pos="2760"/>
                <w:tab w:val="left" w:pos="2880"/>
              </w:tabs>
              <w:snapToGrid w:val="0"/>
              <w:spacing w:after="0"/>
              <w:ind w:leftChars="720" w:left="1882" w:firstLineChars="0" w:hanging="442"/>
              <w:rPr>
                <w:rFonts w:ascii="Times New Roman" w:hAnsi="Times New Roman"/>
                <w:sz w:val="20"/>
                <w:szCs w:val="20"/>
              </w:rPr>
            </w:pPr>
            <w:r>
              <w:rPr>
                <w:rFonts w:ascii="Times New Roman" w:hAnsi="Times New Roman"/>
                <w:sz w:val="20"/>
                <w:szCs w:val="20"/>
              </w:rPr>
              <w:t xml:space="preserve">    </w:t>
            </w:r>
            <w:r w:rsidRPr="008F2FFF">
              <w:rPr>
                <w:rFonts w:ascii="Times New Roman" w:hAnsi="Times New Roman"/>
                <w:sz w:val="20"/>
                <w:szCs w:val="20"/>
              </w:rPr>
              <w:t>L = [1], 2, 3, 4</w:t>
            </w:r>
          </w:p>
          <w:p w14:paraId="5FE88306" w14:textId="3B747900" w:rsidR="003A77EC" w:rsidRPr="000B32AE" w:rsidRDefault="003A77EC" w:rsidP="000B32AE">
            <w:pPr>
              <w:pStyle w:val="af2"/>
              <w:widowControl/>
              <w:numPr>
                <w:ilvl w:val="3"/>
                <w:numId w:val="65"/>
              </w:numPr>
              <w:snapToGrid w:val="0"/>
              <w:spacing w:after="0"/>
              <w:ind w:leftChars="500" w:left="1442" w:firstLineChars="0" w:hanging="442"/>
              <w:rPr>
                <w:color w:val="FF0000"/>
                <w:szCs w:val="20"/>
              </w:rPr>
            </w:pPr>
            <w:r w:rsidRPr="008F2FFF">
              <w:rPr>
                <w:rFonts w:ascii="Times New Roman" w:hAnsi="Times New Roman"/>
                <w:color w:val="FF0000"/>
                <w:sz w:val="20"/>
                <w:szCs w:val="20"/>
              </w:rPr>
              <w:t>Note: the maximum value of M*L and combination of M and L is up to UE capability</w:t>
            </w:r>
          </w:p>
        </w:tc>
      </w:tr>
    </w:tbl>
    <w:p w14:paraId="4D96DECE" w14:textId="3989A54E" w:rsidR="003A77EC" w:rsidRDefault="003A77EC">
      <w:pPr>
        <w:pStyle w:val="proposal"/>
        <w:spacing w:before="120" w:after="120"/>
        <w:ind w:left="1021" w:hanging="1021"/>
      </w:pPr>
      <w:bookmarkStart w:id="6" w:name="_Hlk142640696"/>
      <w:r>
        <w:lastRenderedPageBreak/>
        <w:t>Support to conf</w:t>
      </w:r>
      <w:r w:rsidR="00F334F1">
        <w:t>i</w:t>
      </w:r>
      <w:r>
        <w:t xml:space="preserve">rm the following working assumption, and if </w:t>
      </w:r>
      <w:r w:rsidRPr="003A77EC">
        <w:t>the measurement result(s) of serving cell is always to be reported is supported by UE</w:t>
      </w:r>
      <w:r>
        <w:t>, the value of L should be larger than 1.</w:t>
      </w:r>
    </w:p>
    <w:tbl>
      <w:tblPr>
        <w:tblStyle w:val="aa"/>
        <w:tblW w:w="0" w:type="auto"/>
        <w:tblInd w:w="108" w:type="dxa"/>
        <w:tblLook w:val="04A0" w:firstRow="1" w:lastRow="0" w:firstColumn="1" w:lastColumn="0" w:noHBand="0" w:noVBand="1"/>
      </w:tblPr>
      <w:tblGrid>
        <w:gridCol w:w="8952"/>
      </w:tblGrid>
      <w:tr w:rsidR="005E0AB3" w14:paraId="1CB30414" w14:textId="77777777" w:rsidTr="004D77CF">
        <w:tc>
          <w:tcPr>
            <w:tcW w:w="9072" w:type="dxa"/>
          </w:tcPr>
          <w:p w14:paraId="40F76F4C" w14:textId="77777777" w:rsidR="005E0AB3" w:rsidRPr="003A77EC" w:rsidRDefault="005E0AB3" w:rsidP="004D77CF">
            <w:pPr>
              <w:rPr>
                <w:rFonts w:eastAsia="等线"/>
                <w:szCs w:val="20"/>
                <w:highlight w:val="darkYellow"/>
              </w:rPr>
            </w:pPr>
            <w:r w:rsidRPr="003A77EC">
              <w:rPr>
                <w:rFonts w:eastAsia="等线"/>
                <w:szCs w:val="20"/>
                <w:highlight w:val="darkYellow"/>
              </w:rPr>
              <w:t>Working Assumption</w:t>
            </w:r>
          </w:p>
          <w:p w14:paraId="6F757DA4" w14:textId="77777777" w:rsidR="005E0AB3" w:rsidRPr="003A77EC" w:rsidRDefault="005E0AB3" w:rsidP="004D77CF">
            <w:pPr>
              <w:tabs>
                <w:tab w:val="left" w:pos="-840"/>
                <w:tab w:val="left" w:pos="-360"/>
                <w:tab w:val="left" w:pos="720"/>
              </w:tabs>
              <w:snapToGrid w:val="0"/>
              <w:spacing w:after="0"/>
              <w:rPr>
                <w:szCs w:val="20"/>
              </w:rPr>
            </w:pPr>
            <w:r w:rsidRPr="003A77EC">
              <w:rPr>
                <w:szCs w:val="20"/>
              </w:rPr>
              <w:t>For the beam selection for SSB based L1-RSRP measurement report,</w:t>
            </w:r>
          </w:p>
          <w:p w14:paraId="0961DDEA" w14:textId="77777777" w:rsidR="005E0AB3" w:rsidRPr="008F2FFF" w:rsidRDefault="005E0AB3" w:rsidP="004D77CF">
            <w:pPr>
              <w:pStyle w:val="af2"/>
              <w:widowControl/>
              <w:numPr>
                <w:ilvl w:val="1"/>
                <w:numId w:val="15"/>
              </w:numPr>
              <w:tabs>
                <w:tab w:val="left" w:pos="360"/>
              </w:tabs>
              <w:snapToGrid w:val="0"/>
              <w:spacing w:after="0"/>
              <w:ind w:firstLineChars="0"/>
              <w:rPr>
                <w:rFonts w:ascii="Times New Roman" w:hAnsi="Times New Roman"/>
                <w:sz w:val="20"/>
                <w:szCs w:val="20"/>
              </w:rPr>
            </w:pPr>
            <w:r w:rsidRPr="008F2FFF">
              <w:rPr>
                <w:rFonts w:ascii="Times New Roman" w:hAnsi="Times New Roman"/>
                <w:sz w:val="20"/>
                <w:szCs w:val="20"/>
              </w:rPr>
              <w:t xml:space="preserve">For the value of M, L </w:t>
            </w:r>
          </w:p>
          <w:p w14:paraId="0A8B0BB0" w14:textId="77777777" w:rsidR="005E0AB3" w:rsidRPr="008F2FFF" w:rsidRDefault="005E0AB3" w:rsidP="004D77CF">
            <w:pPr>
              <w:pStyle w:val="af2"/>
              <w:widowControl/>
              <w:numPr>
                <w:ilvl w:val="3"/>
                <w:numId w:val="65"/>
              </w:numPr>
              <w:snapToGrid w:val="0"/>
              <w:spacing w:after="0"/>
              <w:ind w:leftChars="500" w:left="1442" w:firstLineChars="0" w:hanging="442"/>
              <w:rPr>
                <w:rFonts w:ascii="Times New Roman" w:hAnsi="Times New Roman"/>
                <w:sz w:val="20"/>
                <w:szCs w:val="20"/>
              </w:rPr>
            </w:pPr>
            <w:r w:rsidRPr="008F2FFF">
              <w:rPr>
                <w:rFonts w:ascii="Times New Roman" w:hAnsi="Times New Roman"/>
                <w:sz w:val="20"/>
                <w:szCs w:val="20"/>
              </w:rPr>
              <w:t xml:space="preserve">the RRC configured candidate values are: </w:t>
            </w:r>
          </w:p>
          <w:p w14:paraId="134C22D3" w14:textId="77777777" w:rsidR="005E0AB3" w:rsidRPr="008F2FFF" w:rsidRDefault="005E0AB3" w:rsidP="004D77CF">
            <w:pPr>
              <w:pStyle w:val="af2"/>
              <w:numPr>
                <w:ilvl w:val="0"/>
                <w:numId w:val="74"/>
              </w:numPr>
              <w:tabs>
                <w:tab w:val="left" w:pos="-840"/>
                <w:tab w:val="left" w:pos="720"/>
                <w:tab w:val="left" w:pos="1800"/>
                <w:tab w:val="left" w:pos="2040"/>
                <w:tab w:val="left" w:pos="2760"/>
                <w:tab w:val="left" w:pos="2880"/>
              </w:tabs>
              <w:snapToGrid w:val="0"/>
              <w:spacing w:after="0"/>
              <w:ind w:leftChars="720" w:left="1882" w:firstLineChars="0" w:hanging="442"/>
              <w:rPr>
                <w:rFonts w:ascii="Times New Roman" w:hAnsi="Times New Roman"/>
                <w:sz w:val="20"/>
                <w:szCs w:val="20"/>
              </w:rPr>
            </w:pPr>
            <w:r>
              <w:rPr>
                <w:rFonts w:ascii="Times New Roman" w:hAnsi="Times New Roman"/>
                <w:sz w:val="20"/>
                <w:szCs w:val="20"/>
              </w:rPr>
              <w:t xml:space="preserve">    </w:t>
            </w:r>
            <w:r w:rsidRPr="008F2FFF">
              <w:rPr>
                <w:rFonts w:ascii="Times New Roman" w:hAnsi="Times New Roman"/>
                <w:sz w:val="20"/>
                <w:szCs w:val="20"/>
              </w:rPr>
              <w:t>M = 1, 2, 3, 4</w:t>
            </w:r>
          </w:p>
          <w:p w14:paraId="6AE0C1DB" w14:textId="77777777" w:rsidR="005E0AB3" w:rsidRPr="008F2FFF" w:rsidRDefault="005E0AB3" w:rsidP="004D77CF">
            <w:pPr>
              <w:pStyle w:val="af2"/>
              <w:numPr>
                <w:ilvl w:val="0"/>
                <w:numId w:val="74"/>
              </w:numPr>
              <w:tabs>
                <w:tab w:val="left" w:pos="-840"/>
                <w:tab w:val="left" w:pos="720"/>
                <w:tab w:val="left" w:pos="1800"/>
                <w:tab w:val="left" w:pos="2040"/>
                <w:tab w:val="left" w:pos="2160"/>
                <w:tab w:val="left" w:pos="2760"/>
                <w:tab w:val="left" w:pos="2880"/>
              </w:tabs>
              <w:snapToGrid w:val="0"/>
              <w:spacing w:after="0"/>
              <w:ind w:leftChars="720" w:left="1882" w:firstLineChars="0" w:hanging="442"/>
              <w:rPr>
                <w:rFonts w:ascii="Times New Roman" w:hAnsi="Times New Roman"/>
                <w:sz w:val="20"/>
                <w:szCs w:val="20"/>
              </w:rPr>
            </w:pPr>
            <w:r>
              <w:rPr>
                <w:rFonts w:ascii="Times New Roman" w:hAnsi="Times New Roman"/>
                <w:sz w:val="20"/>
                <w:szCs w:val="20"/>
              </w:rPr>
              <w:t xml:space="preserve">    </w:t>
            </w:r>
            <w:r w:rsidRPr="008F2FFF">
              <w:rPr>
                <w:rFonts w:ascii="Times New Roman" w:hAnsi="Times New Roman"/>
                <w:sz w:val="20"/>
                <w:szCs w:val="20"/>
              </w:rPr>
              <w:t>L = [1], 2, 3, 4</w:t>
            </w:r>
          </w:p>
          <w:p w14:paraId="4B79DA28" w14:textId="77777777" w:rsidR="005E0AB3" w:rsidRPr="00B02032" w:rsidRDefault="005E0AB3" w:rsidP="004D77CF">
            <w:pPr>
              <w:pStyle w:val="af2"/>
              <w:widowControl/>
              <w:numPr>
                <w:ilvl w:val="3"/>
                <w:numId w:val="65"/>
              </w:numPr>
              <w:snapToGrid w:val="0"/>
              <w:spacing w:after="0"/>
              <w:ind w:leftChars="500" w:left="1442" w:firstLineChars="0" w:hanging="442"/>
              <w:rPr>
                <w:color w:val="FF0000"/>
                <w:szCs w:val="20"/>
              </w:rPr>
            </w:pPr>
            <w:r w:rsidRPr="008F2FFF">
              <w:rPr>
                <w:rFonts w:ascii="Times New Roman" w:hAnsi="Times New Roman"/>
                <w:color w:val="FF0000"/>
                <w:sz w:val="20"/>
                <w:szCs w:val="20"/>
              </w:rPr>
              <w:t>Note: the maximum value of M*L and combination of M and L is up to UE capability</w:t>
            </w:r>
          </w:p>
        </w:tc>
      </w:tr>
    </w:tbl>
    <w:bookmarkEnd w:id="6"/>
    <w:p w14:paraId="5DD60C83" w14:textId="4D07B6B9" w:rsidR="00A516BB" w:rsidRDefault="00A30618" w:rsidP="000B32AE">
      <w:pPr>
        <w:spacing w:beforeLines="50" w:before="120"/>
        <w:rPr>
          <w:rFonts w:eastAsiaTheme="minorEastAsia"/>
          <w:lang w:eastAsia="zh-CN"/>
        </w:rPr>
      </w:pPr>
      <w:r>
        <w:rPr>
          <w:rFonts w:eastAsiaTheme="minorEastAsia"/>
          <w:lang w:eastAsia="zh-CN"/>
        </w:rPr>
        <w:t>Considering</w:t>
      </w:r>
      <w:r w:rsidR="003A77EC">
        <w:rPr>
          <w:rFonts w:eastAsiaTheme="minorEastAsia"/>
          <w:lang w:eastAsia="zh-CN"/>
        </w:rPr>
        <w:t xml:space="preserve"> the value of L </w:t>
      </w:r>
      <w:r>
        <w:rPr>
          <w:rFonts w:eastAsiaTheme="minorEastAsia"/>
          <w:lang w:eastAsia="zh-CN"/>
        </w:rPr>
        <w:t xml:space="preserve">can be </w:t>
      </w:r>
      <w:r w:rsidR="003A77EC">
        <w:rPr>
          <w:rFonts w:eastAsiaTheme="minorEastAsia"/>
          <w:lang w:eastAsia="zh-CN"/>
        </w:rPr>
        <w:t>larger than 1, besides measurement resource ind</w:t>
      </w:r>
      <w:r w:rsidR="005E0AB3">
        <w:rPr>
          <w:rFonts w:eastAsiaTheme="minorEastAsia"/>
          <w:lang w:eastAsia="zh-CN"/>
        </w:rPr>
        <w:t>ices</w:t>
      </w:r>
      <w:r w:rsidR="003A77EC">
        <w:rPr>
          <w:rFonts w:eastAsiaTheme="minorEastAsia"/>
          <w:lang w:eastAsia="zh-CN"/>
        </w:rPr>
        <w:t xml:space="preserve"> and L1-RSRP measurement result, whether to report the measurement RS configuration index or cell identity </w:t>
      </w:r>
      <w:r w:rsidR="005E0AB3">
        <w:rPr>
          <w:rFonts w:eastAsiaTheme="minorEastAsia"/>
          <w:lang w:eastAsia="zh-CN"/>
        </w:rPr>
        <w:t>should be discussed</w:t>
      </w:r>
      <w:r w:rsidR="003A77EC">
        <w:rPr>
          <w:rFonts w:eastAsiaTheme="minorEastAsia"/>
          <w:lang w:eastAsia="zh-CN"/>
        </w:rPr>
        <w:t xml:space="preserve">. The reported measurement RS configuration index or cell identity is used to inform the network of the cell </w:t>
      </w:r>
      <w:r w:rsidR="005E0AB3">
        <w:rPr>
          <w:rFonts w:eastAsiaTheme="minorEastAsia"/>
          <w:lang w:eastAsia="zh-CN"/>
        </w:rPr>
        <w:t xml:space="preserve">to </w:t>
      </w:r>
      <w:r w:rsidR="003A77EC">
        <w:rPr>
          <w:rFonts w:eastAsiaTheme="minorEastAsia"/>
          <w:lang w:eastAsia="zh-CN"/>
        </w:rPr>
        <w:t>which the reported measurement result(s) belongs and facilitate the network to make handover decision</w:t>
      </w:r>
      <w:r w:rsidR="005E0AB3">
        <w:rPr>
          <w:rFonts w:eastAsiaTheme="minorEastAsia"/>
          <w:lang w:eastAsia="zh-CN"/>
        </w:rPr>
        <w:t>s</w:t>
      </w:r>
      <w:r w:rsidR="003A77EC">
        <w:rPr>
          <w:rFonts w:eastAsiaTheme="minorEastAsia"/>
          <w:lang w:eastAsia="zh-CN"/>
        </w:rPr>
        <w:t xml:space="preserve">. In our view, this issue should be </w:t>
      </w:r>
      <w:r w:rsidR="00DE168F">
        <w:rPr>
          <w:rFonts w:eastAsiaTheme="minorEastAsia"/>
          <w:lang w:eastAsia="zh-CN"/>
        </w:rPr>
        <w:t>consider</w:t>
      </w:r>
      <w:r w:rsidR="00EC5217">
        <w:rPr>
          <w:rFonts w:eastAsiaTheme="minorEastAsia"/>
          <w:lang w:eastAsia="zh-CN"/>
        </w:rPr>
        <w:t>ed together with</w:t>
      </w:r>
      <w:r w:rsidR="003A77EC">
        <w:rPr>
          <w:rFonts w:eastAsiaTheme="minorEastAsia"/>
          <w:lang w:eastAsia="zh-CN"/>
        </w:rPr>
        <w:t xml:space="preserve"> </w:t>
      </w:r>
      <w:r w:rsidR="005E0AB3">
        <w:rPr>
          <w:rFonts w:eastAsiaTheme="minorEastAsia"/>
          <w:lang w:eastAsia="zh-CN"/>
        </w:rPr>
        <w:t xml:space="preserve">the </w:t>
      </w:r>
      <w:r w:rsidR="003A77EC">
        <w:rPr>
          <w:rFonts w:eastAsiaTheme="minorEastAsia"/>
          <w:lang w:eastAsia="zh-CN"/>
        </w:rPr>
        <w:t>reporting configuration framework. I</w:t>
      </w:r>
      <w:r w:rsidR="00A516BB" w:rsidRPr="00A516BB">
        <w:rPr>
          <w:rFonts w:eastAsiaTheme="minorEastAsia"/>
          <w:lang w:eastAsia="zh-CN"/>
        </w:rPr>
        <w:t>f</w:t>
      </w:r>
      <w:r w:rsidR="003A77EC">
        <w:rPr>
          <w:rFonts w:eastAsiaTheme="minorEastAsia"/>
          <w:lang w:eastAsia="zh-CN"/>
        </w:rPr>
        <w:t xml:space="preserve"> an association between measurement resource index and measurement RS configuration index is provided in</w:t>
      </w:r>
      <w:r w:rsidR="00A516BB" w:rsidRPr="00A516BB">
        <w:rPr>
          <w:rFonts w:eastAsiaTheme="minorEastAsia"/>
          <w:lang w:eastAsia="zh-CN"/>
        </w:rPr>
        <w:t xml:space="preserve"> </w:t>
      </w:r>
      <w:r w:rsidR="003B10B8">
        <w:rPr>
          <w:rFonts w:eastAsiaTheme="minorEastAsia"/>
          <w:lang w:eastAsia="zh-CN"/>
        </w:rPr>
        <w:t xml:space="preserve">the </w:t>
      </w:r>
      <w:r w:rsidR="00A516BB">
        <w:rPr>
          <w:rFonts w:eastAsiaTheme="minorEastAsia"/>
          <w:lang w:eastAsia="zh-CN"/>
        </w:rPr>
        <w:t>report</w:t>
      </w:r>
      <w:r w:rsidR="003A77EC">
        <w:rPr>
          <w:rFonts w:eastAsiaTheme="minorEastAsia"/>
          <w:lang w:eastAsia="zh-CN"/>
        </w:rPr>
        <w:t>ing</w:t>
      </w:r>
      <w:r w:rsidR="00A516BB">
        <w:rPr>
          <w:rFonts w:eastAsiaTheme="minorEastAsia"/>
          <w:lang w:eastAsia="zh-CN"/>
        </w:rPr>
        <w:t xml:space="preserve"> </w:t>
      </w:r>
      <w:r w:rsidR="00A516BB" w:rsidRPr="00A516BB">
        <w:rPr>
          <w:rFonts w:eastAsiaTheme="minorEastAsia"/>
          <w:lang w:eastAsia="zh-CN"/>
        </w:rPr>
        <w:t>configuration</w:t>
      </w:r>
      <w:r w:rsidR="003A77EC">
        <w:rPr>
          <w:rFonts w:eastAsiaTheme="minorEastAsia"/>
          <w:lang w:eastAsia="zh-CN"/>
        </w:rPr>
        <w:t xml:space="preserve"> framework for LTM, which like in section 2.1, it is unnecessary to report measurement RS configuration index or cell identity to the network.</w:t>
      </w:r>
    </w:p>
    <w:p w14:paraId="049781A8" w14:textId="560454CB" w:rsidR="00A516BB" w:rsidRDefault="003A77EC" w:rsidP="003A77EC">
      <w:pPr>
        <w:pStyle w:val="proposal"/>
        <w:spacing w:before="120" w:after="120"/>
        <w:ind w:left="1021" w:hanging="1021"/>
      </w:pPr>
      <w:r>
        <w:t xml:space="preserve">If </w:t>
      </w:r>
      <w:r w:rsidR="00F96C02">
        <w:t>P</w:t>
      </w:r>
      <w:r w:rsidR="00F96C02">
        <w:rPr>
          <w:rFonts w:hint="eastAsia"/>
        </w:rPr>
        <w:t>roposal</w:t>
      </w:r>
      <w:r w:rsidR="00F96C02">
        <w:t xml:space="preserve"> 1 </w:t>
      </w:r>
      <w:r w:rsidR="00F96C02">
        <w:rPr>
          <w:rFonts w:hint="eastAsia"/>
        </w:rPr>
        <w:t>is</w:t>
      </w:r>
      <w:r w:rsidR="00F96C02">
        <w:t xml:space="preserve"> </w:t>
      </w:r>
      <w:r w:rsidR="00F96C02">
        <w:rPr>
          <w:rFonts w:hint="eastAsia"/>
        </w:rPr>
        <w:t>agreed</w:t>
      </w:r>
      <w:r>
        <w:t xml:space="preserve">, only </w:t>
      </w:r>
      <w:r w:rsidR="00A516BB" w:rsidRPr="00A516BB">
        <w:t>measurement RS indices and corresponding L1</w:t>
      </w:r>
      <w:r>
        <w:t>-RSRP</w:t>
      </w:r>
      <w:r w:rsidR="00A516BB" w:rsidRPr="00A516BB">
        <w:t xml:space="preserve"> measurement result</w:t>
      </w:r>
      <w:r w:rsidR="005E0AB3">
        <w:t>s</w:t>
      </w:r>
      <w:r>
        <w:t xml:space="preserve"> need to be reported</w:t>
      </w:r>
      <w:r w:rsidR="00A516BB" w:rsidRPr="00A516BB">
        <w:t>.</w:t>
      </w:r>
    </w:p>
    <w:p w14:paraId="7E8BE5BD" w14:textId="1069B1E7" w:rsidR="003A77EC" w:rsidRPr="000B32AE" w:rsidRDefault="003A77EC" w:rsidP="000B32AE">
      <w:pPr>
        <w:rPr>
          <w:rFonts w:eastAsiaTheme="minorEastAsia"/>
        </w:rPr>
      </w:pPr>
      <w:r>
        <w:rPr>
          <w:rFonts w:eastAsiaTheme="minorEastAsia"/>
          <w:lang w:eastAsia="zh-CN"/>
        </w:rPr>
        <w:t xml:space="preserve">After </w:t>
      </w:r>
      <w:r w:rsidR="005E0AB3">
        <w:rPr>
          <w:rFonts w:eastAsiaTheme="minorEastAsia"/>
          <w:lang w:eastAsia="zh-CN"/>
        </w:rPr>
        <w:t xml:space="preserve">the </w:t>
      </w:r>
      <w:r>
        <w:rPr>
          <w:rFonts w:eastAsiaTheme="minorEastAsia"/>
          <w:lang w:eastAsia="zh-CN"/>
        </w:rPr>
        <w:t xml:space="preserve">determination of report contents, another remaining issue is how to report the L1-RSRP measurement result. </w:t>
      </w:r>
      <w:r w:rsidR="005E0AB3">
        <w:rPr>
          <w:rFonts w:eastAsiaTheme="minorEastAsia"/>
          <w:lang w:eastAsia="zh-CN"/>
        </w:rPr>
        <w:t>I</w:t>
      </w:r>
      <w:r>
        <w:rPr>
          <w:rFonts w:eastAsiaTheme="minorEastAsia"/>
          <w:lang w:eastAsia="zh-CN"/>
        </w:rPr>
        <w:t xml:space="preserve">n the last meeting, </w:t>
      </w:r>
      <w:r w:rsidR="005E0AB3">
        <w:rPr>
          <w:rFonts w:eastAsiaTheme="minorEastAsia"/>
          <w:lang w:eastAsia="zh-CN"/>
        </w:rPr>
        <w:t xml:space="preserve">the </w:t>
      </w:r>
      <w:r>
        <w:rPr>
          <w:rFonts w:eastAsiaTheme="minorEastAsia"/>
          <w:lang w:eastAsia="zh-CN"/>
        </w:rPr>
        <w:t xml:space="preserve">following alternatives were discussed without any consensus. </w:t>
      </w:r>
    </w:p>
    <w:p w14:paraId="137558C8" w14:textId="54E0682B" w:rsidR="003A77EC" w:rsidRPr="00F114AD" w:rsidRDefault="003A77EC" w:rsidP="000B32AE">
      <w:pPr>
        <w:pStyle w:val="af2"/>
        <w:numPr>
          <w:ilvl w:val="0"/>
          <w:numId w:val="81"/>
        </w:numPr>
        <w:ind w:firstLineChars="0"/>
        <w:rPr>
          <w:rFonts w:eastAsiaTheme="minorEastAsia"/>
          <w:szCs w:val="20"/>
        </w:rPr>
      </w:pPr>
      <w:r w:rsidRPr="000B32AE">
        <w:rPr>
          <w:rFonts w:ascii="Times New Roman" w:eastAsiaTheme="minorEastAsia" w:hAnsi="Times New Roman"/>
          <w:b/>
          <w:bCs/>
          <w:sz w:val="20"/>
          <w:szCs w:val="20"/>
        </w:rPr>
        <w:t>Alt-1:</w:t>
      </w:r>
      <w:r w:rsidRPr="000B32AE">
        <w:rPr>
          <w:rFonts w:ascii="Times New Roman" w:eastAsiaTheme="minorEastAsia" w:hAnsi="Times New Roman"/>
          <w:sz w:val="20"/>
          <w:szCs w:val="20"/>
        </w:rPr>
        <w:t xml:space="preserve"> Differential encoding is performed per cell, i.e.</w:t>
      </w:r>
      <w:r w:rsidR="00E45FF6">
        <w:rPr>
          <w:rFonts w:ascii="Times New Roman" w:eastAsiaTheme="minorEastAsia" w:hAnsi="Times New Roman"/>
          <w:sz w:val="20"/>
          <w:szCs w:val="20"/>
        </w:rPr>
        <w:t>,</w:t>
      </w:r>
      <w:r w:rsidRPr="000B32AE">
        <w:rPr>
          <w:rFonts w:ascii="Times New Roman" w:eastAsiaTheme="minorEastAsia" w:hAnsi="Times New Roman"/>
          <w:sz w:val="20"/>
          <w:szCs w:val="20"/>
        </w:rPr>
        <w:t xml:space="preserve"> for each cell, a beam to apply absolute L1-RSRP is chosen among M beams and the differential L1-RSRP is applied to M-1 beams</w:t>
      </w:r>
    </w:p>
    <w:p w14:paraId="17DBBBBD" w14:textId="4C6A90AC" w:rsidR="003A77EC" w:rsidRPr="00F114AD" w:rsidRDefault="003A77EC" w:rsidP="000B32AE">
      <w:pPr>
        <w:pStyle w:val="af2"/>
        <w:numPr>
          <w:ilvl w:val="0"/>
          <w:numId w:val="81"/>
        </w:numPr>
        <w:ind w:firstLineChars="0"/>
        <w:rPr>
          <w:rFonts w:eastAsiaTheme="minorEastAsia"/>
          <w:szCs w:val="20"/>
        </w:rPr>
      </w:pPr>
      <w:r w:rsidRPr="000B32AE">
        <w:rPr>
          <w:rFonts w:ascii="Times New Roman" w:eastAsiaTheme="minorEastAsia" w:hAnsi="Times New Roman"/>
          <w:b/>
          <w:bCs/>
          <w:sz w:val="20"/>
          <w:szCs w:val="20"/>
        </w:rPr>
        <w:t>Alt-2:</w:t>
      </w:r>
      <w:r w:rsidRPr="000B32AE">
        <w:rPr>
          <w:rFonts w:ascii="Times New Roman" w:eastAsiaTheme="minorEastAsia" w:hAnsi="Times New Roman"/>
          <w:sz w:val="20"/>
          <w:szCs w:val="20"/>
        </w:rPr>
        <w:t xml:space="preserve"> a beam to apply absolute L1-RSRP is chosen among M *L beams and the differential L1-RSRP is applied to M*L-1 beams</w:t>
      </w:r>
    </w:p>
    <w:p w14:paraId="63BDF549" w14:textId="0E639A97" w:rsidR="003A77EC" w:rsidRPr="00F114AD" w:rsidRDefault="003A77EC" w:rsidP="000B32AE">
      <w:pPr>
        <w:pStyle w:val="af2"/>
        <w:numPr>
          <w:ilvl w:val="0"/>
          <w:numId w:val="81"/>
        </w:numPr>
        <w:spacing w:after="0"/>
        <w:ind w:firstLineChars="0" w:hanging="442"/>
        <w:rPr>
          <w:rFonts w:eastAsiaTheme="minorEastAsia"/>
          <w:szCs w:val="20"/>
        </w:rPr>
      </w:pPr>
      <w:r w:rsidRPr="000B32AE">
        <w:rPr>
          <w:rFonts w:ascii="Times New Roman" w:eastAsiaTheme="minorEastAsia" w:hAnsi="Times New Roman"/>
          <w:b/>
          <w:bCs/>
          <w:sz w:val="20"/>
          <w:szCs w:val="20"/>
        </w:rPr>
        <w:t>Alt-3:</w:t>
      </w:r>
      <w:r w:rsidRPr="000B32AE">
        <w:rPr>
          <w:rFonts w:ascii="Times New Roman" w:eastAsiaTheme="minorEastAsia" w:hAnsi="Times New Roman"/>
          <w:sz w:val="20"/>
          <w:szCs w:val="20"/>
        </w:rPr>
        <w:t xml:space="preserve">  Take the following 2-step approach </w:t>
      </w:r>
    </w:p>
    <w:p w14:paraId="0977D122" w14:textId="40091EED" w:rsidR="003A77EC" w:rsidRPr="00F114AD" w:rsidRDefault="003A77EC" w:rsidP="000B32AE">
      <w:pPr>
        <w:pStyle w:val="af2"/>
        <w:numPr>
          <w:ilvl w:val="1"/>
          <w:numId w:val="82"/>
        </w:numPr>
        <w:spacing w:after="0"/>
        <w:ind w:firstLineChars="0" w:hanging="442"/>
        <w:rPr>
          <w:rFonts w:eastAsiaTheme="minorEastAsia"/>
          <w:szCs w:val="20"/>
        </w:rPr>
      </w:pPr>
      <w:r w:rsidRPr="000B32AE">
        <w:rPr>
          <w:rFonts w:ascii="Times New Roman" w:eastAsiaTheme="minorEastAsia" w:hAnsi="Times New Roman"/>
          <w:sz w:val="20"/>
          <w:szCs w:val="20"/>
        </w:rPr>
        <w:t>Step one: Differential encoding is performed per cell, i.e.</w:t>
      </w:r>
      <w:r w:rsidR="00E45FF6">
        <w:rPr>
          <w:rFonts w:ascii="Times New Roman" w:eastAsiaTheme="minorEastAsia" w:hAnsi="Times New Roman"/>
          <w:sz w:val="20"/>
          <w:szCs w:val="20"/>
        </w:rPr>
        <w:t>,</w:t>
      </w:r>
      <w:r w:rsidRPr="000B32AE">
        <w:rPr>
          <w:rFonts w:ascii="Times New Roman" w:eastAsiaTheme="minorEastAsia" w:hAnsi="Times New Roman"/>
          <w:sz w:val="20"/>
          <w:szCs w:val="20"/>
        </w:rPr>
        <w:t xml:space="preserve"> for each cell, a beam to apply absolute L1-RSRP is chosen among M beams and the differential L1-RSRP is applied to M-1 beams.</w:t>
      </w:r>
    </w:p>
    <w:p w14:paraId="16C6CB96" w14:textId="072C3404" w:rsidR="003A77EC" w:rsidRDefault="003A77EC" w:rsidP="003A77EC">
      <w:pPr>
        <w:pStyle w:val="af2"/>
        <w:numPr>
          <w:ilvl w:val="1"/>
          <w:numId w:val="82"/>
        </w:numPr>
        <w:ind w:firstLineChars="0"/>
        <w:rPr>
          <w:rFonts w:ascii="Times New Roman" w:eastAsiaTheme="minorEastAsia" w:hAnsi="Times New Roman"/>
          <w:sz w:val="20"/>
          <w:szCs w:val="20"/>
        </w:rPr>
      </w:pPr>
      <w:r w:rsidRPr="000B32AE">
        <w:rPr>
          <w:rFonts w:ascii="Times New Roman" w:eastAsiaTheme="minorEastAsia" w:hAnsi="Times New Roman"/>
          <w:sz w:val="20"/>
          <w:szCs w:val="20"/>
        </w:rPr>
        <w:t>Step two: a beam to apply absolute L1-RSRP is chosen among L beams applying absolute L1-RSRP in step one and the differential L1-RSRP is applied to L-1 beams.</w:t>
      </w:r>
    </w:p>
    <w:p w14:paraId="2CE05CE9" w14:textId="4296FD6F" w:rsidR="003A77EC" w:rsidRPr="00F114AD" w:rsidRDefault="003A77EC" w:rsidP="003A77EC">
      <w:pPr>
        <w:rPr>
          <w:rFonts w:eastAsiaTheme="minorEastAsia"/>
          <w:szCs w:val="20"/>
          <w:lang w:eastAsia="zh-CN"/>
        </w:rPr>
      </w:pPr>
      <w:r>
        <w:rPr>
          <w:rFonts w:eastAsiaTheme="minorEastAsia"/>
          <w:szCs w:val="20"/>
          <w:lang w:eastAsia="zh-CN"/>
        </w:rPr>
        <w:t xml:space="preserve">From the perspective of payload size, Alt-1 has the largest </w:t>
      </w:r>
      <w:r w:rsidR="00FA6576">
        <w:rPr>
          <w:rFonts w:eastAsiaTheme="minorEastAsia"/>
          <w:szCs w:val="20"/>
          <w:lang w:eastAsia="zh-CN"/>
        </w:rPr>
        <w:t>overhead</w:t>
      </w:r>
      <w:r>
        <w:rPr>
          <w:rFonts w:eastAsiaTheme="minorEastAsia"/>
          <w:szCs w:val="20"/>
          <w:lang w:eastAsia="zh-CN"/>
        </w:rPr>
        <w:t xml:space="preserve">, Alt-2 </w:t>
      </w:r>
      <w:r w:rsidR="005E0AB3">
        <w:rPr>
          <w:rFonts w:eastAsiaTheme="minorEastAsia"/>
          <w:szCs w:val="20"/>
          <w:lang w:eastAsia="zh-CN"/>
        </w:rPr>
        <w:t xml:space="preserve">has the same payload size as Alt-3. </w:t>
      </w:r>
      <w:r>
        <w:rPr>
          <w:rFonts w:eastAsiaTheme="minorEastAsia"/>
          <w:szCs w:val="20"/>
          <w:lang w:eastAsia="zh-CN"/>
        </w:rPr>
        <w:t>Alt-3 is a two-step differential approach</w:t>
      </w:r>
      <w:r w:rsidR="005E0AB3">
        <w:rPr>
          <w:rFonts w:eastAsiaTheme="minorEastAsia"/>
          <w:szCs w:val="20"/>
          <w:lang w:eastAsia="zh-CN"/>
        </w:rPr>
        <w:t>.</w:t>
      </w:r>
      <w:r>
        <w:rPr>
          <w:rFonts w:eastAsiaTheme="minorEastAsia"/>
          <w:szCs w:val="20"/>
          <w:lang w:eastAsia="zh-CN"/>
        </w:rPr>
        <w:t xml:space="preserve"> </w:t>
      </w:r>
      <w:r w:rsidR="005E0AB3">
        <w:rPr>
          <w:rFonts w:eastAsiaTheme="minorEastAsia"/>
          <w:szCs w:val="20"/>
          <w:lang w:eastAsia="zh-CN"/>
        </w:rPr>
        <w:t>I</w:t>
      </w:r>
      <w:r>
        <w:rPr>
          <w:rFonts w:eastAsiaTheme="minorEastAsia"/>
          <w:szCs w:val="20"/>
          <w:lang w:eastAsia="zh-CN"/>
        </w:rPr>
        <w:t xml:space="preserve">f both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step</w:t>
      </w:r>
      <w:r>
        <w:rPr>
          <w:rFonts w:eastAsiaTheme="minorEastAsia"/>
          <w:szCs w:val="20"/>
          <w:lang w:eastAsia="zh-CN"/>
        </w:rPr>
        <w:t xml:space="preserve">-1 and step-2 </w:t>
      </w:r>
      <w:r>
        <w:rPr>
          <w:rFonts w:eastAsiaTheme="minorEastAsia" w:hint="eastAsia"/>
          <w:szCs w:val="20"/>
          <w:lang w:eastAsia="zh-CN"/>
        </w:rPr>
        <w:t>differential</w:t>
      </w:r>
      <w:r>
        <w:rPr>
          <w:rFonts w:eastAsiaTheme="minorEastAsia"/>
          <w:szCs w:val="20"/>
          <w:lang w:eastAsia="zh-CN"/>
        </w:rPr>
        <w:t xml:space="preserve"> </w:t>
      </w:r>
      <w:r w:rsidR="005E0AB3">
        <w:rPr>
          <w:rFonts w:eastAsiaTheme="minorEastAsia"/>
          <w:szCs w:val="20"/>
          <w:lang w:eastAsia="zh-CN"/>
        </w:rPr>
        <w:t xml:space="preserve">operations </w:t>
      </w:r>
      <w:r>
        <w:rPr>
          <w:rFonts w:eastAsiaTheme="minorEastAsia"/>
          <w:szCs w:val="20"/>
          <w:lang w:eastAsia="zh-CN"/>
        </w:rPr>
        <w:t xml:space="preserve">are </w:t>
      </w:r>
      <w:r w:rsidR="005E0AB3">
        <w:rPr>
          <w:rFonts w:eastAsiaTheme="minorEastAsia"/>
          <w:szCs w:val="20"/>
          <w:lang w:eastAsia="zh-CN"/>
        </w:rPr>
        <w:t>executed</w:t>
      </w:r>
      <w:r>
        <w:rPr>
          <w:rFonts w:eastAsiaTheme="minorEastAsia"/>
          <w:szCs w:val="20"/>
          <w:lang w:eastAsia="zh-CN"/>
        </w:rPr>
        <w:t xml:space="preserve"> based on the differential </w:t>
      </w:r>
      <w:r w:rsidRPr="003A77EC">
        <w:rPr>
          <w:rFonts w:eastAsiaTheme="minorEastAsia"/>
          <w:szCs w:val="20"/>
          <w:lang w:eastAsia="zh-CN"/>
        </w:rPr>
        <w:t>SS-RSRP measurement (for L1 reporting) report mapping</w:t>
      </w:r>
      <w:r>
        <w:rPr>
          <w:rFonts w:eastAsiaTheme="minorEastAsia"/>
          <w:szCs w:val="20"/>
          <w:lang w:eastAsia="zh-CN"/>
        </w:rPr>
        <w:t xml:space="preserve"> table defined in TS38.133[2</w:t>
      </w:r>
      <w:r>
        <w:rPr>
          <w:rFonts w:eastAsiaTheme="minorEastAsia" w:hint="eastAsia"/>
          <w:szCs w:val="20"/>
          <w:lang w:eastAsia="zh-CN"/>
        </w:rPr>
        <w:t>],</w:t>
      </w:r>
      <w:r>
        <w:rPr>
          <w:rFonts w:eastAsiaTheme="minorEastAsia"/>
          <w:szCs w:val="20"/>
          <w:lang w:eastAsia="zh-CN"/>
        </w:rPr>
        <w:t xml:space="preserve"> the reporting accuracy </w:t>
      </w:r>
      <w:r w:rsidR="005E0AB3">
        <w:rPr>
          <w:rFonts w:eastAsiaTheme="minorEastAsia"/>
          <w:szCs w:val="20"/>
          <w:lang w:eastAsia="zh-CN"/>
        </w:rPr>
        <w:t xml:space="preserve">of Alt-3 </w:t>
      </w:r>
      <w:r>
        <w:rPr>
          <w:rFonts w:eastAsiaTheme="minorEastAsia"/>
          <w:szCs w:val="20"/>
          <w:lang w:eastAsia="zh-CN"/>
        </w:rPr>
        <w:t xml:space="preserve">is same </w:t>
      </w:r>
      <w:r w:rsidR="005E0AB3">
        <w:rPr>
          <w:rFonts w:eastAsiaTheme="minorEastAsia"/>
          <w:szCs w:val="20"/>
          <w:lang w:eastAsia="zh-CN"/>
        </w:rPr>
        <w:t>as</w:t>
      </w:r>
      <w:r>
        <w:rPr>
          <w:rFonts w:eastAsiaTheme="minorEastAsia"/>
          <w:szCs w:val="20"/>
          <w:lang w:eastAsia="zh-CN"/>
        </w:rPr>
        <w:t xml:space="preserve"> Alt-2. Thus, there </w:t>
      </w:r>
      <w:r w:rsidR="005E0AB3">
        <w:rPr>
          <w:rFonts w:eastAsiaTheme="minorEastAsia"/>
          <w:szCs w:val="20"/>
          <w:lang w:eastAsia="zh-CN"/>
        </w:rPr>
        <w:t>are</w:t>
      </w:r>
      <w:r>
        <w:rPr>
          <w:rFonts w:eastAsiaTheme="minorEastAsia"/>
          <w:szCs w:val="20"/>
          <w:lang w:eastAsia="zh-CN"/>
        </w:rPr>
        <w:t xml:space="preserve"> no additional benefits for Alt-3 with more complicated steps, except </w:t>
      </w:r>
      <w:r w:rsidR="005E0AB3">
        <w:rPr>
          <w:rFonts w:eastAsiaTheme="minorEastAsia"/>
          <w:szCs w:val="20"/>
          <w:lang w:eastAsia="zh-CN"/>
        </w:rPr>
        <w:t xml:space="preserve">for </w:t>
      </w:r>
      <w:r>
        <w:rPr>
          <w:rFonts w:eastAsiaTheme="minorEastAsia"/>
          <w:szCs w:val="20"/>
          <w:lang w:eastAsia="zh-CN"/>
        </w:rPr>
        <w:t xml:space="preserve">introducing a new differential SS-RSRP measurement report mapping table with </w:t>
      </w:r>
      <w:r w:rsidR="005E0AB3">
        <w:rPr>
          <w:rFonts w:eastAsiaTheme="minorEastAsia"/>
          <w:szCs w:val="20"/>
          <w:lang w:eastAsia="zh-CN"/>
        </w:rPr>
        <w:t xml:space="preserve">a </w:t>
      </w:r>
      <w:r>
        <w:rPr>
          <w:rFonts w:eastAsiaTheme="minorEastAsia"/>
          <w:szCs w:val="20"/>
          <w:lang w:eastAsia="zh-CN"/>
        </w:rPr>
        <w:t xml:space="preserve">smaller step value. However, introducing a new differential SS-RSRP measurement report mapping table would </w:t>
      </w:r>
      <w:r w:rsidR="005E0AB3">
        <w:rPr>
          <w:rFonts w:eastAsiaTheme="minorEastAsia"/>
          <w:szCs w:val="20"/>
          <w:lang w:eastAsia="zh-CN"/>
        </w:rPr>
        <w:t xml:space="preserve">introduce a huge </w:t>
      </w:r>
      <w:r>
        <w:rPr>
          <w:rFonts w:eastAsiaTheme="minorEastAsia"/>
          <w:szCs w:val="20"/>
          <w:lang w:eastAsia="zh-CN"/>
        </w:rPr>
        <w:t xml:space="preserve">load </w:t>
      </w:r>
      <w:r w:rsidR="005E0AB3">
        <w:rPr>
          <w:rFonts w:eastAsiaTheme="minorEastAsia"/>
          <w:szCs w:val="20"/>
          <w:lang w:eastAsia="zh-CN"/>
        </w:rPr>
        <w:t>to</w:t>
      </w:r>
      <w:r>
        <w:rPr>
          <w:rFonts w:eastAsiaTheme="minorEastAsia"/>
          <w:szCs w:val="20"/>
          <w:lang w:eastAsia="zh-CN"/>
        </w:rPr>
        <w:t xml:space="preserve"> RAN4. Combining all the above aspects, Alt-2 is </w:t>
      </w:r>
      <w:r w:rsidR="005E0AB3">
        <w:rPr>
          <w:rFonts w:eastAsiaTheme="minorEastAsia"/>
          <w:szCs w:val="20"/>
          <w:lang w:eastAsia="zh-CN"/>
        </w:rPr>
        <w:t xml:space="preserve">the </w:t>
      </w:r>
      <w:r>
        <w:rPr>
          <w:rFonts w:eastAsiaTheme="minorEastAsia"/>
          <w:szCs w:val="20"/>
          <w:lang w:eastAsia="zh-CN"/>
        </w:rPr>
        <w:t>most suitable.</w:t>
      </w:r>
    </w:p>
    <w:p w14:paraId="63F039D1" w14:textId="358572CD" w:rsidR="003A77EC" w:rsidRDefault="003A77EC" w:rsidP="003A77EC">
      <w:pPr>
        <w:pStyle w:val="proposal"/>
        <w:spacing w:before="120" w:after="120"/>
        <w:ind w:left="1021" w:hanging="1021"/>
      </w:pPr>
      <w:r w:rsidRPr="000E7C82">
        <w:t>Support reus</w:t>
      </w:r>
      <w:r w:rsidR="00FA6576">
        <w:t>ing</w:t>
      </w:r>
      <w:r w:rsidRPr="000E7C82">
        <w:t xml:space="preserve"> legacy L1-RSRP differential report for LTM, i.e., a beam with the largest L1-RSRP value among M *L beams is to apply absolute L1-RSRP and the differential L1-RSRP is applied to M*L-1 beams.</w:t>
      </w:r>
    </w:p>
    <w:p w14:paraId="5C0E9F12" w14:textId="33F29182" w:rsidR="000E7C82" w:rsidRDefault="000E7C82" w:rsidP="000E7C82">
      <w:pPr>
        <w:pStyle w:val="title2"/>
        <w:rPr>
          <w:rFonts w:eastAsiaTheme="minorEastAsia"/>
        </w:rPr>
      </w:pPr>
      <w:r>
        <w:rPr>
          <w:rFonts w:eastAsiaTheme="minorEastAsia"/>
        </w:rPr>
        <w:t>Priority of reports</w:t>
      </w:r>
    </w:p>
    <w:p w14:paraId="798FA237" w14:textId="5E88E924" w:rsidR="000E7C82" w:rsidRDefault="003A77EC">
      <w:pPr>
        <w:rPr>
          <w:rFonts w:eastAsiaTheme="minorEastAsia"/>
          <w:lang w:eastAsia="zh-CN"/>
        </w:rPr>
      </w:pPr>
      <w:r>
        <w:rPr>
          <w:rFonts w:eastAsiaTheme="minorEastAsia"/>
          <w:lang w:eastAsia="zh-CN"/>
        </w:rPr>
        <w:t xml:space="preserve">According to </w:t>
      </w:r>
      <w:r w:rsidR="005E0AB3">
        <w:rPr>
          <w:rFonts w:eastAsiaTheme="minorEastAsia"/>
          <w:lang w:eastAsia="zh-CN"/>
        </w:rPr>
        <w:t xml:space="preserve">the </w:t>
      </w:r>
      <w:r>
        <w:rPr>
          <w:rFonts w:eastAsiaTheme="minorEastAsia"/>
          <w:lang w:eastAsia="zh-CN"/>
        </w:rPr>
        <w:t xml:space="preserve">agreement achieved in the previous meetings, LTM report is only agreed to be reported on UCI. </w:t>
      </w:r>
      <w:r w:rsidRPr="003A77EC">
        <w:rPr>
          <w:rFonts w:eastAsiaTheme="minorEastAsia"/>
          <w:lang w:eastAsia="zh-CN"/>
        </w:rPr>
        <w:t xml:space="preserve">CSI reports for LTM candidate </w:t>
      </w:r>
      <w:r w:rsidR="005E0AB3">
        <w:rPr>
          <w:rFonts w:eastAsiaTheme="minorEastAsia"/>
          <w:lang w:eastAsia="zh-CN"/>
        </w:rPr>
        <w:t xml:space="preserve">cell(s) </w:t>
      </w:r>
      <w:r w:rsidRPr="003A77EC">
        <w:rPr>
          <w:rFonts w:eastAsiaTheme="minorEastAsia"/>
          <w:lang w:eastAsia="zh-CN"/>
        </w:rPr>
        <w:t>are configured by the serving cell in an IE that is like CSI-</w:t>
      </w:r>
      <w:proofErr w:type="spellStart"/>
      <w:r w:rsidRPr="003A77EC">
        <w:rPr>
          <w:rFonts w:eastAsiaTheme="minorEastAsia"/>
          <w:lang w:eastAsia="zh-CN"/>
        </w:rPr>
        <w:t>ReportConfig</w:t>
      </w:r>
      <w:proofErr w:type="spellEnd"/>
      <w:r w:rsidRPr="003A77EC">
        <w:rPr>
          <w:rFonts w:eastAsiaTheme="minorEastAsia"/>
          <w:lang w:eastAsia="zh-CN"/>
        </w:rPr>
        <w:t xml:space="preserve"> for LTM within the </w:t>
      </w:r>
      <w:proofErr w:type="spellStart"/>
      <w:r w:rsidRPr="003A77EC">
        <w:rPr>
          <w:rFonts w:eastAsiaTheme="minorEastAsia"/>
          <w:lang w:eastAsia="zh-CN"/>
        </w:rPr>
        <w:t>ServingCellConfig</w:t>
      </w:r>
      <w:proofErr w:type="spellEnd"/>
      <w:r>
        <w:rPr>
          <w:rFonts w:eastAsiaTheme="minorEastAsia"/>
          <w:lang w:eastAsia="zh-CN"/>
        </w:rPr>
        <w:t xml:space="preserve"> </w:t>
      </w:r>
      <w:r w:rsidR="00F46F52">
        <w:rPr>
          <w:rFonts w:eastAsiaTheme="minorEastAsia"/>
          <w:lang w:eastAsia="zh-CN"/>
        </w:rPr>
        <w:t>according to</w:t>
      </w:r>
      <w:r>
        <w:rPr>
          <w:rFonts w:eastAsiaTheme="minorEastAsia"/>
          <w:lang w:eastAsia="zh-CN"/>
        </w:rPr>
        <w:t xml:space="preserve"> RAN2 LS</w:t>
      </w:r>
      <w:r w:rsidR="008E03A4">
        <w:rPr>
          <w:rFonts w:eastAsiaTheme="minorEastAsia"/>
          <w:lang w:eastAsia="zh-CN"/>
        </w:rPr>
        <w:t xml:space="preserve"> </w:t>
      </w:r>
      <w:r>
        <w:rPr>
          <w:rFonts w:eastAsiaTheme="minorEastAsia"/>
          <w:lang w:eastAsia="zh-CN"/>
        </w:rPr>
        <w:t>[1]. It means LTM</w:t>
      </w:r>
      <w:r>
        <w:rPr>
          <w:rFonts w:eastAsiaTheme="minorEastAsia" w:hint="eastAsia"/>
          <w:lang w:eastAsia="zh-CN"/>
        </w:rPr>
        <w:t>-</w:t>
      </w:r>
      <w:proofErr w:type="spellStart"/>
      <w:r>
        <w:rPr>
          <w:rFonts w:eastAsiaTheme="minorEastAsia"/>
          <w:lang w:eastAsia="zh-CN"/>
        </w:rPr>
        <w:t>ReportC</w:t>
      </w:r>
      <w:r>
        <w:rPr>
          <w:rFonts w:eastAsiaTheme="minorEastAsia" w:hint="eastAsia"/>
          <w:lang w:eastAsia="zh-CN"/>
        </w:rPr>
        <w:t>onfig</w:t>
      </w:r>
      <w:proofErr w:type="spellEnd"/>
      <w:r>
        <w:rPr>
          <w:rFonts w:eastAsiaTheme="minorEastAsia"/>
          <w:lang w:eastAsia="zh-CN"/>
        </w:rPr>
        <w:t xml:space="preserve"> is different from CSI-</w:t>
      </w:r>
      <w:proofErr w:type="spellStart"/>
      <w:r>
        <w:rPr>
          <w:rFonts w:eastAsiaTheme="minorEastAsia"/>
          <w:lang w:eastAsia="zh-CN"/>
        </w:rPr>
        <w:t>ReportConfig</w:t>
      </w:r>
      <w:proofErr w:type="spellEnd"/>
      <w:r>
        <w:rPr>
          <w:rFonts w:eastAsiaTheme="minorEastAsia" w:hint="eastAsia"/>
          <w:lang w:eastAsia="zh-CN"/>
        </w:rPr>
        <w:t>.</w:t>
      </w:r>
      <w:r>
        <w:rPr>
          <w:rFonts w:eastAsiaTheme="minorEastAsia"/>
          <w:lang w:eastAsia="zh-CN"/>
        </w:rPr>
        <w:t xml:space="preserve"> </w:t>
      </w:r>
      <w:r w:rsidR="00F114AD">
        <w:rPr>
          <w:rFonts w:eastAsiaTheme="minorEastAsia"/>
          <w:lang w:eastAsia="zh-CN"/>
        </w:rPr>
        <w:t>T</w:t>
      </w:r>
      <w:r w:rsidR="00F114AD">
        <w:rPr>
          <w:rFonts w:eastAsiaTheme="minorEastAsia" w:hint="eastAsia"/>
          <w:lang w:eastAsia="zh-CN"/>
        </w:rPr>
        <w:t>hus,</w:t>
      </w:r>
      <w:r w:rsidR="00F114AD">
        <w:rPr>
          <w:rFonts w:eastAsiaTheme="minorEastAsia"/>
          <w:lang w:eastAsia="zh-CN"/>
        </w:rPr>
        <w:t xml:space="preserve"> legacy priority rules for CSI reports cannot apply </w:t>
      </w:r>
      <w:r w:rsidR="005E0AB3">
        <w:rPr>
          <w:rFonts w:eastAsiaTheme="minorEastAsia"/>
          <w:lang w:eastAsia="zh-CN"/>
        </w:rPr>
        <w:t>to</w:t>
      </w:r>
      <w:r w:rsidR="00F114AD">
        <w:rPr>
          <w:rFonts w:eastAsiaTheme="minorEastAsia"/>
          <w:lang w:eastAsia="zh-CN"/>
        </w:rPr>
        <w:t xml:space="preserve"> LTM. To solve this issue, an addit</w:t>
      </w:r>
      <w:r w:rsidR="002311C3">
        <w:rPr>
          <w:rFonts w:eastAsiaTheme="minorEastAsia"/>
          <w:lang w:eastAsia="zh-CN"/>
        </w:rPr>
        <w:t>i</w:t>
      </w:r>
      <w:r w:rsidR="00F114AD">
        <w:rPr>
          <w:rFonts w:eastAsiaTheme="minorEastAsia"/>
          <w:lang w:eastAsia="zh-CN"/>
        </w:rPr>
        <w:t xml:space="preserve">onal factor </w:t>
      </w:r>
      <w:r w:rsidR="002311C3" w:rsidRPr="00B42D8F">
        <w:rPr>
          <w:rFonts w:eastAsiaTheme="minorEastAsia"/>
          <w:position w:val="-6"/>
          <w:lang w:eastAsia="zh-CN"/>
        </w:rPr>
        <w:object w:dxaOrig="139" w:dyaOrig="279" w14:anchorId="2DB88B99">
          <v:shape id="_x0000_i1026" type="#_x0000_t75" style="width:6.8pt;height:14.15pt" o:ole="">
            <v:imagedata r:id="rId13" o:title=""/>
          </v:shape>
          <o:OLEObject Type="Embed" ProgID="Equation.DSMT4" ShapeID="_x0000_i1026" DrawAspect="Content" ObjectID="_1753279823" r:id="rId14"/>
        </w:object>
      </w:r>
      <w:r w:rsidR="00F114AD">
        <w:rPr>
          <w:rFonts w:eastAsiaTheme="minorEastAsia"/>
          <w:lang w:eastAsia="zh-CN"/>
        </w:rPr>
        <w:t xml:space="preserve">can be introduced in </w:t>
      </w:r>
      <w:r w:rsidR="005E0AB3">
        <w:rPr>
          <w:rFonts w:eastAsiaTheme="minorEastAsia"/>
          <w:lang w:eastAsia="zh-CN"/>
        </w:rPr>
        <w:t xml:space="preserve">the </w:t>
      </w:r>
      <w:r w:rsidR="00F114AD">
        <w:rPr>
          <w:rFonts w:eastAsiaTheme="minorEastAsia"/>
          <w:lang w:eastAsia="zh-CN"/>
        </w:rPr>
        <w:t xml:space="preserve">legacy priority formula for CSI </w:t>
      </w:r>
      <w:r w:rsidR="00F114AD">
        <w:rPr>
          <w:rFonts w:eastAsiaTheme="minorEastAsia" w:hint="eastAsia"/>
          <w:lang w:eastAsia="zh-CN"/>
        </w:rPr>
        <w:t>repor</w:t>
      </w:r>
      <w:r w:rsidR="00F114AD">
        <w:rPr>
          <w:rFonts w:eastAsiaTheme="minorEastAsia"/>
          <w:lang w:eastAsia="zh-CN"/>
        </w:rPr>
        <w:t>ts as follows:</w:t>
      </w:r>
    </w:p>
    <w:p w14:paraId="4612C36D" w14:textId="7E07F8C0" w:rsidR="00F114AD" w:rsidRDefault="000D6504" w:rsidP="002311C3">
      <w:pPr>
        <w:jc w:val="center"/>
      </w:pPr>
      <w:r w:rsidRPr="0012534B">
        <w:rPr>
          <w:position w:val="-12"/>
        </w:rPr>
        <w:object w:dxaOrig="7200" w:dyaOrig="360" w14:anchorId="262CC6B6">
          <v:shape id="_x0000_i1027" type="#_x0000_t75" style="width:344.7pt;height:17pt" o:ole="">
            <v:imagedata r:id="rId15" o:title=""/>
          </v:shape>
          <o:OLEObject Type="Embed" ProgID="Equation.DSMT4" ShapeID="_x0000_i1027" DrawAspect="Content" ObjectID="_1753279824" r:id="rId16"/>
        </w:object>
      </w:r>
    </w:p>
    <w:p w14:paraId="12F5DF4A" w14:textId="38F433C1" w:rsidR="002311C3" w:rsidRDefault="00E34488" w:rsidP="006F4FB7">
      <w:pPr>
        <w:rPr>
          <w:rFonts w:eastAsiaTheme="minorEastAsia"/>
          <w:lang w:eastAsia="zh-CN"/>
        </w:rPr>
      </w:pPr>
      <w:r>
        <w:rPr>
          <w:rFonts w:eastAsiaTheme="minorEastAsia"/>
          <w:lang w:eastAsia="zh-CN"/>
        </w:rPr>
        <w:t xml:space="preserve">The enhanced priority formula is applicable for LTM report </w:t>
      </w:r>
      <w:r>
        <w:rPr>
          <w:rFonts w:eastAsiaTheme="minorEastAsia" w:hint="eastAsia"/>
          <w:lang w:eastAsia="zh-CN"/>
        </w:rPr>
        <w:t>and</w:t>
      </w:r>
      <w:r>
        <w:rPr>
          <w:rFonts w:eastAsiaTheme="minorEastAsia"/>
          <w:lang w:eastAsia="zh-CN"/>
        </w:rPr>
        <w:t xml:space="preserve"> CSI </w:t>
      </w:r>
      <w:r>
        <w:rPr>
          <w:rFonts w:eastAsiaTheme="minorEastAsia" w:hint="eastAsia"/>
          <w:lang w:eastAsia="zh-CN"/>
        </w:rPr>
        <w:t>report</w:t>
      </w:r>
      <w:r>
        <w:rPr>
          <w:rFonts w:eastAsiaTheme="minorEastAsia"/>
          <w:lang w:eastAsia="zh-CN"/>
        </w:rPr>
        <w:t>. A report with high</w:t>
      </w:r>
      <w:r w:rsidR="005E0AB3">
        <w:rPr>
          <w:rFonts w:eastAsiaTheme="minorEastAsia"/>
          <w:lang w:eastAsia="zh-CN"/>
        </w:rPr>
        <w:t>er</w:t>
      </w:r>
      <w:r>
        <w:rPr>
          <w:rFonts w:eastAsiaTheme="minorEastAsia"/>
          <w:lang w:eastAsia="zh-CN"/>
        </w:rPr>
        <w:t xml:space="preserve"> priority value calculated by the enhanced priority formula has lower priority. To improve flexibility, t</w:t>
      </w:r>
      <w:r w:rsidR="002311C3">
        <w:rPr>
          <w:rFonts w:eastAsiaTheme="minorEastAsia"/>
          <w:lang w:eastAsia="zh-CN"/>
        </w:rPr>
        <w:t xml:space="preserve">he value of </w:t>
      </w:r>
      <w:r w:rsidR="002311C3" w:rsidRPr="00414A58">
        <w:rPr>
          <w:rFonts w:eastAsiaTheme="minorEastAsia"/>
          <w:position w:val="-6"/>
          <w:lang w:eastAsia="zh-CN"/>
        </w:rPr>
        <w:object w:dxaOrig="139" w:dyaOrig="279" w14:anchorId="19105EB7">
          <v:shape id="_x0000_i1028" type="#_x0000_t75" style="width:6.8pt;height:14.15pt" o:ole="">
            <v:imagedata r:id="rId13" o:title=""/>
          </v:shape>
          <o:OLEObject Type="Embed" ProgID="Equation.DSMT4" ShapeID="_x0000_i1028" DrawAspect="Content" ObjectID="_1753279825" r:id="rId17"/>
        </w:object>
      </w:r>
      <w:r w:rsidR="002311C3">
        <w:rPr>
          <w:rFonts w:eastAsiaTheme="minorEastAsia"/>
          <w:lang w:eastAsia="zh-CN"/>
        </w:rPr>
        <w:t xml:space="preserve">is determined by the network. For example, </w:t>
      </w:r>
      <w:r w:rsidR="00CA1A7F">
        <w:rPr>
          <w:rFonts w:eastAsiaTheme="minorEastAsia" w:hint="eastAsia"/>
          <w:lang w:eastAsia="zh-CN"/>
        </w:rPr>
        <w:t>right</w:t>
      </w:r>
      <w:r w:rsidR="00CA1A7F">
        <w:rPr>
          <w:rFonts w:eastAsiaTheme="minorEastAsia"/>
          <w:lang w:eastAsia="zh-CN"/>
        </w:rPr>
        <w:t xml:space="preserve"> before</w:t>
      </w:r>
      <w:r w:rsidR="005E0AB3">
        <w:rPr>
          <w:rFonts w:eastAsiaTheme="minorEastAsia"/>
          <w:lang w:eastAsia="zh-CN"/>
        </w:rPr>
        <w:t xml:space="preserve"> </w:t>
      </w:r>
      <w:r w:rsidR="002311C3">
        <w:rPr>
          <w:rFonts w:eastAsiaTheme="minorEastAsia"/>
          <w:lang w:eastAsia="zh-CN"/>
        </w:rPr>
        <w:t xml:space="preserve">handover, UE will receive an indication or RRC-reconfiguration parameter to inform that LTM reports have higher priority than CSI reports. </w:t>
      </w:r>
      <w:r w:rsidR="005E0AB3">
        <w:rPr>
          <w:rFonts w:eastAsiaTheme="minorEastAsia"/>
          <w:lang w:eastAsia="zh-CN"/>
        </w:rPr>
        <w:t>I</w:t>
      </w:r>
      <w:r w:rsidR="002311C3">
        <w:rPr>
          <w:rFonts w:eastAsiaTheme="minorEastAsia"/>
          <w:lang w:eastAsia="zh-CN"/>
        </w:rPr>
        <w:t xml:space="preserve">n this case, </w:t>
      </w:r>
      <w:r w:rsidR="00470F69" w:rsidRPr="00414A58">
        <w:rPr>
          <w:rFonts w:eastAsiaTheme="minorEastAsia"/>
          <w:position w:val="-6"/>
          <w:lang w:eastAsia="zh-CN"/>
        </w:rPr>
        <w:object w:dxaOrig="420" w:dyaOrig="279" w14:anchorId="4929F334">
          <v:shape id="_x0000_i1029" type="#_x0000_t75" style="width:21pt;height:14.15pt" o:ole="">
            <v:imagedata r:id="rId18" o:title=""/>
          </v:shape>
          <o:OLEObject Type="Embed" ProgID="Equation.DSMT4" ShapeID="_x0000_i1029" DrawAspect="Content" ObjectID="_1753279826" r:id="rId19"/>
        </w:object>
      </w:r>
      <w:r w:rsidR="00470F69">
        <w:rPr>
          <w:rFonts w:eastAsiaTheme="minorEastAsia"/>
          <w:lang w:eastAsia="zh-CN"/>
        </w:rPr>
        <w:t xml:space="preserve">for LTM </w:t>
      </w:r>
      <w:r w:rsidR="00470F69">
        <w:rPr>
          <w:rFonts w:eastAsiaTheme="minorEastAsia" w:hint="eastAsia"/>
          <w:lang w:eastAsia="zh-CN"/>
        </w:rPr>
        <w:t>reports</w:t>
      </w:r>
      <w:r w:rsidR="005E0AB3">
        <w:rPr>
          <w:rFonts w:eastAsiaTheme="minorEastAsia"/>
          <w:lang w:eastAsia="zh-CN"/>
        </w:rPr>
        <w:t>,</w:t>
      </w:r>
      <w:r w:rsidR="00470F69">
        <w:rPr>
          <w:rFonts w:eastAsiaTheme="minorEastAsia"/>
          <w:lang w:eastAsia="zh-CN"/>
        </w:rPr>
        <w:t xml:space="preserve"> and </w:t>
      </w:r>
      <w:r w:rsidR="00470F69" w:rsidRPr="00414A58">
        <w:rPr>
          <w:rFonts w:eastAsiaTheme="minorEastAsia"/>
          <w:position w:val="-6"/>
          <w:lang w:eastAsia="zh-CN"/>
        </w:rPr>
        <w:object w:dxaOrig="380" w:dyaOrig="279" w14:anchorId="3DCB7A6F">
          <v:shape id="_x0000_i1030" type="#_x0000_t75" style="width:18.7pt;height:14.15pt" o:ole="">
            <v:imagedata r:id="rId20" o:title=""/>
          </v:shape>
          <o:OLEObject Type="Embed" ProgID="Equation.DSMT4" ShapeID="_x0000_i1030" DrawAspect="Content" ObjectID="_1753279827" r:id="rId21"/>
        </w:object>
      </w:r>
      <w:r w:rsidR="005E0AB3">
        <w:rPr>
          <w:rFonts w:eastAsiaTheme="minorEastAsia"/>
          <w:lang w:eastAsia="zh-CN"/>
        </w:rPr>
        <w:t xml:space="preserve"> </w:t>
      </w:r>
      <w:r w:rsidR="00470F69">
        <w:rPr>
          <w:rFonts w:eastAsiaTheme="minorEastAsia"/>
          <w:lang w:eastAsia="zh-CN"/>
        </w:rPr>
        <w:t xml:space="preserve">for CSI reports. </w:t>
      </w:r>
      <w:r w:rsidR="005E0AB3">
        <w:rPr>
          <w:rFonts w:eastAsiaTheme="minorEastAsia"/>
          <w:lang w:eastAsia="zh-CN"/>
        </w:rPr>
        <w:t>I</w:t>
      </w:r>
      <w:r w:rsidR="00470F69">
        <w:rPr>
          <w:rFonts w:eastAsiaTheme="minorEastAsia"/>
          <w:lang w:eastAsia="zh-CN"/>
        </w:rPr>
        <w:t xml:space="preserve">f </w:t>
      </w:r>
      <w:r w:rsidR="00CA1A7F">
        <w:rPr>
          <w:rFonts w:eastAsiaTheme="minorEastAsia"/>
          <w:lang w:eastAsia="zh-CN"/>
        </w:rPr>
        <w:t>no handover is expected</w:t>
      </w:r>
      <w:r w:rsidR="00470F69">
        <w:rPr>
          <w:rFonts w:eastAsiaTheme="minorEastAsia"/>
          <w:lang w:eastAsia="zh-CN"/>
        </w:rPr>
        <w:t xml:space="preserve">, an indication or RRC-reconfiguration parameter to inform </w:t>
      </w:r>
      <w:r w:rsidR="00470F69">
        <w:rPr>
          <w:rFonts w:eastAsiaTheme="minorEastAsia"/>
          <w:lang w:eastAsia="zh-CN"/>
        </w:rPr>
        <w:lastRenderedPageBreak/>
        <w:t xml:space="preserve">that CSI reports have higher priority than LTM reports. Thus, </w:t>
      </w:r>
      <w:r w:rsidRPr="00414A58">
        <w:rPr>
          <w:rFonts w:eastAsiaTheme="minorEastAsia"/>
          <w:position w:val="-6"/>
          <w:lang w:eastAsia="zh-CN"/>
        </w:rPr>
        <w:object w:dxaOrig="380" w:dyaOrig="279" w14:anchorId="3B7B6210">
          <v:shape id="_x0000_i1031" type="#_x0000_t75" style="width:18.7pt;height:14.15pt" o:ole="">
            <v:imagedata r:id="rId22" o:title=""/>
          </v:shape>
          <o:OLEObject Type="Embed" ProgID="Equation.DSMT4" ShapeID="_x0000_i1031" DrawAspect="Content" ObjectID="_1753279828" r:id="rId23"/>
        </w:object>
      </w:r>
      <w:r w:rsidR="00470F69">
        <w:rPr>
          <w:rFonts w:eastAsiaTheme="minorEastAsia"/>
          <w:lang w:eastAsia="zh-CN"/>
        </w:rPr>
        <w:t xml:space="preserve">for LTM </w:t>
      </w:r>
      <w:r w:rsidR="00470F69">
        <w:rPr>
          <w:rFonts w:eastAsiaTheme="minorEastAsia" w:hint="eastAsia"/>
          <w:lang w:eastAsia="zh-CN"/>
        </w:rPr>
        <w:t>reports</w:t>
      </w:r>
      <w:r w:rsidR="005E0AB3">
        <w:rPr>
          <w:rFonts w:eastAsiaTheme="minorEastAsia"/>
          <w:lang w:eastAsia="zh-CN"/>
        </w:rPr>
        <w:t>,</w:t>
      </w:r>
      <w:r w:rsidR="00470F69">
        <w:rPr>
          <w:rFonts w:eastAsiaTheme="minorEastAsia"/>
          <w:lang w:eastAsia="zh-CN"/>
        </w:rPr>
        <w:t xml:space="preserve"> and </w:t>
      </w:r>
      <w:r w:rsidRPr="00414A58">
        <w:rPr>
          <w:rFonts w:eastAsiaTheme="minorEastAsia"/>
          <w:position w:val="-6"/>
          <w:lang w:eastAsia="zh-CN"/>
        </w:rPr>
        <w:object w:dxaOrig="400" w:dyaOrig="279" w14:anchorId="076DD72F">
          <v:shape id="_x0000_i1032" type="#_x0000_t75" style="width:20.4pt;height:14.15pt" o:ole="">
            <v:imagedata r:id="rId24" o:title=""/>
          </v:shape>
          <o:OLEObject Type="Embed" ProgID="Equation.DSMT4" ShapeID="_x0000_i1032" DrawAspect="Content" ObjectID="_1753279829" r:id="rId25"/>
        </w:object>
      </w:r>
      <w:r w:rsidR="005E0AB3">
        <w:rPr>
          <w:rFonts w:eastAsiaTheme="minorEastAsia"/>
          <w:lang w:eastAsia="zh-CN"/>
        </w:rPr>
        <w:t xml:space="preserve"> </w:t>
      </w:r>
      <w:r w:rsidR="00470F69">
        <w:rPr>
          <w:rFonts w:eastAsiaTheme="minorEastAsia"/>
          <w:lang w:eastAsia="zh-CN"/>
        </w:rPr>
        <w:t>for CSI reports.</w:t>
      </w:r>
      <w:r>
        <w:rPr>
          <w:rFonts w:eastAsiaTheme="minorEastAsia"/>
          <w:lang w:eastAsia="zh-CN"/>
        </w:rPr>
        <w:t xml:space="preserve"> Besides factor </w:t>
      </w:r>
      <w:r w:rsidRPr="00414A58">
        <w:rPr>
          <w:rFonts w:eastAsiaTheme="minorEastAsia"/>
          <w:position w:val="-6"/>
          <w:lang w:eastAsia="zh-CN"/>
        </w:rPr>
        <w:object w:dxaOrig="139" w:dyaOrig="279" w14:anchorId="439C42A0">
          <v:shape id="_x0000_i1033" type="#_x0000_t75" style="width:6.8pt;height:14.15pt" o:ole="">
            <v:imagedata r:id="rId13" o:title=""/>
          </v:shape>
          <o:OLEObject Type="Embed" ProgID="Equation.DSMT4" ShapeID="_x0000_i1033" DrawAspect="Content" ObjectID="_1753279830" r:id="rId26"/>
        </w:object>
      </w:r>
      <w:r>
        <w:rPr>
          <w:rFonts w:eastAsiaTheme="minorEastAsia"/>
          <w:lang w:eastAsia="zh-CN"/>
        </w:rPr>
        <w:t xml:space="preserve">, other factors involved in the enhanced priority formula are </w:t>
      </w:r>
      <w:r w:rsidR="00F4281B">
        <w:rPr>
          <w:rFonts w:eastAsiaTheme="minorEastAsia"/>
          <w:lang w:eastAsia="zh-CN"/>
        </w:rPr>
        <w:t xml:space="preserve">interpreted </w:t>
      </w:r>
      <w:r>
        <w:rPr>
          <w:rFonts w:eastAsiaTheme="minorEastAsia"/>
          <w:lang w:eastAsia="zh-CN"/>
        </w:rPr>
        <w:t>as follows:</w:t>
      </w:r>
    </w:p>
    <w:p w14:paraId="26AEF82D" w14:textId="6CADC7D9" w:rsidR="00F4281B" w:rsidRPr="00B42D8F" w:rsidRDefault="006F4FB7" w:rsidP="000B32AE">
      <w:pPr>
        <w:pStyle w:val="af2"/>
        <w:numPr>
          <w:ilvl w:val="0"/>
          <w:numId w:val="83"/>
        </w:numPr>
        <w:ind w:left="442" w:firstLineChars="0" w:hanging="442"/>
        <w:rPr>
          <w:rFonts w:eastAsiaTheme="minorEastAsia"/>
          <w:szCs w:val="20"/>
        </w:rPr>
      </w:pPr>
      <w:r w:rsidRPr="000B32AE">
        <w:rPr>
          <w:rFonts w:ascii="Times New Roman" w:hAnsi="Times New Roman"/>
          <w:sz w:val="20"/>
          <w:szCs w:val="20"/>
        </w:rPr>
        <w:t xml:space="preserve">y=0 </w:t>
      </w:r>
      <w:r w:rsidRPr="000B32AE">
        <w:rPr>
          <w:rFonts w:ascii="Times New Roman" w:eastAsiaTheme="minorEastAsia" w:hAnsi="Times New Roman"/>
          <w:sz w:val="20"/>
          <w:szCs w:val="20"/>
        </w:rPr>
        <w:t>f</w:t>
      </w:r>
      <w:r w:rsidR="00F4281B" w:rsidRPr="000B32AE">
        <w:rPr>
          <w:rFonts w:ascii="Times New Roman" w:eastAsiaTheme="minorEastAsia" w:hAnsi="Times New Roman"/>
          <w:sz w:val="20"/>
          <w:szCs w:val="20"/>
        </w:rPr>
        <w:t>or aperiodic CSI</w:t>
      </w:r>
      <w:r w:rsidRPr="000B32AE">
        <w:rPr>
          <w:rFonts w:ascii="Times New Roman" w:eastAsiaTheme="minorEastAsia" w:hAnsi="Times New Roman"/>
          <w:sz w:val="20"/>
          <w:szCs w:val="20"/>
        </w:rPr>
        <w:t>/LTM</w:t>
      </w:r>
      <w:r w:rsidR="00F4281B" w:rsidRPr="000B32AE">
        <w:rPr>
          <w:rFonts w:ascii="Times New Roman" w:eastAsiaTheme="minorEastAsia" w:hAnsi="Times New Roman"/>
          <w:sz w:val="20"/>
          <w:szCs w:val="20"/>
        </w:rPr>
        <w:t xml:space="preserve"> reports to be carried on PUSCH</w:t>
      </w:r>
      <w:r w:rsidR="002F7746" w:rsidRPr="000B32AE">
        <w:rPr>
          <w:rFonts w:ascii="Times New Roman" w:eastAsiaTheme="minorEastAsia" w:hAnsi="Times New Roman"/>
          <w:sz w:val="20"/>
          <w:szCs w:val="20"/>
        </w:rPr>
        <w:t>,</w:t>
      </w:r>
      <w:r w:rsidR="00F4281B" w:rsidRPr="000B32AE">
        <w:rPr>
          <w:rFonts w:ascii="Times New Roman" w:eastAsiaTheme="minorEastAsia" w:hAnsi="Times New Roman"/>
          <w:sz w:val="20"/>
          <w:szCs w:val="20"/>
        </w:rPr>
        <w:t xml:space="preserve"> </w:t>
      </w:r>
      <w:r w:rsidRPr="000B32AE">
        <w:rPr>
          <w:rFonts w:ascii="Times New Roman" w:eastAsiaTheme="minorEastAsia" w:hAnsi="Times New Roman"/>
          <w:sz w:val="20"/>
          <w:szCs w:val="20"/>
        </w:rPr>
        <w:t xml:space="preserve">y=1 </w:t>
      </w:r>
      <w:r w:rsidR="00F4281B" w:rsidRPr="000B32AE">
        <w:rPr>
          <w:rFonts w:ascii="Times New Roman" w:eastAsiaTheme="minorEastAsia" w:hAnsi="Times New Roman"/>
          <w:sz w:val="20"/>
          <w:szCs w:val="20"/>
        </w:rPr>
        <w:t>for semi-persistent CSI</w:t>
      </w:r>
      <w:r w:rsidRPr="000B32AE">
        <w:rPr>
          <w:rFonts w:ascii="Times New Roman" w:eastAsiaTheme="minorEastAsia" w:hAnsi="Times New Roman"/>
          <w:sz w:val="20"/>
          <w:szCs w:val="20"/>
        </w:rPr>
        <w:t>/LTM</w:t>
      </w:r>
      <w:r w:rsidR="00F4281B" w:rsidRPr="000B32AE">
        <w:rPr>
          <w:rFonts w:ascii="Times New Roman" w:eastAsiaTheme="minorEastAsia" w:hAnsi="Times New Roman"/>
          <w:sz w:val="20"/>
          <w:szCs w:val="20"/>
        </w:rPr>
        <w:t xml:space="preserve"> reports to be carried on PUSCH, </w:t>
      </w:r>
      <w:r w:rsidRPr="000B32AE">
        <w:rPr>
          <w:rFonts w:ascii="Times New Roman" w:eastAsiaTheme="minorEastAsia" w:hAnsi="Times New Roman"/>
          <w:sz w:val="20"/>
          <w:szCs w:val="20"/>
        </w:rPr>
        <w:t xml:space="preserve">y=2 </w:t>
      </w:r>
      <w:r w:rsidR="00F4281B" w:rsidRPr="000B32AE">
        <w:rPr>
          <w:rFonts w:ascii="Times New Roman" w:eastAsiaTheme="minorEastAsia" w:hAnsi="Times New Roman"/>
          <w:sz w:val="20"/>
          <w:szCs w:val="20"/>
        </w:rPr>
        <w:t>for semi-persistent CSI</w:t>
      </w:r>
      <w:r w:rsidRPr="000B32AE">
        <w:rPr>
          <w:rFonts w:ascii="Times New Roman" w:eastAsiaTheme="minorEastAsia" w:hAnsi="Times New Roman"/>
          <w:sz w:val="20"/>
          <w:szCs w:val="20"/>
        </w:rPr>
        <w:t>/LTM</w:t>
      </w:r>
      <w:r w:rsidR="00F4281B" w:rsidRPr="000B32AE">
        <w:rPr>
          <w:rFonts w:ascii="Times New Roman" w:eastAsiaTheme="minorEastAsia" w:hAnsi="Times New Roman"/>
          <w:sz w:val="20"/>
          <w:szCs w:val="20"/>
        </w:rPr>
        <w:t xml:space="preserve"> reports to be carried on PUCCH and </w:t>
      </w:r>
      <w:r w:rsidRPr="000B32AE">
        <w:rPr>
          <w:rFonts w:ascii="Times New Roman" w:eastAsiaTheme="minorEastAsia" w:hAnsi="Times New Roman"/>
          <w:sz w:val="20"/>
          <w:szCs w:val="20"/>
        </w:rPr>
        <w:t xml:space="preserve">y=3 </w:t>
      </w:r>
      <w:r w:rsidR="00F4281B" w:rsidRPr="000B32AE">
        <w:rPr>
          <w:rFonts w:ascii="Times New Roman" w:eastAsiaTheme="minorEastAsia" w:hAnsi="Times New Roman"/>
          <w:sz w:val="20"/>
          <w:szCs w:val="20"/>
        </w:rPr>
        <w:t>for periodic CSI</w:t>
      </w:r>
      <w:r w:rsidRPr="000B32AE">
        <w:rPr>
          <w:rFonts w:ascii="Times New Roman" w:eastAsiaTheme="minorEastAsia" w:hAnsi="Times New Roman"/>
          <w:sz w:val="20"/>
          <w:szCs w:val="20"/>
        </w:rPr>
        <w:t>/LTM</w:t>
      </w:r>
      <w:r w:rsidR="00F4281B" w:rsidRPr="000B32AE">
        <w:rPr>
          <w:rFonts w:ascii="Times New Roman" w:eastAsiaTheme="minorEastAsia" w:hAnsi="Times New Roman"/>
          <w:sz w:val="20"/>
          <w:szCs w:val="20"/>
        </w:rPr>
        <w:t xml:space="preserve"> reports to be carried on PUCCH;</w:t>
      </w:r>
    </w:p>
    <w:p w14:paraId="21739A62" w14:textId="5CCA01DB" w:rsidR="00F4281B" w:rsidRPr="00B42D8F" w:rsidRDefault="006F4FB7" w:rsidP="000B32AE">
      <w:pPr>
        <w:pStyle w:val="af2"/>
        <w:numPr>
          <w:ilvl w:val="0"/>
          <w:numId w:val="83"/>
        </w:numPr>
        <w:ind w:left="442" w:firstLineChars="0" w:hanging="442"/>
        <w:rPr>
          <w:rFonts w:eastAsiaTheme="minorEastAsia"/>
          <w:szCs w:val="20"/>
        </w:rPr>
      </w:pPr>
      <w:r w:rsidRPr="000B32AE">
        <w:rPr>
          <w:rFonts w:ascii="Times New Roman" w:eastAsiaTheme="minorEastAsia" w:hAnsi="Times New Roman"/>
          <w:sz w:val="20"/>
          <w:szCs w:val="20"/>
        </w:rPr>
        <w:t xml:space="preserve">k=0 </w:t>
      </w:r>
      <w:r w:rsidR="00F4281B" w:rsidRPr="000B32AE">
        <w:rPr>
          <w:rFonts w:ascii="Times New Roman" w:eastAsiaTheme="minorEastAsia" w:hAnsi="Times New Roman"/>
          <w:sz w:val="20"/>
          <w:szCs w:val="20"/>
        </w:rPr>
        <w:t>for CSI</w:t>
      </w:r>
      <w:r w:rsidRPr="000B32AE">
        <w:rPr>
          <w:rFonts w:ascii="Times New Roman" w:eastAsiaTheme="minorEastAsia" w:hAnsi="Times New Roman"/>
          <w:sz w:val="20"/>
          <w:szCs w:val="20"/>
        </w:rPr>
        <w:t>/LTM</w:t>
      </w:r>
      <w:r w:rsidR="00F4281B" w:rsidRPr="000B32AE">
        <w:rPr>
          <w:rFonts w:ascii="Times New Roman" w:eastAsiaTheme="minorEastAsia" w:hAnsi="Times New Roman"/>
          <w:sz w:val="20"/>
          <w:szCs w:val="20"/>
        </w:rPr>
        <w:t xml:space="preserve"> reports carrying L1-RSRP or L1-SINR and </w:t>
      </w:r>
      <w:r w:rsidRPr="000B32AE">
        <w:rPr>
          <w:rFonts w:ascii="Times New Roman" w:eastAsiaTheme="minorEastAsia" w:hAnsi="Times New Roman"/>
          <w:sz w:val="20"/>
          <w:szCs w:val="20"/>
        </w:rPr>
        <w:t xml:space="preserve">k=1 </w:t>
      </w:r>
      <w:r w:rsidR="00F4281B" w:rsidRPr="000B32AE">
        <w:rPr>
          <w:rFonts w:ascii="Times New Roman" w:eastAsiaTheme="minorEastAsia" w:hAnsi="Times New Roman"/>
          <w:sz w:val="20"/>
          <w:szCs w:val="20"/>
        </w:rPr>
        <w:t>for CSI reports not carrying L1-RSRP or L1-SINR;</w:t>
      </w:r>
    </w:p>
    <w:p w14:paraId="6AF678BE" w14:textId="60FC8D27" w:rsidR="00F4281B" w:rsidRPr="00B42D8F" w:rsidRDefault="00F4281B" w:rsidP="000B32AE">
      <w:pPr>
        <w:pStyle w:val="af2"/>
        <w:numPr>
          <w:ilvl w:val="0"/>
          <w:numId w:val="83"/>
        </w:numPr>
        <w:ind w:left="442" w:firstLineChars="0" w:hanging="442"/>
        <w:rPr>
          <w:rFonts w:eastAsiaTheme="minorEastAsia"/>
          <w:szCs w:val="20"/>
        </w:rPr>
      </w:pPr>
      <w:r w:rsidRPr="000B32AE">
        <w:rPr>
          <w:rFonts w:ascii="Times New Roman" w:eastAsiaTheme="minorEastAsia" w:hAnsi="Times New Roman"/>
          <w:sz w:val="20"/>
          <w:szCs w:val="20"/>
        </w:rPr>
        <w:t xml:space="preserve">c is the serving cell index and </w:t>
      </w:r>
      <w:r w:rsidR="00FA3790" w:rsidRPr="00B42D8F">
        <w:rPr>
          <w:rFonts w:ascii="Times New Roman" w:hAnsi="Times New Roman"/>
          <w:position w:val="-12"/>
          <w:sz w:val="20"/>
          <w:szCs w:val="20"/>
        </w:rPr>
        <w:object w:dxaOrig="520" w:dyaOrig="360" w14:anchorId="4C1BC90B">
          <v:shape id="_x0000_i1034" type="#_x0000_t75" style="width:26.1pt;height:18.15pt" o:ole="">
            <v:imagedata r:id="rId27" o:title=""/>
          </v:shape>
          <o:OLEObject Type="Embed" ProgID="Equation.DSMT4" ShapeID="_x0000_i1034" DrawAspect="Content" ObjectID="_1753279831" r:id="rId28"/>
        </w:object>
      </w:r>
      <w:r w:rsidRPr="000B32AE">
        <w:rPr>
          <w:rFonts w:ascii="Times New Roman" w:eastAsiaTheme="minorEastAsia" w:hAnsi="Times New Roman"/>
          <w:sz w:val="20"/>
          <w:szCs w:val="20"/>
        </w:rPr>
        <w:t xml:space="preserve"> is the value of the higher layer parameter </w:t>
      </w:r>
      <w:proofErr w:type="spellStart"/>
      <w:r w:rsidRPr="000B32AE">
        <w:rPr>
          <w:rFonts w:ascii="Times New Roman" w:eastAsiaTheme="minorEastAsia" w:hAnsi="Times New Roman"/>
          <w:i/>
          <w:iCs/>
          <w:sz w:val="20"/>
          <w:szCs w:val="20"/>
        </w:rPr>
        <w:t>maxNrofServingCells</w:t>
      </w:r>
      <w:proofErr w:type="spellEnd"/>
      <w:r w:rsidRPr="000B32AE">
        <w:rPr>
          <w:rFonts w:ascii="Times New Roman" w:eastAsiaTheme="minorEastAsia" w:hAnsi="Times New Roman"/>
          <w:sz w:val="20"/>
          <w:szCs w:val="20"/>
        </w:rPr>
        <w:t>;</w:t>
      </w:r>
    </w:p>
    <w:p w14:paraId="54AECEEE" w14:textId="59A87668" w:rsidR="00E34488" w:rsidRPr="006F4FB7" w:rsidRDefault="00F4281B" w:rsidP="000B32AE">
      <w:pPr>
        <w:pStyle w:val="af2"/>
        <w:numPr>
          <w:ilvl w:val="0"/>
          <w:numId w:val="83"/>
        </w:numPr>
        <w:ind w:left="442" w:firstLineChars="0" w:hanging="442"/>
        <w:rPr>
          <w:rFonts w:ascii="Times New Roman" w:eastAsiaTheme="minorEastAsia" w:hAnsi="Times New Roman"/>
          <w:sz w:val="20"/>
          <w:szCs w:val="20"/>
        </w:rPr>
      </w:pPr>
      <w:r w:rsidRPr="000B32AE">
        <w:rPr>
          <w:rFonts w:ascii="Times New Roman" w:eastAsiaTheme="minorEastAsia" w:hAnsi="Times New Roman"/>
          <w:sz w:val="20"/>
          <w:szCs w:val="20"/>
        </w:rPr>
        <w:t xml:space="preserve">s is the </w:t>
      </w:r>
      <w:proofErr w:type="spellStart"/>
      <w:r w:rsidRPr="000B32AE">
        <w:rPr>
          <w:rFonts w:ascii="Times New Roman" w:eastAsiaTheme="minorEastAsia" w:hAnsi="Times New Roman"/>
          <w:i/>
          <w:iCs/>
          <w:sz w:val="20"/>
          <w:szCs w:val="20"/>
        </w:rPr>
        <w:t>reportConfigID</w:t>
      </w:r>
      <w:proofErr w:type="spellEnd"/>
      <w:r w:rsidRPr="000B32AE">
        <w:rPr>
          <w:rFonts w:ascii="Times New Roman" w:eastAsiaTheme="minorEastAsia" w:hAnsi="Times New Roman"/>
          <w:sz w:val="20"/>
          <w:szCs w:val="20"/>
        </w:rPr>
        <w:t xml:space="preserve"> and </w:t>
      </w:r>
      <w:r w:rsidR="008C24CD" w:rsidRPr="00B42D8F">
        <w:rPr>
          <w:rFonts w:ascii="Times New Roman" w:hAnsi="Times New Roman"/>
          <w:position w:val="-12"/>
          <w:sz w:val="20"/>
          <w:szCs w:val="20"/>
        </w:rPr>
        <w:object w:dxaOrig="360" w:dyaOrig="360" w14:anchorId="755ECBE2">
          <v:shape id="_x0000_i1035" type="#_x0000_t75" style="width:18.15pt;height:18.15pt" o:ole="">
            <v:imagedata r:id="rId29" o:title=""/>
          </v:shape>
          <o:OLEObject Type="Embed" ProgID="Equation.DSMT4" ShapeID="_x0000_i1035" DrawAspect="Content" ObjectID="_1753279832" r:id="rId30"/>
        </w:object>
      </w:r>
      <w:r w:rsidRPr="000B32AE">
        <w:rPr>
          <w:rFonts w:ascii="Times New Roman" w:eastAsiaTheme="minorEastAsia" w:hAnsi="Times New Roman"/>
          <w:sz w:val="20"/>
          <w:szCs w:val="20"/>
        </w:rPr>
        <w:t xml:space="preserve">is the value of the higher layer parameter </w:t>
      </w:r>
      <w:proofErr w:type="spellStart"/>
      <w:r w:rsidRPr="000B32AE">
        <w:rPr>
          <w:rFonts w:ascii="Times New Roman" w:eastAsiaTheme="minorEastAsia" w:hAnsi="Times New Roman"/>
          <w:i/>
          <w:iCs/>
          <w:sz w:val="20"/>
          <w:szCs w:val="20"/>
        </w:rPr>
        <w:t>maxNrofCSI-ReportConfigurations</w:t>
      </w:r>
      <w:proofErr w:type="spellEnd"/>
      <w:r w:rsidR="00FA3790" w:rsidRPr="000B32AE">
        <w:rPr>
          <w:rFonts w:ascii="Times New Roman" w:eastAsiaTheme="minorEastAsia" w:hAnsi="Times New Roman"/>
          <w:sz w:val="20"/>
          <w:szCs w:val="20"/>
        </w:rPr>
        <w:t xml:space="preserve"> when the report is a CSI report, </w:t>
      </w:r>
      <w:r w:rsidR="008C24CD" w:rsidRPr="000B32AE">
        <w:rPr>
          <w:rFonts w:ascii="Times New Roman" w:eastAsiaTheme="minorEastAsia" w:hAnsi="Times New Roman"/>
          <w:sz w:val="20"/>
          <w:szCs w:val="20"/>
        </w:rPr>
        <w:t xml:space="preserve">or is the value of the </w:t>
      </w:r>
      <w:r w:rsidR="006F4FB7">
        <w:rPr>
          <w:rFonts w:ascii="Times New Roman" w:eastAsiaTheme="minorEastAsia" w:hAnsi="Times New Roman"/>
          <w:sz w:val="20"/>
          <w:szCs w:val="20"/>
        </w:rPr>
        <w:t xml:space="preserve">maximum </w:t>
      </w:r>
      <w:r w:rsidR="00FD65CB">
        <w:rPr>
          <w:rFonts w:ascii="Times New Roman" w:eastAsiaTheme="minorEastAsia" w:hAnsi="Times New Roman"/>
          <w:sz w:val="20"/>
          <w:szCs w:val="20"/>
        </w:rPr>
        <w:t xml:space="preserve">number of </w:t>
      </w:r>
      <w:r w:rsidR="006F4FB7">
        <w:rPr>
          <w:rFonts w:ascii="Times New Roman" w:eastAsiaTheme="minorEastAsia" w:hAnsi="Times New Roman"/>
          <w:sz w:val="20"/>
          <w:szCs w:val="20"/>
        </w:rPr>
        <w:t>configured LTM-</w:t>
      </w:r>
      <w:proofErr w:type="spellStart"/>
      <w:r w:rsidR="006F4FB7">
        <w:rPr>
          <w:rFonts w:ascii="Times New Roman" w:eastAsiaTheme="minorEastAsia" w:hAnsi="Times New Roman"/>
          <w:sz w:val="20"/>
          <w:szCs w:val="20"/>
        </w:rPr>
        <w:t>ReportConfig</w:t>
      </w:r>
      <w:proofErr w:type="spellEnd"/>
      <w:r w:rsidR="006F4FB7">
        <w:rPr>
          <w:rFonts w:ascii="Times New Roman" w:eastAsiaTheme="minorEastAsia" w:hAnsi="Times New Roman"/>
          <w:sz w:val="20"/>
          <w:szCs w:val="20"/>
        </w:rPr>
        <w:t xml:space="preserve"> </w:t>
      </w:r>
      <w:r w:rsidR="008C24CD" w:rsidRPr="000B32AE">
        <w:rPr>
          <w:rFonts w:ascii="Times New Roman" w:eastAsiaTheme="minorEastAsia" w:hAnsi="Times New Roman"/>
          <w:sz w:val="20"/>
          <w:szCs w:val="20"/>
        </w:rPr>
        <w:t xml:space="preserve">when the report is a </w:t>
      </w:r>
      <w:r w:rsidR="006F4FB7" w:rsidRPr="000B32AE">
        <w:rPr>
          <w:rFonts w:ascii="Times New Roman" w:eastAsiaTheme="minorEastAsia" w:hAnsi="Times New Roman"/>
          <w:sz w:val="20"/>
          <w:szCs w:val="20"/>
        </w:rPr>
        <w:t>LTM</w:t>
      </w:r>
      <w:r w:rsidR="008C24CD" w:rsidRPr="000B32AE">
        <w:rPr>
          <w:rFonts w:ascii="Times New Roman" w:eastAsiaTheme="minorEastAsia" w:hAnsi="Times New Roman"/>
          <w:sz w:val="20"/>
          <w:szCs w:val="20"/>
        </w:rPr>
        <w:t xml:space="preserve"> report</w:t>
      </w:r>
      <w:r w:rsidR="006F4FB7" w:rsidRPr="000B32AE">
        <w:rPr>
          <w:rFonts w:ascii="Times New Roman" w:eastAsiaTheme="minorEastAsia" w:hAnsi="Times New Roman"/>
          <w:sz w:val="20"/>
          <w:szCs w:val="20"/>
        </w:rPr>
        <w:t>.</w:t>
      </w:r>
    </w:p>
    <w:p w14:paraId="63ECFA9C" w14:textId="0B723BCC" w:rsidR="006F4FB7" w:rsidRPr="006F4FB7" w:rsidRDefault="006F4FB7" w:rsidP="006F4FB7">
      <w:pPr>
        <w:rPr>
          <w:rFonts w:eastAsiaTheme="minorEastAsia"/>
          <w:szCs w:val="20"/>
          <w:lang w:val="en-GB"/>
        </w:rPr>
      </w:pPr>
      <w:r w:rsidRPr="006F4FB7">
        <w:rPr>
          <w:rFonts w:eastAsiaTheme="minorEastAsia"/>
          <w:szCs w:val="20"/>
          <w:lang w:val="en-GB"/>
        </w:rPr>
        <w:t xml:space="preserve">When a UE is configured to transmit two colliding reports, </w:t>
      </w:r>
      <w:r w:rsidR="005E0AB3">
        <w:rPr>
          <w:rFonts w:eastAsiaTheme="minorEastAsia"/>
          <w:szCs w:val="20"/>
          <w:lang w:val="en-GB"/>
        </w:rPr>
        <w:t xml:space="preserve">including </w:t>
      </w:r>
      <w:r w:rsidR="005E0AB3" w:rsidRPr="005E0AB3">
        <w:rPr>
          <w:rFonts w:eastAsiaTheme="minorEastAsia"/>
          <w:szCs w:val="20"/>
          <w:lang w:val="en-GB"/>
        </w:rPr>
        <w:t xml:space="preserve">LTM report and LTM report, </w:t>
      </w:r>
      <w:r w:rsidR="005E0AB3">
        <w:rPr>
          <w:rFonts w:eastAsiaTheme="minorEastAsia"/>
          <w:szCs w:val="20"/>
          <w:lang w:val="en-GB"/>
        </w:rPr>
        <w:t xml:space="preserve">or </w:t>
      </w:r>
      <w:r w:rsidR="005E0AB3" w:rsidRPr="005E0AB3">
        <w:rPr>
          <w:rFonts w:eastAsiaTheme="minorEastAsia"/>
          <w:szCs w:val="20"/>
          <w:lang w:val="en-GB"/>
        </w:rPr>
        <w:t xml:space="preserve">CSI report and LTM report, </w:t>
      </w:r>
      <w:r w:rsidR="005E0AB3">
        <w:rPr>
          <w:rFonts w:eastAsiaTheme="minorEastAsia"/>
          <w:szCs w:val="20"/>
          <w:lang w:val="en-GB"/>
        </w:rPr>
        <w:t xml:space="preserve">or </w:t>
      </w:r>
      <w:r w:rsidR="005E0AB3" w:rsidRPr="005E0AB3">
        <w:rPr>
          <w:rFonts w:eastAsiaTheme="minorEastAsia"/>
          <w:szCs w:val="20"/>
          <w:lang w:val="en-GB"/>
        </w:rPr>
        <w:t>CSI report and CSI report</w:t>
      </w:r>
      <w:r w:rsidR="005E0AB3">
        <w:rPr>
          <w:rFonts w:eastAsiaTheme="minorEastAsia"/>
          <w:szCs w:val="20"/>
          <w:lang w:val="en-GB"/>
        </w:rPr>
        <w:t>,</w:t>
      </w:r>
      <w:r w:rsidR="005E0AB3" w:rsidRPr="005E0AB3">
        <w:rPr>
          <w:rFonts w:eastAsiaTheme="minorEastAsia"/>
          <w:szCs w:val="20"/>
          <w:lang w:val="en-GB"/>
        </w:rPr>
        <w:t xml:space="preserve"> </w:t>
      </w:r>
      <w:r w:rsidR="005E0AB3">
        <w:rPr>
          <w:rFonts w:eastAsiaTheme="minorEastAsia"/>
          <w:szCs w:val="20"/>
          <w:lang w:val="en-GB"/>
        </w:rPr>
        <w:t xml:space="preserve">the </w:t>
      </w:r>
      <w:r>
        <w:rPr>
          <w:rFonts w:eastAsiaTheme="minorEastAsia"/>
          <w:szCs w:val="20"/>
          <w:lang w:val="en-GB"/>
        </w:rPr>
        <w:t>legacy transmission strategy could be reused as follows:</w:t>
      </w:r>
    </w:p>
    <w:p w14:paraId="155727A3" w14:textId="38C6694F" w:rsidR="006F4FB7" w:rsidRPr="000B32AE" w:rsidRDefault="005E0AB3" w:rsidP="000B32AE">
      <w:pPr>
        <w:pStyle w:val="af2"/>
        <w:numPr>
          <w:ilvl w:val="0"/>
          <w:numId w:val="83"/>
        </w:numPr>
        <w:ind w:firstLineChars="0"/>
        <w:rPr>
          <w:position w:val="-10"/>
          <w:szCs w:val="20"/>
        </w:rPr>
      </w:pPr>
      <w:r>
        <w:rPr>
          <w:rFonts w:ascii="Times New Roman" w:hAnsi="Times New Roman"/>
          <w:position w:val="-10"/>
          <w:sz w:val="20"/>
          <w:szCs w:val="20"/>
        </w:rPr>
        <w:t>I</w:t>
      </w:r>
      <w:r w:rsidR="006F4FB7" w:rsidRPr="000B32AE">
        <w:rPr>
          <w:rFonts w:ascii="Times New Roman" w:hAnsi="Times New Roman"/>
          <w:position w:val="-10"/>
          <w:sz w:val="20"/>
          <w:szCs w:val="20"/>
        </w:rPr>
        <w:t xml:space="preserve">f y values are different between the two reports, the following rules apply except for the case when one of the y </w:t>
      </w:r>
      <w:proofErr w:type="gramStart"/>
      <w:r w:rsidR="006F4FB7" w:rsidRPr="000B32AE">
        <w:rPr>
          <w:rFonts w:ascii="Times New Roman" w:hAnsi="Times New Roman"/>
          <w:position w:val="-10"/>
          <w:sz w:val="20"/>
          <w:szCs w:val="20"/>
        </w:rPr>
        <w:t>value</w:t>
      </w:r>
      <w:proofErr w:type="gramEnd"/>
      <w:r w:rsidR="006F4FB7" w:rsidRPr="000B32AE">
        <w:rPr>
          <w:rFonts w:ascii="Times New Roman" w:hAnsi="Times New Roman"/>
          <w:position w:val="-10"/>
          <w:sz w:val="20"/>
          <w:szCs w:val="20"/>
        </w:rPr>
        <w:t xml:space="preserve"> is 2 and the other y value is 3: </w:t>
      </w:r>
    </w:p>
    <w:p w14:paraId="4B986072" w14:textId="04118F02" w:rsidR="006F4FB7" w:rsidRPr="000B32AE" w:rsidRDefault="006F4FB7" w:rsidP="000B32AE">
      <w:pPr>
        <w:pStyle w:val="af2"/>
        <w:numPr>
          <w:ilvl w:val="1"/>
          <w:numId w:val="83"/>
        </w:numPr>
        <w:ind w:firstLineChars="0"/>
        <w:rPr>
          <w:position w:val="-10"/>
          <w:szCs w:val="20"/>
        </w:rPr>
      </w:pPr>
      <w:r w:rsidRPr="000B32AE">
        <w:rPr>
          <w:rFonts w:ascii="Times New Roman" w:hAnsi="Times New Roman"/>
          <w:position w:val="-10"/>
          <w:sz w:val="20"/>
          <w:szCs w:val="20"/>
        </w:rPr>
        <w:t>The report with higher value shall not be sent by the UE.</w:t>
      </w:r>
    </w:p>
    <w:p w14:paraId="229988D6" w14:textId="6C990009" w:rsidR="006F4FB7" w:rsidRPr="000B32AE" w:rsidRDefault="005E0AB3" w:rsidP="000B32AE">
      <w:pPr>
        <w:pStyle w:val="af2"/>
        <w:numPr>
          <w:ilvl w:val="0"/>
          <w:numId w:val="83"/>
        </w:numPr>
        <w:ind w:firstLineChars="0"/>
        <w:rPr>
          <w:rFonts w:ascii="Times New Roman" w:hAnsi="Times New Roman"/>
          <w:position w:val="-10"/>
          <w:sz w:val="20"/>
          <w:szCs w:val="20"/>
        </w:rPr>
      </w:pPr>
      <w:r>
        <w:rPr>
          <w:rFonts w:ascii="Times New Roman" w:hAnsi="Times New Roman"/>
          <w:position w:val="-10"/>
          <w:sz w:val="20"/>
          <w:szCs w:val="20"/>
        </w:rPr>
        <w:t>O</w:t>
      </w:r>
      <w:r w:rsidR="006F4FB7" w:rsidRPr="000B32AE">
        <w:rPr>
          <w:rFonts w:ascii="Times New Roman" w:hAnsi="Times New Roman"/>
          <w:position w:val="-10"/>
          <w:sz w:val="20"/>
          <w:szCs w:val="20"/>
        </w:rPr>
        <w:t>therwise, the two reports are multiplexed or either is dropped based on the priority values.</w:t>
      </w:r>
    </w:p>
    <w:p w14:paraId="1E85AD68" w14:textId="7291CDC1" w:rsidR="000E7C82" w:rsidRPr="006F4FB7" w:rsidRDefault="006F4FB7" w:rsidP="000B32AE">
      <w:pPr>
        <w:pStyle w:val="proposal"/>
        <w:spacing w:before="120" w:after="120"/>
        <w:ind w:left="1021" w:hanging="1021"/>
        <w:rPr>
          <w:rFonts w:eastAsiaTheme="minorEastAsia"/>
        </w:rPr>
      </w:pPr>
      <w:bookmarkStart w:id="7" w:name="_Hlk142640735"/>
      <w:r w:rsidRPr="006F4FB7">
        <w:t xml:space="preserve">Support to introduce </w:t>
      </w:r>
      <w:r w:rsidR="005E0AB3">
        <w:t xml:space="preserve">an </w:t>
      </w:r>
      <w:r w:rsidRPr="006F4FB7">
        <w:t>additional factor to the legacy CSI report priority formula to</w:t>
      </w:r>
      <w:r>
        <w:t xml:space="preserve"> indicate whether LTM </w:t>
      </w:r>
      <w:r>
        <w:rPr>
          <w:rFonts w:hint="eastAsia"/>
        </w:rPr>
        <w:t>report</w:t>
      </w:r>
      <w:r>
        <w:t xml:space="preserve">s </w:t>
      </w:r>
      <w:r>
        <w:rPr>
          <w:rFonts w:hint="eastAsia"/>
        </w:rPr>
        <w:t>have</w:t>
      </w:r>
      <w:r>
        <w:t xml:space="preserve"> </w:t>
      </w:r>
      <w:r>
        <w:rPr>
          <w:rFonts w:hint="eastAsia"/>
        </w:rPr>
        <w:t>higher</w:t>
      </w:r>
      <w:r>
        <w:t xml:space="preserve"> priority than CSI reports</w:t>
      </w:r>
      <w:r w:rsidRPr="006F4FB7">
        <w:t>,</w:t>
      </w:r>
      <w:r>
        <w:t xml:space="preserve"> and the value of the additional factor is up to network configuration or indication. </w:t>
      </w:r>
    </w:p>
    <w:bookmarkEnd w:id="7"/>
    <w:p w14:paraId="602632A9" w14:textId="548BD1FF" w:rsidR="009F7204" w:rsidRDefault="00F73819" w:rsidP="009F7204">
      <w:pPr>
        <w:pStyle w:val="title1"/>
        <w:rPr>
          <w:lang w:val="en-GB"/>
        </w:rPr>
      </w:pPr>
      <w:r>
        <w:rPr>
          <w:lang w:val="en-GB"/>
        </w:rPr>
        <w:t xml:space="preserve">Beam indication </w:t>
      </w:r>
    </w:p>
    <w:p w14:paraId="647743D5" w14:textId="79D3532D" w:rsidR="009D1E43" w:rsidRDefault="00DA2E7C" w:rsidP="005B4DD6">
      <w:pPr>
        <w:spacing w:beforeLines="50" w:before="120"/>
        <w:rPr>
          <w:rFonts w:eastAsiaTheme="minorEastAsia"/>
          <w:lang w:val="en-GB" w:eastAsia="zh-CN"/>
        </w:rPr>
      </w:pPr>
      <w:r>
        <w:rPr>
          <w:rFonts w:eastAsiaTheme="minorEastAsia"/>
          <w:lang w:val="en-GB" w:eastAsia="zh-CN"/>
        </w:rPr>
        <w:t>In</w:t>
      </w:r>
      <w:r w:rsidR="005B4DD6">
        <w:rPr>
          <w:rFonts w:eastAsiaTheme="minorEastAsia"/>
          <w:lang w:val="en-GB" w:eastAsia="zh-CN"/>
        </w:rPr>
        <w:t xml:space="preserve"> the last</w:t>
      </w:r>
      <w:r>
        <w:rPr>
          <w:rFonts w:eastAsiaTheme="minorEastAsia"/>
          <w:lang w:val="en-GB" w:eastAsia="zh-CN"/>
        </w:rPr>
        <w:t xml:space="preserve"> </w:t>
      </w:r>
      <w:r w:rsidR="005B4DD6">
        <w:rPr>
          <w:rFonts w:eastAsiaTheme="minorEastAsia"/>
          <w:lang w:val="en-GB" w:eastAsia="zh-CN"/>
        </w:rPr>
        <w:t>meeting, agreement</w:t>
      </w:r>
      <w:r w:rsidR="008435B0">
        <w:rPr>
          <w:rFonts w:eastAsiaTheme="minorEastAsia"/>
          <w:lang w:val="en-GB" w:eastAsia="zh-CN"/>
        </w:rPr>
        <w:t>s</w:t>
      </w:r>
      <w:r w:rsidR="005B4DD6">
        <w:rPr>
          <w:rFonts w:eastAsiaTheme="minorEastAsia"/>
          <w:lang w:val="en-GB" w:eastAsia="zh-CN"/>
        </w:rPr>
        <w:t xml:space="preserve"> </w:t>
      </w:r>
      <w:r w:rsidR="004B5C4E">
        <w:rPr>
          <w:rFonts w:eastAsiaTheme="minorEastAsia"/>
          <w:lang w:val="en-GB" w:eastAsia="zh-CN"/>
        </w:rPr>
        <w:t>relevant to</w:t>
      </w:r>
      <w:r w:rsidR="005B4DD6">
        <w:rPr>
          <w:rFonts w:eastAsiaTheme="minorEastAsia"/>
          <w:lang w:val="en-GB" w:eastAsia="zh-CN"/>
        </w:rPr>
        <w:t xml:space="preserve"> the </w:t>
      </w:r>
      <w:r w:rsidR="00F73819">
        <w:rPr>
          <w:rFonts w:eastAsiaTheme="minorEastAsia"/>
          <w:lang w:val="en-GB" w:eastAsia="zh-CN"/>
        </w:rPr>
        <w:t>beam indication</w:t>
      </w:r>
      <w:r w:rsidR="005B4DD6">
        <w:rPr>
          <w:rFonts w:eastAsiaTheme="minorEastAsia"/>
          <w:lang w:val="en-GB" w:eastAsia="zh-CN"/>
        </w:rPr>
        <w:t xml:space="preserve"> w</w:t>
      </w:r>
      <w:r w:rsidR="004B5C4E">
        <w:rPr>
          <w:rFonts w:eastAsiaTheme="minorEastAsia"/>
          <w:lang w:val="en-GB" w:eastAsia="zh-CN"/>
        </w:rPr>
        <w:t>ere</w:t>
      </w:r>
      <w:r w:rsidR="005B4DD6">
        <w:rPr>
          <w:rFonts w:eastAsiaTheme="minorEastAsia"/>
          <w:lang w:val="en-GB" w:eastAsia="zh-CN"/>
        </w:rPr>
        <w:t xml:space="preserve"> achieved </w:t>
      </w:r>
      <w:r w:rsidR="004B5C4E">
        <w:rPr>
          <w:rFonts w:eastAsiaTheme="minorEastAsia"/>
          <w:lang w:val="en-GB" w:eastAsia="zh-CN"/>
        </w:rPr>
        <w:t>a</w:t>
      </w:r>
      <w:r w:rsidR="005B4DD6">
        <w:rPr>
          <w:rFonts w:eastAsiaTheme="minorEastAsia"/>
          <w:lang w:val="en-GB" w:eastAsia="zh-CN"/>
        </w:rPr>
        <w:t>s listed below</w:t>
      </w:r>
      <w:r w:rsidR="001D0228">
        <w:rPr>
          <w:rFonts w:eastAsiaTheme="minorEastAsia"/>
          <w:lang w:val="en-GB" w:eastAsia="zh-CN"/>
        </w:rPr>
        <w:t xml:space="preserve"> </w:t>
      </w:r>
      <w:r w:rsidR="002F0E11">
        <w:rPr>
          <w:rFonts w:eastAsiaTheme="minorEastAsia" w:hint="eastAsia"/>
          <w:lang w:val="en-GB" w:eastAsia="zh-CN"/>
        </w:rPr>
        <w:t>[</w:t>
      </w:r>
      <w:r w:rsidR="002F0E11">
        <w:rPr>
          <w:rFonts w:eastAsiaTheme="minorEastAsia"/>
          <w:lang w:val="en-GB" w:eastAsia="zh-CN"/>
        </w:rPr>
        <w:t>3]</w:t>
      </w:r>
      <w:r w:rsidR="005B4DD6">
        <w:rPr>
          <w:rFonts w:eastAsiaTheme="minorEastAsia"/>
          <w:lang w:val="en-GB" w:eastAsia="zh-CN"/>
        </w:rPr>
        <w:t>:</w:t>
      </w:r>
    </w:p>
    <w:tbl>
      <w:tblPr>
        <w:tblStyle w:val="aa"/>
        <w:tblW w:w="0" w:type="auto"/>
        <w:tblLook w:val="04A0" w:firstRow="1" w:lastRow="0" w:firstColumn="1" w:lastColumn="0" w:noHBand="0" w:noVBand="1"/>
      </w:tblPr>
      <w:tblGrid>
        <w:gridCol w:w="9060"/>
      </w:tblGrid>
      <w:tr w:rsidR="009D1E43" w:rsidRPr="0016391D" w14:paraId="5277A9A4" w14:textId="77777777" w:rsidTr="002108AC">
        <w:trPr>
          <w:trHeight w:val="6446"/>
        </w:trPr>
        <w:tc>
          <w:tcPr>
            <w:tcW w:w="9060" w:type="dxa"/>
          </w:tcPr>
          <w:p w14:paraId="6D81DBDE" w14:textId="77777777" w:rsidR="000E7C82" w:rsidRPr="000B32AE" w:rsidRDefault="000E7C82" w:rsidP="000B32AE">
            <w:pPr>
              <w:spacing w:beforeLines="100" w:before="240" w:after="0"/>
              <w:rPr>
                <w:rFonts w:eastAsia="等线"/>
                <w:b/>
                <w:bCs/>
                <w:szCs w:val="20"/>
                <w:highlight w:val="green"/>
              </w:rPr>
            </w:pPr>
            <w:r w:rsidRPr="000B32AE">
              <w:rPr>
                <w:rFonts w:eastAsia="等线"/>
                <w:b/>
                <w:bCs/>
                <w:szCs w:val="20"/>
                <w:highlight w:val="green"/>
              </w:rPr>
              <w:t>Agreement</w:t>
            </w:r>
          </w:p>
          <w:p w14:paraId="29DCCC0F" w14:textId="77777777" w:rsidR="000E7C82" w:rsidRPr="000B32AE" w:rsidRDefault="000E7C82" w:rsidP="000E7C82">
            <w:pPr>
              <w:pStyle w:val="af2"/>
              <w:widowControl/>
              <w:numPr>
                <w:ilvl w:val="1"/>
                <w:numId w:val="15"/>
              </w:numPr>
              <w:snapToGrid w:val="0"/>
              <w:spacing w:after="100" w:afterAutospacing="1"/>
              <w:ind w:left="709" w:firstLineChars="0" w:hanging="289"/>
              <w:rPr>
                <w:rFonts w:ascii="Times New Roman" w:hAnsi="Times New Roman"/>
                <w:sz w:val="20"/>
                <w:szCs w:val="20"/>
              </w:rPr>
            </w:pPr>
            <w:r w:rsidRPr="000B32AE">
              <w:rPr>
                <w:rFonts w:ascii="Times New Roman" w:hAnsi="Times New Roman"/>
                <w:sz w:val="20"/>
                <w:szCs w:val="20"/>
              </w:rPr>
              <w:t xml:space="preserve">Each TCI state included up to 2 </w:t>
            </w:r>
            <w:proofErr w:type="spellStart"/>
            <w:r w:rsidRPr="000B32AE">
              <w:rPr>
                <w:rFonts w:ascii="Times New Roman" w:hAnsi="Times New Roman"/>
                <w:sz w:val="20"/>
                <w:szCs w:val="20"/>
              </w:rPr>
              <w:t>qcl</w:t>
            </w:r>
            <w:proofErr w:type="spellEnd"/>
            <w:r w:rsidRPr="000B32AE">
              <w:rPr>
                <w:rFonts w:ascii="Times New Roman" w:hAnsi="Times New Roman"/>
                <w:sz w:val="20"/>
                <w:szCs w:val="20"/>
              </w:rPr>
              <w:t xml:space="preserve">-types and each </w:t>
            </w:r>
            <w:proofErr w:type="spellStart"/>
            <w:r w:rsidRPr="000B32AE">
              <w:rPr>
                <w:rFonts w:ascii="Times New Roman" w:hAnsi="Times New Roman"/>
                <w:sz w:val="20"/>
                <w:szCs w:val="20"/>
              </w:rPr>
              <w:t>qcl</w:t>
            </w:r>
            <w:proofErr w:type="spellEnd"/>
            <w:r w:rsidRPr="000B32AE">
              <w:rPr>
                <w:rFonts w:ascii="Times New Roman" w:hAnsi="Times New Roman"/>
                <w:sz w:val="20"/>
                <w:szCs w:val="20"/>
              </w:rPr>
              <w:t>-type source RS in a QCL-Info of the TCI state is provided at least based on the RS configuration for LTM</w:t>
            </w:r>
          </w:p>
          <w:p w14:paraId="168D3165" w14:textId="77777777" w:rsidR="000E7C82" w:rsidRPr="000B32AE" w:rsidRDefault="000E7C82" w:rsidP="000E7C82">
            <w:pPr>
              <w:pStyle w:val="af2"/>
              <w:widowControl/>
              <w:numPr>
                <w:ilvl w:val="2"/>
                <w:numId w:val="15"/>
              </w:numPr>
              <w:snapToGrid w:val="0"/>
              <w:spacing w:after="100" w:afterAutospacing="1"/>
              <w:ind w:firstLineChars="0"/>
              <w:rPr>
                <w:rFonts w:ascii="Times New Roman" w:hAnsi="Times New Roman"/>
                <w:sz w:val="20"/>
                <w:szCs w:val="20"/>
              </w:rPr>
            </w:pPr>
            <w:r w:rsidRPr="000B32AE">
              <w:rPr>
                <w:rFonts w:ascii="Times New Roman" w:hAnsi="Times New Roman"/>
                <w:sz w:val="20"/>
                <w:szCs w:val="20"/>
              </w:rPr>
              <w:t>FFS: other RS index outside measurement RS configuration for LTM</w:t>
            </w:r>
          </w:p>
          <w:p w14:paraId="5E3DA905" w14:textId="06B0592C" w:rsidR="000E7C82" w:rsidRPr="000B32AE" w:rsidRDefault="000E7C82" w:rsidP="000B32AE">
            <w:pPr>
              <w:pStyle w:val="af2"/>
              <w:widowControl/>
              <w:numPr>
                <w:ilvl w:val="2"/>
                <w:numId w:val="15"/>
              </w:numPr>
              <w:snapToGrid w:val="0"/>
              <w:spacing w:after="100" w:afterAutospacing="1"/>
              <w:ind w:firstLineChars="0"/>
              <w:rPr>
                <w:szCs w:val="20"/>
              </w:rPr>
            </w:pPr>
            <w:r w:rsidRPr="000B32AE">
              <w:rPr>
                <w:rFonts w:ascii="Times New Roman" w:hAnsi="Times New Roman"/>
                <w:sz w:val="20"/>
                <w:szCs w:val="20"/>
              </w:rPr>
              <w:t>FFS: Additional contents of TCI states for LTM</w:t>
            </w:r>
          </w:p>
          <w:p w14:paraId="13ACBA49" w14:textId="77777777" w:rsidR="00DA7FAB" w:rsidRPr="0058456A" w:rsidRDefault="00DA7FAB" w:rsidP="00DA7FAB">
            <w:r w:rsidRPr="000B32AE">
              <w:rPr>
                <w:b/>
                <w:bCs/>
                <w:highlight w:val="cyan"/>
              </w:rPr>
              <w:t>Conclusion</w:t>
            </w:r>
          </w:p>
          <w:p w14:paraId="64734222" w14:textId="77777777" w:rsidR="00DA7FAB" w:rsidRPr="00DA7FAB" w:rsidRDefault="00DA7FAB" w:rsidP="00DA7FAB">
            <w:r w:rsidRPr="00DA7FAB">
              <w:t xml:space="preserve">There is no consensus to introduce </w:t>
            </w:r>
            <w:r w:rsidRPr="000B32AE">
              <w:t>additional</w:t>
            </w:r>
            <w:r w:rsidRPr="00DA7FAB">
              <w:t xml:space="preserve"> mechanism to support the following procedures prior to and joint with the reception of L1/L2 cell switch command aiming at the reduction of handover delay/interruption in Rel-18 LTM</w:t>
            </w:r>
          </w:p>
          <w:p w14:paraId="34BCF45C" w14:textId="77777777" w:rsidR="00DA7FAB" w:rsidRPr="00DA7FAB" w:rsidRDefault="00DA7FAB" w:rsidP="00DA7FAB">
            <w:r w:rsidRPr="00DA7FAB">
              <w:t xml:space="preserve">-        TRS tracking for candidate cells </w:t>
            </w:r>
          </w:p>
          <w:p w14:paraId="4FF73760" w14:textId="77777777" w:rsidR="00DA7FAB" w:rsidRDefault="00DA7FAB" w:rsidP="00DA7FAB">
            <w:r w:rsidRPr="000B32AE">
              <w:t>FFS: Whether/How the QCL reference information of TCI states of the candidate cell should be mapped to the source SSB</w:t>
            </w:r>
          </w:p>
          <w:p w14:paraId="5A14426D" w14:textId="77777777" w:rsidR="00DA7FAB" w:rsidRPr="00FE4CCE" w:rsidRDefault="00DA7FAB" w:rsidP="00DA7FAB">
            <w:r w:rsidRPr="00FE4CCE">
              <w:t xml:space="preserve">Note: At least for the candidate cells which are current serving cells, TRS tracking prior to cell switch command </w:t>
            </w:r>
            <w:r>
              <w:t>is</w:t>
            </w:r>
            <w:r w:rsidRPr="00FE4CCE">
              <w:t xml:space="preserve"> supported</w:t>
            </w:r>
          </w:p>
          <w:p w14:paraId="3BA195F9" w14:textId="77777777" w:rsidR="00DA7FAB" w:rsidRDefault="00DA7FAB">
            <w:pPr>
              <w:shd w:val="clear" w:color="auto" w:fill="FFFFFF"/>
              <w:spacing w:after="0"/>
              <w:rPr>
                <w:b/>
                <w:bCs/>
                <w:szCs w:val="20"/>
                <w:highlight w:val="cyan"/>
              </w:rPr>
            </w:pPr>
          </w:p>
          <w:p w14:paraId="1F083305" w14:textId="0DF2EE03" w:rsidR="000E7C82" w:rsidRPr="000E7C82" w:rsidRDefault="000E7C82" w:rsidP="000B32AE">
            <w:pPr>
              <w:shd w:val="clear" w:color="auto" w:fill="FFFFFF"/>
              <w:spacing w:after="0"/>
              <w:rPr>
                <w:b/>
                <w:bCs/>
                <w:szCs w:val="20"/>
              </w:rPr>
            </w:pPr>
            <w:r w:rsidRPr="000B32AE">
              <w:rPr>
                <w:b/>
                <w:bCs/>
                <w:szCs w:val="20"/>
                <w:highlight w:val="cyan"/>
              </w:rPr>
              <w:t>Conclusion</w:t>
            </w:r>
          </w:p>
          <w:p w14:paraId="189A174B" w14:textId="77777777" w:rsidR="000E7C82" w:rsidRPr="000E7C82" w:rsidRDefault="000E7C82" w:rsidP="000E7C82">
            <w:pPr>
              <w:shd w:val="clear" w:color="auto" w:fill="FFFFFF"/>
              <w:rPr>
                <w:szCs w:val="20"/>
              </w:rPr>
            </w:pPr>
            <w:r w:rsidRPr="000E7C82">
              <w:rPr>
                <w:szCs w:val="20"/>
              </w:rPr>
              <w:t>For R18 LTM, in order to activate multiple joint TCI state or/and pair of (DL/UL) TCI states for candidate cell case, do not support TCI state activation together with beam indication of the candidate cell in the same MAC-CE message.</w:t>
            </w:r>
          </w:p>
          <w:p w14:paraId="371241EB" w14:textId="28B8F35A" w:rsidR="0016391D" w:rsidRPr="002108AC" w:rsidRDefault="000E7C82" w:rsidP="002108AC">
            <w:pPr>
              <w:numPr>
                <w:ilvl w:val="0"/>
                <w:numId w:val="58"/>
              </w:numPr>
              <w:shd w:val="clear" w:color="auto" w:fill="FFFFFF"/>
              <w:spacing w:after="0"/>
              <w:jc w:val="left"/>
              <w:rPr>
                <w:szCs w:val="20"/>
              </w:rPr>
            </w:pPr>
            <w:r w:rsidRPr="000E7C82">
              <w:rPr>
                <w:szCs w:val="20"/>
              </w:rPr>
              <w:t>FFS: UE assumption on the active TCI states other than the indicated TCI state after the reception of the cell switch command.</w:t>
            </w:r>
          </w:p>
        </w:tc>
      </w:tr>
    </w:tbl>
    <w:p w14:paraId="2B991F06" w14:textId="77777777" w:rsidR="002108AC" w:rsidRDefault="002108AC" w:rsidP="002108AC">
      <w:pPr>
        <w:rPr>
          <w:lang w:val="en-GB"/>
        </w:rPr>
      </w:pPr>
    </w:p>
    <w:tbl>
      <w:tblPr>
        <w:tblStyle w:val="aa"/>
        <w:tblW w:w="0" w:type="auto"/>
        <w:tblLook w:val="04A0" w:firstRow="1" w:lastRow="0" w:firstColumn="1" w:lastColumn="0" w:noHBand="0" w:noVBand="1"/>
      </w:tblPr>
      <w:tblGrid>
        <w:gridCol w:w="9060"/>
      </w:tblGrid>
      <w:tr w:rsidR="002108AC" w14:paraId="72AD5002" w14:textId="77777777" w:rsidTr="002108AC">
        <w:tc>
          <w:tcPr>
            <w:tcW w:w="9060" w:type="dxa"/>
          </w:tcPr>
          <w:p w14:paraId="7DE3483F" w14:textId="77777777" w:rsidR="002108AC" w:rsidRPr="000B32AE" w:rsidRDefault="002108AC" w:rsidP="002108AC">
            <w:pPr>
              <w:spacing w:beforeLines="100" w:before="240" w:after="0"/>
              <w:rPr>
                <w:rFonts w:eastAsia="等线"/>
                <w:b/>
                <w:bCs/>
                <w:szCs w:val="20"/>
                <w:highlight w:val="green"/>
              </w:rPr>
            </w:pPr>
            <w:r w:rsidRPr="000B32AE">
              <w:rPr>
                <w:rFonts w:eastAsia="等线"/>
                <w:b/>
                <w:bCs/>
                <w:szCs w:val="20"/>
                <w:highlight w:val="green"/>
              </w:rPr>
              <w:lastRenderedPageBreak/>
              <w:t>Agreement </w:t>
            </w:r>
          </w:p>
          <w:p w14:paraId="13578BE8" w14:textId="77777777" w:rsidR="002108AC" w:rsidRPr="000B32AE" w:rsidRDefault="002108AC" w:rsidP="002108AC">
            <w:pPr>
              <w:rPr>
                <w:szCs w:val="20"/>
              </w:rPr>
            </w:pPr>
            <w:r w:rsidRPr="000E7C82">
              <w:rPr>
                <w:szCs w:val="20"/>
              </w:rPr>
              <w:t>A UE can be indicated and activated a single joint TCI state or a pair of UL/DL TCI state in the cell switch command.</w:t>
            </w:r>
          </w:p>
          <w:p w14:paraId="209EEFDE" w14:textId="77777777" w:rsidR="002108AC" w:rsidRPr="000B32AE" w:rsidRDefault="002108AC" w:rsidP="002108AC">
            <w:pPr>
              <w:spacing w:beforeLines="100" w:before="240" w:after="0"/>
              <w:rPr>
                <w:rFonts w:eastAsia="等线"/>
                <w:b/>
                <w:bCs/>
                <w:szCs w:val="20"/>
                <w:highlight w:val="green"/>
              </w:rPr>
            </w:pPr>
            <w:r w:rsidRPr="000B32AE">
              <w:rPr>
                <w:rFonts w:eastAsia="等线"/>
                <w:b/>
                <w:bCs/>
                <w:szCs w:val="20"/>
                <w:highlight w:val="green"/>
              </w:rPr>
              <w:t>Agreement</w:t>
            </w:r>
          </w:p>
          <w:p w14:paraId="0C64CE0D" w14:textId="77777777" w:rsidR="002108AC" w:rsidRPr="000B32AE" w:rsidRDefault="002108AC" w:rsidP="002108AC">
            <w:pPr>
              <w:pStyle w:val="af2"/>
              <w:widowControl/>
              <w:numPr>
                <w:ilvl w:val="0"/>
                <w:numId w:val="15"/>
              </w:numPr>
              <w:snapToGrid w:val="0"/>
              <w:spacing w:after="100" w:afterAutospacing="1"/>
              <w:ind w:firstLineChars="0"/>
              <w:rPr>
                <w:rFonts w:ascii="Times New Roman" w:hAnsi="Times New Roman"/>
                <w:sz w:val="20"/>
                <w:szCs w:val="20"/>
              </w:rPr>
            </w:pPr>
            <w:r w:rsidRPr="000B32AE">
              <w:rPr>
                <w:rFonts w:ascii="Times New Roman" w:hAnsi="Times New Roman"/>
                <w:sz w:val="20"/>
                <w:szCs w:val="20"/>
              </w:rPr>
              <w:t xml:space="preserve">For TCI state activation for candidate cell(s) before the cell switch command, </w:t>
            </w:r>
          </w:p>
          <w:p w14:paraId="12417742" w14:textId="77777777" w:rsidR="002108AC" w:rsidRPr="000B32AE" w:rsidRDefault="002108AC" w:rsidP="002108AC">
            <w:pPr>
              <w:pStyle w:val="af2"/>
              <w:widowControl/>
              <w:numPr>
                <w:ilvl w:val="1"/>
                <w:numId w:val="15"/>
              </w:numPr>
              <w:snapToGrid w:val="0"/>
              <w:spacing w:after="100" w:afterAutospacing="1"/>
              <w:ind w:firstLineChars="0"/>
              <w:rPr>
                <w:rFonts w:ascii="Times New Roman" w:hAnsi="Times New Roman"/>
                <w:sz w:val="20"/>
                <w:szCs w:val="20"/>
              </w:rPr>
            </w:pPr>
            <w:r w:rsidRPr="000B32AE">
              <w:rPr>
                <w:rFonts w:ascii="Times New Roman" w:hAnsi="Times New Roman"/>
                <w:sz w:val="20"/>
                <w:szCs w:val="20"/>
              </w:rPr>
              <w:t>MAC CE is used and the details of MAC-CE for TCI state activation for LTM is up to RAN2</w:t>
            </w:r>
          </w:p>
          <w:p w14:paraId="6FBAF747" w14:textId="7488CABB" w:rsidR="002108AC" w:rsidRDefault="002108AC" w:rsidP="002108AC">
            <w:pPr>
              <w:rPr>
                <w:lang w:val="en-GB"/>
              </w:rPr>
            </w:pPr>
            <w:r w:rsidRPr="000B32AE">
              <w:rPr>
                <w:szCs w:val="20"/>
              </w:rPr>
              <w:t>Further study if PDCCH order for candidate cell(s) can be used</w:t>
            </w:r>
          </w:p>
        </w:tc>
      </w:tr>
    </w:tbl>
    <w:p w14:paraId="5F00A4E1" w14:textId="5A5C8CF9" w:rsidR="00AA35D2" w:rsidRDefault="00EE2143" w:rsidP="00AA35D2">
      <w:pPr>
        <w:pStyle w:val="title2"/>
        <w:rPr>
          <w:lang w:val="en-GB"/>
        </w:rPr>
      </w:pPr>
      <w:r w:rsidRPr="00EE2143">
        <w:rPr>
          <w:lang w:val="en-GB"/>
        </w:rPr>
        <w:t xml:space="preserve">TCI </w:t>
      </w:r>
      <w:r w:rsidR="008764DB">
        <w:rPr>
          <w:lang w:val="en-GB"/>
        </w:rPr>
        <w:t xml:space="preserve">state </w:t>
      </w:r>
      <w:r w:rsidR="005B3599">
        <w:rPr>
          <w:lang w:val="en-GB"/>
        </w:rPr>
        <w:t>configuration</w:t>
      </w:r>
    </w:p>
    <w:p w14:paraId="08673830" w14:textId="50CDB741" w:rsidR="002F0E11" w:rsidRPr="007A6848" w:rsidRDefault="008764DB" w:rsidP="002F0E11">
      <w:pPr>
        <w:rPr>
          <w:rFonts w:eastAsiaTheme="minorEastAsia"/>
        </w:rPr>
      </w:pPr>
      <w:r>
        <w:rPr>
          <w:rFonts w:eastAsiaTheme="minorEastAsia"/>
          <w:lang w:val="en-GB" w:eastAsia="zh-CN"/>
        </w:rPr>
        <w:t>T</w:t>
      </w:r>
      <w:r w:rsidR="002F0E11">
        <w:rPr>
          <w:rFonts w:eastAsiaTheme="minorEastAsia"/>
          <w:lang w:val="en-GB" w:eastAsia="zh-CN"/>
        </w:rPr>
        <w:t>hree</w:t>
      </w:r>
      <w:r w:rsidR="00AA35D2">
        <w:rPr>
          <w:rFonts w:eastAsiaTheme="minorEastAsia"/>
          <w:lang w:val="en-GB" w:eastAsia="zh-CN"/>
        </w:rPr>
        <w:t xml:space="preserve"> remaining issues related to TCI </w:t>
      </w:r>
      <w:r>
        <w:rPr>
          <w:rFonts w:eastAsiaTheme="minorEastAsia"/>
          <w:lang w:val="en-GB" w:eastAsia="zh-CN"/>
        </w:rPr>
        <w:t xml:space="preserve">state </w:t>
      </w:r>
      <w:r w:rsidR="00AA35D2">
        <w:rPr>
          <w:rFonts w:eastAsiaTheme="minorEastAsia" w:hint="eastAsia"/>
          <w:lang w:val="en-GB" w:eastAsia="zh-CN"/>
        </w:rPr>
        <w:t>configuration</w:t>
      </w:r>
      <w:r>
        <w:rPr>
          <w:rFonts w:eastAsiaTheme="minorEastAsia"/>
          <w:lang w:val="en-GB" w:eastAsia="zh-CN"/>
        </w:rPr>
        <w:t xml:space="preserve"> </w:t>
      </w:r>
      <w:r w:rsidR="00AA35D2">
        <w:rPr>
          <w:rFonts w:eastAsiaTheme="minorEastAsia"/>
          <w:lang w:val="en-GB" w:eastAsia="zh-CN"/>
        </w:rPr>
        <w:t xml:space="preserve">need to be discussed. The first one is </w:t>
      </w:r>
      <w:r w:rsidR="002F0E11">
        <w:rPr>
          <w:rFonts w:eastAsiaTheme="minorEastAsia" w:hint="eastAsia"/>
          <w:lang w:val="en-GB" w:eastAsia="zh-CN"/>
        </w:rPr>
        <w:t>the</w:t>
      </w:r>
      <w:r w:rsidR="002F0E11">
        <w:rPr>
          <w:rFonts w:eastAsiaTheme="minorEastAsia"/>
          <w:lang w:val="en-GB" w:eastAsia="zh-CN"/>
        </w:rPr>
        <w:t xml:space="preserve"> </w:t>
      </w:r>
      <w:r w:rsidR="002F0E11">
        <w:rPr>
          <w:rFonts w:eastAsiaTheme="minorEastAsia" w:hint="eastAsia"/>
          <w:lang w:val="en-GB" w:eastAsia="zh-CN"/>
        </w:rPr>
        <w:t>design</w:t>
      </w:r>
      <w:r w:rsidR="002F0E11">
        <w:rPr>
          <w:rFonts w:eastAsiaTheme="minorEastAsia"/>
          <w:lang w:val="en-GB" w:eastAsia="zh-CN"/>
        </w:rPr>
        <w:t xml:space="preserve"> </w:t>
      </w:r>
      <w:r w:rsidR="002F0E11">
        <w:rPr>
          <w:rFonts w:eastAsiaTheme="minorEastAsia" w:hint="eastAsia"/>
          <w:lang w:val="en-GB" w:eastAsia="zh-CN"/>
        </w:rPr>
        <w:t>of</w:t>
      </w:r>
      <w:r w:rsidR="002F0E11">
        <w:rPr>
          <w:rFonts w:eastAsiaTheme="minorEastAsia"/>
          <w:lang w:val="en-GB" w:eastAsia="zh-CN"/>
        </w:rPr>
        <w:t xml:space="preserve"> </w:t>
      </w:r>
      <w:r>
        <w:rPr>
          <w:rFonts w:eastAsiaTheme="minorEastAsia"/>
          <w:lang w:val="en-GB" w:eastAsia="zh-CN"/>
        </w:rPr>
        <w:t xml:space="preserve">the </w:t>
      </w:r>
      <w:r w:rsidR="002F0E11">
        <w:rPr>
          <w:rFonts w:eastAsiaTheme="minorEastAsia"/>
          <w:lang w:val="en-GB" w:eastAsia="zh-CN"/>
        </w:rPr>
        <w:t xml:space="preserve">TCI </w:t>
      </w:r>
      <w:r w:rsidR="002F0E11">
        <w:rPr>
          <w:rFonts w:eastAsiaTheme="minorEastAsia" w:hint="eastAsia"/>
          <w:lang w:val="en-GB" w:eastAsia="zh-CN"/>
        </w:rPr>
        <w:t>state</w:t>
      </w:r>
      <w:r w:rsidR="002F0E11">
        <w:rPr>
          <w:rFonts w:eastAsiaTheme="minorEastAsia"/>
          <w:lang w:val="en-GB" w:eastAsia="zh-CN"/>
        </w:rPr>
        <w:t xml:space="preserve"> pool for LTM.</w:t>
      </w:r>
      <w:r w:rsidR="002F0E11" w:rsidRPr="002F0E11">
        <w:rPr>
          <w:rFonts w:eastAsiaTheme="minorEastAsia"/>
          <w:lang w:eastAsia="zh-CN"/>
        </w:rPr>
        <w:t xml:space="preserve"> </w:t>
      </w:r>
      <w:r w:rsidR="002F0E11" w:rsidRPr="007A6848">
        <w:rPr>
          <w:rFonts w:eastAsiaTheme="minorEastAsia"/>
          <w:lang w:eastAsia="zh-CN"/>
        </w:rPr>
        <w:t>According</w:t>
      </w:r>
      <w:r w:rsidR="002F0E11">
        <w:rPr>
          <w:rFonts w:eastAsiaTheme="minorEastAsia"/>
          <w:lang w:eastAsia="zh-CN"/>
        </w:rPr>
        <w:t xml:space="preserve"> to</w:t>
      </w:r>
      <w:r w:rsidR="002F0E11" w:rsidRPr="007A6848">
        <w:rPr>
          <w:rFonts w:eastAsiaTheme="minorEastAsia"/>
          <w:lang w:eastAsia="zh-CN"/>
        </w:rPr>
        <w:t xml:space="preserve"> </w:t>
      </w:r>
      <w:r w:rsidR="002F0E11">
        <w:rPr>
          <w:rFonts w:eastAsiaTheme="minorEastAsia"/>
          <w:lang w:eastAsia="zh-CN"/>
        </w:rPr>
        <w:t>the</w:t>
      </w:r>
      <w:r w:rsidR="002F0E11" w:rsidRPr="007A6848">
        <w:rPr>
          <w:rFonts w:eastAsiaTheme="minorEastAsia"/>
          <w:lang w:eastAsia="zh-CN"/>
        </w:rPr>
        <w:t xml:space="preserve"> reply LS from RAN2 [</w:t>
      </w:r>
      <w:r w:rsidR="002F0E11">
        <w:rPr>
          <w:rFonts w:eastAsiaTheme="minorEastAsia"/>
          <w:lang w:eastAsia="zh-CN"/>
        </w:rPr>
        <w:t>4</w:t>
      </w:r>
      <w:r w:rsidR="002F0E11" w:rsidRPr="007A6848">
        <w:rPr>
          <w:rFonts w:eastAsiaTheme="minorEastAsia"/>
          <w:lang w:eastAsia="zh-CN"/>
        </w:rPr>
        <w:t xml:space="preserve">], the location of configurations of TCI states for the candidate cells (used before/at cell switch) is external to the </w:t>
      </w:r>
      <w:proofErr w:type="spellStart"/>
      <w:r w:rsidR="002F0E11" w:rsidRPr="007A6848">
        <w:rPr>
          <w:rFonts w:eastAsiaTheme="minorEastAsia"/>
          <w:lang w:eastAsia="zh-CN"/>
        </w:rPr>
        <w:t>ServingCellConfig</w:t>
      </w:r>
      <w:proofErr w:type="spellEnd"/>
      <w:r w:rsidR="002F0E11" w:rsidRPr="007A6848">
        <w:rPr>
          <w:rFonts w:eastAsiaTheme="minorEastAsia"/>
          <w:lang w:eastAsia="zh-CN"/>
        </w:rPr>
        <w:t xml:space="preserve">(s) of current serving cells and external to the configuration of the LTM candidate cells (same location as RS configuration). But the design of </w:t>
      </w:r>
      <w:r>
        <w:rPr>
          <w:rFonts w:eastAsiaTheme="minorEastAsia"/>
          <w:lang w:eastAsia="zh-CN"/>
        </w:rPr>
        <w:t xml:space="preserve">the </w:t>
      </w:r>
      <w:r w:rsidR="002F0E11" w:rsidRPr="007A6848">
        <w:rPr>
          <w:rFonts w:eastAsiaTheme="minorEastAsia"/>
          <w:lang w:eastAsia="zh-CN"/>
        </w:rPr>
        <w:t xml:space="preserve">TCI </w:t>
      </w:r>
      <w:r>
        <w:rPr>
          <w:rFonts w:eastAsiaTheme="minorEastAsia" w:hint="eastAsia"/>
          <w:lang w:eastAsia="zh-CN"/>
        </w:rPr>
        <w:t>state</w:t>
      </w:r>
      <w:r>
        <w:rPr>
          <w:rFonts w:eastAsiaTheme="minorEastAsia"/>
          <w:lang w:eastAsia="zh-CN"/>
        </w:rPr>
        <w:t xml:space="preserve"> </w:t>
      </w:r>
      <w:r w:rsidR="002F0E11" w:rsidRPr="007A6848">
        <w:rPr>
          <w:rFonts w:eastAsiaTheme="minorEastAsia"/>
          <w:lang w:eastAsia="zh-CN"/>
        </w:rPr>
        <w:t xml:space="preserve">pool for each candidate cell has not been determined. </w:t>
      </w:r>
      <w:r w:rsidR="002F0E11">
        <w:rPr>
          <w:rFonts w:eastAsiaTheme="minorEastAsia"/>
          <w:lang w:eastAsia="zh-CN"/>
        </w:rPr>
        <w:t xml:space="preserve">As shown in Figures </w:t>
      </w:r>
      <w:r w:rsidR="008B5CB5">
        <w:rPr>
          <w:rFonts w:eastAsiaTheme="minorEastAsia"/>
          <w:lang w:eastAsia="zh-CN"/>
        </w:rPr>
        <w:t>2</w:t>
      </w:r>
      <w:r w:rsidR="002F0E11">
        <w:rPr>
          <w:rFonts w:eastAsiaTheme="minorEastAsia"/>
          <w:lang w:eastAsia="zh-CN"/>
        </w:rPr>
        <w:t xml:space="preserve"> and </w:t>
      </w:r>
      <w:r w:rsidR="008B5CB5">
        <w:rPr>
          <w:rFonts w:eastAsiaTheme="minorEastAsia"/>
          <w:lang w:eastAsia="zh-CN"/>
        </w:rPr>
        <w:t>3</w:t>
      </w:r>
      <w:r w:rsidR="002F0E11">
        <w:rPr>
          <w:rFonts w:eastAsiaTheme="minorEastAsia"/>
          <w:lang w:eastAsia="zh-CN"/>
        </w:rPr>
        <w:t xml:space="preserve">, </w:t>
      </w:r>
      <w:r w:rsidR="002F0E11" w:rsidRPr="007A6848">
        <w:rPr>
          <w:rFonts w:eastAsiaTheme="minorEastAsia"/>
          <w:lang w:eastAsia="zh-CN"/>
        </w:rPr>
        <w:t xml:space="preserve">two potential alternatives </w:t>
      </w:r>
      <w:r w:rsidR="002F0E11">
        <w:rPr>
          <w:rFonts w:eastAsiaTheme="minorEastAsia"/>
          <w:lang w:eastAsia="zh-CN"/>
        </w:rPr>
        <w:t xml:space="preserve">of TCI state pool for LTM </w:t>
      </w:r>
      <w:r w:rsidR="002F0E11" w:rsidRPr="007A6848">
        <w:rPr>
          <w:rFonts w:eastAsiaTheme="minorEastAsia"/>
          <w:lang w:eastAsia="zh-CN"/>
        </w:rPr>
        <w:t>can be considered and down select</w:t>
      </w:r>
      <w:r w:rsidR="002F0E11">
        <w:rPr>
          <w:rFonts w:eastAsiaTheme="minorEastAsia"/>
          <w:lang w:eastAsia="zh-CN"/>
        </w:rPr>
        <w:t xml:space="preserve"> one of them</w:t>
      </w:r>
      <w:r w:rsidR="002F0E11" w:rsidRPr="007A6848">
        <w:rPr>
          <w:rFonts w:eastAsiaTheme="minorEastAsia"/>
          <w:lang w:eastAsia="zh-CN"/>
        </w:rPr>
        <w:t xml:space="preserve">. </w:t>
      </w:r>
    </w:p>
    <w:p w14:paraId="7AE32C81" w14:textId="77777777" w:rsidR="002F0E11" w:rsidRDefault="002F0E11" w:rsidP="002F0E11">
      <w:pPr>
        <w:jc w:val="center"/>
      </w:pPr>
      <w:r>
        <w:object w:dxaOrig="11851" w:dyaOrig="3211" w14:anchorId="53626EC7">
          <v:shape id="_x0000_i1036" type="#_x0000_t75" style="width:349.25pt;height:94.7pt" o:ole="">
            <v:imagedata r:id="rId31" o:title=""/>
          </v:shape>
          <o:OLEObject Type="Embed" ProgID="Visio.Drawing.15" ShapeID="_x0000_i1036" DrawAspect="Content" ObjectID="_1753279833" r:id="rId32"/>
        </w:object>
      </w:r>
    </w:p>
    <w:p w14:paraId="782F41FE" w14:textId="77777777" w:rsidR="002F0E11" w:rsidRDefault="002F0E11" w:rsidP="002F0E11">
      <w:pPr>
        <w:pStyle w:val="figure"/>
        <w:rPr>
          <w:rFonts w:eastAsiaTheme="minorEastAsia"/>
          <w:lang w:eastAsia="zh-CN"/>
        </w:rPr>
      </w:pPr>
      <w:r>
        <w:rPr>
          <w:rFonts w:eastAsiaTheme="minorEastAsia"/>
          <w:lang w:eastAsia="zh-CN"/>
        </w:rPr>
        <w:t xml:space="preserve">Mixed TCI </w:t>
      </w:r>
      <w:r>
        <w:rPr>
          <w:rFonts w:eastAsiaTheme="minorEastAsia" w:hint="eastAsia"/>
          <w:lang w:eastAsia="zh-CN"/>
        </w:rPr>
        <w:t>state</w:t>
      </w:r>
      <w:r>
        <w:rPr>
          <w:rFonts w:eastAsiaTheme="minorEastAsia"/>
          <w:lang w:eastAsia="zh-CN"/>
        </w:rPr>
        <w:t xml:space="preserve"> pool</w:t>
      </w:r>
    </w:p>
    <w:p w14:paraId="4803A8FB" w14:textId="77777777" w:rsidR="002F0E11" w:rsidRDefault="002F0E11" w:rsidP="002F0E11">
      <w:pPr>
        <w:jc w:val="center"/>
      </w:pPr>
      <w:r>
        <w:object w:dxaOrig="8641" w:dyaOrig="2220" w14:anchorId="0240BB89">
          <v:shape id="_x0000_i1037" type="#_x0000_t75" style="width:288.55pt;height:74.25pt" o:ole="">
            <v:imagedata r:id="rId33" o:title=""/>
          </v:shape>
          <o:OLEObject Type="Embed" ProgID="Visio.Drawing.15" ShapeID="_x0000_i1037" DrawAspect="Content" ObjectID="_1753279834" r:id="rId34"/>
        </w:object>
      </w:r>
    </w:p>
    <w:p w14:paraId="4F767AD3" w14:textId="77777777" w:rsidR="002F0E11" w:rsidRDefault="002F0E11" w:rsidP="002F0E11">
      <w:pPr>
        <w:pStyle w:val="figure"/>
        <w:rPr>
          <w:rFonts w:eastAsiaTheme="minorEastAsia"/>
          <w:lang w:eastAsia="zh-CN"/>
        </w:rPr>
      </w:pPr>
      <w:r>
        <w:rPr>
          <w:rFonts w:eastAsiaTheme="minorEastAsia"/>
          <w:lang w:eastAsia="zh-CN"/>
        </w:rPr>
        <w:t xml:space="preserve">Independent TCI </w:t>
      </w:r>
      <w:r>
        <w:rPr>
          <w:rFonts w:eastAsiaTheme="minorEastAsia" w:hint="eastAsia"/>
          <w:lang w:eastAsia="zh-CN"/>
        </w:rPr>
        <w:t>state</w:t>
      </w:r>
      <w:r>
        <w:rPr>
          <w:rFonts w:eastAsiaTheme="minorEastAsia"/>
          <w:lang w:eastAsia="zh-CN"/>
        </w:rPr>
        <w:t xml:space="preserve"> pool</w:t>
      </w:r>
    </w:p>
    <w:p w14:paraId="0F52E219" w14:textId="77777777" w:rsidR="002F0E11" w:rsidRDefault="002F0E11" w:rsidP="002F0E11">
      <w:pPr>
        <w:rPr>
          <w:rFonts w:eastAsiaTheme="minorEastAsia"/>
          <w:lang w:eastAsia="zh-CN"/>
        </w:rPr>
      </w:pPr>
      <w:r w:rsidRPr="005B79AB">
        <w:rPr>
          <w:rFonts w:eastAsiaTheme="minorEastAsia"/>
          <w:lang w:eastAsia="zh-CN"/>
        </w:rPr>
        <w:t xml:space="preserve">In Rel-17, </w:t>
      </w:r>
      <w:r>
        <w:rPr>
          <w:rFonts w:eastAsiaTheme="minorEastAsia"/>
          <w:lang w:eastAsia="zh-CN"/>
        </w:rPr>
        <w:t xml:space="preserve">mixed TCI </w:t>
      </w:r>
      <w:r>
        <w:rPr>
          <w:rFonts w:eastAsiaTheme="minorEastAsia" w:hint="eastAsia"/>
          <w:lang w:eastAsia="zh-CN"/>
        </w:rPr>
        <w:t>state</w:t>
      </w:r>
      <w:r>
        <w:rPr>
          <w:rFonts w:eastAsiaTheme="minorEastAsia"/>
          <w:lang w:eastAsia="zh-CN"/>
        </w:rPr>
        <w:t xml:space="preserve"> pool has been supported for ICBM</w:t>
      </w:r>
      <w:r w:rsidRPr="005B79AB">
        <w:rPr>
          <w:rFonts w:eastAsiaTheme="minorEastAsia"/>
          <w:lang w:eastAsia="zh-CN"/>
        </w:rPr>
        <w:t xml:space="preserve">, and </w:t>
      </w:r>
      <w:proofErr w:type="spellStart"/>
      <w:r w:rsidRPr="007A6848">
        <w:rPr>
          <w:rFonts w:eastAsiaTheme="minorEastAsia"/>
          <w:i/>
          <w:iCs/>
          <w:lang w:eastAsia="zh-CN"/>
        </w:rPr>
        <w:t>AddtionalPCI</w:t>
      </w:r>
      <w:proofErr w:type="spellEnd"/>
      <w:r w:rsidRPr="005B79AB">
        <w:rPr>
          <w:rFonts w:eastAsiaTheme="minorEastAsia"/>
          <w:lang w:eastAsia="zh-CN"/>
        </w:rPr>
        <w:t xml:space="preserve"> is introduced in the TCI state to support inter-cell beam indication.</w:t>
      </w:r>
      <w:r>
        <w:rPr>
          <w:rFonts w:eastAsiaTheme="minorEastAsia"/>
          <w:lang w:eastAsia="zh-CN"/>
        </w:rPr>
        <w:t xml:space="preserve"> Compared to introducing an independent TCI </w:t>
      </w:r>
      <w:r>
        <w:rPr>
          <w:rFonts w:eastAsiaTheme="minorEastAsia" w:hint="eastAsia"/>
          <w:lang w:eastAsia="zh-CN"/>
        </w:rPr>
        <w:t>state</w:t>
      </w:r>
      <w:r>
        <w:rPr>
          <w:rFonts w:eastAsiaTheme="minorEastAsia"/>
          <w:lang w:eastAsia="zh-CN"/>
        </w:rPr>
        <w:t xml:space="preserve"> pool, </w:t>
      </w:r>
      <w:r>
        <w:rPr>
          <w:rFonts w:eastAsiaTheme="minorEastAsia" w:hint="eastAsia"/>
          <w:lang w:eastAsia="zh-CN"/>
        </w:rPr>
        <w:t>m</w:t>
      </w:r>
      <w:r>
        <w:rPr>
          <w:rFonts w:eastAsiaTheme="minorEastAsia"/>
          <w:lang w:eastAsia="zh-CN"/>
        </w:rPr>
        <w:t xml:space="preserve">ixed TCI </w:t>
      </w:r>
      <w:r>
        <w:rPr>
          <w:rFonts w:eastAsiaTheme="minorEastAsia" w:hint="eastAsia"/>
          <w:lang w:eastAsia="zh-CN"/>
        </w:rPr>
        <w:t>state</w:t>
      </w:r>
      <w:r>
        <w:rPr>
          <w:rFonts w:eastAsiaTheme="minorEastAsia"/>
          <w:lang w:eastAsia="zh-CN"/>
        </w:rPr>
        <w:t xml:space="preserve"> pool has less specification impact. And TCI </w:t>
      </w:r>
      <w:r>
        <w:rPr>
          <w:rFonts w:eastAsiaTheme="minorEastAsia" w:hint="eastAsia"/>
          <w:lang w:eastAsia="zh-CN"/>
        </w:rPr>
        <w:t>state</w:t>
      </w:r>
      <w:r>
        <w:rPr>
          <w:rFonts w:eastAsiaTheme="minorEastAsia"/>
          <w:lang w:eastAsia="zh-CN"/>
        </w:rPr>
        <w:t xml:space="preserve"> activation and beam indication mechanism for LTM can completely reuse that of Rel-17 ICBM. To support LTM, additional information about the candidate cell, e.g., frequency indicator, needs to be acknowledged by UE before cell switch. </w:t>
      </w:r>
    </w:p>
    <w:p w14:paraId="4E75EF41" w14:textId="27A0718C" w:rsidR="002F0E11" w:rsidRPr="000B32AE" w:rsidRDefault="002F0E11" w:rsidP="000B32AE">
      <w:pPr>
        <w:pStyle w:val="proposal"/>
        <w:spacing w:before="120" w:after="120"/>
        <w:ind w:left="1134" w:hanging="1134"/>
        <w:rPr>
          <w:rFonts w:eastAsiaTheme="minorEastAsia"/>
        </w:rPr>
      </w:pPr>
      <w:r>
        <w:t xml:space="preserve">Support mixed state pool for LTM, i.e., some TCI </w:t>
      </w:r>
      <w:r>
        <w:rPr>
          <w:rFonts w:hint="eastAsia"/>
        </w:rPr>
        <w:t>state</w:t>
      </w:r>
      <w:r>
        <w:t xml:space="preserve">s in the TCI </w:t>
      </w:r>
      <w:r>
        <w:rPr>
          <w:rFonts w:hint="eastAsia"/>
        </w:rPr>
        <w:t>state</w:t>
      </w:r>
      <w:r>
        <w:t xml:space="preserve"> pool are associated with candidate cells</w:t>
      </w:r>
      <w:r w:rsidR="00DA5DEF">
        <w:t xml:space="preserve"> </w:t>
      </w:r>
      <w:r w:rsidR="00DA5DEF">
        <w:rPr>
          <w:rFonts w:hint="eastAsia"/>
        </w:rPr>
        <w:t>and</w:t>
      </w:r>
      <w:r w:rsidR="00DA5DEF">
        <w:t xml:space="preserve"> </w:t>
      </w:r>
      <w:r w:rsidR="00DA5DEF">
        <w:rPr>
          <w:rFonts w:hint="eastAsia"/>
        </w:rPr>
        <w:t>o</w:t>
      </w:r>
      <w:r w:rsidR="00DA5DEF" w:rsidRPr="00DA5DEF">
        <w:t>ther TCI states in the TCI state pool are associated with the serving cell</w:t>
      </w:r>
      <w:r>
        <w:t xml:space="preserve">.   </w:t>
      </w:r>
    </w:p>
    <w:p w14:paraId="1C297749" w14:textId="5E01DBC1" w:rsidR="00AA35D2" w:rsidRDefault="002F0E11" w:rsidP="00AA35D2">
      <w:pPr>
        <w:rPr>
          <w:rFonts w:eastAsiaTheme="minorEastAsia"/>
          <w:lang w:val="en-GB" w:eastAsia="zh-CN"/>
        </w:rPr>
      </w:pPr>
      <w:r>
        <w:rPr>
          <w:rFonts w:eastAsiaTheme="minorEastAsia"/>
          <w:lang w:val="en-GB" w:eastAsia="zh-CN"/>
        </w:rPr>
        <w:t xml:space="preserve">The second remaining issue about TCI </w:t>
      </w:r>
      <w:r>
        <w:rPr>
          <w:rFonts w:eastAsiaTheme="minorEastAsia" w:hint="eastAsia"/>
          <w:lang w:val="en-GB" w:eastAsia="zh-CN"/>
        </w:rPr>
        <w:t>state</w:t>
      </w:r>
      <w:r>
        <w:rPr>
          <w:rFonts w:eastAsiaTheme="minorEastAsia"/>
          <w:lang w:val="en-GB" w:eastAsia="zh-CN"/>
        </w:rPr>
        <w:t xml:space="preserve"> configuration is </w:t>
      </w:r>
      <w:r w:rsidR="00AA35D2">
        <w:rPr>
          <w:rFonts w:eastAsiaTheme="minorEastAsia"/>
          <w:lang w:val="en-GB" w:eastAsia="zh-CN"/>
        </w:rPr>
        <w:t xml:space="preserve">RS configuration in </w:t>
      </w:r>
      <w:r w:rsidR="008764DB">
        <w:rPr>
          <w:rFonts w:eastAsiaTheme="minorEastAsia" w:hint="eastAsia"/>
          <w:lang w:val="en-GB" w:eastAsia="zh-CN"/>
        </w:rPr>
        <w:t>the</w:t>
      </w:r>
      <w:r w:rsidR="008764DB">
        <w:rPr>
          <w:rFonts w:eastAsiaTheme="minorEastAsia"/>
          <w:lang w:val="en-GB" w:eastAsia="zh-CN"/>
        </w:rPr>
        <w:t xml:space="preserve"> </w:t>
      </w:r>
      <w:r w:rsidR="00AA35D2">
        <w:rPr>
          <w:rFonts w:eastAsiaTheme="minorEastAsia"/>
          <w:lang w:val="en-GB" w:eastAsia="zh-CN"/>
        </w:rPr>
        <w:t xml:space="preserve">TCI </w:t>
      </w:r>
      <w:r w:rsidR="00AA35D2">
        <w:rPr>
          <w:rFonts w:eastAsiaTheme="minorEastAsia" w:hint="eastAsia"/>
          <w:lang w:val="en-GB" w:eastAsia="zh-CN"/>
        </w:rPr>
        <w:t>state</w:t>
      </w:r>
      <w:r w:rsidR="00AA35D2">
        <w:rPr>
          <w:rFonts w:eastAsiaTheme="minorEastAsia"/>
          <w:lang w:val="en-GB" w:eastAsia="zh-CN"/>
        </w:rPr>
        <w:t xml:space="preserve"> configuration for candidate cells. This issue can be divided into two sub-issues as follows:</w:t>
      </w:r>
    </w:p>
    <w:p w14:paraId="2D37D72D" w14:textId="76662498" w:rsidR="00AA35D2" w:rsidRPr="000B32AE" w:rsidRDefault="00AA35D2" w:rsidP="00AA35D2">
      <w:pPr>
        <w:pStyle w:val="af2"/>
        <w:numPr>
          <w:ilvl w:val="0"/>
          <w:numId w:val="84"/>
        </w:numPr>
        <w:ind w:firstLineChars="0"/>
        <w:rPr>
          <w:rFonts w:ascii="Times New Roman" w:eastAsiaTheme="minorEastAsia" w:hAnsi="Times New Roman"/>
          <w:sz w:val="20"/>
          <w:szCs w:val="20"/>
          <w:lang w:val="en-GB"/>
        </w:rPr>
      </w:pPr>
      <w:r w:rsidRPr="000B32AE">
        <w:rPr>
          <w:rFonts w:ascii="Times New Roman" w:eastAsiaTheme="minorEastAsia" w:hAnsi="Times New Roman"/>
          <w:sz w:val="20"/>
          <w:szCs w:val="20"/>
          <w:lang w:val="en-GB"/>
        </w:rPr>
        <w:t xml:space="preserve">Issue </w:t>
      </w:r>
      <w:r w:rsidR="002F0E11">
        <w:rPr>
          <w:rFonts w:ascii="Times New Roman" w:eastAsiaTheme="minorEastAsia" w:hAnsi="Times New Roman"/>
          <w:sz w:val="20"/>
          <w:szCs w:val="20"/>
          <w:lang w:val="en-GB"/>
        </w:rPr>
        <w:t>2</w:t>
      </w:r>
      <w:r w:rsidRPr="000B32AE">
        <w:rPr>
          <w:rFonts w:ascii="Times New Roman" w:eastAsiaTheme="minorEastAsia" w:hAnsi="Times New Roman"/>
          <w:sz w:val="20"/>
          <w:szCs w:val="20"/>
          <w:lang w:val="en-GB"/>
        </w:rPr>
        <w:t xml:space="preserve">-1: </w:t>
      </w:r>
      <w:r w:rsidR="00DA7FAB">
        <w:rPr>
          <w:rFonts w:ascii="Times New Roman" w:eastAsiaTheme="minorEastAsia" w:hAnsi="Times New Roman"/>
          <w:sz w:val="20"/>
          <w:szCs w:val="20"/>
          <w:lang w:val="en-GB"/>
        </w:rPr>
        <w:t xml:space="preserve">Whether to support the QCL source RS of the TCI </w:t>
      </w:r>
      <w:r w:rsidR="00DA7FAB">
        <w:rPr>
          <w:rFonts w:ascii="Times New Roman" w:eastAsiaTheme="minorEastAsia" w:hAnsi="Times New Roman" w:hint="eastAsia"/>
          <w:sz w:val="20"/>
          <w:szCs w:val="20"/>
          <w:lang w:val="en-GB"/>
        </w:rPr>
        <w:t>state</w:t>
      </w:r>
      <w:r w:rsidR="00DA7FAB">
        <w:rPr>
          <w:rFonts w:ascii="Times New Roman" w:eastAsiaTheme="minorEastAsia" w:hAnsi="Times New Roman"/>
          <w:sz w:val="20"/>
          <w:szCs w:val="20"/>
          <w:lang w:val="en-GB"/>
        </w:rPr>
        <w:t xml:space="preserve"> provided by </w:t>
      </w:r>
      <w:r w:rsidR="00DA7FAB" w:rsidRPr="00DA7FAB">
        <w:rPr>
          <w:rFonts w:ascii="Times New Roman" w:eastAsiaTheme="minorEastAsia" w:hAnsi="Times New Roman"/>
          <w:sz w:val="20"/>
          <w:szCs w:val="20"/>
          <w:lang w:val="en-GB"/>
        </w:rPr>
        <w:t>other RS index outside measurement RS configuration for LTM</w:t>
      </w:r>
      <w:r w:rsidR="00DA7FAB">
        <w:rPr>
          <w:rFonts w:ascii="Times New Roman" w:eastAsiaTheme="minorEastAsia" w:hAnsi="Times New Roman"/>
          <w:sz w:val="20"/>
          <w:szCs w:val="20"/>
          <w:lang w:val="en-GB"/>
        </w:rPr>
        <w:t>?</w:t>
      </w:r>
    </w:p>
    <w:p w14:paraId="5F217942" w14:textId="04B244DC" w:rsidR="00AA35D2" w:rsidRDefault="00AA35D2" w:rsidP="00AA35D2">
      <w:pPr>
        <w:pStyle w:val="af2"/>
        <w:numPr>
          <w:ilvl w:val="0"/>
          <w:numId w:val="84"/>
        </w:numPr>
        <w:ind w:firstLineChars="0"/>
        <w:rPr>
          <w:rFonts w:ascii="Times New Roman" w:eastAsiaTheme="minorEastAsia" w:hAnsi="Times New Roman"/>
          <w:sz w:val="20"/>
          <w:szCs w:val="20"/>
          <w:lang w:val="en-GB"/>
        </w:rPr>
      </w:pPr>
      <w:r w:rsidRPr="000B32AE">
        <w:rPr>
          <w:rFonts w:ascii="Times New Roman" w:eastAsiaTheme="minorEastAsia" w:hAnsi="Times New Roman"/>
          <w:sz w:val="20"/>
          <w:szCs w:val="20"/>
          <w:lang w:val="en-GB"/>
        </w:rPr>
        <w:t xml:space="preserve">Issue </w:t>
      </w:r>
      <w:r w:rsidR="002F0E11">
        <w:rPr>
          <w:rFonts w:ascii="Times New Roman" w:eastAsiaTheme="minorEastAsia" w:hAnsi="Times New Roman"/>
          <w:sz w:val="20"/>
          <w:szCs w:val="20"/>
          <w:lang w:val="en-GB"/>
        </w:rPr>
        <w:t>2</w:t>
      </w:r>
      <w:r w:rsidRPr="000B32AE">
        <w:rPr>
          <w:rFonts w:ascii="Times New Roman" w:eastAsiaTheme="minorEastAsia" w:hAnsi="Times New Roman"/>
          <w:sz w:val="20"/>
          <w:szCs w:val="20"/>
          <w:lang w:val="en-GB"/>
        </w:rPr>
        <w:t>-2:</w:t>
      </w:r>
      <w:r w:rsidR="00DA7FAB">
        <w:rPr>
          <w:rFonts w:ascii="Times New Roman" w:eastAsiaTheme="minorEastAsia" w:hAnsi="Times New Roman"/>
          <w:sz w:val="20"/>
          <w:szCs w:val="20"/>
          <w:lang w:val="en-GB"/>
        </w:rPr>
        <w:t xml:space="preserve"> </w:t>
      </w:r>
      <w:r w:rsidR="00DA7FAB" w:rsidRPr="00DA7FAB">
        <w:rPr>
          <w:rFonts w:ascii="Times New Roman" w:eastAsiaTheme="minorEastAsia" w:hAnsi="Times New Roman"/>
          <w:sz w:val="20"/>
          <w:szCs w:val="20"/>
          <w:lang w:val="en-GB"/>
        </w:rPr>
        <w:t>Whether/How the QCL reference information of TCI states of the candidate cell should be mapped to the source SSB</w:t>
      </w:r>
      <w:r w:rsidR="008764DB">
        <w:rPr>
          <w:rFonts w:ascii="Times New Roman" w:eastAsiaTheme="minorEastAsia" w:hAnsi="Times New Roman" w:hint="eastAsia"/>
          <w:sz w:val="20"/>
          <w:szCs w:val="20"/>
          <w:lang w:val="en-GB"/>
        </w:rPr>
        <w:t>?</w:t>
      </w:r>
    </w:p>
    <w:p w14:paraId="7F9A9160" w14:textId="6C6B1A0E" w:rsidR="00DA7FAB" w:rsidRDefault="00DA7FAB" w:rsidP="00DA7FAB">
      <w:pPr>
        <w:ind w:left="45"/>
        <w:rPr>
          <w:szCs w:val="20"/>
        </w:rPr>
      </w:pPr>
      <w:r>
        <w:rPr>
          <w:rFonts w:eastAsiaTheme="minorEastAsia"/>
          <w:szCs w:val="20"/>
          <w:lang w:val="en-GB" w:eastAsia="zh-CN"/>
        </w:rPr>
        <w:t xml:space="preserve">For issue </w:t>
      </w:r>
      <w:r w:rsidR="002F0E11">
        <w:rPr>
          <w:rFonts w:eastAsiaTheme="minorEastAsia"/>
          <w:szCs w:val="20"/>
          <w:lang w:val="en-GB" w:eastAsia="zh-CN"/>
        </w:rPr>
        <w:t>2</w:t>
      </w:r>
      <w:r>
        <w:rPr>
          <w:rFonts w:eastAsiaTheme="minorEastAsia"/>
          <w:szCs w:val="20"/>
          <w:lang w:val="en-GB" w:eastAsia="zh-CN"/>
        </w:rPr>
        <w:t xml:space="preserve">-1, it was agreed that </w:t>
      </w:r>
      <w:r>
        <w:rPr>
          <w:rFonts w:eastAsiaTheme="minorEastAsia"/>
          <w:szCs w:val="20"/>
          <w:lang w:val="en-GB"/>
        </w:rPr>
        <w:t xml:space="preserve">QCL source RS of the TCI </w:t>
      </w:r>
      <w:r>
        <w:rPr>
          <w:rFonts w:eastAsiaTheme="minorEastAsia" w:hint="eastAsia"/>
          <w:szCs w:val="20"/>
          <w:lang w:val="en-GB" w:eastAsia="zh-CN"/>
        </w:rPr>
        <w:t>state</w:t>
      </w:r>
      <w:r>
        <w:rPr>
          <w:rFonts w:eastAsiaTheme="minorEastAsia"/>
          <w:szCs w:val="20"/>
          <w:lang w:val="en-GB"/>
        </w:rPr>
        <w:t xml:space="preserve"> is provided </w:t>
      </w:r>
      <w:r w:rsidRPr="00414A58">
        <w:rPr>
          <w:szCs w:val="20"/>
        </w:rPr>
        <w:t>based on the RS configuration for LTM</w:t>
      </w:r>
      <w:r>
        <w:rPr>
          <w:szCs w:val="20"/>
        </w:rPr>
        <w:t xml:space="preserve"> in the last meeting.  For the case of </w:t>
      </w:r>
      <w:r w:rsidRPr="00DA7FAB">
        <w:rPr>
          <w:szCs w:val="20"/>
        </w:rPr>
        <w:t>the QCL source RS of the TCI state provided by other RS index outside measurement RS configuration for LTM</w:t>
      </w:r>
      <w:r>
        <w:rPr>
          <w:szCs w:val="20"/>
        </w:rPr>
        <w:t>, we cannot understand its motivation.</w:t>
      </w:r>
      <w:r w:rsidR="002A1E53">
        <w:rPr>
          <w:szCs w:val="20"/>
        </w:rPr>
        <w:t xml:space="preserve"> If the QCL source RS of indicated TCI state is </w:t>
      </w:r>
      <w:r w:rsidR="002A1E53" w:rsidRPr="002A1E53">
        <w:rPr>
          <w:szCs w:val="20"/>
        </w:rPr>
        <w:t>provided by other RS index outside measurement RS configuration for LTM</w:t>
      </w:r>
      <w:r w:rsidR="002A1E53">
        <w:rPr>
          <w:szCs w:val="20"/>
        </w:rPr>
        <w:t xml:space="preserve">, </w:t>
      </w:r>
      <w:r w:rsidR="008764DB">
        <w:rPr>
          <w:szCs w:val="20"/>
        </w:rPr>
        <w:t>it</w:t>
      </w:r>
      <w:r w:rsidR="002A1E53">
        <w:rPr>
          <w:szCs w:val="20"/>
        </w:rPr>
        <w:t xml:space="preserve"> means UE never monitor</w:t>
      </w:r>
      <w:r w:rsidR="008764DB">
        <w:rPr>
          <w:szCs w:val="20"/>
        </w:rPr>
        <w:t>s</w:t>
      </w:r>
      <w:r w:rsidR="002A1E53">
        <w:rPr>
          <w:szCs w:val="20"/>
        </w:rPr>
        <w:t xml:space="preserve"> the QCL source RS before </w:t>
      </w:r>
      <w:r w:rsidR="008764DB">
        <w:rPr>
          <w:szCs w:val="20"/>
        </w:rPr>
        <w:t xml:space="preserve">the </w:t>
      </w:r>
      <w:r w:rsidR="002A1E53">
        <w:rPr>
          <w:szCs w:val="20"/>
        </w:rPr>
        <w:t>cell switch, i.e., the indicated TCI state is unknown to UE</w:t>
      </w:r>
      <w:r w:rsidR="008764DB">
        <w:rPr>
          <w:szCs w:val="20"/>
        </w:rPr>
        <w:t>.</w:t>
      </w:r>
      <w:r w:rsidR="002A1E53">
        <w:rPr>
          <w:szCs w:val="20"/>
        </w:rPr>
        <w:t xml:space="preserve"> </w:t>
      </w:r>
      <w:r w:rsidR="008764DB">
        <w:rPr>
          <w:szCs w:val="20"/>
        </w:rPr>
        <w:t xml:space="preserve">And </w:t>
      </w:r>
      <w:r w:rsidR="002A1E53">
        <w:rPr>
          <w:szCs w:val="20"/>
        </w:rPr>
        <w:t xml:space="preserve">UE cannot </w:t>
      </w:r>
      <w:r w:rsidR="002A1E53">
        <w:rPr>
          <w:szCs w:val="20"/>
        </w:rPr>
        <w:lastRenderedPageBreak/>
        <w:t>transmit data based on the indicated TCI state until L1-RSRP measurement on the QCL source RS</w:t>
      </w:r>
      <w:r w:rsidR="008764DB">
        <w:rPr>
          <w:szCs w:val="20"/>
        </w:rPr>
        <w:t xml:space="preserve"> is complete, where longer beam application time is needed. </w:t>
      </w:r>
      <w:r w:rsidR="002A1E53">
        <w:rPr>
          <w:szCs w:val="20"/>
        </w:rPr>
        <w:t>Therefore, we do not support it.</w:t>
      </w:r>
    </w:p>
    <w:p w14:paraId="01EA1B4F" w14:textId="084ADE00" w:rsidR="002A1E53" w:rsidRDefault="002A1E53" w:rsidP="00DA7FAB">
      <w:pPr>
        <w:ind w:left="45"/>
        <w:rPr>
          <w:rFonts w:eastAsiaTheme="minorEastAsia"/>
          <w:szCs w:val="20"/>
          <w:lang w:eastAsia="zh-CN"/>
        </w:rPr>
      </w:pPr>
      <w:r>
        <w:rPr>
          <w:rFonts w:eastAsiaTheme="minorEastAsia"/>
          <w:szCs w:val="20"/>
          <w:lang w:eastAsia="zh-CN"/>
        </w:rPr>
        <w:t>For issue</w:t>
      </w:r>
      <w:r w:rsidR="002F0E11">
        <w:rPr>
          <w:rFonts w:eastAsiaTheme="minorEastAsia"/>
          <w:szCs w:val="20"/>
          <w:lang w:eastAsia="zh-CN"/>
        </w:rPr>
        <w:t xml:space="preserve"> 2</w:t>
      </w:r>
      <w:r>
        <w:rPr>
          <w:rFonts w:eastAsiaTheme="minorEastAsia"/>
          <w:szCs w:val="20"/>
          <w:lang w:eastAsia="zh-CN"/>
        </w:rPr>
        <w:t>-2, TRS tracking for candidate cell</w:t>
      </w:r>
      <w:r w:rsidR="008764DB">
        <w:rPr>
          <w:rFonts w:eastAsiaTheme="minorEastAsia"/>
          <w:szCs w:val="20"/>
          <w:lang w:eastAsia="zh-CN"/>
        </w:rPr>
        <w:t>(s)</w:t>
      </w:r>
      <w:r>
        <w:rPr>
          <w:rFonts w:eastAsiaTheme="minorEastAsia"/>
          <w:szCs w:val="20"/>
          <w:lang w:eastAsia="zh-CN"/>
        </w:rPr>
        <w:t xml:space="preserve"> before cell switch had been excluded in the last meeting.</w:t>
      </w:r>
      <w:r w:rsidR="0011727D">
        <w:rPr>
          <w:rFonts w:eastAsiaTheme="minorEastAsia"/>
          <w:szCs w:val="20"/>
          <w:lang w:eastAsia="zh-CN"/>
        </w:rPr>
        <w:t xml:space="preserve"> </w:t>
      </w:r>
      <w:r w:rsidR="008764DB">
        <w:rPr>
          <w:rFonts w:eastAsiaTheme="minorEastAsia"/>
          <w:szCs w:val="20"/>
          <w:lang w:eastAsia="zh-CN"/>
        </w:rPr>
        <w:t>O</w:t>
      </w:r>
      <w:r w:rsidR="0011727D">
        <w:rPr>
          <w:rFonts w:eastAsiaTheme="minorEastAsia"/>
          <w:szCs w:val="20"/>
          <w:lang w:eastAsia="zh-CN"/>
        </w:rPr>
        <w:t xml:space="preserve">nly SSB-based L1-RSRP measurement is agreed to be performed before cell switch. However, in </w:t>
      </w:r>
      <w:r w:rsidR="008764DB">
        <w:rPr>
          <w:rFonts w:eastAsiaTheme="minorEastAsia"/>
          <w:szCs w:val="20"/>
          <w:lang w:eastAsia="zh-CN"/>
        </w:rPr>
        <w:t xml:space="preserve">the </w:t>
      </w:r>
      <w:r w:rsidR="0011727D">
        <w:rPr>
          <w:rFonts w:eastAsiaTheme="minorEastAsia"/>
          <w:szCs w:val="20"/>
          <w:lang w:eastAsia="zh-CN"/>
        </w:rPr>
        <w:t xml:space="preserve">current specification, the QCL source RS of TCI </w:t>
      </w:r>
      <w:r w:rsidR="0011727D">
        <w:rPr>
          <w:rFonts w:eastAsiaTheme="minorEastAsia" w:hint="eastAsia"/>
          <w:szCs w:val="20"/>
          <w:lang w:eastAsia="zh-CN"/>
        </w:rPr>
        <w:t>state</w:t>
      </w:r>
      <w:r w:rsidR="0011727D">
        <w:rPr>
          <w:rFonts w:eastAsiaTheme="minorEastAsia"/>
          <w:szCs w:val="20"/>
          <w:lang w:eastAsia="zh-CN"/>
        </w:rPr>
        <w:t xml:space="preserve"> applicable for PDCCH </w:t>
      </w:r>
      <w:r w:rsidR="0011727D">
        <w:rPr>
          <w:rFonts w:eastAsiaTheme="minorEastAsia" w:hint="eastAsia"/>
          <w:szCs w:val="20"/>
          <w:lang w:eastAsia="zh-CN"/>
        </w:rPr>
        <w:t>and</w:t>
      </w:r>
      <w:r w:rsidR="0011727D">
        <w:rPr>
          <w:rFonts w:eastAsiaTheme="minorEastAsia"/>
          <w:szCs w:val="20"/>
          <w:lang w:eastAsia="zh-CN"/>
        </w:rPr>
        <w:t xml:space="preserve"> PDSCH only can be CSI-RS for </w:t>
      </w:r>
      <w:r w:rsidR="0011727D">
        <w:rPr>
          <w:rFonts w:eastAsiaTheme="minorEastAsia" w:hint="eastAsia"/>
          <w:szCs w:val="20"/>
          <w:lang w:eastAsia="zh-CN"/>
        </w:rPr>
        <w:t>beam</w:t>
      </w:r>
      <w:r w:rsidR="0011727D">
        <w:rPr>
          <w:rFonts w:eastAsiaTheme="minorEastAsia"/>
          <w:szCs w:val="20"/>
          <w:lang w:eastAsia="zh-CN"/>
        </w:rPr>
        <w:t xml:space="preserve"> management or CSI, or TRS. If </w:t>
      </w:r>
      <w:r w:rsidR="00F34906">
        <w:rPr>
          <w:rFonts w:eastAsiaTheme="minorEastAsia"/>
          <w:szCs w:val="20"/>
          <w:lang w:eastAsia="zh-CN"/>
        </w:rPr>
        <w:t xml:space="preserve">this rule is broken only for LTM, huge specification change would follow. </w:t>
      </w:r>
      <w:r w:rsidR="0011727D">
        <w:rPr>
          <w:rFonts w:eastAsiaTheme="minorEastAsia"/>
          <w:szCs w:val="20"/>
          <w:lang w:eastAsia="zh-CN"/>
        </w:rPr>
        <w:t>To minim</w:t>
      </w:r>
      <w:r w:rsidR="008764DB">
        <w:rPr>
          <w:rFonts w:eastAsiaTheme="minorEastAsia"/>
          <w:szCs w:val="20"/>
          <w:lang w:eastAsia="zh-CN"/>
        </w:rPr>
        <w:t>ize</w:t>
      </w:r>
      <w:r w:rsidR="0011727D">
        <w:rPr>
          <w:rFonts w:eastAsiaTheme="minorEastAsia"/>
          <w:szCs w:val="20"/>
          <w:lang w:eastAsia="zh-CN"/>
        </w:rPr>
        <w:t xml:space="preserve"> specification impact,</w:t>
      </w:r>
      <w:r w:rsidR="00F34906">
        <w:rPr>
          <w:rFonts w:eastAsiaTheme="minorEastAsia"/>
          <w:szCs w:val="20"/>
          <w:lang w:eastAsia="zh-CN"/>
        </w:rPr>
        <w:t xml:space="preserve"> the most straightforward way is to reuse legacy TCI </w:t>
      </w:r>
      <w:r w:rsidR="00F34906">
        <w:rPr>
          <w:rFonts w:eastAsiaTheme="minorEastAsia" w:hint="eastAsia"/>
          <w:szCs w:val="20"/>
          <w:lang w:eastAsia="zh-CN"/>
        </w:rPr>
        <w:t>state</w:t>
      </w:r>
      <w:r w:rsidR="00F34906">
        <w:rPr>
          <w:rFonts w:eastAsiaTheme="minorEastAsia"/>
          <w:szCs w:val="20"/>
          <w:lang w:eastAsia="zh-CN"/>
        </w:rPr>
        <w:t xml:space="preserve"> configuration and </w:t>
      </w:r>
      <w:r w:rsidR="008764DB">
        <w:rPr>
          <w:rFonts w:eastAsiaTheme="minorEastAsia"/>
          <w:szCs w:val="20"/>
          <w:lang w:eastAsia="zh-CN"/>
        </w:rPr>
        <w:t>modify</w:t>
      </w:r>
      <w:r w:rsidR="00F34906">
        <w:rPr>
          <w:rFonts w:eastAsiaTheme="minorEastAsia"/>
          <w:szCs w:val="20"/>
          <w:lang w:eastAsia="zh-CN"/>
        </w:rPr>
        <w:t xml:space="preserve"> UE behavior. In other word</w:t>
      </w:r>
      <w:r w:rsidR="008764DB">
        <w:rPr>
          <w:rFonts w:eastAsiaTheme="minorEastAsia"/>
          <w:szCs w:val="20"/>
          <w:lang w:eastAsia="zh-CN"/>
        </w:rPr>
        <w:t>s</w:t>
      </w:r>
      <w:r w:rsidR="00F34906">
        <w:rPr>
          <w:rFonts w:eastAsiaTheme="minorEastAsia"/>
          <w:szCs w:val="20"/>
          <w:lang w:eastAsia="zh-CN"/>
        </w:rPr>
        <w:t xml:space="preserve">, the QCL source RS </w:t>
      </w:r>
      <w:r w:rsidR="008764DB">
        <w:rPr>
          <w:rFonts w:eastAsiaTheme="minorEastAsia"/>
          <w:szCs w:val="20"/>
          <w:lang w:eastAsia="zh-CN"/>
        </w:rPr>
        <w:t>of</w:t>
      </w:r>
      <w:r w:rsidR="00F34906">
        <w:rPr>
          <w:rFonts w:eastAsiaTheme="minorEastAsia"/>
          <w:szCs w:val="20"/>
          <w:lang w:eastAsia="zh-CN"/>
        </w:rPr>
        <w:t xml:space="preserve"> TCI </w:t>
      </w:r>
      <w:r w:rsidR="00F34906">
        <w:rPr>
          <w:rFonts w:eastAsiaTheme="minorEastAsia" w:hint="eastAsia"/>
          <w:szCs w:val="20"/>
          <w:lang w:eastAsia="zh-CN"/>
        </w:rPr>
        <w:t>state</w:t>
      </w:r>
      <w:r w:rsidR="00F34906">
        <w:rPr>
          <w:rFonts w:eastAsiaTheme="minorEastAsia"/>
          <w:szCs w:val="20"/>
          <w:lang w:eastAsia="zh-CN"/>
        </w:rPr>
        <w:t xml:space="preserve"> applicable for PDCCH and PDSCH is still CSI-RS or TRS</w:t>
      </w:r>
      <w:r w:rsidR="00F34906">
        <w:rPr>
          <w:rFonts w:eastAsiaTheme="minorEastAsia" w:hint="eastAsia"/>
          <w:szCs w:val="20"/>
          <w:lang w:eastAsia="zh-CN"/>
        </w:rPr>
        <w:t>,</w:t>
      </w:r>
      <w:r w:rsidR="00F34906">
        <w:rPr>
          <w:rFonts w:eastAsiaTheme="minorEastAsia"/>
          <w:szCs w:val="20"/>
          <w:lang w:eastAsia="zh-CN"/>
        </w:rPr>
        <w:t xml:space="preserve"> </w:t>
      </w:r>
      <w:r w:rsidR="00485DD0">
        <w:rPr>
          <w:rFonts w:eastAsiaTheme="minorEastAsia"/>
          <w:szCs w:val="20"/>
          <w:lang w:eastAsia="zh-CN"/>
        </w:rPr>
        <w:t>and they are qua</w:t>
      </w:r>
      <w:r w:rsidR="008764DB">
        <w:rPr>
          <w:rFonts w:eastAsiaTheme="minorEastAsia"/>
          <w:szCs w:val="20"/>
          <w:lang w:eastAsia="zh-CN"/>
        </w:rPr>
        <w:t>si co-</w:t>
      </w:r>
      <w:r w:rsidR="00485DD0">
        <w:rPr>
          <w:rFonts w:eastAsiaTheme="minorEastAsia"/>
          <w:szCs w:val="20"/>
          <w:lang w:eastAsia="zh-CN"/>
        </w:rPr>
        <w:t xml:space="preserve">located with SSB from corresponding candidate cell(s). After UE receives the cell switch command, it would transmit/receive data based on the spatial relation/QCL assumption determined by the indirect QCL source RS of the indicated TCI </w:t>
      </w:r>
      <w:r w:rsidR="00485DD0">
        <w:rPr>
          <w:rFonts w:eastAsiaTheme="minorEastAsia" w:hint="eastAsia"/>
          <w:szCs w:val="20"/>
          <w:lang w:eastAsia="zh-CN"/>
        </w:rPr>
        <w:t>state</w:t>
      </w:r>
      <w:r w:rsidR="00485DD0">
        <w:rPr>
          <w:rFonts w:eastAsiaTheme="minorEastAsia"/>
          <w:szCs w:val="20"/>
          <w:lang w:eastAsia="zh-CN"/>
        </w:rPr>
        <w:t xml:space="preserve">, i.e., SSB, rather than the CSI-RS or TRS. </w:t>
      </w:r>
    </w:p>
    <w:p w14:paraId="44BE6031" w14:textId="4D9C79C7" w:rsidR="00485DD0" w:rsidRPr="00485DD0" w:rsidRDefault="00485DD0" w:rsidP="000B32AE">
      <w:pPr>
        <w:pStyle w:val="proposal"/>
        <w:spacing w:before="120" w:after="120"/>
        <w:ind w:left="1134" w:hanging="1134"/>
        <w:rPr>
          <w:lang w:val="en-GB"/>
        </w:rPr>
      </w:pPr>
      <w:r w:rsidRPr="00485DD0">
        <w:rPr>
          <w:rFonts w:hint="eastAsia"/>
          <w:lang w:val="en-GB"/>
        </w:rPr>
        <w:t>Do</w:t>
      </w:r>
      <w:r w:rsidRPr="00485DD0">
        <w:rPr>
          <w:lang w:val="en-GB"/>
        </w:rPr>
        <w:t xml:space="preserve"> not support the QCL source RS of the TCI state provided by other RS index outside measurement RS configuration for LTM.</w:t>
      </w:r>
    </w:p>
    <w:p w14:paraId="30061A6F" w14:textId="263F831E" w:rsidR="00485DD0" w:rsidRDefault="00485DD0" w:rsidP="00485DD0">
      <w:pPr>
        <w:pStyle w:val="proposal"/>
        <w:spacing w:before="120" w:after="120"/>
        <w:ind w:left="1134" w:hanging="1134"/>
        <w:rPr>
          <w:lang w:val="en-GB"/>
        </w:rPr>
      </w:pPr>
      <w:r w:rsidRPr="00485DD0">
        <w:rPr>
          <w:lang w:val="en-GB"/>
        </w:rPr>
        <w:t>Support to reuse legacy TCI configuration</w:t>
      </w:r>
      <w:r>
        <w:rPr>
          <w:lang w:val="en-GB"/>
        </w:rPr>
        <w:t xml:space="preserve"> for PDCCH/PDSCH</w:t>
      </w:r>
      <w:r w:rsidRPr="00485DD0">
        <w:rPr>
          <w:lang w:val="en-GB"/>
        </w:rPr>
        <w:t xml:space="preserve">, e.g., CSI-RS resource is configured as QCL source RS of </w:t>
      </w:r>
      <w:r>
        <w:rPr>
          <w:lang w:val="en-GB"/>
        </w:rPr>
        <w:t xml:space="preserve">the </w:t>
      </w:r>
      <w:r w:rsidRPr="00485DD0">
        <w:rPr>
          <w:lang w:val="en-GB"/>
        </w:rPr>
        <w:t xml:space="preserve">TCI state and </w:t>
      </w:r>
      <w:r w:rsidR="008764DB">
        <w:rPr>
          <w:lang w:val="en-GB"/>
        </w:rPr>
        <w:t xml:space="preserve">the CSI-RS resource </w:t>
      </w:r>
      <w:r w:rsidRPr="00485DD0">
        <w:rPr>
          <w:lang w:val="en-GB"/>
        </w:rPr>
        <w:t xml:space="preserve">is </w:t>
      </w:r>
      <w:proofErr w:type="spellStart"/>
      <w:r w:rsidRPr="00485DD0">
        <w:rPr>
          <w:lang w:val="en-GB"/>
        </w:rPr>
        <w:t>QCLed</w:t>
      </w:r>
      <w:proofErr w:type="spellEnd"/>
      <w:r w:rsidRPr="00485DD0">
        <w:rPr>
          <w:lang w:val="en-GB"/>
        </w:rPr>
        <w:t xml:space="preserve"> with SSB. UE only needs to monitor SSB, rather than CSI-RS. </w:t>
      </w:r>
    </w:p>
    <w:p w14:paraId="4DF66EE3" w14:textId="1CA631AA" w:rsidR="00485DD0" w:rsidRPr="002F0E11" w:rsidRDefault="00485DD0" w:rsidP="00485DD0">
      <w:pPr>
        <w:rPr>
          <w:rFonts w:eastAsiaTheme="minorEastAsia"/>
          <w:lang w:val="en-GB" w:eastAsia="zh-CN"/>
        </w:rPr>
      </w:pPr>
      <w:r>
        <w:rPr>
          <w:rFonts w:eastAsiaTheme="minorEastAsia"/>
          <w:lang w:val="en-GB" w:eastAsia="zh-CN"/>
        </w:rPr>
        <w:t xml:space="preserve">The </w:t>
      </w:r>
      <w:r w:rsidR="002F0E11">
        <w:rPr>
          <w:rFonts w:eastAsiaTheme="minorEastAsia"/>
          <w:lang w:val="en-GB" w:eastAsia="zh-CN"/>
        </w:rPr>
        <w:t>last</w:t>
      </w:r>
      <w:r>
        <w:rPr>
          <w:rFonts w:eastAsiaTheme="minorEastAsia"/>
          <w:lang w:val="en-GB" w:eastAsia="zh-CN"/>
        </w:rPr>
        <w:t xml:space="preserve"> issue of TCI </w:t>
      </w:r>
      <w:r>
        <w:rPr>
          <w:rFonts w:eastAsiaTheme="minorEastAsia" w:hint="eastAsia"/>
          <w:lang w:val="en-GB" w:eastAsia="zh-CN"/>
        </w:rPr>
        <w:t>state</w:t>
      </w:r>
      <w:r>
        <w:rPr>
          <w:rFonts w:eastAsiaTheme="minorEastAsia"/>
          <w:lang w:val="en-GB" w:eastAsia="zh-CN"/>
        </w:rPr>
        <w:t xml:space="preserve"> configuration is whether to introduce additional contents to TCI </w:t>
      </w:r>
      <w:r>
        <w:rPr>
          <w:rFonts w:eastAsiaTheme="minorEastAsia" w:hint="eastAsia"/>
          <w:lang w:val="en-GB" w:eastAsia="zh-CN"/>
        </w:rPr>
        <w:t>state</w:t>
      </w:r>
      <w:r>
        <w:rPr>
          <w:rFonts w:eastAsiaTheme="minorEastAsia"/>
          <w:lang w:val="en-GB" w:eastAsia="zh-CN"/>
        </w:rPr>
        <w:t xml:space="preserve"> configuration for LTM. In legacy unified TCI state </w:t>
      </w:r>
      <w:r>
        <w:rPr>
          <w:rFonts w:eastAsiaTheme="minorEastAsia" w:hint="eastAsia"/>
          <w:lang w:val="en-GB" w:eastAsia="zh-CN"/>
        </w:rPr>
        <w:t>configuration</w:t>
      </w:r>
      <w:r>
        <w:rPr>
          <w:rFonts w:eastAsiaTheme="minorEastAsia"/>
          <w:lang w:val="en-GB" w:eastAsia="zh-CN"/>
        </w:rPr>
        <w:t xml:space="preserve">, besides the QCL source RS index, the high layer parameters of cell and BWP are also included in the TCI </w:t>
      </w:r>
      <w:r>
        <w:rPr>
          <w:rFonts w:eastAsiaTheme="minorEastAsia" w:hint="eastAsia"/>
          <w:lang w:val="en-GB" w:eastAsia="zh-CN"/>
        </w:rPr>
        <w:t>state</w:t>
      </w:r>
      <w:r>
        <w:rPr>
          <w:rFonts w:eastAsiaTheme="minorEastAsia"/>
          <w:lang w:val="en-GB" w:eastAsia="zh-CN"/>
        </w:rPr>
        <w:t xml:space="preserve">/TCI-UL-State, and the high layer parameters of </w:t>
      </w:r>
      <w:proofErr w:type="spellStart"/>
      <w:r>
        <w:rPr>
          <w:rFonts w:eastAsiaTheme="minorEastAsia"/>
          <w:lang w:val="en-GB" w:eastAsia="zh-CN"/>
        </w:rPr>
        <w:t>PathlossReferenceRS</w:t>
      </w:r>
      <w:proofErr w:type="spellEnd"/>
      <w:r>
        <w:rPr>
          <w:rFonts w:eastAsiaTheme="minorEastAsia"/>
          <w:lang w:val="en-GB" w:eastAsia="zh-CN"/>
        </w:rPr>
        <w:t xml:space="preserve">-Id </w:t>
      </w:r>
      <w:r>
        <w:rPr>
          <w:rFonts w:eastAsiaTheme="minorEastAsia" w:hint="eastAsia"/>
          <w:lang w:val="en-GB" w:eastAsia="zh-CN"/>
        </w:rPr>
        <w:t>and</w:t>
      </w:r>
      <w:r>
        <w:rPr>
          <w:rFonts w:eastAsiaTheme="minorEastAsia"/>
          <w:lang w:val="en-GB" w:eastAsia="zh-CN"/>
        </w:rPr>
        <w:t xml:space="preserve"> </w:t>
      </w:r>
      <w:proofErr w:type="spellStart"/>
      <w:r>
        <w:rPr>
          <w:rFonts w:eastAsiaTheme="minorEastAsia"/>
          <w:lang w:val="en-GB" w:eastAsia="zh-CN"/>
        </w:rPr>
        <w:t>ul-</w:t>
      </w:r>
      <w:r>
        <w:rPr>
          <w:rFonts w:eastAsiaTheme="minorEastAsia" w:hint="eastAsia"/>
          <w:lang w:val="en-GB" w:eastAsia="zh-CN"/>
        </w:rPr>
        <w:t>p</w:t>
      </w:r>
      <w:r>
        <w:rPr>
          <w:rFonts w:eastAsiaTheme="minorEastAsia"/>
          <w:lang w:val="en-GB" w:eastAsia="zh-CN"/>
        </w:rPr>
        <w:t>owerControl</w:t>
      </w:r>
      <w:proofErr w:type="spellEnd"/>
      <w:r>
        <w:rPr>
          <w:rFonts w:eastAsiaTheme="minorEastAsia"/>
          <w:lang w:val="en-GB" w:eastAsia="zh-CN"/>
        </w:rPr>
        <w:t xml:space="preserve"> are also included in TCI</w:t>
      </w:r>
      <w:r w:rsidR="008764DB">
        <w:rPr>
          <w:rFonts w:eastAsiaTheme="minorEastAsia"/>
          <w:lang w:val="en-GB" w:eastAsia="zh-CN"/>
        </w:rPr>
        <w:t>-S</w:t>
      </w:r>
      <w:r>
        <w:rPr>
          <w:rFonts w:eastAsiaTheme="minorEastAsia" w:hint="eastAsia"/>
          <w:lang w:val="en-GB" w:eastAsia="zh-CN"/>
        </w:rPr>
        <w:t>tate</w:t>
      </w:r>
      <w:r>
        <w:rPr>
          <w:rFonts w:eastAsiaTheme="minorEastAsia"/>
          <w:lang w:val="en-GB" w:eastAsia="zh-CN"/>
        </w:rPr>
        <w:t xml:space="preserve"> when joint TCI </w:t>
      </w:r>
      <w:r>
        <w:rPr>
          <w:rFonts w:eastAsiaTheme="minorEastAsia" w:hint="eastAsia"/>
          <w:lang w:val="en-GB" w:eastAsia="zh-CN"/>
        </w:rPr>
        <w:t>mode</w:t>
      </w:r>
      <w:r>
        <w:rPr>
          <w:rFonts w:eastAsiaTheme="minorEastAsia"/>
          <w:lang w:val="en-GB" w:eastAsia="zh-CN"/>
        </w:rPr>
        <w:t xml:space="preserve"> is configured, or in TCI-UL-</w:t>
      </w:r>
      <w:r w:rsidR="008764DB">
        <w:rPr>
          <w:rFonts w:eastAsiaTheme="minorEastAsia"/>
          <w:lang w:val="en-GB" w:eastAsia="zh-CN"/>
        </w:rPr>
        <w:t>S</w:t>
      </w:r>
      <w:r>
        <w:rPr>
          <w:rFonts w:eastAsiaTheme="minorEastAsia"/>
          <w:lang w:val="en-GB" w:eastAsia="zh-CN"/>
        </w:rPr>
        <w:t xml:space="preserve">tate when separate TCI </w:t>
      </w:r>
      <w:r>
        <w:rPr>
          <w:rFonts w:eastAsiaTheme="minorEastAsia" w:hint="eastAsia"/>
          <w:lang w:val="en-GB" w:eastAsia="zh-CN"/>
        </w:rPr>
        <w:t>mode</w:t>
      </w:r>
      <w:r>
        <w:rPr>
          <w:rFonts w:eastAsiaTheme="minorEastAsia"/>
          <w:lang w:val="en-GB" w:eastAsia="zh-CN"/>
        </w:rPr>
        <w:t xml:space="preserve"> </w:t>
      </w:r>
      <w:r>
        <w:rPr>
          <w:rFonts w:eastAsiaTheme="minorEastAsia" w:hint="eastAsia"/>
          <w:lang w:val="en-GB" w:eastAsia="zh-CN"/>
        </w:rPr>
        <w:t>is</w:t>
      </w:r>
      <w:r>
        <w:rPr>
          <w:rFonts w:eastAsiaTheme="minorEastAsia"/>
          <w:lang w:val="en-GB" w:eastAsia="zh-CN"/>
        </w:rPr>
        <w:t xml:space="preserve"> configured. To guarantee UL transmission after cell switch, power control-related parameters should be included in the TCI </w:t>
      </w:r>
      <w:r>
        <w:rPr>
          <w:rFonts w:eastAsiaTheme="minorEastAsia" w:hint="eastAsia"/>
          <w:lang w:val="en-GB" w:eastAsia="zh-CN"/>
        </w:rPr>
        <w:t>state</w:t>
      </w:r>
      <w:r>
        <w:rPr>
          <w:rFonts w:eastAsiaTheme="minorEastAsia"/>
          <w:lang w:val="en-GB" w:eastAsia="zh-CN"/>
        </w:rPr>
        <w:t xml:space="preserve"> configuration for LTM. A</w:t>
      </w:r>
      <w:r>
        <w:rPr>
          <w:rFonts w:eastAsiaTheme="minorEastAsia" w:hint="eastAsia"/>
          <w:lang w:val="en-GB" w:eastAsia="zh-CN"/>
        </w:rPr>
        <w:t>s</w:t>
      </w:r>
      <w:r>
        <w:rPr>
          <w:rFonts w:eastAsiaTheme="minorEastAsia"/>
          <w:lang w:val="en-GB" w:eastAsia="zh-CN"/>
        </w:rPr>
        <w:t xml:space="preserve"> </w:t>
      </w:r>
      <w:r>
        <w:rPr>
          <w:rFonts w:eastAsiaTheme="minorEastAsia" w:hint="eastAsia"/>
          <w:lang w:val="en-GB" w:eastAsia="zh-CN"/>
        </w:rPr>
        <w:t>for</w:t>
      </w:r>
      <w:r>
        <w:rPr>
          <w:rFonts w:eastAsiaTheme="minorEastAsia"/>
          <w:lang w:val="en-GB" w:eastAsia="zh-CN"/>
        </w:rPr>
        <w:t xml:space="preserve"> </w:t>
      </w:r>
      <w:r>
        <w:rPr>
          <w:rFonts w:eastAsiaTheme="minorEastAsia" w:hint="eastAsia"/>
          <w:lang w:val="en-GB" w:eastAsia="zh-CN"/>
        </w:rPr>
        <w:t>the</w:t>
      </w:r>
      <w:r>
        <w:rPr>
          <w:rFonts w:eastAsiaTheme="minorEastAsia"/>
          <w:lang w:val="en-GB" w:eastAsia="zh-CN"/>
        </w:rPr>
        <w:t xml:space="preserve"> parameters of cell and BWP, it is </w:t>
      </w:r>
      <w:r w:rsidR="002F0E11">
        <w:rPr>
          <w:rFonts w:eastAsiaTheme="minorEastAsia"/>
          <w:lang w:val="en-GB" w:eastAsia="zh-CN"/>
        </w:rPr>
        <w:t>main</w:t>
      </w:r>
      <w:r w:rsidR="008764DB">
        <w:rPr>
          <w:rFonts w:eastAsiaTheme="minorEastAsia"/>
          <w:lang w:val="en-GB" w:eastAsia="zh-CN"/>
        </w:rPr>
        <w:t>ly</w:t>
      </w:r>
      <w:r w:rsidR="002F0E11">
        <w:rPr>
          <w:rFonts w:eastAsiaTheme="minorEastAsia"/>
          <w:lang w:val="en-GB" w:eastAsia="zh-CN"/>
        </w:rPr>
        <w:t xml:space="preserve"> used for across CC</w:t>
      </w:r>
      <w:r w:rsidR="002F0E11">
        <w:rPr>
          <w:rFonts w:eastAsiaTheme="minorEastAsia" w:hint="eastAsia"/>
          <w:lang w:val="en-GB" w:eastAsia="zh-CN"/>
        </w:rPr>
        <w:t>s</w:t>
      </w:r>
      <w:r w:rsidR="002F0E11">
        <w:rPr>
          <w:rFonts w:eastAsiaTheme="minorEastAsia"/>
          <w:lang w:val="en-GB" w:eastAsia="zh-CN"/>
        </w:rPr>
        <w:t xml:space="preserve">/BWPs </w:t>
      </w:r>
      <w:r w:rsidR="002F0E11">
        <w:rPr>
          <w:rFonts w:eastAsiaTheme="minorEastAsia" w:hint="eastAsia"/>
          <w:lang w:val="en-GB" w:eastAsia="zh-CN"/>
        </w:rPr>
        <w:t>cases</w:t>
      </w:r>
      <w:r w:rsidR="002F0E11">
        <w:rPr>
          <w:rFonts w:eastAsiaTheme="minorEastAsia"/>
          <w:lang w:val="en-GB" w:eastAsia="zh-CN"/>
        </w:rPr>
        <w:t xml:space="preserve"> </w:t>
      </w:r>
      <w:r w:rsidR="002F0E11">
        <w:rPr>
          <w:rFonts w:eastAsiaTheme="minorEastAsia" w:hint="eastAsia"/>
          <w:lang w:val="en-GB" w:eastAsia="zh-CN"/>
        </w:rPr>
        <w:t>and</w:t>
      </w:r>
      <w:r w:rsidR="002F0E11">
        <w:rPr>
          <w:rFonts w:eastAsiaTheme="minorEastAsia"/>
          <w:lang w:val="en-GB" w:eastAsia="zh-CN"/>
        </w:rPr>
        <w:t xml:space="preserve"> </w:t>
      </w:r>
      <w:r>
        <w:rPr>
          <w:rFonts w:eastAsiaTheme="minorEastAsia"/>
          <w:lang w:val="en-GB" w:eastAsia="zh-CN"/>
        </w:rPr>
        <w:t xml:space="preserve">used to indicate the BWP/CC where the QCL source RS is located. For LTM, the cell </w:t>
      </w:r>
      <w:r w:rsidR="008764DB">
        <w:rPr>
          <w:rFonts w:eastAsiaTheme="minorEastAsia" w:hint="eastAsia"/>
          <w:lang w:val="en-GB" w:eastAsia="zh-CN"/>
        </w:rPr>
        <w:t>that</w:t>
      </w:r>
      <w:r w:rsidR="008764DB">
        <w:rPr>
          <w:rFonts w:eastAsiaTheme="minorEastAsia"/>
          <w:lang w:val="en-GB" w:eastAsia="zh-CN"/>
        </w:rPr>
        <w:t xml:space="preserve"> </w:t>
      </w:r>
      <w:r>
        <w:rPr>
          <w:rFonts w:eastAsiaTheme="minorEastAsia"/>
          <w:lang w:val="en-GB" w:eastAsia="zh-CN"/>
        </w:rPr>
        <w:t xml:space="preserve">the QCL source RS belongs to is </w:t>
      </w:r>
      <w:r w:rsidR="008764DB" w:rsidRPr="008764DB">
        <w:rPr>
          <w:rFonts w:eastAsiaTheme="minorEastAsia"/>
          <w:lang w:val="en-GB" w:eastAsia="zh-CN"/>
        </w:rPr>
        <w:t xml:space="preserve">mainly </w:t>
      </w:r>
      <w:r>
        <w:rPr>
          <w:rFonts w:eastAsiaTheme="minorEastAsia"/>
          <w:lang w:val="en-GB" w:eastAsia="zh-CN"/>
        </w:rPr>
        <w:t xml:space="preserve">the potential target </w:t>
      </w:r>
      <w:proofErr w:type="spellStart"/>
      <w:r w:rsidR="00DA5DEF">
        <w:rPr>
          <w:rFonts w:eastAsiaTheme="minorEastAsia"/>
          <w:lang w:val="en-GB" w:eastAsia="zh-CN"/>
        </w:rPr>
        <w:t>Sp</w:t>
      </w:r>
      <w:r>
        <w:rPr>
          <w:rFonts w:eastAsiaTheme="minorEastAsia"/>
          <w:lang w:val="en-GB" w:eastAsia="zh-CN"/>
        </w:rPr>
        <w:t>Cell</w:t>
      </w:r>
      <w:proofErr w:type="spellEnd"/>
      <w:r>
        <w:rPr>
          <w:rFonts w:eastAsiaTheme="minorEastAsia"/>
          <w:lang w:val="en-GB" w:eastAsia="zh-CN"/>
        </w:rPr>
        <w:t xml:space="preserve">, and the BWP </w:t>
      </w:r>
      <w:r w:rsidR="008764DB">
        <w:rPr>
          <w:rFonts w:eastAsiaTheme="minorEastAsia"/>
          <w:lang w:val="en-GB" w:eastAsia="zh-CN"/>
        </w:rPr>
        <w:t xml:space="preserve">that </w:t>
      </w:r>
      <w:r>
        <w:rPr>
          <w:rFonts w:eastAsiaTheme="minorEastAsia"/>
          <w:lang w:val="en-GB" w:eastAsia="zh-CN"/>
        </w:rPr>
        <w:t xml:space="preserve">the QCL source RS </w:t>
      </w:r>
      <w:r w:rsidR="008764DB">
        <w:rPr>
          <w:rFonts w:eastAsiaTheme="minorEastAsia"/>
          <w:lang w:val="en-GB" w:eastAsia="zh-CN"/>
        </w:rPr>
        <w:t xml:space="preserve">is </w:t>
      </w:r>
      <w:r>
        <w:rPr>
          <w:rFonts w:eastAsiaTheme="minorEastAsia"/>
          <w:lang w:val="en-GB" w:eastAsia="zh-CN"/>
        </w:rPr>
        <w:t xml:space="preserve">located in is the </w:t>
      </w:r>
      <w:proofErr w:type="spellStart"/>
      <w:r>
        <w:rPr>
          <w:rFonts w:eastAsiaTheme="minorEastAsia"/>
          <w:lang w:val="en-GB" w:eastAsia="zh-CN"/>
        </w:rPr>
        <w:t>firstActiveBWP</w:t>
      </w:r>
      <w:proofErr w:type="spellEnd"/>
      <w:r>
        <w:rPr>
          <w:rFonts w:eastAsiaTheme="minorEastAsia"/>
          <w:lang w:val="en-GB" w:eastAsia="zh-CN"/>
        </w:rPr>
        <w:t xml:space="preserve"> configured in the potential target </w:t>
      </w:r>
      <w:proofErr w:type="spellStart"/>
      <w:r w:rsidR="00DA5DEF">
        <w:rPr>
          <w:rFonts w:eastAsiaTheme="minorEastAsia"/>
          <w:lang w:val="en-GB" w:eastAsia="zh-CN"/>
        </w:rPr>
        <w:t>Sp</w:t>
      </w:r>
      <w:r>
        <w:rPr>
          <w:rFonts w:eastAsiaTheme="minorEastAsia"/>
          <w:lang w:val="en-GB" w:eastAsia="zh-CN"/>
        </w:rPr>
        <w:t>Cell</w:t>
      </w:r>
      <w:proofErr w:type="spellEnd"/>
      <w:r>
        <w:rPr>
          <w:rFonts w:eastAsiaTheme="minorEastAsia"/>
          <w:lang w:val="en-GB" w:eastAsia="zh-CN"/>
        </w:rPr>
        <w:t xml:space="preserve">. Therefore, they are not needed for LTM. </w:t>
      </w:r>
      <w:r w:rsidR="002F0E11">
        <w:rPr>
          <w:rFonts w:eastAsiaTheme="minorEastAsia"/>
          <w:lang w:val="en-GB" w:eastAsia="zh-CN"/>
        </w:rPr>
        <w:t xml:space="preserve"> Besides parameters in the legacy </w:t>
      </w:r>
      <w:r w:rsidR="002F0E11">
        <w:rPr>
          <w:rFonts w:eastAsiaTheme="minorEastAsia" w:hint="eastAsia"/>
          <w:lang w:val="en-GB" w:eastAsia="zh-CN"/>
        </w:rPr>
        <w:t>un</w:t>
      </w:r>
      <w:r w:rsidR="002F0E11">
        <w:rPr>
          <w:rFonts w:eastAsiaTheme="minorEastAsia"/>
          <w:lang w:val="en-GB" w:eastAsia="zh-CN"/>
        </w:rPr>
        <w:t xml:space="preserve">ified TCI state </w:t>
      </w:r>
      <w:r w:rsidR="002F0E11">
        <w:rPr>
          <w:rFonts w:eastAsiaTheme="minorEastAsia" w:hint="eastAsia"/>
          <w:lang w:val="en-GB" w:eastAsia="zh-CN"/>
        </w:rPr>
        <w:t>configuration</w:t>
      </w:r>
      <w:r w:rsidR="002F0E11">
        <w:rPr>
          <w:rFonts w:eastAsiaTheme="minorEastAsia"/>
          <w:lang w:val="en-GB" w:eastAsia="zh-CN"/>
        </w:rPr>
        <w:t xml:space="preserve">, to support </w:t>
      </w:r>
      <w:r w:rsidR="008764DB">
        <w:rPr>
          <w:rFonts w:eastAsiaTheme="minorEastAsia"/>
          <w:lang w:val="en-GB" w:eastAsia="zh-CN"/>
        </w:rPr>
        <w:t xml:space="preserve">the </w:t>
      </w:r>
      <w:r w:rsidR="002F0E11">
        <w:rPr>
          <w:rFonts w:eastAsiaTheme="minorEastAsia"/>
          <w:lang w:val="en-GB" w:eastAsia="zh-CN"/>
        </w:rPr>
        <w:t xml:space="preserve">mixed TCI </w:t>
      </w:r>
      <w:r w:rsidR="002F0E11">
        <w:rPr>
          <w:rFonts w:eastAsiaTheme="minorEastAsia" w:hint="eastAsia"/>
          <w:lang w:val="en-GB" w:eastAsia="zh-CN"/>
        </w:rPr>
        <w:t>state</w:t>
      </w:r>
      <w:r w:rsidR="002F0E11">
        <w:rPr>
          <w:rFonts w:eastAsiaTheme="minorEastAsia"/>
          <w:lang w:val="en-GB" w:eastAsia="zh-CN"/>
        </w:rPr>
        <w:t xml:space="preserve"> pool mentioned in the first issues, the cell identity </w:t>
      </w:r>
      <w:r w:rsidR="002F0E11">
        <w:rPr>
          <w:rFonts w:eastAsiaTheme="minorEastAsia" w:hint="eastAsia"/>
          <w:lang w:val="en-GB" w:eastAsia="zh-CN"/>
        </w:rPr>
        <w:t>of</w:t>
      </w:r>
      <w:r w:rsidR="002F0E11">
        <w:rPr>
          <w:rFonts w:eastAsiaTheme="minorEastAsia"/>
          <w:lang w:val="en-GB" w:eastAsia="zh-CN"/>
        </w:rPr>
        <w:t xml:space="preserve"> </w:t>
      </w:r>
      <w:r w:rsidR="002F0E11">
        <w:rPr>
          <w:rFonts w:eastAsiaTheme="minorEastAsia" w:hint="eastAsia"/>
          <w:lang w:val="en-GB" w:eastAsia="zh-CN"/>
        </w:rPr>
        <w:t>the</w:t>
      </w:r>
      <w:r w:rsidR="002F0E11">
        <w:rPr>
          <w:rFonts w:eastAsiaTheme="minorEastAsia"/>
          <w:lang w:val="en-GB" w:eastAsia="zh-CN"/>
        </w:rPr>
        <w:t xml:space="preserve"> potential target </w:t>
      </w:r>
      <w:proofErr w:type="spellStart"/>
      <w:r w:rsidR="00DA5DEF">
        <w:rPr>
          <w:rFonts w:eastAsiaTheme="minorEastAsia"/>
          <w:lang w:val="en-GB" w:eastAsia="zh-CN"/>
        </w:rPr>
        <w:t>S</w:t>
      </w:r>
      <w:r w:rsidR="00DA5DEF">
        <w:rPr>
          <w:rFonts w:eastAsiaTheme="minorEastAsia" w:hint="eastAsia"/>
          <w:lang w:val="en-GB" w:eastAsia="zh-CN"/>
        </w:rPr>
        <w:t>p</w:t>
      </w:r>
      <w:r w:rsidR="002F0E11">
        <w:rPr>
          <w:rFonts w:eastAsiaTheme="minorEastAsia"/>
          <w:lang w:val="en-GB" w:eastAsia="zh-CN"/>
        </w:rPr>
        <w:t>Cell</w:t>
      </w:r>
      <w:proofErr w:type="spellEnd"/>
      <w:r w:rsidR="002F0E11">
        <w:rPr>
          <w:rFonts w:eastAsiaTheme="minorEastAsia"/>
          <w:lang w:val="en-GB" w:eastAsia="zh-CN"/>
        </w:rPr>
        <w:t xml:space="preserve"> </w:t>
      </w:r>
      <w:r w:rsidR="002F0E11">
        <w:rPr>
          <w:rFonts w:eastAsiaTheme="minorEastAsia" w:hint="eastAsia"/>
          <w:lang w:val="en-GB" w:eastAsia="zh-CN"/>
        </w:rPr>
        <w:t>should</w:t>
      </w:r>
      <w:r w:rsidR="002F0E11">
        <w:rPr>
          <w:rFonts w:eastAsiaTheme="minorEastAsia"/>
          <w:lang w:val="en-GB" w:eastAsia="zh-CN"/>
        </w:rPr>
        <w:t xml:space="preserve"> </w:t>
      </w:r>
      <w:r w:rsidR="002F0E11">
        <w:rPr>
          <w:rFonts w:eastAsiaTheme="minorEastAsia" w:hint="eastAsia"/>
          <w:lang w:val="en-GB" w:eastAsia="zh-CN"/>
        </w:rPr>
        <w:t>be</w:t>
      </w:r>
      <w:r w:rsidR="002F0E11">
        <w:rPr>
          <w:rFonts w:eastAsiaTheme="minorEastAsia"/>
          <w:lang w:val="en-GB" w:eastAsia="zh-CN"/>
        </w:rPr>
        <w:t xml:space="preserve"> included in the TCI </w:t>
      </w:r>
      <w:r w:rsidR="002F0E11">
        <w:rPr>
          <w:rFonts w:eastAsiaTheme="minorEastAsia" w:hint="eastAsia"/>
          <w:lang w:val="en-GB" w:eastAsia="zh-CN"/>
        </w:rPr>
        <w:t>s</w:t>
      </w:r>
      <w:r w:rsidR="002F0E11">
        <w:rPr>
          <w:rFonts w:eastAsiaTheme="minorEastAsia"/>
          <w:lang w:val="en-GB" w:eastAsia="zh-CN"/>
        </w:rPr>
        <w:t xml:space="preserve">tate </w:t>
      </w:r>
      <w:r w:rsidR="002F0E11">
        <w:rPr>
          <w:rFonts w:eastAsiaTheme="minorEastAsia" w:hint="eastAsia"/>
          <w:lang w:val="en-GB" w:eastAsia="zh-CN"/>
        </w:rPr>
        <w:t>configuration</w:t>
      </w:r>
      <w:r w:rsidR="002F0E11">
        <w:rPr>
          <w:rFonts w:eastAsiaTheme="minorEastAsia"/>
          <w:lang w:val="en-GB" w:eastAsia="zh-CN"/>
        </w:rPr>
        <w:t xml:space="preserve"> for LTM.</w:t>
      </w:r>
    </w:p>
    <w:p w14:paraId="67976C61" w14:textId="69922533" w:rsidR="00485DD0" w:rsidRPr="000B32AE" w:rsidRDefault="00485DD0" w:rsidP="000B32AE">
      <w:pPr>
        <w:pStyle w:val="proposal"/>
        <w:spacing w:before="120" w:after="120"/>
        <w:ind w:left="1134" w:hanging="1134"/>
        <w:rPr>
          <w:lang w:val="en-GB"/>
        </w:rPr>
      </w:pPr>
      <w:r w:rsidRPr="000B32AE">
        <w:rPr>
          <w:lang w:val="en-GB"/>
        </w:rPr>
        <w:t xml:space="preserve">Support to introduce </w:t>
      </w:r>
      <w:r w:rsidR="002F0E11">
        <w:rPr>
          <w:lang w:val="en-GB"/>
        </w:rPr>
        <w:t xml:space="preserve">cell identity of the potential target </w:t>
      </w:r>
      <w:proofErr w:type="spellStart"/>
      <w:r w:rsidR="00DA5DEF">
        <w:rPr>
          <w:lang w:val="en-GB"/>
        </w:rPr>
        <w:t>Sp</w:t>
      </w:r>
      <w:r w:rsidR="002F0E11">
        <w:rPr>
          <w:lang w:val="en-GB"/>
        </w:rPr>
        <w:t>Cell</w:t>
      </w:r>
      <w:proofErr w:type="spellEnd"/>
      <w:r w:rsidR="002F0E11">
        <w:rPr>
          <w:lang w:val="en-GB"/>
        </w:rPr>
        <w:t xml:space="preserve"> </w:t>
      </w:r>
      <w:r w:rsidR="002F0E11">
        <w:rPr>
          <w:rFonts w:hint="eastAsia"/>
          <w:lang w:val="en-GB"/>
        </w:rPr>
        <w:t>and</w:t>
      </w:r>
      <w:r w:rsidR="002F0E11">
        <w:rPr>
          <w:lang w:val="en-GB"/>
        </w:rPr>
        <w:t xml:space="preserve"> </w:t>
      </w:r>
      <w:r w:rsidRPr="000B32AE">
        <w:rPr>
          <w:lang w:val="en-GB"/>
        </w:rPr>
        <w:t xml:space="preserve">power-control related parameters, i.e., </w:t>
      </w:r>
      <w:proofErr w:type="spellStart"/>
      <w:r w:rsidRPr="000B32AE">
        <w:rPr>
          <w:lang w:val="en-GB"/>
        </w:rPr>
        <w:t>pathlossReferenceRS</w:t>
      </w:r>
      <w:proofErr w:type="spellEnd"/>
      <w:r w:rsidRPr="000B32AE">
        <w:rPr>
          <w:lang w:val="en-GB"/>
        </w:rPr>
        <w:t xml:space="preserve">-Id and </w:t>
      </w:r>
      <w:proofErr w:type="spellStart"/>
      <w:r w:rsidRPr="000B32AE">
        <w:rPr>
          <w:lang w:val="en-GB"/>
        </w:rPr>
        <w:t>ul-powerControl</w:t>
      </w:r>
      <w:proofErr w:type="spellEnd"/>
      <w:r w:rsidR="008764DB">
        <w:rPr>
          <w:lang w:val="en-GB"/>
        </w:rPr>
        <w:t>,</w:t>
      </w:r>
      <w:r w:rsidRPr="000B32AE">
        <w:rPr>
          <w:lang w:val="en-GB"/>
        </w:rPr>
        <w:t xml:space="preserve"> to TCI state configuration for LTM.</w:t>
      </w:r>
    </w:p>
    <w:p w14:paraId="6FB150B7" w14:textId="77777777" w:rsidR="00FE30EF" w:rsidRDefault="00FE30EF" w:rsidP="00FE30EF">
      <w:pPr>
        <w:pStyle w:val="title2"/>
        <w:rPr>
          <w:lang w:val="en-GB"/>
        </w:rPr>
      </w:pPr>
      <w:r>
        <w:rPr>
          <w:lang w:val="en-GB"/>
        </w:rPr>
        <w:t xml:space="preserve">TCI </w:t>
      </w:r>
      <w:r w:rsidR="006D7E08">
        <w:rPr>
          <w:lang w:val="en-GB"/>
        </w:rPr>
        <w:t xml:space="preserve">state </w:t>
      </w:r>
      <w:r>
        <w:rPr>
          <w:lang w:val="en-GB"/>
        </w:rPr>
        <w:t>activation</w:t>
      </w:r>
    </w:p>
    <w:p w14:paraId="7CC0D989" w14:textId="386CBBEE" w:rsidR="002F0E11" w:rsidRDefault="002F0E11" w:rsidP="002F0E11">
      <w:pPr>
        <w:rPr>
          <w:rFonts w:eastAsiaTheme="minorEastAsia"/>
          <w:lang w:val="en-GB" w:eastAsia="zh-CN"/>
        </w:rPr>
      </w:pPr>
      <w:r>
        <w:rPr>
          <w:rFonts w:eastAsiaTheme="minorEastAsia"/>
          <w:lang w:val="en-GB" w:eastAsia="zh-CN"/>
        </w:rPr>
        <w:t>I</w:t>
      </w:r>
      <w:r>
        <w:rPr>
          <w:rFonts w:eastAsiaTheme="minorEastAsia" w:hint="eastAsia"/>
          <w:lang w:val="en-GB" w:eastAsia="zh-CN"/>
        </w:rPr>
        <w:t>n</w:t>
      </w:r>
      <w:r>
        <w:rPr>
          <w:rFonts w:eastAsiaTheme="minorEastAsia"/>
          <w:lang w:val="en-GB" w:eastAsia="zh-CN"/>
        </w:rPr>
        <w:t xml:space="preserve"> </w:t>
      </w:r>
      <w:r>
        <w:rPr>
          <w:rFonts w:eastAsiaTheme="minorEastAsia" w:hint="eastAsia"/>
          <w:lang w:val="en-GB" w:eastAsia="zh-CN"/>
        </w:rPr>
        <w:t>the</w:t>
      </w:r>
      <w:r>
        <w:rPr>
          <w:rFonts w:eastAsiaTheme="minorEastAsia"/>
          <w:lang w:val="en-GB" w:eastAsia="zh-CN"/>
        </w:rPr>
        <w:t xml:space="preserve"> </w:t>
      </w:r>
      <w:r>
        <w:rPr>
          <w:rFonts w:eastAsiaTheme="minorEastAsia" w:hint="eastAsia"/>
          <w:lang w:val="en-GB" w:eastAsia="zh-CN"/>
        </w:rPr>
        <w:t>last</w:t>
      </w:r>
      <w:r>
        <w:rPr>
          <w:rFonts w:eastAsiaTheme="minorEastAsia"/>
          <w:lang w:val="en-GB" w:eastAsia="zh-CN"/>
        </w:rPr>
        <w:t xml:space="preserve"> </w:t>
      </w:r>
      <w:r>
        <w:rPr>
          <w:rFonts w:eastAsiaTheme="minorEastAsia" w:hint="eastAsia"/>
          <w:lang w:val="en-GB" w:eastAsia="zh-CN"/>
        </w:rPr>
        <w:t>meeting</w:t>
      </w:r>
      <w:r>
        <w:rPr>
          <w:rFonts w:eastAsiaTheme="minorEastAsia"/>
          <w:lang w:val="en-GB" w:eastAsia="zh-CN"/>
        </w:rPr>
        <w:t xml:space="preserve">, MAC CE-based TCI </w:t>
      </w:r>
      <w:r>
        <w:rPr>
          <w:rFonts w:eastAsiaTheme="minorEastAsia" w:hint="eastAsia"/>
          <w:lang w:val="en-GB" w:eastAsia="zh-CN"/>
        </w:rPr>
        <w:t>state</w:t>
      </w:r>
      <w:r>
        <w:rPr>
          <w:rFonts w:eastAsiaTheme="minorEastAsia"/>
          <w:lang w:val="en-GB" w:eastAsia="zh-CN"/>
        </w:rPr>
        <w:t xml:space="preserve"> activation for candidate cell before the reception of cell switch command was agreed and the number of activated TCI </w:t>
      </w:r>
      <w:r>
        <w:rPr>
          <w:rFonts w:eastAsiaTheme="minorEastAsia" w:hint="eastAsia"/>
          <w:lang w:val="en-GB" w:eastAsia="zh-CN"/>
        </w:rPr>
        <w:t>state</w:t>
      </w:r>
      <w:r w:rsidR="008764DB">
        <w:rPr>
          <w:rFonts w:eastAsiaTheme="minorEastAsia"/>
          <w:lang w:val="en-GB" w:eastAsia="zh-CN"/>
        </w:rPr>
        <w:t>s</w:t>
      </w:r>
      <w:r>
        <w:rPr>
          <w:rFonts w:eastAsiaTheme="minorEastAsia"/>
          <w:lang w:val="en-GB" w:eastAsia="zh-CN"/>
        </w:rPr>
        <w:t xml:space="preserve"> must be larger than 1 </w:t>
      </w:r>
      <w:r w:rsidRPr="002F0E11">
        <w:rPr>
          <w:rFonts w:eastAsiaTheme="minorEastAsia"/>
          <w:lang w:val="en-GB" w:eastAsia="zh-CN"/>
        </w:rPr>
        <w:t>if supported</w:t>
      </w:r>
      <w:r>
        <w:rPr>
          <w:rFonts w:eastAsiaTheme="minorEastAsia"/>
          <w:lang w:val="en-GB" w:eastAsia="zh-CN"/>
        </w:rPr>
        <w:t xml:space="preserve">. </w:t>
      </w:r>
      <w:r w:rsidR="008764DB">
        <w:rPr>
          <w:rFonts w:eastAsiaTheme="minorEastAsia"/>
          <w:lang w:val="en-GB" w:eastAsia="zh-CN"/>
        </w:rPr>
        <w:t>As</w:t>
      </w:r>
      <w:r>
        <w:rPr>
          <w:rFonts w:eastAsiaTheme="minorEastAsia"/>
          <w:lang w:val="en-GB" w:eastAsia="zh-CN"/>
        </w:rPr>
        <w:t xml:space="preserve"> only one TCI</w:t>
      </w:r>
      <w:r w:rsidR="008764DB">
        <w:rPr>
          <w:rFonts w:eastAsiaTheme="minorEastAsia"/>
          <w:lang w:val="en-GB" w:eastAsia="zh-CN"/>
        </w:rPr>
        <w:t>-S</w:t>
      </w:r>
      <w:r>
        <w:rPr>
          <w:rFonts w:eastAsiaTheme="minorEastAsia"/>
          <w:lang w:val="en-GB" w:eastAsia="zh-CN"/>
        </w:rPr>
        <w:t xml:space="preserve">tate </w:t>
      </w:r>
      <w:r w:rsidR="008764DB">
        <w:rPr>
          <w:rFonts w:eastAsiaTheme="minorEastAsia"/>
          <w:lang w:val="en-GB" w:eastAsia="zh-CN"/>
        </w:rPr>
        <w:t xml:space="preserve">index </w:t>
      </w:r>
      <w:r>
        <w:rPr>
          <w:rFonts w:eastAsiaTheme="minorEastAsia"/>
          <w:lang w:val="en-GB" w:eastAsia="zh-CN"/>
        </w:rPr>
        <w:t>or one pair of TCI</w:t>
      </w:r>
      <w:r w:rsidR="008764DB">
        <w:rPr>
          <w:rFonts w:eastAsiaTheme="minorEastAsia"/>
          <w:lang w:val="en-GB" w:eastAsia="zh-CN"/>
        </w:rPr>
        <w:t>-S</w:t>
      </w:r>
      <w:r>
        <w:rPr>
          <w:rFonts w:eastAsiaTheme="minorEastAsia" w:hint="eastAsia"/>
          <w:lang w:val="en-GB" w:eastAsia="zh-CN"/>
        </w:rPr>
        <w:t>tate</w:t>
      </w:r>
      <w:r>
        <w:rPr>
          <w:rFonts w:eastAsiaTheme="minorEastAsia"/>
          <w:lang w:val="en-GB" w:eastAsia="zh-CN"/>
        </w:rPr>
        <w:t xml:space="preserve"> and TCI</w:t>
      </w:r>
      <w:r>
        <w:rPr>
          <w:rFonts w:eastAsiaTheme="minorEastAsia" w:hint="eastAsia"/>
          <w:lang w:val="en-GB" w:eastAsia="zh-CN"/>
        </w:rPr>
        <w:t>-</w:t>
      </w:r>
      <w:r>
        <w:rPr>
          <w:rFonts w:eastAsiaTheme="minorEastAsia"/>
          <w:lang w:val="en-GB" w:eastAsia="zh-CN"/>
        </w:rPr>
        <w:t>UL-S</w:t>
      </w:r>
      <w:r>
        <w:rPr>
          <w:rFonts w:eastAsiaTheme="minorEastAsia" w:hint="eastAsia"/>
          <w:lang w:val="en-GB" w:eastAsia="zh-CN"/>
        </w:rPr>
        <w:t>tate</w:t>
      </w:r>
      <w:r>
        <w:rPr>
          <w:rFonts w:eastAsiaTheme="minorEastAsia"/>
          <w:lang w:val="en-GB" w:eastAsia="zh-CN"/>
        </w:rPr>
        <w:t xml:space="preserve"> </w:t>
      </w:r>
      <w:r w:rsidR="008764DB">
        <w:rPr>
          <w:rFonts w:eastAsiaTheme="minorEastAsia"/>
          <w:lang w:val="en-GB" w:eastAsia="zh-CN"/>
        </w:rPr>
        <w:t xml:space="preserve">index </w:t>
      </w:r>
      <w:r>
        <w:rPr>
          <w:rFonts w:eastAsiaTheme="minorEastAsia"/>
          <w:lang w:val="en-GB" w:eastAsia="zh-CN"/>
        </w:rPr>
        <w:t xml:space="preserve">indicated in the cell switch command </w:t>
      </w:r>
      <w:r w:rsidR="008764DB">
        <w:rPr>
          <w:rFonts w:eastAsiaTheme="minorEastAsia"/>
          <w:lang w:val="en-GB" w:eastAsia="zh-CN"/>
        </w:rPr>
        <w:t>can</w:t>
      </w:r>
      <w:r>
        <w:rPr>
          <w:rFonts w:eastAsiaTheme="minorEastAsia"/>
          <w:lang w:val="en-GB" w:eastAsia="zh-CN"/>
        </w:rPr>
        <w:t xml:space="preserve"> be applied after handover, UE behavio</w:t>
      </w:r>
      <w:r w:rsidR="00E45FF6">
        <w:rPr>
          <w:rFonts w:eastAsiaTheme="minorEastAsia"/>
          <w:lang w:val="en-GB" w:eastAsia="zh-CN"/>
        </w:rPr>
        <w:t>u</w:t>
      </w:r>
      <w:r>
        <w:rPr>
          <w:rFonts w:eastAsiaTheme="minorEastAsia"/>
          <w:lang w:val="en-GB" w:eastAsia="zh-CN"/>
        </w:rPr>
        <w:t xml:space="preserve">r on the other activated TCI </w:t>
      </w:r>
      <w:r>
        <w:rPr>
          <w:rFonts w:eastAsiaTheme="minorEastAsia" w:hint="eastAsia"/>
          <w:lang w:val="en-GB" w:eastAsia="zh-CN"/>
        </w:rPr>
        <w:t>state</w:t>
      </w:r>
      <w:r>
        <w:rPr>
          <w:rFonts w:eastAsiaTheme="minorEastAsia"/>
          <w:lang w:val="en-GB" w:eastAsia="zh-CN"/>
        </w:rPr>
        <w:t xml:space="preserve">s is not clear. In our understanding, </w:t>
      </w:r>
      <w:r w:rsidR="008764DB">
        <w:rPr>
          <w:rFonts w:eastAsiaTheme="minorEastAsia"/>
          <w:lang w:val="en-GB" w:eastAsia="zh-CN"/>
        </w:rPr>
        <w:t xml:space="preserve">the </w:t>
      </w:r>
      <w:r>
        <w:rPr>
          <w:rFonts w:eastAsiaTheme="minorEastAsia"/>
          <w:lang w:val="en-GB" w:eastAsia="zh-CN"/>
        </w:rPr>
        <w:t xml:space="preserve">TCI </w:t>
      </w:r>
      <w:r>
        <w:rPr>
          <w:rFonts w:eastAsiaTheme="minorEastAsia" w:hint="eastAsia"/>
          <w:lang w:val="en-GB" w:eastAsia="zh-CN"/>
        </w:rPr>
        <w:t>state</w:t>
      </w:r>
      <w:r>
        <w:rPr>
          <w:rFonts w:eastAsiaTheme="minorEastAsia"/>
          <w:lang w:val="en-GB" w:eastAsia="zh-CN"/>
        </w:rPr>
        <w:t xml:space="preserve"> activation command is MAC CE, so </w:t>
      </w:r>
      <w:r w:rsidR="008764DB">
        <w:rPr>
          <w:rFonts w:eastAsiaTheme="minorEastAsia"/>
          <w:lang w:val="en-GB" w:eastAsia="zh-CN"/>
        </w:rPr>
        <w:t xml:space="preserve">the </w:t>
      </w:r>
      <w:r>
        <w:rPr>
          <w:rFonts w:eastAsiaTheme="minorEastAsia"/>
          <w:lang w:val="en-GB" w:eastAsia="zh-CN"/>
        </w:rPr>
        <w:t>activation status of TCI</w:t>
      </w:r>
      <w:r w:rsidR="008764DB">
        <w:rPr>
          <w:rFonts w:eastAsiaTheme="minorEastAsia"/>
          <w:lang w:val="en-GB" w:eastAsia="zh-CN"/>
        </w:rPr>
        <w:t>-S</w:t>
      </w:r>
      <w:r>
        <w:rPr>
          <w:rFonts w:eastAsiaTheme="minorEastAsia" w:hint="eastAsia"/>
          <w:lang w:val="en-GB" w:eastAsia="zh-CN"/>
        </w:rPr>
        <w:t>tate</w:t>
      </w:r>
      <w:r w:rsidR="008764DB">
        <w:rPr>
          <w:rFonts w:eastAsiaTheme="minorEastAsia"/>
          <w:lang w:val="en-GB" w:eastAsia="zh-CN"/>
        </w:rPr>
        <w:t xml:space="preserve"> and/or TCI-UL-State</w:t>
      </w:r>
      <w:r>
        <w:rPr>
          <w:rFonts w:eastAsiaTheme="minorEastAsia"/>
          <w:lang w:val="en-GB" w:eastAsia="zh-CN"/>
        </w:rPr>
        <w:t xml:space="preserve"> is stored in </w:t>
      </w:r>
      <w:r w:rsidR="008764DB">
        <w:rPr>
          <w:rFonts w:eastAsiaTheme="minorEastAsia"/>
          <w:lang w:val="en-GB" w:eastAsia="zh-CN"/>
        </w:rPr>
        <w:t xml:space="preserve">the </w:t>
      </w:r>
      <w:r>
        <w:rPr>
          <w:rFonts w:eastAsiaTheme="minorEastAsia"/>
          <w:lang w:val="en-GB" w:eastAsia="zh-CN"/>
        </w:rPr>
        <w:t xml:space="preserve">MAC layer. According to </w:t>
      </w:r>
      <w:r w:rsidR="008764DB">
        <w:rPr>
          <w:rFonts w:eastAsiaTheme="minorEastAsia"/>
          <w:lang w:val="en-GB" w:eastAsia="zh-CN"/>
        </w:rPr>
        <w:t xml:space="preserve">the </w:t>
      </w:r>
      <w:r>
        <w:rPr>
          <w:rFonts w:eastAsiaTheme="minorEastAsia"/>
          <w:lang w:val="en-GB" w:eastAsia="zh-CN"/>
        </w:rPr>
        <w:t>agreement in RAN2#122</w:t>
      </w:r>
      <w:r w:rsidR="001B30ED">
        <w:rPr>
          <w:rFonts w:eastAsiaTheme="minorEastAsia"/>
          <w:lang w:val="en-GB" w:eastAsia="zh-CN"/>
        </w:rPr>
        <w:t xml:space="preserve">[5], MAC reset is always performed after cell switch command is received. Combined with the RAN2 agreement, activation status of </w:t>
      </w:r>
      <w:r w:rsidR="008764DB" w:rsidRPr="008764DB">
        <w:rPr>
          <w:rFonts w:eastAsiaTheme="minorEastAsia"/>
          <w:lang w:val="en-GB" w:eastAsia="zh-CN"/>
        </w:rPr>
        <w:t>TCI-State and/or TCI-UL-State</w:t>
      </w:r>
      <w:r w:rsidR="001B30ED">
        <w:rPr>
          <w:rFonts w:eastAsiaTheme="minorEastAsia"/>
          <w:lang w:val="en-GB" w:eastAsia="zh-CN"/>
        </w:rPr>
        <w:t xml:space="preserve"> will be flush</w:t>
      </w:r>
      <w:r w:rsidR="008764DB">
        <w:rPr>
          <w:rFonts w:eastAsiaTheme="minorEastAsia"/>
          <w:lang w:val="en-GB" w:eastAsia="zh-CN"/>
        </w:rPr>
        <w:t>ed</w:t>
      </w:r>
      <w:r w:rsidR="001B30ED">
        <w:rPr>
          <w:rFonts w:eastAsiaTheme="minorEastAsia"/>
          <w:lang w:val="en-GB" w:eastAsia="zh-CN"/>
        </w:rPr>
        <w:t xml:space="preserve"> after </w:t>
      </w:r>
      <w:r w:rsidR="008764DB">
        <w:rPr>
          <w:rFonts w:eastAsiaTheme="minorEastAsia"/>
          <w:lang w:val="en-GB" w:eastAsia="zh-CN"/>
        </w:rPr>
        <w:t xml:space="preserve">the </w:t>
      </w:r>
      <w:r w:rsidR="001B30ED">
        <w:rPr>
          <w:rFonts w:eastAsiaTheme="minorEastAsia"/>
          <w:lang w:val="en-GB" w:eastAsia="zh-CN"/>
        </w:rPr>
        <w:t xml:space="preserve">reception of cell switch command, so UE cannot maintain beam tracking for </w:t>
      </w:r>
      <w:r w:rsidR="001B30ED" w:rsidRPr="001B30ED">
        <w:rPr>
          <w:rFonts w:eastAsiaTheme="minorEastAsia"/>
          <w:lang w:val="en-GB" w:eastAsia="zh-CN"/>
        </w:rPr>
        <w:t>the activated TCI states other than the indicated TCI state</w:t>
      </w:r>
      <w:r w:rsidR="001B30ED">
        <w:rPr>
          <w:rFonts w:eastAsiaTheme="minorEastAsia"/>
          <w:lang w:val="en-GB" w:eastAsia="zh-CN"/>
        </w:rPr>
        <w:t>.</w:t>
      </w:r>
    </w:p>
    <w:p w14:paraId="610492C6" w14:textId="64AB4029" w:rsidR="001B30ED" w:rsidRDefault="001B30ED" w:rsidP="001B30ED">
      <w:pPr>
        <w:pStyle w:val="proposal"/>
        <w:spacing w:before="120" w:after="120"/>
        <w:ind w:left="1134" w:hanging="1134"/>
        <w:rPr>
          <w:lang w:val="en-GB"/>
        </w:rPr>
      </w:pPr>
      <w:r>
        <w:rPr>
          <w:lang w:val="en-GB"/>
        </w:rPr>
        <w:t xml:space="preserve"> UE</w:t>
      </w:r>
      <w:r w:rsidR="00D76F97" w:rsidRPr="00D76F97">
        <w:rPr>
          <w:lang w:val="en-GB"/>
        </w:rPr>
        <w:t xml:space="preserve"> </w:t>
      </w:r>
      <w:r w:rsidR="00D76F97">
        <w:rPr>
          <w:lang w:val="en-GB"/>
        </w:rPr>
        <w:t>is not capable</w:t>
      </w:r>
      <w:r>
        <w:rPr>
          <w:lang w:val="en-GB"/>
        </w:rPr>
        <w:t xml:space="preserve"> to maintain beam tracking for </w:t>
      </w:r>
      <w:r w:rsidRPr="001B30ED">
        <w:rPr>
          <w:lang w:val="en-GB"/>
        </w:rPr>
        <w:t>the activated TCI states other than the indicated TCI state after the reception of the cell switch command</w:t>
      </w:r>
      <w:r>
        <w:rPr>
          <w:lang w:val="en-GB"/>
        </w:rPr>
        <w:t xml:space="preserve">, as MAC </w:t>
      </w:r>
      <w:r>
        <w:rPr>
          <w:rFonts w:hint="eastAsia"/>
          <w:lang w:val="en-GB"/>
        </w:rPr>
        <w:t>reset</w:t>
      </w:r>
      <w:r>
        <w:rPr>
          <w:lang w:val="en-GB"/>
        </w:rPr>
        <w:t xml:space="preserve"> is always performed </w:t>
      </w:r>
      <w:r w:rsidRPr="001B30ED">
        <w:rPr>
          <w:lang w:val="en-GB"/>
        </w:rPr>
        <w:t xml:space="preserve">after </w:t>
      </w:r>
      <w:r w:rsidR="004F111B">
        <w:rPr>
          <w:lang w:val="en-GB"/>
        </w:rPr>
        <w:t>receiving</w:t>
      </w:r>
      <w:r w:rsidRPr="001B30ED">
        <w:rPr>
          <w:lang w:val="en-GB"/>
        </w:rPr>
        <w:t xml:space="preserve"> the cell switch command</w:t>
      </w:r>
      <w:r>
        <w:rPr>
          <w:lang w:val="en-GB"/>
        </w:rPr>
        <w:t xml:space="preserve">. </w:t>
      </w:r>
    </w:p>
    <w:p w14:paraId="6B5EAAEE" w14:textId="158C6638" w:rsidR="004F111B" w:rsidRPr="000B32AE" w:rsidRDefault="004F111B" w:rsidP="000B32AE">
      <w:pPr>
        <w:rPr>
          <w:rFonts w:eastAsiaTheme="minorEastAsia"/>
          <w:lang w:val="en-GB"/>
        </w:rPr>
      </w:pPr>
      <w:r>
        <w:rPr>
          <w:rFonts w:eastAsiaTheme="minorEastAsia"/>
          <w:lang w:val="en-GB" w:eastAsia="zh-CN"/>
        </w:rPr>
        <w:t xml:space="preserve">Besides MAC CE-based TCI </w:t>
      </w:r>
      <w:r>
        <w:rPr>
          <w:rFonts w:eastAsiaTheme="minorEastAsia" w:hint="eastAsia"/>
          <w:lang w:val="en-GB" w:eastAsia="zh-CN"/>
        </w:rPr>
        <w:t>state</w:t>
      </w:r>
      <w:r>
        <w:rPr>
          <w:rFonts w:eastAsiaTheme="minorEastAsia"/>
          <w:lang w:val="en-GB" w:eastAsia="zh-CN"/>
        </w:rPr>
        <w:t xml:space="preserve"> activation, PDCCH order-based TCI </w:t>
      </w:r>
      <w:r>
        <w:rPr>
          <w:rFonts w:eastAsiaTheme="minorEastAsia" w:hint="eastAsia"/>
          <w:lang w:val="en-GB" w:eastAsia="zh-CN"/>
        </w:rPr>
        <w:t>state</w:t>
      </w:r>
      <w:r>
        <w:rPr>
          <w:rFonts w:eastAsiaTheme="minorEastAsia"/>
          <w:lang w:val="en-GB" w:eastAsia="zh-CN"/>
        </w:rPr>
        <w:t xml:space="preserve"> activation </w:t>
      </w:r>
      <w:r>
        <w:rPr>
          <w:rFonts w:eastAsiaTheme="minorEastAsia" w:hint="eastAsia"/>
          <w:lang w:val="en-GB" w:eastAsia="zh-CN"/>
        </w:rPr>
        <w:t>was</w:t>
      </w:r>
      <w:r>
        <w:rPr>
          <w:rFonts w:eastAsiaTheme="minorEastAsia"/>
          <w:lang w:val="en-GB" w:eastAsia="zh-CN"/>
        </w:rPr>
        <w:t xml:space="preserve"> </w:t>
      </w:r>
      <w:r>
        <w:rPr>
          <w:rFonts w:eastAsiaTheme="minorEastAsia" w:hint="eastAsia"/>
          <w:lang w:val="en-GB" w:eastAsia="zh-CN"/>
        </w:rPr>
        <w:t>proposed</w:t>
      </w:r>
      <w:r>
        <w:rPr>
          <w:rFonts w:eastAsiaTheme="minorEastAsia"/>
          <w:lang w:val="en-GB" w:eastAsia="zh-CN"/>
        </w:rPr>
        <w:t xml:space="preserve"> in the last meeting. </w:t>
      </w:r>
      <w:r w:rsidRPr="00694D84">
        <w:rPr>
          <w:rFonts w:eastAsiaTheme="minorEastAsia"/>
          <w:lang w:val="en-GB" w:eastAsia="zh-CN"/>
        </w:rPr>
        <w:t xml:space="preserve">Compared to MAC CE-based, </w:t>
      </w:r>
      <w:r w:rsidR="0081450E" w:rsidRPr="00694D84">
        <w:rPr>
          <w:rFonts w:eastAsiaTheme="minorEastAsia"/>
          <w:lang w:val="en-GB" w:eastAsia="zh-CN"/>
        </w:rPr>
        <w:t>the application scenario</w:t>
      </w:r>
      <w:r w:rsidR="00694D84" w:rsidRPr="002108AC">
        <w:rPr>
          <w:rFonts w:eastAsiaTheme="minorEastAsia"/>
          <w:lang w:val="en-GB" w:eastAsia="zh-CN"/>
        </w:rPr>
        <w:t>s</w:t>
      </w:r>
      <w:r w:rsidR="0081450E" w:rsidRPr="00694D84">
        <w:rPr>
          <w:rFonts w:eastAsiaTheme="minorEastAsia"/>
          <w:lang w:val="en-GB" w:eastAsia="zh-CN"/>
        </w:rPr>
        <w:t xml:space="preserve"> for </w:t>
      </w:r>
      <w:r w:rsidRPr="00694D84">
        <w:rPr>
          <w:rFonts w:eastAsiaTheme="minorEastAsia"/>
          <w:lang w:val="en-GB" w:eastAsia="zh-CN"/>
        </w:rPr>
        <w:t>PDCCH order</w:t>
      </w:r>
      <w:r w:rsidRPr="00694D84">
        <w:rPr>
          <w:rFonts w:eastAsiaTheme="minorEastAsia" w:hint="eastAsia"/>
          <w:lang w:val="en-GB" w:eastAsia="zh-CN"/>
        </w:rPr>
        <w:t>-based</w:t>
      </w:r>
      <w:r w:rsidRPr="00694D84">
        <w:rPr>
          <w:rFonts w:eastAsiaTheme="minorEastAsia"/>
          <w:lang w:val="en-GB" w:eastAsia="zh-CN"/>
        </w:rPr>
        <w:t xml:space="preserve"> TCI state </w:t>
      </w:r>
      <w:r w:rsidRPr="00694D84">
        <w:rPr>
          <w:rFonts w:eastAsiaTheme="minorEastAsia" w:hint="eastAsia"/>
          <w:lang w:val="en-GB" w:eastAsia="zh-CN"/>
        </w:rPr>
        <w:t>activation</w:t>
      </w:r>
      <w:r w:rsidR="0081450E" w:rsidRPr="00694D84">
        <w:rPr>
          <w:rFonts w:eastAsiaTheme="minorEastAsia"/>
          <w:lang w:val="en-GB" w:eastAsia="zh-CN"/>
        </w:rPr>
        <w:t xml:space="preserve"> </w:t>
      </w:r>
      <w:r w:rsidR="00694D84" w:rsidRPr="002108AC">
        <w:rPr>
          <w:rFonts w:eastAsiaTheme="minorEastAsia"/>
          <w:lang w:val="en-GB" w:eastAsia="zh-CN"/>
        </w:rPr>
        <w:t>are</w:t>
      </w:r>
      <w:r w:rsidR="0081450E" w:rsidRPr="00694D84">
        <w:rPr>
          <w:rFonts w:eastAsiaTheme="minorEastAsia"/>
          <w:lang w:val="en-GB" w:eastAsia="zh-CN"/>
        </w:rPr>
        <w:t xml:space="preserve"> limited. For a UE </w:t>
      </w:r>
      <w:r w:rsidR="00DA5DEF" w:rsidRPr="00694D84">
        <w:rPr>
          <w:rFonts w:eastAsiaTheme="minorEastAsia"/>
          <w:lang w:val="en-GB" w:eastAsia="zh-CN"/>
        </w:rPr>
        <w:t>not</w:t>
      </w:r>
      <w:r w:rsidRPr="00694D84">
        <w:rPr>
          <w:rFonts w:eastAsiaTheme="minorEastAsia"/>
          <w:lang w:val="en-GB" w:eastAsia="zh-CN"/>
        </w:rPr>
        <w:t xml:space="preserve"> support</w:t>
      </w:r>
      <w:r w:rsidR="001B0140" w:rsidRPr="00694D84">
        <w:rPr>
          <w:rFonts w:eastAsiaTheme="minorEastAsia"/>
          <w:lang w:val="en-GB" w:eastAsia="zh-CN"/>
        </w:rPr>
        <w:t>ing</w:t>
      </w:r>
      <w:r w:rsidRPr="00694D84">
        <w:rPr>
          <w:rFonts w:eastAsiaTheme="minorEastAsia"/>
          <w:lang w:val="en-GB" w:eastAsia="zh-CN"/>
        </w:rPr>
        <w:t xml:space="preserve"> early </w:t>
      </w:r>
      <w:r w:rsidR="00DA5DEF" w:rsidRPr="00694D84">
        <w:rPr>
          <w:rFonts w:eastAsiaTheme="minorEastAsia"/>
          <w:lang w:val="en-GB" w:eastAsia="zh-CN"/>
        </w:rPr>
        <w:t>TA acquisition</w:t>
      </w:r>
      <w:r w:rsidR="001B0140" w:rsidRPr="00694D84">
        <w:rPr>
          <w:rFonts w:eastAsiaTheme="minorEastAsia"/>
          <w:lang w:val="en-GB" w:eastAsia="zh-CN"/>
        </w:rPr>
        <w:t xml:space="preserve"> for candidate cell</w:t>
      </w:r>
      <w:r w:rsidR="0081450E" w:rsidRPr="00694D84">
        <w:rPr>
          <w:rFonts w:eastAsiaTheme="minorEastAsia"/>
          <w:lang w:val="en-GB" w:eastAsia="zh-CN"/>
        </w:rPr>
        <w:t xml:space="preserve">, it cannot be </w:t>
      </w:r>
      <w:r w:rsidR="001B0140" w:rsidRPr="00694D84">
        <w:rPr>
          <w:rFonts w:eastAsiaTheme="minorEastAsia"/>
          <w:lang w:val="en-GB" w:eastAsia="zh-CN"/>
        </w:rPr>
        <w:t>used</w:t>
      </w:r>
      <w:r w:rsidRPr="00694D84">
        <w:rPr>
          <w:rFonts w:eastAsiaTheme="minorEastAsia"/>
          <w:lang w:val="en-GB" w:eastAsia="zh-CN"/>
        </w:rPr>
        <w:t>.</w:t>
      </w:r>
      <w:r>
        <w:rPr>
          <w:rFonts w:eastAsiaTheme="minorEastAsia"/>
          <w:lang w:val="en-GB" w:eastAsia="zh-CN"/>
        </w:rPr>
        <w:t xml:space="preserve"> M</w:t>
      </w:r>
      <w:r>
        <w:rPr>
          <w:rFonts w:eastAsiaTheme="minorEastAsia" w:hint="eastAsia"/>
          <w:lang w:val="en-GB" w:eastAsia="zh-CN"/>
        </w:rPr>
        <w:t>ore</w:t>
      </w:r>
      <w:r>
        <w:rPr>
          <w:rFonts w:eastAsiaTheme="minorEastAsia"/>
          <w:lang w:val="en-GB" w:eastAsia="zh-CN"/>
        </w:rPr>
        <w:t xml:space="preserve">over, </w:t>
      </w:r>
      <w:r w:rsidR="00371666">
        <w:rPr>
          <w:rFonts w:eastAsiaTheme="minorEastAsia"/>
          <w:lang w:val="en-GB" w:eastAsia="zh-CN"/>
        </w:rPr>
        <w:t xml:space="preserve">the details of </w:t>
      </w:r>
      <w:r>
        <w:rPr>
          <w:rFonts w:eastAsiaTheme="minorEastAsia"/>
          <w:lang w:val="en-GB" w:eastAsia="zh-CN"/>
        </w:rPr>
        <w:t>PDCCH order</w:t>
      </w:r>
      <w:r>
        <w:rPr>
          <w:rFonts w:eastAsiaTheme="minorEastAsia" w:hint="eastAsia"/>
          <w:lang w:val="en-GB" w:eastAsia="zh-CN"/>
        </w:rPr>
        <w:t>-based</w:t>
      </w:r>
      <w:r>
        <w:rPr>
          <w:rFonts w:eastAsiaTheme="minorEastAsia"/>
          <w:lang w:val="en-GB" w:eastAsia="zh-CN"/>
        </w:rPr>
        <w:t xml:space="preserve"> TCI state </w:t>
      </w:r>
      <w:r>
        <w:rPr>
          <w:rFonts w:eastAsiaTheme="minorEastAsia" w:hint="eastAsia"/>
          <w:lang w:val="en-GB" w:eastAsia="zh-CN"/>
        </w:rPr>
        <w:t>activation</w:t>
      </w:r>
      <w:r>
        <w:rPr>
          <w:rFonts w:eastAsiaTheme="minorEastAsia"/>
          <w:lang w:val="en-GB" w:eastAsia="zh-CN"/>
        </w:rPr>
        <w:t xml:space="preserve"> needs more discussion, such as the deactivation mechanism and so on. Therefore, we do not support </w:t>
      </w:r>
      <w:r w:rsidR="008764DB">
        <w:rPr>
          <w:rFonts w:eastAsiaTheme="minorEastAsia"/>
          <w:lang w:val="en-GB" w:eastAsia="zh-CN"/>
        </w:rPr>
        <w:t>introducing</w:t>
      </w:r>
      <w:r>
        <w:rPr>
          <w:rFonts w:eastAsiaTheme="minorEastAsia"/>
          <w:lang w:val="en-GB" w:eastAsia="zh-CN"/>
        </w:rPr>
        <w:t xml:space="preserve"> another TCI </w:t>
      </w:r>
      <w:r>
        <w:rPr>
          <w:rFonts w:eastAsiaTheme="minorEastAsia" w:hint="eastAsia"/>
          <w:lang w:val="en-GB" w:eastAsia="zh-CN"/>
        </w:rPr>
        <w:t>state</w:t>
      </w:r>
      <w:r>
        <w:rPr>
          <w:rFonts w:eastAsiaTheme="minorEastAsia"/>
          <w:lang w:val="en-GB" w:eastAsia="zh-CN"/>
        </w:rPr>
        <w:t xml:space="preserve"> activation approach to complicate the system design.   </w:t>
      </w:r>
    </w:p>
    <w:p w14:paraId="0C6C9D81" w14:textId="463A2AFD" w:rsidR="000E7C82" w:rsidRPr="000B32AE" w:rsidRDefault="000E7C82" w:rsidP="000B32AE">
      <w:pPr>
        <w:pStyle w:val="proposal"/>
        <w:spacing w:before="120" w:after="120"/>
      </w:pPr>
      <w:r w:rsidRPr="000B32AE">
        <w:t>Do not support us</w:t>
      </w:r>
      <w:r w:rsidR="008764DB">
        <w:t>ing</w:t>
      </w:r>
      <w:r w:rsidRPr="000B32AE">
        <w:t xml:space="preserve"> PDCCH order </w:t>
      </w:r>
      <w:r w:rsidR="004F111B">
        <w:t>f</w:t>
      </w:r>
      <w:r w:rsidR="00873B5F">
        <w:t>rom</w:t>
      </w:r>
      <w:r w:rsidR="004F111B">
        <w:t xml:space="preserve"> </w:t>
      </w:r>
      <w:r w:rsidR="00DA5DEF">
        <w:rPr>
          <w:rFonts w:hint="eastAsia"/>
        </w:rPr>
        <w:t>serving</w:t>
      </w:r>
      <w:r w:rsidR="004F111B">
        <w:t xml:space="preserve"> cell </w:t>
      </w:r>
      <w:r w:rsidRPr="000B32AE">
        <w:t>to activate TCI state</w:t>
      </w:r>
      <w:r w:rsidR="004F111B">
        <w:t xml:space="preserve"> for candidate cell</w:t>
      </w:r>
      <w:r w:rsidRPr="000B32AE">
        <w:t xml:space="preserve">. </w:t>
      </w:r>
    </w:p>
    <w:p w14:paraId="0B2D2823" w14:textId="2B2049D0" w:rsidR="00FE30EF" w:rsidRPr="007A6848" w:rsidRDefault="00FE30EF" w:rsidP="00FE30EF">
      <w:pPr>
        <w:pStyle w:val="title2"/>
        <w:rPr>
          <w:lang w:val="en-GB"/>
        </w:rPr>
      </w:pPr>
      <w:r>
        <w:rPr>
          <w:rFonts w:eastAsiaTheme="minorEastAsia" w:hint="eastAsia"/>
          <w:lang w:val="en-GB"/>
        </w:rPr>
        <w:t>B</w:t>
      </w:r>
      <w:r>
        <w:rPr>
          <w:rFonts w:eastAsiaTheme="minorEastAsia"/>
          <w:lang w:val="en-GB"/>
        </w:rPr>
        <w:t>eam determination</w:t>
      </w:r>
    </w:p>
    <w:p w14:paraId="38EACF29" w14:textId="700CA221" w:rsidR="005B3599" w:rsidRDefault="00104B69" w:rsidP="00104B69">
      <w:pPr>
        <w:rPr>
          <w:rFonts w:eastAsiaTheme="minorEastAsia"/>
          <w:lang w:val="en-GB" w:eastAsia="zh-CN"/>
        </w:rPr>
      </w:pPr>
      <w:r>
        <w:rPr>
          <w:rFonts w:eastAsiaTheme="minorEastAsia"/>
          <w:lang w:val="en-GB" w:eastAsia="zh-CN"/>
        </w:rPr>
        <w:t xml:space="preserve">In the </w:t>
      </w:r>
      <w:r w:rsidR="005B3599">
        <w:rPr>
          <w:rFonts w:eastAsiaTheme="minorEastAsia"/>
          <w:lang w:val="en-GB" w:eastAsia="zh-CN"/>
        </w:rPr>
        <w:t xml:space="preserve">RAN1#112 </w:t>
      </w:r>
      <w:r>
        <w:rPr>
          <w:rFonts w:eastAsiaTheme="minorEastAsia"/>
          <w:lang w:val="en-GB" w:eastAsia="zh-CN"/>
        </w:rPr>
        <w:t xml:space="preserve">meeting, it </w:t>
      </w:r>
      <w:r w:rsidR="005B3599">
        <w:rPr>
          <w:rFonts w:eastAsiaTheme="minorEastAsia"/>
          <w:lang w:val="en-GB" w:eastAsia="zh-CN"/>
        </w:rPr>
        <w:t>was</w:t>
      </w:r>
      <w:r>
        <w:rPr>
          <w:rFonts w:eastAsiaTheme="minorEastAsia"/>
          <w:lang w:val="en-GB" w:eastAsia="zh-CN"/>
        </w:rPr>
        <w:t xml:space="preserve"> agreed that for scenario 2, the beam of </w:t>
      </w:r>
      <w:r w:rsidRPr="00104B69">
        <w:rPr>
          <w:rFonts w:eastAsiaTheme="minorEastAsia"/>
          <w:lang w:val="en-GB" w:eastAsia="zh-CN"/>
        </w:rPr>
        <w:t>signals/channels at the target cell(s)</w:t>
      </w:r>
      <w:r w:rsidR="00CB339A">
        <w:rPr>
          <w:rFonts w:eastAsiaTheme="minorEastAsia"/>
          <w:lang w:val="en-GB" w:eastAsia="zh-CN"/>
        </w:rPr>
        <w:t xml:space="preserve"> </w:t>
      </w:r>
      <w:r w:rsidRPr="00104B69">
        <w:rPr>
          <w:rFonts w:eastAsiaTheme="minorEastAsia"/>
          <w:lang w:val="en-GB" w:eastAsia="zh-CN"/>
        </w:rPr>
        <w:t xml:space="preserve">that follow or are configured to follow Rel-17 unified TCI </w:t>
      </w:r>
      <w:r w:rsidR="00FF42B2">
        <w:rPr>
          <w:rFonts w:eastAsiaTheme="minorEastAsia"/>
          <w:lang w:val="en-GB" w:eastAsia="zh-CN"/>
        </w:rPr>
        <w:t xml:space="preserve">state </w:t>
      </w:r>
      <w:r>
        <w:rPr>
          <w:rFonts w:eastAsiaTheme="minorEastAsia"/>
          <w:lang w:val="en-GB" w:eastAsia="zh-CN"/>
        </w:rPr>
        <w:t xml:space="preserve">is determined by the indicated TCI state carried in the cell switch command. While for the </w:t>
      </w:r>
      <w:r w:rsidRPr="00104B69">
        <w:rPr>
          <w:rFonts w:eastAsiaTheme="minorEastAsia"/>
          <w:lang w:val="en-GB" w:eastAsia="zh-CN"/>
        </w:rPr>
        <w:t>signals/channels at the target cell(s)</w:t>
      </w:r>
      <w:r w:rsidR="00CB339A">
        <w:rPr>
          <w:rFonts w:eastAsiaTheme="minorEastAsia"/>
          <w:lang w:val="en-GB" w:eastAsia="zh-CN"/>
        </w:rPr>
        <w:t xml:space="preserve"> </w:t>
      </w:r>
      <w:r w:rsidRPr="00104B69">
        <w:rPr>
          <w:rFonts w:eastAsiaTheme="minorEastAsia"/>
          <w:lang w:val="en-GB" w:eastAsia="zh-CN"/>
        </w:rPr>
        <w:t xml:space="preserve">that </w:t>
      </w:r>
      <w:r w:rsidR="00CB339A">
        <w:rPr>
          <w:rFonts w:eastAsiaTheme="minorEastAsia"/>
          <w:lang w:val="en-GB" w:eastAsia="zh-CN"/>
        </w:rPr>
        <w:t xml:space="preserve">do not </w:t>
      </w:r>
      <w:r>
        <w:rPr>
          <w:rFonts w:eastAsiaTheme="minorEastAsia"/>
          <w:lang w:val="en-GB" w:eastAsia="zh-CN"/>
        </w:rPr>
        <w:t xml:space="preserve">follow or </w:t>
      </w:r>
      <w:r w:rsidRPr="00104B69">
        <w:rPr>
          <w:rFonts w:eastAsiaTheme="minorEastAsia"/>
          <w:lang w:val="en-GB" w:eastAsia="zh-CN"/>
        </w:rPr>
        <w:t xml:space="preserve">are configured </w:t>
      </w:r>
      <w:r>
        <w:rPr>
          <w:rFonts w:eastAsiaTheme="minorEastAsia"/>
          <w:lang w:val="en-GB" w:eastAsia="zh-CN"/>
        </w:rPr>
        <w:t xml:space="preserve">not </w:t>
      </w:r>
      <w:r w:rsidRPr="00104B69">
        <w:rPr>
          <w:rFonts w:eastAsiaTheme="minorEastAsia"/>
          <w:lang w:val="en-GB" w:eastAsia="zh-CN"/>
        </w:rPr>
        <w:lastRenderedPageBreak/>
        <w:t>to follow Rel-17 unified TCI</w:t>
      </w:r>
      <w:r w:rsidR="00FF42B2">
        <w:rPr>
          <w:rFonts w:eastAsiaTheme="minorEastAsia"/>
          <w:lang w:val="en-GB" w:eastAsia="zh-CN"/>
        </w:rPr>
        <w:t xml:space="preserve"> state</w:t>
      </w:r>
      <w:r>
        <w:rPr>
          <w:rFonts w:eastAsiaTheme="minorEastAsia"/>
          <w:lang w:val="en-GB" w:eastAsia="zh-CN"/>
        </w:rPr>
        <w:t xml:space="preserve">, the beam determination rule </w:t>
      </w:r>
      <w:r w:rsidR="005B3599">
        <w:rPr>
          <w:rFonts w:eastAsiaTheme="minorEastAsia"/>
          <w:lang w:val="en-GB" w:eastAsia="zh-CN"/>
        </w:rPr>
        <w:t xml:space="preserve">was discussed and two alternatives </w:t>
      </w:r>
      <w:r w:rsidR="00160942">
        <w:rPr>
          <w:rFonts w:eastAsiaTheme="minorEastAsia"/>
          <w:lang w:val="en-GB" w:eastAsia="zh-CN"/>
        </w:rPr>
        <w:t>are listed for down selection</w:t>
      </w:r>
      <w:r>
        <w:rPr>
          <w:rFonts w:eastAsiaTheme="minorEastAsia"/>
          <w:lang w:val="en-GB" w:eastAsia="zh-CN"/>
        </w:rPr>
        <w:t>.</w:t>
      </w:r>
    </w:p>
    <w:p w14:paraId="6092545C" w14:textId="77777777" w:rsidR="005B3599" w:rsidRPr="007A6848" w:rsidRDefault="005B3599" w:rsidP="005B3599">
      <w:pPr>
        <w:pStyle w:val="af2"/>
        <w:numPr>
          <w:ilvl w:val="0"/>
          <w:numId w:val="40"/>
        </w:numPr>
        <w:ind w:firstLineChars="0"/>
        <w:rPr>
          <w:rFonts w:ascii="Times New Roman" w:eastAsiaTheme="minorEastAsia" w:hAnsi="Times New Roman"/>
          <w:sz w:val="20"/>
          <w:szCs w:val="20"/>
          <w:lang w:val="en-GB"/>
        </w:rPr>
      </w:pPr>
      <w:r w:rsidRPr="007A6848">
        <w:rPr>
          <w:rFonts w:ascii="Times New Roman" w:eastAsiaTheme="minorEastAsia" w:hAnsi="Times New Roman"/>
          <w:sz w:val="20"/>
          <w:szCs w:val="20"/>
          <w:lang w:val="en-GB"/>
        </w:rPr>
        <w:t>Alt-1: Follow the indicated TCI state until a new TCI state is configured or activated by the target cell.</w:t>
      </w:r>
    </w:p>
    <w:p w14:paraId="6AD4EF1A" w14:textId="748BE4EF" w:rsidR="005B3599" w:rsidRDefault="005B3599" w:rsidP="005B3599">
      <w:pPr>
        <w:pStyle w:val="af2"/>
        <w:numPr>
          <w:ilvl w:val="0"/>
          <w:numId w:val="40"/>
        </w:numPr>
        <w:ind w:firstLineChars="0"/>
        <w:rPr>
          <w:rFonts w:ascii="Times New Roman" w:eastAsiaTheme="minorEastAsia" w:hAnsi="Times New Roman"/>
          <w:sz w:val="20"/>
          <w:szCs w:val="20"/>
          <w:lang w:val="en-GB"/>
        </w:rPr>
      </w:pPr>
      <w:r w:rsidRPr="007A6848">
        <w:rPr>
          <w:rFonts w:ascii="Times New Roman" w:eastAsiaTheme="minorEastAsia" w:hAnsi="Times New Roman"/>
          <w:sz w:val="20"/>
          <w:szCs w:val="20"/>
          <w:lang w:val="en-GB"/>
        </w:rPr>
        <w:t>Alt-</w:t>
      </w:r>
      <w:r w:rsidR="00DC7565">
        <w:rPr>
          <w:rFonts w:ascii="Times New Roman" w:eastAsiaTheme="minorEastAsia" w:hAnsi="Times New Roman"/>
          <w:sz w:val="20"/>
          <w:szCs w:val="20"/>
          <w:lang w:val="en-GB"/>
        </w:rPr>
        <w:t>4</w:t>
      </w:r>
      <w:r w:rsidRPr="007A6848">
        <w:rPr>
          <w:rFonts w:ascii="Times New Roman" w:eastAsiaTheme="minorEastAsia" w:hAnsi="Times New Roman"/>
          <w:sz w:val="20"/>
          <w:szCs w:val="20"/>
          <w:lang w:val="en-GB"/>
        </w:rPr>
        <w:t xml:space="preserve">: No new </w:t>
      </w:r>
      <w:proofErr w:type="spellStart"/>
      <w:r w:rsidRPr="007A6848">
        <w:rPr>
          <w:rFonts w:ascii="Times New Roman" w:eastAsiaTheme="minorEastAsia" w:hAnsi="Times New Roman"/>
          <w:sz w:val="20"/>
          <w:szCs w:val="20"/>
          <w:lang w:val="en-GB"/>
        </w:rPr>
        <w:t>behavior</w:t>
      </w:r>
      <w:proofErr w:type="spellEnd"/>
      <w:r w:rsidRPr="007A6848">
        <w:rPr>
          <w:rFonts w:ascii="Times New Roman" w:eastAsiaTheme="minorEastAsia" w:hAnsi="Times New Roman"/>
          <w:sz w:val="20"/>
          <w:szCs w:val="20"/>
          <w:lang w:val="en-GB"/>
        </w:rPr>
        <w:t xml:space="preserve"> is introduced on top of Rel-17 unified TCI</w:t>
      </w:r>
    </w:p>
    <w:p w14:paraId="60188177" w14:textId="58268F67" w:rsidR="005B3599" w:rsidRDefault="005B3599" w:rsidP="007A6848">
      <w:pPr>
        <w:pStyle w:val="table"/>
        <w:rPr>
          <w:lang w:val="en-GB"/>
        </w:rPr>
      </w:pPr>
      <w:r>
        <w:rPr>
          <w:lang w:val="en-GB"/>
        </w:rPr>
        <w:t xml:space="preserve">The beam indication mechanism for signals/channels do not follow the indicated unified TCI state </w:t>
      </w:r>
    </w:p>
    <w:tbl>
      <w:tblPr>
        <w:tblStyle w:val="aa"/>
        <w:tblW w:w="0" w:type="auto"/>
        <w:tblLook w:val="04A0" w:firstRow="1" w:lastRow="0" w:firstColumn="1" w:lastColumn="0" w:noHBand="0" w:noVBand="1"/>
      </w:tblPr>
      <w:tblGrid>
        <w:gridCol w:w="2263"/>
        <w:gridCol w:w="2694"/>
        <w:gridCol w:w="1701"/>
        <w:gridCol w:w="2402"/>
      </w:tblGrid>
      <w:tr w:rsidR="005B3599" w14:paraId="2DE7BAD1" w14:textId="77777777" w:rsidTr="00E90FB0">
        <w:tc>
          <w:tcPr>
            <w:tcW w:w="4957" w:type="dxa"/>
            <w:gridSpan w:val="2"/>
            <w:shd w:val="clear" w:color="auto" w:fill="00B0F0"/>
          </w:tcPr>
          <w:p w14:paraId="272BA4DF" w14:textId="77777777" w:rsidR="005B3599" w:rsidRDefault="005B3599" w:rsidP="00E90FB0">
            <w:pPr>
              <w:rPr>
                <w:rFonts w:eastAsiaTheme="minorEastAsia"/>
                <w:lang w:val="en-GB" w:eastAsia="zh-CN"/>
              </w:rPr>
            </w:pPr>
            <w:r>
              <w:rPr>
                <w:rFonts w:eastAsiaTheme="minorEastAsia" w:hint="eastAsia"/>
                <w:lang w:val="en-GB" w:eastAsia="zh-CN"/>
              </w:rPr>
              <w:t>D</w:t>
            </w:r>
            <w:r>
              <w:rPr>
                <w:rFonts w:eastAsiaTheme="minorEastAsia"/>
                <w:lang w:val="en-GB" w:eastAsia="zh-CN"/>
              </w:rPr>
              <w:t>L</w:t>
            </w:r>
          </w:p>
        </w:tc>
        <w:tc>
          <w:tcPr>
            <w:tcW w:w="4103" w:type="dxa"/>
            <w:gridSpan w:val="2"/>
            <w:shd w:val="clear" w:color="auto" w:fill="00B0F0"/>
          </w:tcPr>
          <w:p w14:paraId="5060D567" w14:textId="77777777" w:rsidR="005B3599" w:rsidRDefault="005B3599" w:rsidP="00E90FB0">
            <w:pPr>
              <w:rPr>
                <w:rFonts w:eastAsiaTheme="minorEastAsia"/>
                <w:lang w:val="en-GB" w:eastAsia="zh-CN"/>
              </w:rPr>
            </w:pPr>
            <w:r>
              <w:rPr>
                <w:rFonts w:eastAsiaTheme="minorEastAsia" w:hint="eastAsia"/>
                <w:lang w:val="en-GB" w:eastAsia="zh-CN"/>
              </w:rPr>
              <w:t>U</w:t>
            </w:r>
            <w:r>
              <w:rPr>
                <w:rFonts w:eastAsiaTheme="minorEastAsia"/>
                <w:lang w:val="en-GB" w:eastAsia="zh-CN"/>
              </w:rPr>
              <w:t>L</w:t>
            </w:r>
          </w:p>
        </w:tc>
      </w:tr>
      <w:tr w:rsidR="005B3599" w14:paraId="7903AE5F" w14:textId="77777777" w:rsidTr="00E90FB0">
        <w:tc>
          <w:tcPr>
            <w:tcW w:w="2263" w:type="dxa"/>
          </w:tcPr>
          <w:p w14:paraId="2DF6BB12" w14:textId="77777777" w:rsidR="005B3599" w:rsidRDefault="005B3599" w:rsidP="00E90FB0">
            <w:pPr>
              <w:rPr>
                <w:rFonts w:eastAsiaTheme="minorEastAsia"/>
                <w:lang w:val="en-GB" w:eastAsia="zh-CN"/>
              </w:rPr>
            </w:pPr>
            <w:r>
              <w:rPr>
                <w:rFonts w:eastAsiaTheme="minorEastAsia" w:hint="eastAsia"/>
                <w:lang w:val="en-GB" w:eastAsia="zh-CN"/>
              </w:rPr>
              <w:t>P</w:t>
            </w:r>
            <w:r>
              <w:rPr>
                <w:rFonts w:eastAsiaTheme="minorEastAsia"/>
                <w:lang w:val="en-GB" w:eastAsia="zh-CN"/>
              </w:rPr>
              <w:t>DCCH</w:t>
            </w:r>
          </w:p>
        </w:tc>
        <w:tc>
          <w:tcPr>
            <w:tcW w:w="2694" w:type="dxa"/>
          </w:tcPr>
          <w:p w14:paraId="6D735E87" w14:textId="77777777" w:rsidR="005B3599" w:rsidRDefault="005B3599" w:rsidP="00E90FB0">
            <w:pPr>
              <w:rPr>
                <w:rFonts w:eastAsiaTheme="minorEastAsia"/>
                <w:lang w:val="en-GB" w:eastAsia="zh-CN"/>
              </w:rPr>
            </w:pPr>
            <w:r w:rsidRPr="004D7551">
              <w:rPr>
                <w:rFonts w:eastAsiaTheme="minorEastAsia"/>
                <w:lang w:val="en-GB" w:eastAsia="zh-CN"/>
              </w:rPr>
              <w:t>TCI State Indication for UE-specific PDCCH MAC CE</w:t>
            </w:r>
          </w:p>
        </w:tc>
        <w:tc>
          <w:tcPr>
            <w:tcW w:w="1701" w:type="dxa"/>
          </w:tcPr>
          <w:p w14:paraId="7DFE5BB2" w14:textId="77777777" w:rsidR="005B3599" w:rsidRDefault="005B3599" w:rsidP="00E90FB0">
            <w:pPr>
              <w:rPr>
                <w:rFonts w:eastAsiaTheme="minorEastAsia"/>
                <w:lang w:val="en-GB" w:eastAsia="zh-CN"/>
              </w:rPr>
            </w:pPr>
            <w:r>
              <w:rPr>
                <w:rFonts w:eastAsiaTheme="minorEastAsia" w:hint="eastAsia"/>
                <w:lang w:val="en-GB" w:eastAsia="zh-CN"/>
              </w:rPr>
              <w:t>A</w:t>
            </w:r>
            <w:r>
              <w:rPr>
                <w:rFonts w:eastAsiaTheme="minorEastAsia"/>
                <w:lang w:val="en-GB" w:eastAsia="zh-CN"/>
              </w:rPr>
              <w:t>periodic SRS</w:t>
            </w:r>
          </w:p>
        </w:tc>
        <w:tc>
          <w:tcPr>
            <w:tcW w:w="2402" w:type="dxa"/>
          </w:tcPr>
          <w:p w14:paraId="2210C935" w14:textId="77777777" w:rsidR="005B3599" w:rsidRDefault="005B3599" w:rsidP="00E90FB0">
            <w:pPr>
              <w:rPr>
                <w:rFonts w:eastAsiaTheme="minorEastAsia"/>
                <w:lang w:val="en-GB" w:eastAsia="zh-CN"/>
              </w:rPr>
            </w:pPr>
            <w:r>
              <w:rPr>
                <w:rFonts w:eastAsiaTheme="minorEastAsia" w:hint="eastAsia"/>
                <w:lang w:val="en-GB" w:eastAsia="zh-CN"/>
              </w:rPr>
              <w:t>R</w:t>
            </w:r>
            <w:r>
              <w:rPr>
                <w:rFonts w:eastAsiaTheme="minorEastAsia"/>
                <w:lang w:val="en-GB" w:eastAsia="zh-CN"/>
              </w:rPr>
              <w:t>RC configuration</w:t>
            </w:r>
          </w:p>
        </w:tc>
      </w:tr>
      <w:tr w:rsidR="005B3599" w14:paraId="77439F52" w14:textId="77777777" w:rsidTr="00E90FB0">
        <w:tc>
          <w:tcPr>
            <w:tcW w:w="2263" w:type="dxa"/>
          </w:tcPr>
          <w:p w14:paraId="1D457497" w14:textId="77777777" w:rsidR="005B3599" w:rsidRDefault="005B3599" w:rsidP="00E90FB0">
            <w:pPr>
              <w:rPr>
                <w:rFonts w:eastAsiaTheme="minorEastAsia"/>
                <w:lang w:val="en-GB" w:eastAsia="zh-CN"/>
              </w:rPr>
            </w:pPr>
            <w:r>
              <w:rPr>
                <w:rFonts w:eastAsiaTheme="minorEastAsia"/>
                <w:lang w:val="en-GB" w:eastAsia="zh-CN"/>
              </w:rPr>
              <w:t>PDSCH scheduled by PDCCH does not follow the unified TCI state</w:t>
            </w:r>
          </w:p>
        </w:tc>
        <w:tc>
          <w:tcPr>
            <w:tcW w:w="2694" w:type="dxa"/>
          </w:tcPr>
          <w:p w14:paraId="0C9684EC" w14:textId="77777777" w:rsidR="005B3599" w:rsidRDefault="005B3599" w:rsidP="00E90FB0">
            <w:pPr>
              <w:rPr>
                <w:rFonts w:eastAsiaTheme="minorEastAsia"/>
                <w:lang w:val="en-GB" w:eastAsia="zh-CN"/>
              </w:rPr>
            </w:pPr>
            <w:r w:rsidRPr="004D7551">
              <w:rPr>
                <w:rFonts w:eastAsiaTheme="minorEastAsia"/>
                <w:lang w:val="en-GB" w:eastAsia="zh-CN"/>
              </w:rPr>
              <w:t>TCI States Activation for UE-specific PDSCH MAC CE</w:t>
            </w:r>
            <w:r>
              <w:rPr>
                <w:rFonts w:eastAsiaTheme="minorEastAsia"/>
                <w:lang w:val="en-GB" w:eastAsia="zh-CN"/>
              </w:rPr>
              <w:t xml:space="preserve"> + TCI field in DCI</w:t>
            </w:r>
          </w:p>
        </w:tc>
        <w:tc>
          <w:tcPr>
            <w:tcW w:w="1701" w:type="dxa"/>
          </w:tcPr>
          <w:p w14:paraId="057610D4" w14:textId="77777777" w:rsidR="005B3599" w:rsidRDefault="005B3599" w:rsidP="00E90FB0">
            <w:pPr>
              <w:rPr>
                <w:rFonts w:eastAsiaTheme="minorEastAsia"/>
                <w:lang w:val="en-GB" w:eastAsia="zh-CN"/>
              </w:rPr>
            </w:pPr>
            <w:r>
              <w:rPr>
                <w:rFonts w:eastAsiaTheme="minorEastAsia"/>
                <w:lang w:val="en-GB" w:eastAsia="zh-CN"/>
              </w:rPr>
              <w:t>Semi-persistent SRS</w:t>
            </w:r>
          </w:p>
        </w:tc>
        <w:tc>
          <w:tcPr>
            <w:tcW w:w="2402" w:type="dxa"/>
          </w:tcPr>
          <w:p w14:paraId="1D70463F" w14:textId="77777777" w:rsidR="005B3599" w:rsidRDefault="005B3599" w:rsidP="00E90FB0">
            <w:pPr>
              <w:rPr>
                <w:rFonts w:eastAsiaTheme="minorEastAsia"/>
                <w:lang w:val="en-GB" w:eastAsia="zh-CN"/>
              </w:rPr>
            </w:pPr>
            <w:r>
              <w:rPr>
                <w:rFonts w:eastAsiaTheme="minorEastAsia" w:hint="eastAsia"/>
                <w:lang w:val="en-GB" w:eastAsia="zh-CN"/>
              </w:rPr>
              <w:t>R</w:t>
            </w:r>
            <w:r>
              <w:rPr>
                <w:rFonts w:eastAsiaTheme="minorEastAsia"/>
                <w:lang w:val="en-GB" w:eastAsia="zh-CN"/>
              </w:rPr>
              <w:t xml:space="preserve">RC configuration </w:t>
            </w:r>
          </w:p>
        </w:tc>
      </w:tr>
      <w:tr w:rsidR="005B3599" w14:paraId="5D4AB202" w14:textId="77777777" w:rsidTr="00E90FB0">
        <w:tc>
          <w:tcPr>
            <w:tcW w:w="2263" w:type="dxa"/>
          </w:tcPr>
          <w:p w14:paraId="78441515" w14:textId="77777777" w:rsidR="005B3599" w:rsidRDefault="005B3599" w:rsidP="00E90FB0">
            <w:pPr>
              <w:rPr>
                <w:rFonts w:eastAsiaTheme="minorEastAsia"/>
                <w:lang w:val="en-GB" w:eastAsia="zh-CN"/>
              </w:rPr>
            </w:pPr>
            <w:r>
              <w:rPr>
                <w:rFonts w:eastAsiaTheme="minorEastAsia" w:hint="eastAsia"/>
                <w:lang w:val="en-GB" w:eastAsia="zh-CN"/>
              </w:rPr>
              <w:t>A</w:t>
            </w:r>
            <w:r>
              <w:rPr>
                <w:rFonts w:eastAsiaTheme="minorEastAsia"/>
                <w:lang w:val="en-GB" w:eastAsia="zh-CN"/>
              </w:rPr>
              <w:t>periodic CSI-RS</w:t>
            </w:r>
          </w:p>
        </w:tc>
        <w:tc>
          <w:tcPr>
            <w:tcW w:w="2694" w:type="dxa"/>
          </w:tcPr>
          <w:p w14:paraId="66E9B00D" w14:textId="77777777" w:rsidR="005B3599" w:rsidRDefault="005B3599" w:rsidP="00E90FB0">
            <w:pPr>
              <w:rPr>
                <w:rFonts w:eastAsiaTheme="minorEastAsia"/>
                <w:lang w:val="en-GB" w:eastAsia="zh-CN"/>
              </w:rPr>
            </w:pPr>
            <w:r>
              <w:rPr>
                <w:rFonts w:eastAsiaTheme="minorEastAsia" w:hint="eastAsia"/>
                <w:lang w:val="en-GB" w:eastAsia="zh-CN"/>
              </w:rPr>
              <w:t>R</w:t>
            </w:r>
            <w:r>
              <w:rPr>
                <w:rFonts w:eastAsiaTheme="minorEastAsia"/>
                <w:lang w:val="en-GB" w:eastAsia="zh-CN"/>
              </w:rPr>
              <w:t xml:space="preserve">RC configuration </w:t>
            </w:r>
          </w:p>
        </w:tc>
        <w:tc>
          <w:tcPr>
            <w:tcW w:w="1701" w:type="dxa"/>
          </w:tcPr>
          <w:p w14:paraId="2E13D271" w14:textId="77777777" w:rsidR="005B3599" w:rsidRDefault="005B3599" w:rsidP="00E90FB0">
            <w:pPr>
              <w:rPr>
                <w:rFonts w:eastAsiaTheme="minorEastAsia"/>
                <w:lang w:val="en-GB" w:eastAsia="zh-CN"/>
              </w:rPr>
            </w:pPr>
            <w:r>
              <w:rPr>
                <w:rFonts w:eastAsiaTheme="minorEastAsia"/>
                <w:lang w:val="en-GB" w:eastAsia="zh-CN"/>
              </w:rPr>
              <w:t>Periodic SRS</w:t>
            </w:r>
          </w:p>
        </w:tc>
        <w:tc>
          <w:tcPr>
            <w:tcW w:w="2402" w:type="dxa"/>
          </w:tcPr>
          <w:p w14:paraId="497D0C39" w14:textId="77777777" w:rsidR="005B3599" w:rsidRDefault="005B3599" w:rsidP="00E90FB0">
            <w:pPr>
              <w:rPr>
                <w:rFonts w:eastAsiaTheme="minorEastAsia"/>
                <w:lang w:val="en-GB" w:eastAsia="zh-CN"/>
              </w:rPr>
            </w:pPr>
            <w:r>
              <w:rPr>
                <w:rFonts w:eastAsiaTheme="minorEastAsia" w:hint="eastAsia"/>
                <w:lang w:val="en-GB" w:eastAsia="zh-CN"/>
              </w:rPr>
              <w:t>R</w:t>
            </w:r>
            <w:r>
              <w:rPr>
                <w:rFonts w:eastAsiaTheme="minorEastAsia"/>
                <w:lang w:val="en-GB" w:eastAsia="zh-CN"/>
              </w:rPr>
              <w:t>RC configuration</w:t>
            </w:r>
          </w:p>
        </w:tc>
      </w:tr>
      <w:tr w:rsidR="005B3599" w14:paraId="2EA052C4" w14:textId="77777777" w:rsidTr="00E90FB0">
        <w:tc>
          <w:tcPr>
            <w:tcW w:w="2263" w:type="dxa"/>
          </w:tcPr>
          <w:p w14:paraId="159BE5A0" w14:textId="77777777" w:rsidR="005B3599" w:rsidRDefault="005B3599" w:rsidP="00E90FB0">
            <w:pPr>
              <w:rPr>
                <w:rFonts w:eastAsiaTheme="minorEastAsia"/>
                <w:lang w:val="en-GB" w:eastAsia="zh-CN"/>
              </w:rPr>
            </w:pPr>
            <w:r>
              <w:rPr>
                <w:rFonts w:eastAsiaTheme="minorEastAsia"/>
                <w:lang w:val="en-GB" w:eastAsia="zh-CN"/>
              </w:rPr>
              <w:t>Semi-persistent CSI-RS</w:t>
            </w:r>
          </w:p>
        </w:tc>
        <w:tc>
          <w:tcPr>
            <w:tcW w:w="2694" w:type="dxa"/>
          </w:tcPr>
          <w:p w14:paraId="18C4D803" w14:textId="77777777" w:rsidR="005B3599" w:rsidRDefault="005B3599" w:rsidP="00E90FB0">
            <w:pPr>
              <w:rPr>
                <w:rFonts w:eastAsiaTheme="minorEastAsia"/>
                <w:lang w:val="en-GB" w:eastAsia="zh-CN"/>
              </w:rPr>
            </w:pPr>
            <w:r w:rsidRPr="004D7551">
              <w:rPr>
                <w:rFonts w:eastAsiaTheme="minorEastAsia"/>
                <w:lang w:val="en-GB" w:eastAsia="zh-CN"/>
              </w:rPr>
              <w:t>SP CSI-RS Resource Set Activation MAC CE</w:t>
            </w:r>
            <w:r>
              <w:rPr>
                <w:rFonts w:eastAsiaTheme="minorEastAsia"/>
                <w:lang w:val="en-GB" w:eastAsia="zh-CN"/>
              </w:rPr>
              <w:t xml:space="preserve"> </w:t>
            </w:r>
          </w:p>
        </w:tc>
        <w:tc>
          <w:tcPr>
            <w:tcW w:w="1701" w:type="dxa"/>
          </w:tcPr>
          <w:p w14:paraId="529F96FF" w14:textId="77777777" w:rsidR="005B3599" w:rsidRDefault="005B3599" w:rsidP="00E90FB0">
            <w:pPr>
              <w:rPr>
                <w:rFonts w:eastAsiaTheme="minorEastAsia"/>
                <w:lang w:val="en-GB" w:eastAsia="zh-CN"/>
              </w:rPr>
            </w:pPr>
          </w:p>
        </w:tc>
        <w:tc>
          <w:tcPr>
            <w:tcW w:w="2402" w:type="dxa"/>
          </w:tcPr>
          <w:p w14:paraId="4F709F69" w14:textId="77777777" w:rsidR="005B3599" w:rsidRDefault="005B3599" w:rsidP="00E90FB0">
            <w:pPr>
              <w:rPr>
                <w:rFonts w:eastAsiaTheme="minorEastAsia"/>
                <w:lang w:val="en-GB" w:eastAsia="zh-CN"/>
              </w:rPr>
            </w:pPr>
          </w:p>
        </w:tc>
      </w:tr>
      <w:tr w:rsidR="005B3599" w14:paraId="4747B511" w14:textId="77777777" w:rsidTr="00E90FB0">
        <w:tc>
          <w:tcPr>
            <w:tcW w:w="2263" w:type="dxa"/>
          </w:tcPr>
          <w:p w14:paraId="5793F7F4" w14:textId="77777777" w:rsidR="005B3599" w:rsidRDefault="005B3599" w:rsidP="00E90FB0">
            <w:pPr>
              <w:rPr>
                <w:rFonts w:eastAsiaTheme="minorEastAsia"/>
                <w:lang w:val="en-GB" w:eastAsia="zh-CN"/>
              </w:rPr>
            </w:pPr>
            <w:r>
              <w:rPr>
                <w:rFonts w:eastAsiaTheme="minorEastAsia"/>
                <w:lang w:val="en-GB" w:eastAsia="zh-CN"/>
              </w:rPr>
              <w:t>Periodic CSI-RS</w:t>
            </w:r>
          </w:p>
        </w:tc>
        <w:tc>
          <w:tcPr>
            <w:tcW w:w="2694" w:type="dxa"/>
          </w:tcPr>
          <w:p w14:paraId="629C21CE" w14:textId="77777777" w:rsidR="005B3599" w:rsidRDefault="005B3599" w:rsidP="00E90FB0">
            <w:pPr>
              <w:rPr>
                <w:rFonts w:eastAsiaTheme="minorEastAsia"/>
                <w:lang w:val="en-GB" w:eastAsia="zh-CN"/>
              </w:rPr>
            </w:pPr>
            <w:r>
              <w:rPr>
                <w:rFonts w:eastAsiaTheme="minorEastAsia" w:hint="eastAsia"/>
                <w:lang w:val="en-GB" w:eastAsia="zh-CN"/>
              </w:rPr>
              <w:t>R</w:t>
            </w:r>
            <w:r>
              <w:rPr>
                <w:rFonts w:eastAsiaTheme="minorEastAsia"/>
                <w:lang w:val="en-GB" w:eastAsia="zh-CN"/>
              </w:rPr>
              <w:t>RC configuration</w:t>
            </w:r>
          </w:p>
        </w:tc>
        <w:tc>
          <w:tcPr>
            <w:tcW w:w="1701" w:type="dxa"/>
          </w:tcPr>
          <w:p w14:paraId="1AC9D7B2" w14:textId="77777777" w:rsidR="005B3599" w:rsidRDefault="005B3599" w:rsidP="00E90FB0">
            <w:pPr>
              <w:rPr>
                <w:rFonts w:eastAsiaTheme="minorEastAsia"/>
                <w:lang w:val="en-GB" w:eastAsia="zh-CN"/>
              </w:rPr>
            </w:pPr>
          </w:p>
        </w:tc>
        <w:tc>
          <w:tcPr>
            <w:tcW w:w="2402" w:type="dxa"/>
          </w:tcPr>
          <w:p w14:paraId="4C6484CE" w14:textId="77777777" w:rsidR="005B3599" w:rsidRDefault="005B3599" w:rsidP="00E90FB0">
            <w:pPr>
              <w:rPr>
                <w:rFonts w:eastAsiaTheme="minorEastAsia"/>
                <w:lang w:val="en-GB" w:eastAsia="zh-CN"/>
              </w:rPr>
            </w:pPr>
          </w:p>
        </w:tc>
      </w:tr>
    </w:tbl>
    <w:p w14:paraId="1E92525F" w14:textId="0A83A6B2" w:rsidR="005B3599" w:rsidRPr="007A6848" w:rsidRDefault="005B3599" w:rsidP="007A6848">
      <w:pPr>
        <w:spacing w:beforeLines="50" w:before="120"/>
        <w:rPr>
          <w:rFonts w:eastAsiaTheme="minorEastAsia"/>
          <w:szCs w:val="20"/>
          <w:lang w:val="en-GB"/>
        </w:rPr>
      </w:pPr>
      <w:r w:rsidRPr="005B3599">
        <w:rPr>
          <w:rFonts w:eastAsiaTheme="minorEastAsia"/>
          <w:szCs w:val="20"/>
          <w:lang w:val="en-GB"/>
        </w:rPr>
        <w:t xml:space="preserve">As shown in Table </w:t>
      </w:r>
      <w:r w:rsidR="00FF42B2">
        <w:rPr>
          <w:rFonts w:eastAsiaTheme="minorEastAsia"/>
          <w:szCs w:val="20"/>
          <w:lang w:val="en-GB"/>
        </w:rPr>
        <w:t>1</w:t>
      </w:r>
      <w:r w:rsidRPr="005B3599">
        <w:rPr>
          <w:rFonts w:eastAsiaTheme="minorEastAsia"/>
          <w:szCs w:val="20"/>
          <w:lang w:val="en-GB"/>
        </w:rPr>
        <w:t>, for the signals whose beam indication is configured</w:t>
      </w:r>
      <w:r w:rsidR="00FF42B2">
        <w:rPr>
          <w:rFonts w:eastAsiaTheme="minorEastAsia"/>
          <w:szCs w:val="20"/>
          <w:lang w:val="en-GB"/>
        </w:rPr>
        <w:t xml:space="preserve"> by </w:t>
      </w:r>
      <w:r w:rsidRPr="005B3599">
        <w:rPr>
          <w:rFonts w:eastAsiaTheme="minorEastAsia"/>
          <w:szCs w:val="20"/>
          <w:lang w:val="en-GB"/>
        </w:rPr>
        <w:t xml:space="preserve">RRC </w:t>
      </w:r>
      <w:proofErr w:type="spellStart"/>
      <w:r w:rsidR="00FF42B2">
        <w:rPr>
          <w:rFonts w:eastAsiaTheme="minorEastAsia"/>
          <w:szCs w:val="20"/>
          <w:lang w:val="en-GB"/>
        </w:rPr>
        <w:t>signaling</w:t>
      </w:r>
      <w:proofErr w:type="spellEnd"/>
      <w:r w:rsidRPr="005B3599">
        <w:rPr>
          <w:rFonts w:eastAsiaTheme="minorEastAsia"/>
          <w:szCs w:val="20"/>
          <w:lang w:val="en-GB"/>
        </w:rPr>
        <w:t xml:space="preserve">, after receiving the cell switch command and RRC </w:t>
      </w:r>
      <w:proofErr w:type="spellStart"/>
      <w:r w:rsidRPr="005B3599">
        <w:rPr>
          <w:rFonts w:eastAsiaTheme="minorEastAsia"/>
          <w:szCs w:val="20"/>
          <w:lang w:val="en-GB"/>
        </w:rPr>
        <w:t>signaling</w:t>
      </w:r>
      <w:proofErr w:type="spellEnd"/>
      <w:r w:rsidRPr="005B3599">
        <w:rPr>
          <w:rFonts w:eastAsiaTheme="minorEastAsia"/>
          <w:szCs w:val="20"/>
          <w:lang w:val="en-GB"/>
        </w:rPr>
        <w:t xml:space="preserve"> for the target cell is applied, UE can transmit/receive the signals based on TCI state/TCI-UL-State configured by RRC </w:t>
      </w:r>
      <w:proofErr w:type="spellStart"/>
      <w:r w:rsidRPr="005B3599">
        <w:rPr>
          <w:rFonts w:eastAsiaTheme="minorEastAsia"/>
          <w:szCs w:val="20"/>
          <w:lang w:val="en-GB"/>
        </w:rPr>
        <w:t>signaling</w:t>
      </w:r>
      <w:proofErr w:type="spellEnd"/>
      <w:r w:rsidRPr="005B3599">
        <w:rPr>
          <w:rFonts w:eastAsiaTheme="minorEastAsia"/>
          <w:szCs w:val="20"/>
          <w:lang w:val="en-GB"/>
        </w:rPr>
        <w:t xml:space="preserve">. For semi-persistent CSI-RS, it is activated by MAC CE and corresponding beam indication is also carried in the MAC CE </w:t>
      </w:r>
      <w:proofErr w:type="spellStart"/>
      <w:r w:rsidRPr="005B3599">
        <w:rPr>
          <w:rFonts w:eastAsiaTheme="minorEastAsia"/>
          <w:szCs w:val="20"/>
          <w:lang w:val="en-GB"/>
        </w:rPr>
        <w:t>signaling</w:t>
      </w:r>
      <w:proofErr w:type="spellEnd"/>
      <w:r w:rsidRPr="005B3599">
        <w:rPr>
          <w:rFonts w:eastAsiaTheme="minorEastAsia"/>
          <w:szCs w:val="20"/>
          <w:lang w:val="en-GB"/>
        </w:rPr>
        <w:t xml:space="preserve">. While for the PDCCH configured not to follow the unified TCI and PDSCH scheduled by the PDCCH, the determination of their QCL assumption needs further study. </w:t>
      </w:r>
      <w:r>
        <w:rPr>
          <w:rFonts w:eastAsiaTheme="minorEastAsia"/>
          <w:szCs w:val="20"/>
          <w:lang w:val="en-GB"/>
        </w:rPr>
        <w:t xml:space="preserve">If they follow the indicated TCI state until a new TCI state </w:t>
      </w:r>
      <w:r>
        <w:rPr>
          <w:rFonts w:eastAsiaTheme="minorEastAsia" w:hint="eastAsia"/>
          <w:szCs w:val="20"/>
          <w:lang w:val="en-GB" w:eastAsia="zh-CN"/>
        </w:rPr>
        <w:t>is</w:t>
      </w:r>
      <w:r>
        <w:rPr>
          <w:rFonts w:eastAsiaTheme="minorEastAsia"/>
          <w:szCs w:val="20"/>
          <w:lang w:val="en-GB"/>
        </w:rPr>
        <w:t xml:space="preserve"> </w:t>
      </w:r>
      <w:r>
        <w:rPr>
          <w:rFonts w:eastAsiaTheme="minorEastAsia" w:hint="eastAsia"/>
          <w:szCs w:val="20"/>
          <w:lang w:val="en-GB" w:eastAsia="zh-CN"/>
        </w:rPr>
        <w:t>activated</w:t>
      </w:r>
      <w:r>
        <w:rPr>
          <w:rFonts w:eastAsiaTheme="minorEastAsia"/>
          <w:szCs w:val="20"/>
          <w:lang w:val="en-GB"/>
        </w:rPr>
        <w:t xml:space="preserve"> and indicated by the target cell, i.e., Alt-1</w:t>
      </w:r>
      <w:r w:rsidRPr="005B3599">
        <w:rPr>
          <w:rFonts w:eastAsiaTheme="minorEastAsia"/>
          <w:szCs w:val="20"/>
          <w:lang w:val="en-GB"/>
        </w:rPr>
        <w:t xml:space="preserve">, </w:t>
      </w:r>
      <w:r>
        <w:rPr>
          <w:rFonts w:eastAsiaTheme="minorEastAsia"/>
          <w:szCs w:val="20"/>
          <w:lang w:val="en-GB"/>
        </w:rPr>
        <w:t>it violates the Rel-17 beam indication mechanism. T</w:t>
      </w:r>
      <w:r w:rsidRPr="005B3599">
        <w:rPr>
          <w:rFonts w:eastAsiaTheme="minorEastAsia"/>
          <w:szCs w:val="20"/>
          <w:lang w:val="en-GB"/>
        </w:rPr>
        <w:t xml:space="preserve">he root </w:t>
      </w:r>
      <w:r w:rsidR="00FB3724">
        <w:rPr>
          <w:rFonts w:eastAsiaTheme="minorEastAsia" w:hint="eastAsia"/>
          <w:szCs w:val="20"/>
          <w:lang w:val="en-GB" w:eastAsia="zh-CN"/>
        </w:rPr>
        <w:t>cause</w:t>
      </w:r>
      <w:r w:rsidR="00FB3724">
        <w:rPr>
          <w:rFonts w:eastAsiaTheme="minorEastAsia"/>
          <w:szCs w:val="20"/>
          <w:lang w:val="en-GB"/>
        </w:rPr>
        <w:t xml:space="preserve"> </w:t>
      </w:r>
      <w:r w:rsidRPr="005B3599">
        <w:rPr>
          <w:rFonts w:eastAsiaTheme="minorEastAsia"/>
          <w:szCs w:val="20"/>
          <w:lang w:val="en-GB"/>
        </w:rPr>
        <w:t xml:space="preserve">of the confusion is the PDCCH and scheduled PDSCH are scheduled by the network before corresponding beam indications are provided. Therefore, to avoid confusion and reduce the number of UE blindly detecting PDCCH, it is better to limit the network to schedule transmission only based on the CORESET following Rel-17 unified TCI before the dedicated beam indication </w:t>
      </w:r>
      <w:proofErr w:type="spellStart"/>
      <w:r w:rsidRPr="005B3599">
        <w:rPr>
          <w:rFonts w:eastAsiaTheme="minorEastAsia"/>
          <w:szCs w:val="20"/>
          <w:lang w:val="en-GB"/>
        </w:rPr>
        <w:t>signaling</w:t>
      </w:r>
      <w:proofErr w:type="spellEnd"/>
      <w:r w:rsidRPr="005B3599">
        <w:rPr>
          <w:rFonts w:eastAsiaTheme="minorEastAsia"/>
          <w:szCs w:val="20"/>
          <w:lang w:val="en-GB"/>
        </w:rPr>
        <w:t xml:space="preserve"> is received, which is for the PDCCH configured to not follow the unified TCI and PDSCH scheduled by the PDCCH.</w:t>
      </w:r>
      <w:r>
        <w:rPr>
          <w:rFonts w:eastAsiaTheme="minorEastAsia"/>
          <w:szCs w:val="20"/>
          <w:lang w:val="en-GB"/>
        </w:rPr>
        <w:t xml:space="preserve"> Therefore, Alt-</w:t>
      </w:r>
      <w:r w:rsidR="001F3FED">
        <w:rPr>
          <w:rFonts w:eastAsiaTheme="minorEastAsia"/>
          <w:szCs w:val="20"/>
          <w:lang w:val="en-GB"/>
        </w:rPr>
        <w:t xml:space="preserve">4 </w:t>
      </w:r>
      <w:r>
        <w:rPr>
          <w:rFonts w:eastAsiaTheme="minorEastAsia"/>
          <w:szCs w:val="20"/>
          <w:lang w:val="en-GB"/>
        </w:rPr>
        <w:t>is preferred.</w:t>
      </w:r>
    </w:p>
    <w:p w14:paraId="725B45CF" w14:textId="35DA93A5" w:rsidR="004D7551" w:rsidRDefault="00AE57AD" w:rsidP="000B32AE">
      <w:pPr>
        <w:pStyle w:val="proposal"/>
        <w:spacing w:before="120" w:after="120"/>
        <w:ind w:left="1134" w:hanging="1134"/>
        <w:rPr>
          <w:lang w:val="en-GB"/>
        </w:rPr>
      </w:pPr>
      <w:r>
        <w:rPr>
          <w:lang w:val="en-GB"/>
        </w:rPr>
        <w:t xml:space="preserve">To avoid </w:t>
      </w:r>
      <w:r w:rsidRPr="00AE57AD">
        <w:rPr>
          <w:lang w:val="en-GB"/>
        </w:rPr>
        <w:t xml:space="preserve">ambiguity </w:t>
      </w:r>
      <w:r>
        <w:rPr>
          <w:lang w:val="en-GB"/>
        </w:rPr>
        <w:t xml:space="preserve">of beam determination for PDCCH configured to not follow the unified TCI and scheduled PDSCH and </w:t>
      </w:r>
      <w:r w:rsidRPr="00AE57AD">
        <w:rPr>
          <w:lang w:val="en-GB"/>
        </w:rPr>
        <w:t>reduce the number of UE blindly detecting PDCCH</w:t>
      </w:r>
      <w:r>
        <w:rPr>
          <w:lang w:val="en-GB"/>
        </w:rPr>
        <w:t xml:space="preserve">, it is expected that </w:t>
      </w:r>
      <w:r w:rsidR="00657691">
        <w:rPr>
          <w:lang w:val="en-GB"/>
        </w:rPr>
        <w:t xml:space="preserve">the </w:t>
      </w:r>
      <w:r w:rsidRPr="00AE57AD">
        <w:rPr>
          <w:lang w:val="en-GB"/>
        </w:rPr>
        <w:t xml:space="preserve">network schedules transmission </w:t>
      </w:r>
      <w:r w:rsidR="00657691" w:rsidRPr="00AE57AD">
        <w:rPr>
          <w:lang w:val="en-GB"/>
        </w:rPr>
        <w:t>only</w:t>
      </w:r>
      <w:r w:rsidR="00657691">
        <w:rPr>
          <w:lang w:val="en-GB"/>
        </w:rPr>
        <w:t xml:space="preserve"> </w:t>
      </w:r>
      <w:r>
        <w:rPr>
          <w:lang w:val="en-GB"/>
        </w:rPr>
        <w:t xml:space="preserve">based </w:t>
      </w:r>
      <w:r w:rsidRPr="00AE57AD">
        <w:rPr>
          <w:lang w:val="en-GB"/>
        </w:rPr>
        <w:t>on the CORESET follow</w:t>
      </w:r>
      <w:r w:rsidR="00657691">
        <w:rPr>
          <w:lang w:val="en-GB"/>
        </w:rPr>
        <w:t>ing</w:t>
      </w:r>
      <w:r w:rsidRPr="00AE57AD">
        <w:rPr>
          <w:lang w:val="en-GB"/>
        </w:rPr>
        <w:t xml:space="preserve"> Rel-17 unified TCI before the dedicated beam indication </w:t>
      </w:r>
      <w:proofErr w:type="spellStart"/>
      <w:r w:rsidRPr="00AE57AD">
        <w:rPr>
          <w:lang w:val="en-GB"/>
        </w:rPr>
        <w:t>signaling</w:t>
      </w:r>
      <w:proofErr w:type="spellEnd"/>
      <w:r w:rsidRPr="00AE57AD">
        <w:rPr>
          <w:lang w:val="en-GB"/>
        </w:rPr>
        <w:t xml:space="preserve"> for PDCCH configured to not follow the unified TCI and PDSCH scheduled </w:t>
      </w:r>
      <w:r>
        <w:rPr>
          <w:lang w:val="en-GB"/>
        </w:rPr>
        <w:t xml:space="preserve">by the PDCCH </w:t>
      </w:r>
      <w:r w:rsidRPr="00AE57AD">
        <w:rPr>
          <w:lang w:val="en-GB"/>
        </w:rPr>
        <w:t>is received</w:t>
      </w:r>
      <w:r w:rsidR="005B3599">
        <w:rPr>
          <w:lang w:val="en-GB"/>
        </w:rPr>
        <w:t>, i.e., Alt-</w:t>
      </w:r>
      <w:r w:rsidR="00DC7565">
        <w:rPr>
          <w:lang w:val="en-GB"/>
        </w:rPr>
        <w:t>4</w:t>
      </w:r>
      <w:r w:rsidR="004D7551">
        <w:rPr>
          <w:lang w:val="en-GB"/>
        </w:rPr>
        <w:t>.</w:t>
      </w:r>
    </w:p>
    <w:p w14:paraId="61DEA4D7" w14:textId="4BC27B8C" w:rsidR="004D7551" w:rsidRDefault="004D7551" w:rsidP="004D7551">
      <w:pPr>
        <w:rPr>
          <w:rFonts w:eastAsiaTheme="minorEastAsia"/>
          <w:lang w:val="en-GB" w:eastAsia="zh-CN"/>
        </w:rPr>
      </w:pPr>
      <w:r w:rsidRPr="004D7551">
        <w:rPr>
          <w:rFonts w:eastAsiaTheme="minorEastAsia"/>
          <w:lang w:val="en-GB" w:eastAsia="zh-CN"/>
        </w:rPr>
        <w:t>LTM in CA scenario</w:t>
      </w:r>
      <w:r>
        <w:rPr>
          <w:rFonts w:eastAsiaTheme="minorEastAsia"/>
          <w:lang w:val="en-GB" w:eastAsia="zh-CN"/>
        </w:rPr>
        <w:t xml:space="preserve">s has been agreed in </w:t>
      </w:r>
      <w:r w:rsidR="00CD2A36">
        <w:rPr>
          <w:rFonts w:eastAsiaTheme="minorEastAsia"/>
          <w:lang w:val="en-GB" w:eastAsia="zh-CN"/>
        </w:rPr>
        <w:t xml:space="preserve">the </w:t>
      </w:r>
      <w:r>
        <w:rPr>
          <w:rFonts w:eastAsiaTheme="minorEastAsia"/>
          <w:lang w:val="en-GB" w:eastAsia="zh-CN"/>
        </w:rPr>
        <w:t xml:space="preserve">RAN2#119-e meeting. Thus, </w:t>
      </w:r>
      <w:r w:rsidRPr="004D7551">
        <w:rPr>
          <w:rFonts w:eastAsiaTheme="minorEastAsia"/>
          <w:lang w:val="en-GB" w:eastAsia="zh-CN"/>
        </w:rPr>
        <w:t>more than on</w:t>
      </w:r>
      <w:r>
        <w:rPr>
          <w:rFonts w:eastAsiaTheme="minorEastAsia"/>
          <w:lang w:val="en-GB" w:eastAsia="zh-CN"/>
        </w:rPr>
        <w:t>e</w:t>
      </w:r>
      <w:r w:rsidRPr="004D7551">
        <w:rPr>
          <w:rFonts w:eastAsiaTheme="minorEastAsia"/>
          <w:lang w:val="en-GB" w:eastAsia="zh-CN"/>
        </w:rPr>
        <w:t xml:space="preserve"> target serving cells </w:t>
      </w:r>
      <w:r>
        <w:rPr>
          <w:rFonts w:eastAsiaTheme="minorEastAsia"/>
          <w:lang w:val="en-GB" w:eastAsia="zh-CN"/>
        </w:rPr>
        <w:t>are present</w:t>
      </w:r>
      <w:r w:rsidRPr="004D7551">
        <w:rPr>
          <w:rFonts w:eastAsiaTheme="minorEastAsia"/>
          <w:lang w:val="en-GB" w:eastAsia="zh-CN"/>
        </w:rPr>
        <w:t>.</w:t>
      </w:r>
      <w:r>
        <w:rPr>
          <w:rFonts w:eastAsiaTheme="minorEastAsia"/>
          <w:lang w:val="en-GB" w:eastAsia="zh-CN"/>
        </w:rPr>
        <w:t xml:space="preserve"> And</w:t>
      </w:r>
      <w:r w:rsidR="003C3236">
        <w:rPr>
          <w:rFonts w:eastAsiaTheme="minorEastAsia"/>
          <w:lang w:val="en-GB" w:eastAsia="zh-CN"/>
        </w:rPr>
        <w:t>,</w:t>
      </w:r>
      <w:r>
        <w:rPr>
          <w:rFonts w:eastAsiaTheme="minorEastAsia"/>
          <w:lang w:val="en-GB" w:eastAsia="zh-CN"/>
        </w:rPr>
        <w:t xml:space="preserve"> in </w:t>
      </w:r>
      <w:r w:rsidR="00CD2A36">
        <w:rPr>
          <w:rFonts w:eastAsiaTheme="minorEastAsia"/>
          <w:lang w:val="en-GB" w:eastAsia="zh-CN"/>
        </w:rPr>
        <w:t xml:space="preserve">the </w:t>
      </w:r>
      <w:r>
        <w:rPr>
          <w:rFonts w:eastAsiaTheme="minorEastAsia"/>
          <w:lang w:val="en-GB" w:eastAsia="zh-CN"/>
        </w:rPr>
        <w:t>RAN1#111 meeting, for scenario 2</w:t>
      </w:r>
      <w:r w:rsidR="00FF42B2">
        <w:rPr>
          <w:rFonts w:eastAsiaTheme="minorEastAsia"/>
          <w:lang w:val="en-GB" w:eastAsia="zh-CN"/>
        </w:rPr>
        <w:t>,</w:t>
      </w:r>
      <w:r>
        <w:rPr>
          <w:rFonts w:eastAsiaTheme="minorEastAsia"/>
          <w:lang w:val="en-GB" w:eastAsia="zh-CN"/>
        </w:rPr>
        <w:t xml:space="preserve"> </w:t>
      </w:r>
      <w:r>
        <w:rPr>
          <w:rFonts w:eastAsiaTheme="minorEastAsia" w:hint="eastAsia"/>
          <w:lang w:val="en-GB" w:eastAsia="zh-CN"/>
        </w:rPr>
        <w:t>b</w:t>
      </w:r>
      <w:r w:rsidRPr="004D7551">
        <w:rPr>
          <w:rFonts w:eastAsiaTheme="minorEastAsia"/>
          <w:lang w:val="en-GB" w:eastAsia="zh-CN"/>
        </w:rPr>
        <w:t>eam indication indicates TCI state for each target serving cell</w:t>
      </w:r>
      <w:r>
        <w:rPr>
          <w:rFonts w:eastAsiaTheme="minorEastAsia"/>
          <w:lang w:val="en-GB" w:eastAsia="zh-CN"/>
        </w:rPr>
        <w:t xml:space="preserve"> was agreed for CA scenarios. To ensure LTM work</w:t>
      </w:r>
      <w:r w:rsidR="00CD2A36">
        <w:rPr>
          <w:rFonts w:eastAsiaTheme="minorEastAsia"/>
          <w:lang w:val="en-GB" w:eastAsia="zh-CN"/>
        </w:rPr>
        <w:t>s</w:t>
      </w:r>
      <w:r>
        <w:rPr>
          <w:rFonts w:eastAsiaTheme="minorEastAsia"/>
          <w:lang w:val="en-GB" w:eastAsia="zh-CN"/>
        </w:rPr>
        <w:t xml:space="preserve"> well, the TCI state for the target </w:t>
      </w:r>
      <w:proofErr w:type="spellStart"/>
      <w:r w:rsidR="00FF42B2">
        <w:rPr>
          <w:rFonts w:eastAsiaTheme="minorEastAsia"/>
          <w:lang w:val="en-GB" w:eastAsia="zh-CN"/>
        </w:rPr>
        <w:t>SpCell</w:t>
      </w:r>
      <w:proofErr w:type="spellEnd"/>
      <w:r>
        <w:rPr>
          <w:rFonts w:eastAsiaTheme="minorEastAsia"/>
          <w:lang w:val="en-GB" w:eastAsia="zh-CN"/>
        </w:rPr>
        <w:t xml:space="preserve"> must be included in the cell switch command. As for the target </w:t>
      </w:r>
      <w:proofErr w:type="spellStart"/>
      <w:r>
        <w:rPr>
          <w:rFonts w:eastAsiaTheme="minorEastAsia"/>
          <w:lang w:val="en-GB" w:eastAsia="zh-CN"/>
        </w:rPr>
        <w:t>SCell</w:t>
      </w:r>
      <w:proofErr w:type="spellEnd"/>
      <w:r w:rsidR="001655A1">
        <w:rPr>
          <w:rFonts w:eastAsiaTheme="minorEastAsia"/>
          <w:lang w:val="en-GB" w:eastAsia="zh-CN"/>
        </w:rPr>
        <w:t xml:space="preserve"> in intra-band CA case</w:t>
      </w:r>
      <w:r>
        <w:rPr>
          <w:rFonts w:eastAsiaTheme="minorEastAsia"/>
          <w:lang w:val="en-GB" w:eastAsia="zh-CN"/>
        </w:rPr>
        <w:t xml:space="preserve">, if it is configured for simultaneous TCI update with the target </w:t>
      </w:r>
      <w:proofErr w:type="spellStart"/>
      <w:r w:rsidR="00FF42B2">
        <w:rPr>
          <w:rFonts w:eastAsiaTheme="minorEastAsia"/>
          <w:lang w:val="en-GB" w:eastAsia="zh-CN"/>
        </w:rPr>
        <w:t>SpCell</w:t>
      </w:r>
      <w:proofErr w:type="spellEnd"/>
      <w:r>
        <w:rPr>
          <w:rFonts w:eastAsiaTheme="minorEastAsia"/>
          <w:lang w:val="en-GB" w:eastAsia="zh-CN"/>
        </w:rPr>
        <w:t xml:space="preserve">, </w:t>
      </w:r>
      <w:r w:rsidRPr="004D7551">
        <w:rPr>
          <w:rFonts w:eastAsiaTheme="minorEastAsia"/>
          <w:lang w:val="en-GB" w:eastAsia="zh-CN"/>
        </w:rPr>
        <w:t xml:space="preserve">the indicated TCI state </w:t>
      </w:r>
      <w:r>
        <w:rPr>
          <w:rFonts w:eastAsiaTheme="minorEastAsia"/>
          <w:lang w:val="en-GB" w:eastAsia="zh-CN"/>
        </w:rPr>
        <w:t xml:space="preserve">in the cell switch command </w:t>
      </w:r>
      <w:r w:rsidRPr="004D7551">
        <w:rPr>
          <w:rFonts w:eastAsiaTheme="minorEastAsia"/>
          <w:lang w:val="en-GB" w:eastAsia="zh-CN"/>
        </w:rPr>
        <w:t xml:space="preserve">should be applied to </w:t>
      </w:r>
      <w:r>
        <w:rPr>
          <w:rFonts w:eastAsiaTheme="minorEastAsia"/>
          <w:lang w:val="en-GB" w:eastAsia="zh-CN"/>
        </w:rPr>
        <w:t xml:space="preserve">the target </w:t>
      </w:r>
      <w:proofErr w:type="spellStart"/>
      <w:r>
        <w:rPr>
          <w:rFonts w:eastAsiaTheme="minorEastAsia"/>
          <w:lang w:val="en-GB" w:eastAsia="zh-CN"/>
        </w:rPr>
        <w:t>SCell</w:t>
      </w:r>
      <w:proofErr w:type="spellEnd"/>
      <w:r w:rsidRPr="004D7551">
        <w:rPr>
          <w:rFonts w:eastAsiaTheme="minorEastAsia"/>
          <w:lang w:val="en-GB" w:eastAsia="zh-CN"/>
        </w:rPr>
        <w:t>.</w:t>
      </w:r>
      <w:r>
        <w:rPr>
          <w:rFonts w:eastAsiaTheme="minorEastAsia"/>
          <w:lang w:val="en-GB" w:eastAsia="zh-CN"/>
        </w:rPr>
        <w:t xml:space="preserve"> Otherwise, it is not necessary to indicate separate beam indication for the target </w:t>
      </w:r>
      <w:proofErr w:type="spellStart"/>
      <w:r>
        <w:rPr>
          <w:rFonts w:eastAsiaTheme="minorEastAsia"/>
          <w:lang w:val="en-GB" w:eastAsia="zh-CN"/>
        </w:rPr>
        <w:t>SCell</w:t>
      </w:r>
      <w:proofErr w:type="spellEnd"/>
      <w:r>
        <w:rPr>
          <w:rFonts w:eastAsiaTheme="minorEastAsia"/>
          <w:lang w:val="en-GB" w:eastAsia="zh-CN"/>
        </w:rPr>
        <w:t xml:space="preserve"> with </w:t>
      </w:r>
      <w:r w:rsidR="00FF42B2">
        <w:rPr>
          <w:rFonts w:eastAsiaTheme="minorEastAsia"/>
          <w:lang w:val="en-GB" w:eastAsia="zh-CN"/>
        </w:rPr>
        <w:t xml:space="preserve">the </w:t>
      </w:r>
      <w:r>
        <w:rPr>
          <w:rFonts w:eastAsiaTheme="minorEastAsia"/>
          <w:lang w:val="en-GB" w:eastAsia="zh-CN"/>
        </w:rPr>
        <w:t>following consideration.</w:t>
      </w:r>
    </w:p>
    <w:p w14:paraId="3E9E2618" w14:textId="163B9666" w:rsidR="004D7551" w:rsidRPr="007A6848" w:rsidRDefault="004D7551" w:rsidP="00AE57AD">
      <w:pPr>
        <w:pStyle w:val="af2"/>
        <w:numPr>
          <w:ilvl w:val="0"/>
          <w:numId w:val="26"/>
        </w:numPr>
        <w:ind w:firstLineChars="0"/>
        <w:rPr>
          <w:rFonts w:ascii="Times New Roman" w:eastAsiaTheme="minorEastAsia" w:hAnsi="Times New Roman"/>
          <w:sz w:val="20"/>
          <w:szCs w:val="20"/>
          <w:lang w:val="en-GB"/>
        </w:rPr>
      </w:pPr>
      <w:r w:rsidRPr="007A6848">
        <w:rPr>
          <w:rFonts w:ascii="Times New Roman" w:eastAsiaTheme="minorEastAsia" w:hAnsi="Times New Roman"/>
          <w:sz w:val="20"/>
          <w:szCs w:val="20"/>
          <w:lang w:val="en-GB"/>
        </w:rPr>
        <w:t xml:space="preserve">Large measurement overhead. In general, the prerequisite for beam indication is beam measurement. If beam indication for target </w:t>
      </w:r>
      <w:proofErr w:type="spellStart"/>
      <w:r w:rsidRPr="007A6848">
        <w:rPr>
          <w:rFonts w:ascii="Times New Roman" w:eastAsiaTheme="minorEastAsia" w:hAnsi="Times New Roman"/>
          <w:sz w:val="20"/>
          <w:szCs w:val="20"/>
          <w:lang w:val="en-GB"/>
        </w:rPr>
        <w:t>SCell</w:t>
      </w:r>
      <w:proofErr w:type="spellEnd"/>
      <w:r w:rsidRPr="007A6848">
        <w:rPr>
          <w:rFonts w:ascii="Times New Roman" w:eastAsiaTheme="minorEastAsia" w:hAnsi="Times New Roman"/>
          <w:sz w:val="20"/>
          <w:szCs w:val="20"/>
          <w:lang w:val="en-GB"/>
        </w:rPr>
        <w:t xml:space="preserve"> is included in the cell switch command, beam measurement for target </w:t>
      </w:r>
      <w:proofErr w:type="spellStart"/>
      <w:r w:rsidRPr="007A6848">
        <w:rPr>
          <w:rFonts w:ascii="Times New Roman" w:eastAsiaTheme="minorEastAsia" w:hAnsi="Times New Roman"/>
          <w:sz w:val="20"/>
          <w:szCs w:val="20"/>
          <w:lang w:val="en-GB"/>
        </w:rPr>
        <w:t>SCell</w:t>
      </w:r>
      <w:proofErr w:type="spellEnd"/>
      <w:r w:rsidRPr="007A6848">
        <w:rPr>
          <w:rFonts w:ascii="Times New Roman" w:eastAsiaTheme="minorEastAsia" w:hAnsi="Times New Roman"/>
          <w:sz w:val="20"/>
          <w:szCs w:val="20"/>
          <w:lang w:val="en-GB"/>
        </w:rPr>
        <w:t xml:space="preserve"> should be performed before handover. In this case, UE needs to perform L1 measurement on candidate </w:t>
      </w:r>
      <w:proofErr w:type="spellStart"/>
      <w:r w:rsidR="00FF42B2">
        <w:rPr>
          <w:rFonts w:ascii="Times New Roman" w:eastAsiaTheme="minorEastAsia" w:hAnsi="Times New Roman"/>
          <w:sz w:val="20"/>
          <w:szCs w:val="20"/>
          <w:lang w:val="en-GB"/>
        </w:rPr>
        <w:t>SpCell</w:t>
      </w:r>
      <w:proofErr w:type="spellEnd"/>
      <w:r w:rsidRPr="007A6848">
        <w:rPr>
          <w:rFonts w:ascii="Times New Roman" w:eastAsiaTheme="minorEastAsia" w:hAnsi="Times New Roman"/>
          <w:sz w:val="20"/>
          <w:szCs w:val="20"/>
          <w:lang w:val="en-GB"/>
        </w:rPr>
        <w:t xml:space="preserve">(s) and </w:t>
      </w:r>
      <w:proofErr w:type="spellStart"/>
      <w:r w:rsidRPr="007A6848">
        <w:rPr>
          <w:rFonts w:ascii="Times New Roman" w:eastAsiaTheme="minorEastAsia" w:hAnsi="Times New Roman"/>
          <w:sz w:val="20"/>
          <w:szCs w:val="20"/>
          <w:lang w:val="en-GB"/>
        </w:rPr>
        <w:t>SCell</w:t>
      </w:r>
      <w:proofErr w:type="spellEnd"/>
      <w:r w:rsidRPr="007A6848">
        <w:rPr>
          <w:rFonts w:ascii="Times New Roman" w:eastAsiaTheme="minorEastAsia" w:hAnsi="Times New Roman"/>
          <w:sz w:val="20"/>
          <w:szCs w:val="20"/>
          <w:lang w:val="en-GB"/>
        </w:rPr>
        <w:t xml:space="preserve">(s) configured for the candidate </w:t>
      </w:r>
      <w:proofErr w:type="spellStart"/>
      <w:r w:rsidR="00FF42B2">
        <w:rPr>
          <w:rFonts w:ascii="Times New Roman" w:eastAsiaTheme="minorEastAsia" w:hAnsi="Times New Roman"/>
          <w:sz w:val="20"/>
          <w:szCs w:val="20"/>
          <w:lang w:val="en-GB"/>
        </w:rPr>
        <w:t>SpCell</w:t>
      </w:r>
      <w:proofErr w:type="spellEnd"/>
      <w:r w:rsidRPr="007A6848">
        <w:rPr>
          <w:rFonts w:ascii="Times New Roman" w:eastAsiaTheme="minorEastAsia" w:hAnsi="Times New Roman"/>
          <w:sz w:val="20"/>
          <w:szCs w:val="20"/>
          <w:lang w:val="en-GB"/>
        </w:rPr>
        <w:t>(s).  The measurement overhead will be multiplied.</w:t>
      </w:r>
    </w:p>
    <w:p w14:paraId="56659FA5" w14:textId="1FC16EB5" w:rsidR="004D7551" w:rsidRPr="007A6848" w:rsidRDefault="004D7551" w:rsidP="00AE57AD">
      <w:pPr>
        <w:pStyle w:val="af2"/>
        <w:numPr>
          <w:ilvl w:val="0"/>
          <w:numId w:val="26"/>
        </w:numPr>
        <w:ind w:firstLineChars="0"/>
        <w:rPr>
          <w:rFonts w:eastAsiaTheme="minorEastAsia"/>
          <w:sz w:val="20"/>
          <w:szCs w:val="20"/>
          <w:lang w:val="en-GB"/>
        </w:rPr>
      </w:pPr>
      <w:r w:rsidRPr="007A6848">
        <w:rPr>
          <w:rFonts w:ascii="Times New Roman" w:eastAsiaTheme="minorEastAsia" w:hAnsi="Times New Roman"/>
          <w:sz w:val="20"/>
          <w:szCs w:val="20"/>
          <w:lang w:val="en-GB"/>
        </w:rPr>
        <w:t xml:space="preserve">Limited benefits. In </w:t>
      </w:r>
      <w:r w:rsidR="00CD2A36" w:rsidRPr="007A6848">
        <w:rPr>
          <w:rFonts w:ascii="Times New Roman" w:eastAsiaTheme="minorEastAsia" w:hAnsi="Times New Roman"/>
          <w:sz w:val="20"/>
          <w:szCs w:val="20"/>
          <w:lang w:val="en-GB"/>
        </w:rPr>
        <w:t xml:space="preserve">the current </w:t>
      </w:r>
      <w:r w:rsidRPr="007A6848">
        <w:rPr>
          <w:rFonts w:ascii="Times New Roman" w:eastAsiaTheme="minorEastAsia" w:hAnsi="Times New Roman"/>
          <w:sz w:val="20"/>
          <w:szCs w:val="20"/>
          <w:lang w:val="en-GB"/>
        </w:rPr>
        <w:t xml:space="preserve">network deployment, </w:t>
      </w:r>
      <w:proofErr w:type="spellStart"/>
      <w:r w:rsidR="00FF42B2">
        <w:rPr>
          <w:rFonts w:ascii="Times New Roman" w:eastAsiaTheme="minorEastAsia" w:hAnsi="Times New Roman"/>
          <w:sz w:val="20"/>
          <w:szCs w:val="20"/>
          <w:lang w:val="en-GB"/>
        </w:rPr>
        <w:t>SpCell</w:t>
      </w:r>
      <w:proofErr w:type="spellEnd"/>
      <w:r w:rsidRPr="007A6848">
        <w:rPr>
          <w:rFonts w:ascii="Times New Roman" w:eastAsiaTheme="minorEastAsia" w:hAnsi="Times New Roman"/>
          <w:sz w:val="20"/>
          <w:szCs w:val="20"/>
          <w:lang w:val="en-GB"/>
        </w:rPr>
        <w:t xml:space="preserve"> and </w:t>
      </w:r>
      <w:proofErr w:type="spellStart"/>
      <w:r w:rsidRPr="007A6848">
        <w:rPr>
          <w:rFonts w:ascii="Times New Roman" w:eastAsiaTheme="minorEastAsia" w:hAnsi="Times New Roman"/>
          <w:sz w:val="20"/>
          <w:szCs w:val="20"/>
          <w:lang w:val="en-GB"/>
        </w:rPr>
        <w:t>SCell</w:t>
      </w:r>
      <w:proofErr w:type="spellEnd"/>
      <w:r w:rsidRPr="007A6848">
        <w:rPr>
          <w:rFonts w:ascii="Times New Roman" w:eastAsiaTheme="minorEastAsia" w:hAnsi="Times New Roman"/>
          <w:sz w:val="20"/>
          <w:szCs w:val="20"/>
          <w:lang w:val="en-GB"/>
        </w:rPr>
        <w:t xml:space="preserve"> are co-located in most case</w:t>
      </w:r>
      <w:r w:rsidR="00CD2A36" w:rsidRPr="007A6848">
        <w:rPr>
          <w:rFonts w:ascii="Times New Roman" w:eastAsiaTheme="minorEastAsia" w:hAnsi="Times New Roman"/>
          <w:sz w:val="20"/>
          <w:szCs w:val="20"/>
          <w:lang w:val="en-GB"/>
        </w:rPr>
        <w:t>s</w:t>
      </w:r>
      <w:r w:rsidRPr="007A6848">
        <w:rPr>
          <w:rFonts w:ascii="Times New Roman" w:eastAsiaTheme="minorEastAsia" w:hAnsi="Times New Roman"/>
          <w:sz w:val="20"/>
          <w:szCs w:val="20"/>
          <w:lang w:val="en-GB"/>
        </w:rPr>
        <w:t xml:space="preserve">. Thus, </w:t>
      </w:r>
      <w:proofErr w:type="spellStart"/>
      <w:r w:rsidR="00FF42B2">
        <w:rPr>
          <w:rFonts w:ascii="Times New Roman" w:eastAsiaTheme="minorEastAsia" w:hAnsi="Times New Roman"/>
          <w:sz w:val="20"/>
          <w:szCs w:val="20"/>
          <w:lang w:val="en-GB"/>
        </w:rPr>
        <w:t>SpCell</w:t>
      </w:r>
      <w:proofErr w:type="spellEnd"/>
      <w:r w:rsidRPr="007A6848">
        <w:rPr>
          <w:rFonts w:ascii="Times New Roman" w:eastAsiaTheme="minorEastAsia" w:hAnsi="Times New Roman"/>
          <w:sz w:val="20"/>
          <w:szCs w:val="20"/>
          <w:lang w:val="en-GB"/>
        </w:rPr>
        <w:t xml:space="preserve"> and </w:t>
      </w:r>
      <w:proofErr w:type="spellStart"/>
      <w:r w:rsidRPr="007A6848">
        <w:rPr>
          <w:rFonts w:ascii="Times New Roman" w:eastAsiaTheme="minorEastAsia" w:hAnsi="Times New Roman"/>
          <w:sz w:val="20"/>
          <w:szCs w:val="20"/>
          <w:lang w:val="en-GB"/>
        </w:rPr>
        <w:t>SCell</w:t>
      </w:r>
      <w:proofErr w:type="spellEnd"/>
      <w:r w:rsidRPr="007A6848">
        <w:rPr>
          <w:rFonts w:ascii="Times New Roman" w:eastAsiaTheme="minorEastAsia" w:hAnsi="Times New Roman"/>
          <w:sz w:val="20"/>
          <w:szCs w:val="20"/>
          <w:lang w:val="en-GB"/>
        </w:rPr>
        <w:t xml:space="preserve"> can share the same beam indication to perform TCI update</w:t>
      </w:r>
      <w:r w:rsidR="00CD2A36" w:rsidRPr="007A6848">
        <w:rPr>
          <w:rFonts w:ascii="Times New Roman" w:eastAsiaTheme="minorEastAsia" w:hAnsi="Times New Roman"/>
          <w:sz w:val="20"/>
          <w:szCs w:val="20"/>
          <w:lang w:val="en-GB"/>
        </w:rPr>
        <w:t>s</w:t>
      </w:r>
      <w:r w:rsidRPr="007A6848">
        <w:rPr>
          <w:rFonts w:ascii="Times New Roman" w:eastAsiaTheme="minorEastAsia" w:hAnsi="Times New Roman"/>
          <w:sz w:val="20"/>
          <w:szCs w:val="20"/>
          <w:lang w:val="en-GB"/>
        </w:rPr>
        <w:t xml:space="preserve"> simultaneously.  Furthermore, in </w:t>
      </w:r>
      <w:r w:rsidR="00CD2A36" w:rsidRPr="007A6848">
        <w:rPr>
          <w:rFonts w:ascii="Times New Roman" w:eastAsiaTheme="minorEastAsia" w:hAnsi="Times New Roman"/>
          <w:sz w:val="20"/>
          <w:szCs w:val="20"/>
          <w:lang w:val="en-GB"/>
        </w:rPr>
        <w:t xml:space="preserve">the </w:t>
      </w:r>
      <w:r w:rsidRPr="007A6848">
        <w:rPr>
          <w:rFonts w:ascii="Times New Roman" w:eastAsiaTheme="minorEastAsia" w:hAnsi="Times New Roman"/>
          <w:sz w:val="20"/>
          <w:szCs w:val="20"/>
          <w:lang w:val="en-GB"/>
        </w:rPr>
        <w:t xml:space="preserve">legacy handover procedure, beam indication for target </w:t>
      </w:r>
      <w:proofErr w:type="spellStart"/>
      <w:r w:rsidRPr="007A6848">
        <w:rPr>
          <w:rFonts w:ascii="Times New Roman" w:eastAsiaTheme="minorEastAsia" w:hAnsi="Times New Roman"/>
          <w:sz w:val="20"/>
          <w:szCs w:val="20"/>
          <w:lang w:val="en-GB"/>
        </w:rPr>
        <w:t>SCell</w:t>
      </w:r>
      <w:proofErr w:type="spellEnd"/>
      <w:r w:rsidRPr="007A6848">
        <w:rPr>
          <w:rFonts w:ascii="Times New Roman" w:eastAsiaTheme="minorEastAsia" w:hAnsi="Times New Roman"/>
          <w:sz w:val="20"/>
          <w:szCs w:val="20"/>
          <w:lang w:val="en-GB"/>
        </w:rPr>
        <w:t xml:space="preserve"> is not included either. And the beam indication for target </w:t>
      </w:r>
      <w:proofErr w:type="spellStart"/>
      <w:r w:rsidRPr="007A6848">
        <w:rPr>
          <w:rFonts w:ascii="Times New Roman" w:eastAsiaTheme="minorEastAsia" w:hAnsi="Times New Roman"/>
          <w:sz w:val="20"/>
          <w:szCs w:val="20"/>
          <w:lang w:val="en-GB"/>
        </w:rPr>
        <w:t>SCell</w:t>
      </w:r>
      <w:proofErr w:type="spellEnd"/>
      <w:r w:rsidRPr="007A6848">
        <w:rPr>
          <w:rFonts w:ascii="Times New Roman" w:eastAsiaTheme="minorEastAsia" w:hAnsi="Times New Roman"/>
          <w:sz w:val="20"/>
          <w:szCs w:val="20"/>
          <w:lang w:val="en-GB"/>
        </w:rPr>
        <w:t xml:space="preserve"> is transmitted after </w:t>
      </w:r>
      <w:r w:rsidR="00CD2A36" w:rsidRPr="007A6848">
        <w:rPr>
          <w:rFonts w:ascii="Times New Roman" w:eastAsiaTheme="minorEastAsia" w:hAnsi="Times New Roman"/>
          <w:sz w:val="20"/>
          <w:szCs w:val="20"/>
          <w:lang w:val="en-GB"/>
        </w:rPr>
        <w:t xml:space="preserve">the </w:t>
      </w:r>
      <w:r w:rsidRPr="007A6848">
        <w:rPr>
          <w:rFonts w:ascii="Times New Roman" w:eastAsiaTheme="minorEastAsia" w:hAnsi="Times New Roman"/>
          <w:sz w:val="20"/>
          <w:szCs w:val="20"/>
          <w:lang w:val="en-GB"/>
        </w:rPr>
        <w:t xml:space="preserve">handover is complete. Therefore, </w:t>
      </w:r>
      <w:r w:rsidR="007E47C8" w:rsidRPr="007A6848">
        <w:rPr>
          <w:rFonts w:ascii="Times New Roman" w:eastAsiaTheme="minorEastAsia" w:hAnsi="Times New Roman"/>
          <w:sz w:val="20"/>
          <w:szCs w:val="20"/>
          <w:lang w:val="en-GB"/>
        </w:rPr>
        <w:t>it is unnec</w:t>
      </w:r>
      <w:r w:rsidR="00657691" w:rsidRPr="007A6848">
        <w:rPr>
          <w:rFonts w:ascii="Times New Roman" w:eastAsiaTheme="minorEastAsia" w:hAnsi="Times New Roman"/>
          <w:sz w:val="20"/>
          <w:szCs w:val="20"/>
          <w:lang w:val="en-GB"/>
        </w:rPr>
        <w:t>es</w:t>
      </w:r>
      <w:r w:rsidR="007E47C8" w:rsidRPr="007A6848">
        <w:rPr>
          <w:rFonts w:ascii="Times New Roman" w:eastAsiaTheme="minorEastAsia" w:hAnsi="Times New Roman"/>
          <w:sz w:val="20"/>
          <w:szCs w:val="20"/>
          <w:lang w:val="en-GB"/>
        </w:rPr>
        <w:t>sary</w:t>
      </w:r>
      <w:r w:rsidRPr="007A6848">
        <w:rPr>
          <w:rFonts w:ascii="Times New Roman" w:eastAsiaTheme="minorEastAsia" w:hAnsi="Times New Roman"/>
          <w:sz w:val="20"/>
          <w:szCs w:val="20"/>
          <w:lang w:val="en-GB"/>
        </w:rPr>
        <w:t xml:space="preserve"> optimization. </w:t>
      </w:r>
    </w:p>
    <w:p w14:paraId="593E887F" w14:textId="5D1E66F0" w:rsidR="004D7551" w:rsidRPr="004D7551" w:rsidRDefault="004D7551" w:rsidP="000B32AE">
      <w:pPr>
        <w:pStyle w:val="proposal"/>
        <w:spacing w:before="120" w:after="120"/>
        <w:ind w:left="1134" w:hanging="1134"/>
        <w:rPr>
          <w:lang w:val="en-GB"/>
        </w:rPr>
      </w:pPr>
      <w:r>
        <w:rPr>
          <w:lang w:val="en-GB"/>
        </w:rPr>
        <w:t>Only t</w:t>
      </w:r>
      <w:r w:rsidRPr="004D7551">
        <w:rPr>
          <w:lang w:val="en-GB"/>
        </w:rPr>
        <w:t xml:space="preserve">he beam indication </w:t>
      </w:r>
      <w:r>
        <w:rPr>
          <w:lang w:val="en-GB"/>
        </w:rPr>
        <w:t xml:space="preserve">for target </w:t>
      </w:r>
      <w:proofErr w:type="spellStart"/>
      <w:r w:rsidR="00FF42B2">
        <w:rPr>
          <w:lang w:val="en-GB"/>
        </w:rPr>
        <w:t>SpCell</w:t>
      </w:r>
      <w:proofErr w:type="spellEnd"/>
      <w:r>
        <w:rPr>
          <w:lang w:val="en-GB"/>
        </w:rPr>
        <w:t xml:space="preserve"> is included </w:t>
      </w:r>
      <w:r w:rsidRPr="004D7551">
        <w:rPr>
          <w:lang w:val="en-GB"/>
        </w:rPr>
        <w:t>in the cell switch command</w:t>
      </w:r>
      <w:r>
        <w:rPr>
          <w:lang w:val="en-GB"/>
        </w:rPr>
        <w:t>, and the beam indication</w:t>
      </w:r>
      <w:r w:rsidRPr="004D7551">
        <w:rPr>
          <w:lang w:val="en-GB"/>
        </w:rPr>
        <w:t xml:space="preserve"> can be applied to a set of </w:t>
      </w:r>
      <w:r w:rsidR="001655A1">
        <w:rPr>
          <w:lang w:val="en-GB"/>
        </w:rPr>
        <w:t xml:space="preserve">intra-band </w:t>
      </w:r>
      <w:r w:rsidRPr="004D7551">
        <w:rPr>
          <w:lang w:val="en-GB"/>
        </w:rPr>
        <w:t xml:space="preserve">CCs, </w:t>
      </w:r>
      <w:r>
        <w:rPr>
          <w:lang w:val="en-GB"/>
        </w:rPr>
        <w:t xml:space="preserve">which are included in the same list of </w:t>
      </w:r>
      <w:r w:rsidRPr="004D7551">
        <w:rPr>
          <w:lang w:val="en-GB"/>
        </w:rPr>
        <w:t>simultaneous TCI state updating</w:t>
      </w:r>
      <w:r>
        <w:rPr>
          <w:lang w:val="en-GB"/>
        </w:rPr>
        <w:t xml:space="preserve"> as that including </w:t>
      </w:r>
      <w:r w:rsidRPr="004D7551">
        <w:rPr>
          <w:lang w:val="en-GB"/>
        </w:rPr>
        <w:t xml:space="preserve">target </w:t>
      </w:r>
      <w:proofErr w:type="spellStart"/>
      <w:r w:rsidR="00FF42B2">
        <w:rPr>
          <w:lang w:val="en-GB"/>
        </w:rPr>
        <w:t>SpCell</w:t>
      </w:r>
      <w:proofErr w:type="spellEnd"/>
      <w:r w:rsidRPr="004D7551">
        <w:rPr>
          <w:lang w:val="en-GB"/>
        </w:rPr>
        <w:t>.</w:t>
      </w:r>
    </w:p>
    <w:p w14:paraId="5565EB4A" w14:textId="7299C79C" w:rsidR="005B4DD6" w:rsidRDefault="005B4DD6" w:rsidP="00AF2015">
      <w:pPr>
        <w:pStyle w:val="title1"/>
        <w:rPr>
          <w:lang w:val="en-GB"/>
        </w:rPr>
      </w:pPr>
      <w:r>
        <w:rPr>
          <w:lang w:val="en-GB"/>
        </w:rPr>
        <w:lastRenderedPageBreak/>
        <w:t>Cell switch command</w:t>
      </w:r>
    </w:p>
    <w:p w14:paraId="56364891" w14:textId="112AA010" w:rsidR="0016391D" w:rsidRDefault="004D7551" w:rsidP="00B74FCF">
      <w:pPr>
        <w:rPr>
          <w:rFonts w:eastAsiaTheme="minorEastAsia"/>
          <w:lang w:val="en-GB" w:eastAsia="zh-CN"/>
        </w:rPr>
      </w:pPr>
      <w:r>
        <w:rPr>
          <w:rFonts w:eastAsiaTheme="minorEastAsia"/>
          <w:lang w:val="en-GB" w:eastAsia="zh-CN"/>
        </w:rPr>
        <w:t xml:space="preserve">In the </w:t>
      </w:r>
      <w:r w:rsidR="0058678C">
        <w:rPr>
          <w:rFonts w:eastAsiaTheme="minorEastAsia"/>
          <w:lang w:val="en-GB" w:eastAsia="zh-CN"/>
        </w:rPr>
        <w:t>RAN1#112</w:t>
      </w:r>
      <w:r w:rsidR="0058678C">
        <w:rPr>
          <w:rFonts w:eastAsiaTheme="minorEastAsia" w:hint="eastAsia"/>
          <w:lang w:val="en-GB" w:eastAsia="zh-CN"/>
        </w:rPr>
        <w:t>bis-</w:t>
      </w:r>
      <w:r w:rsidR="0058678C">
        <w:rPr>
          <w:rFonts w:eastAsiaTheme="minorEastAsia"/>
          <w:lang w:val="en-GB" w:eastAsia="zh-CN"/>
        </w:rPr>
        <w:t xml:space="preserve">e </w:t>
      </w:r>
      <w:r>
        <w:rPr>
          <w:rFonts w:eastAsiaTheme="minorEastAsia"/>
          <w:lang w:val="en-GB" w:eastAsia="zh-CN"/>
        </w:rPr>
        <w:t>meeting</w:t>
      </w:r>
      <w:r w:rsidR="0024587B">
        <w:rPr>
          <w:rFonts w:eastAsiaTheme="minorEastAsia"/>
          <w:lang w:val="en-GB" w:eastAsia="zh-CN"/>
        </w:rPr>
        <w:t xml:space="preserve">, </w:t>
      </w:r>
      <w:r w:rsidR="004657B5">
        <w:rPr>
          <w:rFonts w:eastAsiaTheme="minorEastAsia"/>
          <w:lang w:val="en-GB" w:eastAsia="zh-CN"/>
        </w:rPr>
        <w:t xml:space="preserve">the </w:t>
      </w:r>
      <w:r w:rsidR="0016391D">
        <w:rPr>
          <w:rFonts w:eastAsiaTheme="minorEastAsia"/>
          <w:lang w:val="en-GB" w:eastAsia="zh-CN"/>
        </w:rPr>
        <w:t xml:space="preserve">following agreement </w:t>
      </w:r>
      <w:r w:rsidR="00FF42B2">
        <w:rPr>
          <w:rFonts w:eastAsiaTheme="minorEastAsia"/>
          <w:lang w:val="en-GB" w:eastAsia="zh-CN"/>
        </w:rPr>
        <w:t>about</w:t>
      </w:r>
      <w:r w:rsidR="0016391D">
        <w:rPr>
          <w:rFonts w:eastAsiaTheme="minorEastAsia"/>
          <w:lang w:val="en-GB" w:eastAsia="zh-CN"/>
        </w:rPr>
        <w:t xml:space="preserve"> cell switch command was achieved</w:t>
      </w:r>
      <w:r w:rsidR="008E03A4">
        <w:rPr>
          <w:rFonts w:eastAsiaTheme="minorEastAsia"/>
          <w:lang w:val="en-GB" w:eastAsia="zh-CN"/>
        </w:rPr>
        <w:t xml:space="preserve"> </w:t>
      </w:r>
      <w:r w:rsidR="0058678C">
        <w:rPr>
          <w:rFonts w:eastAsiaTheme="minorEastAsia" w:hint="eastAsia"/>
          <w:lang w:val="en-GB" w:eastAsia="zh-CN"/>
        </w:rPr>
        <w:t>[6</w:t>
      </w:r>
      <w:r w:rsidR="0058678C">
        <w:rPr>
          <w:rFonts w:eastAsiaTheme="minorEastAsia"/>
          <w:lang w:val="en-GB" w:eastAsia="zh-CN"/>
        </w:rPr>
        <w:t>]</w:t>
      </w:r>
      <w:r w:rsidR="006249B5">
        <w:rPr>
          <w:rFonts w:eastAsiaTheme="minorEastAsia"/>
          <w:lang w:val="en-GB" w:eastAsia="zh-CN"/>
        </w:rPr>
        <w:t xml:space="preserve">. </w:t>
      </w:r>
    </w:p>
    <w:tbl>
      <w:tblPr>
        <w:tblStyle w:val="aa"/>
        <w:tblW w:w="0" w:type="auto"/>
        <w:tblLook w:val="04A0" w:firstRow="1" w:lastRow="0" w:firstColumn="1" w:lastColumn="0" w:noHBand="0" w:noVBand="1"/>
      </w:tblPr>
      <w:tblGrid>
        <w:gridCol w:w="9060"/>
      </w:tblGrid>
      <w:tr w:rsidR="0016391D" w14:paraId="1244FBFC" w14:textId="77777777" w:rsidTr="0016391D">
        <w:tc>
          <w:tcPr>
            <w:tcW w:w="9060" w:type="dxa"/>
          </w:tcPr>
          <w:p w14:paraId="4279B75E" w14:textId="77777777" w:rsidR="0016391D" w:rsidRPr="0016391D" w:rsidRDefault="0016391D" w:rsidP="007A6848">
            <w:pPr>
              <w:snapToGrid w:val="0"/>
              <w:spacing w:after="0"/>
              <w:rPr>
                <w:rFonts w:eastAsia="等线"/>
                <w:szCs w:val="20"/>
                <w:highlight w:val="green"/>
              </w:rPr>
            </w:pPr>
            <w:r w:rsidRPr="0016391D">
              <w:rPr>
                <w:rFonts w:eastAsia="等线"/>
                <w:szCs w:val="20"/>
                <w:highlight w:val="green"/>
              </w:rPr>
              <w:t>Agreement</w:t>
            </w:r>
          </w:p>
          <w:p w14:paraId="527C7374" w14:textId="77777777" w:rsidR="0016391D" w:rsidRPr="007A6848" w:rsidRDefault="0016391D" w:rsidP="007A6848">
            <w:pPr>
              <w:pStyle w:val="af2"/>
              <w:spacing w:after="0"/>
              <w:ind w:firstLineChars="0" w:firstLine="0"/>
              <w:rPr>
                <w:rFonts w:ascii="Times New Roman" w:eastAsia="等线" w:hAnsi="Times New Roman"/>
                <w:sz w:val="20"/>
                <w:szCs w:val="20"/>
              </w:rPr>
            </w:pPr>
            <w:r w:rsidRPr="007A6848">
              <w:rPr>
                <w:rFonts w:ascii="Times New Roman" w:hAnsi="Times New Roman"/>
                <w:sz w:val="20"/>
                <w:szCs w:val="20"/>
              </w:rPr>
              <w:t>From RAN1 point of view, at least the following information can be included in the cell switch command, which is conveyed by MAC CE</w:t>
            </w:r>
          </w:p>
          <w:p w14:paraId="0B660EF9" w14:textId="77777777" w:rsidR="0016391D" w:rsidRPr="007A6848" w:rsidRDefault="0016391D" w:rsidP="007A6848">
            <w:pPr>
              <w:pStyle w:val="af2"/>
              <w:widowControl/>
              <w:numPr>
                <w:ilvl w:val="1"/>
                <w:numId w:val="39"/>
              </w:numPr>
              <w:snapToGrid w:val="0"/>
              <w:spacing w:after="0"/>
              <w:ind w:firstLineChars="0"/>
              <w:rPr>
                <w:rFonts w:ascii="Times New Roman" w:eastAsia="MS Gothic" w:hAnsi="Times New Roman"/>
                <w:sz w:val="20"/>
                <w:szCs w:val="20"/>
              </w:rPr>
            </w:pPr>
            <w:bookmarkStart w:id="8" w:name="_Hlk134797462"/>
            <w:r w:rsidRPr="007A6848">
              <w:rPr>
                <w:rFonts w:ascii="Times New Roman" w:hAnsi="Times New Roman"/>
                <w:sz w:val="20"/>
                <w:szCs w:val="20"/>
              </w:rPr>
              <w:t>Information to identify the target cell(s)</w:t>
            </w:r>
          </w:p>
          <w:bookmarkEnd w:id="8"/>
          <w:p w14:paraId="65591429" w14:textId="77777777" w:rsidR="0016391D" w:rsidRPr="007A6848" w:rsidRDefault="0016391D" w:rsidP="007A6848">
            <w:pPr>
              <w:pStyle w:val="af2"/>
              <w:widowControl/>
              <w:numPr>
                <w:ilvl w:val="2"/>
                <w:numId w:val="39"/>
              </w:numPr>
              <w:snapToGrid w:val="0"/>
              <w:spacing w:after="0"/>
              <w:ind w:firstLineChars="0"/>
              <w:rPr>
                <w:rFonts w:ascii="Times New Roman" w:hAnsi="Times New Roman"/>
                <w:sz w:val="20"/>
                <w:szCs w:val="20"/>
              </w:rPr>
            </w:pPr>
            <w:r w:rsidRPr="007A6848">
              <w:rPr>
                <w:rFonts w:ascii="Times New Roman" w:hAnsi="Times New Roman"/>
                <w:sz w:val="20"/>
                <w:szCs w:val="20"/>
              </w:rPr>
              <w:t>The details including bit number are designed by RAN2</w:t>
            </w:r>
          </w:p>
          <w:p w14:paraId="25676175" w14:textId="77777777" w:rsidR="0016391D" w:rsidRPr="007A6848" w:rsidRDefault="0016391D" w:rsidP="007A6848">
            <w:pPr>
              <w:pStyle w:val="af2"/>
              <w:widowControl/>
              <w:numPr>
                <w:ilvl w:val="1"/>
                <w:numId w:val="39"/>
              </w:numPr>
              <w:snapToGrid w:val="0"/>
              <w:spacing w:after="0"/>
              <w:ind w:firstLineChars="0"/>
              <w:rPr>
                <w:rFonts w:ascii="Times New Roman" w:hAnsi="Times New Roman"/>
                <w:sz w:val="20"/>
                <w:szCs w:val="20"/>
              </w:rPr>
            </w:pPr>
            <w:r w:rsidRPr="007A6848">
              <w:rPr>
                <w:rFonts w:ascii="Times New Roman" w:hAnsi="Times New Roman"/>
                <w:sz w:val="20"/>
                <w:szCs w:val="20"/>
              </w:rPr>
              <w:t>TA related information (details up to the discussion in A.I. 9.10.2)</w:t>
            </w:r>
          </w:p>
          <w:p w14:paraId="0A1282F3" w14:textId="77777777" w:rsidR="0016391D" w:rsidRPr="007A6848" w:rsidRDefault="0016391D" w:rsidP="007A6848">
            <w:pPr>
              <w:pStyle w:val="af2"/>
              <w:widowControl/>
              <w:numPr>
                <w:ilvl w:val="1"/>
                <w:numId w:val="39"/>
              </w:numPr>
              <w:snapToGrid w:val="0"/>
              <w:spacing w:after="0"/>
              <w:ind w:firstLineChars="0"/>
              <w:rPr>
                <w:rFonts w:ascii="Times New Roman" w:hAnsi="Times New Roman"/>
                <w:sz w:val="20"/>
                <w:szCs w:val="20"/>
              </w:rPr>
            </w:pPr>
            <w:r w:rsidRPr="007A6848">
              <w:rPr>
                <w:rFonts w:ascii="Times New Roman" w:hAnsi="Times New Roman"/>
                <w:sz w:val="20"/>
                <w:szCs w:val="20"/>
              </w:rPr>
              <w:t>1 joint or 1 pair of UL and DL unified TCI State index for the target Cell</w:t>
            </w:r>
          </w:p>
          <w:p w14:paraId="033655A9" w14:textId="7B08C98F" w:rsidR="0016391D" w:rsidRPr="007A6848" w:rsidRDefault="0016391D" w:rsidP="007A6848">
            <w:pPr>
              <w:pStyle w:val="af2"/>
              <w:widowControl/>
              <w:numPr>
                <w:ilvl w:val="2"/>
                <w:numId w:val="39"/>
              </w:numPr>
              <w:snapToGrid w:val="0"/>
              <w:spacing w:after="0"/>
              <w:ind w:firstLineChars="0"/>
              <w:rPr>
                <w:rFonts w:ascii="Times New Roman" w:hAnsi="Times New Roman"/>
                <w:sz w:val="20"/>
                <w:szCs w:val="20"/>
              </w:rPr>
            </w:pPr>
            <w:r w:rsidRPr="007A6848">
              <w:rPr>
                <w:rFonts w:ascii="Times New Roman" w:hAnsi="Times New Roman"/>
                <w:sz w:val="20"/>
                <w:szCs w:val="20"/>
              </w:rPr>
              <w:t xml:space="preserve">Note: discussion on target </w:t>
            </w:r>
            <w:proofErr w:type="spellStart"/>
            <w:r w:rsidRPr="007A6848">
              <w:rPr>
                <w:rFonts w:ascii="Times New Roman" w:hAnsi="Times New Roman"/>
                <w:sz w:val="20"/>
                <w:szCs w:val="20"/>
              </w:rPr>
              <w:t>S</w:t>
            </w:r>
            <w:r>
              <w:rPr>
                <w:rFonts w:ascii="Times New Roman" w:hAnsi="Times New Roman"/>
                <w:sz w:val="20"/>
                <w:szCs w:val="20"/>
              </w:rPr>
              <w:t>pCell</w:t>
            </w:r>
            <w:proofErr w:type="spellEnd"/>
            <w:r w:rsidRPr="007A6848">
              <w:rPr>
                <w:rFonts w:ascii="Times New Roman" w:hAnsi="Times New Roman"/>
                <w:sz w:val="20"/>
                <w:szCs w:val="20"/>
              </w:rPr>
              <w:t xml:space="preserve"> is not precluded</w:t>
            </w:r>
          </w:p>
          <w:p w14:paraId="5680DC68" w14:textId="77777777" w:rsidR="0016391D" w:rsidRPr="007A6848" w:rsidRDefault="0016391D" w:rsidP="007A6848">
            <w:pPr>
              <w:pStyle w:val="af2"/>
              <w:widowControl/>
              <w:numPr>
                <w:ilvl w:val="1"/>
                <w:numId w:val="39"/>
              </w:numPr>
              <w:snapToGrid w:val="0"/>
              <w:spacing w:after="0"/>
              <w:ind w:firstLineChars="0"/>
              <w:rPr>
                <w:rFonts w:ascii="Times New Roman" w:hAnsi="Times New Roman"/>
                <w:sz w:val="20"/>
                <w:szCs w:val="20"/>
              </w:rPr>
            </w:pPr>
            <w:r w:rsidRPr="007A6848">
              <w:rPr>
                <w:rFonts w:ascii="Times New Roman" w:hAnsi="Times New Roman"/>
                <w:sz w:val="20"/>
                <w:szCs w:val="20"/>
              </w:rPr>
              <w:t>Active DL and UL BWPs for the target cell</w:t>
            </w:r>
          </w:p>
          <w:p w14:paraId="28945B79" w14:textId="77777777" w:rsidR="0016391D" w:rsidRPr="007A6848" w:rsidRDefault="0016391D" w:rsidP="007A6848">
            <w:pPr>
              <w:pStyle w:val="af2"/>
              <w:widowControl/>
              <w:numPr>
                <w:ilvl w:val="1"/>
                <w:numId w:val="39"/>
              </w:numPr>
              <w:snapToGrid w:val="0"/>
              <w:spacing w:after="0"/>
              <w:ind w:firstLineChars="0"/>
              <w:rPr>
                <w:rFonts w:ascii="Times New Roman" w:hAnsi="Times New Roman"/>
                <w:sz w:val="20"/>
                <w:szCs w:val="20"/>
              </w:rPr>
            </w:pPr>
            <w:r w:rsidRPr="007A6848">
              <w:rPr>
                <w:rFonts w:ascii="Times New Roman" w:hAnsi="Times New Roman"/>
                <w:sz w:val="20"/>
                <w:szCs w:val="20"/>
              </w:rPr>
              <w:t>FFS: Triggering of aperiodic TRS transmitted from the target cell</w:t>
            </w:r>
          </w:p>
          <w:p w14:paraId="5E860BB2" w14:textId="77777777" w:rsidR="0016391D" w:rsidRPr="007A6848" w:rsidRDefault="0016391D" w:rsidP="007A6848">
            <w:pPr>
              <w:pStyle w:val="af2"/>
              <w:widowControl/>
              <w:numPr>
                <w:ilvl w:val="1"/>
                <w:numId w:val="39"/>
              </w:numPr>
              <w:snapToGrid w:val="0"/>
              <w:spacing w:after="0"/>
              <w:ind w:firstLineChars="0"/>
              <w:rPr>
                <w:rFonts w:ascii="Times New Roman" w:hAnsi="Times New Roman"/>
                <w:sz w:val="20"/>
                <w:szCs w:val="20"/>
              </w:rPr>
            </w:pPr>
            <w:r w:rsidRPr="007A6848">
              <w:rPr>
                <w:rFonts w:ascii="Times New Roman" w:hAnsi="Times New Roman"/>
                <w:sz w:val="20"/>
                <w:szCs w:val="20"/>
              </w:rPr>
              <w:t>FFS: Triggering the CSI acquisition of the target cell and reporting to the target cell</w:t>
            </w:r>
          </w:p>
          <w:p w14:paraId="577B843A" w14:textId="77777777" w:rsidR="0016391D" w:rsidRPr="007A6848" w:rsidRDefault="0016391D" w:rsidP="007A6848">
            <w:pPr>
              <w:pStyle w:val="af2"/>
              <w:widowControl/>
              <w:numPr>
                <w:ilvl w:val="1"/>
                <w:numId w:val="39"/>
              </w:numPr>
              <w:snapToGrid w:val="0"/>
              <w:spacing w:after="0"/>
              <w:ind w:firstLineChars="0"/>
              <w:rPr>
                <w:rFonts w:ascii="Times New Roman" w:hAnsi="Times New Roman"/>
                <w:sz w:val="20"/>
                <w:szCs w:val="20"/>
              </w:rPr>
            </w:pPr>
            <w:r w:rsidRPr="007A6848">
              <w:rPr>
                <w:rFonts w:ascii="Times New Roman" w:hAnsi="Times New Roman"/>
                <w:sz w:val="20"/>
                <w:szCs w:val="20"/>
              </w:rPr>
              <w:t>FFS: Triggering of aperiodic SRS transmission to the target cell</w:t>
            </w:r>
          </w:p>
          <w:p w14:paraId="388C99BC" w14:textId="77777777" w:rsidR="0016391D" w:rsidRPr="007A6848" w:rsidRDefault="0016391D" w:rsidP="007A6848">
            <w:pPr>
              <w:pStyle w:val="af2"/>
              <w:widowControl/>
              <w:numPr>
                <w:ilvl w:val="1"/>
                <w:numId w:val="39"/>
              </w:numPr>
              <w:snapToGrid w:val="0"/>
              <w:spacing w:after="0"/>
              <w:ind w:firstLineChars="0"/>
              <w:rPr>
                <w:rFonts w:ascii="Times New Roman" w:hAnsi="Times New Roman"/>
                <w:sz w:val="20"/>
                <w:szCs w:val="20"/>
              </w:rPr>
            </w:pPr>
            <w:r w:rsidRPr="007A6848">
              <w:rPr>
                <w:rFonts w:ascii="Times New Roman" w:hAnsi="Times New Roman"/>
                <w:sz w:val="20"/>
                <w:szCs w:val="20"/>
              </w:rPr>
              <w:t>FFS: C-RNTI</w:t>
            </w:r>
          </w:p>
          <w:p w14:paraId="3030D19D" w14:textId="77777777" w:rsidR="0016391D" w:rsidRPr="007A6848" w:rsidRDefault="0016391D" w:rsidP="0016391D">
            <w:pPr>
              <w:pStyle w:val="af2"/>
              <w:widowControl/>
              <w:numPr>
                <w:ilvl w:val="0"/>
                <w:numId w:val="39"/>
              </w:numPr>
              <w:snapToGrid w:val="0"/>
              <w:spacing w:after="0"/>
              <w:ind w:firstLineChars="0"/>
            </w:pPr>
            <w:r w:rsidRPr="007A6848">
              <w:rPr>
                <w:rFonts w:ascii="Times New Roman" w:hAnsi="Times New Roman"/>
                <w:sz w:val="20"/>
                <w:szCs w:val="20"/>
              </w:rPr>
              <w:t>FFS: the presence of each field (</w:t>
            </w:r>
            <w:proofErr w:type="gramStart"/>
            <w:r w:rsidRPr="007A6848">
              <w:rPr>
                <w:rFonts w:ascii="Times New Roman" w:hAnsi="Times New Roman"/>
                <w:sz w:val="20"/>
                <w:szCs w:val="20"/>
              </w:rPr>
              <w:t>i.e.</w:t>
            </w:r>
            <w:proofErr w:type="gramEnd"/>
            <w:r w:rsidRPr="007A6848">
              <w:rPr>
                <w:rFonts w:ascii="Times New Roman" w:hAnsi="Times New Roman"/>
                <w:sz w:val="20"/>
                <w:szCs w:val="20"/>
              </w:rPr>
              <w:t xml:space="preserve"> always present or configurable)</w:t>
            </w:r>
          </w:p>
          <w:p w14:paraId="74E7EAFA" w14:textId="77777777" w:rsidR="00FE30EF" w:rsidRDefault="00FE30EF" w:rsidP="00FE30EF">
            <w:pPr>
              <w:snapToGrid w:val="0"/>
              <w:spacing w:after="0"/>
              <w:rPr>
                <w:rFonts w:eastAsia="宋体"/>
              </w:rPr>
            </w:pPr>
          </w:p>
          <w:p w14:paraId="7FCA5914" w14:textId="77777777" w:rsidR="00FE30EF" w:rsidRPr="00D74B39" w:rsidRDefault="00FE30EF" w:rsidP="007A6848">
            <w:pPr>
              <w:spacing w:after="0"/>
              <w:rPr>
                <w:rFonts w:eastAsia="等线"/>
                <w:b/>
                <w:bCs/>
                <w:szCs w:val="20"/>
                <w:highlight w:val="darkYellow"/>
              </w:rPr>
            </w:pPr>
            <w:r w:rsidRPr="00D74B39">
              <w:rPr>
                <w:rFonts w:eastAsia="等线"/>
                <w:b/>
                <w:bCs/>
                <w:szCs w:val="20"/>
                <w:highlight w:val="darkYellow"/>
              </w:rPr>
              <w:t>Working Assumption</w:t>
            </w:r>
          </w:p>
          <w:p w14:paraId="10C85538" w14:textId="77777777" w:rsidR="00FE30EF" w:rsidRPr="00D74B39" w:rsidRDefault="00FE30EF" w:rsidP="000B32AE">
            <w:pPr>
              <w:pStyle w:val="af2"/>
              <w:snapToGrid w:val="0"/>
              <w:spacing w:after="0"/>
              <w:ind w:firstLineChars="0" w:firstLine="0"/>
              <w:rPr>
                <w:rFonts w:ascii="Times New Roman" w:hAnsi="Times New Roman"/>
                <w:sz w:val="20"/>
                <w:szCs w:val="20"/>
              </w:rPr>
            </w:pPr>
            <w:r w:rsidRPr="00D74B39">
              <w:rPr>
                <w:rFonts w:ascii="Times New Roman" w:hAnsi="Times New Roman"/>
                <w:sz w:val="20"/>
                <w:szCs w:val="20"/>
              </w:rPr>
              <w:t>On the presence of beam indication within cell switch command, at least for scenario 2, following is supported:</w:t>
            </w:r>
          </w:p>
          <w:p w14:paraId="707A100B" w14:textId="77777777" w:rsidR="00FE30EF" w:rsidRPr="00D74B39" w:rsidRDefault="00FE30EF" w:rsidP="00FE30EF">
            <w:pPr>
              <w:pStyle w:val="af2"/>
              <w:widowControl/>
              <w:numPr>
                <w:ilvl w:val="0"/>
                <w:numId w:val="37"/>
              </w:numPr>
              <w:snapToGrid w:val="0"/>
              <w:spacing w:after="0"/>
              <w:ind w:left="426" w:firstLineChars="0" w:hanging="426"/>
              <w:rPr>
                <w:rFonts w:ascii="Times New Roman" w:eastAsia="Batang" w:hAnsi="Times New Roman"/>
                <w:sz w:val="20"/>
                <w:szCs w:val="20"/>
              </w:rPr>
            </w:pPr>
            <w:r w:rsidRPr="00D74B39">
              <w:rPr>
                <w:rFonts w:ascii="Times New Roman" w:hAnsi="Times New Roman"/>
                <w:sz w:val="20"/>
                <w:szCs w:val="20"/>
              </w:rPr>
              <w:t>A field to indicate 1 joint or 1 pair of UL and DL unified TCI State index for the target cell field is always present in the cell switch command.</w:t>
            </w:r>
          </w:p>
          <w:p w14:paraId="425A96A5" w14:textId="77777777" w:rsidR="00FE30EF" w:rsidRPr="007A6848" w:rsidRDefault="00FE30EF" w:rsidP="00FE30EF">
            <w:pPr>
              <w:pStyle w:val="af2"/>
              <w:widowControl/>
              <w:numPr>
                <w:ilvl w:val="0"/>
                <w:numId w:val="37"/>
              </w:numPr>
              <w:snapToGrid w:val="0"/>
              <w:spacing w:after="0"/>
              <w:ind w:left="426" w:firstLineChars="0" w:hanging="426"/>
              <w:rPr>
                <w:rFonts w:ascii="Times New Roman" w:eastAsia="Batang" w:hAnsi="Times New Roman"/>
                <w:sz w:val="20"/>
                <w:szCs w:val="20"/>
              </w:rPr>
            </w:pPr>
            <w:r w:rsidRPr="00D74B39">
              <w:rPr>
                <w:rFonts w:ascii="Times New Roman" w:hAnsi="Times New Roman"/>
                <w:sz w:val="20"/>
                <w:szCs w:val="20"/>
              </w:rPr>
              <w:t>Note: If scenarios 1 and 3 are agreed to be supported in R18 LTM other solutions may be considered.</w:t>
            </w:r>
          </w:p>
          <w:p w14:paraId="0C35C544" w14:textId="77777777" w:rsidR="00A23EC6" w:rsidRDefault="00A23EC6" w:rsidP="00A23EC6">
            <w:pPr>
              <w:snapToGrid w:val="0"/>
              <w:spacing w:after="0"/>
              <w:rPr>
                <w:rFonts w:eastAsia="Batang"/>
                <w:szCs w:val="20"/>
              </w:rPr>
            </w:pPr>
          </w:p>
          <w:p w14:paraId="63663ECB" w14:textId="77777777" w:rsidR="00A23EC6" w:rsidRDefault="00A23EC6" w:rsidP="00A23EC6">
            <w:pPr>
              <w:snapToGrid w:val="0"/>
              <w:spacing w:after="0"/>
              <w:rPr>
                <w:rFonts w:eastAsia="Batang"/>
                <w:szCs w:val="20"/>
              </w:rPr>
            </w:pPr>
            <w:r w:rsidRPr="00A23EC6">
              <w:rPr>
                <w:rFonts w:eastAsia="Batang"/>
                <w:szCs w:val="20"/>
              </w:rPr>
              <w:t>Conclusion</w:t>
            </w:r>
          </w:p>
          <w:p w14:paraId="0C040BCA" w14:textId="33A14228" w:rsidR="00A23EC6" w:rsidRPr="007A6848" w:rsidRDefault="00A23EC6" w:rsidP="007A6848">
            <w:pPr>
              <w:pStyle w:val="af2"/>
              <w:numPr>
                <w:ilvl w:val="0"/>
                <w:numId w:val="46"/>
              </w:numPr>
              <w:snapToGrid w:val="0"/>
              <w:spacing w:after="0"/>
              <w:ind w:firstLineChars="0"/>
              <w:rPr>
                <w:rFonts w:eastAsia="Batang"/>
                <w:szCs w:val="20"/>
              </w:rPr>
            </w:pPr>
            <w:r w:rsidRPr="007A6848">
              <w:rPr>
                <w:rFonts w:ascii="Times New Roman" w:eastAsia="Batang" w:hAnsi="Times New Roman"/>
                <w:sz w:val="20"/>
                <w:szCs w:val="20"/>
              </w:rPr>
              <w:t>Whether active DL and UL BWP of the target Cell/</w:t>
            </w:r>
            <w:proofErr w:type="spellStart"/>
            <w:r w:rsidRPr="007A6848">
              <w:rPr>
                <w:rFonts w:ascii="Times New Roman" w:eastAsia="Batang" w:hAnsi="Times New Roman"/>
                <w:sz w:val="20"/>
                <w:szCs w:val="20"/>
              </w:rPr>
              <w:t>S</w:t>
            </w:r>
            <w:r>
              <w:rPr>
                <w:rFonts w:ascii="Times New Roman" w:eastAsia="Batang" w:hAnsi="Times New Roman"/>
                <w:sz w:val="20"/>
                <w:szCs w:val="20"/>
              </w:rPr>
              <w:t>pCell</w:t>
            </w:r>
            <w:proofErr w:type="spellEnd"/>
            <w:r w:rsidRPr="007A6848">
              <w:rPr>
                <w:rFonts w:ascii="Times New Roman" w:eastAsia="Batang" w:hAnsi="Times New Roman"/>
                <w:sz w:val="20"/>
                <w:szCs w:val="20"/>
              </w:rPr>
              <w:t xml:space="preserve"> field, within the cell switch command, is always present or not is left to RAN2 decision.</w:t>
            </w:r>
          </w:p>
        </w:tc>
      </w:tr>
    </w:tbl>
    <w:p w14:paraId="6CEB7C74" w14:textId="1C05EB51" w:rsidR="00A23EC6" w:rsidRDefault="006249B5" w:rsidP="0016391D">
      <w:pPr>
        <w:spacing w:beforeLines="50" w:before="120"/>
        <w:rPr>
          <w:rFonts w:eastAsiaTheme="minorEastAsia"/>
          <w:lang w:val="en-GB" w:eastAsia="zh-CN"/>
        </w:rPr>
      </w:pPr>
      <w:r>
        <w:rPr>
          <w:rFonts w:eastAsiaTheme="minorEastAsia"/>
          <w:lang w:val="en-GB" w:eastAsia="zh-CN"/>
        </w:rPr>
        <w:t xml:space="preserve">For the contents </w:t>
      </w:r>
      <w:r w:rsidR="00EC7AAA">
        <w:rPr>
          <w:rFonts w:eastAsiaTheme="minorEastAsia"/>
          <w:lang w:val="en-GB" w:eastAsia="zh-CN"/>
        </w:rPr>
        <w:t xml:space="preserve">to be </w:t>
      </w:r>
      <w:r>
        <w:rPr>
          <w:rFonts w:eastAsiaTheme="minorEastAsia"/>
          <w:lang w:val="en-GB" w:eastAsia="zh-CN"/>
        </w:rPr>
        <w:t>in</w:t>
      </w:r>
      <w:r w:rsidR="00954318">
        <w:rPr>
          <w:rFonts w:eastAsiaTheme="minorEastAsia"/>
          <w:lang w:val="en-GB" w:eastAsia="zh-CN"/>
        </w:rPr>
        <w:t>c</w:t>
      </w:r>
      <w:r>
        <w:rPr>
          <w:rFonts w:eastAsiaTheme="minorEastAsia"/>
          <w:lang w:val="en-GB" w:eastAsia="zh-CN"/>
        </w:rPr>
        <w:t>luded in the cell switch</w:t>
      </w:r>
      <w:r w:rsidR="00EC7AAA">
        <w:rPr>
          <w:rFonts w:eastAsiaTheme="minorEastAsia"/>
          <w:lang w:val="en-GB" w:eastAsia="zh-CN"/>
        </w:rPr>
        <w:t xml:space="preserve"> command</w:t>
      </w:r>
      <w:r>
        <w:rPr>
          <w:rFonts w:eastAsiaTheme="minorEastAsia"/>
          <w:lang w:val="en-GB" w:eastAsia="zh-CN"/>
        </w:rPr>
        <w:t xml:space="preserve">, </w:t>
      </w:r>
      <w:r w:rsidR="00A23EC6">
        <w:rPr>
          <w:rFonts w:eastAsiaTheme="minorEastAsia"/>
          <w:lang w:val="en-GB" w:eastAsia="zh-CN"/>
        </w:rPr>
        <w:t>potential information is listed as the above agreement in the section. In this meeting, whether the presence of each field is mandatory or configurable needs to be discussed. And</w:t>
      </w:r>
      <w:r w:rsidR="00853BF7">
        <w:rPr>
          <w:rFonts w:eastAsiaTheme="minorEastAsia"/>
          <w:lang w:val="en-GB" w:eastAsia="zh-CN"/>
        </w:rPr>
        <w:t>,</w:t>
      </w:r>
      <w:r w:rsidR="00A23EC6">
        <w:rPr>
          <w:rFonts w:eastAsiaTheme="minorEastAsia"/>
          <w:lang w:val="en-GB" w:eastAsia="zh-CN"/>
        </w:rPr>
        <w:t xml:space="preserve"> our view</w:t>
      </w:r>
      <w:r w:rsidR="00FF42B2">
        <w:rPr>
          <w:rFonts w:eastAsiaTheme="minorEastAsia"/>
          <w:lang w:val="en-GB" w:eastAsia="zh-CN"/>
        </w:rPr>
        <w:t>s</w:t>
      </w:r>
      <w:r w:rsidR="00A23EC6">
        <w:rPr>
          <w:rFonts w:eastAsiaTheme="minorEastAsia"/>
          <w:lang w:val="en-GB" w:eastAsia="zh-CN"/>
        </w:rPr>
        <w:t xml:space="preserve"> on </w:t>
      </w:r>
      <w:r w:rsidR="00FF42B2">
        <w:rPr>
          <w:rFonts w:eastAsiaTheme="minorEastAsia"/>
          <w:lang w:val="en-GB" w:eastAsia="zh-CN"/>
        </w:rPr>
        <w:t>some</w:t>
      </w:r>
      <w:r w:rsidR="00A23EC6">
        <w:rPr>
          <w:rFonts w:eastAsiaTheme="minorEastAsia"/>
          <w:lang w:val="en-GB" w:eastAsia="zh-CN"/>
        </w:rPr>
        <w:t xml:space="preserve"> field</w:t>
      </w:r>
      <w:r w:rsidR="00FF42B2">
        <w:rPr>
          <w:rFonts w:eastAsiaTheme="minorEastAsia"/>
          <w:lang w:val="en-GB" w:eastAsia="zh-CN"/>
        </w:rPr>
        <w:t>s</w:t>
      </w:r>
      <w:r w:rsidR="00A23EC6">
        <w:rPr>
          <w:rFonts w:eastAsiaTheme="minorEastAsia"/>
          <w:lang w:val="en-GB" w:eastAsia="zh-CN"/>
        </w:rPr>
        <w:t xml:space="preserve"> </w:t>
      </w:r>
      <w:r w:rsidR="00FF42B2">
        <w:rPr>
          <w:rFonts w:eastAsiaTheme="minorEastAsia"/>
          <w:lang w:val="en-GB" w:eastAsia="zh-CN"/>
        </w:rPr>
        <w:t>are</w:t>
      </w:r>
      <w:r w:rsidR="00A23EC6">
        <w:rPr>
          <w:rFonts w:eastAsiaTheme="minorEastAsia"/>
          <w:lang w:val="en-GB" w:eastAsia="zh-CN"/>
        </w:rPr>
        <w:t xml:space="preserve"> provided as follows.</w:t>
      </w:r>
    </w:p>
    <w:p w14:paraId="7D24E42A" w14:textId="38F06534" w:rsidR="00A23EC6" w:rsidRDefault="00A23EC6" w:rsidP="0016391D">
      <w:pPr>
        <w:spacing w:beforeLines="50" w:before="120"/>
        <w:rPr>
          <w:rFonts w:eastAsiaTheme="minorEastAsia"/>
          <w:i/>
          <w:iCs/>
          <w:u w:val="single"/>
          <w:lang w:val="en-GB" w:eastAsia="zh-CN"/>
        </w:rPr>
      </w:pPr>
      <w:r w:rsidRPr="007A6848">
        <w:rPr>
          <w:rFonts w:eastAsiaTheme="minorEastAsia"/>
          <w:i/>
          <w:iCs/>
          <w:u w:val="single"/>
          <w:lang w:val="en-GB" w:eastAsia="zh-CN"/>
        </w:rPr>
        <w:t>Information to identify the target cell(s)</w:t>
      </w:r>
    </w:p>
    <w:p w14:paraId="2F4845C5" w14:textId="576FF6EA" w:rsidR="00A23EC6" w:rsidRDefault="00A23EC6" w:rsidP="0016391D">
      <w:pPr>
        <w:spacing w:beforeLines="50" w:before="120"/>
        <w:rPr>
          <w:rFonts w:eastAsiaTheme="minorEastAsia"/>
          <w:lang w:val="en-GB" w:eastAsia="zh-CN"/>
        </w:rPr>
      </w:pPr>
      <w:r>
        <w:rPr>
          <w:rFonts w:eastAsiaTheme="minorEastAsia"/>
          <w:lang w:val="en-GB" w:eastAsia="zh-CN"/>
        </w:rPr>
        <w:t xml:space="preserve">For scenario 2, the presence of information to identify the target cell </w:t>
      </w:r>
      <w:r w:rsidR="00FF42B2">
        <w:rPr>
          <w:rFonts w:eastAsiaTheme="minorEastAsia"/>
          <w:lang w:val="en-GB" w:eastAsia="zh-CN"/>
        </w:rPr>
        <w:t>depends on</w:t>
      </w:r>
      <w:r>
        <w:rPr>
          <w:rFonts w:eastAsiaTheme="minorEastAsia"/>
          <w:lang w:val="en-GB" w:eastAsia="zh-CN"/>
        </w:rPr>
        <w:t xml:space="preserve"> the design of TCI </w:t>
      </w:r>
      <w:r>
        <w:rPr>
          <w:rFonts w:eastAsiaTheme="minorEastAsia" w:hint="eastAsia"/>
          <w:lang w:val="en-GB" w:eastAsia="zh-CN"/>
        </w:rPr>
        <w:t>state</w:t>
      </w:r>
      <w:r>
        <w:rPr>
          <w:rFonts w:eastAsiaTheme="minorEastAsia"/>
          <w:lang w:val="en-GB" w:eastAsia="zh-CN"/>
        </w:rPr>
        <w:t xml:space="preserve"> pool for LTM </w:t>
      </w:r>
      <w:r>
        <w:rPr>
          <w:rFonts w:eastAsiaTheme="minorEastAsia" w:hint="eastAsia"/>
          <w:lang w:val="en-GB" w:eastAsia="zh-CN"/>
        </w:rPr>
        <w:t>and</w:t>
      </w:r>
      <w:r>
        <w:rPr>
          <w:rFonts w:eastAsiaTheme="minorEastAsia"/>
          <w:lang w:val="en-GB" w:eastAsia="zh-CN"/>
        </w:rPr>
        <w:t xml:space="preserve"> the timing of TCI </w:t>
      </w:r>
      <w:r>
        <w:rPr>
          <w:rFonts w:eastAsiaTheme="minorEastAsia" w:hint="eastAsia"/>
          <w:lang w:val="en-GB" w:eastAsia="zh-CN"/>
        </w:rPr>
        <w:t>state</w:t>
      </w:r>
      <w:r>
        <w:rPr>
          <w:rFonts w:eastAsiaTheme="minorEastAsia"/>
          <w:lang w:val="en-GB" w:eastAsia="zh-CN"/>
        </w:rPr>
        <w:t xml:space="preserve"> activation. If the TCI </w:t>
      </w:r>
      <w:r>
        <w:rPr>
          <w:rFonts w:eastAsiaTheme="minorEastAsia" w:hint="eastAsia"/>
          <w:lang w:val="en-GB" w:eastAsia="zh-CN"/>
        </w:rPr>
        <w:t>state</w:t>
      </w:r>
      <w:r>
        <w:rPr>
          <w:rFonts w:eastAsiaTheme="minorEastAsia"/>
          <w:lang w:val="en-GB" w:eastAsia="zh-CN"/>
        </w:rPr>
        <w:t xml:space="preserve"> pool is the mixed mode, as shown in Figure 1, the indicated TCI </w:t>
      </w:r>
      <w:r>
        <w:rPr>
          <w:rFonts w:eastAsiaTheme="minorEastAsia" w:hint="eastAsia"/>
          <w:lang w:val="en-GB" w:eastAsia="zh-CN"/>
        </w:rPr>
        <w:t>state</w:t>
      </w:r>
      <w:r>
        <w:rPr>
          <w:rFonts w:eastAsiaTheme="minorEastAsia"/>
          <w:lang w:val="en-GB" w:eastAsia="zh-CN"/>
        </w:rPr>
        <w:t xml:space="preserve"> would associate with the identity of the target </w:t>
      </w:r>
      <w:proofErr w:type="spellStart"/>
      <w:r>
        <w:rPr>
          <w:rFonts w:eastAsiaTheme="minorEastAsia"/>
          <w:lang w:val="en-GB" w:eastAsia="zh-CN"/>
        </w:rPr>
        <w:t>SpCell</w:t>
      </w:r>
      <w:proofErr w:type="spellEnd"/>
      <w:r>
        <w:rPr>
          <w:rFonts w:eastAsiaTheme="minorEastAsia"/>
          <w:lang w:val="en-GB" w:eastAsia="zh-CN"/>
        </w:rPr>
        <w:t xml:space="preserve"> and it is unnecessary to introduce a field to indicate it separately.  If the TCI state </w:t>
      </w:r>
      <w:r>
        <w:rPr>
          <w:rFonts w:eastAsiaTheme="minorEastAsia" w:hint="eastAsia"/>
          <w:lang w:val="en-GB" w:eastAsia="zh-CN"/>
        </w:rPr>
        <w:t>pool</w:t>
      </w:r>
      <w:r>
        <w:rPr>
          <w:rFonts w:eastAsiaTheme="minorEastAsia"/>
          <w:lang w:val="en-GB" w:eastAsia="zh-CN"/>
        </w:rPr>
        <w:t xml:space="preserve"> </w:t>
      </w:r>
      <w:r>
        <w:rPr>
          <w:rFonts w:eastAsiaTheme="minorEastAsia" w:hint="eastAsia"/>
          <w:lang w:val="en-GB" w:eastAsia="zh-CN"/>
        </w:rPr>
        <w:t>is</w:t>
      </w:r>
      <w:r>
        <w:rPr>
          <w:rFonts w:eastAsiaTheme="minorEastAsia"/>
          <w:lang w:val="en-GB" w:eastAsia="zh-CN"/>
        </w:rPr>
        <w:t xml:space="preserve"> </w:t>
      </w:r>
      <w:r w:rsidR="00FF42B2">
        <w:rPr>
          <w:rFonts w:eastAsiaTheme="minorEastAsia"/>
          <w:lang w:val="en-GB" w:eastAsia="zh-CN"/>
        </w:rPr>
        <w:t xml:space="preserve">the </w:t>
      </w:r>
      <w:r>
        <w:rPr>
          <w:rFonts w:eastAsiaTheme="minorEastAsia" w:hint="eastAsia"/>
          <w:lang w:val="en-GB" w:eastAsia="zh-CN"/>
        </w:rPr>
        <w:t>independent</w:t>
      </w:r>
      <w:r>
        <w:rPr>
          <w:rFonts w:eastAsiaTheme="minorEastAsia"/>
          <w:lang w:val="en-GB" w:eastAsia="zh-CN"/>
        </w:rPr>
        <w:t xml:space="preserve"> mode, as shown in Figure 2, the presence of information to identify the target cell </w:t>
      </w:r>
      <w:r w:rsidR="00FF42B2">
        <w:rPr>
          <w:rFonts w:eastAsiaTheme="minorEastAsia"/>
          <w:lang w:val="en-GB" w:eastAsia="zh-CN"/>
        </w:rPr>
        <w:t>is up to</w:t>
      </w:r>
      <w:r>
        <w:rPr>
          <w:rFonts w:eastAsiaTheme="minorEastAsia"/>
          <w:lang w:val="en-GB" w:eastAsia="zh-CN"/>
        </w:rPr>
        <w:t xml:space="preserve"> the timing of TCI </w:t>
      </w:r>
      <w:r>
        <w:rPr>
          <w:rFonts w:eastAsiaTheme="minorEastAsia" w:hint="eastAsia"/>
          <w:lang w:val="en-GB" w:eastAsia="zh-CN"/>
        </w:rPr>
        <w:t>state</w:t>
      </w:r>
      <w:r>
        <w:rPr>
          <w:rFonts w:eastAsiaTheme="minorEastAsia"/>
          <w:lang w:val="en-GB" w:eastAsia="zh-CN"/>
        </w:rPr>
        <w:t xml:space="preserve"> activation. When the TCI </w:t>
      </w:r>
      <w:r>
        <w:rPr>
          <w:rFonts w:eastAsiaTheme="minorEastAsia" w:hint="eastAsia"/>
          <w:lang w:val="en-GB" w:eastAsia="zh-CN"/>
        </w:rPr>
        <w:t>state</w:t>
      </w:r>
      <w:r>
        <w:rPr>
          <w:rFonts w:eastAsiaTheme="minorEastAsia"/>
          <w:lang w:val="en-GB" w:eastAsia="zh-CN"/>
        </w:rPr>
        <w:t xml:space="preserve"> activation </w:t>
      </w:r>
      <w:r w:rsidR="00FF42B2">
        <w:rPr>
          <w:rFonts w:eastAsiaTheme="minorEastAsia"/>
          <w:lang w:val="en-GB" w:eastAsia="zh-CN"/>
        </w:rPr>
        <w:t xml:space="preserve">command </w:t>
      </w:r>
      <w:r>
        <w:rPr>
          <w:rFonts w:eastAsiaTheme="minorEastAsia"/>
          <w:lang w:val="en-GB" w:eastAsia="zh-CN"/>
        </w:rPr>
        <w:t xml:space="preserve">is received before </w:t>
      </w:r>
      <w:r w:rsidR="00FF42B2">
        <w:rPr>
          <w:rFonts w:eastAsiaTheme="minorEastAsia"/>
          <w:lang w:val="en-GB" w:eastAsia="zh-CN"/>
        </w:rPr>
        <w:t>the cell switch command</w:t>
      </w:r>
      <w:r>
        <w:rPr>
          <w:rFonts w:eastAsiaTheme="minorEastAsia"/>
          <w:lang w:val="en-GB" w:eastAsia="zh-CN"/>
        </w:rPr>
        <w:t xml:space="preserve">, the field of </w:t>
      </w:r>
      <w:r w:rsidR="00FF42B2">
        <w:rPr>
          <w:rFonts w:eastAsiaTheme="minorEastAsia"/>
          <w:lang w:val="en-GB" w:eastAsia="zh-CN"/>
        </w:rPr>
        <w:t xml:space="preserve">the </w:t>
      </w:r>
      <w:r>
        <w:rPr>
          <w:rFonts w:eastAsiaTheme="minorEastAsia"/>
          <w:lang w:val="en-GB" w:eastAsia="zh-CN"/>
        </w:rPr>
        <w:t xml:space="preserve">identifier of the target </w:t>
      </w:r>
      <w:proofErr w:type="spellStart"/>
      <w:r>
        <w:rPr>
          <w:rFonts w:eastAsiaTheme="minorEastAsia"/>
          <w:lang w:val="en-GB" w:eastAsia="zh-CN"/>
        </w:rPr>
        <w:t>SpCell</w:t>
      </w:r>
      <w:proofErr w:type="spellEnd"/>
      <w:r>
        <w:rPr>
          <w:rFonts w:eastAsiaTheme="minorEastAsia"/>
          <w:lang w:val="en-GB" w:eastAsia="zh-CN"/>
        </w:rPr>
        <w:t xml:space="preserve"> is not needed. Since up to 8 TCI </w:t>
      </w:r>
      <w:r>
        <w:rPr>
          <w:rFonts w:eastAsiaTheme="minorEastAsia" w:hint="eastAsia"/>
          <w:lang w:val="en-GB" w:eastAsia="zh-CN"/>
        </w:rPr>
        <w:t>codepo</w:t>
      </w:r>
      <w:r>
        <w:rPr>
          <w:rFonts w:eastAsiaTheme="minorEastAsia"/>
          <w:lang w:val="en-GB" w:eastAsia="zh-CN"/>
        </w:rPr>
        <w:t xml:space="preserve">ints are included in the TCI </w:t>
      </w:r>
      <w:r>
        <w:rPr>
          <w:rFonts w:eastAsiaTheme="minorEastAsia" w:hint="eastAsia"/>
          <w:lang w:val="en-GB" w:eastAsia="zh-CN"/>
        </w:rPr>
        <w:t>state</w:t>
      </w:r>
      <w:r>
        <w:rPr>
          <w:rFonts w:eastAsiaTheme="minorEastAsia"/>
          <w:lang w:val="en-GB" w:eastAsia="zh-CN"/>
        </w:rPr>
        <w:t xml:space="preserve"> activation command and the beam indication only selects one of the activated TCI </w:t>
      </w:r>
      <w:r>
        <w:rPr>
          <w:rFonts w:eastAsiaTheme="minorEastAsia" w:hint="eastAsia"/>
          <w:lang w:val="en-GB" w:eastAsia="zh-CN"/>
        </w:rPr>
        <w:t>codepoint</w:t>
      </w:r>
      <w:r>
        <w:rPr>
          <w:rFonts w:eastAsiaTheme="minorEastAsia"/>
          <w:lang w:val="en-GB" w:eastAsia="zh-CN"/>
        </w:rPr>
        <w:t xml:space="preserve">s to use for transmission and reception on the target </w:t>
      </w:r>
      <w:proofErr w:type="spellStart"/>
      <w:r>
        <w:rPr>
          <w:rFonts w:eastAsiaTheme="minorEastAsia"/>
          <w:lang w:val="en-GB" w:eastAsia="zh-CN"/>
        </w:rPr>
        <w:t>SpCell</w:t>
      </w:r>
      <w:proofErr w:type="spellEnd"/>
      <w:r>
        <w:rPr>
          <w:rFonts w:eastAsiaTheme="minorEastAsia"/>
          <w:lang w:val="en-GB" w:eastAsia="zh-CN"/>
        </w:rPr>
        <w:t xml:space="preserve">. In this procedure, the identifier of the target </w:t>
      </w:r>
      <w:proofErr w:type="spellStart"/>
      <w:r>
        <w:rPr>
          <w:rFonts w:eastAsiaTheme="minorEastAsia"/>
          <w:lang w:val="en-GB" w:eastAsia="zh-CN"/>
        </w:rPr>
        <w:t>SpCell</w:t>
      </w:r>
      <w:proofErr w:type="spellEnd"/>
      <w:r>
        <w:rPr>
          <w:rFonts w:eastAsiaTheme="minorEastAsia"/>
          <w:lang w:val="en-GB" w:eastAsia="zh-CN"/>
        </w:rPr>
        <w:t xml:space="preserve"> </w:t>
      </w:r>
      <w:r>
        <w:rPr>
          <w:rFonts w:eastAsiaTheme="minorEastAsia" w:hint="eastAsia"/>
          <w:lang w:val="en-GB" w:eastAsia="zh-CN"/>
        </w:rPr>
        <w:t>is</w:t>
      </w:r>
      <w:r>
        <w:rPr>
          <w:rFonts w:eastAsiaTheme="minorEastAsia"/>
          <w:lang w:val="en-GB" w:eastAsia="zh-CN"/>
        </w:rPr>
        <w:t xml:space="preserve"> c</w:t>
      </w:r>
      <w:r>
        <w:rPr>
          <w:rFonts w:eastAsiaTheme="minorEastAsia" w:hint="eastAsia"/>
          <w:lang w:val="en-GB" w:eastAsia="zh-CN"/>
        </w:rPr>
        <w:t>arrie</w:t>
      </w:r>
      <w:r>
        <w:rPr>
          <w:rFonts w:eastAsiaTheme="minorEastAsia"/>
          <w:lang w:val="en-GB" w:eastAsia="zh-CN"/>
        </w:rPr>
        <w:t xml:space="preserve">d in the TCI </w:t>
      </w:r>
      <w:r>
        <w:rPr>
          <w:rFonts w:eastAsiaTheme="minorEastAsia" w:hint="eastAsia"/>
          <w:lang w:val="en-GB" w:eastAsia="zh-CN"/>
        </w:rPr>
        <w:t>state</w:t>
      </w:r>
      <w:r>
        <w:rPr>
          <w:rFonts w:eastAsiaTheme="minorEastAsia"/>
          <w:lang w:val="en-GB" w:eastAsia="zh-CN"/>
        </w:rPr>
        <w:t xml:space="preserve"> activation command, rather than in the cell switch command.  When </w:t>
      </w:r>
      <w:bookmarkStart w:id="9" w:name="_Hlk134800599"/>
      <w:r>
        <w:rPr>
          <w:rFonts w:eastAsiaTheme="minorEastAsia"/>
          <w:lang w:val="en-GB" w:eastAsia="zh-CN"/>
        </w:rPr>
        <w:t xml:space="preserve">only one TCI </w:t>
      </w:r>
      <w:r>
        <w:rPr>
          <w:rFonts w:eastAsiaTheme="minorEastAsia" w:hint="eastAsia"/>
          <w:lang w:val="en-GB" w:eastAsia="zh-CN"/>
        </w:rPr>
        <w:t>codepoint</w:t>
      </w:r>
      <w:r>
        <w:rPr>
          <w:rFonts w:eastAsiaTheme="minorEastAsia"/>
          <w:lang w:val="en-GB" w:eastAsia="zh-CN"/>
        </w:rPr>
        <w:t xml:space="preserve"> is indicated in the TCI </w:t>
      </w:r>
      <w:r>
        <w:rPr>
          <w:rFonts w:eastAsiaTheme="minorEastAsia" w:hint="eastAsia"/>
          <w:lang w:val="en-GB" w:eastAsia="zh-CN"/>
        </w:rPr>
        <w:t>state</w:t>
      </w:r>
      <w:r>
        <w:rPr>
          <w:rFonts w:eastAsiaTheme="minorEastAsia"/>
          <w:lang w:val="en-GB" w:eastAsia="zh-CN"/>
        </w:rPr>
        <w:t xml:space="preserve"> activation</w:t>
      </w:r>
      <w:r w:rsidR="00312001">
        <w:rPr>
          <w:rFonts w:eastAsiaTheme="minorEastAsia"/>
          <w:lang w:val="en-GB" w:eastAsia="zh-CN"/>
        </w:rPr>
        <w:t xml:space="preserve"> command</w:t>
      </w:r>
      <w:r>
        <w:rPr>
          <w:rFonts w:eastAsiaTheme="minorEastAsia"/>
          <w:lang w:val="en-GB" w:eastAsia="zh-CN"/>
        </w:rPr>
        <w:t xml:space="preserve">, i.e., </w:t>
      </w:r>
      <w:r>
        <w:rPr>
          <w:rFonts w:eastAsiaTheme="minorEastAsia" w:hint="eastAsia"/>
          <w:lang w:val="en-GB" w:eastAsia="zh-CN"/>
        </w:rPr>
        <w:t>joint</w:t>
      </w:r>
      <w:r>
        <w:rPr>
          <w:rFonts w:eastAsiaTheme="minorEastAsia"/>
          <w:lang w:val="en-GB" w:eastAsia="zh-CN"/>
        </w:rPr>
        <w:t xml:space="preserve"> TCI </w:t>
      </w:r>
      <w:r>
        <w:rPr>
          <w:rFonts w:eastAsiaTheme="minorEastAsia" w:hint="eastAsia"/>
          <w:lang w:val="en-GB" w:eastAsia="zh-CN"/>
        </w:rPr>
        <w:t>state</w:t>
      </w:r>
      <w:r>
        <w:rPr>
          <w:rFonts w:eastAsiaTheme="minorEastAsia"/>
          <w:lang w:val="en-GB" w:eastAsia="zh-CN"/>
        </w:rPr>
        <w:t xml:space="preserve"> activation and beam indication in the cell switch command</w:t>
      </w:r>
      <w:bookmarkEnd w:id="9"/>
      <w:r>
        <w:rPr>
          <w:rFonts w:eastAsiaTheme="minorEastAsia"/>
          <w:lang w:val="en-GB" w:eastAsia="zh-CN"/>
        </w:rPr>
        <w:t xml:space="preserve">, the field of the target </w:t>
      </w:r>
      <w:proofErr w:type="spellStart"/>
      <w:r>
        <w:rPr>
          <w:rFonts w:eastAsiaTheme="minorEastAsia"/>
          <w:lang w:val="en-GB" w:eastAsia="zh-CN"/>
        </w:rPr>
        <w:t>SpCell</w:t>
      </w:r>
      <w:proofErr w:type="spellEnd"/>
      <w:r>
        <w:rPr>
          <w:rFonts w:eastAsiaTheme="minorEastAsia"/>
          <w:lang w:val="en-GB" w:eastAsia="zh-CN"/>
        </w:rPr>
        <w:t xml:space="preserve"> identifier is present in the cell switch command.  </w:t>
      </w:r>
    </w:p>
    <w:p w14:paraId="71F3ED60" w14:textId="05E3489C" w:rsidR="00A23EC6" w:rsidRDefault="00312001" w:rsidP="00A23EC6">
      <w:pPr>
        <w:pStyle w:val="proposal"/>
        <w:spacing w:before="120" w:after="120"/>
        <w:rPr>
          <w:lang w:val="en-GB"/>
        </w:rPr>
      </w:pPr>
      <w:bookmarkStart w:id="10" w:name="_Hlk142640901"/>
      <w:r>
        <w:rPr>
          <w:lang w:val="en-GB"/>
        </w:rPr>
        <w:t>For scenario 2, t</w:t>
      </w:r>
      <w:r w:rsidR="00A23EC6">
        <w:rPr>
          <w:lang w:val="en-GB"/>
        </w:rPr>
        <w:t xml:space="preserve">he field of the target </w:t>
      </w:r>
      <w:proofErr w:type="spellStart"/>
      <w:r w:rsidR="00A23EC6">
        <w:rPr>
          <w:lang w:val="en-GB"/>
        </w:rPr>
        <w:t>SpCell</w:t>
      </w:r>
      <w:proofErr w:type="spellEnd"/>
      <w:r w:rsidR="00A23EC6">
        <w:rPr>
          <w:lang w:val="en-GB"/>
        </w:rPr>
        <w:t xml:space="preserve"> identifier is present in the cell switch command only if the following condition</w:t>
      </w:r>
      <w:r w:rsidR="007A6848">
        <w:rPr>
          <w:rFonts w:hint="eastAsia"/>
          <w:lang w:val="en-GB"/>
        </w:rPr>
        <w:t>s</w:t>
      </w:r>
      <w:r w:rsidR="00A23EC6">
        <w:rPr>
          <w:lang w:val="en-GB"/>
        </w:rPr>
        <w:t xml:space="preserve"> </w:t>
      </w:r>
      <w:r w:rsidR="007A6848">
        <w:rPr>
          <w:lang w:val="en-GB"/>
        </w:rPr>
        <w:t>are</w:t>
      </w:r>
      <w:r w:rsidR="00A23EC6">
        <w:rPr>
          <w:lang w:val="en-GB"/>
        </w:rPr>
        <w:t xml:space="preserve"> fulfilled:</w:t>
      </w:r>
    </w:p>
    <w:p w14:paraId="08A93B54" w14:textId="480497E5" w:rsidR="00A23EC6" w:rsidRPr="002108AC" w:rsidRDefault="00A23EC6" w:rsidP="002108AC">
      <w:pPr>
        <w:pStyle w:val="proposal"/>
        <w:numPr>
          <w:ilvl w:val="0"/>
          <w:numId w:val="70"/>
        </w:numPr>
        <w:spacing w:before="120" w:after="120"/>
        <w:rPr>
          <w:b w:val="0"/>
          <w:lang w:val="en-GB"/>
        </w:rPr>
      </w:pPr>
      <w:r w:rsidRPr="002108AC">
        <w:rPr>
          <w:lang w:val="en-GB"/>
        </w:rPr>
        <w:t xml:space="preserve">Each candidate cell is configured with </w:t>
      </w:r>
      <w:r w:rsidR="00FF42B2" w:rsidRPr="002108AC">
        <w:rPr>
          <w:lang w:val="en-GB"/>
        </w:rPr>
        <w:t xml:space="preserve">an </w:t>
      </w:r>
      <w:r w:rsidRPr="002108AC">
        <w:rPr>
          <w:lang w:val="en-GB"/>
        </w:rPr>
        <w:t xml:space="preserve">independent TCI state pool, i.e., TCI states in the TCI state pool are associated with </w:t>
      </w:r>
      <w:r w:rsidR="00FF42B2" w:rsidRPr="002108AC">
        <w:rPr>
          <w:lang w:val="en-GB"/>
        </w:rPr>
        <w:t xml:space="preserve">the </w:t>
      </w:r>
      <w:r w:rsidR="00312001" w:rsidRPr="002108AC">
        <w:rPr>
          <w:lang w:val="en-GB"/>
        </w:rPr>
        <w:t>identity</w:t>
      </w:r>
      <w:r w:rsidR="00FF42B2" w:rsidRPr="002108AC">
        <w:rPr>
          <w:lang w:val="en-GB"/>
        </w:rPr>
        <w:t xml:space="preserve"> of the candidate cell</w:t>
      </w:r>
      <w:r w:rsidR="00312001" w:rsidRPr="002108AC">
        <w:rPr>
          <w:lang w:val="en-GB"/>
        </w:rPr>
        <w:t>.</w:t>
      </w:r>
    </w:p>
    <w:p w14:paraId="468AA860" w14:textId="3BBF85EF" w:rsidR="00312001" w:rsidRPr="002108AC" w:rsidRDefault="00312001" w:rsidP="002108AC">
      <w:pPr>
        <w:pStyle w:val="proposal"/>
        <w:numPr>
          <w:ilvl w:val="0"/>
          <w:numId w:val="70"/>
        </w:numPr>
        <w:spacing w:before="120" w:after="120"/>
        <w:rPr>
          <w:b w:val="0"/>
          <w:lang w:val="en-GB"/>
        </w:rPr>
      </w:pPr>
      <w:r w:rsidRPr="002108AC">
        <w:rPr>
          <w:lang w:val="en-GB"/>
        </w:rPr>
        <w:t>only one TCI codepoint is indicated in the TCI state activation, i.e., joint TCI state activation and beam indication in the cell switch command.</w:t>
      </w:r>
    </w:p>
    <w:bookmarkEnd w:id="10"/>
    <w:p w14:paraId="35F314AD" w14:textId="20DB787D" w:rsidR="00312001" w:rsidRDefault="00312001" w:rsidP="00312001">
      <w:pPr>
        <w:spacing w:beforeLines="50" w:before="120"/>
        <w:rPr>
          <w:rFonts w:eastAsiaTheme="minorEastAsia"/>
          <w:i/>
          <w:iCs/>
          <w:u w:val="single"/>
          <w:lang w:val="en-GB" w:eastAsia="zh-CN"/>
        </w:rPr>
      </w:pPr>
      <w:r w:rsidRPr="007A6848">
        <w:rPr>
          <w:rFonts w:eastAsiaTheme="minorEastAsia"/>
          <w:i/>
          <w:iCs/>
          <w:u w:val="single"/>
          <w:lang w:val="en-GB" w:eastAsia="zh-CN"/>
        </w:rPr>
        <w:t>1 joint or 1 pair of UL and DL unified TCI State index for the target Cell</w:t>
      </w:r>
    </w:p>
    <w:p w14:paraId="136E5E00" w14:textId="15BD616C" w:rsidR="006813BD" w:rsidRDefault="00312001" w:rsidP="00312001">
      <w:pPr>
        <w:spacing w:beforeLines="50" w:before="120"/>
        <w:rPr>
          <w:rFonts w:eastAsiaTheme="minorEastAsia"/>
          <w:lang w:val="en-GB" w:eastAsia="zh-CN"/>
        </w:rPr>
      </w:pPr>
      <w:r>
        <w:rPr>
          <w:rFonts w:eastAsiaTheme="minorEastAsia"/>
          <w:lang w:val="en-GB" w:eastAsia="zh-CN"/>
        </w:rPr>
        <w:t xml:space="preserve">For scenario 2, </w:t>
      </w:r>
      <w:r w:rsidR="00296E36">
        <w:rPr>
          <w:rFonts w:eastAsiaTheme="minorEastAsia"/>
          <w:lang w:val="en-GB" w:eastAsia="zh-CN"/>
        </w:rPr>
        <w:t xml:space="preserve">the presence of beam indication field in the cell switch command should be considered with whether RACH procedure is performed in the process of handover or not. </w:t>
      </w:r>
      <w:r w:rsidR="00764D8A">
        <w:rPr>
          <w:rFonts w:eastAsiaTheme="minorEastAsia"/>
          <w:lang w:val="en-GB" w:eastAsia="zh-CN"/>
        </w:rPr>
        <w:t xml:space="preserve">If </w:t>
      </w:r>
      <w:r w:rsidR="008764DB">
        <w:rPr>
          <w:rFonts w:eastAsiaTheme="minorEastAsia"/>
          <w:lang w:val="en-GB" w:eastAsia="zh-CN"/>
        </w:rPr>
        <w:t xml:space="preserve">the </w:t>
      </w:r>
      <w:r w:rsidR="00764D8A">
        <w:rPr>
          <w:rFonts w:eastAsiaTheme="minorEastAsia"/>
          <w:lang w:val="en-GB" w:eastAsia="zh-CN"/>
        </w:rPr>
        <w:t xml:space="preserve">beam indication field is present but no TA-related information is indicated in the cell switch command, after receiving the cell switch command, </w:t>
      </w:r>
      <w:r w:rsidR="008764DB">
        <w:rPr>
          <w:rFonts w:eastAsiaTheme="minorEastAsia"/>
          <w:lang w:val="en-GB" w:eastAsia="zh-CN"/>
        </w:rPr>
        <w:t>RACH procedure will be triggered to achieve UL synchronization for target</w:t>
      </w:r>
      <w:r w:rsidR="00E45FF6">
        <w:rPr>
          <w:rFonts w:eastAsiaTheme="minorEastAsia"/>
          <w:lang w:val="en-GB" w:eastAsia="zh-CN"/>
        </w:rPr>
        <w:t xml:space="preserve"> cell.</w:t>
      </w:r>
      <w:r w:rsidR="008764DB">
        <w:rPr>
          <w:rFonts w:eastAsiaTheme="minorEastAsia"/>
          <w:lang w:val="en-GB" w:eastAsia="zh-CN"/>
        </w:rPr>
        <w:t xml:space="preserve"> After RACH procedure is complete, </w:t>
      </w:r>
      <w:r w:rsidR="00764D8A">
        <w:rPr>
          <w:rFonts w:eastAsiaTheme="minorEastAsia"/>
          <w:lang w:val="en-GB" w:eastAsia="zh-CN"/>
        </w:rPr>
        <w:t xml:space="preserve">it </w:t>
      </w:r>
      <w:r w:rsidR="00764D8A">
        <w:rPr>
          <w:rFonts w:eastAsiaTheme="minorEastAsia"/>
          <w:lang w:val="en-GB" w:eastAsia="zh-CN"/>
        </w:rPr>
        <w:lastRenderedPageBreak/>
        <w:t>is ambig</w:t>
      </w:r>
      <w:r w:rsidR="008B5CB5">
        <w:rPr>
          <w:rFonts w:eastAsiaTheme="minorEastAsia"/>
          <w:lang w:val="en-GB" w:eastAsia="zh-CN"/>
        </w:rPr>
        <w:t>u</w:t>
      </w:r>
      <w:r w:rsidR="00764D8A">
        <w:rPr>
          <w:rFonts w:eastAsiaTheme="minorEastAsia"/>
          <w:lang w:val="en-GB" w:eastAsia="zh-CN"/>
        </w:rPr>
        <w:t xml:space="preserve">ous </w:t>
      </w:r>
      <w:r w:rsidR="008B5CB5">
        <w:rPr>
          <w:rFonts w:eastAsiaTheme="minorEastAsia"/>
          <w:lang w:val="en-GB" w:eastAsia="zh-CN"/>
        </w:rPr>
        <w:t xml:space="preserve">for UE to determine the spatial relation/QCL assumption of the UL/DL </w:t>
      </w:r>
      <w:r w:rsidR="008B5CB5">
        <w:rPr>
          <w:rFonts w:eastAsiaTheme="minorEastAsia" w:hint="eastAsia"/>
          <w:lang w:val="en-GB" w:eastAsia="zh-CN"/>
        </w:rPr>
        <w:t>channels</w:t>
      </w:r>
      <w:r w:rsidR="008B5CB5">
        <w:rPr>
          <w:rFonts w:eastAsiaTheme="minorEastAsia"/>
          <w:lang w:val="en-GB" w:eastAsia="zh-CN"/>
        </w:rPr>
        <w:t xml:space="preserve">/RSs </w:t>
      </w:r>
      <w:r w:rsidR="008B5CB5">
        <w:rPr>
          <w:rFonts w:eastAsiaTheme="minorEastAsia" w:hint="eastAsia"/>
          <w:lang w:val="en-GB" w:eastAsia="zh-CN"/>
        </w:rPr>
        <w:t>f</w:t>
      </w:r>
      <w:r w:rsidR="008B5CB5">
        <w:rPr>
          <w:rFonts w:eastAsiaTheme="minorEastAsia"/>
          <w:lang w:val="en-GB" w:eastAsia="zh-CN"/>
        </w:rPr>
        <w:t xml:space="preserve">or transmission and reception. As shown in Figure 4, </w:t>
      </w:r>
      <w:r w:rsidR="00DE36C6">
        <w:rPr>
          <w:rFonts w:eastAsiaTheme="minorEastAsia"/>
          <w:lang w:val="en-GB" w:eastAsia="zh-CN"/>
        </w:rPr>
        <w:t xml:space="preserve">the </w:t>
      </w:r>
      <w:r w:rsidR="00286F4F">
        <w:rPr>
          <w:rFonts w:eastAsiaTheme="minorEastAsia"/>
          <w:lang w:val="en-GB" w:eastAsia="zh-CN"/>
        </w:rPr>
        <w:t xml:space="preserve">indirect QCL source RS of the </w:t>
      </w:r>
      <w:r w:rsidR="00DE36C6">
        <w:rPr>
          <w:rFonts w:eastAsiaTheme="minorEastAsia"/>
          <w:lang w:val="en-GB" w:eastAsia="zh-CN"/>
        </w:rPr>
        <w:t xml:space="preserve">TCI </w:t>
      </w:r>
      <w:r w:rsidR="00DE36C6">
        <w:rPr>
          <w:rFonts w:eastAsiaTheme="minorEastAsia" w:hint="eastAsia"/>
          <w:lang w:val="en-GB" w:eastAsia="zh-CN"/>
        </w:rPr>
        <w:t>state</w:t>
      </w:r>
      <w:r w:rsidR="00DE36C6">
        <w:rPr>
          <w:rFonts w:eastAsiaTheme="minorEastAsia"/>
          <w:lang w:val="en-GB" w:eastAsia="zh-CN"/>
        </w:rPr>
        <w:t xml:space="preserve"> indicated in the cell switch command is </w:t>
      </w:r>
      <w:r w:rsidR="00286F4F">
        <w:rPr>
          <w:rFonts w:eastAsiaTheme="minorEastAsia"/>
          <w:lang w:val="en-GB" w:eastAsia="zh-CN"/>
        </w:rPr>
        <w:t>SSB#2, while the successful PRACH transmission for the target cell is associated with SSB#4</w:t>
      </w:r>
      <w:r w:rsidR="00547410">
        <w:rPr>
          <w:rFonts w:eastAsiaTheme="minorEastAsia"/>
          <w:lang w:val="en-GB" w:eastAsia="zh-CN"/>
        </w:rPr>
        <w:t>. A</w:t>
      </w:r>
      <w:r w:rsidR="00286F4F">
        <w:rPr>
          <w:rFonts w:eastAsiaTheme="minorEastAsia"/>
          <w:lang w:val="en-GB" w:eastAsia="zh-CN"/>
        </w:rPr>
        <w:t xml:space="preserve">fter the completion of RACH procedure, </w:t>
      </w:r>
      <w:r w:rsidR="005E0E54">
        <w:rPr>
          <w:rFonts w:eastAsiaTheme="minorEastAsia"/>
          <w:lang w:val="en-GB" w:eastAsia="zh-CN"/>
        </w:rPr>
        <w:t xml:space="preserve">does UE receive the PDSCH with the same </w:t>
      </w:r>
      <w:r w:rsidR="005E0E54">
        <w:rPr>
          <w:rFonts w:eastAsiaTheme="minorEastAsia" w:hint="eastAsia"/>
          <w:lang w:val="en-GB" w:eastAsia="zh-CN"/>
        </w:rPr>
        <w:t>re</w:t>
      </w:r>
      <w:r w:rsidR="005E0E54">
        <w:rPr>
          <w:rFonts w:eastAsiaTheme="minorEastAsia"/>
          <w:lang w:val="en-GB" w:eastAsia="zh-CN"/>
        </w:rPr>
        <w:t xml:space="preserve">ceive spatial filter for SSB#2 </w:t>
      </w:r>
      <w:r w:rsidR="005E0E54">
        <w:rPr>
          <w:rFonts w:eastAsiaTheme="minorEastAsia" w:hint="eastAsia"/>
          <w:lang w:val="en-GB" w:eastAsia="zh-CN"/>
        </w:rPr>
        <w:t>or</w:t>
      </w:r>
      <w:r w:rsidR="005E0E54">
        <w:rPr>
          <w:rFonts w:eastAsiaTheme="minorEastAsia"/>
          <w:lang w:val="en-GB" w:eastAsia="zh-CN"/>
        </w:rPr>
        <w:t xml:space="preserve"> SSB#4?  </w:t>
      </w:r>
    </w:p>
    <w:p w14:paraId="359A6D87" w14:textId="77777777" w:rsidR="006813BD" w:rsidRDefault="006813BD" w:rsidP="006813BD">
      <w:pPr>
        <w:spacing w:beforeLines="50" w:before="120"/>
        <w:jc w:val="center"/>
        <w:rPr>
          <w:rFonts w:eastAsiaTheme="minorEastAsia"/>
          <w:lang w:val="en-GB" w:eastAsia="zh-CN"/>
        </w:rPr>
      </w:pPr>
      <w:r>
        <w:object w:dxaOrig="13590" w:dyaOrig="5940" w14:anchorId="7CC8921D">
          <v:shape id="_x0000_i1038" type="#_x0000_t75" style="width:362.85pt;height:159.3pt" o:ole="">
            <v:imagedata r:id="rId35" o:title=""/>
          </v:shape>
          <o:OLEObject Type="Embed" ProgID="Visio.Drawing.15" ShapeID="_x0000_i1038" DrawAspect="Content" ObjectID="_1753279835" r:id="rId36"/>
        </w:object>
      </w:r>
    </w:p>
    <w:p w14:paraId="7AE390C8" w14:textId="5EA3A9B8" w:rsidR="006813BD" w:rsidRPr="006813BD" w:rsidRDefault="006813BD" w:rsidP="000B32AE">
      <w:pPr>
        <w:pStyle w:val="figure"/>
        <w:rPr>
          <w:rFonts w:eastAsiaTheme="minorEastAsia"/>
          <w:lang w:val="en-GB" w:eastAsia="zh-CN"/>
        </w:rPr>
      </w:pPr>
      <w:r>
        <w:rPr>
          <w:rFonts w:eastAsiaTheme="minorEastAsia" w:hint="eastAsia"/>
          <w:lang w:val="en-GB" w:eastAsia="zh-CN"/>
        </w:rPr>
        <w:t>R</w:t>
      </w:r>
      <w:r>
        <w:rPr>
          <w:rFonts w:eastAsiaTheme="minorEastAsia"/>
          <w:lang w:val="en-GB" w:eastAsia="zh-CN"/>
        </w:rPr>
        <w:t xml:space="preserve">ACH-based handover </w:t>
      </w:r>
    </w:p>
    <w:p w14:paraId="104D38FF" w14:textId="4B87E2A0" w:rsidR="00222B38" w:rsidRDefault="008F41D2" w:rsidP="00312001">
      <w:pPr>
        <w:spacing w:beforeLines="50" w:before="120"/>
        <w:rPr>
          <w:rFonts w:eastAsiaTheme="minorEastAsia"/>
          <w:lang w:val="en-GB" w:eastAsia="zh-CN"/>
        </w:rPr>
      </w:pPr>
      <w:r>
        <w:rPr>
          <w:rFonts w:eastAsiaTheme="minorEastAsia"/>
          <w:lang w:val="en-GB" w:eastAsia="zh-CN"/>
        </w:rPr>
        <w:t xml:space="preserve">In our view, it is </w:t>
      </w:r>
      <w:r w:rsidR="00222B38">
        <w:rPr>
          <w:rFonts w:eastAsiaTheme="minorEastAsia"/>
          <w:lang w:val="en-GB" w:eastAsia="zh-CN"/>
        </w:rPr>
        <w:t xml:space="preserve">more </w:t>
      </w:r>
      <w:r>
        <w:rPr>
          <w:rFonts w:eastAsiaTheme="minorEastAsia"/>
          <w:lang w:val="en-GB" w:eastAsia="zh-CN"/>
        </w:rPr>
        <w:t>reasonable that the subsequent data transmission</w:t>
      </w:r>
      <w:r w:rsidR="00222B38">
        <w:rPr>
          <w:rFonts w:eastAsiaTheme="minorEastAsia"/>
          <w:lang w:val="en-GB" w:eastAsia="zh-CN"/>
        </w:rPr>
        <w:t>/reception</w:t>
      </w:r>
      <w:r>
        <w:rPr>
          <w:rFonts w:eastAsiaTheme="minorEastAsia"/>
          <w:lang w:val="en-GB" w:eastAsia="zh-CN"/>
        </w:rPr>
        <w:t xml:space="preserve"> is performed based on the QCL assumption determined in the RACH procedure</w:t>
      </w:r>
      <w:r w:rsidR="00222B38">
        <w:rPr>
          <w:rFonts w:eastAsiaTheme="minorEastAsia"/>
          <w:lang w:val="en-GB" w:eastAsia="zh-CN"/>
        </w:rPr>
        <w:t xml:space="preserve">, rather than the pre-indicated TCI </w:t>
      </w:r>
      <w:r w:rsidR="00222B38">
        <w:rPr>
          <w:rFonts w:eastAsiaTheme="minorEastAsia" w:hint="eastAsia"/>
          <w:lang w:val="en-GB" w:eastAsia="zh-CN"/>
        </w:rPr>
        <w:t>state</w:t>
      </w:r>
      <w:r w:rsidR="00222B38">
        <w:rPr>
          <w:rFonts w:eastAsiaTheme="minorEastAsia"/>
          <w:lang w:val="en-GB" w:eastAsia="zh-CN"/>
        </w:rPr>
        <w:t>/TCI-UL-State</w:t>
      </w:r>
      <w:r w:rsidR="00222B38">
        <w:rPr>
          <w:rFonts w:eastAsiaTheme="minorEastAsia" w:hint="eastAsia"/>
          <w:lang w:val="en-GB" w:eastAsia="zh-CN"/>
        </w:rPr>
        <w:t>.</w:t>
      </w:r>
      <w:r w:rsidR="00222B38">
        <w:rPr>
          <w:rFonts w:eastAsiaTheme="minorEastAsia"/>
          <w:lang w:val="en-GB" w:eastAsia="zh-CN"/>
        </w:rPr>
        <w:t xml:space="preserve"> To avoid ambiguity, </w:t>
      </w:r>
      <w:r w:rsidR="008764DB">
        <w:rPr>
          <w:rFonts w:eastAsiaTheme="minorEastAsia"/>
          <w:lang w:val="en-GB" w:eastAsia="zh-CN"/>
        </w:rPr>
        <w:t xml:space="preserve">the </w:t>
      </w:r>
      <w:r w:rsidR="00222B38">
        <w:rPr>
          <w:rFonts w:eastAsiaTheme="minorEastAsia"/>
          <w:lang w:val="en-GB" w:eastAsia="zh-CN"/>
        </w:rPr>
        <w:t>following aspects could be considered:</w:t>
      </w:r>
    </w:p>
    <w:p w14:paraId="412A8C04" w14:textId="5F5F8A1A" w:rsidR="0058678C" w:rsidRPr="000B32AE" w:rsidRDefault="00222B38" w:rsidP="00222B38">
      <w:pPr>
        <w:pStyle w:val="af2"/>
        <w:numPr>
          <w:ilvl w:val="0"/>
          <w:numId w:val="46"/>
        </w:numPr>
        <w:spacing w:beforeLines="50" w:before="120"/>
        <w:ind w:firstLineChars="0"/>
        <w:rPr>
          <w:rFonts w:ascii="Times New Roman" w:eastAsiaTheme="minorEastAsia" w:hAnsi="Times New Roman"/>
          <w:lang w:val="en-GB"/>
        </w:rPr>
      </w:pPr>
      <w:bookmarkStart w:id="11" w:name="_Hlk142473025"/>
      <w:r w:rsidRPr="000B32AE">
        <w:rPr>
          <w:rFonts w:ascii="Times New Roman" w:eastAsiaTheme="minorEastAsia" w:hAnsi="Times New Roman"/>
          <w:lang w:val="en-GB"/>
        </w:rPr>
        <w:t>Option-1:</w:t>
      </w:r>
      <w:r>
        <w:rPr>
          <w:rFonts w:ascii="Times New Roman" w:eastAsiaTheme="minorEastAsia" w:hAnsi="Times New Roman"/>
          <w:lang w:val="en-GB"/>
        </w:rPr>
        <w:t xml:space="preserve"> </w:t>
      </w:r>
      <w:r w:rsidR="008764DB">
        <w:rPr>
          <w:rFonts w:ascii="Times New Roman" w:eastAsiaTheme="minorEastAsia" w:hAnsi="Times New Roman"/>
          <w:lang w:val="en-GB"/>
        </w:rPr>
        <w:t xml:space="preserve">The </w:t>
      </w:r>
      <w:r>
        <w:rPr>
          <w:rFonts w:ascii="Times New Roman" w:eastAsiaTheme="minorEastAsia" w:hAnsi="Times New Roman"/>
          <w:lang w:val="en-GB"/>
        </w:rPr>
        <w:t>beam indication field in the cell switch command is optional. If RACH procedure needs to be performed in the process of cell switch, it is absent.</w:t>
      </w:r>
    </w:p>
    <w:p w14:paraId="756185C6" w14:textId="46F04744" w:rsidR="00222B38" w:rsidRDefault="00222B38" w:rsidP="00222B38">
      <w:pPr>
        <w:pStyle w:val="af2"/>
        <w:numPr>
          <w:ilvl w:val="0"/>
          <w:numId w:val="46"/>
        </w:numPr>
        <w:spacing w:beforeLines="50" w:before="120"/>
        <w:ind w:firstLineChars="0"/>
        <w:rPr>
          <w:rFonts w:ascii="Times New Roman" w:eastAsiaTheme="minorEastAsia" w:hAnsi="Times New Roman"/>
          <w:lang w:val="en-GB"/>
        </w:rPr>
      </w:pPr>
      <w:r w:rsidRPr="000B32AE">
        <w:rPr>
          <w:rFonts w:ascii="Times New Roman" w:eastAsiaTheme="minorEastAsia" w:hAnsi="Times New Roman"/>
          <w:lang w:val="en-GB"/>
        </w:rPr>
        <w:t>Option-2:</w:t>
      </w:r>
      <w:r>
        <w:rPr>
          <w:rFonts w:ascii="Times New Roman" w:eastAsiaTheme="minorEastAsia" w:hAnsi="Times New Roman"/>
          <w:lang w:val="en-GB"/>
        </w:rPr>
        <w:t xml:space="preserve"> </w:t>
      </w:r>
      <w:r w:rsidR="008764DB">
        <w:rPr>
          <w:rFonts w:ascii="Times New Roman" w:eastAsiaTheme="minorEastAsia" w:hAnsi="Times New Roman"/>
          <w:lang w:val="en-GB"/>
        </w:rPr>
        <w:t xml:space="preserve">The </w:t>
      </w:r>
      <w:r>
        <w:rPr>
          <w:rFonts w:ascii="Times New Roman" w:eastAsiaTheme="minorEastAsia" w:hAnsi="Times New Roman"/>
          <w:lang w:val="en-GB"/>
        </w:rPr>
        <w:t xml:space="preserve">beam indication field in the cell switch command is always present. If RACH procedure needs to be performed in the process of cell switch, the QCL assumption of channels/RSs </w:t>
      </w:r>
      <w:r>
        <w:rPr>
          <w:rFonts w:ascii="Times New Roman" w:eastAsiaTheme="minorEastAsia" w:hAnsi="Times New Roman" w:hint="eastAsia"/>
          <w:lang w:val="en-GB"/>
        </w:rPr>
        <w:t>do</w:t>
      </w:r>
      <w:r w:rsidR="008764DB">
        <w:rPr>
          <w:rFonts w:ascii="Times New Roman" w:eastAsiaTheme="minorEastAsia" w:hAnsi="Times New Roman"/>
          <w:lang w:val="en-GB"/>
        </w:rPr>
        <w:t>es</w:t>
      </w:r>
      <w:r>
        <w:rPr>
          <w:rFonts w:ascii="Times New Roman" w:eastAsiaTheme="minorEastAsia" w:hAnsi="Times New Roman"/>
          <w:lang w:val="en-GB"/>
        </w:rPr>
        <w:t xml:space="preserve"> not follow the TCI state</w:t>
      </w:r>
      <w:r>
        <w:rPr>
          <w:rFonts w:ascii="Times New Roman" w:eastAsiaTheme="minorEastAsia" w:hAnsi="Times New Roman" w:hint="eastAsia"/>
          <w:lang w:val="en-GB"/>
        </w:rPr>
        <w:t>/</w:t>
      </w:r>
      <w:r>
        <w:rPr>
          <w:rFonts w:ascii="Times New Roman" w:eastAsiaTheme="minorEastAsia" w:hAnsi="Times New Roman"/>
          <w:lang w:val="en-GB"/>
        </w:rPr>
        <w:t>TCI-UL-S</w:t>
      </w:r>
      <w:r>
        <w:rPr>
          <w:rFonts w:ascii="Times New Roman" w:eastAsiaTheme="minorEastAsia" w:hAnsi="Times New Roman" w:hint="eastAsia"/>
          <w:lang w:val="en-GB"/>
        </w:rPr>
        <w:t>tate</w:t>
      </w:r>
      <w:r>
        <w:rPr>
          <w:rFonts w:ascii="Times New Roman" w:eastAsiaTheme="minorEastAsia" w:hAnsi="Times New Roman"/>
          <w:lang w:val="en-GB"/>
        </w:rPr>
        <w:t xml:space="preserve"> indicated in the cell switch </w:t>
      </w:r>
      <w:r w:rsidR="008764DB">
        <w:rPr>
          <w:rFonts w:ascii="Times New Roman" w:eastAsiaTheme="minorEastAsia" w:hAnsi="Times New Roman"/>
          <w:lang w:val="en-GB"/>
        </w:rPr>
        <w:t xml:space="preserve">command </w:t>
      </w:r>
      <w:r w:rsidR="008137B9">
        <w:rPr>
          <w:rFonts w:ascii="Times New Roman" w:eastAsiaTheme="minorEastAsia" w:hAnsi="Times New Roman"/>
          <w:lang w:val="en-GB"/>
        </w:rPr>
        <w:t>either during or after cell switch</w:t>
      </w:r>
      <w:r w:rsidR="00DA5DEF">
        <w:rPr>
          <w:rFonts w:ascii="Times New Roman" w:eastAsiaTheme="minorEastAsia" w:hAnsi="Times New Roman"/>
          <w:lang w:val="en-GB"/>
        </w:rPr>
        <w:t>, i.e., the beam indication field is ignored</w:t>
      </w:r>
      <w:r w:rsidR="008137B9">
        <w:rPr>
          <w:rFonts w:ascii="Times New Roman" w:eastAsiaTheme="minorEastAsia" w:hAnsi="Times New Roman"/>
          <w:lang w:val="en-GB"/>
        </w:rPr>
        <w:t>.</w:t>
      </w:r>
    </w:p>
    <w:bookmarkEnd w:id="11"/>
    <w:p w14:paraId="38116292" w14:textId="16745279" w:rsidR="008137B9" w:rsidRDefault="008137B9" w:rsidP="000B32AE">
      <w:pPr>
        <w:pStyle w:val="proposal"/>
        <w:spacing w:before="120" w:after="120"/>
        <w:ind w:left="1134" w:hanging="1134"/>
        <w:rPr>
          <w:lang w:val="en-GB"/>
        </w:rPr>
      </w:pPr>
      <w:r>
        <w:rPr>
          <w:lang w:val="en-GB"/>
        </w:rPr>
        <w:t>For scenario 2, to avoid the ambiguity about the determination of QCL assumption of channels/RSs when RACH-based handover is performed, one of the following solutions should be considered:</w:t>
      </w:r>
    </w:p>
    <w:p w14:paraId="15A8C1B3" w14:textId="77777777" w:rsidR="008137B9" w:rsidRPr="008137B9" w:rsidRDefault="008137B9" w:rsidP="002108AC">
      <w:pPr>
        <w:pStyle w:val="proposal"/>
        <w:numPr>
          <w:ilvl w:val="0"/>
          <w:numId w:val="70"/>
        </w:numPr>
        <w:spacing w:before="120" w:after="120"/>
        <w:rPr>
          <w:lang w:val="en-GB"/>
        </w:rPr>
      </w:pPr>
      <w:r w:rsidRPr="008137B9">
        <w:rPr>
          <w:lang w:val="en-GB"/>
        </w:rPr>
        <w:t>Option-1: beam indication field in the cell switch command is optional. If RACH procedure needs to be performed in the process of cell switch, it is absent.</w:t>
      </w:r>
    </w:p>
    <w:p w14:paraId="454CAB17" w14:textId="0465871C" w:rsidR="008B5CB5" w:rsidRPr="000B32AE" w:rsidRDefault="008137B9" w:rsidP="002108AC">
      <w:pPr>
        <w:pStyle w:val="proposal"/>
        <w:numPr>
          <w:ilvl w:val="0"/>
          <w:numId w:val="70"/>
        </w:numPr>
        <w:spacing w:before="120" w:after="120"/>
        <w:rPr>
          <w:lang w:val="en-GB"/>
        </w:rPr>
      </w:pPr>
      <w:r w:rsidRPr="008137B9">
        <w:rPr>
          <w:lang w:val="en-GB"/>
        </w:rPr>
        <w:t xml:space="preserve">Option-2: beam indication field in the cell switch command is always present. If RACH procedure needs to be performed in the process of cell switch, the </w:t>
      </w:r>
      <w:r w:rsidR="00F96C02" w:rsidRPr="00F96C02">
        <w:rPr>
          <w:lang w:val="en-GB"/>
        </w:rPr>
        <w:t>beam indication field</w:t>
      </w:r>
      <w:r w:rsidR="00F96C02">
        <w:rPr>
          <w:lang w:val="en-GB"/>
        </w:rPr>
        <w:t xml:space="preserve"> </w:t>
      </w:r>
      <w:r w:rsidR="00DA5DEF">
        <w:rPr>
          <w:lang w:val="en-GB"/>
        </w:rPr>
        <w:t>will be</w:t>
      </w:r>
      <w:r w:rsidR="00F96C02">
        <w:rPr>
          <w:lang w:val="en-GB"/>
        </w:rPr>
        <w:t xml:space="preserve"> ignored</w:t>
      </w:r>
      <w:r w:rsidRPr="008137B9">
        <w:rPr>
          <w:lang w:val="en-GB"/>
        </w:rPr>
        <w:t>.</w:t>
      </w:r>
    </w:p>
    <w:p w14:paraId="286B6A88" w14:textId="3121DBED" w:rsidR="00312001" w:rsidRDefault="0058678C" w:rsidP="00312001">
      <w:pPr>
        <w:spacing w:beforeLines="50" w:before="120"/>
        <w:rPr>
          <w:rFonts w:eastAsiaTheme="minorEastAsia"/>
          <w:lang w:val="en-GB" w:eastAsia="zh-CN"/>
        </w:rPr>
      </w:pPr>
      <w:r>
        <w:rPr>
          <w:rFonts w:eastAsiaTheme="minorEastAsia"/>
          <w:lang w:val="en-GB" w:eastAsia="zh-CN"/>
        </w:rPr>
        <w:t>If the presence of the beam indication field in the cell switch command is determined, its definition needs further discussion. S</w:t>
      </w:r>
      <w:r w:rsidR="00312001">
        <w:rPr>
          <w:rFonts w:eastAsiaTheme="minorEastAsia"/>
          <w:lang w:val="en-GB" w:eastAsia="zh-CN"/>
        </w:rPr>
        <w:t xml:space="preserve">imilar to the identifier of the target </w:t>
      </w:r>
      <w:proofErr w:type="spellStart"/>
      <w:r w:rsidR="00312001">
        <w:rPr>
          <w:rFonts w:eastAsiaTheme="minorEastAsia"/>
          <w:lang w:val="en-GB" w:eastAsia="zh-CN"/>
        </w:rPr>
        <w:t>SpCell</w:t>
      </w:r>
      <w:proofErr w:type="spellEnd"/>
      <w:r w:rsidR="00312001">
        <w:rPr>
          <w:rFonts w:eastAsiaTheme="minorEastAsia"/>
          <w:lang w:val="en-GB" w:eastAsia="zh-CN"/>
        </w:rPr>
        <w:t xml:space="preserve">, the </w:t>
      </w:r>
      <w:r>
        <w:rPr>
          <w:rFonts w:eastAsiaTheme="minorEastAsia"/>
          <w:lang w:val="en-GB" w:eastAsia="zh-CN"/>
        </w:rPr>
        <w:t xml:space="preserve">definition </w:t>
      </w:r>
      <w:r w:rsidR="00312001">
        <w:rPr>
          <w:rFonts w:eastAsiaTheme="minorEastAsia"/>
          <w:lang w:val="en-GB" w:eastAsia="zh-CN"/>
        </w:rPr>
        <w:t xml:space="preserve">of the </w:t>
      </w:r>
      <w:r>
        <w:rPr>
          <w:rFonts w:eastAsiaTheme="minorEastAsia"/>
          <w:lang w:val="en-GB" w:eastAsia="zh-CN"/>
        </w:rPr>
        <w:t>beam indication field</w:t>
      </w:r>
      <w:r w:rsidR="00312001">
        <w:rPr>
          <w:rFonts w:eastAsiaTheme="minorEastAsia"/>
          <w:lang w:val="en-GB" w:eastAsia="zh-CN"/>
        </w:rPr>
        <w:t xml:space="preserve"> </w:t>
      </w:r>
      <w:r w:rsidR="00312001">
        <w:rPr>
          <w:rFonts w:eastAsiaTheme="minorEastAsia" w:hint="eastAsia"/>
          <w:lang w:val="en-GB" w:eastAsia="zh-CN"/>
        </w:rPr>
        <w:t>depends</w:t>
      </w:r>
      <w:r w:rsidR="00312001">
        <w:rPr>
          <w:rFonts w:eastAsiaTheme="minorEastAsia"/>
          <w:lang w:val="en-GB" w:eastAsia="zh-CN"/>
        </w:rPr>
        <w:t xml:space="preserve"> on the timing of TCI </w:t>
      </w:r>
      <w:r w:rsidR="00312001">
        <w:rPr>
          <w:rFonts w:eastAsiaTheme="minorEastAsia" w:hint="eastAsia"/>
          <w:lang w:val="en-GB" w:eastAsia="zh-CN"/>
        </w:rPr>
        <w:t>state</w:t>
      </w:r>
      <w:r w:rsidR="00312001">
        <w:rPr>
          <w:rFonts w:eastAsiaTheme="minorEastAsia"/>
          <w:lang w:val="en-GB" w:eastAsia="zh-CN"/>
        </w:rPr>
        <w:t xml:space="preserve"> activation. As </w:t>
      </w:r>
      <w:proofErr w:type="spellStart"/>
      <w:r w:rsidR="00312001">
        <w:rPr>
          <w:rFonts w:eastAsiaTheme="minorEastAsia"/>
          <w:lang w:val="en-GB" w:eastAsia="zh-CN"/>
        </w:rPr>
        <w:t>analyzed</w:t>
      </w:r>
      <w:proofErr w:type="spellEnd"/>
      <w:r w:rsidR="00312001">
        <w:rPr>
          <w:rFonts w:eastAsiaTheme="minorEastAsia"/>
          <w:lang w:val="en-GB" w:eastAsia="zh-CN"/>
        </w:rPr>
        <w:t xml:space="preserve"> in the </w:t>
      </w:r>
      <w:r w:rsidR="00BD0C07">
        <w:rPr>
          <w:rFonts w:eastAsiaTheme="minorEastAsia"/>
          <w:lang w:val="en-GB" w:eastAsia="zh-CN"/>
        </w:rPr>
        <w:t xml:space="preserve">section </w:t>
      </w:r>
      <w:r w:rsidR="00312001">
        <w:rPr>
          <w:rFonts w:eastAsiaTheme="minorEastAsia"/>
          <w:lang w:val="en-GB" w:eastAsia="zh-CN"/>
        </w:rPr>
        <w:t xml:space="preserve">of </w:t>
      </w:r>
      <w:r w:rsidR="004657B5">
        <w:rPr>
          <w:rFonts w:eastAsiaTheme="minorEastAsia"/>
          <w:lang w:val="en-GB" w:eastAsia="zh-CN"/>
        </w:rPr>
        <w:t xml:space="preserve">the </w:t>
      </w:r>
      <w:r w:rsidR="00312001">
        <w:rPr>
          <w:rFonts w:eastAsiaTheme="minorEastAsia"/>
          <w:lang w:val="en-GB" w:eastAsia="zh-CN"/>
        </w:rPr>
        <w:t xml:space="preserve">information </w:t>
      </w:r>
      <w:r w:rsidR="00FF42B2">
        <w:rPr>
          <w:rFonts w:eastAsiaTheme="minorEastAsia"/>
          <w:lang w:val="en-GB" w:eastAsia="zh-CN"/>
        </w:rPr>
        <w:t>to</w:t>
      </w:r>
      <w:r w:rsidR="00312001">
        <w:rPr>
          <w:rFonts w:eastAsiaTheme="minorEastAsia"/>
          <w:lang w:val="en-GB" w:eastAsia="zh-CN"/>
        </w:rPr>
        <w:t xml:space="preserve"> identify the target Cell(s), if TCI </w:t>
      </w:r>
      <w:r w:rsidR="00312001">
        <w:rPr>
          <w:rFonts w:eastAsiaTheme="minorEastAsia" w:hint="eastAsia"/>
          <w:lang w:val="en-GB" w:eastAsia="zh-CN"/>
        </w:rPr>
        <w:t>state</w:t>
      </w:r>
      <w:r w:rsidR="00312001">
        <w:rPr>
          <w:rFonts w:eastAsiaTheme="minorEastAsia"/>
          <w:lang w:val="en-GB" w:eastAsia="zh-CN"/>
        </w:rPr>
        <w:t xml:space="preserve"> activation </w:t>
      </w:r>
      <w:r w:rsidR="00FF42B2">
        <w:rPr>
          <w:rFonts w:eastAsiaTheme="minorEastAsia"/>
          <w:lang w:val="en-GB" w:eastAsia="zh-CN"/>
        </w:rPr>
        <w:t xml:space="preserve">command </w:t>
      </w:r>
      <w:r w:rsidR="00312001">
        <w:rPr>
          <w:rFonts w:eastAsiaTheme="minorEastAsia"/>
          <w:lang w:val="en-GB" w:eastAsia="zh-CN"/>
        </w:rPr>
        <w:t xml:space="preserve">is </w:t>
      </w:r>
      <w:r w:rsidR="00FF42B2">
        <w:rPr>
          <w:rFonts w:eastAsiaTheme="minorEastAsia"/>
          <w:lang w:val="en-GB" w:eastAsia="zh-CN"/>
        </w:rPr>
        <w:t xml:space="preserve">received </w:t>
      </w:r>
      <w:r w:rsidR="00312001">
        <w:rPr>
          <w:rFonts w:eastAsiaTheme="minorEastAsia"/>
          <w:lang w:val="en-GB" w:eastAsia="zh-CN"/>
        </w:rPr>
        <w:t xml:space="preserve">before </w:t>
      </w:r>
      <w:r w:rsidR="00FF42B2">
        <w:rPr>
          <w:rFonts w:eastAsiaTheme="minorEastAsia"/>
          <w:lang w:val="en-GB" w:eastAsia="zh-CN"/>
        </w:rPr>
        <w:t>the</w:t>
      </w:r>
      <w:r w:rsidR="00312001">
        <w:rPr>
          <w:rFonts w:eastAsiaTheme="minorEastAsia"/>
          <w:lang w:val="en-GB" w:eastAsia="zh-CN"/>
        </w:rPr>
        <w:t xml:space="preserve"> cell switch command, the </w:t>
      </w:r>
      <w:r>
        <w:rPr>
          <w:rFonts w:eastAsiaTheme="minorEastAsia"/>
          <w:lang w:val="en-GB" w:eastAsia="zh-CN"/>
        </w:rPr>
        <w:t>beam indication field</w:t>
      </w:r>
      <w:r w:rsidR="00312001">
        <w:rPr>
          <w:rFonts w:eastAsiaTheme="minorEastAsia"/>
          <w:lang w:val="en-GB" w:eastAsia="zh-CN"/>
        </w:rPr>
        <w:t xml:space="preserve"> can be </w:t>
      </w:r>
      <w:r>
        <w:rPr>
          <w:rFonts w:eastAsiaTheme="minorEastAsia"/>
          <w:lang w:val="en-GB" w:eastAsia="zh-CN"/>
        </w:rPr>
        <w:t xml:space="preserve">interpreted </w:t>
      </w:r>
      <w:r w:rsidR="00312001">
        <w:rPr>
          <w:rFonts w:eastAsiaTheme="minorEastAsia"/>
          <w:lang w:val="en-GB" w:eastAsia="zh-CN"/>
        </w:rPr>
        <w:t>by a codepoint index</w:t>
      </w:r>
      <w:r>
        <w:rPr>
          <w:rFonts w:eastAsiaTheme="minorEastAsia"/>
          <w:lang w:val="en-GB" w:eastAsia="zh-CN"/>
        </w:rPr>
        <w:t xml:space="preserve"> to indicate one of </w:t>
      </w:r>
      <w:r w:rsidR="008764DB">
        <w:rPr>
          <w:rFonts w:eastAsiaTheme="minorEastAsia"/>
          <w:lang w:val="en-GB" w:eastAsia="zh-CN"/>
        </w:rPr>
        <w:t xml:space="preserve">the </w:t>
      </w:r>
      <w:r>
        <w:rPr>
          <w:rFonts w:eastAsiaTheme="minorEastAsia"/>
          <w:lang w:val="en-GB" w:eastAsia="zh-CN"/>
        </w:rPr>
        <w:t>activated TCI</w:t>
      </w:r>
      <w:r w:rsidR="008764DB">
        <w:rPr>
          <w:rFonts w:eastAsiaTheme="minorEastAsia"/>
          <w:lang w:val="en-GB" w:eastAsia="zh-CN"/>
        </w:rPr>
        <w:t>-S</w:t>
      </w:r>
      <w:r>
        <w:rPr>
          <w:rFonts w:eastAsiaTheme="minorEastAsia" w:hint="eastAsia"/>
          <w:lang w:val="en-GB" w:eastAsia="zh-CN"/>
        </w:rPr>
        <w:t>tate</w:t>
      </w:r>
      <w:r>
        <w:rPr>
          <w:rFonts w:eastAsiaTheme="minorEastAsia"/>
          <w:lang w:val="en-GB" w:eastAsia="zh-CN"/>
        </w:rPr>
        <w:t>s or one pair of activated TCI</w:t>
      </w:r>
      <w:r w:rsidR="008764DB">
        <w:rPr>
          <w:rFonts w:eastAsiaTheme="minorEastAsia"/>
          <w:lang w:val="en-GB" w:eastAsia="zh-CN"/>
        </w:rPr>
        <w:t>-S</w:t>
      </w:r>
      <w:r>
        <w:rPr>
          <w:rFonts w:eastAsiaTheme="minorEastAsia" w:hint="eastAsia"/>
          <w:lang w:val="en-GB" w:eastAsia="zh-CN"/>
        </w:rPr>
        <w:t>tate</w:t>
      </w:r>
      <w:r>
        <w:rPr>
          <w:rFonts w:eastAsiaTheme="minorEastAsia"/>
          <w:lang w:val="en-GB" w:eastAsia="zh-CN"/>
        </w:rPr>
        <w:t xml:space="preserve">s and </w:t>
      </w:r>
      <w:r w:rsidR="008E622C" w:rsidRPr="00782E5E">
        <w:rPr>
          <w:rFonts w:eastAsiaTheme="minorEastAsia"/>
          <w:lang w:val="en-GB" w:eastAsia="zh-CN"/>
        </w:rPr>
        <w:t>TCI</w:t>
      </w:r>
      <w:r>
        <w:rPr>
          <w:rFonts w:eastAsiaTheme="minorEastAsia"/>
          <w:lang w:val="en-GB" w:eastAsia="zh-CN"/>
        </w:rPr>
        <w:t>-UL-States</w:t>
      </w:r>
      <w:r w:rsidR="00312001">
        <w:rPr>
          <w:rFonts w:eastAsiaTheme="minorEastAsia"/>
          <w:lang w:val="en-GB" w:eastAsia="zh-CN"/>
        </w:rPr>
        <w:t xml:space="preserve">. If TCI </w:t>
      </w:r>
      <w:r w:rsidR="00312001">
        <w:rPr>
          <w:rFonts w:eastAsiaTheme="minorEastAsia" w:hint="eastAsia"/>
          <w:lang w:val="en-GB" w:eastAsia="zh-CN"/>
        </w:rPr>
        <w:t>state</w:t>
      </w:r>
      <w:r w:rsidR="00312001">
        <w:rPr>
          <w:rFonts w:eastAsiaTheme="minorEastAsia"/>
          <w:lang w:val="en-GB" w:eastAsia="zh-CN"/>
        </w:rPr>
        <w:t xml:space="preserve"> activation is together with the cell switch command, i.e., only one TCI </w:t>
      </w:r>
      <w:r w:rsidR="00312001">
        <w:rPr>
          <w:rFonts w:eastAsiaTheme="minorEastAsia" w:hint="eastAsia"/>
          <w:lang w:val="en-GB" w:eastAsia="zh-CN"/>
        </w:rPr>
        <w:t>codepoint</w:t>
      </w:r>
      <w:r w:rsidR="00312001">
        <w:rPr>
          <w:rFonts w:eastAsiaTheme="minorEastAsia"/>
          <w:lang w:val="en-GB" w:eastAsia="zh-CN"/>
        </w:rPr>
        <w:t xml:space="preserve"> is indicated in the TCI </w:t>
      </w:r>
      <w:r w:rsidR="00312001">
        <w:rPr>
          <w:rFonts w:eastAsiaTheme="minorEastAsia" w:hint="eastAsia"/>
          <w:lang w:val="en-GB" w:eastAsia="zh-CN"/>
        </w:rPr>
        <w:t>state</w:t>
      </w:r>
      <w:r w:rsidR="00312001">
        <w:rPr>
          <w:rFonts w:eastAsiaTheme="minorEastAsia"/>
          <w:lang w:val="en-GB" w:eastAsia="zh-CN"/>
        </w:rPr>
        <w:t xml:space="preserve"> activation command, the </w:t>
      </w:r>
      <w:r>
        <w:rPr>
          <w:rFonts w:eastAsiaTheme="minorEastAsia"/>
          <w:lang w:val="en-GB" w:eastAsia="zh-CN"/>
        </w:rPr>
        <w:t xml:space="preserve">beam indication </w:t>
      </w:r>
      <w:r w:rsidR="00312001">
        <w:rPr>
          <w:rFonts w:eastAsiaTheme="minorEastAsia"/>
          <w:lang w:val="en-GB" w:eastAsia="zh-CN"/>
        </w:rPr>
        <w:t xml:space="preserve">field </w:t>
      </w:r>
      <w:r>
        <w:rPr>
          <w:rFonts w:eastAsiaTheme="minorEastAsia"/>
          <w:lang w:val="en-GB" w:eastAsia="zh-CN"/>
        </w:rPr>
        <w:t>in the cell switch command should be interpreted by</w:t>
      </w:r>
      <w:r w:rsidR="00312001">
        <w:rPr>
          <w:rFonts w:eastAsiaTheme="minorEastAsia"/>
          <w:lang w:val="en-GB" w:eastAsia="zh-CN"/>
        </w:rPr>
        <w:t xml:space="preserve"> </w:t>
      </w:r>
      <w:r w:rsidR="00312001" w:rsidRPr="00312001">
        <w:rPr>
          <w:rFonts w:eastAsiaTheme="minorEastAsia"/>
          <w:lang w:val="en-GB" w:eastAsia="zh-CN"/>
        </w:rPr>
        <w:t xml:space="preserve">1 joint or 1 pair of UL and DL unified TCI </w:t>
      </w:r>
      <w:r w:rsidR="00FF42B2">
        <w:rPr>
          <w:rFonts w:eastAsiaTheme="minorEastAsia"/>
          <w:lang w:val="en-GB" w:eastAsia="zh-CN"/>
        </w:rPr>
        <w:t>s</w:t>
      </w:r>
      <w:r w:rsidR="00312001" w:rsidRPr="00312001">
        <w:rPr>
          <w:rFonts w:eastAsiaTheme="minorEastAsia"/>
          <w:lang w:val="en-GB" w:eastAsia="zh-CN"/>
        </w:rPr>
        <w:t xml:space="preserve">tate index for the target </w:t>
      </w:r>
      <w:proofErr w:type="spellStart"/>
      <w:r w:rsidR="00312001">
        <w:rPr>
          <w:rFonts w:eastAsiaTheme="minorEastAsia"/>
          <w:lang w:val="en-GB" w:eastAsia="zh-CN"/>
        </w:rPr>
        <w:t>Sp</w:t>
      </w:r>
      <w:r w:rsidR="00312001" w:rsidRPr="00312001">
        <w:rPr>
          <w:rFonts w:eastAsiaTheme="minorEastAsia"/>
          <w:lang w:val="en-GB" w:eastAsia="zh-CN"/>
        </w:rPr>
        <w:t>Cell</w:t>
      </w:r>
      <w:proofErr w:type="spellEnd"/>
      <w:r w:rsidR="00312001">
        <w:rPr>
          <w:rFonts w:eastAsiaTheme="minorEastAsia"/>
          <w:lang w:val="en-GB" w:eastAsia="zh-CN"/>
        </w:rPr>
        <w:t>.</w:t>
      </w:r>
    </w:p>
    <w:p w14:paraId="50E928CB" w14:textId="77777777" w:rsidR="00312001" w:rsidRDefault="00312001" w:rsidP="00312001">
      <w:pPr>
        <w:pStyle w:val="proposal"/>
        <w:spacing w:before="120" w:after="120"/>
        <w:rPr>
          <w:lang w:val="en-GB"/>
        </w:rPr>
      </w:pPr>
      <w:r>
        <w:rPr>
          <w:lang w:val="en-GB"/>
        </w:rPr>
        <w:t xml:space="preserve">For scenario 2, </w:t>
      </w:r>
    </w:p>
    <w:p w14:paraId="180929CD" w14:textId="58D91EBA" w:rsidR="00312001" w:rsidRDefault="00312001" w:rsidP="002108AC">
      <w:pPr>
        <w:pStyle w:val="proposal"/>
        <w:numPr>
          <w:ilvl w:val="0"/>
          <w:numId w:val="70"/>
        </w:numPr>
        <w:spacing w:before="120" w:after="120"/>
        <w:rPr>
          <w:lang w:val="en-GB"/>
        </w:rPr>
      </w:pPr>
      <w:r>
        <w:rPr>
          <w:lang w:val="en-GB"/>
        </w:rPr>
        <w:t xml:space="preserve">when TCI </w:t>
      </w:r>
      <w:r>
        <w:rPr>
          <w:rFonts w:hint="eastAsia"/>
          <w:lang w:val="en-GB"/>
        </w:rPr>
        <w:t>state</w:t>
      </w:r>
      <w:r>
        <w:rPr>
          <w:lang w:val="en-GB"/>
        </w:rPr>
        <w:t xml:space="preserve"> activation </w:t>
      </w:r>
      <w:r w:rsidR="00FF42B2">
        <w:rPr>
          <w:lang w:val="en-GB"/>
        </w:rPr>
        <w:t>command is received</w:t>
      </w:r>
      <w:r>
        <w:rPr>
          <w:lang w:val="en-GB"/>
        </w:rPr>
        <w:t xml:space="preserve"> before </w:t>
      </w:r>
      <w:r w:rsidR="00FF42B2">
        <w:rPr>
          <w:lang w:val="en-GB"/>
        </w:rPr>
        <w:t xml:space="preserve">the </w:t>
      </w:r>
      <w:r>
        <w:rPr>
          <w:lang w:val="en-GB"/>
        </w:rPr>
        <w:t>cell switch</w:t>
      </w:r>
      <w:r w:rsidR="00FF42B2">
        <w:rPr>
          <w:lang w:val="en-GB"/>
        </w:rPr>
        <w:t xml:space="preserve"> command</w:t>
      </w:r>
      <w:r>
        <w:rPr>
          <w:lang w:val="en-GB"/>
        </w:rPr>
        <w:t xml:space="preserve">, a codepoint index to indicate an activated TCI </w:t>
      </w:r>
      <w:r>
        <w:rPr>
          <w:rFonts w:hint="eastAsia"/>
          <w:lang w:val="en-GB"/>
        </w:rPr>
        <w:t>codepoint</w:t>
      </w:r>
      <w:r>
        <w:rPr>
          <w:lang w:val="en-GB"/>
        </w:rPr>
        <w:t xml:space="preserve"> included in the cell switch command </w:t>
      </w:r>
      <w:r w:rsidR="00FF42B2">
        <w:rPr>
          <w:lang w:val="en-GB"/>
        </w:rPr>
        <w:t>is</w:t>
      </w:r>
      <w:r>
        <w:rPr>
          <w:lang w:val="en-GB"/>
        </w:rPr>
        <w:t xml:space="preserve"> used to determine the TCI </w:t>
      </w:r>
      <w:r>
        <w:rPr>
          <w:rFonts w:hint="eastAsia"/>
          <w:lang w:val="en-GB"/>
        </w:rPr>
        <w:t>state</w:t>
      </w:r>
      <w:r>
        <w:rPr>
          <w:lang w:val="en-GB"/>
        </w:rPr>
        <w:t xml:space="preserve"> of the target </w:t>
      </w:r>
      <w:proofErr w:type="spellStart"/>
      <w:r>
        <w:rPr>
          <w:lang w:val="en-GB"/>
        </w:rPr>
        <w:t>SpCell</w:t>
      </w:r>
      <w:proofErr w:type="spellEnd"/>
      <w:r>
        <w:rPr>
          <w:lang w:val="en-GB"/>
        </w:rPr>
        <w:t xml:space="preserve">; </w:t>
      </w:r>
    </w:p>
    <w:p w14:paraId="7BC673C6" w14:textId="333DE0DA" w:rsidR="00312001" w:rsidRDefault="00312001" w:rsidP="002108AC">
      <w:pPr>
        <w:pStyle w:val="proposal"/>
        <w:numPr>
          <w:ilvl w:val="0"/>
          <w:numId w:val="70"/>
        </w:numPr>
        <w:spacing w:before="120" w:after="120"/>
        <w:rPr>
          <w:lang w:val="en-GB"/>
        </w:rPr>
      </w:pPr>
      <w:r>
        <w:rPr>
          <w:lang w:val="en-GB"/>
        </w:rPr>
        <w:t xml:space="preserve">when TCI </w:t>
      </w:r>
      <w:r>
        <w:rPr>
          <w:rFonts w:hint="eastAsia"/>
          <w:lang w:val="en-GB"/>
        </w:rPr>
        <w:t>state</w:t>
      </w:r>
      <w:r>
        <w:rPr>
          <w:lang w:val="en-GB"/>
        </w:rPr>
        <w:t xml:space="preserve"> activation </w:t>
      </w:r>
      <w:r w:rsidR="00FF42B2">
        <w:rPr>
          <w:lang w:val="en-GB"/>
        </w:rPr>
        <w:t>command is</w:t>
      </w:r>
      <w:r>
        <w:rPr>
          <w:lang w:val="en-GB"/>
        </w:rPr>
        <w:t xml:space="preserve"> together with </w:t>
      </w:r>
      <w:r w:rsidR="00FF42B2">
        <w:rPr>
          <w:lang w:val="en-GB"/>
        </w:rPr>
        <w:t xml:space="preserve">the </w:t>
      </w:r>
      <w:r>
        <w:rPr>
          <w:lang w:val="en-GB"/>
        </w:rPr>
        <w:t>cell switch</w:t>
      </w:r>
      <w:r w:rsidR="00FF42B2">
        <w:rPr>
          <w:lang w:val="en-GB"/>
        </w:rPr>
        <w:t xml:space="preserve"> command</w:t>
      </w:r>
      <w:r>
        <w:rPr>
          <w:lang w:val="en-GB"/>
        </w:rPr>
        <w:t xml:space="preserve">, </w:t>
      </w:r>
      <w:r w:rsidRPr="00312001">
        <w:rPr>
          <w:lang w:val="en-GB"/>
        </w:rPr>
        <w:t xml:space="preserve">the field of 1 joint or 1 pair of UL and DL unified TCI </w:t>
      </w:r>
      <w:r w:rsidR="00FF42B2">
        <w:rPr>
          <w:lang w:val="en-GB"/>
        </w:rPr>
        <w:t>s</w:t>
      </w:r>
      <w:r w:rsidRPr="00312001">
        <w:rPr>
          <w:lang w:val="en-GB"/>
        </w:rPr>
        <w:t xml:space="preserve">tate index for the target </w:t>
      </w:r>
      <w:proofErr w:type="spellStart"/>
      <w:r w:rsidRPr="00312001">
        <w:rPr>
          <w:lang w:val="en-GB"/>
        </w:rPr>
        <w:t>SpCell</w:t>
      </w:r>
      <w:proofErr w:type="spellEnd"/>
      <w:r w:rsidRPr="00312001">
        <w:rPr>
          <w:lang w:val="en-GB"/>
        </w:rPr>
        <w:t xml:space="preserve"> is present in the cell switch command</w:t>
      </w:r>
      <w:r>
        <w:rPr>
          <w:lang w:val="en-GB"/>
        </w:rPr>
        <w:t>.</w:t>
      </w:r>
    </w:p>
    <w:p w14:paraId="4B2F3A16" w14:textId="471CC11F" w:rsidR="004F111B" w:rsidRDefault="004F111B" w:rsidP="004F111B">
      <w:pPr>
        <w:pStyle w:val="title1"/>
        <w:rPr>
          <w:lang w:val="en-GB"/>
        </w:rPr>
      </w:pPr>
      <w:r>
        <w:rPr>
          <w:rFonts w:hint="eastAsia"/>
          <w:lang w:val="en-GB"/>
        </w:rPr>
        <w:lastRenderedPageBreak/>
        <w:t>U</w:t>
      </w:r>
      <w:r>
        <w:rPr>
          <w:lang w:val="en-GB"/>
        </w:rPr>
        <w:t>E arrival indication</w:t>
      </w:r>
    </w:p>
    <w:p w14:paraId="4C6A1056" w14:textId="1D4F29E7" w:rsidR="008137B9" w:rsidRDefault="00213EE4" w:rsidP="008137B9">
      <w:pPr>
        <w:rPr>
          <w:rFonts w:eastAsiaTheme="minorEastAsia"/>
          <w:lang w:val="en-GB" w:eastAsia="zh-CN"/>
        </w:rPr>
      </w:pPr>
      <w:r>
        <w:rPr>
          <w:rFonts w:eastAsiaTheme="minorEastAsia"/>
          <w:lang w:val="en-GB" w:eastAsia="zh-CN"/>
        </w:rPr>
        <w:t xml:space="preserve">The last step of </w:t>
      </w:r>
      <w:r w:rsidR="008764DB">
        <w:rPr>
          <w:rFonts w:eastAsiaTheme="minorEastAsia"/>
          <w:lang w:val="en-GB" w:eastAsia="zh-CN"/>
        </w:rPr>
        <w:t xml:space="preserve">the </w:t>
      </w:r>
      <w:r>
        <w:rPr>
          <w:rFonts w:eastAsiaTheme="minorEastAsia"/>
          <w:lang w:val="en-GB" w:eastAsia="zh-CN"/>
        </w:rPr>
        <w:t>handover procedure is to inform the target cell of UE’s arrival.</w:t>
      </w:r>
      <w:r w:rsidR="00454E62">
        <w:rPr>
          <w:rFonts w:eastAsiaTheme="minorEastAsia"/>
          <w:lang w:val="en-GB" w:eastAsia="zh-CN"/>
        </w:rPr>
        <w:t xml:space="preserve"> And following agreement about UE arrival indication has been achieved by RAN2</w:t>
      </w:r>
      <w:r w:rsidR="00787BC8">
        <w:rPr>
          <w:rFonts w:eastAsiaTheme="minorEastAsia"/>
          <w:lang w:val="en-GB" w:eastAsia="zh-CN"/>
        </w:rPr>
        <w:t xml:space="preserve">#122 </w:t>
      </w:r>
      <w:r w:rsidR="00787BC8">
        <w:rPr>
          <w:rFonts w:eastAsiaTheme="minorEastAsia" w:hint="eastAsia"/>
          <w:lang w:val="en-GB" w:eastAsia="zh-CN"/>
        </w:rPr>
        <w:t>meeting</w:t>
      </w:r>
      <w:r w:rsidR="00E45FF6">
        <w:rPr>
          <w:rFonts w:eastAsiaTheme="minorEastAsia"/>
          <w:lang w:val="en-GB" w:eastAsia="zh-CN"/>
        </w:rPr>
        <w:t xml:space="preserve"> </w:t>
      </w:r>
      <w:r w:rsidR="008764DB">
        <w:rPr>
          <w:rFonts w:eastAsiaTheme="minorEastAsia"/>
          <w:lang w:val="en-GB" w:eastAsia="zh-CN"/>
        </w:rPr>
        <w:t>[5]</w:t>
      </w:r>
      <w:r w:rsidR="00454E62">
        <w:rPr>
          <w:rFonts w:eastAsiaTheme="minorEastAsia"/>
          <w:lang w:val="en-GB" w:eastAsia="zh-CN"/>
        </w:rPr>
        <w:t>.</w:t>
      </w:r>
    </w:p>
    <w:tbl>
      <w:tblPr>
        <w:tblStyle w:val="aa"/>
        <w:tblW w:w="0" w:type="auto"/>
        <w:tblInd w:w="108" w:type="dxa"/>
        <w:tblLook w:val="04A0" w:firstRow="1" w:lastRow="0" w:firstColumn="1" w:lastColumn="0" w:noHBand="0" w:noVBand="1"/>
      </w:tblPr>
      <w:tblGrid>
        <w:gridCol w:w="8952"/>
      </w:tblGrid>
      <w:tr w:rsidR="00454E62" w14:paraId="20EDA068" w14:textId="77777777" w:rsidTr="00787BC8">
        <w:tc>
          <w:tcPr>
            <w:tcW w:w="9072" w:type="dxa"/>
          </w:tcPr>
          <w:p w14:paraId="4E77CC07" w14:textId="77777777" w:rsidR="00787BC8" w:rsidRPr="000B32AE" w:rsidRDefault="00787BC8" w:rsidP="000B32AE">
            <w:pPr>
              <w:pStyle w:val="Agreement"/>
              <w:numPr>
                <w:ilvl w:val="0"/>
                <w:numId w:val="86"/>
              </w:numPr>
              <w:tabs>
                <w:tab w:val="num" w:pos="1619"/>
              </w:tabs>
              <w:ind w:left="402" w:hangingChars="200" w:hanging="402"/>
              <w:jc w:val="both"/>
              <w:rPr>
                <w:rFonts w:ascii="Times New Roman" w:hAnsi="Times New Roman" w:cs="Times New Roman"/>
                <w:sz w:val="20"/>
                <w:szCs w:val="20"/>
              </w:rPr>
            </w:pPr>
            <w:r w:rsidRPr="000B32AE">
              <w:rPr>
                <w:rFonts w:ascii="Times New Roman" w:hAnsi="Times New Roman" w:cs="Times New Roman"/>
                <w:sz w:val="20"/>
                <w:szCs w:val="20"/>
              </w:rPr>
              <w:t>Dynamic grant can be used for RACH-less LTM, for the first UL data transmission to the target cell:</w:t>
            </w:r>
          </w:p>
          <w:p w14:paraId="64DAF8A4" w14:textId="0BC9C838" w:rsidR="00787BC8" w:rsidRPr="000B32AE" w:rsidRDefault="00787BC8" w:rsidP="000B32AE">
            <w:pPr>
              <w:pStyle w:val="Agreement"/>
              <w:numPr>
                <w:ilvl w:val="0"/>
                <w:numId w:val="87"/>
              </w:numPr>
              <w:jc w:val="both"/>
              <w:rPr>
                <w:rFonts w:ascii="Times New Roman" w:hAnsi="Times New Roman" w:cs="Times New Roman"/>
                <w:sz w:val="20"/>
                <w:szCs w:val="20"/>
              </w:rPr>
            </w:pPr>
            <w:r w:rsidRPr="000B32AE">
              <w:rPr>
                <w:rFonts w:ascii="Times New Roman" w:hAnsi="Times New Roman" w:cs="Times New Roman"/>
                <w:sz w:val="20"/>
                <w:szCs w:val="20"/>
              </w:rPr>
              <w:t xml:space="preserve">the UE monitors PDCCH for dynamic scheduling from the target cell, upon LTM cell switch. </w:t>
            </w:r>
          </w:p>
          <w:p w14:paraId="3F818C16" w14:textId="456AEE8B" w:rsidR="00787BC8" w:rsidRPr="000B32AE" w:rsidRDefault="00787BC8" w:rsidP="000B32AE">
            <w:pPr>
              <w:pStyle w:val="Agreement"/>
              <w:numPr>
                <w:ilvl w:val="0"/>
                <w:numId w:val="87"/>
              </w:numPr>
              <w:jc w:val="both"/>
              <w:rPr>
                <w:rFonts w:ascii="Times New Roman" w:hAnsi="Times New Roman" w:cs="Times New Roman"/>
                <w:sz w:val="20"/>
                <w:szCs w:val="20"/>
              </w:rPr>
            </w:pPr>
            <w:r w:rsidRPr="000B32AE">
              <w:rPr>
                <w:rFonts w:ascii="Times New Roman" w:hAnsi="Times New Roman" w:cs="Times New Roman"/>
                <w:sz w:val="20"/>
                <w:szCs w:val="20"/>
              </w:rPr>
              <w:t>upon cell switch decision, R2 assumes that the source DU informs the target DU about the selected beam,</w:t>
            </w:r>
            <w:r>
              <w:rPr>
                <w:rFonts w:ascii="Times New Roman" w:hAnsi="Times New Roman" w:cs="Times New Roman"/>
                <w:sz w:val="20"/>
                <w:szCs w:val="20"/>
              </w:rPr>
              <w:t xml:space="preserve"> </w:t>
            </w:r>
            <w:r w:rsidRPr="000B32AE">
              <w:rPr>
                <w:rFonts w:ascii="Times New Roman" w:hAnsi="Times New Roman" w:cs="Times New Roman"/>
                <w:sz w:val="20"/>
                <w:szCs w:val="20"/>
              </w:rPr>
              <w:t xml:space="preserve">so that the target DU can start scheduling dynamic UL grant. </w:t>
            </w:r>
          </w:p>
          <w:p w14:paraId="67E80008" w14:textId="77777777" w:rsidR="00787BC8" w:rsidRPr="000B32AE" w:rsidRDefault="00787BC8" w:rsidP="000B32AE">
            <w:pPr>
              <w:pStyle w:val="Doc-text2"/>
              <w:ind w:left="400" w:hangingChars="200" w:hanging="400"/>
              <w:rPr>
                <w:rFonts w:ascii="Times New Roman" w:hAnsi="Times New Roman"/>
                <w:szCs w:val="20"/>
              </w:rPr>
            </w:pPr>
          </w:p>
          <w:p w14:paraId="046E9242" w14:textId="69783137" w:rsidR="00454E62" w:rsidRPr="000B32AE" w:rsidRDefault="00787BC8" w:rsidP="000B32AE">
            <w:pPr>
              <w:pStyle w:val="Agreement"/>
              <w:numPr>
                <w:ilvl w:val="0"/>
                <w:numId w:val="86"/>
              </w:numPr>
              <w:tabs>
                <w:tab w:val="num" w:pos="1619"/>
              </w:tabs>
              <w:ind w:left="402" w:hangingChars="200" w:hanging="402"/>
              <w:jc w:val="both"/>
              <w:rPr>
                <w:color w:val="000000"/>
              </w:rPr>
            </w:pPr>
            <w:r w:rsidRPr="000B32AE">
              <w:rPr>
                <w:rFonts w:ascii="Times New Roman" w:hAnsi="Times New Roman" w:cs="Times New Roman"/>
                <w:sz w:val="20"/>
                <w:szCs w:val="20"/>
              </w:rPr>
              <w:t>Configured grant can be used for RACH-less LTM, for the first UL data transmission to the target cell, the UE selects the configured grant occasion, which is associated with the beam indicated in the LTM MAC CE (as set by source cell). FFS further optimization</w:t>
            </w:r>
            <w:r>
              <w:rPr>
                <w:rFonts w:ascii="Times New Roman" w:hAnsi="Times New Roman" w:cs="Times New Roman"/>
                <w:sz w:val="20"/>
                <w:szCs w:val="20"/>
              </w:rPr>
              <w:t>.</w:t>
            </w:r>
          </w:p>
        </w:tc>
      </w:tr>
    </w:tbl>
    <w:p w14:paraId="4C450BD9" w14:textId="745B7D8F" w:rsidR="001D0228" w:rsidRDefault="00787BC8" w:rsidP="006813BD">
      <w:pPr>
        <w:spacing w:beforeLines="50" w:before="120"/>
        <w:rPr>
          <w:rFonts w:eastAsiaTheme="minorEastAsia"/>
          <w:lang w:val="en-GB" w:eastAsia="zh-CN"/>
        </w:rPr>
      </w:pPr>
      <w:r>
        <w:rPr>
          <w:rFonts w:eastAsiaTheme="minorEastAsia"/>
          <w:lang w:val="en-GB" w:eastAsia="zh-CN"/>
        </w:rPr>
        <w:t xml:space="preserve">According to the agreement mentioned above, CG-based arrival indication is introduced for LTM. The motivation </w:t>
      </w:r>
      <w:r w:rsidR="008764DB">
        <w:rPr>
          <w:rFonts w:eastAsiaTheme="minorEastAsia"/>
          <w:lang w:val="en-GB" w:eastAsia="zh-CN"/>
        </w:rPr>
        <w:t>for</w:t>
      </w:r>
      <w:r>
        <w:rPr>
          <w:rFonts w:eastAsiaTheme="minorEastAsia"/>
          <w:lang w:val="en-GB" w:eastAsia="zh-CN"/>
        </w:rPr>
        <w:t xml:space="preserve"> CG-based arrival indication is to avoid interaction between </w:t>
      </w:r>
      <w:r w:rsidR="002108AC">
        <w:rPr>
          <w:rFonts w:eastAsiaTheme="minorEastAsia"/>
          <w:lang w:val="en-GB" w:eastAsia="zh-CN"/>
        </w:rPr>
        <w:t xml:space="preserve">F1 </w:t>
      </w:r>
      <w:r>
        <w:rPr>
          <w:rFonts w:eastAsiaTheme="minorEastAsia"/>
          <w:lang w:val="en-GB" w:eastAsia="zh-CN"/>
        </w:rPr>
        <w:t xml:space="preserve">interference and reduce handover latency. In this case, the target cell cannot obtain beam-related information from the source cell directly. Thus, the association between </w:t>
      </w:r>
      <w:r w:rsidR="003B3CE5">
        <w:rPr>
          <w:rFonts w:eastAsiaTheme="minorEastAsia"/>
          <w:lang w:val="en-GB" w:eastAsia="zh-CN"/>
        </w:rPr>
        <w:t xml:space="preserve">DL </w:t>
      </w:r>
      <w:r>
        <w:rPr>
          <w:rFonts w:eastAsiaTheme="minorEastAsia"/>
          <w:lang w:val="en-GB" w:eastAsia="zh-CN"/>
        </w:rPr>
        <w:t xml:space="preserve">beams and CG occasions needs to be introduced. </w:t>
      </w:r>
      <w:r w:rsidR="003B3CE5">
        <w:rPr>
          <w:rFonts w:eastAsiaTheme="minorEastAsia"/>
          <w:lang w:val="en-GB" w:eastAsia="zh-CN"/>
        </w:rPr>
        <w:t xml:space="preserve">When a CG occasion is monitored by the target cell, </w:t>
      </w:r>
      <w:r w:rsidR="007677D8">
        <w:rPr>
          <w:rFonts w:eastAsiaTheme="minorEastAsia"/>
          <w:lang w:val="en-GB" w:eastAsia="zh-CN"/>
        </w:rPr>
        <w:t>the corresponding DL T</w:t>
      </w:r>
      <w:r w:rsidR="007677D8">
        <w:rPr>
          <w:rFonts w:eastAsiaTheme="minorEastAsia" w:hint="eastAsia"/>
          <w:lang w:val="en-GB" w:eastAsia="zh-CN"/>
        </w:rPr>
        <w:t>x</w:t>
      </w:r>
      <w:r w:rsidR="007677D8">
        <w:rPr>
          <w:rFonts w:eastAsiaTheme="minorEastAsia"/>
          <w:lang w:val="en-GB" w:eastAsia="zh-CN"/>
        </w:rPr>
        <w:t xml:space="preserve"> spatial filter w</w:t>
      </w:r>
      <w:r w:rsidR="008764DB">
        <w:rPr>
          <w:rFonts w:eastAsiaTheme="minorEastAsia"/>
          <w:lang w:val="en-GB" w:eastAsia="zh-CN"/>
        </w:rPr>
        <w:t>ill</w:t>
      </w:r>
      <w:r w:rsidR="007677D8">
        <w:rPr>
          <w:rFonts w:eastAsiaTheme="minorEastAsia"/>
          <w:lang w:val="en-GB" w:eastAsia="zh-CN"/>
        </w:rPr>
        <w:t xml:space="preserve"> be determined.</w:t>
      </w:r>
      <w:r w:rsidR="003B3CE5">
        <w:rPr>
          <w:rFonts w:eastAsiaTheme="minorEastAsia"/>
          <w:lang w:val="en-GB" w:eastAsia="zh-CN"/>
        </w:rPr>
        <w:t xml:space="preserve"> </w:t>
      </w:r>
      <w:r>
        <w:rPr>
          <w:rFonts w:eastAsiaTheme="minorEastAsia"/>
          <w:lang w:val="en-GB" w:eastAsia="zh-CN"/>
        </w:rPr>
        <w:t xml:space="preserve">To support this, </w:t>
      </w:r>
      <w:r w:rsidR="006813BD">
        <w:rPr>
          <w:rFonts w:eastAsiaTheme="minorEastAsia"/>
          <w:lang w:val="en-GB" w:eastAsia="zh-CN"/>
        </w:rPr>
        <w:t xml:space="preserve">the most straightforward way is to introduce a mapping rule between SSB resource set and CG occasions for candidate cell(s). In release 17, such mapping rule has been introduced for SDT and the SSB resource set is a subset of </w:t>
      </w:r>
      <w:r w:rsidR="008C16C3">
        <w:rPr>
          <w:rFonts w:eastAsiaTheme="minorEastAsia"/>
          <w:lang w:val="en-GB" w:eastAsia="zh-CN"/>
        </w:rPr>
        <w:t xml:space="preserve">SSB configured for the serving cell. For LTM, as the mapping rule is used to </w:t>
      </w:r>
      <w:r w:rsidR="008764DB">
        <w:rPr>
          <w:rFonts w:eastAsiaTheme="minorEastAsia"/>
          <w:lang w:val="en-GB" w:eastAsia="zh-CN"/>
        </w:rPr>
        <w:t>inform</w:t>
      </w:r>
      <w:r w:rsidR="008C16C3">
        <w:rPr>
          <w:rFonts w:eastAsiaTheme="minorEastAsia"/>
          <w:lang w:val="en-GB" w:eastAsia="zh-CN"/>
        </w:rPr>
        <w:t xml:space="preserve"> </w:t>
      </w:r>
      <w:r w:rsidR="008764DB">
        <w:rPr>
          <w:rFonts w:eastAsiaTheme="minorEastAsia"/>
          <w:lang w:val="en-GB" w:eastAsia="zh-CN"/>
        </w:rPr>
        <w:t xml:space="preserve">the potential </w:t>
      </w:r>
      <w:r w:rsidR="008C16C3">
        <w:rPr>
          <w:rFonts w:eastAsiaTheme="minorEastAsia"/>
          <w:lang w:val="en-GB" w:eastAsia="zh-CN"/>
        </w:rPr>
        <w:t xml:space="preserve">target </w:t>
      </w:r>
      <w:proofErr w:type="spellStart"/>
      <w:r w:rsidR="00DA5DEF">
        <w:rPr>
          <w:rFonts w:eastAsiaTheme="minorEastAsia"/>
          <w:lang w:val="en-GB" w:eastAsia="zh-CN"/>
        </w:rPr>
        <w:t>Sp</w:t>
      </w:r>
      <w:r w:rsidR="008764DB">
        <w:rPr>
          <w:rFonts w:eastAsiaTheme="minorEastAsia"/>
          <w:lang w:val="en-GB" w:eastAsia="zh-CN"/>
        </w:rPr>
        <w:t>C</w:t>
      </w:r>
      <w:r w:rsidR="008C16C3">
        <w:rPr>
          <w:rFonts w:eastAsiaTheme="minorEastAsia"/>
          <w:lang w:val="en-GB" w:eastAsia="zh-CN"/>
        </w:rPr>
        <w:t>e</w:t>
      </w:r>
      <w:r w:rsidR="008C16C3">
        <w:rPr>
          <w:rFonts w:eastAsiaTheme="minorEastAsia" w:hint="eastAsia"/>
          <w:lang w:val="en-GB" w:eastAsia="zh-CN"/>
        </w:rPr>
        <w:t>ll</w:t>
      </w:r>
      <w:proofErr w:type="spellEnd"/>
      <w:r w:rsidR="008C16C3">
        <w:rPr>
          <w:rFonts w:eastAsiaTheme="minorEastAsia"/>
          <w:lang w:val="en-GB" w:eastAsia="zh-CN"/>
        </w:rPr>
        <w:t xml:space="preserve"> </w:t>
      </w:r>
      <w:r w:rsidR="008764DB">
        <w:rPr>
          <w:rFonts w:eastAsiaTheme="minorEastAsia"/>
          <w:lang w:val="en-GB" w:eastAsia="zh-CN"/>
        </w:rPr>
        <w:t>of</w:t>
      </w:r>
      <w:r w:rsidR="008C16C3">
        <w:rPr>
          <w:rFonts w:eastAsiaTheme="minorEastAsia"/>
          <w:lang w:val="en-GB" w:eastAsia="zh-CN"/>
        </w:rPr>
        <w:t xml:space="preserve"> </w:t>
      </w:r>
      <w:r w:rsidR="008764DB">
        <w:rPr>
          <w:rFonts w:eastAsiaTheme="minorEastAsia"/>
          <w:lang w:val="en-GB" w:eastAsia="zh-CN"/>
        </w:rPr>
        <w:t xml:space="preserve">the </w:t>
      </w:r>
      <w:r w:rsidR="008C16C3">
        <w:rPr>
          <w:rFonts w:eastAsiaTheme="minorEastAsia"/>
          <w:lang w:val="en-GB" w:eastAsia="zh-CN"/>
        </w:rPr>
        <w:t xml:space="preserve">DL beam </w:t>
      </w:r>
      <w:r w:rsidR="008764DB">
        <w:rPr>
          <w:rFonts w:eastAsiaTheme="minorEastAsia"/>
          <w:lang w:val="en-GB" w:eastAsia="zh-CN"/>
        </w:rPr>
        <w:t xml:space="preserve">which is </w:t>
      </w:r>
      <w:r w:rsidR="008C16C3">
        <w:rPr>
          <w:rFonts w:eastAsiaTheme="minorEastAsia"/>
          <w:lang w:val="en-GB" w:eastAsia="zh-CN"/>
        </w:rPr>
        <w:t xml:space="preserve">indicated </w:t>
      </w:r>
      <w:r w:rsidR="008764DB">
        <w:rPr>
          <w:rFonts w:eastAsiaTheme="minorEastAsia"/>
          <w:lang w:val="en-GB" w:eastAsia="zh-CN"/>
        </w:rPr>
        <w:t>in</w:t>
      </w:r>
      <w:r w:rsidR="008C16C3">
        <w:rPr>
          <w:rFonts w:eastAsiaTheme="minorEastAsia"/>
          <w:lang w:val="en-GB" w:eastAsia="zh-CN"/>
        </w:rPr>
        <w:t xml:space="preserve"> TCI state, the SSB resource set </w:t>
      </w:r>
      <w:r w:rsidR="008C16C3">
        <w:rPr>
          <w:rFonts w:eastAsiaTheme="minorEastAsia" w:hint="eastAsia"/>
          <w:lang w:val="en-GB" w:eastAsia="zh-CN"/>
        </w:rPr>
        <w:t>should</w:t>
      </w:r>
      <w:r w:rsidR="008C16C3">
        <w:rPr>
          <w:rFonts w:eastAsiaTheme="minorEastAsia"/>
          <w:lang w:val="en-GB" w:eastAsia="zh-CN"/>
        </w:rPr>
        <w:t xml:space="preserve"> made up of SSB referred to QCL source RS index included in the TCI </w:t>
      </w:r>
      <w:r w:rsidR="008C16C3">
        <w:rPr>
          <w:rFonts w:eastAsiaTheme="minorEastAsia" w:hint="eastAsia"/>
          <w:lang w:val="en-GB" w:eastAsia="zh-CN"/>
        </w:rPr>
        <w:t>state</w:t>
      </w:r>
      <w:r w:rsidR="008C16C3">
        <w:rPr>
          <w:rFonts w:eastAsiaTheme="minorEastAsia"/>
          <w:lang w:val="en-GB" w:eastAsia="zh-CN"/>
        </w:rPr>
        <w:t xml:space="preserve">s </w:t>
      </w:r>
      <w:r w:rsidR="008C16C3">
        <w:rPr>
          <w:rFonts w:eastAsiaTheme="minorEastAsia" w:hint="eastAsia"/>
          <w:lang w:val="en-GB" w:eastAsia="zh-CN"/>
        </w:rPr>
        <w:t>associated</w:t>
      </w:r>
      <w:r w:rsidR="008C16C3">
        <w:rPr>
          <w:rFonts w:eastAsiaTheme="minorEastAsia"/>
          <w:lang w:val="en-GB" w:eastAsia="zh-CN"/>
        </w:rPr>
        <w:t xml:space="preserve"> with the </w:t>
      </w:r>
      <w:r w:rsidR="008764DB">
        <w:rPr>
          <w:rFonts w:eastAsiaTheme="minorEastAsia"/>
          <w:lang w:val="en-GB" w:eastAsia="zh-CN"/>
        </w:rPr>
        <w:t xml:space="preserve">potential </w:t>
      </w:r>
      <w:r w:rsidR="008C16C3">
        <w:rPr>
          <w:rFonts w:eastAsiaTheme="minorEastAsia"/>
          <w:lang w:val="en-GB" w:eastAsia="zh-CN"/>
        </w:rPr>
        <w:t xml:space="preserve">target </w:t>
      </w:r>
      <w:proofErr w:type="spellStart"/>
      <w:r w:rsidR="00DA5DEF">
        <w:rPr>
          <w:rFonts w:eastAsiaTheme="minorEastAsia"/>
          <w:lang w:val="en-GB" w:eastAsia="zh-CN"/>
        </w:rPr>
        <w:t>Sp</w:t>
      </w:r>
      <w:r w:rsidR="008764DB">
        <w:rPr>
          <w:rFonts w:eastAsiaTheme="minorEastAsia"/>
          <w:lang w:val="en-GB" w:eastAsia="zh-CN"/>
        </w:rPr>
        <w:t>C</w:t>
      </w:r>
      <w:r w:rsidR="008C16C3">
        <w:rPr>
          <w:rFonts w:eastAsiaTheme="minorEastAsia"/>
          <w:lang w:val="en-GB" w:eastAsia="zh-CN"/>
        </w:rPr>
        <w:t>ell</w:t>
      </w:r>
      <w:proofErr w:type="spellEnd"/>
      <w:r w:rsidR="008C16C3">
        <w:rPr>
          <w:rFonts w:eastAsiaTheme="minorEastAsia"/>
          <w:lang w:val="en-GB" w:eastAsia="zh-CN"/>
        </w:rPr>
        <w:t xml:space="preserve">. The mapping ratio between CG occasion and SSB includes 1/8, 1/4, 1/2, 1, 2, 4, 8, </w:t>
      </w:r>
      <w:r w:rsidR="008764DB">
        <w:rPr>
          <w:rFonts w:eastAsiaTheme="minorEastAsia"/>
          <w:lang w:val="en-GB" w:eastAsia="zh-CN"/>
        </w:rPr>
        <w:t xml:space="preserve">and </w:t>
      </w:r>
      <w:r w:rsidR="008C16C3">
        <w:rPr>
          <w:rFonts w:eastAsiaTheme="minorEastAsia"/>
          <w:lang w:val="en-GB" w:eastAsia="zh-CN"/>
        </w:rPr>
        <w:t>16 in Rel-17 SDT. If the mapping ratio with value</w:t>
      </w:r>
      <w:r w:rsidR="008764DB">
        <w:rPr>
          <w:rFonts w:eastAsiaTheme="minorEastAsia"/>
          <w:lang w:val="en-GB" w:eastAsia="zh-CN"/>
        </w:rPr>
        <w:t>s</w:t>
      </w:r>
      <w:r w:rsidR="008C16C3">
        <w:rPr>
          <w:rFonts w:eastAsiaTheme="minorEastAsia"/>
          <w:lang w:val="en-GB" w:eastAsia="zh-CN"/>
        </w:rPr>
        <w:t xml:space="preserve"> of smaller than 1 is also supported in LTM, </w:t>
      </w:r>
      <w:r w:rsidR="001D0228">
        <w:rPr>
          <w:rFonts w:eastAsiaTheme="minorEastAsia"/>
          <w:lang w:val="en-GB" w:eastAsia="zh-CN"/>
        </w:rPr>
        <w:t xml:space="preserve">one CG occasion would be associated with multiple SSBs. In this case, the </w:t>
      </w:r>
      <w:r w:rsidR="008764DB">
        <w:rPr>
          <w:rFonts w:eastAsiaTheme="minorEastAsia"/>
          <w:lang w:val="en-GB" w:eastAsia="zh-CN"/>
        </w:rPr>
        <w:t xml:space="preserve">potential </w:t>
      </w:r>
      <w:r w:rsidR="001D0228">
        <w:rPr>
          <w:rFonts w:eastAsiaTheme="minorEastAsia"/>
          <w:lang w:val="en-GB" w:eastAsia="zh-CN"/>
        </w:rPr>
        <w:t xml:space="preserve">target </w:t>
      </w:r>
      <w:proofErr w:type="spellStart"/>
      <w:r w:rsidR="00DA5DEF">
        <w:rPr>
          <w:rFonts w:eastAsiaTheme="minorEastAsia"/>
          <w:lang w:val="en-GB" w:eastAsia="zh-CN"/>
        </w:rPr>
        <w:t>Sp</w:t>
      </w:r>
      <w:r w:rsidR="008764DB">
        <w:rPr>
          <w:rFonts w:eastAsiaTheme="minorEastAsia"/>
          <w:lang w:val="en-GB" w:eastAsia="zh-CN"/>
        </w:rPr>
        <w:t>C</w:t>
      </w:r>
      <w:r w:rsidR="001D0228">
        <w:rPr>
          <w:rFonts w:eastAsiaTheme="minorEastAsia"/>
          <w:lang w:val="en-GB" w:eastAsia="zh-CN"/>
        </w:rPr>
        <w:t>ell</w:t>
      </w:r>
      <w:proofErr w:type="spellEnd"/>
      <w:r w:rsidR="001D0228">
        <w:rPr>
          <w:rFonts w:eastAsiaTheme="minorEastAsia"/>
          <w:lang w:val="en-GB" w:eastAsia="zh-CN"/>
        </w:rPr>
        <w:t xml:space="preserve"> cannot determine the DL beam according to the received CG occasion. To solve this issue, the beam-related information indicated in the cell switch command, i.e., </w:t>
      </w:r>
      <w:r w:rsidR="001D0228" w:rsidRPr="001D0228">
        <w:rPr>
          <w:rFonts w:eastAsiaTheme="minorEastAsia"/>
          <w:lang w:val="en-GB" w:eastAsia="zh-CN"/>
        </w:rPr>
        <w:t>TCI state index or a pair of TCI state and TCI-UL-State index</w:t>
      </w:r>
      <w:r w:rsidR="001D0228">
        <w:rPr>
          <w:rFonts w:eastAsiaTheme="minorEastAsia"/>
          <w:lang w:val="en-GB" w:eastAsia="zh-CN"/>
        </w:rPr>
        <w:t xml:space="preserve">, needs to be carried in the CG PUSCH to be transmitted to the target </w:t>
      </w:r>
      <w:proofErr w:type="spellStart"/>
      <w:r w:rsidR="00DA5DEF">
        <w:rPr>
          <w:rFonts w:eastAsiaTheme="minorEastAsia"/>
          <w:lang w:val="en-GB" w:eastAsia="zh-CN"/>
        </w:rPr>
        <w:t>Sp</w:t>
      </w:r>
      <w:r w:rsidR="008764DB">
        <w:rPr>
          <w:rFonts w:eastAsiaTheme="minorEastAsia"/>
          <w:lang w:val="en-GB" w:eastAsia="zh-CN"/>
        </w:rPr>
        <w:t>C</w:t>
      </w:r>
      <w:r w:rsidR="001D0228">
        <w:rPr>
          <w:rFonts w:eastAsiaTheme="minorEastAsia"/>
          <w:lang w:val="en-GB" w:eastAsia="zh-CN"/>
        </w:rPr>
        <w:t>ell</w:t>
      </w:r>
      <w:proofErr w:type="spellEnd"/>
      <w:r w:rsidR="001D0228">
        <w:rPr>
          <w:rFonts w:eastAsiaTheme="minorEastAsia"/>
          <w:lang w:val="en-GB" w:eastAsia="zh-CN"/>
        </w:rPr>
        <w:t>.</w:t>
      </w:r>
    </w:p>
    <w:p w14:paraId="4B1617BE" w14:textId="1A2AE615" w:rsidR="001D0228" w:rsidRPr="001D0228" w:rsidRDefault="001D0228" w:rsidP="000B32AE">
      <w:pPr>
        <w:pStyle w:val="proposal"/>
        <w:spacing w:before="120" w:after="120"/>
        <w:ind w:left="1134" w:hanging="1134"/>
        <w:rPr>
          <w:lang w:val="en-GB"/>
        </w:rPr>
      </w:pPr>
      <w:r>
        <w:rPr>
          <w:lang w:val="en-GB"/>
        </w:rPr>
        <w:t xml:space="preserve"> </w:t>
      </w:r>
      <w:r w:rsidRPr="001D0228">
        <w:rPr>
          <w:lang w:val="en-GB"/>
        </w:rPr>
        <w:t>Support to introduce a mapping rule between SSB within a SSB resource set and CG occasions for LTM to inform the target cell of beam</w:t>
      </w:r>
      <w:r>
        <w:rPr>
          <w:lang w:val="en-GB"/>
        </w:rPr>
        <w:t>-related</w:t>
      </w:r>
      <w:r w:rsidRPr="001D0228">
        <w:rPr>
          <w:lang w:val="en-GB"/>
        </w:rPr>
        <w:t xml:space="preserve"> information, where the SSB resource set is ma</w:t>
      </w:r>
      <w:r w:rsidR="00585AB9">
        <w:rPr>
          <w:lang w:val="en-GB"/>
        </w:rPr>
        <w:t>de</w:t>
      </w:r>
      <w:r w:rsidRPr="001D0228">
        <w:rPr>
          <w:lang w:val="en-GB"/>
        </w:rPr>
        <w:t xml:space="preserve"> up of SSB </w:t>
      </w:r>
      <w:r w:rsidR="00A22BA5">
        <w:rPr>
          <w:rFonts w:hint="eastAsia"/>
          <w:lang w:val="en-GB"/>
        </w:rPr>
        <w:t>corres</w:t>
      </w:r>
      <w:r w:rsidR="00A22BA5">
        <w:rPr>
          <w:lang w:val="en-GB"/>
        </w:rPr>
        <w:t>ponding</w:t>
      </w:r>
      <w:r w:rsidRPr="001D0228">
        <w:rPr>
          <w:lang w:val="en-GB"/>
        </w:rPr>
        <w:t xml:space="preserve"> to QCL source RS index included in TCI states.</w:t>
      </w:r>
    </w:p>
    <w:p w14:paraId="2999B116" w14:textId="42F0A9A0" w:rsidR="001D0228" w:rsidRPr="001D0228" w:rsidRDefault="001D0228" w:rsidP="002108AC">
      <w:pPr>
        <w:pStyle w:val="proposal"/>
        <w:numPr>
          <w:ilvl w:val="0"/>
          <w:numId w:val="70"/>
        </w:numPr>
        <w:spacing w:before="120" w:after="120"/>
        <w:rPr>
          <w:lang w:val="en-GB"/>
        </w:rPr>
      </w:pPr>
      <w:r w:rsidRPr="001D0228">
        <w:rPr>
          <w:lang w:val="en-GB"/>
        </w:rPr>
        <w:t xml:space="preserve">When the </w:t>
      </w:r>
      <w:r>
        <w:rPr>
          <w:lang w:val="en-GB"/>
        </w:rPr>
        <w:t xml:space="preserve">mapping </w:t>
      </w:r>
      <w:r w:rsidRPr="001D0228">
        <w:rPr>
          <w:lang w:val="en-GB"/>
        </w:rPr>
        <w:t>ratio between CG occasion</w:t>
      </w:r>
      <w:r>
        <w:rPr>
          <w:lang w:val="en-GB"/>
        </w:rPr>
        <w:t xml:space="preserve"> and SSB</w:t>
      </w:r>
      <w:r w:rsidRPr="001D0228">
        <w:rPr>
          <w:lang w:val="en-GB"/>
        </w:rPr>
        <w:t xml:space="preserve"> is smaller than 1, the TCI state index or a pair of TCI state and TCI-UL-State index need to </w:t>
      </w:r>
      <w:r>
        <w:rPr>
          <w:lang w:val="en-GB"/>
        </w:rPr>
        <w:t xml:space="preserve">be </w:t>
      </w:r>
      <w:r w:rsidRPr="001D0228">
        <w:rPr>
          <w:lang w:val="en-GB"/>
        </w:rPr>
        <w:t>carried on CG occasion(s) to inform NW.</w:t>
      </w:r>
    </w:p>
    <w:p w14:paraId="455F319C" w14:textId="2BEDB226" w:rsidR="001D0228" w:rsidRDefault="001D0228" w:rsidP="001D0228">
      <w:pPr>
        <w:rPr>
          <w:rFonts w:eastAsiaTheme="minorEastAsia"/>
          <w:lang w:val="en-GB" w:eastAsia="zh-CN"/>
        </w:rPr>
      </w:pPr>
      <w:r>
        <w:rPr>
          <w:rFonts w:eastAsiaTheme="minorEastAsia"/>
          <w:lang w:val="en-GB" w:eastAsia="zh-CN"/>
        </w:rPr>
        <w:t>Besides the association between CG occasion and SSB, another issue having specification impact on RAN1 is how</w:t>
      </w:r>
      <w:r w:rsidR="008764DB">
        <w:rPr>
          <w:rFonts w:eastAsiaTheme="minorEastAsia"/>
          <w:lang w:val="en-GB" w:eastAsia="zh-CN"/>
        </w:rPr>
        <w:t xml:space="preserve"> </w:t>
      </w:r>
      <w:r>
        <w:rPr>
          <w:rFonts w:eastAsiaTheme="minorEastAsia"/>
          <w:lang w:val="en-GB" w:eastAsia="zh-CN"/>
        </w:rPr>
        <w:t>to transmit the CG PUSCH, such as the transmission power and T</w:t>
      </w:r>
      <w:r>
        <w:rPr>
          <w:rFonts w:eastAsiaTheme="minorEastAsia" w:hint="eastAsia"/>
          <w:lang w:val="en-GB" w:eastAsia="zh-CN"/>
        </w:rPr>
        <w:t>x</w:t>
      </w:r>
      <w:r>
        <w:rPr>
          <w:rFonts w:eastAsiaTheme="minorEastAsia"/>
          <w:lang w:val="en-GB" w:eastAsia="zh-CN"/>
        </w:rPr>
        <w:t xml:space="preserve"> spatial filter. In unified TCI framework</w:t>
      </w:r>
      <w:r>
        <w:rPr>
          <w:rFonts w:eastAsiaTheme="minorEastAsia" w:hint="eastAsia"/>
          <w:lang w:val="en-GB" w:eastAsia="zh-CN"/>
        </w:rPr>
        <w:t>,</w:t>
      </w:r>
      <w:r>
        <w:rPr>
          <w:rFonts w:eastAsiaTheme="minorEastAsia"/>
          <w:lang w:val="en-GB" w:eastAsia="zh-CN"/>
        </w:rPr>
        <w:t xml:space="preserve"> TCI state </w:t>
      </w:r>
      <w:r>
        <w:rPr>
          <w:rFonts w:eastAsiaTheme="minorEastAsia" w:hint="eastAsia"/>
          <w:lang w:val="en-GB" w:eastAsia="zh-CN"/>
        </w:rPr>
        <w:t>and</w:t>
      </w:r>
      <w:r>
        <w:rPr>
          <w:rFonts w:eastAsiaTheme="minorEastAsia"/>
          <w:lang w:val="en-GB" w:eastAsia="zh-CN"/>
        </w:rPr>
        <w:t xml:space="preserve"> TCI-UL-S</w:t>
      </w:r>
      <w:r>
        <w:rPr>
          <w:rFonts w:eastAsiaTheme="minorEastAsia" w:hint="eastAsia"/>
          <w:lang w:val="en-GB" w:eastAsia="zh-CN"/>
        </w:rPr>
        <w:t>tate</w:t>
      </w:r>
      <w:r>
        <w:rPr>
          <w:rFonts w:eastAsiaTheme="minorEastAsia"/>
          <w:lang w:val="en-GB" w:eastAsia="zh-CN"/>
        </w:rPr>
        <w:t xml:space="preserve"> are associated with power control parameters, i.e., </w:t>
      </w:r>
      <w:proofErr w:type="spellStart"/>
      <w:r w:rsidRPr="000B32AE">
        <w:rPr>
          <w:rFonts w:eastAsiaTheme="minorEastAsia"/>
          <w:i/>
          <w:iCs/>
          <w:lang w:val="en-GB" w:eastAsia="zh-CN"/>
        </w:rPr>
        <w:t>pathlossReferenceRS</w:t>
      </w:r>
      <w:proofErr w:type="spellEnd"/>
      <w:r w:rsidRPr="000B32AE">
        <w:rPr>
          <w:rFonts w:eastAsiaTheme="minorEastAsia"/>
          <w:i/>
          <w:iCs/>
          <w:lang w:val="en-GB" w:eastAsia="zh-CN"/>
        </w:rPr>
        <w:t>-Id</w:t>
      </w:r>
      <w:r>
        <w:rPr>
          <w:rFonts w:eastAsiaTheme="minorEastAsia"/>
          <w:lang w:val="en-GB" w:eastAsia="zh-CN"/>
        </w:rPr>
        <w:t xml:space="preserve"> and </w:t>
      </w:r>
      <w:proofErr w:type="spellStart"/>
      <w:r w:rsidRPr="000B32AE">
        <w:rPr>
          <w:rFonts w:eastAsiaTheme="minorEastAsia"/>
          <w:i/>
          <w:iCs/>
          <w:lang w:val="en-GB" w:eastAsia="zh-CN"/>
        </w:rPr>
        <w:t>ul-powerControl</w:t>
      </w:r>
      <w:proofErr w:type="spellEnd"/>
      <w:r>
        <w:rPr>
          <w:rFonts w:eastAsiaTheme="minorEastAsia" w:hint="eastAsia"/>
          <w:i/>
          <w:iCs/>
          <w:lang w:val="en-GB" w:eastAsia="zh-CN"/>
        </w:rPr>
        <w:t>.</w:t>
      </w:r>
      <w:r>
        <w:rPr>
          <w:rFonts w:eastAsiaTheme="minorEastAsia" w:hint="eastAsia"/>
          <w:lang w:val="en-GB" w:eastAsia="zh-CN"/>
        </w:rPr>
        <w:t xml:space="preserve"> </w:t>
      </w:r>
      <w:r w:rsidR="008764DB">
        <w:rPr>
          <w:rFonts w:eastAsiaTheme="minorEastAsia"/>
          <w:lang w:val="en-GB" w:eastAsia="zh-CN"/>
        </w:rPr>
        <w:t>T</w:t>
      </w:r>
      <w:r>
        <w:rPr>
          <w:rFonts w:eastAsiaTheme="minorEastAsia"/>
          <w:lang w:val="en-GB" w:eastAsia="zh-CN"/>
        </w:rPr>
        <w:t xml:space="preserve">he transmission power of UL channels is determined by the power-control parameter associated with the indicated unified TCI </w:t>
      </w:r>
      <w:r>
        <w:rPr>
          <w:rFonts w:eastAsiaTheme="minorEastAsia" w:hint="eastAsia"/>
          <w:lang w:val="en-GB" w:eastAsia="zh-CN"/>
        </w:rPr>
        <w:t>state</w:t>
      </w:r>
      <w:r>
        <w:rPr>
          <w:rFonts w:eastAsiaTheme="minorEastAsia"/>
          <w:lang w:val="en-GB" w:eastAsia="zh-CN"/>
        </w:rPr>
        <w:t xml:space="preserve">. Due to LTM </w:t>
      </w:r>
      <w:r w:rsidR="008764DB">
        <w:rPr>
          <w:rFonts w:eastAsiaTheme="minorEastAsia"/>
          <w:lang w:val="en-GB" w:eastAsia="zh-CN"/>
        </w:rPr>
        <w:t>being</w:t>
      </w:r>
      <w:r>
        <w:rPr>
          <w:rFonts w:eastAsiaTheme="minorEastAsia"/>
          <w:lang w:val="en-GB" w:eastAsia="zh-CN"/>
        </w:rPr>
        <w:t xml:space="preserve"> operated under </w:t>
      </w:r>
      <w:r w:rsidR="008764DB">
        <w:rPr>
          <w:rFonts w:eastAsiaTheme="minorEastAsia"/>
          <w:lang w:val="en-GB" w:eastAsia="zh-CN"/>
        </w:rPr>
        <w:t xml:space="preserve">the </w:t>
      </w:r>
      <w:r>
        <w:rPr>
          <w:rFonts w:eastAsiaTheme="minorEastAsia"/>
          <w:lang w:val="en-GB" w:eastAsia="zh-CN"/>
        </w:rPr>
        <w:t xml:space="preserve">unified TCI framework and a </w:t>
      </w:r>
      <w:r w:rsidRPr="001D0228">
        <w:rPr>
          <w:rFonts w:eastAsiaTheme="minorEastAsia"/>
          <w:lang w:val="en-GB" w:eastAsia="zh-CN"/>
        </w:rPr>
        <w:t>TCI state index or a pair of TCI state and TCI-UL-State index</w:t>
      </w:r>
      <w:r>
        <w:rPr>
          <w:rFonts w:eastAsiaTheme="minorEastAsia"/>
          <w:lang w:val="en-GB" w:eastAsia="zh-CN"/>
        </w:rPr>
        <w:t xml:space="preserve"> is indicated in the cell switch command, the determination rule of transmission power mentioned above can be also applicable for the CG PUSCH transmission.  In addition, the T</w:t>
      </w:r>
      <w:r>
        <w:rPr>
          <w:rFonts w:eastAsiaTheme="minorEastAsia" w:hint="eastAsia"/>
          <w:lang w:val="en-GB" w:eastAsia="zh-CN"/>
        </w:rPr>
        <w:t>x</w:t>
      </w:r>
      <w:r>
        <w:rPr>
          <w:rFonts w:eastAsiaTheme="minorEastAsia"/>
          <w:lang w:val="en-GB" w:eastAsia="zh-CN"/>
        </w:rPr>
        <w:t xml:space="preserve"> spatial filter is determined by the TCI </w:t>
      </w:r>
      <w:r>
        <w:rPr>
          <w:rFonts w:eastAsiaTheme="minorEastAsia" w:hint="eastAsia"/>
          <w:lang w:val="en-GB" w:eastAsia="zh-CN"/>
        </w:rPr>
        <w:t>state</w:t>
      </w:r>
      <w:r>
        <w:rPr>
          <w:rFonts w:eastAsiaTheme="minorEastAsia"/>
          <w:lang w:val="en-GB" w:eastAsia="zh-CN"/>
        </w:rPr>
        <w:t xml:space="preserve"> or TCI</w:t>
      </w:r>
      <w:r>
        <w:rPr>
          <w:rFonts w:eastAsiaTheme="minorEastAsia" w:hint="eastAsia"/>
          <w:lang w:val="en-GB" w:eastAsia="zh-CN"/>
        </w:rPr>
        <w:t>-</w:t>
      </w:r>
      <w:r>
        <w:rPr>
          <w:rFonts w:eastAsiaTheme="minorEastAsia"/>
          <w:lang w:val="en-GB" w:eastAsia="zh-CN"/>
        </w:rPr>
        <w:t>UL</w:t>
      </w:r>
      <w:r>
        <w:rPr>
          <w:rFonts w:eastAsiaTheme="minorEastAsia" w:hint="eastAsia"/>
          <w:lang w:val="en-GB" w:eastAsia="zh-CN"/>
        </w:rPr>
        <w:t>-</w:t>
      </w:r>
      <w:r>
        <w:rPr>
          <w:rFonts w:eastAsiaTheme="minorEastAsia"/>
          <w:lang w:val="en-GB" w:eastAsia="zh-CN"/>
        </w:rPr>
        <w:t>S</w:t>
      </w:r>
      <w:r>
        <w:rPr>
          <w:rFonts w:eastAsiaTheme="minorEastAsia" w:hint="eastAsia"/>
          <w:lang w:val="en-GB" w:eastAsia="zh-CN"/>
        </w:rPr>
        <w:t>tate</w:t>
      </w:r>
      <w:r>
        <w:rPr>
          <w:rFonts w:eastAsiaTheme="minorEastAsia"/>
          <w:lang w:val="en-GB" w:eastAsia="zh-CN"/>
        </w:rPr>
        <w:t xml:space="preserve"> </w:t>
      </w:r>
      <w:r>
        <w:rPr>
          <w:rFonts w:eastAsiaTheme="minorEastAsia" w:hint="eastAsia"/>
          <w:lang w:val="en-GB" w:eastAsia="zh-CN"/>
        </w:rPr>
        <w:t>indicated</w:t>
      </w:r>
      <w:r>
        <w:rPr>
          <w:rFonts w:eastAsiaTheme="minorEastAsia"/>
          <w:lang w:val="en-GB" w:eastAsia="zh-CN"/>
        </w:rPr>
        <w:t xml:space="preserve"> </w:t>
      </w:r>
      <w:r>
        <w:rPr>
          <w:rFonts w:eastAsiaTheme="minorEastAsia" w:hint="eastAsia"/>
          <w:lang w:val="en-GB" w:eastAsia="zh-CN"/>
        </w:rPr>
        <w:t>in</w:t>
      </w:r>
      <w:r>
        <w:rPr>
          <w:rFonts w:eastAsiaTheme="minorEastAsia"/>
          <w:lang w:val="en-GB" w:eastAsia="zh-CN"/>
        </w:rPr>
        <w:t xml:space="preserve"> </w:t>
      </w:r>
      <w:r>
        <w:rPr>
          <w:rFonts w:eastAsiaTheme="minorEastAsia" w:hint="eastAsia"/>
          <w:lang w:val="en-GB" w:eastAsia="zh-CN"/>
        </w:rPr>
        <w:t>the</w:t>
      </w:r>
      <w:r>
        <w:rPr>
          <w:rFonts w:eastAsiaTheme="minorEastAsia"/>
          <w:lang w:val="en-GB" w:eastAsia="zh-CN"/>
        </w:rPr>
        <w:t xml:space="preserve"> </w:t>
      </w:r>
      <w:r>
        <w:rPr>
          <w:rFonts w:eastAsiaTheme="minorEastAsia" w:hint="eastAsia"/>
          <w:lang w:val="en-GB" w:eastAsia="zh-CN"/>
        </w:rPr>
        <w:t>cell</w:t>
      </w:r>
      <w:r>
        <w:rPr>
          <w:rFonts w:eastAsiaTheme="minorEastAsia"/>
          <w:lang w:val="en-GB" w:eastAsia="zh-CN"/>
        </w:rPr>
        <w:t xml:space="preserve"> </w:t>
      </w:r>
      <w:r>
        <w:rPr>
          <w:rFonts w:eastAsiaTheme="minorEastAsia" w:hint="eastAsia"/>
          <w:lang w:val="en-GB" w:eastAsia="zh-CN"/>
        </w:rPr>
        <w:t>switch</w:t>
      </w:r>
      <w:r>
        <w:rPr>
          <w:rFonts w:eastAsiaTheme="minorEastAsia"/>
          <w:lang w:val="en-GB" w:eastAsia="zh-CN"/>
        </w:rPr>
        <w:t xml:space="preserve"> command.</w:t>
      </w:r>
    </w:p>
    <w:p w14:paraId="41D386A8" w14:textId="4D663865" w:rsidR="001D0228" w:rsidRDefault="001D0228" w:rsidP="000B32AE">
      <w:pPr>
        <w:pStyle w:val="proposal"/>
        <w:spacing w:before="120" w:after="120"/>
      </w:pPr>
      <w:r>
        <w:t xml:space="preserve">After receiving the cell switch command, UE performs </w:t>
      </w:r>
      <w:r w:rsidR="008764DB">
        <w:t xml:space="preserve">the </w:t>
      </w:r>
      <w:r>
        <w:t>following operation:</w:t>
      </w:r>
    </w:p>
    <w:p w14:paraId="6AE1BB16" w14:textId="7360A646" w:rsidR="001D0228" w:rsidRPr="000B32AE" w:rsidRDefault="001D0228" w:rsidP="002108AC">
      <w:pPr>
        <w:pStyle w:val="proposal"/>
        <w:numPr>
          <w:ilvl w:val="0"/>
          <w:numId w:val="70"/>
        </w:numPr>
        <w:spacing w:before="120" w:after="120"/>
        <w:rPr>
          <w:lang w:val="en-GB"/>
        </w:rPr>
      </w:pPr>
      <w:r w:rsidRPr="000B32AE">
        <w:rPr>
          <w:lang w:val="en-GB"/>
        </w:rPr>
        <w:t>Determines the CG occasions associated with the SSB referred to indicated TCI state</w:t>
      </w:r>
      <w:r w:rsidR="00782E5E">
        <w:rPr>
          <w:lang w:val="en-GB"/>
        </w:rPr>
        <w:t>.</w:t>
      </w:r>
    </w:p>
    <w:p w14:paraId="70D335F2" w14:textId="49722DA9" w:rsidR="001D0228" w:rsidRPr="000B32AE" w:rsidRDefault="001D0228" w:rsidP="002108AC">
      <w:pPr>
        <w:pStyle w:val="proposal"/>
        <w:numPr>
          <w:ilvl w:val="0"/>
          <w:numId w:val="70"/>
        </w:numPr>
        <w:spacing w:before="120" w:after="120"/>
        <w:rPr>
          <w:lang w:val="en-GB"/>
        </w:rPr>
      </w:pPr>
      <w:r w:rsidRPr="000B32AE">
        <w:rPr>
          <w:lang w:val="en-GB"/>
        </w:rPr>
        <w:t>Determine transmission power of the CG occasions based on the uplink power control parameters associated with/included in the indicated TCI State or TCI-UL-State</w:t>
      </w:r>
      <w:r w:rsidR="00782E5E">
        <w:rPr>
          <w:lang w:val="en-GB"/>
        </w:rPr>
        <w:t>.</w:t>
      </w:r>
    </w:p>
    <w:p w14:paraId="71C987F6" w14:textId="6DA15826" w:rsidR="001D0228" w:rsidRPr="000B32AE" w:rsidRDefault="001D0228" w:rsidP="002108AC">
      <w:pPr>
        <w:pStyle w:val="proposal"/>
        <w:numPr>
          <w:ilvl w:val="0"/>
          <w:numId w:val="70"/>
        </w:numPr>
        <w:spacing w:before="120" w:after="120"/>
        <w:rPr>
          <w:lang w:val="en-GB"/>
        </w:rPr>
      </w:pPr>
      <w:r w:rsidRPr="000B32AE">
        <w:rPr>
          <w:lang w:val="en-GB"/>
        </w:rPr>
        <w:t>Determine the Tx spatial filter of the CG occasions based on the indicated TCI State or TCI-UL-State</w:t>
      </w:r>
      <w:r>
        <w:rPr>
          <w:lang w:val="en-GB"/>
        </w:rPr>
        <w:t>.</w:t>
      </w:r>
    </w:p>
    <w:p w14:paraId="6807AB9A" w14:textId="17FD7E65" w:rsidR="00E16AA1" w:rsidRDefault="00E16AA1" w:rsidP="00C73569">
      <w:pPr>
        <w:pStyle w:val="title1"/>
      </w:pPr>
      <w:r w:rsidRPr="00C914FE">
        <w:t xml:space="preserve">Conclusions </w:t>
      </w:r>
    </w:p>
    <w:p w14:paraId="76D78A50" w14:textId="77777777" w:rsidR="00782E5E" w:rsidRPr="000B32AE" w:rsidRDefault="00782E5E" w:rsidP="002108AC">
      <w:pPr>
        <w:pStyle w:val="proposal"/>
        <w:numPr>
          <w:ilvl w:val="0"/>
          <w:numId w:val="94"/>
        </w:numPr>
        <w:spacing w:before="120" w:after="120"/>
        <w:ind w:left="1134" w:hanging="1134"/>
      </w:pPr>
      <w:r w:rsidRPr="000B32AE">
        <w:t>Support reus</w:t>
      </w:r>
      <w:r>
        <w:rPr>
          <w:rFonts w:hint="eastAsia"/>
        </w:rPr>
        <w:t>ing</w:t>
      </w:r>
      <w:r w:rsidRPr="000B32AE">
        <w:t xml:space="preserve"> R</w:t>
      </w:r>
      <w:r>
        <w:t>el-</w:t>
      </w:r>
      <w:r w:rsidRPr="000B32AE">
        <w:t>17 ICBM reporting configuration framework for LTM.</w:t>
      </w:r>
    </w:p>
    <w:p w14:paraId="45E21EE4" w14:textId="77777777" w:rsidR="00782E5E" w:rsidRPr="008350BF" w:rsidRDefault="00782E5E" w:rsidP="00782E5E">
      <w:pPr>
        <w:pStyle w:val="proposal"/>
        <w:numPr>
          <w:ilvl w:val="0"/>
          <w:numId w:val="70"/>
        </w:numPr>
        <w:spacing w:before="120" w:after="120"/>
        <w:rPr>
          <w:lang w:val="en-GB"/>
        </w:rPr>
      </w:pPr>
      <w:r>
        <w:rPr>
          <w:lang w:val="en-GB"/>
        </w:rPr>
        <w:t>E</w:t>
      </w:r>
      <w:r w:rsidRPr="008350BF">
        <w:rPr>
          <w:lang w:val="en-GB"/>
        </w:rPr>
        <w:t>ach LTM-</w:t>
      </w:r>
      <w:proofErr w:type="spellStart"/>
      <w:r w:rsidRPr="008350BF">
        <w:rPr>
          <w:lang w:val="en-GB"/>
        </w:rPr>
        <w:t>ReportConfig</w:t>
      </w:r>
      <w:proofErr w:type="spellEnd"/>
      <w:r w:rsidRPr="008350BF">
        <w:rPr>
          <w:lang w:val="en-GB"/>
        </w:rPr>
        <w:t xml:space="preserve"> is associated with one LTM-</w:t>
      </w:r>
      <w:proofErr w:type="spellStart"/>
      <w:r w:rsidRPr="008350BF">
        <w:rPr>
          <w:lang w:val="en-GB"/>
        </w:rPr>
        <w:t>ResourceConfig</w:t>
      </w:r>
      <w:proofErr w:type="spellEnd"/>
      <w:r>
        <w:rPr>
          <w:lang w:val="en-GB"/>
        </w:rPr>
        <w:t>.</w:t>
      </w:r>
    </w:p>
    <w:p w14:paraId="0EC7E62D" w14:textId="77777777" w:rsidR="00782E5E" w:rsidRPr="008350BF" w:rsidRDefault="00782E5E" w:rsidP="00782E5E">
      <w:pPr>
        <w:pStyle w:val="proposal"/>
        <w:numPr>
          <w:ilvl w:val="0"/>
          <w:numId w:val="70"/>
        </w:numPr>
        <w:spacing w:before="120" w:after="120"/>
        <w:rPr>
          <w:lang w:val="en-GB"/>
        </w:rPr>
      </w:pPr>
      <w:r w:rsidRPr="008350BF">
        <w:rPr>
          <w:lang w:val="en-GB"/>
        </w:rPr>
        <w:t>Only one LTM-SSB-</w:t>
      </w:r>
      <w:proofErr w:type="spellStart"/>
      <w:r w:rsidRPr="008350BF">
        <w:rPr>
          <w:lang w:val="en-GB"/>
        </w:rPr>
        <w:t>ResourceSet</w:t>
      </w:r>
      <w:proofErr w:type="spellEnd"/>
      <w:r w:rsidRPr="008350BF">
        <w:rPr>
          <w:lang w:val="en-GB"/>
        </w:rPr>
        <w:t xml:space="preserve"> is included </w:t>
      </w:r>
      <w:r>
        <w:rPr>
          <w:lang w:val="en-GB"/>
        </w:rPr>
        <w:t xml:space="preserve">in </w:t>
      </w:r>
      <w:r w:rsidRPr="008350BF">
        <w:rPr>
          <w:lang w:val="en-GB"/>
        </w:rPr>
        <w:t>the LTM-</w:t>
      </w:r>
      <w:proofErr w:type="spellStart"/>
      <w:r w:rsidRPr="008350BF">
        <w:rPr>
          <w:lang w:val="en-GB"/>
        </w:rPr>
        <w:t>ResourceConfig</w:t>
      </w:r>
      <w:proofErr w:type="spellEnd"/>
      <w:r>
        <w:rPr>
          <w:lang w:val="en-GB"/>
        </w:rPr>
        <w:t>.</w:t>
      </w:r>
    </w:p>
    <w:p w14:paraId="25D5FB8E" w14:textId="77777777" w:rsidR="00782E5E" w:rsidRDefault="00782E5E" w:rsidP="00782E5E">
      <w:pPr>
        <w:pStyle w:val="proposal"/>
        <w:numPr>
          <w:ilvl w:val="0"/>
          <w:numId w:val="70"/>
        </w:numPr>
        <w:spacing w:before="120" w:after="120"/>
        <w:rPr>
          <w:lang w:val="en-GB"/>
        </w:rPr>
      </w:pPr>
      <w:r w:rsidRPr="008350BF">
        <w:rPr>
          <w:lang w:val="en-GB"/>
        </w:rPr>
        <w:lastRenderedPageBreak/>
        <w:t>A list of SSB resource</w:t>
      </w:r>
      <w:r>
        <w:rPr>
          <w:lang w:val="en-GB"/>
        </w:rPr>
        <w:t>s</w:t>
      </w:r>
      <w:r w:rsidRPr="008350BF">
        <w:rPr>
          <w:lang w:val="en-GB"/>
        </w:rPr>
        <w:t xml:space="preserve"> and a list of </w:t>
      </w:r>
      <w:r w:rsidRPr="00933CAD">
        <w:rPr>
          <w:lang w:val="en-GB"/>
        </w:rPr>
        <w:t>candidate cell configuration index</w:t>
      </w:r>
      <w:r>
        <w:rPr>
          <w:lang w:val="en-GB"/>
        </w:rPr>
        <w:t>es</w:t>
      </w:r>
      <w:r w:rsidRPr="008350BF">
        <w:rPr>
          <w:lang w:val="en-GB"/>
        </w:rPr>
        <w:t xml:space="preserve"> are included in the LTM-SSB-</w:t>
      </w:r>
      <w:proofErr w:type="spellStart"/>
      <w:r w:rsidRPr="008350BF">
        <w:rPr>
          <w:lang w:val="en-GB"/>
        </w:rPr>
        <w:t>ResourceSet</w:t>
      </w:r>
      <w:proofErr w:type="spellEnd"/>
      <w:r w:rsidRPr="008350BF">
        <w:rPr>
          <w:lang w:val="en-GB"/>
        </w:rPr>
        <w:t xml:space="preserve">, and </w:t>
      </w:r>
      <w:r>
        <w:rPr>
          <w:lang w:val="en-GB"/>
        </w:rPr>
        <w:t xml:space="preserve">a </w:t>
      </w:r>
      <w:r w:rsidRPr="008350BF">
        <w:rPr>
          <w:lang w:val="en-GB"/>
        </w:rPr>
        <w:t>1-to-1 mapping rule exists between elements of the two lists.</w:t>
      </w:r>
    </w:p>
    <w:p w14:paraId="1D203AB3" w14:textId="01074934" w:rsidR="00782E5E" w:rsidRPr="000B32AE" w:rsidRDefault="00782E5E" w:rsidP="00782E5E">
      <w:pPr>
        <w:pStyle w:val="af2"/>
        <w:numPr>
          <w:ilvl w:val="0"/>
          <w:numId w:val="70"/>
        </w:numPr>
        <w:ind w:firstLineChars="0"/>
        <w:rPr>
          <w:rFonts w:eastAsiaTheme="minorEastAsia"/>
          <w:bCs/>
          <w:lang w:val="en-GB"/>
        </w:rPr>
      </w:pPr>
      <w:r>
        <w:rPr>
          <w:rFonts w:ascii="Times New Roman" w:eastAsiaTheme="minorEastAsia" w:hAnsi="Times New Roman"/>
          <w:b/>
          <w:bCs/>
          <w:sz w:val="20"/>
          <w:szCs w:val="20"/>
          <w:lang w:val="en-GB"/>
        </w:rPr>
        <w:t>W</w:t>
      </w:r>
      <w:r w:rsidRPr="000B32AE">
        <w:rPr>
          <w:rFonts w:ascii="Times New Roman" w:eastAsiaTheme="minorEastAsia" w:hAnsi="Times New Roman"/>
          <w:b/>
          <w:bCs/>
          <w:sz w:val="20"/>
          <w:szCs w:val="20"/>
          <w:lang w:val="en-GB"/>
        </w:rPr>
        <w:t xml:space="preserve">hen a </w:t>
      </w:r>
      <w:r w:rsidRPr="00933CAD">
        <w:rPr>
          <w:rFonts w:ascii="Times New Roman" w:eastAsiaTheme="minorEastAsia" w:hAnsi="Times New Roman"/>
          <w:b/>
          <w:bCs/>
          <w:sz w:val="20"/>
          <w:szCs w:val="20"/>
          <w:lang w:val="en-GB"/>
        </w:rPr>
        <w:t>candidate cell configuration index</w:t>
      </w:r>
      <w:r w:rsidRPr="00933CAD" w:rsidDel="00933CAD">
        <w:rPr>
          <w:rFonts w:ascii="Times New Roman" w:eastAsiaTheme="minorEastAsia" w:hAnsi="Times New Roman"/>
          <w:b/>
          <w:bCs/>
          <w:sz w:val="20"/>
          <w:szCs w:val="20"/>
          <w:lang w:val="en-GB"/>
        </w:rPr>
        <w:t xml:space="preserve"> </w:t>
      </w:r>
      <w:r w:rsidRPr="000B32AE">
        <w:rPr>
          <w:rFonts w:ascii="Times New Roman" w:eastAsiaTheme="minorEastAsia" w:hAnsi="Times New Roman"/>
          <w:b/>
          <w:bCs/>
          <w:sz w:val="20"/>
          <w:szCs w:val="20"/>
          <w:lang w:val="en-GB"/>
        </w:rPr>
        <w:t xml:space="preserve">is set to 0, the associated SSB should be referred to </w:t>
      </w:r>
      <w:r>
        <w:rPr>
          <w:rFonts w:ascii="Times New Roman" w:eastAsiaTheme="minorEastAsia" w:hAnsi="Times New Roman"/>
          <w:b/>
          <w:bCs/>
          <w:sz w:val="20"/>
          <w:szCs w:val="20"/>
          <w:lang w:val="en-GB"/>
        </w:rPr>
        <w:t xml:space="preserve">the </w:t>
      </w:r>
      <w:r w:rsidRPr="000B32AE">
        <w:rPr>
          <w:rFonts w:ascii="Times New Roman" w:eastAsiaTheme="minorEastAsia" w:hAnsi="Times New Roman"/>
          <w:b/>
          <w:bCs/>
          <w:sz w:val="20"/>
          <w:szCs w:val="20"/>
          <w:lang w:val="en-GB"/>
        </w:rPr>
        <w:t>serving cell configuration.</w:t>
      </w:r>
    </w:p>
    <w:p w14:paraId="4430744B" w14:textId="77777777" w:rsidR="00782E5E" w:rsidRPr="000B32AE" w:rsidRDefault="00782E5E" w:rsidP="002108AC">
      <w:pPr>
        <w:pStyle w:val="proposal"/>
        <w:spacing w:before="120" w:after="120"/>
        <w:ind w:left="1134" w:hanging="1134"/>
      </w:pPr>
      <w:r w:rsidRPr="000B32AE">
        <w:t xml:space="preserve">Support to introduce MAC CE to activate L1-RSRP measurement on </w:t>
      </w:r>
      <w:r>
        <w:t xml:space="preserve">a </w:t>
      </w:r>
      <w:r w:rsidRPr="000B32AE">
        <w:t xml:space="preserve">subset of RRC-configured candidate cells/RSs to improve measurement </w:t>
      </w:r>
      <w:r>
        <w:t xml:space="preserve">efficiency, especially when the number of RRC-configured </w:t>
      </w:r>
      <w:r w:rsidRPr="005E0AB3">
        <w:t>candidate cells for L1-RSRP measurement</w:t>
      </w:r>
      <w:r>
        <w:t xml:space="preserve"> is large</w:t>
      </w:r>
      <w:r w:rsidRPr="000B32AE">
        <w:t xml:space="preserve">.   </w:t>
      </w:r>
    </w:p>
    <w:p w14:paraId="64DBF828" w14:textId="77777777" w:rsidR="00782E5E" w:rsidRDefault="00782E5E" w:rsidP="002108AC">
      <w:pPr>
        <w:pStyle w:val="proposal"/>
        <w:spacing w:before="120" w:after="120"/>
        <w:ind w:left="1134" w:hanging="1134"/>
      </w:pPr>
      <w:r>
        <w:t xml:space="preserve">Support to confirm the following working assumption, and if </w:t>
      </w:r>
      <w:r w:rsidRPr="003A77EC">
        <w:t>the measurement result(s) of serving cell is always to be reported is supported by UE</w:t>
      </w:r>
      <w:r>
        <w:t>, the value of L should be larger than 1.</w:t>
      </w:r>
    </w:p>
    <w:tbl>
      <w:tblPr>
        <w:tblStyle w:val="aa"/>
        <w:tblW w:w="0" w:type="auto"/>
        <w:tblInd w:w="108" w:type="dxa"/>
        <w:tblLook w:val="04A0" w:firstRow="1" w:lastRow="0" w:firstColumn="1" w:lastColumn="0" w:noHBand="0" w:noVBand="1"/>
      </w:tblPr>
      <w:tblGrid>
        <w:gridCol w:w="8952"/>
      </w:tblGrid>
      <w:tr w:rsidR="00782E5E" w14:paraId="64DB6634" w14:textId="77777777" w:rsidTr="00782E5E">
        <w:tc>
          <w:tcPr>
            <w:tcW w:w="8952" w:type="dxa"/>
          </w:tcPr>
          <w:p w14:paraId="65CC05CC" w14:textId="77777777" w:rsidR="00782E5E" w:rsidRPr="003A77EC" w:rsidRDefault="00782E5E" w:rsidP="002622CA">
            <w:pPr>
              <w:rPr>
                <w:rFonts w:eastAsia="等线"/>
                <w:szCs w:val="20"/>
                <w:highlight w:val="darkYellow"/>
              </w:rPr>
            </w:pPr>
            <w:r w:rsidRPr="003A77EC">
              <w:rPr>
                <w:rFonts w:eastAsia="等线"/>
                <w:szCs w:val="20"/>
                <w:highlight w:val="darkYellow"/>
              </w:rPr>
              <w:t>Working Assumption</w:t>
            </w:r>
          </w:p>
          <w:p w14:paraId="5F075932" w14:textId="77777777" w:rsidR="00782E5E" w:rsidRPr="003A77EC" w:rsidRDefault="00782E5E" w:rsidP="002622CA">
            <w:pPr>
              <w:tabs>
                <w:tab w:val="left" w:pos="-840"/>
                <w:tab w:val="left" w:pos="-360"/>
                <w:tab w:val="left" w:pos="720"/>
              </w:tabs>
              <w:snapToGrid w:val="0"/>
              <w:spacing w:after="0"/>
              <w:rPr>
                <w:szCs w:val="20"/>
              </w:rPr>
            </w:pPr>
            <w:r w:rsidRPr="003A77EC">
              <w:rPr>
                <w:szCs w:val="20"/>
              </w:rPr>
              <w:t>For the beam selection for SSB based L1-RSRP measurement report,</w:t>
            </w:r>
          </w:p>
          <w:p w14:paraId="37F5B732" w14:textId="77777777" w:rsidR="00782E5E" w:rsidRPr="008F2FFF" w:rsidRDefault="00782E5E" w:rsidP="002622CA">
            <w:pPr>
              <w:pStyle w:val="af2"/>
              <w:widowControl/>
              <w:numPr>
                <w:ilvl w:val="1"/>
                <w:numId w:val="15"/>
              </w:numPr>
              <w:tabs>
                <w:tab w:val="left" w:pos="360"/>
              </w:tabs>
              <w:snapToGrid w:val="0"/>
              <w:spacing w:after="0"/>
              <w:ind w:firstLineChars="0"/>
              <w:rPr>
                <w:rFonts w:ascii="Times New Roman" w:hAnsi="Times New Roman"/>
                <w:sz w:val="20"/>
                <w:szCs w:val="20"/>
              </w:rPr>
            </w:pPr>
            <w:r w:rsidRPr="008F2FFF">
              <w:rPr>
                <w:rFonts w:ascii="Times New Roman" w:hAnsi="Times New Roman"/>
                <w:sz w:val="20"/>
                <w:szCs w:val="20"/>
              </w:rPr>
              <w:t xml:space="preserve">For the value of M, L </w:t>
            </w:r>
          </w:p>
          <w:p w14:paraId="6881BF72" w14:textId="77777777" w:rsidR="00782E5E" w:rsidRPr="008F2FFF" w:rsidRDefault="00782E5E" w:rsidP="002622CA">
            <w:pPr>
              <w:pStyle w:val="af2"/>
              <w:widowControl/>
              <w:numPr>
                <w:ilvl w:val="3"/>
                <w:numId w:val="65"/>
              </w:numPr>
              <w:snapToGrid w:val="0"/>
              <w:spacing w:after="0"/>
              <w:ind w:leftChars="500" w:left="1442" w:firstLineChars="0" w:hanging="442"/>
              <w:rPr>
                <w:rFonts w:ascii="Times New Roman" w:hAnsi="Times New Roman"/>
                <w:sz w:val="20"/>
                <w:szCs w:val="20"/>
              </w:rPr>
            </w:pPr>
            <w:r w:rsidRPr="008F2FFF">
              <w:rPr>
                <w:rFonts w:ascii="Times New Roman" w:hAnsi="Times New Roman"/>
                <w:sz w:val="20"/>
                <w:szCs w:val="20"/>
              </w:rPr>
              <w:t xml:space="preserve">the RRC configured candidate values are: </w:t>
            </w:r>
          </w:p>
          <w:p w14:paraId="549A60CA" w14:textId="77777777" w:rsidR="00782E5E" w:rsidRPr="008F2FFF" w:rsidRDefault="00782E5E" w:rsidP="002622CA">
            <w:pPr>
              <w:pStyle w:val="af2"/>
              <w:numPr>
                <w:ilvl w:val="0"/>
                <w:numId w:val="74"/>
              </w:numPr>
              <w:tabs>
                <w:tab w:val="left" w:pos="-840"/>
                <w:tab w:val="left" w:pos="720"/>
                <w:tab w:val="left" w:pos="1800"/>
                <w:tab w:val="left" w:pos="2040"/>
                <w:tab w:val="left" w:pos="2760"/>
                <w:tab w:val="left" w:pos="2880"/>
              </w:tabs>
              <w:snapToGrid w:val="0"/>
              <w:spacing w:after="0"/>
              <w:ind w:leftChars="720" w:left="1882" w:firstLineChars="0" w:hanging="442"/>
              <w:rPr>
                <w:rFonts w:ascii="Times New Roman" w:hAnsi="Times New Roman"/>
                <w:sz w:val="20"/>
                <w:szCs w:val="20"/>
              </w:rPr>
            </w:pPr>
            <w:r>
              <w:rPr>
                <w:rFonts w:ascii="Times New Roman" w:hAnsi="Times New Roman"/>
                <w:sz w:val="20"/>
                <w:szCs w:val="20"/>
              </w:rPr>
              <w:t xml:space="preserve">    </w:t>
            </w:r>
            <w:r w:rsidRPr="008F2FFF">
              <w:rPr>
                <w:rFonts w:ascii="Times New Roman" w:hAnsi="Times New Roman"/>
                <w:sz w:val="20"/>
                <w:szCs w:val="20"/>
              </w:rPr>
              <w:t>M = 1, 2, 3, 4</w:t>
            </w:r>
          </w:p>
          <w:p w14:paraId="41800032" w14:textId="77777777" w:rsidR="00782E5E" w:rsidRPr="008F2FFF" w:rsidRDefault="00782E5E" w:rsidP="002622CA">
            <w:pPr>
              <w:pStyle w:val="af2"/>
              <w:numPr>
                <w:ilvl w:val="0"/>
                <w:numId w:val="74"/>
              </w:numPr>
              <w:tabs>
                <w:tab w:val="left" w:pos="-840"/>
                <w:tab w:val="left" w:pos="720"/>
                <w:tab w:val="left" w:pos="1800"/>
                <w:tab w:val="left" w:pos="2040"/>
                <w:tab w:val="left" w:pos="2160"/>
                <w:tab w:val="left" w:pos="2760"/>
                <w:tab w:val="left" w:pos="2880"/>
              </w:tabs>
              <w:snapToGrid w:val="0"/>
              <w:spacing w:after="0"/>
              <w:ind w:leftChars="720" w:left="1882" w:firstLineChars="0" w:hanging="442"/>
              <w:rPr>
                <w:rFonts w:ascii="Times New Roman" w:hAnsi="Times New Roman"/>
                <w:sz w:val="20"/>
                <w:szCs w:val="20"/>
              </w:rPr>
            </w:pPr>
            <w:r>
              <w:rPr>
                <w:rFonts w:ascii="Times New Roman" w:hAnsi="Times New Roman"/>
                <w:sz w:val="20"/>
                <w:szCs w:val="20"/>
              </w:rPr>
              <w:t xml:space="preserve">    </w:t>
            </w:r>
            <w:r w:rsidRPr="008F2FFF">
              <w:rPr>
                <w:rFonts w:ascii="Times New Roman" w:hAnsi="Times New Roman"/>
                <w:sz w:val="20"/>
                <w:szCs w:val="20"/>
              </w:rPr>
              <w:t>L = [1], 2, 3, 4</w:t>
            </w:r>
          </w:p>
          <w:p w14:paraId="66945DB2" w14:textId="77777777" w:rsidR="00782E5E" w:rsidRPr="00B02032" w:rsidRDefault="00782E5E" w:rsidP="002622CA">
            <w:pPr>
              <w:pStyle w:val="af2"/>
              <w:widowControl/>
              <w:numPr>
                <w:ilvl w:val="3"/>
                <w:numId w:val="65"/>
              </w:numPr>
              <w:snapToGrid w:val="0"/>
              <w:spacing w:after="0"/>
              <w:ind w:leftChars="500" w:left="1442" w:firstLineChars="0" w:hanging="442"/>
              <w:rPr>
                <w:color w:val="FF0000"/>
                <w:szCs w:val="20"/>
              </w:rPr>
            </w:pPr>
            <w:r w:rsidRPr="008F2FFF">
              <w:rPr>
                <w:rFonts w:ascii="Times New Roman" w:hAnsi="Times New Roman"/>
                <w:color w:val="FF0000"/>
                <w:sz w:val="20"/>
                <w:szCs w:val="20"/>
              </w:rPr>
              <w:t>Note: the maximum value of M*L and combination of M and L is up to UE capability</w:t>
            </w:r>
          </w:p>
        </w:tc>
      </w:tr>
    </w:tbl>
    <w:p w14:paraId="0C2221E8" w14:textId="0F9011E8" w:rsidR="00782E5E" w:rsidRDefault="00782E5E" w:rsidP="002108AC">
      <w:pPr>
        <w:pStyle w:val="proposal"/>
        <w:spacing w:before="120" w:after="120"/>
        <w:ind w:left="1134" w:hanging="1134"/>
      </w:pPr>
      <w:r>
        <w:t>If P</w:t>
      </w:r>
      <w:r>
        <w:rPr>
          <w:rFonts w:hint="eastAsia"/>
        </w:rPr>
        <w:t>roposal</w:t>
      </w:r>
      <w:r>
        <w:t xml:space="preserve"> 1 </w:t>
      </w:r>
      <w:r>
        <w:rPr>
          <w:rFonts w:hint="eastAsia"/>
        </w:rPr>
        <w:t>is</w:t>
      </w:r>
      <w:r>
        <w:t xml:space="preserve"> </w:t>
      </w:r>
      <w:r>
        <w:rPr>
          <w:rFonts w:hint="eastAsia"/>
        </w:rPr>
        <w:t>agreed</w:t>
      </w:r>
      <w:r>
        <w:t xml:space="preserve">, only </w:t>
      </w:r>
      <w:r w:rsidRPr="00A516BB">
        <w:t>measurement RS indices and corresponding L1</w:t>
      </w:r>
      <w:r>
        <w:t>-RSRP</w:t>
      </w:r>
      <w:r w:rsidRPr="00A516BB">
        <w:t xml:space="preserve"> measurement result</w:t>
      </w:r>
      <w:r>
        <w:t>s need to be reported</w:t>
      </w:r>
      <w:r w:rsidRPr="00A516BB">
        <w:t>.</w:t>
      </w:r>
    </w:p>
    <w:p w14:paraId="147B677F" w14:textId="77777777" w:rsidR="00782E5E" w:rsidRDefault="00782E5E" w:rsidP="002108AC">
      <w:pPr>
        <w:pStyle w:val="proposal"/>
        <w:spacing w:before="120" w:after="120"/>
        <w:ind w:left="1134" w:hanging="1134"/>
      </w:pPr>
      <w:r w:rsidRPr="000E7C82">
        <w:t>Support reus</w:t>
      </w:r>
      <w:r>
        <w:t>ing</w:t>
      </w:r>
      <w:r w:rsidRPr="000E7C82">
        <w:t xml:space="preserve"> legacy L1-RSRP differential report for LTM, i.e., a beam with the largest L1-RSRP value among M *L beams is to apply absolute L1-RSRP and the differential L1-RSRP is applied to M*L-1 beams.</w:t>
      </w:r>
    </w:p>
    <w:p w14:paraId="4587BA33" w14:textId="77777777" w:rsidR="00782E5E" w:rsidRPr="006F4FB7" w:rsidRDefault="00782E5E" w:rsidP="002108AC">
      <w:pPr>
        <w:pStyle w:val="proposal"/>
        <w:spacing w:before="120" w:after="120"/>
        <w:ind w:left="1134" w:hanging="1134"/>
        <w:rPr>
          <w:rFonts w:eastAsiaTheme="minorEastAsia"/>
        </w:rPr>
      </w:pPr>
      <w:r w:rsidRPr="006F4FB7">
        <w:t xml:space="preserve">Support to introduce </w:t>
      </w:r>
      <w:r>
        <w:t xml:space="preserve">an </w:t>
      </w:r>
      <w:r w:rsidRPr="006F4FB7">
        <w:t>additional factor to the legacy CSI report priority formula to</w:t>
      </w:r>
      <w:r>
        <w:t xml:space="preserve"> indicate whether LTM </w:t>
      </w:r>
      <w:r>
        <w:rPr>
          <w:rFonts w:hint="eastAsia"/>
        </w:rPr>
        <w:t>report</w:t>
      </w:r>
      <w:r>
        <w:t xml:space="preserve">s </w:t>
      </w:r>
      <w:r>
        <w:rPr>
          <w:rFonts w:hint="eastAsia"/>
        </w:rPr>
        <w:t>have</w:t>
      </w:r>
      <w:r>
        <w:t xml:space="preserve"> </w:t>
      </w:r>
      <w:r>
        <w:rPr>
          <w:rFonts w:hint="eastAsia"/>
        </w:rPr>
        <w:t>higher</w:t>
      </w:r>
      <w:r>
        <w:t xml:space="preserve"> priority than CSI reports</w:t>
      </w:r>
      <w:r w:rsidRPr="006F4FB7">
        <w:t>,</w:t>
      </w:r>
      <w:r>
        <w:t xml:space="preserve"> and the value of the additional factor is up to network configuration or indication. </w:t>
      </w:r>
    </w:p>
    <w:p w14:paraId="4028E60B" w14:textId="77777777" w:rsidR="00782E5E" w:rsidRPr="000B32AE" w:rsidRDefault="00782E5E" w:rsidP="00782E5E">
      <w:pPr>
        <w:pStyle w:val="proposal"/>
        <w:spacing w:before="120" w:after="120"/>
        <w:ind w:left="1134" w:hanging="1134"/>
        <w:rPr>
          <w:rFonts w:eastAsiaTheme="minorEastAsia"/>
        </w:rPr>
      </w:pPr>
      <w:r>
        <w:t xml:space="preserve">Support mixed state pool for LTM, i.e., some TCI </w:t>
      </w:r>
      <w:r>
        <w:rPr>
          <w:rFonts w:hint="eastAsia"/>
        </w:rPr>
        <w:t>state</w:t>
      </w:r>
      <w:r>
        <w:t xml:space="preserve">s in the TCI </w:t>
      </w:r>
      <w:r>
        <w:rPr>
          <w:rFonts w:hint="eastAsia"/>
        </w:rPr>
        <w:t>state</w:t>
      </w:r>
      <w:r>
        <w:t xml:space="preserve"> pool are associated with candidate cells </w:t>
      </w:r>
      <w:r>
        <w:rPr>
          <w:rFonts w:hint="eastAsia"/>
        </w:rPr>
        <w:t>and</w:t>
      </w:r>
      <w:r>
        <w:t xml:space="preserve"> </w:t>
      </w:r>
      <w:r>
        <w:rPr>
          <w:rFonts w:hint="eastAsia"/>
        </w:rPr>
        <w:t>o</w:t>
      </w:r>
      <w:r w:rsidRPr="00DA5DEF">
        <w:t>ther TCI states in the TCI state pool are associated with the serving cell</w:t>
      </w:r>
      <w:r>
        <w:t xml:space="preserve">.   </w:t>
      </w:r>
    </w:p>
    <w:p w14:paraId="7C0E1A45" w14:textId="77777777" w:rsidR="00782E5E" w:rsidRPr="00485DD0" w:rsidRDefault="00782E5E" w:rsidP="00782E5E">
      <w:pPr>
        <w:pStyle w:val="proposal"/>
        <w:spacing w:before="120" w:after="120"/>
        <w:ind w:left="1134" w:hanging="1134"/>
        <w:rPr>
          <w:lang w:val="en-GB"/>
        </w:rPr>
      </w:pPr>
      <w:r w:rsidRPr="00485DD0">
        <w:rPr>
          <w:rFonts w:hint="eastAsia"/>
          <w:lang w:val="en-GB"/>
        </w:rPr>
        <w:t>Do</w:t>
      </w:r>
      <w:r w:rsidRPr="00485DD0">
        <w:rPr>
          <w:lang w:val="en-GB"/>
        </w:rPr>
        <w:t xml:space="preserve"> not support the QCL source RS of the TCI state provided by other RS index outside measurement RS configuration for LTM.</w:t>
      </w:r>
    </w:p>
    <w:p w14:paraId="4412C6F2" w14:textId="77777777" w:rsidR="00782E5E" w:rsidRDefault="00782E5E" w:rsidP="00782E5E">
      <w:pPr>
        <w:pStyle w:val="proposal"/>
        <w:spacing w:before="120" w:after="120"/>
        <w:ind w:left="1134" w:hanging="1134"/>
        <w:rPr>
          <w:lang w:val="en-GB"/>
        </w:rPr>
      </w:pPr>
      <w:r w:rsidRPr="00485DD0">
        <w:rPr>
          <w:lang w:val="en-GB"/>
        </w:rPr>
        <w:t>Support to reuse legacy TCI configuration</w:t>
      </w:r>
      <w:r>
        <w:rPr>
          <w:lang w:val="en-GB"/>
        </w:rPr>
        <w:t xml:space="preserve"> for PDCCH/PDSCH</w:t>
      </w:r>
      <w:r w:rsidRPr="00485DD0">
        <w:rPr>
          <w:lang w:val="en-GB"/>
        </w:rPr>
        <w:t xml:space="preserve">, e.g., CSI-RS resource is configured as QCL source RS of </w:t>
      </w:r>
      <w:r>
        <w:rPr>
          <w:lang w:val="en-GB"/>
        </w:rPr>
        <w:t xml:space="preserve">the </w:t>
      </w:r>
      <w:r w:rsidRPr="00485DD0">
        <w:rPr>
          <w:lang w:val="en-GB"/>
        </w:rPr>
        <w:t xml:space="preserve">TCI state and </w:t>
      </w:r>
      <w:r>
        <w:rPr>
          <w:lang w:val="en-GB"/>
        </w:rPr>
        <w:t xml:space="preserve">the CSI-RS resource </w:t>
      </w:r>
      <w:r w:rsidRPr="00485DD0">
        <w:rPr>
          <w:lang w:val="en-GB"/>
        </w:rPr>
        <w:t xml:space="preserve">is </w:t>
      </w:r>
      <w:proofErr w:type="spellStart"/>
      <w:r w:rsidRPr="00485DD0">
        <w:rPr>
          <w:lang w:val="en-GB"/>
        </w:rPr>
        <w:t>QCLed</w:t>
      </w:r>
      <w:proofErr w:type="spellEnd"/>
      <w:r w:rsidRPr="00485DD0">
        <w:rPr>
          <w:lang w:val="en-GB"/>
        </w:rPr>
        <w:t xml:space="preserve"> with SSB. UE only needs to monitor SSB, rather than CSI-RS. </w:t>
      </w:r>
    </w:p>
    <w:p w14:paraId="5A88D6DB" w14:textId="77777777" w:rsidR="00782E5E" w:rsidRPr="000B32AE" w:rsidRDefault="00782E5E" w:rsidP="00782E5E">
      <w:pPr>
        <w:pStyle w:val="proposal"/>
        <w:spacing w:before="120" w:after="120"/>
        <w:ind w:left="1134" w:hanging="1134"/>
        <w:rPr>
          <w:lang w:val="en-GB"/>
        </w:rPr>
      </w:pPr>
      <w:r w:rsidRPr="000B32AE">
        <w:rPr>
          <w:lang w:val="en-GB"/>
        </w:rPr>
        <w:t xml:space="preserve">Support to introduce </w:t>
      </w:r>
      <w:r>
        <w:rPr>
          <w:lang w:val="en-GB"/>
        </w:rPr>
        <w:t xml:space="preserve">cell identity of the potential target </w:t>
      </w:r>
      <w:proofErr w:type="spellStart"/>
      <w:r>
        <w:rPr>
          <w:lang w:val="en-GB"/>
        </w:rPr>
        <w:t>SpCell</w:t>
      </w:r>
      <w:proofErr w:type="spellEnd"/>
      <w:r>
        <w:rPr>
          <w:lang w:val="en-GB"/>
        </w:rPr>
        <w:t xml:space="preserve"> </w:t>
      </w:r>
      <w:r>
        <w:rPr>
          <w:rFonts w:hint="eastAsia"/>
          <w:lang w:val="en-GB"/>
        </w:rPr>
        <w:t>and</w:t>
      </w:r>
      <w:r>
        <w:rPr>
          <w:lang w:val="en-GB"/>
        </w:rPr>
        <w:t xml:space="preserve"> </w:t>
      </w:r>
      <w:r w:rsidRPr="000B32AE">
        <w:rPr>
          <w:lang w:val="en-GB"/>
        </w:rPr>
        <w:t xml:space="preserve">power-control related parameters, i.e., </w:t>
      </w:r>
      <w:proofErr w:type="spellStart"/>
      <w:r w:rsidRPr="000B32AE">
        <w:rPr>
          <w:lang w:val="en-GB"/>
        </w:rPr>
        <w:t>pathlossReferenceRS</w:t>
      </w:r>
      <w:proofErr w:type="spellEnd"/>
      <w:r w:rsidRPr="000B32AE">
        <w:rPr>
          <w:lang w:val="en-GB"/>
        </w:rPr>
        <w:t xml:space="preserve">-Id and </w:t>
      </w:r>
      <w:proofErr w:type="spellStart"/>
      <w:r w:rsidRPr="000B32AE">
        <w:rPr>
          <w:lang w:val="en-GB"/>
        </w:rPr>
        <w:t>ul-powerControl</w:t>
      </w:r>
      <w:proofErr w:type="spellEnd"/>
      <w:r>
        <w:rPr>
          <w:lang w:val="en-GB"/>
        </w:rPr>
        <w:t>,</w:t>
      </w:r>
      <w:r w:rsidRPr="000B32AE">
        <w:rPr>
          <w:lang w:val="en-GB"/>
        </w:rPr>
        <w:t xml:space="preserve"> to TCI state configuration for LTM.</w:t>
      </w:r>
    </w:p>
    <w:p w14:paraId="4EA7661A" w14:textId="11AD6F91" w:rsidR="00782E5E" w:rsidRPr="002108AC" w:rsidRDefault="00782E5E" w:rsidP="00782E5E">
      <w:pPr>
        <w:pStyle w:val="proposal"/>
        <w:spacing w:before="120" w:after="120"/>
        <w:ind w:left="1134" w:hanging="1134"/>
      </w:pPr>
      <w:r w:rsidRPr="002108AC">
        <w:t xml:space="preserve">UE is not capable to maintain beam tracking for the activated TCI states other than the indicated TCI state after the reception of the cell switch command, as MAC reset is always performed after receiving the cell switch command. </w:t>
      </w:r>
    </w:p>
    <w:p w14:paraId="0704C56C" w14:textId="11A044D6" w:rsidR="00782E5E" w:rsidRPr="000B32AE" w:rsidRDefault="00782E5E" w:rsidP="002108AC">
      <w:pPr>
        <w:pStyle w:val="proposal"/>
        <w:spacing w:before="120" w:after="120"/>
        <w:ind w:left="1134" w:hanging="1134"/>
      </w:pPr>
      <w:r w:rsidRPr="000B32AE">
        <w:t>Do not support us</w:t>
      </w:r>
      <w:r>
        <w:t>ing</w:t>
      </w:r>
      <w:r w:rsidRPr="000B32AE">
        <w:t xml:space="preserve"> PDCCH order </w:t>
      </w:r>
      <w:r>
        <w:t>f</w:t>
      </w:r>
      <w:r w:rsidR="00873B5F">
        <w:t>rom</w:t>
      </w:r>
      <w:r>
        <w:t xml:space="preserve"> </w:t>
      </w:r>
      <w:r>
        <w:rPr>
          <w:rFonts w:hint="eastAsia"/>
        </w:rPr>
        <w:t>serving</w:t>
      </w:r>
      <w:r>
        <w:t xml:space="preserve"> cell </w:t>
      </w:r>
      <w:r w:rsidRPr="000B32AE">
        <w:t>to activate TCI state</w:t>
      </w:r>
      <w:r>
        <w:t xml:space="preserve"> for candidate cell</w:t>
      </w:r>
      <w:r w:rsidRPr="000B32AE">
        <w:t xml:space="preserve">. </w:t>
      </w:r>
    </w:p>
    <w:p w14:paraId="68845F6F" w14:textId="77777777" w:rsidR="00782E5E" w:rsidRDefault="00782E5E" w:rsidP="00782E5E">
      <w:pPr>
        <w:pStyle w:val="proposal"/>
        <w:spacing w:before="120" w:after="120"/>
        <w:ind w:left="1134" w:hanging="1134"/>
        <w:rPr>
          <w:lang w:val="en-GB"/>
        </w:rPr>
      </w:pPr>
      <w:r>
        <w:rPr>
          <w:lang w:val="en-GB"/>
        </w:rPr>
        <w:t xml:space="preserve">To avoid </w:t>
      </w:r>
      <w:r w:rsidRPr="00AE57AD">
        <w:rPr>
          <w:lang w:val="en-GB"/>
        </w:rPr>
        <w:t xml:space="preserve">ambiguity </w:t>
      </w:r>
      <w:r>
        <w:rPr>
          <w:lang w:val="en-GB"/>
        </w:rPr>
        <w:t xml:space="preserve">of beam determination for PDCCH configured to not follow the unified TCI and scheduled PDSCH and </w:t>
      </w:r>
      <w:r w:rsidRPr="00AE57AD">
        <w:rPr>
          <w:lang w:val="en-GB"/>
        </w:rPr>
        <w:t>reduce the number of UE blindly detecting PDCCH</w:t>
      </w:r>
      <w:r>
        <w:rPr>
          <w:lang w:val="en-GB"/>
        </w:rPr>
        <w:t xml:space="preserve">, it is expected that the </w:t>
      </w:r>
      <w:r w:rsidRPr="00AE57AD">
        <w:rPr>
          <w:lang w:val="en-GB"/>
        </w:rPr>
        <w:t>network schedules transmission only</w:t>
      </w:r>
      <w:r>
        <w:rPr>
          <w:lang w:val="en-GB"/>
        </w:rPr>
        <w:t xml:space="preserve"> based </w:t>
      </w:r>
      <w:r w:rsidRPr="00AE57AD">
        <w:rPr>
          <w:lang w:val="en-GB"/>
        </w:rPr>
        <w:t>on the CORESET follow</w:t>
      </w:r>
      <w:r>
        <w:rPr>
          <w:lang w:val="en-GB"/>
        </w:rPr>
        <w:t>ing</w:t>
      </w:r>
      <w:r w:rsidRPr="00AE57AD">
        <w:rPr>
          <w:lang w:val="en-GB"/>
        </w:rPr>
        <w:t xml:space="preserve"> Rel-17 unified TCI before the dedicated beam indication </w:t>
      </w:r>
      <w:proofErr w:type="spellStart"/>
      <w:r w:rsidRPr="00AE57AD">
        <w:rPr>
          <w:lang w:val="en-GB"/>
        </w:rPr>
        <w:t>signaling</w:t>
      </w:r>
      <w:proofErr w:type="spellEnd"/>
      <w:r w:rsidRPr="00AE57AD">
        <w:rPr>
          <w:lang w:val="en-GB"/>
        </w:rPr>
        <w:t xml:space="preserve"> for PDCCH configured to not follow the unified TCI and PDSCH scheduled </w:t>
      </w:r>
      <w:r>
        <w:rPr>
          <w:lang w:val="en-GB"/>
        </w:rPr>
        <w:t xml:space="preserve">by the PDCCH </w:t>
      </w:r>
      <w:r w:rsidRPr="00AE57AD">
        <w:rPr>
          <w:lang w:val="en-GB"/>
        </w:rPr>
        <w:t>is received</w:t>
      </w:r>
      <w:r>
        <w:rPr>
          <w:lang w:val="en-GB"/>
        </w:rPr>
        <w:t>, i.e., Alt-4.</w:t>
      </w:r>
    </w:p>
    <w:p w14:paraId="394E0622" w14:textId="77777777" w:rsidR="00782E5E" w:rsidRPr="004D7551" w:rsidRDefault="00782E5E" w:rsidP="00782E5E">
      <w:pPr>
        <w:pStyle w:val="proposal"/>
        <w:spacing w:before="120" w:after="120"/>
        <w:ind w:left="1134" w:hanging="1134"/>
        <w:rPr>
          <w:lang w:val="en-GB"/>
        </w:rPr>
      </w:pPr>
      <w:r>
        <w:rPr>
          <w:lang w:val="en-GB"/>
        </w:rPr>
        <w:t>Only t</w:t>
      </w:r>
      <w:r w:rsidRPr="004D7551">
        <w:rPr>
          <w:lang w:val="en-GB"/>
        </w:rPr>
        <w:t xml:space="preserve">he beam indication </w:t>
      </w:r>
      <w:r>
        <w:rPr>
          <w:lang w:val="en-GB"/>
        </w:rPr>
        <w:t xml:space="preserve">for target </w:t>
      </w:r>
      <w:proofErr w:type="spellStart"/>
      <w:r>
        <w:rPr>
          <w:lang w:val="en-GB"/>
        </w:rPr>
        <w:t>SpCell</w:t>
      </w:r>
      <w:proofErr w:type="spellEnd"/>
      <w:r>
        <w:rPr>
          <w:lang w:val="en-GB"/>
        </w:rPr>
        <w:t xml:space="preserve"> is included </w:t>
      </w:r>
      <w:r w:rsidRPr="004D7551">
        <w:rPr>
          <w:lang w:val="en-GB"/>
        </w:rPr>
        <w:t>in the cell switch command</w:t>
      </w:r>
      <w:r>
        <w:rPr>
          <w:lang w:val="en-GB"/>
        </w:rPr>
        <w:t>, and the beam indication</w:t>
      </w:r>
      <w:r w:rsidRPr="004D7551">
        <w:rPr>
          <w:lang w:val="en-GB"/>
        </w:rPr>
        <w:t xml:space="preserve"> can be applied to a set of </w:t>
      </w:r>
      <w:r>
        <w:rPr>
          <w:lang w:val="en-GB"/>
        </w:rPr>
        <w:t xml:space="preserve">intra-band </w:t>
      </w:r>
      <w:r w:rsidRPr="004D7551">
        <w:rPr>
          <w:lang w:val="en-GB"/>
        </w:rPr>
        <w:t xml:space="preserve">CCs, </w:t>
      </w:r>
      <w:r>
        <w:rPr>
          <w:lang w:val="en-GB"/>
        </w:rPr>
        <w:t xml:space="preserve">which are included in the same list of </w:t>
      </w:r>
      <w:r w:rsidRPr="004D7551">
        <w:rPr>
          <w:lang w:val="en-GB"/>
        </w:rPr>
        <w:t>simultaneous TCI state updating</w:t>
      </w:r>
      <w:r>
        <w:rPr>
          <w:lang w:val="en-GB"/>
        </w:rPr>
        <w:t xml:space="preserve"> as that including </w:t>
      </w:r>
      <w:r w:rsidRPr="004D7551">
        <w:rPr>
          <w:lang w:val="en-GB"/>
        </w:rPr>
        <w:t xml:space="preserve">target </w:t>
      </w:r>
      <w:proofErr w:type="spellStart"/>
      <w:r>
        <w:rPr>
          <w:lang w:val="en-GB"/>
        </w:rPr>
        <w:t>SpCell</w:t>
      </w:r>
      <w:proofErr w:type="spellEnd"/>
      <w:r w:rsidRPr="004D7551">
        <w:rPr>
          <w:lang w:val="en-GB"/>
        </w:rPr>
        <w:t>.</w:t>
      </w:r>
    </w:p>
    <w:p w14:paraId="213E434F" w14:textId="77777777" w:rsidR="00782E5E" w:rsidRDefault="00782E5E" w:rsidP="002108AC">
      <w:pPr>
        <w:pStyle w:val="proposal"/>
        <w:spacing w:before="120" w:after="120"/>
        <w:ind w:left="1134" w:hanging="1134"/>
        <w:rPr>
          <w:lang w:val="en-GB"/>
        </w:rPr>
      </w:pPr>
      <w:r>
        <w:rPr>
          <w:lang w:val="en-GB"/>
        </w:rPr>
        <w:t xml:space="preserve">For scenario 2, the field of the target </w:t>
      </w:r>
      <w:proofErr w:type="spellStart"/>
      <w:r>
        <w:rPr>
          <w:lang w:val="en-GB"/>
        </w:rPr>
        <w:t>SpCell</w:t>
      </w:r>
      <w:proofErr w:type="spellEnd"/>
      <w:r>
        <w:rPr>
          <w:lang w:val="en-GB"/>
        </w:rPr>
        <w:t xml:space="preserve"> identifier is present in the cell switch command only if the following condition</w:t>
      </w:r>
      <w:r>
        <w:rPr>
          <w:rFonts w:hint="eastAsia"/>
          <w:lang w:val="en-GB"/>
        </w:rPr>
        <w:t>s</w:t>
      </w:r>
      <w:r>
        <w:rPr>
          <w:lang w:val="en-GB"/>
        </w:rPr>
        <w:t xml:space="preserve"> are fulfilled:</w:t>
      </w:r>
    </w:p>
    <w:p w14:paraId="6CA903A4" w14:textId="77777777" w:rsidR="00782E5E" w:rsidRPr="002108AC" w:rsidRDefault="00782E5E" w:rsidP="002108AC">
      <w:pPr>
        <w:pStyle w:val="proposal"/>
        <w:numPr>
          <w:ilvl w:val="0"/>
          <w:numId w:val="70"/>
        </w:numPr>
        <w:spacing w:before="120" w:after="120"/>
        <w:rPr>
          <w:b w:val="0"/>
          <w:lang w:val="en-GB"/>
        </w:rPr>
      </w:pPr>
      <w:r w:rsidRPr="002108AC">
        <w:rPr>
          <w:lang w:val="en-GB"/>
        </w:rPr>
        <w:t>Each candidate cell is configured with an independent TCI state pool, i.e., TCI states in the TCI state pool are associated with the identity of the candidate cell.</w:t>
      </w:r>
    </w:p>
    <w:p w14:paraId="2AFD9188" w14:textId="77777777" w:rsidR="00782E5E" w:rsidRPr="002108AC" w:rsidRDefault="00782E5E" w:rsidP="002108AC">
      <w:pPr>
        <w:pStyle w:val="proposal"/>
        <w:numPr>
          <w:ilvl w:val="0"/>
          <w:numId w:val="70"/>
        </w:numPr>
        <w:spacing w:before="120" w:after="120"/>
        <w:rPr>
          <w:b w:val="0"/>
          <w:lang w:val="en-GB"/>
        </w:rPr>
      </w:pPr>
      <w:r w:rsidRPr="002108AC">
        <w:rPr>
          <w:lang w:val="en-GB"/>
        </w:rPr>
        <w:lastRenderedPageBreak/>
        <w:t>only one TCI codepoint is indicated in the TCI state activation, i.e., joint TCI state activation and beam indication in the cell switch command.</w:t>
      </w:r>
    </w:p>
    <w:p w14:paraId="719D3EDD" w14:textId="77777777" w:rsidR="00782E5E" w:rsidRDefault="00782E5E" w:rsidP="00782E5E">
      <w:pPr>
        <w:pStyle w:val="proposal"/>
        <w:spacing w:before="120" w:after="120"/>
        <w:ind w:left="1134" w:hanging="1134"/>
        <w:rPr>
          <w:lang w:val="en-GB"/>
        </w:rPr>
      </w:pPr>
      <w:r>
        <w:rPr>
          <w:lang w:val="en-GB"/>
        </w:rPr>
        <w:t>For scenario 2, to avoid the ambiguity about the determination of QCL assumption of channels/RSs when RACH-based handover is performed, one of the following solutions should be considered:</w:t>
      </w:r>
    </w:p>
    <w:p w14:paraId="3881A696" w14:textId="77777777" w:rsidR="00782E5E" w:rsidRPr="008137B9" w:rsidRDefault="00782E5E" w:rsidP="002108AC">
      <w:pPr>
        <w:pStyle w:val="proposal"/>
        <w:numPr>
          <w:ilvl w:val="0"/>
          <w:numId w:val="70"/>
        </w:numPr>
        <w:spacing w:before="120" w:after="120"/>
        <w:rPr>
          <w:lang w:val="en-GB"/>
        </w:rPr>
      </w:pPr>
      <w:r w:rsidRPr="008137B9">
        <w:rPr>
          <w:lang w:val="en-GB"/>
        </w:rPr>
        <w:t>Option-1: beam indication field in the cell switch command is optional. If RACH procedure needs to be performed in the process of cell switch, it is absent.</w:t>
      </w:r>
    </w:p>
    <w:p w14:paraId="60E09D89" w14:textId="77777777" w:rsidR="00782E5E" w:rsidRPr="000B32AE" w:rsidRDefault="00782E5E" w:rsidP="002108AC">
      <w:pPr>
        <w:pStyle w:val="proposal"/>
        <w:numPr>
          <w:ilvl w:val="0"/>
          <w:numId w:val="70"/>
        </w:numPr>
        <w:spacing w:before="120" w:after="120"/>
        <w:rPr>
          <w:lang w:val="en-GB"/>
        </w:rPr>
      </w:pPr>
      <w:r w:rsidRPr="008137B9">
        <w:rPr>
          <w:lang w:val="en-GB"/>
        </w:rPr>
        <w:t xml:space="preserve">Option-2: beam indication field in the cell switch command is always present. If RACH procedure needs to be performed in the process of cell switch, the </w:t>
      </w:r>
      <w:r w:rsidRPr="00F96C02">
        <w:rPr>
          <w:lang w:val="en-GB"/>
        </w:rPr>
        <w:t>beam indication field</w:t>
      </w:r>
      <w:r>
        <w:rPr>
          <w:lang w:val="en-GB"/>
        </w:rPr>
        <w:t xml:space="preserve"> will be ignored</w:t>
      </w:r>
      <w:r w:rsidRPr="008137B9">
        <w:rPr>
          <w:lang w:val="en-GB"/>
        </w:rPr>
        <w:t>.</w:t>
      </w:r>
    </w:p>
    <w:p w14:paraId="240870D4" w14:textId="77777777" w:rsidR="00782E5E" w:rsidRDefault="00782E5E" w:rsidP="00782E5E">
      <w:pPr>
        <w:pStyle w:val="proposal"/>
        <w:spacing w:before="120" w:after="120"/>
        <w:rPr>
          <w:lang w:val="en-GB"/>
        </w:rPr>
      </w:pPr>
      <w:r>
        <w:rPr>
          <w:lang w:val="en-GB"/>
        </w:rPr>
        <w:t xml:space="preserve">For scenario 2, </w:t>
      </w:r>
    </w:p>
    <w:p w14:paraId="72DD499B" w14:textId="77777777" w:rsidR="00782E5E" w:rsidRDefault="00782E5E" w:rsidP="002108AC">
      <w:pPr>
        <w:pStyle w:val="proposal"/>
        <w:numPr>
          <w:ilvl w:val="0"/>
          <w:numId w:val="70"/>
        </w:numPr>
        <w:spacing w:before="120" w:after="120"/>
        <w:rPr>
          <w:lang w:val="en-GB"/>
        </w:rPr>
      </w:pPr>
      <w:r>
        <w:rPr>
          <w:lang w:val="en-GB"/>
        </w:rPr>
        <w:t xml:space="preserve">when TCI </w:t>
      </w:r>
      <w:r>
        <w:rPr>
          <w:rFonts w:hint="eastAsia"/>
          <w:lang w:val="en-GB"/>
        </w:rPr>
        <w:t>state</w:t>
      </w:r>
      <w:r>
        <w:rPr>
          <w:lang w:val="en-GB"/>
        </w:rPr>
        <w:t xml:space="preserve"> activation command is received before the cell switch command, a codepoint index to indicate an activated TCI </w:t>
      </w:r>
      <w:r>
        <w:rPr>
          <w:rFonts w:hint="eastAsia"/>
          <w:lang w:val="en-GB"/>
        </w:rPr>
        <w:t>codepoint</w:t>
      </w:r>
      <w:r>
        <w:rPr>
          <w:lang w:val="en-GB"/>
        </w:rPr>
        <w:t xml:space="preserve"> included in the cell switch command is used to determine the TCI </w:t>
      </w:r>
      <w:r>
        <w:rPr>
          <w:rFonts w:hint="eastAsia"/>
          <w:lang w:val="en-GB"/>
        </w:rPr>
        <w:t>state</w:t>
      </w:r>
      <w:r>
        <w:rPr>
          <w:lang w:val="en-GB"/>
        </w:rPr>
        <w:t xml:space="preserve"> of the target </w:t>
      </w:r>
      <w:proofErr w:type="spellStart"/>
      <w:r>
        <w:rPr>
          <w:lang w:val="en-GB"/>
        </w:rPr>
        <w:t>SpCell</w:t>
      </w:r>
      <w:proofErr w:type="spellEnd"/>
      <w:r>
        <w:rPr>
          <w:lang w:val="en-GB"/>
        </w:rPr>
        <w:t xml:space="preserve">; </w:t>
      </w:r>
    </w:p>
    <w:p w14:paraId="2E5DC249" w14:textId="77777777" w:rsidR="00782E5E" w:rsidRDefault="00782E5E" w:rsidP="002108AC">
      <w:pPr>
        <w:pStyle w:val="proposal"/>
        <w:numPr>
          <w:ilvl w:val="0"/>
          <w:numId w:val="70"/>
        </w:numPr>
        <w:spacing w:before="120" w:after="120"/>
        <w:rPr>
          <w:lang w:val="en-GB"/>
        </w:rPr>
      </w:pPr>
      <w:r>
        <w:rPr>
          <w:lang w:val="en-GB"/>
        </w:rPr>
        <w:t xml:space="preserve">when TCI </w:t>
      </w:r>
      <w:r>
        <w:rPr>
          <w:rFonts w:hint="eastAsia"/>
          <w:lang w:val="en-GB"/>
        </w:rPr>
        <w:t>state</w:t>
      </w:r>
      <w:r>
        <w:rPr>
          <w:lang w:val="en-GB"/>
        </w:rPr>
        <w:t xml:space="preserve"> activation command is together with the cell switch command, </w:t>
      </w:r>
      <w:r w:rsidRPr="00312001">
        <w:rPr>
          <w:lang w:val="en-GB"/>
        </w:rPr>
        <w:t xml:space="preserve">the field of 1 joint or 1 pair of UL and DL unified TCI </w:t>
      </w:r>
      <w:r>
        <w:rPr>
          <w:lang w:val="en-GB"/>
        </w:rPr>
        <w:t>s</w:t>
      </w:r>
      <w:r w:rsidRPr="00312001">
        <w:rPr>
          <w:lang w:val="en-GB"/>
        </w:rPr>
        <w:t xml:space="preserve">tate index for the target </w:t>
      </w:r>
      <w:proofErr w:type="spellStart"/>
      <w:r w:rsidRPr="00312001">
        <w:rPr>
          <w:lang w:val="en-GB"/>
        </w:rPr>
        <w:t>SpCell</w:t>
      </w:r>
      <w:proofErr w:type="spellEnd"/>
      <w:r w:rsidRPr="00312001">
        <w:rPr>
          <w:lang w:val="en-GB"/>
        </w:rPr>
        <w:t xml:space="preserve"> is present in the cell switch command</w:t>
      </w:r>
      <w:r>
        <w:rPr>
          <w:lang w:val="en-GB"/>
        </w:rPr>
        <w:t>.</w:t>
      </w:r>
    </w:p>
    <w:p w14:paraId="5B92C9B3" w14:textId="77777777" w:rsidR="00782E5E" w:rsidRPr="001D0228" w:rsidRDefault="00782E5E" w:rsidP="00782E5E">
      <w:pPr>
        <w:pStyle w:val="proposal"/>
        <w:spacing w:before="120" w:after="120"/>
        <w:ind w:left="1134" w:hanging="1134"/>
        <w:rPr>
          <w:lang w:val="en-GB"/>
        </w:rPr>
      </w:pPr>
      <w:r w:rsidRPr="001D0228">
        <w:rPr>
          <w:lang w:val="en-GB"/>
        </w:rPr>
        <w:t>Support to introduce a mapping rule between SSB within a SSB resource set and CG occasions for LTM to inform the target cell of beam</w:t>
      </w:r>
      <w:r>
        <w:rPr>
          <w:lang w:val="en-GB"/>
        </w:rPr>
        <w:t>-related</w:t>
      </w:r>
      <w:r w:rsidRPr="001D0228">
        <w:rPr>
          <w:lang w:val="en-GB"/>
        </w:rPr>
        <w:t xml:space="preserve"> information, where the SSB resource set is ma</w:t>
      </w:r>
      <w:r>
        <w:rPr>
          <w:lang w:val="en-GB"/>
        </w:rPr>
        <w:t>de</w:t>
      </w:r>
      <w:r w:rsidRPr="001D0228">
        <w:rPr>
          <w:lang w:val="en-GB"/>
        </w:rPr>
        <w:t xml:space="preserve"> up of SSB </w:t>
      </w:r>
      <w:r>
        <w:rPr>
          <w:rFonts w:hint="eastAsia"/>
          <w:lang w:val="en-GB"/>
        </w:rPr>
        <w:t>corres</w:t>
      </w:r>
      <w:r>
        <w:rPr>
          <w:lang w:val="en-GB"/>
        </w:rPr>
        <w:t>ponding</w:t>
      </w:r>
      <w:r w:rsidRPr="001D0228">
        <w:rPr>
          <w:lang w:val="en-GB"/>
        </w:rPr>
        <w:t xml:space="preserve"> to QCL source RS index included in TCI states.</w:t>
      </w:r>
    </w:p>
    <w:p w14:paraId="2950BE15" w14:textId="77777777" w:rsidR="00782E5E" w:rsidRPr="001D0228" w:rsidRDefault="00782E5E" w:rsidP="002108AC">
      <w:pPr>
        <w:pStyle w:val="proposal"/>
        <w:numPr>
          <w:ilvl w:val="0"/>
          <w:numId w:val="70"/>
        </w:numPr>
        <w:spacing w:before="120" w:after="120"/>
        <w:rPr>
          <w:lang w:val="en-GB"/>
        </w:rPr>
      </w:pPr>
      <w:r w:rsidRPr="001D0228">
        <w:rPr>
          <w:lang w:val="en-GB"/>
        </w:rPr>
        <w:t xml:space="preserve">When the </w:t>
      </w:r>
      <w:r>
        <w:rPr>
          <w:lang w:val="en-GB"/>
        </w:rPr>
        <w:t xml:space="preserve">mapping </w:t>
      </w:r>
      <w:r w:rsidRPr="001D0228">
        <w:rPr>
          <w:lang w:val="en-GB"/>
        </w:rPr>
        <w:t>ratio between CG occasion</w:t>
      </w:r>
      <w:r>
        <w:rPr>
          <w:lang w:val="en-GB"/>
        </w:rPr>
        <w:t xml:space="preserve"> and SSB</w:t>
      </w:r>
      <w:r w:rsidRPr="001D0228">
        <w:rPr>
          <w:lang w:val="en-GB"/>
        </w:rPr>
        <w:t xml:space="preserve"> is smaller than 1, the TCI state index or a pair of TCI state and TCI-UL-State index need to </w:t>
      </w:r>
      <w:r>
        <w:rPr>
          <w:lang w:val="en-GB"/>
        </w:rPr>
        <w:t xml:space="preserve">be </w:t>
      </w:r>
      <w:r w:rsidRPr="001D0228">
        <w:rPr>
          <w:lang w:val="en-GB"/>
        </w:rPr>
        <w:t>carried on CG occasion(s) to inform NW.</w:t>
      </w:r>
    </w:p>
    <w:p w14:paraId="1998EE3E" w14:textId="77777777" w:rsidR="00782E5E" w:rsidRDefault="00782E5E" w:rsidP="00782E5E">
      <w:pPr>
        <w:pStyle w:val="proposal"/>
        <w:spacing w:before="120" w:after="120"/>
      </w:pPr>
      <w:r>
        <w:t>After receiving the cell switch command, UE performs the following operation:</w:t>
      </w:r>
    </w:p>
    <w:p w14:paraId="1AF8865C" w14:textId="2742C442" w:rsidR="00782E5E" w:rsidRPr="000B32AE" w:rsidRDefault="00782E5E" w:rsidP="002108AC">
      <w:pPr>
        <w:pStyle w:val="proposal"/>
        <w:numPr>
          <w:ilvl w:val="0"/>
          <w:numId w:val="70"/>
        </w:numPr>
        <w:spacing w:before="120" w:after="120"/>
        <w:rPr>
          <w:lang w:val="en-GB"/>
        </w:rPr>
      </w:pPr>
      <w:r w:rsidRPr="000B32AE">
        <w:rPr>
          <w:lang w:val="en-GB"/>
        </w:rPr>
        <w:t>Determines the CG occasions associated with the SSB referred to indicated TCI state</w:t>
      </w:r>
      <w:r>
        <w:rPr>
          <w:lang w:val="en-GB"/>
        </w:rPr>
        <w:t>.</w:t>
      </w:r>
    </w:p>
    <w:p w14:paraId="4B4735FD" w14:textId="00350AAF" w:rsidR="00782E5E" w:rsidRPr="000B32AE" w:rsidRDefault="00782E5E" w:rsidP="002108AC">
      <w:pPr>
        <w:pStyle w:val="proposal"/>
        <w:numPr>
          <w:ilvl w:val="0"/>
          <w:numId w:val="70"/>
        </w:numPr>
        <w:spacing w:before="120" w:after="120"/>
        <w:rPr>
          <w:lang w:val="en-GB"/>
        </w:rPr>
      </w:pPr>
      <w:r w:rsidRPr="000B32AE">
        <w:rPr>
          <w:lang w:val="en-GB"/>
        </w:rPr>
        <w:t>Determine transmission power of the CG occasions based on the uplink power control parameters associated with/included in the indicated TCI State or TCI-UL-State</w:t>
      </w:r>
      <w:r>
        <w:rPr>
          <w:rFonts w:hint="eastAsia"/>
          <w:lang w:val="en-GB"/>
        </w:rPr>
        <w:t>.</w:t>
      </w:r>
    </w:p>
    <w:p w14:paraId="29CF602C" w14:textId="5DE35D39" w:rsidR="001D0228" w:rsidRPr="002108AC" w:rsidRDefault="00782E5E" w:rsidP="002108AC">
      <w:pPr>
        <w:pStyle w:val="proposal"/>
        <w:numPr>
          <w:ilvl w:val="0"/>
          <w:numId w:val="70"/>
        </w:numPr>
        <w:spacing w:before="120" w:after="120"/>
        <w:rPr>
          <w:lang w:val="en-GB"/>
        </w:rPr>
      </w:pPr>
      <w:r w:rsidRPr="000B32AE">
        <w:rPr>
          <w:lang w:val="en-GB"/>
        </w:rPr>
        <w:t>Determine the Tx spatial filter of the CG occasions based on the indicated TCI State or TCI-UL-State</w:t>
      </w:r>
      <w:r>
        <w:rPr>
          <w:lang w:val="en-GB"/>
        </w:rPr>
        <w:t>.</w:t>
      </w:r>
    </w:p>
    <w:p w14:paraId="376EDA65" w14:textId="1C74EDEC" w:rsidR="00E16AA1" w:rsidRPr="00C914FE" w:rsidRDefault="00E16AA1" w:rsidP="00C914FE">
      <w:pPr>
        <w:pStyle w:val="titlereference"/>
      </w:pPr>
      <w:r w:rsidRPr="00C914FE">
        <w:t>References</w:t>
      </w:r>
    </w:p>
    <w:p w14:paraId="3919F600" w14:textId="51E61D6E" w:rsidR="001220C6" w:rsidRDefault="003A77EC" w:rsidP="001220C6">
      <w:pPr>
        <w:pStyle w:val="references"/>
      </w:pPr>
      <w:bookmarkStart w:id="12" w:name="OLE_LINK4"/>
      <w:bookmarkEnd w:id="1"/>
      <w:bookmarkEnd w:id="2"/>
      <w:r w:rsidRPr="003A77EC">
        <w:t>R2-2306898</w:t>
      </w:r>
      <w:r>
        <w:t xml:space="preserve">          LS on L1 measurements for LTM, Ericsson.</w:t>
      </w:r>
      <w:r w:rsidR="001220C6" w:rsidRPr="009F7204">
        <w:t xml:space="preserve"> RAN</w:t>
      </w:r>
      <w:r>
        <w:t>2</w:t>
      </w:r>
      <w:r w:rsidR="001220C6" w:rsidRPr="009F7204">
        <w:t>#</w:t>
      </w:r>
      <w:r w:rsidR="009330B9" w:rsidRPr="009F7204">
        <w:t>1</w:t>
      </w:r>
      <w:r>
        <w:t>22  3</w:t>
      </w:r>
      <w:r>
        <w:rPr>
          <w:rFonts w:hint="eastAsia"/>
        </w:rPr>
        <w:t>gpp</w:t>
      </w:r>
    </w:p>
    <w:bookmarkEnd w:id="12"/>
    <w:p w14:paraId="668D2BBF" w14:textId="13B08EB1" w:rsidR="009330B9" w:rsidRDefault="008E03A4" w:rsidP="008E03A4">
      <w:pPr>
        <w:pStyle w:val="references"/>
      </w:pPr>
      <w:r w:rsidRPr="008E03A4">
        <w:t>3GPP TS 38.133: "NR; Requirements for support of radio resource management".</w:t>
      </w:r>
    </w:p>
    <w:p w14:paraId="40E56AE2" w14:textId="4EED471B" w:rsidR="002F0E11" w:rsidRDefault="002F0E11" w:rsidP="009330B9">
      <w:pPr>
        <w:pStyle w:val="references"/>
      </w:pPr>
      <w:r>
        <w:t>Chairman</w:t>
      </w:r>
      <w:r w:rsidR="008E03A4">
        <w:t>’s</w:t>
      </w:r>
      <w:r>
        <w:t xml:space="preserve"> Note</w:t>
      </w:r>
      <w:r w:rsidR="008E03A4">
        <w:t>,</w:t>
      </w:r>
      <w:r>
        <w:t xml:space="preserve"> RAN1#113</w:t>
      </w:r>
    </w:p>
    <w:p w14:paraId="1E500E8E" w14:textId="77777777" w:rsidR="008E03A4" w:rsidRDefault="008E03A4" w:rsidP="008E03A4">
      <w:pPr>
        <w:pStyle w:val="references"/>
      </w:pPr>
      <w:r w:rsidRPr="00447D64">
        <w:t>R2-</w:t>
      </w:r>
      <w:r w:rsidRPr="00496C7C">
        <w:t xml:space="preserve"> 2304553</w:t>
      </w:r>
      <w:r w:rsidRPr="00447D64">
        <w:tab/>
        <w:t xml:space="preserve">     </w:t>
      </w:r>
      <w:r w:rsidRPr="00496C7C">
        <w:t>Reply LS on L1 measurement RS configuration and PDCCH ordered RACH for LTM</w:t>
      </w:r>
      <w:r w:rsidRPr="00447D64">
        <w:t xml:space="preserve">, </w:t>
      </w:r>
      <w:r>
        <w:t xml:space="preserve"> </w:t>
      </w:r>
    </w:p>
    <w:p w14:paraId="76C2A4B7" w14:textId="7A6AA6BC" w:rsidR="008E03A4" w:rsidRDefault="008E03A4" w:rsidP="000B32AE">
      <w:pPr>
        <w:pStyle w:val="references"/>
        <w:numPr>
          <w:ilvl w:val="0"/>
          <w:numId w:val="0"/>
        </w:numPr>
        <w:ind w:firstLineChars="350" w:firstLine="700"/>
      </w:pPr>
      <w:r>
        <w:t xml:space="preserve">                       </w:t>
      </w:r>
      <w:r w:rsidRPr="00447D64">
        <w:t>MediaTek.  RAN2 #1</w:t>
      </w:r>
      <w:r>
        <w:t>21</w:t>
      </w:r>
      <w:r w:rsidRPr="00447D64">
        <w:t>bis-e   3gpp</w:t>
      </w:r>
    </w:p>
    <w:p w14:paraId="6F5CB431" w14:textId="3A750208" w:rsidR="008E03A4" w:rsidRDefault="008E03A4" w:rsidP="008E03A4">
      <w:pPr>
        <w:pStyle w:val="references"/>
      </w:pPr>
      <w:r>
        <w:t>Chairman’s Note, RAN1#122</w:t>
      </w:r>
    </w:p>
    <w:p w14:paraId="3A9944F7" w14:textId="775FE0CD" w:rsidR="00872B4D" w:rsidRPr="009330B9" w:rsidRDefault="008E03A4" w:rsidP="002108AC">
      <w:pPr>
        <w:pStyle w:val="references"/>
      </w:pPr>
      <w:r>
        <w:t>Chairman’s Note, RAN1#112</w:t>
      </w:r>
      <w:r>
        <w:rPr>
          <w:rFonts w:hint="eastAsia"/>
        </w:rPr>
        <w:t>bis</w:t>
      </w:r>
      <w:r>
        <w:t>-e</w:t>
      </w:r>
    </w:p>
    <w:sectPr w:rsidR="00872B4D" w:rsidRPr="009330B9" w:rsidSect="009435B6">
      <w:headerReference w:type="default" r:id="rId3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CF3D2" w14:textId="77777777" w:rsidR="006A4A26" w:rsidRDefault="006A4A26">
      <w:r>
        <w:separator/>
      </w:r>
    </w:p>
  </w:endnote>
  <w:endnote w:type="continuationSeparator" w:id="0">
    <w:p w14:paraId="6F3048F8" w14:textId="77777777" w:rsidR="006A4A26" w:rsidRDefault="006A4A26">
      <w:r>
        <w:continuationSeparator/>
      </w:r>
    </w:p>
  </w:endnote>
  <w:endnote w:type="continuationNotice" w:id="1">
    <w:p w14:paraId="16E35346" w14:textId="77777777" w:rsidR="006A4A26" w:rsidRDefault="006A4A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3F17A" w14:textId="77777777" w:rsidR="006A4A26" w:rsidRDefault="006A4A26">
      <w:r>
        <w:separator/>
      </w:r>
    </w:p>
  </w:footnote>
  <w:footnote w:type="continuationSeparator" w:id="0">
    <w:p w14:paraId="376875E9" w14:textId="77777777" w:rsidR="006A4A26" w:rsidRDefault="006A4A26">
      <w:r>
        <w:continuationSeparator/>
      </w:r>
    </w:p>
  </w:footnote>
  <w:footnote w:type="continuationNotice" w:id="1">
    <w:p w14:paraId="7B024E38" w14:textId="77777777" w:rsidR="006A4A26" w:rsidRDefault="006A4A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787226" w:rsidRDefault="00787226"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20CA"/>
    <w:multiLevelType w:val="multilevel"/>
    <w:tmpl w:val="5DDAE2B4"/>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 w15:restartNumberingAfterBreak="0">
    <w:nsid w:val="02B46033"/>
    <w:multiLevelType w:val="hybridMultilevel"/>
    <w:tmpl w:val="E28A74DC"/>
    <w:lvl w:ilvl="0" w:tplc="7FF0B558">
      <w:start w:val="1"/>
      <w:numFmt w:val="decimal"/>
      <w:pStyle w:val="table"/>
      <w:lvlText w:val="Table %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426747"/>
    <w:multiLevelType w:val="hybridMultilevel"/>
    <w:tmpl w:val="D7B6F88C"/>
    <w:lvl w:ilvl="0" w:tplc="479CA6E0">
      <w:start w:val="1"/>
      <w:numFmt w:val="bullet"/>
      <w:lvlText w:val="–"/>
      <w:lvlJc w:val="left"/>
      <w:pPr>
        <w:ind w:left="840" w:hanging="440"/>
      </w:pPr>
      <w:rPr>
        <w:rFonts w:ascii="Arial" w:hAnsi="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3" w15:restartNumberingAfterBreak="0">
    <w:nsid w:val="08CE661F"/>
    <w:multiLevelType w:val="hybridMultilevel"/>
    <w:tmpl w:val="203C2452"/>
    <w:lvl w:ilvl="0" w:tplc="479CA6E0">
      <w:start w:val="1"/>
      <w:numFmt w:val="bullet"/>
      <w:lvlText w:val="–"/>
      <w:lvlJc w:val="left"/>
      <w:pPr>
        <w:ind w:left="485" w:hanging="440"/>
      </w:pPr>
      <w:rPr>
        <w:rFonts w:ascii="Arial" w:hAnsi="Arial" w:hint="default"/>
      </w:rPr>
    </w:lvl>
    <w:lvl w:ilvl="1" w:tplc="04090003" w:tentative="1">
      <w:start w:val="1"/>
      <w:numFmt w:val="bullet"/>
      <w:lvlText w:val=""/>
      <w:lvlJc w:val="left"/>
      <w:pPr>
        <w:ind w:left="925" w:hanging="440"/>
      </w:pPr>
      <w:rPr>
        <w:rFonts w:ascii="Wingdings" w:hAnsi="Wingdings" w:hint="default"/>
      </w:rPr>
    </w:lvl>
    <w:lvl w:ilvl="2" w:tplc="04090005" w:tentative="1">
      <w:start w:val="1"/>
      <w:numFmt w:val="bullet"/>
      <w:lvlText w:val=""/>
      <w:lvlJc w:val="left"/>
      <w:pPr>
        <w:ind w:left="1365" w:hanging="440"/>
      </w:pPr>
      <w:rPr>
        <w:rFonts w:ascii="Wingdings" w:hAnsi="Wingdings" w:hint="default"/>
      </w:rPr>
    </w:lvl>
    <w:lvl w:ilvl="3" w:tplc="04090001" w:tentative="1">
      <w:start w:val="1"/>
      <w:numFmt w:val="bullet"/>
      <w:lvlText w:val=""/>
      <w:lvlJc w:val="left"/>
      <w:pPr>
        <w:ind w:left="1805" w:hanging="440"/>
      </w:pPr>
      <w:rPr>
        <w:rFonts w:ascii="Wingdings" w:hAnsi="Wingdings" w:hint="default"/>
      </w:rPr>
    </w:lvl>
    <w:lvl w:ilvl="4" w:tplc="04090003" w:tentative="1">
      <w:start w:val="1"/>
      <w:numFmt w:val="bullet"/>
      <w:lvlText w:val=""/>
      <w:lvlJc w:val="left"/>
      <w:pPr>
        <w:ind w:left="2245" w:hanging="440"/>
      </w:pPr>
      <w:rPr>
        <w:rFonts w:ascii="Wingdings" w:hAnsi="Wingdings" w:hint="default"/>
      </w:rPr>
    </w:lvl>
    <w:lvl w:ilvl="5" w:tplc="04090005" w:tentative="1">
      <w:start w:val="1"/>
      <w:numFmt w:val="bullet"/>
      <w:lvlText w:val=""/>
      <w:lvlJc w:val="left"/>
      <w:pPr>
        <w:ind w:left="2685" w:hanging="440"/>
      </w:pPr>
      <w:rPr>
        <w:rFonts w:ascii="Wingdings" w:hAnsi="Wingdings" w:hint="default"/>
      </w:rPr>
    </w:lvl>
    <w:lvl w:ilvl="6" w:tplc="04090001" w:tentative="1">
      <w:start w:val="1"/>
      <w:numFmt w:val="bullet"/>
      <w:lvlText w:val=""/>
      <w:lvlJc w:val="left"/>
      <w:pPr>
        <w:ind w:left="3125" w:hanging="440"/>
      </w:pPr>
      <w:rPr>
        <w:rFonts w:ascii="Wingdings" w:hAnsi="Wingdings" w:hint="default"/>
      </w:rPr>
    </w:lvl>
    <w:lvl w:ilvl="7" w:tplc="04090003" w:tentative="1">
      <w:start w:val="1"/>
      <w:numFmt w:val="bullet"/>
      <w:lvlText w:val=""/>
      <w:lvlJc w:val="left"/>
      <w:pPr>
        <w:ind w:left="3565" w:hanging="440"/>
      </w:pPr>
      <w:rPr>
        <w:rFonts w:ascii="Wingdings" w:hAnsi="Wingdings" w:hint="default"/>
      </w:rPr>
    </w:lvl>
    <w:lvl w:ilvl="8" w:tplc="04090005" w:tentative="1">
      <w:start w:val="1"/>
      <w:numFmt w:val="bullet"/>
      <w:lvlText w:val=""/>
      <w:lvlJc w:val="left"/>
      <w:pPr>
        <w:ind w:left="4005" w:hanging="440"/>
      </w:pPr>
      <w:rPr>
        <w:rFonts w:ascii="Wingdings" w:hAnsi="Wingdings" w:hint="default"/>
      </w:rPr>
    </w:lvl>
  </w:abstractNum>
  <w:abstractNum w:abstractNumId="4" w15:restartNumberingAfterBreak="0">
    <w:nsid w:val="09CC77C0"/>
    <w:multiLevelType w:val="multilevel"/>
    <w:tmpl w:val="A7EA39FE"/>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 w15:restartNumberingAfterBreak="0">
    <w:nsid w:val="0A273285"/>
    <w:multiLevelType w:val="hybridMultilevel"/>
    <w:tmpl w:val="965E1EAC"/>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9C2CE4"/>
    <w:multiLevelType w:val="hybridMultilevel"/>
    <w:tmpl w:val="93B89402"/>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C1070DF"/>
    <w:multiLevelType w:val="multilevel"/>
    <w:tmpl w:val="4B544D04"/>
    <w:lvl w:ilvl="0">
      <w:start w:val="1"/>
      <w:numFmt w:val="bullet"/>
      <w:lvlText w:val="-"/>
      <w:lvlJc w:val="left"/>
      <w:pPr>
        <w:tabs>
          <w:tab w:val="left" w:pos="-840"/>
        </w:tabs>
        <w:ind w:left="-840" w:hanging="360"/>
      </w:pPr>
      <w:rPr>
        <w:rFonts w:ascii="Times New Roman" w:hAnsi="Times New Roman" w:hint="default"/>
      </w:rPr>
    </w:lvl>
    <w:lvl w:ilvl="1">
      <w:numFmt w:val="bullet"/>
      <w:lvlText w:val="-"/>
      <w:lvlJc w:val="left"/>
      <w:pPr>
        <w:tabs>
          <w:tab w:val="left" w:pos="-120"/>
        </w:tabs>
        <w:ind w:left="-120" w:hanging="360"/>
      </w:pPr>
      <w:rPr>
        <w:rFonts w:ascii="Yu Gothic" w:hAnsi="Yu Gothic" w:hint="default"/>
      </w:rPr>
    </w:lvl>
    <w:lvl w:ilvl="2">
      <w:start w:val="1"/>
      <w:numFmt w:val="bullet"/>
      <w:lvlText w:val="–"/>
      <w:lvlJc w:val="left"/>
      <w:pPr>
        <w:ind w:left="680" w:hanging="440"/>
      </w:pPr>
      <w:rPr>
        <w:rFonts w:ascii="Arial" w:hAnsi="Arial" w:hint="default"/>
      </w:rPr>
    </w:lvl>
    <w:lvl w:ilvl="3">
      <w:start w:val="1"/>
      <w:numFmt w:val="bullet"/>
      <w:lvlText w:val="•"/>
      <w:lvlJc w:val="left"/>
      <w:pPr>
        <w:ind w:left="1400" w:hanging="440"/>
      </w:pPr>
      <w:rPr>
        <w:rFonts w:ascii="Arial" w:hAnsi="Arial" w:hint="default"/>
      </w:rPr>
    </w:lvl>
    <w:lvl w:ilvl="4">
      <w:start w:val="1"/>
      <w:numFmt w:val="bullet"/>
      <w:lvlText w:val=""/>
      <w:lvlJc w:val="left"/>
      <w:pPr>
        <w:ind w:left="2120" w:hanging="440"/>
      </w:pPr>
      <w:rPr>
        <w:rFonts w:ascii="Wingdings" w:hAnsi="Wingdings" w:hint="default"/>
      </w:rPr>
    </w:lvl>
    <w:lvl w:ilvl="5">
      <w:start w:val="1"/>
      <w:numFmt w:val="bullet"/>
      <w:lvlText w:val="-"/>
      <w:lvlJc w:val="left"/>
      <w:pPr>
        <w:tabs>
          <w:tab w:val="left" w:pos="2760"/>
        </w:tabs>
        <w:ind w:left="2760" w:hanging="360"/>
      </w:pPr>
      <w:rPr>
        <w:rFonts w:ascii="Times New Roman" w:hAnsi="Times New Roman" w:hint="default"/>
      </w:rPr>
    </w:lvl>
    <w:lvl w:ilvl="6">
      <w:start w:val="1"/>
      <w:numFmt w:val="bullet"/>
      <w:lvlText w:val="-"/>
      <w:lvlJc w:val="left"/>
      <w:pPr>
        <w:tabs>
          <w:tab w:val="left" w:pos="3480"/>
        </w:tabs>
        <w:ind w:left="3480" w:hanging="360"/>
      </w:pPr>
      <w:rPr>
        <w:rFonts w:ascii="Times New Roman" w:hAnsi="Times New Roman" w:hint="default"/>
      </w:rPr>
    </w:lvl>
    <w:lvl w:ilvl="7">
      <w:start w:val="1"/>
      <w:numFmt w:val="bullet"/>
      <w:lvlText w:val="-"/>
      <w:lvlJc w:val="left"/>
      <w:pPr>
        <w:tabs>
          <w:tab w:val="left" w:pos="4200"/>
        </w:tabs>
        <w:ind w:left="4200" w:hanging="360"/>
      </w:pPr>
      <w:rPr>
        <w:rFonts w:ascii="Times New Roman" w:hAnsi="Times New Roman" w:hint="default"/>
      </w:rPr>
    </w:lvl>
    <w:lvl w:ilvl="8">
      <w:start w:val="1"/>
      <w:numFmt w:val="bullet"/>
      <w:lvlText w:val="-"/>
      <w:lvlJc w:val="left"/>
      <w:pPr>
        <w:tabs>
          <w:tab w:val="left" w:pos="4920"/>
        </w:tabs>
        <w:ind w:left="4920" w:hanging="360"/>
      </w:pPr>
      <w:rPr>
        <w:rFonts w:ascii="Times New Roman" w:hAnsi="Times New Roman" w:hint="default"/>
      </w:rPr>
    </w:lvl>
  </w:abstractNum>
  <w:abstractNum w:abstractNumId="8" w15:restartNumberingAfterBreak="0">
    <w:nsid w:val="0CB244D8"/>
    <w:multiLevelType w:val="hybridMultilevel"/>
    <w:tmpl w:val="A94C4686"/>
    <w:lvl w:ilvl="0" w:tplc="397220B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E481AC2"/>
    <w:multiLevelType w:val="hybridMultilevel"/>
    <w:tmpl w:val="63E8157E"/>
    <w:lvl w:ilvl="0" w:tplc="479CA6E0">
      <w:start w:val="1"/>
      <w:numFmt w:val="bullet"/>
      <w:lvlText w:val="–"/>
      <w:lvlJc w:val="left"/>
      <w:pPr>
        <w:ind w:left="840" w:hanging="440"/>
      </w:pPr>
      <w:rPr>
        <w:rFonts w:ascii="Arial" w:hAnsi="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10"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A015B79"/>
    <w:multiLevelType w:val="hybridMultilevel"/>
    <w:tmpl w:val="115AED52"/>
    <w:lvl w:ilvl="0" w:tplc="270074C0">
      <w:start w:val="5"/>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AC65095"/>
    <w:multiLevelType w:val="multilevel"/>
    <w:tmpl w:val="53520320"/>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60" w:hanging="44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BD0411D"/>
    <w:multiLevelType w:val="hybridMultilevel"/>
    <w:tmpl w:val="6F96668E"/>
    <w:lvl w:ilvl="0" w:tplc="E7D689F0">
      <w:numFmt w:val="bullet"/>
      <w:lvlText w:val="-"/>
      <w:lvlJc w:val="left"/>
      <w:pPr>
        <w:ind w:left="493" w:hanging="440"/>
      </w:pPr>
      <w:rPr>
        <w:rFonts w:ascii="Times New Roman" w:hAnsi="Times New Roman" w:hint="default"/>
      </w:rPr>
    </w:lvl>
    <w:lvl w:ilvl="1" w:tplc="04090003" w:tentative="1">
      <w:start w:val="1"/>
      <w:numFmt w:val="bullet"/>
      <w:lvlText w:val=""/>
      <w:lvlJc w:val="left"/>
      <w:pPr>
        <w:ind w:left="933" w:hanging="440"/>
      </w:pPr>
      <w:rPr>
        <w:rFonts w:ascii="Wingdings" w:hAnsi="Wingdings" w:hint="default"/>
      </w:rPr>
    </w:lvl>
    <w:lvl w:ilvl="2" w:tplc="04090005" w:tentative="1">
      <w:start w:val="1"/>
      <w:numFmt w:val="bullet"/>
      <w:lvlText w:val=""/>
      <w:lvlJc w:val="left"/>
      <w:pPr>
        <w:ind w:left="1373" w:hanging="440"/>
      </w:pPr>
      <w:rPr>
        <w:rFonts w:ascii="Wingdings" w:hAnsi="Wingdings" w:hint="default"/>
      </w:rPr>
    </w:lvl>
    <w:lvl w:ilvl="3" w:tplc="04090001" w:tentative="1">
      <w:start w:val="1"/>
      <w:numFmt w:val="bullet"/>
      <w:lvlText w:val=""/>
      <w:lvlJc w:val="left"/>
      <w:pPr>
        <w:ind w:left="1813" w:hanging="440"/>
      </w:pPr>
      <w:rPr>
        <w:rFonts w:ascii="Wingdings" w:hAnsi="Wingdings" w:hint="default"/>
      </w:rPr>
    </w:lvl>
    <w:lvl w:ilvl="4" w:tplc="04090003" w:tentative="1">
      <w:start w:val="1"/>
      <w:numFmt w:val="bullet"/>
      <w:lvlText w:val=""/>
      <w:lvlJc w:val="left"/>
      <w:pPr>
        <w:ind w:left="2253" w:hanging="440"/>
      </w:pPr>
      <w:rPr>
        <w:rFonts w:ascii="Wingdings" w:hAnsi="Wingdings" w:hint="default"/>
      </w:rPr>
    </w:lvl>
    <w:lvl w:ilvl="5" w:tplc="04090005" w:tentative="1">
      <w:start w:val="1"/>
      <w:numFmt w:val="bullet"/>
      <w:lvlText w:val=""/>
      <w:lvlJc w:val="left"/>
      <w:pPr>
        <w:ind w:left="2693" w:hanging="440"/>
      </w:pPr>
      <w:rPr>
        <w:rFonts w:ascii="Wingdings" w:hAnsi="Wingdings" w:hint="default"/>
      </w:rPr>
    </w:lvl>
    <w:lvl w:ilvl="6" w:tplc="04090001" w:tentative="1">
      <w:start w:val="1"/>
      <w:numFmt w:val="bullet"/>
      <w:lvlText w:val=""/>
      <w:lvlJc w:val="left"/>
      <w:pPr>
        <w:ind w:left="3133" w:hanging="440"/>
      </w:pPr>
      <w:rPr>
        <w:rFonts w:ascii="Wingdings" w:hAnsi="Wingdings" w:hint="default"/>
      </w:rPr>
    </w:lvl>
    <w:lvl w:ilvl="7" w:tplc="04090003" w:tentative="1">
      <w:start w:val="1"/>
      <w:numFmt w:val="bullet"/>
      <w:lvlText w:val=""/>
      <w:lvlJc w:val="left"/>
      <w:pPr>
        <w:ind w:left="3573" w:hanging="440"/>
      </w:pPr>
      <w:rPr>
        <w:rFonts w:ascii="Wingdings" w:hAnsi="Wingdings" w:hint="default"/>
      </w:rPr>
    </w:lvl>
    <w:lvl w:ilvl="8" w:tplc="04090005" w:tentative="1">
      <w:start w:val="1"/>
      <w:numFmt w:val="bullet"/>
      <w:lvlText w:val=""/>
      <w:lvlJc w:val="left"/>
      <w:pPr>
        <w:ind w:left="4013" w:hanging="440"/>
      </w:pPr>
      <w:rPr>
        <w:rFonts w:ascii="Wingdings" w:hAnsi="Wingdings" w:hint="default"/>
      </w:rPr>
    </w:lvl>
  </w:abstractNum>
  <w:abstractNum w:abstractNumId="14" w15:restartNumberingAfterBreak="0">
    <w:nsid w:val="1C4E0094"/>
    <w:multiLevelType w:val="hybridMultilevel"/>
    <w:tmpl w:val="D9A4198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CD71883"/>
    <w:multiLevelType w:val="hybridMultilevel"/>
    <w:tmpl w:val="94D40F84"/>
    <w:lvl w:ilvl="0" w:tplc="353C8AB6">
      <w:start w:val="1"/>
      <w:numFmt w:val="decimal"/>
      <w:pStyle w:val="proposal"/>
      <w:lvlText w:val="Proposal %1:"/>
      <w:lvlJc w:val="left"/>
      <w:pPr>
        <w:ind w:left="420" w:hanging="420"/>
      </w:pPr>
    </w:lvl>
    <w:lvl w:ilvl="1" w:tplc="04090019">
      <w:start w:val="1"/>
      <w:numFmt w:val="lowerLetter"/>
      <w:lvlText w:val="%2)"/>
      <w:lvlJc w:val="left"/>
      <w:pPr>
        <w:ind w:left="132" w:hanging="420"/>
      </w:pPr>
    </w:lvl>
    <w:lvl w:ilvl="2" w:tplc="0409001B" w:tentative="1">
      <w:start w:val="1"/>
      <w:numFmt w:val="lowerRoman"/>
      <w:lvlText w:val="%3."/>
      <w:lvlJc w:val="right"/>
      <w:pPr>
        <w:ind w:left="552" w:hanging="420"/>
      </w:pPr>
    </w:lvl>
    <w:lvl w:ilvl="3" w:tplc="0409000F" w:tentative="1">
      <w:start w:val="1"/>
      <w:numFmt w:val="decimal"/>
      <w:lvlText w:val="%4."/>
      <w:lvlJc w:val="left"/>
      <w:pPr>
        <w:ind w:left="972" w:hanging="420"/>
      </w:pPr>
    </w:lvl>
    <w:lvl w:ilvl="4" w:tplc="04090019" w:tentative="1">
      <w:start w:val="1"/>
      <w:numFmt w:val="lowerLetter"/>
      <w:lvlText w:val="%5)"/>
      <w:lvlJc w:val="left"/>
      <w:pPr>
        <w:ind w:left="1392" w:hanging="420"/>
      </w:pPr>
    </w:lvl>
    <w:lvl w:ilvl="5" w:tplc="0409001B" w:tentative="1">
      <w:start w:val="1"/>
      <w:numFmt w:val="lowerRoman"/>
      <w:lvlText w:val="%6."/>
      <w:lvlJc w:val="right"/>
      <w:pPr>
        <w:ind w:left="1812" w:hanging="420"/>
      </w:pPr>
    </w:lvl>
    <w:lvl w:ilvl="6" w:tplc="0409000F" w:tentative="1">
      <w:start w:val="1"/>
      <w:numFmt w:val="decimal"/>
      <w:lvlText w:val="%7."/>
      <w:lvlJc w:val="left"/>
      <w:pPr>
        <w:ind w:left="2232" w:hanging="420"/>
      </w:pPr>
    </w:lvl>
    <w:lvl w:ilvl="7" w:tplc="04090019" w:tentative="1">
      <w:start w:val="1"/>
      <w:numFmt w:val="lowerLetter"/>
      <w:lvlText w:val="%8)"/>
      <w:lvlJc w:val="left"/>
      <w:pPr>
        <w:ind w:left="2652" w:hanging="420"/>
      </w:pPr>
    </w:lvl>
    <w:lvl w:ilvl="8" w:tplc="0409001B" w:tentative="1">
      <w:start w:val="1"/>
      <w:numFmt w:val="lowerRoman"/>
      <w:lvlText w:val="%9."/>
      <w:lvlJc w:val="right"/>
      <w:pPr>
        <w:ind w:left="3072" w:hanging="420"/>
      </w:pPr>
    </w:lvl>
  </w:abstractNum>
  <w:abstractNum w:abstractNumId="16" w15:restartNumberingAfterBreak="0">
    <w:nsid w:val="1DA15A6D"/>
    <w:multiLevelType w:val="hybridMultilevel"/>
    <w:tmpl w:val="A0D80540"/>
    <w:lvl w:ilvl="0" w:tplc="A61CF6A2">
      <w:start w:val="1"/>
      <w:numFmt w:val="bullet"/>
      <w:lvlText w:val="-"/>
      <w:lvlJc w:val="left"/>
      <w:pPr>
        <w:ind w:left="840" w:hanging="440"/>
      </w:pPr>
      <w:rPr>
        <w:rFonts w:ascii="宋体" w:eastAsia="宋体" w:hAnsi="宋体" w:cs="Times New Roman" w:hint="eastAsia"/>
        <w:sz w:val="13"/>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17" w15:restartNumberingAfterBreak="0">
    <w:nsid w:val="215F7A48"/>
    <w:multiLevelType w:val="hybridMultilevel"/>
    <w:tmpl w:val="EB082EFA"/>
    <w:lvl w:ilvl="0" w:tplc="FFFFFFFF">
      <w:start w:val="1"/>
      <w:numFmt w:val="bullet"/>
      <w:lvlText w:val="-"/>
      <w:lvlJc w:val="left"/>
      <w:pPr>
        <w:ind w:left="440" w:hanging="440"/>
      </w:pPr>
      <w:rPr>
        <w:rFonts w:ascii="宋体" w:eastAsia="宋体" w:hAnsi="宋体" w:cs="Times New Roman" w:hint="eastAsia"/>
        <w:sz w:val="13"/>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A61CF6A2">
      <w:start w:val="1"/>
      <w:numFmt w:val="bullet"/>
      <w:lvlText w:val="-"/>
      <w:lvlJc w:val="left"/>
      <w:pPr>
        <w:ind w:left="840" w:hanging="440"/>
      </w:pPr>
      <w:rPr>
        <w:rFonts w:ascii="宋体" w:eastAsia="宋体" w:hAnsi="宋体" w:cs="Times New Roman" w:hint="eastAsia"/>
        <w:sz w:val="13"/>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27E00236"/>
    <w:multiLevelType w:val="multilevel"/>
    <w:tmpl w:val="DADE315A"/>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strike w:val="0"/>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8F86914"/>
    <w:multiLevelType w:val="multilevel"/>
    <w:tmpl w:val="2BB6487E"/>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305F7A61"/>
    <w:multiLevelType w:val="multilevel"/>
    <w:tmpl w:val="64CC80B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0613CE4"/>
    <w:multiLevelType w:val="hybridMultilevel"/>
    <w:tmpl w:val="69A69EC4"/>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30724F6A"/>
    <w:multiLevelType w:val="hybridMultilevel"/>
    <w:tmpl w:val="AD1C7BEA"/>
    <w:lvl w:ilvl="0" w:tplc="5686AFCE">
      <w:start w:val="2"/>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31A24D87"/>
    <w:multiLevelType w:val="hybridMultilevel"/>
    <w:tmpl w:val="04A8E110"/>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3F16A7F"/>
    <w:multiLevelType w:val="hybridMultilevel"/>
    <w:tmpl w:val="FEA00CBE"/>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49904A7"/>
    <w:multiLevelType w:val="hybridMultilevel"/>
    <w:tmpl w:val="710694DA"/>
    <w:lvl w:ilvl="0" w:tplc="397220B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5DA1D13"/>
    <w:multiLevelType w:val="hybridMultilevel"/>
    <w:tmpl w:val="37F89CC6"/>
    <w:lvl w:ilvl="0" w:tplc="5686AFCE">
      <w:start w:val="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6157CA4"/>
    <w:multiLevelType w:val="hybridMultilevel"/>
    <w:tmpl w:val="FC365B96"/>
    <w:lvl w:ilvl="0" w:tplc="A61CF6A2">
      <w:start w:val="1"/>
      <w:numFmt w:val="bullet"/>
      <w:lvlText w:val="-"/>
      <w:lvlJc w:val="left"/>
      <w:pPr>
        <w:ind w:left="860" w:hanging="440"/>
      </w:pPr>
      <w:rPr>
        <w:rFonts w:ascii="宋体" w:eastAsia="宋体" w:hAnsi="宋体" w:cs="Times New Roman" w:hint="eastAsia"/>
        <w:sz w:val="13"/>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8" w15:restartNumberingAfterBreak="0">
    <w:nsid w:val="362A30CC"/>
    <w:multiLevelType w:val="multilevel"/>
    <w:tmpl w:val="F0127078"/>
    <w:lvl w:ilvl="0">
      <w:start w:val="1"/>
      <w:numFmt w:val="bullet"/>
      <w:lvlText w:val="-"/>
      <w:lvlJc w:val="left"/>
      <w:pPr>
        <w:tabs>
          <w:tab w:val="left" w:pos="-840"/>
        </w:tabs>
        <w:ind w:left="-840" w:hanging="360"/>
      </w:pPr>
      <w:rPr>
        <w:rFonts w:ascii="Times New Roman" w:hAnsi="Times New Roman" w:hint="default"/>
      </w:rPr>
    </w:lvl>
    <w:lvl w:ilvl="1">
      <w:numFmt w:val="bullet"/>
      <w:lvlText w:val="-"/>
      <w:lvlJc w:val="left"/>
      <w:pPr>
        <w:tabs>
          <w:tab w:val="left" w:pos="-120"/>
        </w:tabs>
        <w:ind w:left="-120" w:hanging="360"/>
      </w:pPr>
      <w:rPr>
        <w:rFonts w:ascii="Yu Gothic" w:hAnsi="Yu Gothic" w:hint="default"/>
      </w:rPr>
    </w:lvl>
    <w:lvl w:ilvl="2">
      <w:start w:val="1"/>
      <w:numFmt w:val="bullet"/>
      <w:lvlText w:val="–"/>
      <w:lvlJc w:val="left"/>
      <w:pPr>
        <w:ind w:left="680" w:hanging="440"/>
      </w:pPr>
      <w:rPr>
        <w:rFonts w:ascii="Arial" w:hAnsi="Arial" w:hint="default"/>
      </w:rPr>
    </w:lvl>
    <w:lvl w:ilvl="3">
      <w:start w:val="1"/>
      <w:numFmt w:val="bullet"/>
      <w:lvlText w:val="•"/>
      <w:lvlJc w:val="left"/>
      <w:pPr>
        <w:ind w:left="1400" w:hanging="440"/>
      </w:pPr>
      <w:rPr>
        <w:rFonts w:ascii="Arial" w:hAnsi="Arial" w:hint="default"/>
      </w:rPr>
    </w:lvl>
    <w:lvl w:ilvl="4">
      <w:start w:val="1"/>
      <w:numFmt w:val="bullet"/>
      <w:lvlText w:val=""/>
      <w:lvlJc w:val="left"/>
      <w:pPr>
        <w:ind w:left="2120" w:hanging="440"/>
      </w:pPr>
      <w:rPr>
        <w:rFonts w:ascii="Wingdings" w:hAnsi="Wingdings" w:hint="default"/>
      </w:rPr>
    </w:lvl>
    <w:lvl w:ilvl="5">
      <w:start w:val="1"/>
      <w:numFmt w:val="bullet"/>
      <w:lvlText w:val="-"/>
      <w:lvlJc w:val="left"/>
      <w:pPr>
        <w:tabs>
          <w:tab w:val="left" w:pos="2760"/>
        </w:tabs>
        <w:ind w:left="2760" w:hanging="360"/>
      </w:pPr>
      <w:rPr>
        <w:rFonts w:ascii="Times New Roman" w:hAnsi="Times New Roman" w:hint="default"/>
      </w:rPr>
    </w:lvl>
    <w:lvl w:ilvl="6">
      <w:start w:val="1"/>
      <w:numFmt w:val="bullet"/>
      <w:lvlText w:val="-"/>
      <w:lvlJc w:val="left"/>
      <w:pPr>
        <w:tabs>
          <w:tab w:val="left" w:pos="3480"/>
        </w:tabs>
        <w:ind w:left="3480" w:hanging="360"/>
      </w:pPr>
      <w:rPr>
        <w:rFonts w:ascii="Times New Roman" w:hAnsi="Times New Roman" w:hint="default"/>
      </w:rPr>
    </w:lvl>
    <w:lvl w:ilvl="7">
      <w:start w:val="1"/>
      <w:numFmt w:val="bullet"/>
      <w:lvlText w:val="-"/>
      <w:lvlJc w:val="left"/>
      <w:pPr>
        <w:tabs>
          <w:tab w:val="left" w:pos="4200"/>
        </w:tabs>
        <w:ind w:left="4200" w:hanging="360"/>
      </w:pPr>
      <w:rPr>
        <w:rFonts w:ascii="Times New Roman" w:hAnsi="Times New Roman" w:hint="default"/>
      </w:rPr>
    </w:lvl>
    <w:lvl w:ilvl="8">
      <w:start w:val="1"/>
      <w:numFmt w:val="bullet"/>
      <w:lvlText w:val="-"/>
      <w:lvlJc w:val="left"/>
      <w:pPr>
        <w:tabs>
          <w:tab w:val="left" w:pos="4920"/>
        </w:tabs>
        <w:ind w:left="4920" w:hanging="360"/>
      </w:pPr>
      <w:rPr>
        <w:rFonts w:ascii="Times New Roman" w:hAnsi="Times New Roman" w:hint="default"/>
      </w:rPr>
    </w:lvl>
  </w:abstractNum>
  <w:abstractNum w:abstractNumId="29" w15:restartNumberingAfterBreak="0">
    <w:nsid w:val="362B426B"/>
    <w:multiLevelType w:val="hybridMultilevel"/>
    <w:tmpl w:val="7E0AE8E8"/>
    <w:lvl w:ilvl="0" w:tplc="479CA6E0">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8EF5666"/>
    <w:multiLevelType w:val="hybridMultilevel"/>
    <w:tmpl w:val="A8F67F52"/>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AF3291F"/>
    <w:multiLevelType w:val="hybridMultilevel"/>
    <w:tmpl w:val="66FC3CAC"/>
    <w:lvl w:ilvl="0" w:tplc="479CA6E0">
      <w:start w:val="1"/>
      <w:numFmt w:val="bullet"/>
      <w:lvlText w:val="–"/>
      <w:lvlJc w:val="left"/>
      <w:pPr>
        <w:ind w:left="640" w:hanging="440"/>
      </w:pPr>
      <w:rPr>
        <w:rFonts w:ascii="Arial" w:hAnsi="Aria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3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5" w15:restartNumberingAfterBreak="0">
    <w:nsid w:val="3C7356B0"/>
    <w:multiLevelType w:val="hybridMultilevel"/>
    <w:tmpl w:val="CB0AEB4A"/>
    <w:lvl w:ilvl="0" w:tplc="397220B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7" w15:restartNumberingAfterBreak="0">
    <w:nsid w:val="416616FB"/>
    <w:multiLevelType w:val="hybridMultilevel"/>
    <w:tmpl w:val="89AC0542"/>
    <w:lvl w:ilvl="0" w:tplc="479CA6E0">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8" w15:restartNumberingAfterBreak="0">
    <w:nsid w:val="43513589"/>
    <w:multiLevelType w:val="hybridMultilevel"/>
    <w:tmpl w:val="0AE8E4F2"/>
    <w:lvl w:ilvl="0" w:tplc="479CA6E0">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9" w15:restartNumberingAfterBreak="0">
    <w:nsid w:val="43607CA0"/>
    <w:multiLevelType w:val="hybridMultilevel"/>
    <w:tmpl w:val="CB9C97BA"/>
    <w:lvl w:ilvl="0" w:tplc="A61CF6A2">
      <w:start w:val="1"/>
      <w:numFmt w:val="bullet"/>
      <w:lvlText w:val="-"/>
      <w:lvlJc w:val="left"/>
      <w:pPr>
        <w:ind w:left="860" w:hanging="440"/>
      </w:pPr>
      <w:rPr>
        <w:rFonts w:ascii="宋体" w:eastAsia="宋体" w:hAnsi="宋体" w:cs="Times New Roman" w:hint="eastAsia"/>
        <w:sz w:val="13"/>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0" w15:restartNumberingAfterBreak="0">
    <w:nsid w:val="45656483"/>
    <w:multiLevelType w:val="hybridMultilevel"/>
    <w:tmpl w:val="C916EAAC"/>
    <w:lvl w:ilvl="0" w:tplc="5CD276F4">
      <w:start w:val="1"/>
      <w:numFmt w:val="decimal"/>
      <w:pStyle w:val="observation"/>
      <w:lvlText w:val="Observation %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60A2F6E"/>
    <w:multiLevelType w:val="multilevel"/>
    <w:tmpl w:val="72C8C0E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6630671"/>
    <w:multiLevelType w:val="hybridMultilevel"/>
    <w:tmpl w:val="A62A3CEC"/>
    <w:lvl w:ilvl="0" w:tplc="397220B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ADA455D"/>
    <w:multiLevelType w:val="hybridMultilevel"/>
    <w:tmpl w:val="771E58D4"/>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4C6343B5"/>
    <w:multiLevelType w:val="hybridMultilevel"/>
    <w:tmpl w:val="2AEE4E04"/>
    <w:lvl w:ilvl="0" w:tplc="E7D689F0">
      <w:numFmt w:val="bullet"/>
      <w:lvlText w:val="-"/>
      <w:lvlJc w:val="left"/>
      <w:pPr>
        <w:ind w:left="440" w:hanging="440"/>
      </w:pPr>
      <w:rPr>
        <w:rFonts w:ascii="Times New Roma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4F9717E9"/>
    <w:multiLevelType w:val="hybridMultilevel"/>
    <w:tmpl w:val="A19A31AE"/>
    <w:lvl w:ilvl="0" w:tplc="FFFFFFFF">
      <w:start w:val="1"/>
      <w:numFmt w:val="bullet"/>
      <w:lvlText w:val="–"/>
      <w:lvlJc w:val="left"/>
      <w:pPr>
        <w:ind w:left="440" w:hanging="440"/>
      </w:pPr>
      <w:rPr>
        <w:rFonts w:ascii="Arial" w:hAnsi="Arial" w:hint="default"/>
      </w:rPr>
    </w:lvl>
    <w:lvl w:ilvl="1" w:tplc="397220B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7" w15:restartNumberingAfterBreak="0">
    <w:nsid w:val="4FB2382F"/>
    <w:multiLevelType w:val="hybridMultilevel"/>
    <w:tmpl w:val="25C8D2DE"/>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50B03414"/>
    <w:multiLevelType w:val="multilevel"/>
    <w:tmpl w:val="B2AE5D7C"/>
    <w:lvl w:ilvl="0">
      <w:start w:val="1"/>
      <w:numFmt w:val="bullet"/>
      <w:lvlText w:val="-"/>
      <w:lvlJc w:val="left"/>
      <w:pPr>
        <w:tabs>
          <w:tab w:val="num" w:pos="360"/>
        </w:tabs>
        <w:ind w:left="360" w:hanging="360"/>
      </w:pPr>
      <w:rPr>
        <w:rFonts w:ascii="Times New Roman" w:hAnsi="Times New Roman" w:cs="Times New Roman" w:hint="default"/>
      </w:rPr>
    </w:lvl>
    <w:lvl w:ilvl="1">
      <w:numFmt w:val="bullet"/>
      <w:lvlText w:val="-"/>
      <w:lvlJc w:val="left"/>
      <w:pPr>
        <w:tabs>
          <w:tab w:val="num" w:pos="1080"/>
        </w:tabs>
        <w:ind w:left="1080" w:hanging="360"/>
      </w:pPr>
      <w:rPr>
        <w:rFonts w:ascii="Yu Gothic" w:eastAsia="Yu Gothic" w:hAnsi="Yu Gothic" w:hint="eastAsia"/>
      </w:rPr>
    </w:lvl>
    <w:lvl w:ilvl="2">
      <w:start w:val="1"/>
      <w:numFmt w:val="bullet"/>
      <w:lvlText w:val=""/>
      <w:lvlJc w:val="left"/>
      <w:pPr>
        <w:ind w:left="1880" w:hanging="440"/>
      </w:pPr>
      <w:rPr>
        <w:rFonts w:ascii="Wingdings" w:hAnsi="Wingdings" w:hint="default"/>
      </w:rPr>
    </w:lvl>
    <w:lvl w:ilvl="3">
      <w:start w:val="1"/>
      <w:numFmt w:val="bullet"/>
      <w:lvlText w:val="-"/>
      <w:lvlJc w:val="left"/>
      <w:pPr>
        <w:tabs>
          <w:tab w:val="num" w:pos="2520"/>
        </w:tabs>
        <w:ind w:left="2520" w:hanging="360"/>
      </w:pPr>
      <w:rPr>
        <w:rFonts w:ascii="Times New Roman" w:hAnsi="Times New Roman" w:cs="Times New Roman" w:hint="default"/>
      </w:rPr>
    </w:lvl>
    <w:lvl w:ilvl="4">
      <w:start w:val="1"/>
      <w:numFmt w:val="bullet"/>
      <w:lvlText w:val="-"/>
      <w:lvlJc w:val="left"/>
      <w:pPr>
        <w:tabs>
          <w:tab w:val="num" w:pos="3240"/>
        </w:tabs>
        <w:ind w:left="3240" w:hanging="360"/>
      </w:pPr>
      <w:rPr>
        <w:rFonts w:ascii="Times New Roman" w:hAnsi="Times New Roman" w:cs="Times New Roman" w:hint="default"/>
      </w:rPr>
    </w:lvl>
    <w:lvl w:ilvl="5">
      <w:start w:val="1"/>
      <w:numFmt w:val="bullet"/>
      <w:lvlText w:val="-"/>
      <w:lvlJc w:val="left"/>
      <w:pPr>
        <w:tabs>
          <w:tab w:val="num" w:pos="3960"/>
        </w:tabs>
        <w:ind w:left="3960" w:hanging="360"/>
      </w:pPr>
      <w:rPr>
        <w:rFonts w:ascii="Times New Roman" w:hAnsi="Times New Roman" w:cs="Times New Roman" w:hint="default"/>
      </w:rPr>
    </w:lvl>
    <w:lvl w:ilvl="6">
      <w:start w:val="1"/>
      <w:numFmt w:val="bullet"/>
      <w:lvlText w:val="-"/>
      <w:lvlJc w:val="left"/>
      <w:pPr>
        <w:tabs>
          <w:tab w:val="num" w:pos="4680"/>
        </w:tabs>
        <w:ind w:left="4680" w:hanging="360"/>
      </w:pPr>
      <w:rPr>
        <w:rFonts w:ascii="Times New Roman" w:hAnsi="Times New Roman" w:cs="Times New Roman" w:hint="default"/>
      </w:rPr>
    </w:lvl>
    <w:lvl w:ilvl="7">
      <w:start w:val="1"/>
      <w:numFmt w:val="bullet"/>
      <w:lvlText w:val="-"/>
      <w:lvlJc w:val="left"/>
      <w:pPr>
        <w:tabs>
          <w:tab w:val="num" w:pos="5400"/>
        </w:tabs>
        <w:ind w:left="5400" w:hanging="360"/>
      </w:pPr>
      <w:rPr>
        <w:rFonts w:ascii="Times New Roman" w:hAnsi="Times New Roman" w:cs="Times New Roman" w:hint="default"/>
      </w:rPr>
    </w:lvl>
    <w:lvl w:ilvl="8">
      <w:start w:val="1"/>
      <w:numFmt w:val="bullet"/>
      <w:lvlText w:val="-"/>
      <w:lvlJc w:val="left"/>
      <w:pPr>
        <w:tabs>
          <w:tab w:val="num" w:pos="6120"/>
        </w:tabs>
        <w:ind w:left="6120" w:hanging="360"/>
      </w:pPr>
      <w:rPr>
        <w:rFonts w:ascii="Times New Roman" w:hAnsi="Times New Roman" w:cs="Times New Roman" w:hint="default"/>
      </w:rPr>
    </w:lvl>
  </w:abstractNum>
  <w:abstractNum w:abstractNumId="49" w15:restartNumberingAfterBreak="0">
    <w:nsid w:val="513E78D5"/>
    <w:multiLevelType w:val="hybridMultilevel"/>
    <w:tmpl w:val="BE5C4302"/>
    <w:lvl w:ilvl="0" w:tplc="479CA6E0">
      <w:start w:val="1"/>
      <w:numFmt w:val="bullet"/>
      <w:lvlText w:val="–"/>
      <w:lvlJc w:val="left"/>
      <w:pPr>
        <w:ind w:left="485" w:hanging="440"/>
      </w:pPr>
      <w:rPr>
        <w:rFonts w:ascii="Arial" w:hAnsi="Arial" w:hint="default"/>
      </w:rPr>
    </w:lvl>
    <w:lvl w:ilvl="1" w:tplc="04090003" w:tentative="1">
      <w:start w:val="1"/>
      <w:numFmt w:val="bullet"/>
      <w:lvlText w:val=""/>
      <w:lvlJc w:val="left"/>
      <w:pPr>
        <w:ind w:left="925" w:hanging="440"/>
      </w:pPr>
      <w:rPr>
        <w:rFonts w:ascii="Wingdings" w:hAnsi="Wingdings" w:hint="default"/>
      </w:rPr>
    </w:lvl>
    <w:lvl w:ilvl="2" w:tplc="04090005" w:tentative="1">
      <w:start w:val="1"/>
      <w:numFmt w:val="bullet"/>
      <w:lvlText w:val=""/>
      <w:lvlJc w:val="left"/>
      <w:pPr>
        <w:ind w:left="1365" w:hanging="440"/>
      </w:pPr>
      <w:rPr>
        <w:rFonts w:ascii="Wingdings" w:hAnsi="Wingdings" w:hint="default"/>
      </w:rPr>
    </w:lvl>
    <w:lvl w:ilvl="3" w:tplc="04090001" w:tentative="1">
      <w:start w:val="1"/>
      <w:numFmt w:val="bullet"/>
      <w:lvlText w:val=""/>
      <w:lvlJc w:val="left"/>
      <w:pPr>
        <w:ind w:left="1805" w:hanging="440"/>
      </w:pPr>
      <w:rPr>
        <w:rFonts w:ascii="Wingdings" w:hAnsi="Wingdings" w:hint="default"/>
      </w:rPr>
    </w:lvl>
    <w:lvl w:ilvl="4" w:tplc="04090003" w:tentative="1">
      <w:start w:val="1"/>
      <w:numFmt w:val="bullet"/>
      <w:lvlText w:val=""/>
      <w:lvlJc w:val="left"/>
      <w:pPr>
        <w:ind w:left="2245" w:hanging="440"/>
      </w:pPr>
      <w:rPr>
        <w:rFonts w:ascii="Wingdings" w:hAnsi="Wingdings" w:hint="default"/>
      </w:rPr>
    </w:lvl>
    <w:lvl w:ilvl="5" w:tplc="04090005" w:tentative="1">
      <w:start w:val="1"/>
      <w:numFmt w:val="bullet"/>
      <w:lvlText w:val=""/>
      <w:lvlJc w:val="left"/>
      <w:pPr>
        <w:ind w:left="2685" w:hanging="440"/>
      </w:pPr>
      <w:rPr>
        <w:rFonts w:ascii="Wingdings" w:hAnsi="Wingdings" w:hint="default"/>
      </w:rPr>
    </w:lvl>
    <w:lvl w:ilvl="6" w:tplc="04090001" w:tentative="1">
      <w:start w:val="1"/>
      <w:numFmt w:val="bullet"/>
      <w:lvlText w:val=""/>
      <w:lvlJc w:val="left"/>
      <w:pPr>
        <w:ind w:left="3125" w:hanging="440"/>
      </w:pPr>
      <w:rPr>
        <w:rFonts w:ascii="Wingdings" w:hAnsi="Wingdings" w:hint="default"/>
      </w:rPr>
    </w:lvl>
    <w:lvl w:ilvl="7" w:tplc="04090003" w:tentative="1">
      <w:start w:val="1"/>
      <w:numFmt w:val="bullet"/>
      <w:lvlText w:val=""/>
      <w:lvlJc w:val="left"/>
      <w:pPr>
        <w:ind w:left="3565" w:hanging="440"/>
      </w:pPr>
      <w:rPr>
        <w:rFonts w:ascii="Wingdings" w:hAnsi="Wingdings" w:hint="default"/>
      </w:rPr>
    </w:lvl>
    <w:lvl w:ilvl="8" w:tplc="04090005" w:tentative="1">
      <w:start w:val="1"/>
      <w:numFmt w:val="bullet"/>
      <w:lvlText w:val=""/>
      <w:lvlJc w:val="left"/>
      <w:pPr>
        <w:ind w:left="4005" w:hanging="440"/>
      </w:pPr>
      <w:rPr>
        <w:rFonts w:ascii="Wingdings" w:hAnsi="Wingdings" w:hint="default"/>
      </w:rPr>
    </w:lvl>
  </w:abstractNum>
  <w:abstractNum w:abstractNumId="50" w15:restartNumberingAfterBreak="0">
    <w:nsid w:val="51903C93"/>
    <w:multiLevelType w:val="hybridMultilevel"/>
    <w:tmpl w:val="1BA4DC2E"/>
    <w:lvl w:ilvl="0" w:tplc="FFFFFFFF">
      <w:start w:val="1"/>
      <w:numFmt w:val="bullet"/>
      <w:lvlText w:val=""/>
      <w:lvlJc w:val="left"/>
      <w:pPr>
        <w:ind w:left="420" w:hanging="420"/>
      </w:pPr>
      <w:rPr>
        <w:rFonts w:ascii="Wingdings" w:hAnsi="Wingdings" w:hint="default"/>
        <w:sz w:val="13"/>
      </w:rPr>
    </w:lvl>
    <w:lvl w:ilvl="1" w:tplc="A61CF6A2">
      <w:start w:val="1"/>
      <w:numFmt w:val="bullet"/>
      <w:lvlText w:val="-"/>
      <w:lvlJc w:val="left"/>
      <w:pPr>
        <w:ind w:left="840" w:hanging="420"/>
      </w:pPr>
      <w:rPr>
        <w:rFonts w:ascii="宋体" w:eastAsia="宋体" w:hAnsi="宋体" w:cs="Times New Roman" w:hint="eastAsia"/>
        <w:sz w:val="13"/>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1" w15:restartNumberingAfterBreak="0">
    <w:nsid w:val="52891471"/>
    <w:multiLevelType w:val="hybridMultilevel"/>
    <w:tmpl w:val="0204A8CE"/>
    <w:lvl w:ilvl="0" w:tplc="A61CF6A2">
      <w:start w:val="1"/>
      <w:numFmt w:val="bullet"/>
      <w:lvlText w:val="-"/>
      <w:lvlJc w:val="left"/>
      <w:pPr>
        <w:ind w:left="820" w:hanging="420"/>
      </w:pPr>
      <w:rPr>
        <w:rFonts w:ascii="宋体" w:eastAsia="宋体" w:hAnsi="宋体" w:cs="Times New Roman" w:hint="eastAsia"/>
        <w:sz w:val="13"/>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2"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3" w15:restartNumberingAfterBreak="0">
    <w:nsid w:val="53273492"/>
    <w:multiLevelType w:val="hybridMultilevel"/>
    <w:tmpl w:val="07107016"/>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55" w15:restartNumberingAfterBreak="0">
    <w:nsid w:val="5B8724F2"/>
    <w:multiLevelType w:val="hybridMultilevel"/>
    <w:tmpl w:val="CC60F486"/>
    <w:lvl w:ilvl="0" w:tplc="5686AFCE">
      <w:start w:val="2"/>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 w15:restartNumberingAfterBreak="0">
    <w:nsid w:val="60421C83"/>
    <w:multiLevelType w:val="hybridMultilevel"/>
    <w:tmpl w:val="6840DAB2"/>
    <w:lvl w:ilvl="0" w:tplc="397220B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617210A3"/>
    <w:multiLevelType w:val="multilevel"/>
    <w:tmpl w:val="7F988102"/>
    <w:lvl w:ilvl="0">
      <w:start w:val="1"/>
      <w:numFmt w:val="bullet"/>
      <w:lvlText w:val="-"/>
      <w:lvlJc w:val="left"/>
      <w:pPr>
        <w:tabs>
          <w:tab w:val="left" w:pos="-840"/>
        </w:tabs>
        <w:ind w:left="-840" w:hanging="360"/>
      </w:pPr>
      <w:rPr>
        <w:rFonts w:ascii="Times New Roman" w:hAnsi="Times New Roman" w:hint="default"/>
      </w:rPr>
    </w:lvl>
    <w:lvl w:ilvl="1">
      <w:numFmt w:val="bullet"/>
      <w:lvlText w:val="-"/>
      <w:lvlJc w:val="left"/>
      <w:pPr>
        <w:tabs>
          <w:tab w:val="left" w:pos="-120"/>
        </w:tabs>
        <w:ind w:left="-120" w:hanging="360"/>
      </w:pPr>
      <w:rPr>
        <w:rFonts w:ascii="Yu Gothic" w:hAnsi="Yu Gothic" w:hint="default"/>
      </w:rPr>
    </w:lvl>
    <w:lvl w:ilvl="2">
      <w:start w:val="1"/>
      <w:numFmt w:val="bullet"/>
      <w:lvlText w:val="–"/>
      <w:lvlJc w:val="left"/>
      <w:pPr>
        <w:ind w:left="680" w:hanging="440"/>
      </w:pPr>
      <w:rPr>
        <w:rFonts w:ascii="Arial" w:hAnsi="Arial" w:hint="default"/>
      </w:rPr>
    </w:lvl>
    <w:lvl w:ilvl="3">
      <w:start w:val="1"/>
      <w:numFmt w:val="bullet"/>
      <w:lvlText w:val="•"/>
      <w:lvlJc w:val="left"/>
      <w:pPr>
        <w:ind w:left="1400" w:hanging="440"/>
      </w:pPr>
      <w:rPr>
        <w:rFonts w:ascii="Arial" w:hAnsi="Arial" w:hint="default"/>
      </w:rPr>
    </w:lvl>
    <w:lvl w:ilvl="4">
      <w:start w:val="1"/>
      <w:numFmt w:val="bullet"/>
      <w:lvlText w:val="-"/>
      <w:lvlJc w:val="left"/>
      <w:pPr>
        <w:tabs>
          <w:tab w:val="left" w:pos="2040"/>
        </w:tabs>
        <w:ind w:left="2040" w:hanging="360"/>
      </w:pPr>
      <w:rPr>
        <w:rFonts w:ascii="Times New Roman" w:hAnsi="Times New Roman" w:hint="default"/>
      </w:rPr>
    </w:lvl>
    <w:lvl w:ilvl="5">
      <w:start w:val="1"/>
      <w:numFmt w:val="bullet"/>
      <w:lvlText w:val="-"/>
      <w:lvlJc w:val="left"/>
      <w:pPr>
        <w:tabs>
          <w:tab w:val="left" w:pos="2760"/>
        </w:tabs>
        <w:ind w:left="2760" w:hanging="360"/>
      </w:pPr>
      <w:rPr>
        <w:rFonts w:ascii="Times New Roman" w:hAnsi="Times New Roman" w:hint="default"/>
      </w:rPr>
    </w:lvl>
    <w:lvl w:ilvl="6">
      <w:start w:val="1"/>
      <w:numFmt w:val="bullet"/>
      <w:lvlText w:val="-"/>
      <w:lvlJc w:val="left"/>
      <w:pPr>
        <w:tabs>
          <w:tab w:val="left" w:pos="3480"/>
        </w:tabs>
        <w:ind w:left="3480" w:hanging="360"/>
      </w:pPr>
      <w:rPr>
        <w:rFonts w:ascii="Times New Roman" w:hAnsi="Times New Roman" w:hint="default"/>
      </w:rPr>
    </w:lvl>
    <w:lvl w:ilvl="7">
      <w:start w:val="1"/>
      <w:numFmt w:val="bullet"/>
      <w:lvlText w:val="-"/>
      <w:lvlJc w:val="left"/>
      <w:pPr>
        <w:tabs>
          <w:tab w:val="left" w:pos="4200"/>
        </w:tabs>
        <w:ind w:left="4200" w:hanging="360"/>
      </w:pPr>
      <w:rPr>
        <w:rFonts w:ascii="Times New Roman" w:hAnsi="Times New Roman" w:hint="default"/>
      </w:rPr>
    </w:lvl>
    <w:lvl w:ilvl="8">
      <w:start w:val="1"/>
      <w:numFmt w:val="bullet"/>
      <w:lvlText w:val="-"/>
      <w:lvlJc w:val="left"/>
      <w:pPr>
        <w:tabs>
          <w:tab w:val="left" w:pos="4920"/>
        </w:tabs>
        <w:ind w:left="4920" w:hanging="360"/>
      </w:pPr>
      <w:rPr>
        <w:rFonts w:ascii="Times New Roman" w:hAnsi="Times New Roman" w:hint="default"/>
      </w:rPr>
    </w:lvl>
  </w:abstractNum>
  <w:abstractNum w:abstractNumId="58"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1B63F90"/>
    <w:multiLevelType w:val="hybridMultilevel"/>
    <w:tmpl w:val="63507A66"/>
    <w:lvl w:ilvl="0" w:tplc="397220BA">
      <w:start w:val="1"/>
      <w:numFmt w:val="bullet"/>
      <w:lvlText w:val="•"/>
      <w:lvlJc w:val="left"/>
      <w:pPr>
        <w:tabs>
          <w:tab w:val="num" w:pos="760"/>
        </w:tabs>
        <w:ind w:left="760" w:hanging="360"/>
      </w:pPr>
      <w:rPr>
        <w:rFonts w:ascii="Arial" w:hAnsi="Arial" w:hint="default"/>
      </w:rPr>
    </w:lvl>
    <w:lvl w:ilvl="1" w:tplc="F5160BD8">
      <w:start w:val="1"/>
      <w:numFmt w:val="bullet"/>
      <w:lvlText w:val="•"/>
      <w:lvlJc w:val="left"/>
      <w:pPr>
        <w:tabs>
          <w:tab w:val="num" w:pos="1480"/>
        </w:tabs>
        <w:ind w:left="1480" w:hanging="360"/>
      </w:pPr>
      <w:rPr>
        <w:rFonts w:ascii="Arial" w:hAnsi="Arial" w:hint="default"/>
      </w:rPr>
    </w:lvl>
    <w:lvl w:ilvl="2" w:tplc="C4186874">
      <w:start w:val="1"/>
      <w:numFmt w:val="bullet"/>
      <w:lvlText w:val="•"/>
      <w:lvlJc w:val="left"/>
      <w:pPr>
        <w:tabs>
          <w:tab w:val="num" w:pos="2200"/>
        </w:tabs>
        <w:ind w:left="2200" w:hanging="360"/>
      </w:pPr>
      <w:rPr>
        <w:rFonts w:ascii="Arial" w:hAnsi="Arial" w:hint="default"/>
      </w:rPr>
    </w:lvl>
    <w:lvl w:ilvl="3" w:tplc="939C52DE">
      <w:start w:val="1"/>
      <w:numFmt w:val="bullet"/>
      <w:lvlText w:val="•"/>
      <w:lvlJc w:val="left"/>
      <w:pPr>
        <w:tabs>
          <w:tab w:val="num" w:pos="2920"/>
        </w:tabs>
        <w:ind w:left="2920" w:hanging="360"/>
      </w:pPr>
      <w:rPr>
        <w:rFonts w:ascii="Arial" w:hAnsi="Arial" w:hint="default"/>
      </w:rPr>
    </w:lvl>
    <w:lvl w:ilvl="4" w:tplc="6D5CE7CA" w:tentative="1">
      <w:start w:val="1"/>
      <w:numFmt w:val="bullet"/>
      <w:lvlText w:val="•"/>
      <w:lvlJc w:val="left"/>
      <w:pPr>
        <w:tabs>
          <w:tab w:val="num" w:pos="3640"/>
        </w:tabs>
        <w:ind w:left="3640" w:hanging="360"/>
      </w:pPr>
      <w:rPr>
        <w:rFonts w:ascii="Arial" w:hAnsi="Arial" w:hint="default"/>
      </w:rPr>
    </w:lvl>
    <w:lvl w:ilvl="5" w:tplc="BB54258A" w:tentative="1">
      <w:start w:val="1"/>
      <w:numFmt w:val="bullet"/>
      <w:lvlText w:val="•"/>
      <w:lvlJc w:val="left"/>
      <w:pPr>
        <w:tabs>
          <w:tab w:val="num" w:pos="4360"/>
        </w:tabs>
        <w:ind w:left="4360" w:hanging="360"/>
      </w:pPr>
      <w:rPr>
        <w:rFonts w:ascii="Arial" w:hAnsi="Arial" w:hint="default"/>
      </w:rPr>
    </w:lvl>
    <w:lvl w:ilvl="6" w:tplc="88BAB04C" w:tentative="1">
      <w:start w:val="1"/>
      <w:numFmt w:val="bullet"/>
      <w:lvlText w:val="•"/>
      <w:lvlJc w:val="left"/>
      <w:pPr>
        <w:tabs>
          <w:tab w:val="num" w:pos="5080"/>
        </w:tabs>
        <w:ind w:left="5080" w:hanging="360"/>
      </w:pPr>
      <w:rPr>
        <w:rFonts w:ascii="Arial" w:hAnsi="Arial" w:hint="default"/>
      </w:rPr>
    </w:lvl>
    <w:lvl w:ilvl="7" w:tplc="EE7E1F54" w:tentative="1">
      <w:start w:val="1"/>
      <w:numFmt w:val="bullet"/>
      <w:lvlText w:val="•"/>
      <w:lvlJc w:val="left"/>
      <w:pPr>
        <w:tabs>
          <w:tab w:val="num" w:pos="5800"/>
        </w:tabs>
        <w:ind w:left="5800" w:hanging="360"/>
      </w:pPr>
      <w:rPr>
        <w:rFonts w:ascii="Arial" w:hAnsi="Arial" w:hint="default"/>
      </w:rPr>
    </w:lvl>
    <w:lvl w:ilvl="8" w:tplc="3FA87BF6" w:tentative="1">
      <w:start w:val="1"/>
      <w:numFmt w:val="bullet"/>
      <w:lvlText w:val="•"/>
      <w:lvlJc w:val="left"/>
      <w:pPr>
        <w:tabs>
          <w:tab w:val="num" w:pos="6520"/>
        </w:tabs>
        <w:ind w:left="6520" w:hanging="360"/>
      </w:pPr>
      <w:rPr>
        <w:rFonts w:ascii="Arial" w:hAnsi="Arial" w:hint="default"/>
      </w:rPr>
    </w:lvl>
  </w:abstractNum>
  <w:abstractNum w:abstractNumId="60" w15:restartNumberingAfterBreak="0">
    <w:nsid w:val="62B87641"/>
    <w:multiLevelType w:val="multilevel"/>
    <w:tmpl w:val="C278121E"/>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3BD20AE"/>
    <w:multiLevelType w:val="hybridMultilevel"/>
    <w:tmpl w:val="F22E9076"/>
    <w:lvl w:ilvl="0" w:tplc="37ECB77E">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2" w15:restartNumberingAfterBreak="0">
    <w:nsid w:val="63E216B6"/>
    <w:multiLevelType w:val="hybridMultilevel"/>
    <w:tmpl w:val="D226879E"/>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3" w15:restartNumberingAfterBreak="0">
    <w:nsid w:val="65FB1FC0"/>
    <w:multiLevelType w:val="hybridMultilevel"/>
    <w:tmpl w:val="8760FF12"/>
    <w:lvl w:ilvl="0" w:tplc="397220BA">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64" w15:restartNumberingAfterBreak="0">
    <w:nsid w:val="66260A65"/>
    <w:multiLevelType w:val="multilevel"/>
    <w:tmpl w:val="E3EECED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7D652FC"/>
    <w:multiLevelType w:val="hybridMultilevel"/>
    <w:tmpl w:val="9B4AD0D6"/>
    <w:lvl w:ilvl="0" w:tplc="479CA6E0">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6A033754"/>
    <w:multiLevelType w:val="hybridMultilevel"/>
    <w:tmpl w:val="2DC8960E"/>
    <w:lvl w:ilvl="0" w:tplc="FFFFFFFF">
      <w:start w:val="1"/>
      <w:numFmt w:val="bullet"/>
      <w:lvlText w:val="•"/>
      <w:lvlJc w:val="left"/>
      <w:pPr>
        <w:ind w:left="440" w:hanging="440"/>
      </w:pPr>
      <w:rPr>
        <w:rFonts w:ascii="Arial" w:hAnsi="Arial" w:hint="default"/>
      </w:rPr>
    </w:lvl>
    <w:lvl w:ilvl="1" w:tplc="479CA6E0">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7" w15:restartNumberingAfterBreak="0">
    <w:nsid w:val="6A896128"/>
    <w:multiLevelType w:val="multilevel"/>
    <w:tmpl w:val="FF341A6A"/>
    <w:lvl w:ilvl="0">
      <w:start w:val="1"/>
      <w:numFmt w:val="bullet"/>
      <w:lvlText w:val="-"/>
      <w:lvlJc w:val="left"/>
      <w:pPr>
        <w:tabs>
          <w:tab w:val="num" w:pos="720"/>
        </w:tabs>
        <w:ind w:left="720" w:hanging="360"/>
      </w:pPr>
      <w:rPr>
        <w:rFonts w:ascii="Times New Roman" w:hAnsi="Times New Roman" w:cs="Times New Roman" w:hint="default"/>
      </w:rPr>
    </w:lvl>
    <w:lvl w:ilvl="1">
      <w:numFmt w:val="bullet"/>
      <w:lvlText w:val="-"/>
      <w:lvlJc w:val="left"/>
      <w:pPr>
        <w:tabs>
          <w:tab w:val="num" w:pos="1440"/>
        </w:tabs>
        <w:ind w:left="1440" w:hanging="360"/>
      </w:pPr>
      <w:rPr>
        <w:rFonts w:ascii="Yu Gothic" w:eastAsia="Yu Gothic" w:hAnsi="Yu Gothic" w:hint="eastAsia"/>
      </w:rPr>
    </w:lvl>
    <w:lvl w:ilvl="2">
      <w:numFmt w:val="bullet"/>
      <w:lvlText w:val="-"/>
      <w:lvlJc w:val="left"/>
      <w:pPr>
        <w:tabs>
          <w:tab w:val="num" w:pos="2160"/>
        </w:tabs>
        <w:ind w:left="2160" w:hanging="360"/>
      </w:pPr>
      <w:rPr>
        <w:rFonts w:ascii="Yu Gothic" w:eastAsia="Yu Gothic" w:hAnsi="Yu Gothic" w:hint="eastAsia"/>
      </w:rPr>
    </w:lvl>
    <w:lvl w:ilvl="3">
      <w:numFmt w:val="bullet"/>
      <w:lvlText w:val="-"/>
      <w:lvlJc w:val="left"/>
      <w:pPr>
        <w:tabs>
          <w:tab w:val="num" w:pos="2880"/>
        </w:tabs>
        <w:ind w:left="2880" w:hanging="360"/>
      </w:pPr>
      <w:rPr>
        <w:rFonts w:ascii="Yu Gothic" w:eastAsia="Yu Gothic" w:hAnsi="Yu Gothic" w:hint="eastAsia"/>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68" w15:restartNumberingAfterBreak="0">
    <w:nsid w:val="6BF03556"/>
    <w:multiLevelType w:val="multilevel"/>
    <w:tmpl w:val="C5A029DE"/>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DAB060E"/>
    <w:multiLevelType w:val="hybridMultilevel"/>
    <w:tmpl w:val="DC4CF1B0"/>
    <w:lvl w:ilvl="0" w:tplc="E7D689F0">
      <w:numFmt w:val="bullet"/>
      <w:lvlText w:val="-"/>
      <w:lvlJc w:val="left"/>
      <w:pPr>
        <w:ind w:left="1574" w:hanging="440"/>
      </w:pPr>
      <w:rPr>
        <w:rFonts w:ascii="Times New Roman" w:hAnsi="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70" w15:restartNumberingAfterBreak="0">
    <w:nsid w:val="6DCB6284"/>
    <w:multiLevelType w:val="hybridMultilevel"/>
    <w:tmpl w:val="7ADA86DE"/>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1115AAC"/>
    <w:multiLevelType w:val="multilevel"/>
    <w:tmpl w:val="DAD84AFE"/>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60" w:hanging="440"/>
      </w:pPr>
      <w:rPr>
        <w:rFonts w:ascii="Arial" w:hAnsi="Arial" w:hint="default"/>
      </w:rPr>
    </w:lvl>
    <w:lvl w:ilvl="2">
      <w:start w:val="1"/>
      <w:numFmt w:val="bullet"/>
      <w:lvlText w:val=""/>
      <w:lvlJc w:val="left"/>
      <w:pPr>
        <w:ind w:left="1260" w:hanging="420"/>
      </w:pPr>
      <w:rPr>
        <w:rFonts w:ascii="Wingdings" w:hAnsi="Wingdings" w:hint="default"/>
        <w:strike w:val="0"/>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7423459A"/>
    <w:multiLevelType w:val="hybridMultilevel"/>
    <w:tmpl w:val="DA822952"/>
    <w:lvl w:ilvl="0" w:tplc="E2CC5FE6">
      <w:start w:val="1"/>
      <w:numFmt w:val="bullet"/>
      <w:lvlText w:val="•"/>
      <w:lvlJc w:val="left"/>
      <w:pPr>
        <w:ind w:left="860" w:hanging="440"/>
      </w:pPr>
      <w:rPr>
        <w:rFonts w:ascii="Arial" w:hAnsi="Arial" w:hint="default"/>
      </w:rPr>
    </w:lvl>
    <w:lvl w:ilvl="1" w:tplc="0409000D">
      <w:start w:val="1"/>
      <w:numFmt w:val="bullet"/>
      <w:lvlText w:val=""/>
      <w:lvlJc w:val="left"/>
      <w:pPr>
        <w:ind w:left="1300" w:hanging="440"/>
      </w:pPr>
      <w:rPr>
        <w:rFonts w:ascii="Wingdings" w:hAnsi="Wingdings" w:hint="default"/>
      </w:rPr>
    </w:lvl>
    <w:lvl w:ilvl="2" w:tplc="0409000B">
      <w:start w:val="1"/>
      <w:numFmt w:val="bullet"/>
      <w:lvlText w:val=""/>
      <w:lvlJc w:val="left"/>
      <w:pPr>
        <w:ind w:left="1740" w:hanging="440"/>
      </w:pPr>
      <w:rPr>
        <w:rFonts w:ascii="Wingdings" w:hAnsi="Wingdings" w:hint="default"/>
      </w:rPr>
    </w:lvl>
    <w:lvl w:ilvl="3" w:tplc="479CA6E0">
      <w:start w:val="1"/>
      <w:numFmt w:val="bullet"/>
      <w:lvlText w:val="–"/>
      <w:lvlJc w:val="left"/>
      <w:pPr>
        <w:ind w:left="2180" w:hanging="440"/>
      </w:pPr>
      <w:rPr>
        <w:rFonts w:ascii="Arial" w:hAnsi="Arial" w:hint="default"/>
      </w:rPr>
    </w:lvl>
    <w:lvl w:ilvl="4" w:tplc="B7A48B7C">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6" w15:restartNumberingAfterBreak="0">
    <w:nsid w:val="76F44547"/>
    <w:multiLevelType w:val="hybridMultilevel"/>
    <w:tmpl w:val="E7ECD77C"/>
    <w:lvl w:ilvl="0" w:tplc="37ECB77E">
      <w:start w:val="1"/>
      <w:numFmt w:val="bullet"/>
      <w:lvlText w:val="−"/>
      <w:lvlJc w:val="left"/>
      <w:pPr>
        <w:tabs>
          <w:tab w:val="num" w:pos="360"/>
        </w:tabs>
        <w:ind w:left="360" w:hanging="360"/>
      </w:pPr>
      <w:rPr>
        <w:rFonts w:ascii="Arial" w:hAnsi="Arial" w:hint="default"/>
      </w:rPr>
    </w:lvl>
    <w:lvl w:ilvl="1" w:tplc="EF5AF540" w:tentative="1">
      <w:start w:val="1"/>
      <w:numFmt w:val="bullet"/>
      <w:lvlText w:val="−"/>
      <w:lvlJc w:val="left"/>
      <w:pPr>
        <w:tabs>
          <w:tab w:val="num" w:pos="1080"/>
        </w:tabs>
        <w:ind w:left="1080" w:hanging="360"/>
      </w:pPr>
      <w:rPr>
        <w:rFonts w:ascii="Arial" w:hAnsi="Arial" w:hint="default"/>
      </w:rPr>
    </w:lvl>
    <w:lvl w:ilvl="2" w:tplc="2496E148" w:tentative="1">
      <w:start w:val="1"/>
      <w:numFmt w:val="bullet"/>
      <w:lvlText w:val="−"/>
      <w:lvlJc w:val="left"/>
      <w:pPr>
        <w:tabs>
          <w:tab w:val="num" w:pos="1800"/>
        </w:tabs>
        <w:ind w:left="1800" w:hanging="360"/>
      </w:pPr>
      <w:rPr>
        <w:rFonts w:ascii="Arial" w:hAnsi="Arial" w:hint="default"/>
      </w:rPr>
    </w:lvl>
    <w:lvl w:ilvl="3" w:tplc="3E4081DC" w:tentative="1">
      <w:start w:val="1"/>
      <w:numFmt w:val="bullet"/>
      <w:lvlText w:val="−"/>
      <w:lvlJc w:val="left"/>
      <w:pPr>
        <w:tabs>
          <w:tab w:val="num" w:pos="2520"/>
        </w:tabs>
        <w:ind w:left="2520" w:hanging="360"/>
      </w:pPr>
      <w:rPr>
        <w:rFonts w:ascii="Arial" w:hAnsi="Arial" w:hint="default"/>
      </w:rPr>
    </w:lvl>
    <w:lvl w:ilvl="4" w:tplc="5A443DA2" w:tentative="1">
      <w:start w:val="1"/>
      <w:numFmt w:val="bullet"/>
      <w:lvlText w:val="−"/>
      <w:lvlJc w:val="left"/>
      <w:pPr>
        <w:tabs>
          <w:tab w:val="num" w:pos="3240"/>
        </w:tabs>
        <w:ind w:left="3240" w:hanging="360"/>
      </w:pPr>
      <w:rPr>
        <w:rFonts w:ascii="Arial" w:hAnsi="Arial" w:hint="default"/>
      </w:rPr>
    </w:lvl>
    <w:lvl w:ilvl="5" w:tplc="FD509382" w:tentative="1">
      <w:start w:val="1"/>
      <w:numFmt w:val="bullet"/>
      <w:lvlText w:val="−"/>
      <w:lvlJc w:val="left"/>
      <w:pPr>
        <w:tabs>
          <w:tab w:val="num" w:pos="3960"/>
        </w:tabs>
        <w:ind w:left="3960" w:hanging="360"/>
      </w:pPr>
      <w:rPr>
        <w:rFonts w:ascii="Arial" w:hAnsi="Arial" w:hint="default"/>
      </w:rPr>
    </w:lvl>
    <w:lvl w:ilvl="6" w:tplc="4FD4FF70" w:tentative="1">
      <w:start w:val="1"/>
      <w:numFmt w:val="bullet"/>
      <w:lvlText w:val="−"/>
      <w:lvlJc w:val="left"/>
      <w:pPr>
        <w:tabs>
          <w:tab w:val="num" w:pos="4680"/>
        </w:tabs>
        <w:ind w:left="4680" w:hanging="360"/>
      </w:pPr>
      <w:rPr>
        <w:rFonts w:ascii="Arial" w:hAnsi="Arial" w:hint="default"/>
      </w:rPr>
    </w:lvl>
    <w:lvl w:ilvl="7" w:tplc="2CDA14DC" w:tentative="1">
      <w:start w:val="1"/>
      <w:numFmt w:val="bullet"/>
      <w:lvlText w:val="−"/>
      <w:lvlJc w:val="left"/>
      <w:pPr>
        <w:tabs>
          <w:tab w:val="num" w:pos="5400"/>
        </w:tabs>
        <w:ind w:left="5400" w:hanging="360"/>
      </w:pPr>
      <w:rPr>
        <w:rFonts w:ascii="Arial" w:hAnsi="Arial" w:hint="default"/>
      </w:rPr>
    </w:lvl>
    <w:lvl w:ilvl="8" w:tplc="B6CC5C20" w:tentative="1">
      <w:start w:val="1"/>
      <w:numFmt w:val="bullet"/>
      <w:lvlText w:val="−"/>
      <w:lvlJc w:val="left"/>
      <w:pPr>
        <w:tabs>
          <w:tab w:val="num" w:pos="6120"/>
        </w:tabs>
        <w:ind w:left="6120" w:hanging="360"/>
      </w:pPr>
      <w:rPr>
        <w:rFonts w:ascii="Arial" w:hAnsi="Arial" w:hint="default"/>
      </w:rPr>
    </w:lvl>
  </w:abstractNum>
  <w:abstractNum w:abstractNumId="77" w15:restartNumberingAfterBreak="0">
    <w:nsid w:val="773B6BAA"/>
    <w:multiLevelType w:val="multilevel"/>
    <w:tmpl w:val="6B9845E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7C87D32"/>
    <w:multiLevelType w:val="hybridMultilevel"/>
    <w:tmpl w:val="929864E0"/>
    <w:lvl w:ilvl="0" w:tplc="E7D689F0">
      <w:numFmt w:val="bullet"/>
      <w:lvlText w:val="-"/>
      <w:lvlJc w:val="left"/>
      <w:pPr>
        <w:ind w:left="440" w:hanging="440"/>
      </w:pPr>
      <w:rPr>
        <w:rFonts w:ascii="Times New Roma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7822719F"/>
    <w:multiLevelType w:val="hybridMultilevel"/>
    <w:tmpl w:val="3EBC3EBA"/>
    <w:lvl w:ilvl="0" w:tplc="B594743A">
      <w:numFmt w:val="bullet"/>
      <w:lvlText w:val="-"/>
      <w:lvlJc w:val="left"/>
      <w:pPr>
        <w:ind w:left="2120" w:hanging="440"/>
      </w:pPr>
      <w:rPr>
        <w:rFonts w:ascii="Times New Roman" w:eastAsia="MS Gothic" w:hAnsi="Times New Roman" w:cs="Times New Roman" w:hint="default"/>
      </w:rPr>
    </w:lvl>
    <w:lvl w:ilvl="1" w:tplc="04090003" w:tentative="1">
      <w:start w:val="1"/>
      <w:numFmt w:val="bullet"/>
      <w:lvlText w:val=""/>
      <w:lvlJc w:val="left"/>
      <w:pPr>
        <w:ind w:left="2560" w:hanging="440"/>
      </w:pPr>
      <w:rPr>
        <w:rFonts w:ascii="Wingdings" w:hAnsi="Wingdings" w:hint="default"/>
      </w:rPr>
    </w:lvl>
    <w:lvl w:ilvl="2" w:tplc="04090005"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3" w:tentative="1">
      <w:start w:val="1"/>
      <w:numFmt w:val="bullet"/>
      <w:lvlText w:val=""/>
      <w:lvlJc w:val="left"/>
      <w:pPr>
        <w:ind w:left="3880" w:hanging="440"/>
      </w:pPr>
      <w:rPr>
        <w:rFonts w:ascii="Wingdings" w:hAnsi="Wingdings" w:hint="default"/>
      </w:rPr>
    </w:lvl>
    <w:lvl w:ilvl="5" w:tplc="04090005"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3" w:tentative="1">
      <w:start w:val="1"/>
      <w:numFmt w:val="bullet"/>
      <w:lvlText w:val=""/>
      <w:lvlJc w:val="left"/>
      <w:pPr>
        <w:ind w:left="5200" w:hanging="440"/>
      </w:pPr>
      <w:rPr>
        <w:rFonts w:ascii="Wingdings" w:hAnsi="Wingdings" w:hint="default"/>
      </w:rPr>
    </w:lvl>
    <w:lvl w:ilvl="8" w:tplc="04090005" w:tentative="1">
      <w:start w:val="1"/>
      <w:numFmt w:val="bullet"/>
      <w:lvlText w:val=""/>
      <w:lvlJc w:val="left"/>
      <w:pPr>
        <w:ind w:left="5640" w:hanging="440"/>
      </w:pPr>
      <w:rPr>
        <w:rFonts w:ascii="Wingdings" w:hAnsi="Wingdings" w:hint="default"/>
      </w:rPr>
    </w:lvl>
  </w:abstractNum>
  <w:abstractNum w:abstractNumId="80" w15:restartNumberingAfterBreak="0">
    <w:nsid w:val="79841A2E"/>
    <w:multiLevelType w:val="hybridMultilevel"/>
    <w:tmpl w:val="328C9E04"/>
    <w:lvl w:ilvl="0" w:tplc="68528B3E">
      <w:start w:val="1"/>
      <w:numFmt w:val="bullet"/>
      <w:lvlText w:val="•"/>
      <w:lvlJc w:val="left"/>
      <w:pPr>
        <w:tabs>
          <w:tab w:val="num" w:pos="720"/>
        </w:tabs>
        <w:ind w:left="720" w:hanging="360"/>
      </w:pPr>
      <w:rPr>
        <w:rFonts w:ascii="Arial" w:hAnsi="Arial" w:hint="default"/>
      </w:rPr>
    </w:lvl>
    <w:lvl w:ilvl="1" w:tplc="65AAA4E2" w:tentative="1">
      <w:start w:val="1"/>
      <w:numFmt w:val="bullet"/>
      <w:lvlText w:val="•"/>
      <w:lvlJc w:val="left"/>
      <w:pPr>
        <w:tabs>
          <w:tab w:val="num" w:pos="1440"/>
        </w:tabs>
        <w:ind w:left="1440" w:hanging="360"/>
      </w:pPr>
      <w:rPr>
        <w:rFonts w:ascii="Arial" w:hAnsi="Arial" w:hint="default"/>
      </w:rPr>
    </w:lvl>
    <w:lvl w:ilvl="2" w:tplc="105E2804" w:tentative="1">
      <w:start w:val="1"/>
      <w:numFmt w:val="bullet"/>
      <w:lvlText w:val="•"/>
      <w:lvlJc w:val="left"/>
      <w:pPr>
        <w:tabs>
          <w:tab w:val="num" w:pos="2160"/>
        </w:tabs>
        <w:ind w:left="2160" w:hanging="360"/>
      </w:pPr>
      <w:rPr>
        <w:rFonts w:ascii="Arial" w:hAnsi="Arial" w:hint="default"/>
      </w:rPr>
    </w:lvl>
    <w:lvl w:ilvl="3" w:tplc="9CCAA0CC" w:tentative="1">
      <w:start w:val="1"/>
      <w:numFmt w:val="bullet"/>
      <w:lvlText w:val="•"/>
      <w:lvlJc w:val="left"/>
      <w:pPr>
        <w:tabs>
          <w:tab w:val="num" w:pos="2880"/>
        </w:tabs>
        <w:ind w:left="2880" w:hanging="360"/>
      </w:pPr>
      <w:rPr>
        <w:rFonts w:ascii="Arial" w:hAnsi="Arial" w:hint="default"/>
      </w:rPr>
    </w:lvl>
    <w:lvl w:ilvl="4" w:tplc="3D9E5DEA" w:tentative="1">
      <w:start w:val="1"/>
      <w:numFmt w:val="bullet"/>
      <w:lvlText w:val="•"/>
      <w:lvlJc w:val="left"/>
      <w:pPr>
        <w:tabs>
          <w:tab w:val="num" w:pos="3600"/>
        </w:tabs>
        <w:ind w:left="3600" w:hanging="360"/>
      </w:pPr>
      <w:rPr>
        <w:rFonts w:ascii="Arial" w:hAnsi="Arial" w:hint="default"/>
      </w:rPr>
    </w:lvl>
    <w:lvl w:ilvl="5" w:tplc="5908F78E" w:tentative="1">
      <w:start w:val="1"/>
      <w:numFmt w:val="bullet"/>
      <w:lvlText w:val="•"/>
      <w:lvlJc w:val="left"/>
      <w:pPr>
        <w:tabs>
          <w:tab w:val="num" w:pos="4320"/>
        </w:tabs>
        <w:ind w:left="4320" w:hanging="360"/>
      </w:pPr>
      <w:rPr>
        <w:rFonts w:ascii="Arial" w:hAnsi="Arial" w:hint="default"/>
      </w:rPr>
    </w:lvl>
    <w:lvl w:ilvl="6" w:tplc="A2668D30" w:tentative="1">
      <w:start w:val="1"/>
      <w:numFmt w:val="bullet"/>
      <w:lvlText w:val="•"/>
      <w:lvlJc w:val="left"/>
      <w:pPr>
        <w:tabs>
          <w:tab w:val="num" w:pos="5040"/>
        </w:tabs>
        <w:ind w:left="5040" w:hanging="360"/>
      </w:pPr>
      <w:rPr>
        <w:rFonts w:ascii="Arial" w:hAnsi="Arial" w:hint="default"/>
      </w:rPr>
    </w:lvl>
    <w:lvl w:ilvl="7" w:tplc="007004AE" w:tentative="1">
      <w:start w:val="1"/>
      <w:numFmt w:val="bullet"/>
      <w:lvlText w:val="•"/>
      <w:lvlJc w:val="left"/>
      <w:pPr>
        <w:tabs>
          <w:tab w:val="num" w:pos="5760"/>
        </w:tabs>
        <w:ind w:left="5760" w:hanging="360"/>
      </w:pPr>
      <w:rPr>
        <w:rFonts w:ascii="Arial" w:hAnsi="Arial" w:hint="default"/>
      </w:rPr>
    </w:lvl>
    <w:lvl w:ilvl="8" w:tplc="D1787F46"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7DF027D6"/>
    <w:multiLevelType w:val="hybridMultilevel"/>
    <w:tmpl w:val="CC2C692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71799199">
    <w:abstractNumId w:val="54"/>
  </w:num>
  <w:num w:numId="2" w16cid:durableId="1776898780">
    <w:abstractNumId w:val="74"/>
  </w:num>
  <w:num w:numId="3" w16cid:durableId="934292321">
    <w:abstractNumId w:val="36"/>
  </w:num>
  <w:num w:numId="4" w16cid:durableId="664938784">
    <w:abstractNumId w:val="52"/>
  </w:num>
  <w:num w:numId="5" w16cid:durableId="1770271916">
    <w:abstractNumId w:val="34"/>
  </w:num>
  <w:num w:numId="6" w16cid:durableId="1720398098">
    <w:abstractNumId w:val="32"/>
  </w:num>
  <w:num w:numId="7" w16cid:durableId="2131119782">
    <w:abstractNumId w:val="43"/>
  </w:num>
  <w:num w:numId="8" w16cid:durableId="1309167522">
    <w:abstractNumId w:val="30"/>
  </w:num>
  <w:num w:numId="9" w16cid:durableId="1242639051">
    <w:abstractNumId w:val="15"/>
  </w:num>
  <w:num w:numId="10" w16cid:durableId="233317569">
    <w:abstractNumId w:val="19"/>
  </w:num>
  <w:num w:numId="11" w16cid:durableId="646010983">
    <w:abstractNumId w:val="40"/>
  </w:num>
  <w:num w:numId="12" w16cid:durableId="712920314">
    <w:abstractNumId w:val="1"/>
  </w:num>
  <w:num w:numId="13" w16cid:durableId="161286728">
    <w:abstractNumId w:val="58"/>
  </w:num>
  <w:num w:numId="14" w16cid:durableId="1409498789">
    <w:abstractNumId w:val="10"/>
  </w:num>
  <w:num w:numId="15" w16cid:durableId="1998071046">
    <w:abstractNumId w:val="72"/>
  </w:num>
  <w:num w:numId="16" w16cid:durableId="1149009339">
    <w:abstractNumId w:val="21"/>
  </w:num>
  <w:num w:numId="17" w16cid:durableId="2077699740">
    <w:abstractNumId w:val="62"/>
  </w:num>
  <w:num w:numId="18" w16cid:durableId="1078556396">
    <w:abstractNumId w:val="59"/>
  </w:num>
  <w:num w:numId="19" w16cid:durableId="1758668791">
    <w:abstractNumId w:val="76"/>
  </w:num>
  <w:num w:numId="20" w16cid:durableId="981543230">
    <w:abstractNumId w:val="51"/>
  </w:num>
  <w:num w:numId="21" w16cid:durableId="234054913">
    <w:abstractNumId w:val="73"/>
  </w:num>
  <w:num w:numId="22" w16cid:durableId="1594120981">
    <w:abstractNumId w:val="18"/>
  </w:num>
  <w:num w:numId="23" w16cid:durableId="73205401">
    <w:abstractNumId w:val="50"/>
  </w:num>
  <w:num w:numId="24" w16cid:durableId="1993869080">
    <w:abstractNumId w:val="69"/>
  </w:num>
  <w:num w:numId="25" w16cid:durableId="840125308">
    <w:abstractNumId w:val="45"/>
  </w:num>
  <w:num w:numId="26" w16cid:durableId="1103189660">
    <w:abstractNumId w:val="13"/>
  </w:num>
  <w:num w:numId="27" w16cid:durableId="710154272">
    <w:abstractNumId w:val="78"/>
  </w:num>
  <w:num w:numId="28" w16cid:durableId="683287204">
    <w:abstractNumId w:val="17"/>
  </w:num>
  <w:num w:numId="29" w16cid:durableId="524907677">
    <w:abstractNumId w:val="16"/>
  </w:num>
  <w:num w:numId="30" w16cid:durableId="1639064447">
    <w:abstractNumId w:val="27"/>
  </w:num>
  <w:num w:numId="31" w16cid:durableId="1359699783">
    <w:abstractNumId w:val="39"/>
  </w:num>
  <w:num w:numId="32" w16cid:durableId="1177620164">
    <w:abstractNumId w:val="40"/>
  </w:num>
  <w:num w:numId="33" w16cid:durableId="361245190">
    <w:abstractNumId w:val="48"/>
  </w:num>
  <w:num w:numId="34" w16cid:durableId="2016687776">
    <w:abstractNumId w:val="60"/>
  </w:num>
  <w:num w:numId="35" w16cid:durableId="598296396">
    <w:abstractNumId w:val="68"/>
  </w:num>
  <w:num w:numId="36" w16cid:durableId="1387022361">
    <w:abstractNumId w:val="4"/>
  </w:num>
  <w:num w:numId="37" w16cid:durableId="600138357">
    <w:abstractNumId w:val="0"/>
  </w:num>
  <w:num w:numId="38" w16cid:durableId="1608077863">
    <w:abstractNumId w:val="67"/>
  </w:num>
  <w:num w:numId="39" w16cid:durableId="482431372">
    <w:abstractNumId w:val="20"/>
  </w:num>
  <w:num w:numId="40" w16cid:durableId="970936050">
    <w:abstractNumId w:val="25"/>
  </w:num>
  <w:num w:numId="41" w16cid:durableId="1150748544">
    <w:abstractNumId w:val="35"/>
  </w:num>
  <w:num w:numId="42" w16cid:durableId="833567264">
    <w:abstractNumId w:val="63"/>
  </w:num>
  <w:num w:numId="43" w16cid:durableId="1493762612">
    <w:abstractNumId w:val="8"/>
  </w:num>
  <w:num w:numId="44" w16cid:durableId="522548658">
    <w:abstractNumId w:val="5"/>
  </w:num>
  <w:num w:numId="45" w16cid:durableId="1117530949">
    <w:abstractNumId w:val="42"/>
  </w:num>
  <w:num w:numId="46" w16cid:durableId="1293055501">
    <w:abstractNumId w:val="24"/>
  </w:num>
  <w:num w:numId="47" w16cid:durableId="1412388523">
    <w:abstractNumId w:val="22"/>
  </w:num>
  <w:num w:numId="48" w16cid:durableId="343363807">
    <w:abstractNumId w:val="61"/>
  </w:num>
  <w:num w:numId="49" w16cid:durableId="1633707925">
    <w:abstractNumId w:val="55"/>
  </w:num>
  <w:num w:numId="50" w16cid:durableId="2128968364">
    <w:abstractNumId w:val="26"/>
  </w:num>
  <w:num w:numId="51" w16cid:durableId="411314828">
    <w:abstractNumId w:val="64"/>
  </w:num>
  <w:num w:numId="52" w16cid:durableId="1955398869">
    <w:abstractNumId w:val="77"/>
  </w:num>
  <w:num w:numId="53" w16cid:durableId="1498616694">
    <w:abstractNumId w:val="41"/>
  </w:num>
  <w:num w:numId="54" w16cid:durableId="1090930212">
    <w:abstractNumId w:val="40"/>
    <w:lvlOverride w:ilvl="0">
      <w:startOverride w:val="1"/>
    </w:lvlOverride>
  </w:num>
  <w:num w:numId="55" w16cid:durableId="444233204">
    <w:abstractNumId w:val="15"/>
    <w:lvlOverride w:ilvl="0">
      <w:startOverride w:val="1"/>
    </w:lvlOverride>
  </w:num>
  <w:num w:numId="56" w16cid:durableId="758673200">
    <w:abstractNumId w:val="12"/>
  </w:num>
  <w:num w:numId="57" w16cid:durableId="62799641">
    <w:abstractNumId w:val="14"/>
  </w:num>
  <w:num w:numId="58" w16cid:durableId="1885212446">
    <w:abstractNumId w:val="81"/>
  </w:num>
  <w:num w:numId="59" w16cid:durableId="1871717797">
    <w:abstractNumId w:val="70"/>
  </w:num>
  <w:num w:numId="60" w16cid:durableId="393696487">
    <w:abstractNumId w:val="31"/>
  </w:num>
  <w:num w:numId="61" w16cid:durableId="804156876">
    <w:abstractNumId w:val="53"/>
  </w:num>
  <w:num w:numId="62" w16cid:durableId="1935354185">
    <w:abstractNumId w:val="38"/>
  </w:num>
  <w:num w:numId="63" w16cid:durableId="1694186625">
    <w:abstractNumId w:val="44"/>
  </w:num>
  <w:num w:numId="64" w16cid:durableId="1899586855">
    <w:abstractNumId w:val="23"/>
  </w:num>
  <w:num w:numId="65" w16cid:durableId="751898444">
    <w:abstractNumId w:val="57"/>
  </w:num>
  <w:num w:numId="66" w16cid:durableId="480196081">
    <w:abstractNumId w:val="33"/>
  </w:num>
  <w:num w:numId="67" w16cid:durableId="1560819792">
    <w:abstractNumId w:val="56"/>
  </w:num>
  <w:num w:numId="68" w16cid:durableId="693381795">
    <w:abstractNumId w:val="66"/>
  </w:num>
  <w:num w:numId="69" w16cid:durableId="1637293690">
    <w:abstractNumId w:val="80"/>
  </w:num>
  <w:num w:numId="70" w16cid:durableId="1149664668">
    <w:abstractNumId w:val="9"/>
  </w:num>
  <w:num w:numId="71" w16cid:durableId="47992277">
    <w:abstractNumId w:val="15"/>
  </w:num>
  <w:num w:numId="72" w16cid:durableId="281888001">
    <w:abstractNumId w:val="28"/>
  </w:num>
  <w:num w:numId="73" w16cid:durableId="627710888">
    <w:abstractNumId w:val="7"/>
  </w:num>
  <w:num w:numId="74" w16cid:durableId="283464547">
    <w:abstractNumId w:val="79"/>
  </w:num>
  <w:num w:numId="75" w16cid:durableId="1112243391">
    <w:abstractNumId w:val="11"/>
  </w:num>
  <w:num w:numId="76" w16cid:durableId="2045515523">
    <w:abstractNumId w:val="75"/>
  </w:num>
  <w:num w:numId="77" w16cid:durableId="1481772138">
    <w:abstractNumId w:val="15"/>
  </w:num>
  <w:num w:numId="78" w16cid:durableId="1290434572">
    <w:abstractNumId w:val="15"/>
  </w:num>
  <w:num w:numId="79" w16cid:durableId="1524050385">
    <w:abstractNumId w:val="15"/>
  </w:num>
  <w:num w:numId="80" w16cid:durableId="1340162873">
    <w:abstractNumId w:val="47"/>
  </w:num>
  <w:num w:numId="81" w16cid:durableId="1567765741">
    <w:abstractNumId w:val="29"/>
  </w:num>
  <w:num w:numId="82" w16cid:durableId="1791126996">
    <w:abstractNumId w:val="46"/>
  </w:num>
  <w:num w:numId="83" w16cid:durableId="1936012180">
    <w:abstractNumId w:val="65"/>
  </w:num>
  <w:num w:numId="84" w16cid:durableId="1827864973">
    <w:abstractNumId w:val="49"/>
  </w:num>
  <w:num w:numId="85" w16cid:durableId="369842383">
    <w:abstractNumId w:val="3"/>
  </w:num>
  <w:num w:numId="86" w16cid:durableId="1396009102">
    <w:abstractNumId w:val="71"/>
  </w:num>
  <w:num w:numId="87" w16cid:durableId="597250630">
    <w:abstractNumId w:val="2"/>
  </w:num>
  <w:num w:numId="88" w16cid:durableId="188184137">
    <w:abstractNumId w:val="37"/>
  </w:num>
  <w:num w:numId="89" w16cid:durableId="937248758">
    <w:abstractNumId w:val="15"/>
  </w:num>
  <w:num w:numId="90" w16cid:durableId="1235237485">
    <w:abstractNumId w:val="15"/>
  </w:num>
  <w:num w:numId="91" w16cid:durableId="295062160">
    <w:abstractNumId w:val="15"/>
  </w:num>
  <w:num w:numId="92" w16cid:durableId="269708350">
    <w:abstractNumId w:val="6"/>
  </w:num>
  <w:num w:numId="93" w16cid:durableId="1781680173">
    <w:abstractNumId w:val="15"/>
  </w:num>
  <w:num w:numId="94" w16cid:durableId="1326855616">
    <w:abstractNumId w:val="15"/>
    <w:lvlOverride w:ilvl="0">
      <w:startOverride w:val="1"/>
    </w:lvlOverride>
  </w:num>
  <w:num w:numId="95" w16cid:durableId="677394498">
    <w:abstractNumId w:val="15"/>
  </w:num>
  <w:num w:numId="96" w16cid:durableId="5055972">
    <w:abstractNumId w:val="15"/>
  </w:num>
  <w:num w:numId="97" w16cid:durableId="249658444">
    <w:abstractNumId w:val="15"/>
  </w:num>
  <w:num w:numId="98" w16cid:durableId="109052656">
    <w:abstractNumId w:val="15"/>
  </w:num>
  <w:num w:numId="99" w16cid:durableId="722681744">
    <w:abstractNumId w:val="15"/>
  </w:num>
  <w:num w:numId="100" w16cid:durableId="1634409173">
    <w:abstractNumId w:val="15"/>
  </w:num>
  <w:num w:numId="101" w16cid:durableId="1440569528">
    <w:abstractNumId w:val="15"/>
  </w:num>
  <w:num w:numId="102" w16cid:durableId="754473726">
    <w:abstractNumId w:val="15"/>
  </w:num>
  <w:num w:numId="103" w16cid:durableId="448166128">
    <w:abstractNumId w:val="15"/>
  </w:num>
  <w:num w:numId="104" w16cid:durableId="1685284208">
    <w:abstractNumId w:val="15"/>
  </w:num>
  <w:num w:numId="105" w16cid:durableId="1048726429">
    <w:abstractNumId w:val="15"/>
  </w:num>
  <w:num w:numId="106" w16cid:durableId="1942254782">
    <w:abstractNumId w:val="15"/>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CwsDQwNTUzNDEwMTRW0lEKTi0uzszPAykwMa4FABgyVW8tAAAA"/>
  </w:docVars>
  <w:rsids>
    <w:rsidRoot w:val="00B87FBC"/>
    <w:rsid w:val="0000069E"/>
    <w:rsid w:val="00000826"/>
    <w:rsid w:val="00000CFE"/>
    <w:rsid w:val="000012F9"/>
    <w:rsid w:val="00002134"/>
    <w:rsid w:val="0000242B"/>
    <w:rsid w:val="000025D5"/>
    <w:rsid w:val="0000314A"/>
    <w:rsid w:val="00003886"/>
    <w:rsid w:val="00003F83"/>
    <w:rsid w:val="0000410D"/>
    <w:rsid w:val="0000460A"/>
    <w:rsid w:val="000046F7"/>
    <w:rsid w:val="00004F59"/>
    <w:rsid w:val="00005012"/>
    <w:rsid w:val="0000539E"/>
    <w:rsid w:val="000054C0"/>
    <w:rsid w:val="00005845"/>
    <w:rsid w:val="00005C84"/>
    <w:rsid w:val="000060C1"/>
    <w:rsid w:val="000063A7"/>
    <w:rsid w:val="000063B8"/>
    <w:rsid w:val="000065F8"/>
    <w:rsid w:val="0000694F"/>
    <w:rsid w:val="00006F05"/>
    <w:rsid w:val="00007FDD"/>
    <w:rsid w:val="000100F4"/>
    <w:rsid w:val="00010151"/>
    <w:rsid w:val="0001068D"/>
    <w:rsid w:val="000106E0"/>
    <w:rsid w:val="00010791"/>
    <w:rsid w:val="00010CE3"/>
    <w:rsid w:val="00010D87"/>
    <w:rsid w:val="00011387"/>
    <w:rsid w:val="000113E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8CD"/>
    <w:rsid w:val="00015A87"/>
    <w:rsid w:val="00015CF4"/>
    <w:rsid w:val="00016208"/>
    <w:rsid w:val="00016905"/>
    <w:rsid w:val="00016AC6"/>
    <w:rsid w:val="00016F05"/>
    <w:rsid w:val="0001706A"/>
    <w:rsid w:val="00017326"/>
    <w:rsid w:val="000174AD"/>
    <w:rsid w:val="000178FE"/>
    <w:rsid w:val="00017BA4"/>
    <w:rsid w:val="00017F49"/>
    <w:rsid w:val="000208A6"/>
    <w:rsid w:val="00020A0A"/>
    <w:rsid w:val="00020A1C"/>
    <w:rsid w:val="000213CF"/>
    <w:rsid w:val="0002195F"/>
    <w:rsid w:val="00021B1B"/>
    <w:rsid w:val="00021C03"/>
    <w:rsid w:val="00022A7D"/>
    <w:rsid w:val="00022FAA"/>
    <w:rsid w:val="000241CB"/>
    <w:rsid w:val="00024293"/>
    <w:rsid w:val="00024544"/>
    <w:rsid w:val="00024BC2"/>
    <w:rsid w:val="00024E88"/>
    <w:rsid w:val="000250AB"/>
    <w:rsid w:val="0002552A"/>
    <w:rsid w:val="00025694"/>
    <w:rsid w:val="0002571A"/>
    <w:rsid w:val="00025A64"/>
    <w:rsid w:val="000260C1"/>
    <w:rsid w:val="00026560"/>
    <w:rsid w:val="0002671B"/>
    <w:rsid w:val="00026F14"/>
    <w:rsid w:val="0002754F"/>
    <w:rsid w:val="00027AD1"/>
    <w:rsid w:val="00030815"/>
    <w:rsid w:val="00030BD6"/>
    <w:rsid w:val="00030DFC"/>
    <w:rsid w:val="00031855"/>
    <w:rsid w:val="00031C72"/>
    <w:rsid w:val="00032104"/>
    <w:rsid w:val="000324B9"/>
    <w:rsid w:val="000325F0"/>
    <w:rsid w:val="000325F7"/>
    <w:rsid w:val="00033319"/>
    <w:rsid w:val="000336AB"/>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9F3"/>
    <w:rsid w:val="00037A41"/>
    <w:rsid w:val="00037D6A"/>
    <w:rsid w:val="00037DBD"/>
    <w:rsid w:val="00037E0C"/>
    <w:rsid w:val="00037E65"/>
    <w:rsid w:val="00037F1D"/>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34B"/>
    <w:rsid w:val="000458FF"/>
    <w:rsid w:val="00045E41"/>
    <w:rsid w:val="00046195"/>
    <w:rsid w:val="00046517"/>
    <w:rsid w:val="00046C1C"/>
    <w:rsid w:val="000471CE"/>
    <w:rsid w:val="00047398"/>
    <w:rsid w:val="000473DB"/>
    <w:rsid w:val="00047423"/>
    <w:rsid w:val="00047ADF"/>
    <w:rsid w:val="00047D75"/>
    <w:rsid w:val="00050715"/>
    <w:rsid w:val="000511D9"/>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3D0"/>
    <w:rsid w:val="00057693"/>
    <w:rsid w:val="00057BFD"/>
    <w:rsid w:val="000602AC"/>
    <w:rsid w:val="00060564"/>
    <w:rsid w:val="00060CE4"/>
    <w:rsid w:val="00060FA8"/>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9D8"/>
    <w:rsid w:val="00066A5E"/>
    <w:rsid w:val="00066AC2"/>
    <w:rsid w:val="00066EFF"/>
    <w:rsid w:val="00067249"/>
    <w:rsid w:val="0006724B"/>
    <w:rsid w:val="000672D0"/>
    <w:rsid w:val="0006746A"/>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11D"/>
    <w:rsid w:val="00074227"/>
    <w:rsid w:val="000749EF"/>
    <w:rsid w:val="00074CCA"/>
    <w:rsid w:val="00074E57"/>
    <w:rsid w:val="00074F0C"/>
    <w:rsid w:val="00075833"/>
    <w:rsid w:val="00075FDA"/>
    <w:rsid w:val="00076083"/>
    <w:rsid w:val="00076103"/>
    <w:rsid w:val="00076160"/>
    <w:rsid w:val="00076367"/>
    <w:rsid w:val="000763C6"/>
    <w:rsid w:val="00076441"/>
    <w:rsid w:val="0007680E"/>
    <w:rsid w:val="00076A2B"/>
    <w:rsid w:val="00076A3F"/>
    <w:rsid w:val="00076E3A"/>
    <w:rsid w:val="00077354"/>
    <w:rsid w:val="00077513"/>
    <w:rsid w:val="00077878"/>
    <w:rsid w:val="00077C76"/>
    <w:rsid w:val="00077DB2"/>
    <w:rsid w:val="000804E1"/>
    <w:rsid w:val="00080A45"/>
    <w:rsid w:val="000810A7"/>
    <w:rsid w:val="00081472"/>
    <w:rsid w:val="000816D8"/>
    <w:rsid w:val="000817D8"/>
    <w:rsid w:val="000818F4"/>
    <w:rsid w:val="00081A9C"/>
    <w:rsid w:val="0008210E"/>
    <w:rsid w:val="00082927"/>
    <w:rsid w:val="00082AB1"/>
    <w:rsid w:val="0008308B"/>
    <w:rsid w:val="000831D2"/>
    <w:rsid w:val="00083543"/>
    <w:rsid w:val="000837C8"/>
    <w:rsid w:val="000838E0"/>
    <w:rsid w:val="00083BE9"/>
    <w:rsid w:val="00083C3C"/>
    <w:rsid w:val="0008406F"/>
    <w:rsid w:val="000841C4"/>
    <w:rsid w:val="000849C5"/>
    <w:rsid w:val="00084FDF"/>
    <w:rsid w:val="000851FF"/>
    <w:rsid w:val="00085374"/>
    <w:rsid w:val="0008554E"/>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4F8"/>
    <w:rsid w:val="000927D0"/>
    <w:rsid w:val="00092D32"/>
    <w:rsid w:val="00092E4E"/>
    <w:rsid w:val="000931F0"/>
    <w:rsid w:val="0009327A"/>
    <w:rsid w:val="00093374"/>
    <w:rsid w:val="0009396C"/>
    <w:rsid w:val="000944C8"/>
    <w:rsid w:val="00094600"/>
    <w:rsid w:val="000946F4"/>
    <w:rsid w:val="00094B3C"/>
    <w:rsid w:val="000951E0"/>
    <w:rsid w:val="000957B1"/>
    <w:rsid w:val="00095889"/>
    <w:rsid w:val="00095F77"/>
    <w:rsid w:val="000965C9"/>
    <w:rsid w:val="00096648"/>
    <w:rsid w:val="000966B5"/>
    <w:rsid w:val="00096D26"/>
    <w:rsid w:val="00096E01"/>
    <w:rsid w:val="00096F93"/>
    <w:rsid w:val="0009777D"/>
    <w:rsid w:val="00097909"/>
    <w:rsid w:val="00097E27"/>
    <w:rsid w:val="000A05A4"/>
    <w:rsid w:val="000A07A7"/>
    <w:rsid w:val="000A080A"/>
    <w:rsid w:val="000A09D3"/>
    <w:rsid w:val="000A0CD6"/>
    <w:rsid w:val="000A0ECB"/>
    <w:rsid w:val="000A14CD"/>
    <w:rsid w:val="000A1A4E"/>
    <w:rsid w:val="000A1BC9"/>
    <w:rsid w:val="000A1D0B"/>
    <w:rsid w:val="000A2042"/>
    <w:rsid w:val="000A2339"/>
    <w:rsid w:val="000A2350"/>
    <w:rsid w:val="000A2B56"/>
    <w:rsid w:val="000A2D2E"/>
    <w:rsid w:val="000A2DF4"/>
    <w:rsid w:val="000A3167"/>
    <w:rsid w:val="000A33A0"/>
    <w:rsid w:val="000A344F"/>
    <w:rsid w:val="000A3AFC"/>
    <w:rsid w:val="000A3FE9"/>
    <w:rsid w:val="000A405C"/>
    <w:rsid w:val="000A46EF"/>
    <w:rsid w:val="000A4A17"/>
    <w:rsid w:val="000A4AE5"/>
    <w:rsid w:val="000A4D08"/>
    <w:rsid w:val="000A51B5"/>
    <w:rsid w:val="000A535E"/>
    <w:rsid w:val="000A53D8"/>
    <w:rsid w:val="000A547E"/>
    <w:rsid w:val="000A5784"/>
    <w:rsid w:val="000A5C78"/>
    <w:rsid w:val="000A5DCA"/>
    <w:rsid w:val="000A5E0C"/>
    <w:rsid w:val="000A625C"/>
    <w:rsid w:val="000A6BF8"/>
    <w:rsid w:val="000A6C80"/>
    <w:rsid w:val="000A6E40"/>
    <w:rsid w:val="000A767D"/>
    <w:rsid w:val="000A7EEC"/>
    <w:rsid w:val="000B012E"/>
    <w:rsid w:val="000B0644"/>
    <w:rsid w:val="000B06E4"/>
    <w:rsid w:val="000B0969"/>
    <w:rsid w:val="000B0FC0"/>
    <w:rsid w:val="000B17B6"/>
    <w:rsid w:val="000B17FB"/>
    <w:rsid w:val="000B1C22"/>
    <w:rsid w:val="000B1C29"/>
    <w:rsid w:val="000B2AD1"/>
    <w:rsid w:val="000B2AE1"/>
    <w:rsid w:val="000B2D16"/>
    <w:rsid w:val="000B2F47"/>
    <w:rsid w:val="000B2FE8"/>
    <w:rsid w:val="000B3142"/>
    <w:rsid w:val="000B3216"/>
    <w:rsid w:val="000B324B"/>
    <w:rsid w:val="000B32AE"/>
    <w:rsid w:val="000B3390"/>
    <w:rsid w:val="000B33C6"/>
    <w:rsid w:val="000B36B1"/>
    <w:rsid w:val="000B36EE"/>
    <w:rsid w:val="000B3BD9"/>
    <w:rsid w:val="000B3D2F"/>
    <w:rsid w:val="000B3EC3"/>
    <w:rsid w:val="000B3F5F"/>
    <w:rsid w:val="000B40D1"/>
    <w:rsid w:val="000B555C"/>
    <w:rsid w:val="000B560D"/>
    <w:rsid w:val="000B5A94"/>
    <w:rsid w:val="000B5F99"/>
    <w:rsid w:val="000B6824"/>
    <w:rsid w:val="000B6BB0"/>
    <w:rsid w:val="000B6BBD"/>
    <w:rsid w:val="000C0172"/>
    <w:rsid w:val="000C034A"/>
    <w:rsid w:val="000C059A"/>
    <w:rsid w:val="000C0645"/>
    <w:rsid w:val="000C06A6"/>
    <w:rsid w:val="000C0875"/>
    <w:rsid w:val="000C0DE3"/>
    <w:rsid w:val="000C0E0F"/>
    <w:rsid w:val="000C1001"/>
    <w:rsid w:val="000C1B5F"/>
    <w:rsid w:val="000C2208"/>
    <w:rsid w:val="000C2704"/>
    <w:rsid w:val="000C3149"/>
    <w:rsid w:val="000C31B8"/>
    <w:rsid w:val="000C39EC"/>
    <w:rsid w:val="000C3E89"/>
    <w:rsid w:val="000C3FC8"/>
    <w:rsid w:val="000C4389"/>
    <w:rsid w:val="000C48FF"/>
    <w:rsid w:val="000C4D73"/>
    <w:rsid w:val="000C4EDE"/>
    <w:rsid w:val="000C515A"/>
    <w:rsid w:val="000C5A1A"/>
    <w:rsid w:val="000C5B12"/>
    <w:rsid w:val="000C6486"/>
    <w:rsid w:val="000C69BE"/>
    <w:rsid w:val="000C7D21"/>
    <w:rsid w:val="000C7FF5"/>
    <w:rsid w:val="000D08E1"/>
    <w:rsid w:val="000D0ABD"/>
    <w:rsid w:val="000D0B07"/>
    <w:rsid w:val="000D13EC"/>
    <w:rsid w:val="000D1557"/>
    <w:rsid w:val="000D1D35"/>
    <w:rsid w:val="000D1E97"/>
    <w:rsid w:val="000D1ED1"/>
    <w:rsid w:val="000D236A"/>
    <w:rsid w:val="000D2554"/>
    <w:rsid w:val="000D284E"/>
    <w:rsid w:val="000D2D8F"/>
    <w:rsid w:val="000D30E4"/>
    <w:rsid w:val="000D3112"/>
    <w:rsid w:val="000D3349"/>
    <w:rsid w:val="000D360C"/>
    <w:rsid w:val="000D3A53"/>
    <w:rsid w:val="000D3C46"/>
    <w:rsid w:val="000D3C4D"/>
    <w:rsid w:val="000D40A6"/>
    <w:rsid w:val="000D41B2"/>
    <w:rsid w:val="000D47AC"/>
    <w:rsid w:val="000D5391"/>
    <w:rsid w:val="000D5894"/>
    <w:rsid w:val="000D5FEF"/>
    <w:rsid w:val="000D6504"/>
    <w:rsid w:val="000D6515"/>
    <w:rsid w:val="000D665E"/>
    <w:rsid w:val="000D6AF2"/>
    <w:rsid w:val="000D6E29"/>
    <w:rsid w:val="000D71B3"/>
    <w:rsid w:val="000E068D"/>
    <w:rsid w:val="000E078F"/>
    <w:rsid w:val="000E0F87"/>
    <w:rsid w:val="000E1909"/>
    <w:rsid w:val="000E25C7"/>
    <w:rsid w:val="000E2E94"/>
    <w:rsid w:val="000E3C6B"/>
    <w:rsid w:val="000E4629"/>
    <w:rsid w:val="000E49FA"/>
    <w:rsid w:val="000E4F2F"/>
    <w:rsid w:val="000E5021"/>
    <w:rsid w:val="000E5455"/>
    <w:rsid w:val="000E5A12"/>
    <w:rsid w:val="000E5D94"/>
    <w:rsid w:val="000E5F18"/>
    <w:rsid w:val="000E5FB3"/>
    <w:rsid w:val="000E66F1"/>
    <w:rsid w:val="000E6F0F"/>
    <w:rsid w:val="000E70C6"/>
    <w:rsid w:val="000E7159"/>
    <w:rsid w:val="000E79CD"/>
    <w:rsid w:val="000E7C82"/>
    <w:rsid w:val="000E7D93"/>
    <w:rsid w:val="000E7E98"/>
    <w:rsid w:val="000E7F62"/>
    <w:rsid w:val="000F00ED"/>
    <w:rsid w:val="000F0755"/>
    <w:rsid w:val="000F1063"/>
    <w:rsid w:val="000F11F0"/>
    <w:rsid w:val="000F16DB"/>
    <w:rsid w:val="000F1BDF"/>
    <w:rsid w:val="000F1F75"/>
    <w:rsid w:val="000F2178"/>
    <w:rsid w:val="000F24E0"/>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7EA"/>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60F"/>
    <w:rsid w:val="00103937"/>
    <w:rsid w:val="0010493D"/>
    <w:rsid w:val="00104B01"/>
    <w:rsid w:val="00104B69"/>
    <w:rsid w:val="00104DA0"/>
    <w:rsid w:val="00105160"/>
    <w:rsid w:val="001053C1"/>
    <w:rsid w:val="00105570"/>
    <w:rsid w:val="001056CB"/>
    <w:rsid w:val="00105812"/>
    <w:rsid w:val="001063C3"/>
    <w:rsid w:val="00106541"/>
    <w:rsid w:val="001067A4"/>
    <w:rsid w:val="00106BC9"/>
    <w:rsid w:val="00106CD9"/>
    <w:rsid w:val="00107304"/>
    <w:rsid w:val="00107B59"/>
    <w:rsid w:val="00107DE9"/>
    <w:rsid w:val="001109E6"/>
    <w:rsid w:val="001113AF"/>
    <w:rsid w:val="00111719"/>
    <w:rsid w:val="0011196E"/>
    <w:rsid w:val="00111C5C"/>
    <w:rsid w:val="00111EF1"/>
    <w:rsid w:val="001120FC"/>
    <w:rsid w:val="001128A8"/>
    <w:rsid w:val="00112ACD"/>
    <w:rsid w:val="00112F21"/>
    <w:rsid w:val="0011300A"/>
    <w:rsid w:val="0011322D"/>
    <w:rsid w:val="00113299"/>
    <w:rsid w:val="00113355"/>
    <w:rsid w:val="0011342B"/>
    <w:rsid w:val="001135BA"/>
    <w:rsid w:val="001142DD"/>
    <w:rsid w:val="00114369"/>
    <w:rsid w:val="0011483F"/>
    <w:rsid w:val="00114849"/>
    <w:rsid w:val="00114BD9"/>
    <w:rsid w:val="00114DFE"/>
    <w:rsid w:val="00114F04"/>
    <w:rsid w:val="001151F9"/>
    <w:rsid w:val="001157BA"/>
    <w:rsid w:val="00115911"/>
    <w:rsid w:val="001166B0"/>
    <w:rsid w:val="0011727D"/>
    <w:rsid w:val="00117296"/>
    <w:rsid w:val="0011734D"/>
    <w:rsid w:val="00117423"/>
    <w:rsid w:val="00117454"/>
    <w:rsid w:val="001174AC"/>
    <w:rsid w:val="0011759E"/>
    <w:rsid w:val="00117E79"/>
    <w:rsid w:val="00120087"/>
    <w:rsid w:val="00120A72"/>
    <w:rsid w:val="00120FBB"/>
    <w:rsid w:val="001215B7"/>
    <w:rsid w:val="001216B6"/>
    <w:rsid w:val="001220C6"/>
    <w:rsid w:val="00122469"/>
    <w:rsid w:val="0012285A"/>
    <w:rsid w:val="001228D2"/>
    <w:rsid w:val="001228DD"/>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D7B"/>
    <w:rsid w:val="00127EA2"/>
    <w:rsid w:val="00130753"/>
    <w:rsid w:val="00130B3A"/>
    <w:rsid w:val="00130B83"/>
    <w:rsid w:val="00130EAE"/>
    <w:rsid w:val="00131A35"/>
    <w:rsid w:val="00131E96"/>
    <w:rsid w:val="00131FE4"/>
    <w:rsid w:val="001326B7"/>
    <w:rsid w:val="00132726"/>
    <w:rsid w:val="00132BAC"/>
    <w:rsid w:val="00132CFC"/>
    <w:rsid w:val="00132F1A"/>
    <w:rsid w:val="0013361D"/>
    <w:rsid w:val="00133B82"/>
    <w:rsid w:val="001345FD"/>
    <w:rsid w:val="00134727"/>
    <w:rsid w:val="00134974"/>
    <w:rsid w:val="00134B9D"/>
    <w:rsid w:val="0013524B"/>
    <w:rsid w:val="001357BB"/>
    <w:rsid w:val="0013594B"/>
    <w:rsid w:val="00135972"/>
    <w:rsid w:val="00135A19"/>
    <w:rsid w:val="001360FF"/>
    <w:rsid w:val="00136179"/>
    <w:rsid w:val="0013618B"/>
    <w:rsid w:val="00136576"/>
    <w:rsid w:val="0013659E"/>
    <w:rsid w:val="001365C9"/>
    <w:rsid w:val="0013688A"/>
    <w:rsid w:val="00136A80"/>
    <w:rsid w:val="00136C03"/>
    <w:rsid w:val="00136EA1"/>
    <w:rsid w:val="001374D7"/>
    <w:rsid w:val="00137BDB"/>
    <w:rsid w:val="00137CB2"/>
    <w:rsid w:val="00137CD3"/>
    <w:rsid w:val="0014030E"/>
    <w:rsid w:val="001405C9"/>
    <w:rsid w:val="00140A67"/>
    <w:rsid w:val="00140B4E"/>
    <w:rsid w:val="001410A9"/>
    <w:rsid w:val="00141757"/>
    <w:rsid w:val="00141AC2"/>
    <w:rsid w:val="00141B8E"/>
    <w:rsid w:val="001420CC"/>
    <w:rsid w:val="001421B1"/>
    <w:rsid w:val="001421D0"/>
    <w:rsid w:val="0014227B"/>
    <w:rsid w:val="001426D9"/>
    <w:rsid w:val="0014297E"/>
    <w:rsid w:val="0014312C"/>
    <w:rsid w:val="0014391B"/>
    <w:rsid w:val="00143A7A"/>
    <w:rsid w:val="00143BD9"/>
    <w:rsid w:val="0014405C"/>
    <w:rsid w:val="001441C2"/>
    <w:rsid w:val="001443F0"/>
    <w:rsid w:val="0014440C"/>
    <w:rsid w:val="00144523"/>
    <w:rsid w:val="00144D06"/>
    <w:rsid w:val="00144D6A"/>
    <w:rsid w:val="00144E8B"/>
    <w:rsid w:val="00145418"/>
    <w:rsid w:val="00145AFF"/>
    <w:rsid w:val="00145B29"/>
    <w:rsid w:val="00145B6F"/>
    <w:rsid w:val="00145D21"/>
    <w:rsid w:val="00146069"/>
    <w:rsid w:val="00146445"/>
    <w:rsid w:val="001465B0"/>
    <w:rsid w:val="00146D60"/>
    <w:rsid w:val="0014784D"/>
    <w:rsid w:val="001479DF"/>
    <w:rsid w:val="00147A3C"/>
    <w:rsid w:val="00147DCE"/>
    <w:rsid w:val="00147F44"/>
    <w:rsid w:val="001500EE"/>
    <w:rsid w:val="0015097A"/>
    <w:rsid w:val="00150D84"/>
    <w:rsid w:val="001511AD"/>
    <w:rsid w:val="0015172E"/>
    <w:rsid w:val="00151B50"/>
    <w:rsid w:val="00151BB2"/>
    <w:rsid w:val="0015263F"/>
    <w:rsid w:val="00153000"/>
    <w:rsid w:val="0015312D"/>
    <w:rsid w:val="001532B4"/>
    <w:rsid w:val="00153307"/>
    <w:rsid w:val="00153B22"/>
    <w:rsid w:val="00153BA9"/>
    <w:rsid w:val="00153DFF"/>
    <w:rsid w:val="0015441E"/>
    <w:rsid w:val="00154789"/>
    <w:rsid w:val="00154CD2"/>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942"/>
    <w:rsid w:val="00160C79"/>
    <w:rsid w:val="00160DE5"/>
    <w:rsid w:val="00161189"/>
    <w:rsid w:val="001612E6"/>
    <w:rsid w:val="001615A6"/>
    <w:rsid w:val="00161DC1"/>
    <w:rsid w:val="00161E41"/>
    <w:rsid w:val="001631C7"/>
    <w:rsid w:val="0016331D"/>
    <w:rsid w:val="00163436"/>
    <w:rsid w:val="0016391D"/>
    <w:rsid w:val="0016396E"/>
    <w:rsid w:val="00163CE3"/>
    <w:rsid w:val="00164712"/>
    <w:rsid w:val="0016473C"/>
    <w:rsid w:val="001649C3"/>
    <w:rsid w:val="00164C72"/>
    <w:rsid w:val="00164D4A"/>
    <w:rsid w:val="001655A1"/>
    <w:rsid w:val="0016584C"/>
    <w:rsid w:val="00165F6C"/>
    <w:rsid w:val="00166941"/>
    <w:rsid w:val="00166AE0"/>
    <w:rsid w:val="00166BE4"/>
    <w:rsid w:val="00167384"/>
    <w:rsid w:val="00167535"/>
    <w:rsid w:val="0016758C"/>
    <w:rsid w:val="001675B3"/>
    <w:rsid w:val="001678FF"/>
    <w:rsid w:val="00167B82"/>
    <w:rsid w:val="00167C0C"/>
    <w:rsid w:val="00167DF9"/>
    <w:rsid w:val="00167E3C"/>
    <w:rsid w:val="001701D7"/>
    <w:rsid w:val="001702B2"/>
    <w:rsid w:val="001707AA"/>
    <w:rsid w:val="00170B62"/>
    <w:rsid w:val="00170B65"/>
    <w:rsid w:val="00170ED8"/>
    <w:rsid w:val="00171558"/>
    <w:rsid w:val="00172A6A"/>
    <w:rsid w:val="00172D8C"/>
    <w:rsid w:val="00172E1E"/>
    <w:rsid w:val="001731F4"/>
    <w:rsid w:val="001736CB"/>
    <w:rsid w:val="00173B2F"/>
    <w:rsid w:val="00173FAF"/>
    <w:rsid w:val="001743B2"/>
    <w:rsid w:val="00174941"/>
    <w:rsid w:val="00175121"/>
    <w:rsid w:val="00175564"/>
    <w:rsid w:val="00175769"/>
    <w:rsid w:val="001759F9"/>
    <w:rsid w:val="00176276"/>
    <w:rsid w:val="0017669A"/>
    <w:rsid w:val="001767CD"/>
    <w:rsid w:val="001768C1"/>
    <w:rsid w:val="00176D09"/>
    <w:rsid w:val="00176D18"/>
    <w:rsid w:val="00177528"/>
    <w:rsid w:val="00177CD9"/>
    <w:rsid w:val="00180604"/>
    <w:rsid w:val="0018097B"/>
    <w:rsid w:val="00180CB0"/>
    <w:rsid w:val="0018142A"/>
    <w:rsid w:val="0018142C"/>
    <w:rsid w:val="00182162"/>
    <w:rsid w:val="0018233C"/>
    <w:rsid w:val="00182767"/>
    <w:rsid w:val="001829FA"/>
    <w:rsid w:val="00182A5E"/>
    <w:rsid w:val="001830A4"/>
    <w:rsid w:val="00183510"/>
    <w:rsid w:val="0018370D"/>
    <w:rsid w:val="00183C8D"/>
    <w:rsid w:val="00183D90"/>
    <w:rsid w:val="00184249"/>
    <w:rsid w:val="00184286"/>
    <w:rsid w:val="0018573F"/>
    <w:rsid w:val="00185B5F"/>
    <w:rsid w:val="00185E36"/>
    <w:rsid w:val="00186BC0"/>
    <w:rsid w:val="00186DEA"/>
    <w:rsid w:val="00186F27"/>
    <w:rsid w:val="0018786A"/>
    <w:rsid w:val="00187F78"/>
    <w:rsid w:val="00187FAC"/>
    <w:rsid w:val="001907C4"/>
    <w:rsid w:val="00190E3B"/>
    <w:rsid w:val="00190EF2"/>
    <w:rsid w:val="00191C06"/>
    <w:rsid w:val="0019214A"/>
    <w:rsid w:val="0019244D"/>
    <w:rsid w:val="001927F4"/>
    <w:rsid w:val="001928FA"/>
    <w:rsid w:val="001929DB"/>
    <w:rsid w:val="00192FDD"/>
    <w:rsid w:val="001932DB"/>
    <w:rsid w:val="001932E5"/>
    <w:rsid w:val="0019334F"/>
    <w:rsid w:val="001938A7"/>
    <w:rsid w:val="00193B6E"/>
    <w:rsid w:val="00193BF7"/>
    <w:rsid w:val="00193FB1"/>
    <w:rsid w:val="0019423B"/>
    <w:rsid w:val="001944A6"/>
    <w:rsid w:val="001947BF"/>
    <w:rsid w:val="00194C1C"/>
    <w:rsid w:val="00194CF1"/>
    <w:rsid w:val="00194E5A"/>
    <w:rsid w:val="0019635A"/>
    <w:rsid w:val="00196863"/>
    <w:rsid w:val="001969A5"/>
    <w:rsid w:val="00196DC5"/>
    <w:rsid w:val="00196EB9"/>
    <w:rsid w:val="00196F6F"/>
    <w:rsid w:val="001970DE"/>
    <w:rsid w:val="00197B2C"/>
    <w:rsid w:val="001A0275"/>
    <w:rsid w:val="001A0308"/>
    <w:rsid w:val="001A0F3B"/>
    <w:rsid w:val="001A0F7B"/>
    <w:rsid w:val="001A1084"/>
    <w:rsid w:val="001A1142"/>
    <w:rsid w:val="001A1638"/>
    <w:rsid w:val="001A181F"/>
    <w:rsid w:val="001A1CCE"/>
    <w:rsid w:val="001A2279"/>
    <w:rsid w:val="001A236D"/>
    <w:rsid w:val="001A2564"/>
    <w:rsid w:val="001A29E7"/>
    <w:rsid w:val="001A2C5C"/>
    <w:rsid w:val="001A2F21"/>
    <w:rsid w:val="001A325F"/>
    <w:rsid w:val="001A3353"/>
    <w:rsid w:val="001A3435"/>
    <w:rsid w:val="001A362D"/>
    <w:rsid w:val="001A3A0C"/>
    <w:rsid w:val="001A3F69"/>
    <w:rsid w:val="001A4992"/>
    <w:rsid w:val="001A51EB"/>
    <w:rsid w:val="001A551B"/>
    <w:rsid w:val="001A5F47"/>
    <w:rsid w:val="001A644B"/>
    <w:rsid w:val="001A727B"/>
    <w:rsid w:val="001A7D4F"/>
    <w:rsid w:val="001B0140"/>
    <w:rsid w:val="001B037F"/>
    <w:rsid w:val="001B03B7"/>
    <w:rsid w:val="001B041E"/>
    <w:rsid w:val="001B04ED"/>
    <w:rsid w:val="001B09AD"/>
    <w:rsid w:val="001B0B19"/>
    <w:rsid w:val="001B0B88"/>
    <w:rsid w:val="001B0C92"/>
    <w:rsid w:val="001B0D16"/>
    <w:rsid w:val="001B0FC6"/>
    <w:rsid w:val="001B1A87"/>
    <w:rsid w:val="001B1D92"/>
    <w:rsid w:val="001B223C"/>
    <w:rsid w:val="001B23D7"/>
    <w:rsid w:val="001B2958"/>
    <w:rsid w:val="001B298A"/>
    <w:rsid w:val="001B30ED"/>
    <w:rsid w:val="001B3934"/>
    <w:rsid w:val="001B3B5D"/>
    <w:rsid w:val="001B3C54"/>
    <w:rsid w:val="001B4AAA"/>
    <w:rsid w:val="001B4D92"/>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65B"/>
    <w:rsid w:val="001B7906"/>
    <w:rsid w:val="001B7E41"/>
    <w:rsid w:val="001B7F44"/>
    <w:rsid w:val="001C014C"/>
    <w:rsid w:val="001C01B7"/>
    <w:rsid w:val="001C0296"/>
    <w:rsid w:val="001C0698"/>
    <w:rsid w:val="001C0B54"/>
    <w:rsid w:val="001C0BC4"/>
    <w:rsid w:val="001C0DDC"/>
    <w:rsid w:val="001C0F5C"/>
    <w:rsid w:val="001C198F"/>
    <w:rsid w:val="001C1A97"/>
    <w:rsid w:val="001C1B76"/>
    <w:rsid w:val="001C1CB5"/>
    <w:rsid w:val="001C1EC0"/>
    <w:rsid w:val="001C21BC"/>
    <w:rsid w:val="001C235F"/>
    <w:rsid w:val="001C2408"/>
    <w:rsid w:val="001C2710"/>
    <w:rsid w:val="001C338D"/>
    <w:rsid w:val="001C39B4"/>
    <w:rsid w:val="001C3A93"/>
    <w:rsid w:val="001C3D68"/>
    <w:rsid w:val="001C41EF"/>
    <w:rsid w:val="001C4443"/>
    <w:rsid w:val="001C4D1F"/>
    <w:rsid w:val="001C4D23"/>
    <w:rsid w:val="001C4E7D"/>
    <w:rsid w:val="001C4F0D"/>
    <w:rsid w:val="001C56C5"/>
    <w:rsid w:val="001C5AE9"/>
    <w:rsid w:val="001C5D2D"/>
    <w:rsid w:val="001C626F"/>
    <w:rsid w:val="001C62F8"/>
    <w:rsid w:val="001C67B5"/>
    <w:rsid w:val="001C6C21"/>
    <w:rsid w:val="001C7268"/>
    <w:rsid w:val="001C7641"/>
    <w:rsid w:val="001C78FC"/>
    <w:rsid w:val="001C7A1E"/>
    <w:rsid w:val="001D01C9"/>
    <w:rsid w:val="001D0228"/>
    <w:rsid w:val="001D03F1"/>
    <w:rsid w:val="001D058C"/>
    <w:rsid w:val="001D096F"/>
    <w:rsid w:val="001D0DD1"/>
    <w:rsid w:val="001D155F"/>
    <w:rsid w:val="001D1660"/>
    <w:rsid w:val="001D1B57"/>
    <w:rsid w:val="001D201F"/>
    <w:rsid w:val="001D243B"/>
    <w:rsid w:val="001D2CE6"/>
    <w:rsid w:val="001D2DA4"/>
    <w:rsid w:val="001D3507"/>
    <w:rsid w:val="001D363E"/>
    <w:rsid w:val="001D3CC4"/>
    <w:rsid w:val="001D4AE3"/>
    <w:rsid w:val="001D5C94"/>
    <w:rsid w:val="001D6C50"/>
    <w:rsid w:val="001D6C5E"/>
    <w:rsid w:val="001D6E2D"/>
    <w:rsid w:val="001D74FE"/>
    <w:rsid w:val="001D750C"/>
    <w:rsid w:val="001D75C7"/>
    <w:rsid w:val="001D76CC"/>
    <w:rsid w:val="001D7FE9"/>
    <w:rsid w:val="001E0290"/>
    <w:rsid w:val="001E04C9"/>
    <w:rsid w:val="001E085D"/>
    <w:rsid w:val="001E0E8C"/>
    <w:rsid w:val="001E0EC9"/>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BF"/>
    <w:rsid w:val="001E7352"/>
    <w:rsid w:val="001E78C0"/>
    <w:rsid w:val="001E7E2B"/>
    <w:rsid w:val="001F00A4"/>
    <w:rsid w:val="001F01BF"/>
    <w:rsid w:val="001F02FA"/>
    <w:rsid w:val="001F06AE"/>
    <w:rsid w:val="001F0913"/>
    <w:rsid w:val="001F09F0"/>
    <w:rsid w:val="001F0AAC"/>
    <w:rsid w:val="001F12E4"/>
    <w:rsid w:val="001F14C1"/>
    <w:rsid w:val="001F16CB"/>
    <w:rsid w:val="001F1704"/>
    <w:rsid w:val="001F1CA5"/>
    <w:rsid w:val="001F1CAC"/>
    <w:rsid w:val="001F1F19"/>
    <w:rsid w:val="001F1F7A"/>
    <w:rsid w:val="001F2571"/>
    <w:rsid w:val="001F2999"/>
    <w:rsid w:val="001F2AA3"/>
    <w:rsid w:val="001F3798"/>
    <w:rsid w:val="001F3C10"/>
    <w:rsid w:val="001F3FCA"/>
    <w:rsid w:val="001F3FED"/>
    <w:rsid w:val="001F47EF"/>
    <w:rsid w:val="001F4893"/>
    <w:rsid w:val="001F4D40"/>
    <w:rsid w:val="001F4E8C"/>
    <w:rsid w:val="001F52ED"/>
    <w:rsid w:val="001F5F96"/>
    <w:rsid w:val="001F6239"/>
    <w:rsid w:val="001F6CC7"/>
    <w:rsid w:val="001F6DC8"/>
    <w:rsid w:val="001F728B"/>
    <w:rsid w:val="001F7B9F"/>
    <w:rsid w:val="001F7C6D"/>
    <w:rsid w:val="001F7ECE"/>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4C7"/>
    <w:rsid w:val="002058BA"/>
    <w:rsid w:val="00205CC9"/>
    <w:rsid w:val="0020655B"/>
    <w:rsid w:val="0020677C"/>
    <w:rsid w:val="0020699C"/>
    <w:rsid w:val="00206CB7"/>
    <w:rsid w:val="00207136"/>
    <w:rsid w:val="00207641"/>
    <w:rsid w:val="0020769D"/>
    <w:rsid w:val="002076D6"/>
    <w:rsid w:val="002077D6"/>
    <w:rsid w:val="00207C49"/>
    <w:rsid w:val="00207E7C"/>
    <w:rsid w:val="00210136"/>
    <w:rsid w:val="002108AC"/>
    <w:rsid w:val="00210CD7"/>
    <w:rsid w:val="002112DA"/>
    <w:rsid w:val="0021138B"/>
    <w:rsid w:val="00211BE0"/>
    <w:rsid w:val="00211E58"/>
    <w:rsid w:val="0021211A"/>
    <w:rsid w:val="002122FE"/>
    <w:rsid w:val="00212651"/>
    <w:rsid w:val="0021268F"/>
    <w:rsid w:val="0021294F"/>
    <w:rsid w:val="0021297D"/>
    <w:rsid w:val="00212A92"/>
    <w:rsid w:val="00212B22"/>
    <w:rsid w:val="00212C47"/>
    <w:rsid w:val="0021380D"/>
    <w:rsid w:val="002138FA"/>
    <w:rsid w:val="00213B48"/>
    <w:rsid w:val="00213C81"/>
    <w:rsid w:val="00213E13"/>
    <w:rsid w:val="00213EE4"/>
    <w:rsid w:val="002140A6"/>
    <w:rsid w:val="002146A8"/>
    <w:rsid w:val="00214C34"/>
    <w:rsid w:val="00215022"/>
    <w:rsid w:val="002151C8"/>
    <w:rsid w:val="002154B3"/>
    <w:rsid w:val="002157BD"/>
    <w:rsid w:val="00215939"/>
    <w:rsid w:val="00216096"/>
    <w:rsid w:val="00216214"/>
    <w:rsid w:val="0021641A"/>
    <w:rsid w:val="0021696C"/>
    <w:rsid w:val="002173EF"/>
    <w:rsid w:val="002176C6"/>
    <w:rsid w:val="002179B9"/>
    <w:rsid w:val="002179E1"/>
    <w:rsid w:val="00217AE5"/>
    <w:rsid w:val="00217E58"/>
    <w:rsid w:val="002207CB"/>
    <w:rsid w:val="0022090E"/>
    <w:rsid w:val="00220DAD"/>
    <w:rsid w:val="002210AD"/>
    <w:rsid w:val="002214C5"/>
    <w:rsid w:val="0022161C"/>
    <w:rsid w:val="002216C2"/>
    <w:rsid w:val="002219B5"/>
    <w:rsid w:val="00221A31"/>
    <w:rsid w:val="00221D1E"/>
    <w:rsid w:val="00221DDC"/>
    <w:rsid w:val="00221F3B"/>
    <w:rsid w:val="0022204A"/>
    <w:rsid w:val="00222AEC"/>
    <w:rsid w:val="00222B25"/>
    <w:rsid w:val="00222B38"/>
    <w:rsid w:val="00222F65"/>
    <w:rsid w:val="002230CF"/>
    <w:rsid w:val="002238CC"/>
    <w:rsid w:val="00225551"/>
    <w:rsid w:val="00225BE0"/>
    <w:rsid w:val="002263E3"/>
    <w:rsid w:val="00226865"/>
    <w:rsid w:val="00226BB0"/>
    <w:rsid w:val="0022746C"/>
    <w:rsid w:val="00227688"/>
    <w:rsid w:val="002302DB"/>
    <w:rsid w:val="00230EF1"/>
    <w:rsid w:val="002311C3"/>
    <w:rsid w:val="00231324"/>
    <w:rsid w:val="00231366"/>
    <w:rsid w:val="00231935"/>
    <w:rsid w:val="00231CC1"/>
    <w:rsid w:val="00231E3A"/>
    <w:rsid w:val="0023222B"/>
    <w:rsid w:val="002323EB"/>
    <w:rsid w:val="0023247D"/>
    <w:rsid w:val="002324E4"/>
    <w:rsid w:val="00232958"/>
    <w:rsid w:val="00232D09"/>
    <w:rsid w:val="00233396"/>
    <w:rsid w:val="00233818"/>
    <w:rsid w:val="002342DD"/>
    <w:rsid w:val="002344A0"/>
    <w:rsid w:val="00234B22"/>
    <w:rsid w:val="002352F4"/>
    <w:rsid w:val="00235544"/>
    <w:rsid w:val="00235763"/>
    <w:rsid w:val="00235A38"/>
    <w:rsid w:val="00235DF4"/>
    <w:rsid w:val="002361CA"/>
    <w:rsid w:val="0023667C"/>
    <w:rsid w:val="00236AA7"/>
    <w:rsid w:val="00236B8F"/>
    <w:rsid w:val="00236DD3"/>
    <w:rsid w:val="00237C3B"/>
    <w:rsid w:val="00237D55"/>
    <w:rsid w:val="002400F5"/>
    <w:rsid w:val="00240150"/>
    <w:rsid w:val="0024086C"/>
    <w:rsid w:val="00240E43"/>
    <w:rsid w:val="00240E56"/>
    <w:rsid w:val="00240FBA"/>
    <w:rsid w:val="002412BF"/>
    <w:rsid w:val="0024148B"/>
    <w:rsid w:val="00241C61"/>
    <w:rsid w:val="00241EA1"/>
    <w:rsid w:val="0024201D"/>
    <w:rsid w:val="002421B4"/>
    <w:rsid w:val="00243F28"/>
    <w:rsid w:val="00244347"/>
    <w:rsid w:val="00244A81"/>
    <w:rsid w:val="00244DD6"/>
    <w:rsid w:val="00245113"/>
    <w:rsid w:val="0024530E"/>
    <w:rsid w:val="002457C9"/>
    <w:rsid w:val="0024587B"/>
    <w:rsid w:val="00245B09"/>
    <w:rsid w:val="00245D93"/>
    <w:rsid w:val="00245F1A"/>
    <w:rsid w:val="00246453"/>
    <w:rsid w:val="00246A67"/>
    <w:rsid w:val="002478D2"/>
    <w:rsid w:val="002503F2"/>
    <w:rsid w:val="002506CB"/>
    <w:rsid w:val="00250A1E"/>
    <w:rsid w:val="00250E7A"/>
    <w:rsid w:val="0025126E"/>
    <w:rsid w:val="0025177C"/>
    <w:rsid w:val="00251790"/>
    <w:rsid w:val="00251EA9"/>
    <w:rsid w:val="002521C5"/>
    <w:rsid w:val="002522BE"/>
    <w:rsid w:val="0025230A"/>
    <w:rsid w:val="00252753"/>
    <w:rsid w:val="0025337F"/>
    <w:rsid w:val="002534E6"/>
    <w:rsid w:val="0025351C"/>
    <w:rsid w:val="002538D9"/>
    <w:rsid w:val="00253CCC"/>
    <w:rsid w:val="00254959"/>
    <w:rsid w:val="00254A98"/>
    <w:rsid w:val="00254C8E"/>
    <w:rsid w:val="002552C6"/>
    <w:rsid w:val="00255D3F"/>
    <w:rsid w:val="00256478"/>
    <w:rsid w:val="00256B58"/>
    <w:rsid w:val="002572EA"/>
    <w:rsid w:val="002573BB"/>
    <w:rsid w:val="0025746C"/>
    <w:rsid w:val="002579C8"/>
    <w:rsid w:val="00257BA5"/>
    <w:rsid w:val="00257C26"/>
    <w:rsid w:val="002609BD"/>
    <w:rsid w:val="00260DC3"/>
    <w:rsid w:val="0026130C"/>
    <w:rsid w:val="002617E4"/>
    <w:rsid w:val="00262026"/>
    <w:rsid w:val="00262256"/>
    <w:rsid w:val="002625DD"/>
    <w:rsid w:val="00262D3B"/>
    <w:rsid w:val="00262E2D"/>
    <w:rsid w:val="00262E59"/>
    <w:rsid w:val="00263019"/>
    <w:rsid w:val="002631A0"/>
    <w:rsid w:val="00263241"/>
    <w:rsid w:val="002633A6"/>
    <w:rsid w:val="00263CEB"/>
    <w:rsid w:val="00263D67"/>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047D"/>
    <w:rsid w:val="00271179"/>
    <w:rsid w:val="0027121D"/>
    <w:rsid w:val="002717A3"/>
    <w:rsid w:val="00272414"/>
    <w:rsid w:val="00273916"/>
    <w:rsid w:val="00273AA1"/>
    <w:rsid w:val="00273C79"/>
    <w:rsid w:val="00273CCD"/>
    <w:rsid w:val="00273EB1"/>
    <w:rsid w:val="00274054"/>
    <w:rsid w:val="00274641"/>
    <w:rsid w:val="00274805"/>
    <w:rsid w:val="0027485F"/>
    <w:rsid w:val="0027491E"/>
    <w:rsid w:val="00274BDE"/>
    <w:rsid w:val="00274FDD"/>
    <w:rsid w:val="00275037"/>
    <w:rsid w:val="00275303"/>
    <w:rsid w:val="0027542B"/>
    <w:rsid w:val="0027559F"/>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2C0"/>
    <w:rsid w:val="00281F30"/>
    <w:rsid w:val="00281FAD"/>
    <w:rsid w:val="00282534"/>
    <w:rsid w:val="00282907"/>
    <w:rsid w:val="00282CFE"/>
    <w:rsid w:val="00283D10"/>
    <w:rsid w:val="00283E58"/>
    <w:rsid w:val="00284367"/>
    <w:rsid w:val="00284D1E"/>
    <w:rsid w:val="00285282"/>
    <w:rsid w:val="00285284"/>
    <w:rsid w:val="00285B7D"/>
    <w:rsid w:val="00285ED7"/>
    <w:rsid w:val="0028674E"/>
    <w:rsid w:val="00286779"/>
    <w:rsid w:val="00286A22"/>
    <w:rsid w:val="00286E45"/>
    <w:rsid w:val="00286F4F"/>
    <w:rsid w:val="002871E0"/>
    <w:rsid w:val="00287506"/>
    <w:rsid w:val="00287D2A"/>
    <w:rsid w:val="00287D9B"/>
    <w:rsid w:val="00287DED"/>
    <w:rsid w:val="00287FFA"/>
    <w:rsid w:val="00290AA9"/>
    <w:rsid w:val="00290D5F"/>
    <w:rsid w:val="00290FFD"/>
    <w:rsid w:val="00291054"/>
    <w:rsid w:val="002911A8"/>
    <w:rsid w:val="002912F0"/>
    <w:rsid w:val="002914F5"/>
    <w:rsid w:val="00291567"/>
    <w:rsid w:val="00291B96"/>
    <w:rsid w:val="00291BBE"/>
    <w:rsid w:val="0029239F"/>
    <w:rsid w:val="00292409"/>
    <w:rsid w:val="002929C2"/>
    <w:rsid w:val="00292C9D"/>
    <w:rsid w:val="00292F50"/>
    <w:rsid w:val="00293328"/>
    <w:rsid w:val="002939DB"/>
    <w:rsid w:val="00293C61"/>
    <w:rsid w:val="00293CA3"/>
    <w:rsid w:val="00293CE3"/>
    <w:rsid w:val="00293F4E"/>
    <w:rsid w:val="0029429A"/>
    <w:rsid w:val="002954A1"/>
    <w:rsid w:val="00295560"/>
    <w:rsid w:val="002955EE"/>
    <w:rsid w:val="00295A03"/>
    <w:rsid w:val="00295ED8"/>
    <w:rsid w:val="00296077"/>
    <w:rsid w:val="00296A50"/>
    <w:rsid w:val="00296C0B"/>
    <w:rsid w:val="00296E36"/>
    <w:rsid w:val="00296F8D"/>
    <w:rsid w:val="00297314"/>
    <w:rsid w:val="002974BF"/>
    <w:rsid w:val="002974FC"/>
    <w:rsid w:val="00297743"/>
    <w:rsid w:val="00297D26"/>
    <w:rsid w:val="002A04D2"/>
    <w:rsid w:val="002A0E29"/>
    <w:rsid w:val="002A1BAA"/>
    <w:rsid w:val="002A1CAD"/>
    <w:rsid w:val="002A1E53"/>
    <w:rsid w:val="002A22A1"/>
    <w:rsid w:val="002A23B1"/>
    <w:rsid w:val="002A2461"/>
    <w:rsid w:val="002A3ABA"/>
    <w:rsid w:val="002A3FAE"/>
    <w:rsid w:val="002A44E2"/>
    <w:rsid w:val="002A45D8"/>
    <w:rsid w:val="002A4B57"/>
    <w:rsid w:val="002A4BAA"/>
    <w:rsid w:val="002A5019"/>
    <w:rsid w:val="002A5812"/>
    <w:rsid w:val="002A5BD5"/>
    <w:rsid w:val="002A6891"/>
    <w:rsid w:val="002A6D2B"/>
    <w:rsid w:val="002A6FB3"/>
    <w:rsid w:val="002A754C"/>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4A1"/>
    <w:rsid w:val="002B569C"/>
    <w:rsid w:val="002B5BD6"/>
    <w:rsid w:val="002B5E2B"/>
    <w:rsid w:val="002B68D8"/>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86E"/>
    <w:rsid w:val="002C2B91"/>
    <w:rsid w:val="002C2D40"/>
    <w:rsid w:val="002C3590"/>
    <w:rsid w:val="002C362D"/>
    <w:rsid w:val="002C392F"/>
    <w:rsid w:val="002C3953"/>
    <w:rsid w:val="002C3AF2"/>
    <w:rsid w:val="002C3DC8"/>
    <w:rsid w:val="002C4414"/>
    <w:rsid w:val="002C4DD6"/>
    <w:rsid w:val="002C509A"/>
    <w:rsid w:val="002C5BBA"/>
    <w:rsid w:val="002C5D62"/>
    <w:rsid w:val="002C6034"/>
    <w:rsid w:val="002C6318"/>
    <w:rsid w:val="002C6379"/>
    <w:rsid w:val="002C6675"/>
    <w:rsid w:val="002C671F"/>
    <w:rsid w:val="002C69D9"/>
    <w:rsid w:val="002C7090"/>
    <w:rsid w:val="002C7649"/>
    <w:rsid w:val="002C774A"/>
    <w:rsid w:val="002C7AAB"/>
    <w:rsid w:val="002C7CE2"/>
    <w:rsid w:val="002D06D6"/>
    <w:rsid w:val="002D078F"/>
    <w:rsid w:val="002D09A5"/>
    <w:rsid w:val="002D1070"/>
    <w:rsid w:val="002D15A9"/>
    <w:rsid w:val="002D16FF"/>
    <w:rsid w:val="002D17AB"/>
    <w:rsid w:val="002D1D6E"/>
    <w:rsid w:val="002D2279"/>
    <w:rsid w:val="002D2519"/>
    <w:rsid w:val="002D255C"/>
    <w:rsid w:val="002D2EE5"/>
    <w:rsid w:val="002D2F94"/>
    <w:rsid w:val="002D3399"/>
    <w:rsid w:val="002D3727"/>
    <w:rsid w:val="002D42C3"/>
    <w:rsid w:val="002D43A5"/>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38"/>
    <w:rsid w:val="002D727A"/>
    <w:rsid w:val="002D72CC"/>
    <w:rsid w:val="002D74CF"/>
    <w:rsid w:val="002E02E8"/>
    <w:rsid w:val="002E0347"/>
    <w:rsid w:val="002E093C"/>
    <w:rsid w:val="002E16C0"/>
    <w:rsid w:val="002E1B11"/>
    <w:rsid w:val="002E210F"/>
    <w:rsid w:val="002E2C4F"/>
    <w:rsid w:val="002E37A9"/>
    <w:rsid w:val="002E37FA"/>
    <w:rsid w:val="002E3A27"/>
    <w:rsid w:val="002E3B5F"/>
    <w:rsid w:val="002E3EBE"/>
    <w:rsid w:val="002E42FD"/>
    <w:rsid w:val="002E4D1F"/>
    <w:rsid w:val="002E508A"/>
    <w:rsid w:val="002E56EC"/>
    <w:rsid w:val="002E5771"/>
    <w:rsid w:val="002E5874"/>
    <w:rsid w:val="002E5A80"/>
    <w:rsid w:val="002E5B8B"/>
    <w:rsid w:val="002E5DDA"/>
    <w:rsid w:val="002E5DE9"/>
    <w:rsid w:val="002E6F39"/>
    <w:rsid w:val="002E7578"/>
    <w:rsid w:val="002E76E2"/>
    <w:rsid w:val="002E76E7"/>
    <w:rsid w:val="002E78FC"/>
    <w:rsid w:val="002E79C0"/>
    <w:rsid w:val="002E7D5F"/>
    <w:rsid w:val="002F052A"/>
    <w:rsid w:val="002F0C1F"/>
    <w:rsid w:val="002F0E11"/>
    <w:rsid w:val="002F1255"/>
    <w:rsid w:val="002F137A"/>
    <w:rsid w:val="002F170A"/>
    <w:rsid w:val="002F1CC2"/>
    <w:rsid w:val="002F1DC3"/>
    <w:rsid w:val="002F214C"/>
    <w:rsid w:val="002F22CC"/>
    <w:rsid w:val="002F2782"/>
    <w:rsid w:val="002F2787"/>
    <w:rsid w:val="002F3228"/>
    <w:rsid w:val="002F3961"/>
    <w:rsid w:val="002F4476"/>
    <w:rsid w:val="002F48D6"/>
    <w:rsid w:val="002F4C5D"/>
    <w:rsid w:val="002F4CC1"/>
    <w:rsid w:val="002F4CCB"/>
    <w:rsid w:val="002F5E47"/>
    <w:rsid w:val="002F5FED"/>
    <w:rsid w:val="002F6278"/>
    <w:rsid w:val="002F73AF"/>
    <w:rsid w:val="002F7746"/>
    <w:rsid w:val="002F776A"/>
    <w:rsid w:val="002F7BE9"/>
    <w:rsid w:val="00300156"/>
    <w:rsid w:val="0030043B"/>
    <w:rsid w:val="00300765"/>
    <w:rsid w:val="00300C5D"/>
    <w:rsid w:val="0030106E"/>
    <w:rsid w:val="00301223"/>
    <w:rsid w:val="00301957"/>
    <w:rsid w:val="00302017"/>
    <w:rsid w:val="00302345"/>
    <w:rsid w:val="00302675"/>
    <w:rsid w:val="00302D66"/>
    <w:rsid w:val="0030334C"/>
    <w:rsid w:val="00303392"/>
    <w:rsid w:val="003036EA"/>
    <w:rsid w:val="003039E6"/>
    <w:rsid w:val="00303C80"/>
    <w:rsid w:val="003049D6"/>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B7"/>
    <w:rsid w:val="003113D3"/>
    <w:rsid w:val="0031142E"/>
    <w:rsid w:val="00311614"/>
    <w:rsid w:val="00311BD8"/>
    <w:rsid w:val="00311D0C"/>
    <w:rsid w:val="00312001"/>
    <w:rsid w:val="0031203F"/>
    <w:rsid w:val="003123AA"/>
    <w:rsid w:val="0031256E"/>
    <w:rsid w:val="003132D7"/>
    <w:rsid w:val="00313649"/>
    <w:rsid w:val="00314056"/>
    <w:rsid w:val="003145CD"/>
    <w:rsid w:val="00314632"/>
    <w:rsid w:val="00314D4D"/>
    <w:rsid w:val="00314F85"/>
    <w:rsid w:val="00315119"/>
    <w:rsid w:val="003154CD"/>
    <w:rsid w:val="00315D43"/>
    <w:rsid w:val="00315E73"/>
    <w:rsid w:val="00316464"/>
    <w:rsid w:val="00316C69"/>
    <w:rsid w:val="003175CB"/>
    <w:rsid w:val="003178FD"/>
    <w:rsid w:val="00317AF2"/>
    <w:rsid w:val="00317BD7"/>
    <w:rsid w:val="00317DEF"/>
    <w:rsid w:val="00317F6E"/>
    <w:rsid w:val="0032067E"/>
    <w:rsid w:val="0032084E"/>
    <w:rsid w:val="00320AEF"/>
    <w:rsid w:val="00320AF3"/>
    <w:rsid w:val="00320CAE"/>
    <w:rsid w:val="00320E2B"/>
    <w:rsid w:val="003212D2"/>
    <w:rsid w:val="003212F5"/>
    <w:rsid w:val="00321D1B"/>
    <w:rsid w:val="003220D6"/>
    <w:rsid w:val="003222E4"/>
    <w:rsid w:val="00322A67"/>
    <w:rsid w:val="00322BF3"/>
    <w:rsid w:val="00323092"/>
    <w:rsid w:val="00323152"/>
    <w:rsid w:val="00323922"/>
    <w:rsid w:val="003239A5"/>
    <w:rsid w:val="00323D47"/>
    <w:rsid w:val="00323F11"/>
    <w:rsid w:val="0032441E"/>
    <w:rsid w:val="003250A8"/>
    <w:rsid w:val="003257CB"/>
    <w:rsid w:val="00325E81"/>
    <w:rsid w:val="0032602D"/>
    <w:rsid w:val="003261E7"/>
    <w:rsid w:val="003262E2"/>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823"/>
    <w:rsid w:val="003339EC"/>
    <w:rsid w:val="00333CF2"/>
    <w:rsid w:val="00333FCF"/>
    <w:rsid w:val="00334844"/>
    <w:rsid w:val="003350D4"/>
    <w:rsid w:val="003359D0"/>
    <w:rsid w:val="00335D9C"/>
    <w:rsid w:val="00335FD9"/>
    <w:rsid w:val="003364B0"/>
    <w:rsid w:val="00336A20"/>
    <w:rsid w:val="00337044"/>
    <w:rsid w:val="0033752C"/>
    <w:rsid w:val="003376FD"/>
    <w:rsid w:val="0033790D"/>
    <w:rsid w:val="00337F9C"/>
    <w:rsid w:val="00340146"/>
    <w:rsid w:val="0034028C"/>
    <w:rsid w:val="003404E8"/>
    <w:rsid w:val="00341731"/>
    <w:rsid w:val="003417BB"/>
    <w:rsid w:val="0034291E"/>
    <w:rsid w:val="00342C19"/>
    <w:rsid w:val="00343224"/>
    <w:rsid w:val="00343CCE"/>
    <w:rsid w:val="00343F46"/>
    <w:rsid w:val="0034455F"/>
    <w:rsid w:val="0034467F"/>
    <w:rsid w:val="00344855"/>
    <w:rsid w:val="00344DB8"/>
    <w:rsid w:val="00344E46"/>
    <w:rsid w:val="00344ECB"/>
    <w:rsid w:val="0034521D"/>
    <w:rsid w:val="00345288"/>
    <w:rsid w:val="003453CD"/>
    <w:rsid w:val="00345987"/>
    <w:rsid w:val="00345B00"/>
    <w:rsid w:val="00345EBD"/>
    <w:rsid w:val="0034602B"/>
    <w:rsid w:val="003461B2"/>
    <w:rsid w:val="00346933"/>
    <w:rsid w:val="00346C9B"/>
    <w:rsid w:val="00346CFA"/>
    <w:rsid w:val="0034702A"/>
    <w:rsid w:val="00347253"/>
    <w:rsid w:val="00347B40"/>
    <w:rsid w:val="00347B6D"/>
    <w:rsid w:val="00350BB9"/>
    <w:rsid w:val="00350C3D"/>
    <w:rsid w:val="0035104A"/>
    <w:rsid w:val="00351265"/>
    <w:rsid w:val="0035183E"/>
    <w:rsid w:val="00351B3E"/>
    <w:rsid w:val="00351BC6"/>
    <w:rsid w:val="003520BA"/>
    <w:rsid w:val="00352B87"/>
    <w:rsid w:val="00352C3E"/>
    <w:rsid w:val="00353048"/>
    <w:rsid w:val="0035372B"/>
    <w:rsid w:val="003538E6"/>
    <w:rsid w:val="00353921"/>
    <w:rsid w:val="003543CC"/>
    <w:rsid w:val="00354550"/>
    <w:rsid w:val="00354C81"/>
    <w:rsid w:val="0035505D"/>
    <w:rsid w:val="00355836"/>
    <w:rsid w:val="00355BC7"/>
    <w:rsid w:val="00355EDA"/>
    <w:rsid w:val="0035603E"/>
    <w:rsid w:val="00356C87"/>
    <w:rsid w:val="00356E8A"/>
    <w:rsid w:val="00357352"/>
    <w:rsid w:val="00357479"/>
    <w:rsid w:val="00357CD0"/>
    <w:rsid w:val="003600E6"/>
    <w:rsid w:val="003604BD"/>
    <w:rsid w:val="003605AC"/>
    <w:rsid w:val="00360649"/>
    <w:rsid w:val="00360E25"/>
    <w:rsid w:val="00360F55"/>
    <w:rsid w:val="003611D5"/>
    <w:rsid w:val="0036154D"/>
    <w:rsid w:val="003617CD"/>
    <w:rsid w:val="00361918"/>
    <w:rsid w:val="00361A29"/>
    <w:rsid w:val="00361C59"/>
    <w:rsid w:val="00361E49"/>
    <w:rsid w:val="00361E8B"/>
    <w:rsid w:val="00361F71"/>
    <w:rsid w:val="00361F7A"/>
    <w:rsid w:val="003626FA"/>
    <w:rsid w:val="0036283C"/>
    <w:rsid w:val="00363552"/>
    <w:rsid w:val="00363A13"/>
    <w:rsid w:val="00363D6C"/>
    <w:rsid w:val="003641C6"/>
    <w:rsid w:val="003647DD"/>
    <w:rsid w:val="00365139"/>
    <w:rsid w:val="003651A0"/>
    <w:rsid w:val="00365689"/>
    <w:rsid w:val="0036569E"/>
    <w:rsid w:val="00366435"/>
    <w:rsid w:val="003676FB"/>
    <w:rsid w:val="00367BF2"/>
    <w:rsid w:val="00367E11"/>
    <w:rsid w:val="00367FB8"/>
    <w:rsid w:val="00370D82"/>
    <w:rsid w:val="003711AF"/>
    <w:rsid w:val="00371656"/>
    <w:rsid w:val="00371666"/>
    <w:rsid w:val="003716DB"/>
    <w:rsid w:val="003719D6"/>
    <w:rsid w:val="003727C0"/>
    <w:rsid w:val="003727D1"/>
    <w:rsid w:val="003727F5"/>
    <w:rsid w:val="00372BF3"/>
    <w:rsid w:val="003731FE"/>
    <w:rsid w:val="003732A2"/>
    <w:rsid w:val="003735F6"/>
    <w:rsid w:val="0037397C"/>
    <w:rsid w:val="00373D58"/>
    <w:rsid w:val="00373EFB"/>
    <w:rsid w:val="00374478"/>
    <w:rsid w:val="003750A0"/>
    <w:rsid w:val="003751B0"/>
    <w:rsid w:val="0037540A"/>
    <w:rsid w:val="003766FD"/>
    <w:rsid w:val="00376F95"/>
    <w:rsid w:val="0037711F"/>
    <w:rsid w:val="003771A5"/>
    <w:rsid w:val="00377325"/>
    <w:rsid w:val="00377417"/>
    <w:rsid w:val="0037741D"/>
    <w:rsid w:val="00377724"/>
    <w:rsid w:val="00377A27"/>
    <w:rsid w:val="00377CDF"/>
    <w:rsid w:val="003817C3"/>
    <w:rsid w:val="00381CCA"/>
    <w:rsid w:val="00382437"/>
    <w:rsid w:val="00382699"/>
    <w:rsid w:val="0038292E"/>
    <w:rsid w:val="00382C54"/>
    <w:rsid w:val="00382F03"/>
    <w:rsid w:val="0038335C"/>
    <w:rsid w:val="003835FA"/>
    <w:rsid w:val="00384268"/>
    <w:rsid w:val="00384CFE"/>
    <w:rsid w:val="00384ED2"/>
    <w:rsid w:val="0038672E"/>
    <w:rsid w:val="0038687D"/>
    <w:rsid w:val="00386944"/>
    <w:rsid w:val="00386C50"/>
    <w:rsid w:val="00386D1C"/>
    <w:rsid w:val="00386DF8"/>
    <w:rsid w:val="00386E0C"/>
    <w:rsid w:val="003870EF"/>
    <w:rsid w:val="003874FC"/>
    <w:rsid w:val="0038772F"/>
    <w:rsid w:val="00387757"/>
    <w:rsid w:val="003877CD"/>
    <w:rsid w:val="00387EC7"/>
    <w:rsid w:val="003903BF"/>
    <w:rsid w:val="00390C9F"/>
    <w:rsid w:val="00390D20"/>
    <w:rsid w:val="003918F5"/>
    <w:rsid w:val="003919B8"/>
    <w:rsid w:val="00391D58"/>
    <w:rsid w:val="00392313"/>
    <w:rsid w:val="0039316C"/>
    <w:rsid w:val="00393348"/>
    <w:rsid w:val="003937D2"/>
    <w:rsid w:val="00393815"/>
    <w:rsid w:val="003938F6"/>
    <w:rsid w:val="003940C5"/>
    <w:rsid w:val="00394E6C"/>
    <w:rsid w:val="0039511F"/>
    <w:rsid w:val="0039529D"/>
    <w:rsid w:val="00395308"/>
    <w:rsid w:val="00395898"/>
    <w:rsid w:val="003959CC"/>
    <w:rsid w:val="00395D00"/>
    <w:rsid w:val="00395EE4"/>
    <w:rsid w:val="003968D2"/>
    <w:rsid w:val="003968FC"/>
    <w:rsid w:val="00396C26"/>
    <w:rsid w:val="00397098"/>
    <w:rsid w:val="0039790C"/>
    <w:rsid w:val="00397A79"/>
    <w:rsid w:val="00397C67"/>
    <w:rsid w:val="00397ECA"/>
    <w:rsid w:val="003A07BC"/>
    <w:rsid w:val="003A0B7F"/>
    <w:rsid w:val="003A0EBB"/>
    <w:rsid w:val="003A1B3F"/>
    <w:rsid w:val="003A1BD2"/>
    <w:rsid w:val="003A1DA5"/>
    <w:rsid w:val="003A2B9E"/>
    <w:rsid w:val="003A2CC1"/>
    <w:rsid w:val="003A372C"/>
    <w:rsid w:val="003A375E"/>
    <w:rsid w:val="003A399C"/>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67C"/>
    <w:rsid w:val="003A77EC"/>
    <w:rsid w:val="003A787B"/>
    <w:rsid w:val="003A7AD4"/>
    <w:rsid w:val="003A7EBD"/>
    <w:rsid w:val="003B04F1"/>
    <w:rsid w:val="003B0604"/>
    <w:rsid w:val="003B0679"/>
    <w:rsid w:val="003B0AA5"/>
    <w:rsid w:val="003B10B8"/>
    <w:rsid w:val="003B16EF"/>
    <w:rsid w:val="003B1813"/>
    <w:rsid w:val="003B1B84"/>
    <w:rsid w:val="003B1D53"/>
    <w:rsid w:val="003B2A5E"/>
    <w:rsid w:val="003B2BE6"/>
    <w:rsid w:val="003B2CC2"/>
    <w:rsid w:val="003B2EEB"/>
    <w:rsid w:val="003B2F65"/>
    <w:rsid w:val="003B361E"/>
    <w:rsid w:val="003B3977"/>
    <w:rsid w:val="003B3CE5"/>
    <w:rsid w:val="003B4058"/>
    <w:rsid w:val="003B4706"/>
    <w:rsid w:val="003B50F7"/>
    <w:rsid w:val="003B5945"/>
    <w:rsid w:val="003B5A4E"/>
    <w:rsid w:val="003B6223"/>
    <w:rsid w:val="003B62CD"/>
    <w:rsid w:val="003B6572"/>
    <w:rsid w:val="003B6CEE"/>
    <w:rsid w:val="003B6D43"/>
    <w:rsid w:val="003B6D8C"/>
    <w:rsid w:val="003B6E69"/>
    <w:rsid w:val="003B706F"/>
    <w:rsid w:val="003B74B1"/>
    <w:rsid w:val="003B76AB"/>
    <w:rsid w:val="003B7970"/>
    <w:rsid w:val="003B7E81"/>
    <w:rsid w:val="003C031E"/>
    <w:rsid w:val="003C0C68"/>
    <w:rsid w:val="003C0EFA"/>
    <w:rsid w:val="003C0FE1"/>
    <w:rsid w:val="003C14B1"/>
    <w:rsid w:val="003C3236"/>
    <w:rsid w:val="003C3267"/>
    <w:rsid w:val="003C39CD"/>
    <w:rsid w:val="003C3D71"/>
    <w:rsid w:val="003C3ECB"/>
    <w:rsid w:val="003C3F11"/>
    <w:rsid w:val="003C4058"/>
    <w:rsid w:val="003C478D"/>
    <w:rsid w:val="003C5004"/>
    <w:rsid w:val="003C5322"/>
    <w:rsid w:val="003C5336"/>
    <w:rsid w:val="003C5344"/>
    <w:rsid w:val="003C570C"/>
    <w:rsid w:val="003C5BEA"/>
    <w:rsid w:val="003C6257"/>
    <w:rsid w:val="003C6907"/>
    <w:rsid w:val="003C71FE"/>
    <w:rsid w:val="003C7764"/>
    <w:rsid w:val="003C7794"/>
    <w:rsid w:val="003C7ED7"/>
    <w:rsid w:val="003D0A0C"/>
    <w:rsid w:val="003D19EF"/>
    <w:rsid w:val="003D2438"/>
    <w:rsid w:val="003D24CC"/>
    <w:rsid w:val="003D25F9"/>
    <w:rsid w:val="003D262F"/>
    <w:rsid w:val="003D2926"/>
    <w:rsid w:val="003D3665"/>
    <w:rsid w:val="003D3672"/>
    <w:rsid w:val="003D36FE"/>
    <w:rsid w:val="003D38F7"/>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658"/>
    <w:rsid w:val="003D7850"/>
    <w:rsid w:val="003D7D48"/>
    <w:rsid w:val="003E138E"/>
    <w:rsid w:val="003E1398"/>
    <w:rsid w:val="003E16A6"/>
    <w:rsid w:val="003E16E0"/>
    <w:rsid w:val="003E1C53"/>
    <w:rsid w:val="003E20C7"/>
    <w:rsid w:val="003E20E4"/>
    <w:rsid w:val="003E2551"/>
    <w:rsid w:val="003E25D4"/>
    <w:rsid w:val="003E334A"/>
    <w:rsid w:val="003E3B92"/>
    <w:rsid w:val="003E41E1"/>
    <w:rsid w:val="003E466A"/>
    <w:rsid w:val="003E4D60"/>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B85"/>
    <w:rsid w:val="003F0C85"/>
    <w:rsid w:val="003F1327"/>
    <w:rsid w:val="003F1B04"/>
    <w:rsid w:val="003F1DB6"/>
    <w:rsid w:val="003F23E8"/>
    <w:rsid w:val="003F29E3"/>
    <w:rsid w:val="003F2BAF"/>
    <w:rsid w:val="003F2E13"/>
    <w:rsid w:val="003F3219"/>
    <w:rsid w:val="003F331C"/>
    <w:rsid w:val="003F33E9"/>
    <w:rsid w:val="003F34A7"/>
    <w:rsid w:val="003F3801"/>
    <w:rsid w:val="003F3CD7"/>
    <w:rsid w:val="003F3F98"/>
    <w:rsid w:val="003F43E2"/>
    <w:rsid w:val="003F4A71"/>
    <w:rsid w:val="003F4BF9"/>
    <w:rsid w:val="003F51CA"/>
    <w:rsid w:val="003F5318"/>
    <w:rsid w:val="003F5371"/>
    <w:rsid w:val="003F55F1"/>
    <w:rsid w:val="003F56D4"/>
    <w:rsid w:val="003F5A2F"/>
    <w:rsid w:val="003F5B55"/>
    <w:rsid w:val="003F5B94"/>
    <w:rsid w:val="003F6648"/>
    <w:rsid w:val="003F6750"/>
    <w:rsid w:val="003F6809"/>
    <w:rsid w:val="003F6C92"/>
    <w:rsid w:val="003F6ED2"/>
    <w:rsid w:val="003F76BC"/>
    <w:rsid w:val="003F76DC"/>
    <w:rsid w:val="003F7C3A"/>
    <w:rsid w:val="00400744"/>
    <w:rsid w:val="00400A1D"/>
    <w:rsid w:val="00400C31"/>
    <w:rsid w:val="00401756"/>
    <w:rsid w:val="00403540"/>
    <w:rsid w:val="0040362C"/>
    <w:rsid w:val="00403E6E"/>
    <w:rsid w:val="00404D63"/>
    <w:rsid w:val="00405E3B"/>
    <w:rsid w:val="00405E94"/>
    <w:rsid w:val="00405FC6"/>
    <w:rsid w:val="00406A66"/>
    <w:rsid w:val="00406C82"/>
    <w:rsid w:val="0040734D"/>
    <w:rsid w:val="004074AB"/>
    <w:rsid w:val="00407B38"/>
    <w:rsid w:val="00411087"/>
    <w:rsid w:val="0041126A"/>
    <w:rsid w:val="00412725"/>
    <w:rsid w:val="004128B8"/>
    <w:rsid w:val="00412A5D"/>
    <w:rsid w:val="00412FDE"/>
    <w:rsid w:val="00413096"/>
    <w:rsid w:val="0041344F"/>
    <w:rsid w:val="00413DAD"/>
    <w:rsid w:val="00413E9E"/>
    <w:rsid w:val="004143FC"/>
    <w:rsid w:val="004145C5"/>
    <w:rsid w:val="00414788"/>
    <w:rsid w:val="00414A8B"/>
    <w:rsid w:val="00414BA2"/>
    <w:rsid w:val="00414CFC"/>
    <w:rsid w:val="00414D76"/>
    <w:rsid w:val="00414E85"/>
    <w:rsid w:val="004152FC"/>
    <w:rsid w:val="004154C1"/>
    <w:rsid w:val="00415DAE"/>
    <w:rsid w:val="004161C9"/>
    <w:rsid w:val="00416625"/>
    <w:rsid w:val="00416BCC"/>
    <w:rsid w:val="00416EA4"/>
    <w:rsid w:val="00417541"/>
    <w:rsid w:val="00417AD0"/>
    <w:rsid w:val="00417ED9"/>
    <w:rsid w:val="00417FBC"/>
    <w:rsid w:val="0042006C"/>
    <w:rsid w:val="0042035D"/>
    <w:rsid w:val="0042055A"/>
    <w:rsid w:val="004209B9"/>
    <w:rsid w:val="004209DE"/>
    <w:rsid w:val="00421071"/>
    <w:rsid w:val="004213CE"/>
    <w:rsid w:val="004213DA"/>
    <w:rsid w:val="004213DF"/>
    <w:rsid w:val="00421F83"/>
    <w:rsid w:val="004223DF"/>
    <w:rsid w:val="00422A68"/>
    <w:rsid w:val="00423437"/>
    <w:rsid w:val="0042375E"/>
    <w:rsid w:val="00423C37"/>
    <w:rsid w:val="00423D1D"/>
    <w:rsid w:val="004242F7"/>
    <w:rsid w:val="0042475E"/>
    <w:rsid w:val="00424AB6"/>
    <w:rsid w:val="004256ED"/>
    <w:rsid w:val="00425BCC"/>
    <w:rsid w:val="00425BDB"/>
    <w:rsid w:val="00425DD1"/>
    <w:rsid w:val="00425E4D"/>
    <w:rsid w:val="00426BEB"/>
    <w:rsid w:val="00426D46"/>
    <w:rsid w:val="00426D6C"/>
    <w:rsid w:val="00427052"/>
    <w:rsid w:val="004271F6"/>
    <w:rsid w:val="0042727D"/>
    <w:rsid w:val="0042745D"/>
    <w:rsid w:val="004275E3"/>
    <w:rsid w:val="00427AEF"/>
    <w:rsid w:val="00427F70"/>
    <w:rsid w:val="004300E5"/>
    <w:rsid w:val="00430329"/>
    <w:rsid w:val="0043091F"/>
    <w:rsid w:val="00430AA9"/>
    <w:rsid w:val="00430C29"/>
    <w:rsid w:val="00430C98"/>
    <w:rsid w:val="004313E7"/>
    <w:rsid w:val="00431CAB"/>
    <w:rsid w:val="00431D36"/>
    <w:rsid w:val="00431DBA"/>
    <w:rsid w:val="00432AE5"/>
    <w:rsid w:val="00432F3A"/>
    <w:rsid w:val="00432FD0"/>
    <w:rsid w:val="00433186"/>
    <w:rsid w:val="004339DA"/>
    <w:rsid w:val="00433AAD"/>
    <w:rsid w:val="00433D61"/>
    <w:rsid w:val="00433E00"/>
    <w:rsid w:val="00433EA4"/>
    <w:rsid w:val="004347C7"/>
    <w:rsid w:val="004348BC"/>
    <w:rsid w:val="004348BF"/>
    <w:rsid w:val="00434DD2"/>
    <w:rsid w:val="00435604"/>
    <w:rsid w:val="00435851"/>
    <w:rsid w:val="00435BF4"/>
    <w:rsid w:val="00435FBE"/>
    <w:rsid w:val="00436D8A"/>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A4F"/>
    <w:rsid w:val="00444D20"/>
    <w:rsid w:val="00444D3E"/>
    <w:rsid w:val="00444F2C"/>
    <w:rsid w:val="0044501F"/>
    <w:rsid w:val="00445B35"/>
    <w:rsid w:val="0044612C"/>
    <w:rsid w:val="004463B0"/>
    <w:rsid w:val="004467E3"/>
    <w:rsid w:val="00446870"/>
    <w:rsid w:val="00446BAC"/>
    <w:rsid w:val="00446DFA"/>
    <w:rsid w:val="00446EAC"/>
    <w:rsid w:val="00447D64"/>
    <w:rsid w:val="00450175"/>
    <w:rsid w:val="004501DC"/>
    <w:rsid w:val="0045021E"/>
    <w:rsid w:val="004507BE"/>
    <w:rsid w:val="004517C8"/>
    <w:rsid w:val="00452261"/>
    <w:rsid w:val="004522B2"/>
    <w:rsid w:val="004522B5"/>
    <w:rsid w:val="0045235D"/>
    <w:rsid w:val="004523F8"/>
    <w:rsid w:val="00452567"/>
    <w:rsid w:val="00452B20"/>
    <w:rsid w:val="0045331B"/>
    <w:rsid w:val="0045364D"/>
    <w:rsid w:val="00453853"/>
    <w:rsid w:val="0045390E"/>
    <w:rsid w:val="00453A22"/>
    <w:rsid w:val="00453C54"/>
    <w:rsid w:val="0045473C"/>
    <w:rsid w:val="0045474F"/>
    <w:rsid w:val="004547B0"/>
    <w:rsid w:val="00454937"/>
    <w:rsid w:val="00454949"/>
    <w:rsid w:val="00454A6C"/>
    <w:rsid w:val="00454B85"/>
    <w:rsid w:val="00454E62"/>
    <w:rsid w:val="0045530A"/>
    <w:rsid w:val="0045545C"/>
    <w:rsid w:val="00455531"/>
    <w:rsid w:val="004555F1"/>
    <w:rsid w:val="00455793"/>
    <w:rsid w:val="004558B4"/>
    <w:rsid w:val="00455E86"/>
    <w:rsid w:val="00456168"/>
    <w:rsid w:val="00456D39"/>
    <w:rsid w:val="00456D6A"/>
    <w:rsid w:val="00456E53"/>
    <w:rsid w:val="00456F61"/>
    <w:rsid w:val="00457080"/>
    <w:rsid w:val="0045708E"/>
    <w:rsid w:val="004572B4"/>
    <w:rsid w:val="00457602"/>
    <w:rsid w:val="00457A4F"/>
    <w:rsid w:val="00457BE7"/>
    <w:rsid w:val="00457C8B"/>
    <w:rsid w:val="004602B6"/>
    <w:rsid w:val="0046087C"/>
    <w:rsid w:val="004608D3"/>
    <w:rsid w:val="004609FD"/>
    <w:rsid w:val="00460F6A"/>
    <w:rsid w:val="004610F7"/>
    <w:rsid w:val="00461668"/>
    <w:rsid w:val="004628E0"/>
    <w:rsid w:val="004630AB"/>
    <w:rsid w:val="004638F8"/>
    <w:rsid w:val="00463A16"/>
    <w:rsid w:val="00463AF1"/>
    <w:rsid w:val="00464523"/>
    <w:rsid w:val="004646C3"/>
    <w:rsid w:val="00464A2D"/>
    <w:rsid w:val="00464A61"/>
    <w:rsid w:val="00464C7A"/>
    <w:rsid w:val="00464E39"/>
    <w:rsid w:val="004657B5"/>
    <w:rsid w:val="00465E8A"/>
    <w:rsid w:val="00466693"/>
    <w:rsid w:val="004666E7"/>
    <w:rsid w:val="00466C97"/>
    <w:rsid w:val="00467438"/>
    <w:rsid w:val="004701D3"/>
    <w:rsid w:val="00470954"/>
    <w:rsid w:val="004709B8"/>
    <w:rsid w:val="00470F69"/>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857"/>
    <w:rsid w:val="00475B73"/>
    <w:rsid w:val="00475E79"/>
    <w:rsid w:val="00475F1D"/>
    <w:rsid w:val="004765DF"/>
    <w:rsid w:val="004766C4"/>
    <w:rsid w:val="004771D3"/>
    <w:rsid w:val="00477683"/>
    <w:rsid w:val="004776D9"/>
    <w:rsid w:val="004779CD"/>
    <w:rsid w:val="00477C2D"/>
    <w:rsid w:val="0048053B"/>
    <w:rsid w:val="004807AE"/>
    <w:rsid w:val="00480BFA"/>
    <w:rsid w:val="00480C41"/>
    <w:rsid w:val="00480DD5"/>
    <w:rsid w:val="0048152B"/>
    <w:rsid w:val="00481873"/>
    <w:rsid w:val="00481FB9"/>
    <w:rsid w:val="004825B0"/>
    <w:rsid w:val="00482773"/>
    <w:rsid w:val="00482AA0"/>
    <w:rsid w:val="00482D0D"/>
    <w:rsid w:val="00483752"/>
    <w:rsid w:val="004837A8"/>
    <w:rsid w:val="004838D3"/>
    <w:rsid w:val="00483CBD"/>
    <w:rsid w:val="00483F41"/>
    <w:rsid w:val="00484197"/>
    <w:rsid w:val="00484F97"/>
    <w:rsid w:val="00485DD0"/>
    <w:rsid w:val="00485F31"/>
    <w:rsid w:val="004866B4"/>
    <w:rsid w:val="00486923"/>
    <w:rsid w:val="004869B7"/>
    <w:rsid w:val="00486D6C"/>
    <w:rsid w:val="00487C92"/>
    <w:rsid w:val="004900BE"/>
    <w:rsid w:val="00490991"/>
    <w:rsid w:val="00490C33"/>
    <w:rsid w:val="00490E27"/>
    <w:rsid w:val="00491267"/>
    <w:rsid w:val="004913E5"/>
    <w:rsid w:val="004915D5"/>
    <w:rsid w:val="00491ADE"/>
    <w:rsid w:val="00491AF0"/>
    <w:rsid w:val="00491D73"/>
    <w:rsid w:val="00492446"/>
    <w:rsid w:val="00492649"/>
    <w:rsid w:val="004927F0"/>
    <w:rsid w:val="00492A8E"/>
    <w:rsid w:val="00492E2C"/>
    <w:rsid w:val="0049307B"/>
    <w:rsid w:val="00493133"/>
    <w:rsid w:val="0049350A"/>
    <w:rsid w:val="00493624"/>
    <w:rsid w:val="0049435B"/>
    <w:rsid w:val="00494422"/>
    <w:rsid w:val="004945E1"/>
    <w:rsid w:val="0049485B"/>
    <w:rsid w:val="004949BB"/>
    <w:rsid w:val="00494BFE"/>
    <w:rsid w:val="00494F8B"/>
    <w:rsid w:val="004952B2"/>
    <w:rsid w:val="004953C2"/>
    <w:rsid w:val="00495976"/>
    <w:rsid w:val="00495B41"/>
    <w:rsid w:val="00495D17"/>
    <w:rsid w:val="00496313"/>
    <w:rsid w:val="004964E3"/>
    <w:rsid w:val="004969CE"/>
    <w:rsid w:val="00496B04"/>
    <w:rsid w:val="00496C7C"/>
    <w:rsid w:val="00496D75"/>
    <w:rsid w:val="00496E53"/>
    <w:rsid w:val="00496FAE"/>
    <w:rsid w:val="0049759D"/>
    <w:rsid w:val="0049776D"/>
    <w:rsid w:val="004A0233"/>
    <w:rsid w:val="004A0CA0"/>
    <w:rsid w:val="004A10FE"/>
    <w:rsid w:val="004A150D"/>
    <w:rsid w:val="004A1629"/>
    <w:rsid w:val="004A1799"/>
    <w:rsid w:val="004A259A"/>
    <w:rsid w:val="004A2673"/>
    <w:rsid w:val="004A2CA4"/>
    <w:rsid w:val="004A2FB5"/>
    <w:rsid w:val="004A3181"/>
    <w:rsid w:val="004A326C"/>
    <w:rsid w:val="004A337B"/>
    <w:rsid w:val="004A3809"/>
    <w:rsid w:val="004A3E5D"/>
    <w:rsid w:val="004A3F5F"/>
    <w:rsid w:val="004A3FF5"/>
    <w:rsid w:val="004A4201"/>
    <w:rsid w:val="004A424A"/>
    <w:rsid w:val="004A49D0"/>
    <w:rsid w:val="004A4E75"/>
    <w:rsid w:val="004A4F25"/>
    <w:rsid w:val="004A5340"/>
    <w:rsid w:val="004A5363"/>
    <w:rsid w:val="004A5714"/>
    <w:rsid w:val="004A606C"/>
    <w:rsid w:val="004A736A"/>
    <w:rsid w:val="004B03B6"/>
    <w:rsid w:val="004B13FE"/>
    <w:rsid w:val="004B1B97"/>
    <w:rsid w:val="004B1FE6"/>
    <w:rsid w:val="004B20DD"/>
    <w:rsid w:val="004B23E0"/>
    <w:rsid w:val="004B2409"/>
    <w:rsid w:val="004B251B"/>
    <w:rsid w:val="004B296B"/>
    <w:rsid w:val="004B2C0B"/>
    <w:rsid w:val="004B3124"/>
    <w:rsid w:val="004B31D0"/>
    <w:rsid w:val="004B3A49"/>
    <w:rsid w:val="004B4069"/>
    <w:rsid w:val="004B4230"/>
    <w:rsid w:val="004B4C55"/>
    <w:rsid w:val="004B4D09"/>
    <w:rsid w:val="004B53E6"/>
    <w:rsid w:val="004B5593"/>
    <w:rsid w:val="004B5C4E"/>
    <w:rsid w:val="004B5D95"/>
    <w:rsid w:val="004B5DC6"/>
    <w:rsid w:val="004B65DA"/>
    <w:rsid w:val="004B6786"/>
    <w:rsid w:val="004B6B82"/>
    <w:rsid w:val="004B72E5"/>
    <w:rsid w:val="004B7399"/>
    <w:rsid w:val="004B76C2"/>
    <w:rsid w:val="004B7AC0"/>
    <w:rsid w:val="004B7CBD"/>
    <w:rsid w:val="004C002F"/>
    <w:rsid w:val="004C015A"/>
    <w:rsid w:val="004C036D"/>
    <w:rsid w:val="004C066C"/>
    <w:rsid w:val="004C0A9B"/>
    <w:rsid w:val="004C1A60"/>
    <w:rsid w:val="004C1F91"/>
    <w:rsid w:val="004C21C4"/>
    <w:rsid w:val="004C2D30"/>
    <w:rsid w:val="004C3004"/>
    <w:rsid w:val="004C31F3"/>
    <w:rsid w:val="004C32EB"/>
    <w:rsid w:val="004C3C89"/>
    <w:rsid w:val="004C3E5F"/>
    <w:rsid w:val="004C3EFA"/>
    <w:rsid w:val="004C40CC"/>
    <w:rsid w:val="004C438D"/>
    <w:rsid w:val="004C4549"/>
    <w:rsid w:val="004C4907"/>
    <w:rsid w:val="004C4EA2"/>
    <w:rsid w:val="004C5163"/>
    <w:rsid w:val="004C54C0"/>
    <w:rsid w:val="004C54D3"/>
    <w:rsid w:val="004C55A1"/>
    <w:rsid w:val="004C6243"/>
    <w:rsid w:val="004C654C"/>
    <w:rsid w:val="004C69F7"/>
    <w:rsid w:val="004C6D16"/>
    <w:rsid w:val="004C75DA"/>
    <w:rsid w:val="004C78BF"/>
    <w:rsid w:val="004C7A45"/>
    <w:rsid w:val="004D013C"/>
    <w:rsid w:val="004D0C46"/>
    <w:rsid w:val="004D10F7"/>
    <w:rsid w:val="004D1467"/>
    <w:rsid w:val="004D18C8"/>
    <w:rsid w:val="004D1A15"/>
    <w:rsid w:val="004D1AD3"/>
    <w:rsid w:val="004D1D7A"/>
    <w:rsid w:val="004D1DB0"/>
    <w:rsid w:val="004D1F2A"/>
    <w:rsid w:val="004D217D"/>
    <w:rsid w:val="004D23F8"/>
    <w:rsid w:val="004D282B"/>
    <w:rsid w:val="004D2ECC"/>
    <w:rsid w:val="004D34E3"/>
    <w:rsid w:val="004D4077"/>
    <w:rsid w:val="004D4207"/>
    <w:rsid w:val="004D45D3"/>
    <w:rsid w:val="004D4B1A"/>
    <w:rsid w:val="004D51FE"/>
    <w:rsid w:val="004D581D"/>
    <w:rsid w:val="004D6300"/>
    <w:rsid w:val="004D6787"/>
    <w:rsid w:val="004D73D2"/>
    <w:rsid w:val="004D7551"/>
    <w:rsid w:val="004D76B4"/>
    <w:rsid w:val="004D77CF"/>
    <w:rsid w:val="004E0261"/>
    <w:rsid w:val="004E0A43"/>
    <w:rsid w:val="004E0B51"/>
    <w:rsid w:val="004E0FBE"/>
    <w:rsid w:val="004E0FF1"/>
    <w:rsid w:val="004E13A2"/>
    <w:rsid w:val="004E192C"/>
    <w:rsid w:val="004E2010"/>
    <w:rsid w:val="004E2306"/>
    <w:rsid w:val="004E2BDF"/>
    <w:rsid w:val="004E3753"/>
    <w:rsid w:val="004E3C92"/>
    <w:rsid w:val="004E3DDD"/>
    <w:rsid w:val="004E40AF"/>
    <w:rsid w:val="004E4320"/>
    <w:rsid w:val="004E451E"/>
    <w:rsid w:val="004E4845"/>
    <w:rsid w:val="004E4EB8"/>
    <w:rsid w:val="004E507D"/>
    <w:rsid w:val="004E5851"/>
    <w:rsid w:val="004E5CCB"/>
    <w:rsid w:val="004E6072"/>
    <w:rsid w:val="004E6648"/>
    <w:rsid w:val="004E6836"/>
    <w:rsid w:val="004E6C49"/>
    <w:rsid w:val="004E7364"/>
    <w:rsid w:val="004E7752"/>
    <w:rsid w:val="004E7A5B"/>
    <w:rsid w:val="004E7B7C"/>
    <w:rsid w:val="004E7CB4"/>
    <w:rsid w:val="004E7CFE"/>
    <w:rsid w:val="004F0889"/>
    <w:rsid w:val="004F0B10"/>
    <w:rsid w:val="004F0C66"/>
    <w:rsid w:val="004F1063"/>
    <w:rsid w:val="004F111B"/>
    <w:rsid w:val="004F1797"/>
    <w:rsid w:val="004F1A55"/>
    <w:rsid w:val="004F1BD0"/>
    <w:rsid w:val="004F1CB4"/>
    <w:rsid w:val="004F1FE0"/>
    <w:rsid w:val="004F25F4"/>
    <w:rsid w:val="004F2EF2"/>
    <w:rsid w:val="004F3085"/>
    <w:rsid w:val="004F3248"/>
    <w:rsid w:val="004F3626"/>
    <w:rsid w:val="004F45ED"/>
    <w:rsid w:val="004F48E8"/>
    <w:rsid w:val="004F592B"/>
    <w:rsid w:val="004F5F62"/>
    <w:rsid w:val="004F6759"/>
    <w:rsid w:val="004F72A3"/>
    <w:rsid w:val="004F7427"/>
    <w:rsid w:val="004F748E"/>
    <w:rsid w:val="004F753A"/>
    <w:rsid w:val="004F7635"/>
    <w:rsid w:val="004F7919"/>
    <w:rsid w:val="004F7E8E"/>
    <w:rsid w:val="0050169A"/>
    <w:rsid w:val="00501E9B"/>
    <w:rsid w:val="0050203D"/>
    <w:rsid w:val="005023BB"/>
    <w:rsid w:val="00502B94"/>
    <w:rsid w:val="00502F24"/>
    <w:rsid w:val="005030D4"/>
    <w:rsid w:val="005036A2"/>
    <w:rsid w:val="005038CE"/>
    <w:rsid w:val="00503AE2"/>
    <w:rsid w:val="00503D93"/>
    <w:rsid w:val="00504E49"/>
    <w:rsid w:val="00505005"/>
    <w:rsid w:val="00505155"/>
    <w:rsid w:val="00505BB2"/>
    <w:rsid w:val="005067E9"/>
    <w:rsid w:val="005069BB"/>
    <w:rsid w:val="00506C7E"/>
    <w:rsid w:val="00506F90"/>
    <w:rsid w:val="00507252"/>
    <w:rsid w:val="005074C0"/>
    <w:rsid w:val="00507560"/>
    <w:rsid w:val="005076E8"/>
    <w:rsid w:val="005079D8"/>
    <w:rsid w:val="0051003E"/>
    <w:rsid w:val="005101F5"/>
    <w:rsid w:val="00511013"/>
    <w:rsid w:val="0051128D"/>
    <w:rsid w:val="00511386"/>
    <w:rsid w:val="00511417"/>
    <w:rsid w:val="00511462"/>
    <w:rsid w:val="00511483"/>
    <w:rsid w:val="00512580"/>
    <w:rsid w:val="005126E3"/>
    <w:rsid w:val="00512995"/>
    <w:rsid w:val="00512C7F"/>
    <w:rsid w:val="00512E1C"/>
    <w:rsid w:val="005135F6"/>
    <w:rsid w:val="0051398C"/>
    <w:rsid w:val="00513C97"/>
    <w:rsid w:val="005142C4"/>
    <w:rsid w:val="005146E2"/>
    <w:rsid w:val="00514AA4"/>
    <w:rsid w:val="00514E03"/>
    <w:rsid w:val="005151A4"/>
    <w:rsid w:val="00515AE4"/>
    <w:rsid w:val="00515CA4"/>
    <w:rsid w:val="00515F4F"/>
    <w:rsid w:val="005160CF"/>
    <w:rsid w:val="0051625B"/>
    <w:rsid w:val="00516395"/>
    <w:rsid w:val="0051645C"/>
    <w:rsid w:val="00517D6C"/>
    <w:rsid w:val="00517FD2"/>
    <w:rsid w:val="00520063"/>
    <w:rsid w:val="00520A75"/>
    <w:rsid w:val="00520ABF"/>
    <w:rsid w:val="00520B5F"/>
    <w:rsid w:val="00521341"/>
    <w:rsid w:val="00521650"/>
    <w:rsid w:val="0052175E"/>
    <w:rsid w:val="005218CE"/>
    <w:rsid w:val="00521D93"/>
    <w:rsid w:val="00522017"/>
    <w:rsid w:val="005220D2"/>
    <w:rsid w:val="00522396"/>
    <w:rsid w:val="00522400"/>
    <w:rsid w:val="0052244B"/>
    <w:rsid w:val="0052247B"/>
    <w:rsid w:val="00522BC1"/>
    <w:rsid w:val="0052304D"/>
    <w:rsid w:val="00523251"/>
    <w:rsid w:val="00523511"/>
    <w:rsid w:val="00523757"/>
    <w:rsid w:val="005239C2"/>
    <w:rsid w:val="00523E1B"/>
    <w:rsid w:val="00523F7A"/>
    <w:rsid w:val="00524247"/>
    <w:rsid w:val="00524359"/>
    <w:rsid w:val="005245BE"/>
    <w:rsid w:val="00524CBD"/>
    <w:rsid w:val="00524D6F"/>
    <w:rsid w:val="005253BA"/>
    <w:rsid w:val="00525CCE"/>
    <w:rsid w:val="00525DB8"/>
    <w:rsid w:val="0052608E"/>
    <w:rsid w:val="00526220"/>
    <w:rsid w:val="005264DA"/>
    <w:rsid w:val="00526A86"/>
    <w:rsid w:val="00526B0A"/>
    <w:rsid w:val="00526CAD"/>
    <w:rsid w:val="00526DD2"/>
    <w:rsid w:val="00526F0E"/>
    <w:rsid w:val="005270AA"/>
    <w:rsid w:val="0052721C"/>
    <w:rsid w:val="0052734B"/>
    <w:rsid w:val="0052758B"/>
    <w:rsid w:val="00527B95"/>
    <w:rsid w:val="00527F4E"/>
    <w:rsid w:val="0053013B"/>
    <w:rsid w:val="005308F8"/>
    <w:rsid w:val="00530B12"/>
    <w:rsid w:val="00531245"/>
    <w:rsid w:val="005315BE"/>
    <w:rsid w:val="005317D0"/>
    <w:rsid w:val="00531A76"/>
    <w:rsid w:val="00531A85"/>
    <w:rsid w:val="0053237C"/>
    <w:rsid w:val="00532921"/>
    <w:rsid w:val="00532A0F"/>
    <w:rsid w:val="00532EB8"/>
    <w:rsid w:val="00533354"/>
    <w:rsid w:val="005337A7"/>
    <w:rsid w:val="00533C6B"/>
    <w:rsid w:val="00533FBD"/>
    <w:rsid w:val="005342F5"/>
    <w:rsid w:val="0053446A"/>
    <w:rsid w:val="0053546D"/>
    <w:rsid w:val="005354A9"/>
    <w:rsid w:val="00535AC2"/>
    <w:rsid w:val="00536047"/>
    <w:rsid w:val="00536B5C"/>
    <w:rsid w:val="00536D5A"/>
    <w:rsid w:val="00536F33"/>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2B8D"/>
    <w:rsid w:val="00543212"/>
    <w:rsid w:val="0054367B"/>
    <w:rsid w:val="00543809"/>
    <w:rsid w:val="00543C53"/>
    <w:rsid w:val="00543D28"/>
    <w:rsid w:val="00544E07"/>
    <w:rsid w:val="00544E14"/>
    <w:rsid w:val="00544F2D"/>
    <w:rsid w:val="005450AA"/>
    <w:rsid w:val="00545115"/>
    <w:rsid w:val="005452F5"/>
    <w:rsid w:val="00545EC5"/>
    <w:rsid w:val="0054670D"/>
    <w:rsid w:val="005471BF"/>
    <w:rsid w:val="00547410"/>
    <w:rsid w:val="00547AB8"/>
    <w:rsid w:val="0055057F"/>
    <w:rsid w:val="00550604"/>
    <w:rsid w:val="00550B51"/>
    <w:rsid w:val="00550DDE"/>
    <w:rsid w:val="00550E03"/>
    <w:rsid w:val="00551190"/>
    <w:rsid w:val="0055133C"/>
    <w:rsid w:val="00551B76"/>
    <w:rsid w:val="00551D67"/>
    <w:rsid w:val="00552475"/>
    <w:rsid w:val="005525BD"/>
    <w:rsid w:val="0055263E"/>
    <w:rsid w:val="00552D8C"/>
    <w:rsid w:val="00552ED1"/>
    <w:rsid w:val="00552FA4"/>
    <w:rsid w:val="00553B8A"/>
    <w:rsid w:val="00554299"/>
    <w:rsid w:val="0055477E"/>
    <w:rsid w:val="00554C08"/>
    <w:rsid w:val="00554E04"/>
    <w:rsid w:val="00554E32"/>
    <w:rsid w:val="00555520"/>
    <w:rsid w:val="0055594B"/>
    <w:rsid w:val="00555A18"/>
    <w:rsid w:val="00555AAD"/>
    <w:rsid w:val="00555CA9"/>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1C0B"/>
    <w:rsid w:val="00562157"/>
    <w:rsid w:val="0056251F"/>
    <w:rsid w:val="0056254F"/>
    <w:rsid w:val="00562AE2"/>
    <w:rsid w:val="00562C30"/>
    <w:rsid w:val="00563A0E"/>
    <w:rsid w:val="00563B6A"/>
    <w:rsid w:val="0056487E"/>
    <w:rsid w:val="00564A33"/>
    <w:rsid w:val="00565134"/>
    <w:rsid w:val="0056580C"/>
    <w:rsid w:val="00566422"/>
    <w:rsid w:val="00566D6D"/>
    <w:rsid w:val="00567980"/>
    <w:rsid w:val="00567B60"/>
    <w:rsid w:val="00567BA3"/>
    <w:rsid w:val="00567C5B"/>
    <w:rsid w:val="005704F4"/>
    <w:rsid w:val="005708CE"/>
    <w:rsid w:val="00570B78"/>
    <w:rsid w:val="00570F99"/>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54E"/>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279"/>
    <w:rsid w:val="00583689"/>
    <w:rsid w:val="00583C58"/>
    <w:rsid w:val="00584050"/>
    <w:rsid w:val="005843D8"/>
    <w:rsid w:val="00584CF3"/>
    <w:rsid w:val="0058501F"/>
    <w:rsid w:val="00585525"/>
    <w:rsid w:val="00585538"/>
    <w:rsid w:val="0058570E"/>
    <w:rsid w:val="00585AB9"/>
    <w:rsid w:val="005860CF"/>
    <w:rsid w:val="005861E2"/>
    <w:rsid w:val="0058678C"/>
    <w:rsid w:val="00586D72"/>
    <w:rsid w:val="00590CA8"/>
    <w:rsid w:val="00590E36"/>
    <w:rsid w:val="00590F2D"/>
    <w:rsid w:val="00590F71"/>
    <w:rsid w:val="00591758"/>
    <w:rsid w:val="00591C95"/>
    <w:rsid w:val="00592518"/>
    <w:rsid w:val="00592632"/>
    <w:rsid w:val="00592A3C"/>
    <w:rsid w:val="005933B5"/>
    <w:rsid w:val="00593540"/>
    <w:rsid w:val="0059358D"/>
    <w:rsid w:val="005936C4"/>
    <w:rsid w:val="00593DCE"/>
    <w:rsid w:val="00594149"/>
    <w:rsid w:val="005948FA"/>
    <w:rsid w:val="00594A39"/>
    <w:rsid w:val="00595BCD"/>
    <w:rsid w:val="00595F55"/>
    <w:rsid w:val="0059604B"/>
    <w:rsid w:val="00596DF4"/>
    <w:rsid w:val="00597095"/>
    <w:rsid w:val="005974EF"/>
    <w:rsid w:val="00597C10"/>
    <w:rsid w:val="00597ED0"/>
    <w:rsid w:val="00597FBC"/>
    <w:rsid w:val="005A004D"/>
    <w:rsid w:val="005A0825"/>
    <w:rsid w:val="005A11AC"/>
    <w:rsid w:val="005A12E0"/>
    <w:rsid w:val="005A15BE"/>
    <w:rsid w:val="005A17B8"/>
    <w:rsid w:val="005A1C35"/>
    <w:rsid w:val="005A239F"/>
    <w:rsid w:val="005A27F0"/>
    <w:rsid w:val="005A2C5F"/>
    <w:rsid w:val="005A2F1F"/>
    <w:rsid w:val="005A34F5"/>
    <w:rsid w:val="005A3C75"/>
    <w:rsid w:val="005A4040"/>
    <w:rsid w:val="005A4223"/>
    <w:rsid w:val="005A452B"/>
    <w:rsid w:val="005A4D7C"/>
    <w:rsid w:val="005A606D"/>
    <w:rsid w:val="005A62BC"/>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2D20"/>
    <w:rsid w:val="005B2F4A"/>
    <w:rsid w:val="005B32B6"/>
    <w:rsid w:val="005B3599"/>
    <w:rsid w:val="005B3B14"/>
    <w:rsid w:val="005B3DC5"/>
    <w:rsid w:val="005B3E37"/>
    <w:rsid w:val="005B41AD"/>
    <w:rsid w:val="005B42B9"/>
    <w:rsid w:val="005B474E"/>
    <w:rsid w:val="005B49D4"/>
    <w:rsid w:val="005B4AB0"/>
    <w:rsid w:val="005B4D3F"/>
    <w:rsid w:val="005B4DD6"/>
    <w:rsid w:val="005B5201"/>
    <w:rsid w:val="005B58FA"/>
    <w:rsid w:val="005B5E46"/>
    <w:rsid w:val="005B5FFD"/>
    <w:rsid w:val="005B6313"/>
    <w:rsid w:val="005B64CC"/>
    <w:rsid w:val="005B66AB"/>
    <w:rsid w:val="005B6BC6"/>
    <w:rsid w:val="005B6C5A"/>
    <w:rsid w:val="005B77F0"/>
    <w:rsid w:val="005B787B"/>
    <w:rsid w:val="005B79AB"/>
    <w:rsid w:val="005C03A9"/>
    <w:rsid w:val="005C0DA7"/>
    <w:rsid w:val="005C10C3"/>
    <w:rsid w:val="005C14E3"/>
    <w:rsid w:val="005C176B"/>
    <w:rsid w:val="005C1F21"/>
    <w:rsid w:val="005C30A5"/>
    <w:rsid w:val="005C3B25"/>
    <w:rsid w:val="005C41EA"/>
    <w:rsid w:val="005C44C7"/>
    <w:rsid w:val="005C5053"/>
    <w:rsid w:val="005C5858"/>
    <w:rsid w:val="005C5ACE"/>
    <w:rsid w:val="005C63F1"/>
    <w:rsid w:val="005C68E9"/>
    <w:rsid w:val="005C6BF8"/>
    <w:rsid w:val="005C6C10"/>
    <w:rsid w:val="005C6F4B"/>
    <w:rsid w:val="005C76D4"/>
    <w:rsid w:val="005C775F"/>
    <w:rsid w:val="005C7950"/>
    <w:rsid w:val="005C7953"/>
    <w:rsid w:val="005C7BCD"/>
    <w:rsid w:val="005D025D"/>
    <w:rsid w:val="005D0D1A"/>
    <w:rsid w:val="005D0F2E"/>
    <w:rsid w:val="005D13A0"/>
    <w:rsid w:val="005D1D35"/>
    <w:rsid w:val="005D26B8"/>
    <w:rsid w:val="005D2E7F"/>
    <w:rsid w:val="005D3067"/>
    <w:rsid w:val="005D319B"/>
    <w:rsid w:val="005D3585"/>
    <w:rsid w:val="005D4773"/>
    <w:rsid w:val="005D4BE7"/>
    <w:rsid w:val="005D50F4"/>
    <w:rsid w:val="005D53FE"/>
    <w:rsid w:val="005D588C"/>
    <w:rsid w:val="005D5CF8"/>
    <w:rsid w:val="005D61CF"/>
    <w:rsid w:val="005D64D0"/>
    <w:rsid w:val="005D65C0"/>
    <w:rsid w:val="005D6647"/>
    <w:rsid w:val="005D670F"/>
    <w:rsid w:val="005D6C41"/>
    <w:rsid w:val="005D6D0D"/>
    <w:rsid w:val="005D6D1B"/>
    <w:rsid w:val="005D6DBE"/>
    <w:rsid w:val="005D6EBF"/>
    <w:rsid w:val="005D772C"/>
    <w:rsid w:val="005D785E"/>
    <w:rsid w:val="005D7B0E"/>
    <w:rsid w:val="005D7F89"/>
    <w:rsid w:val="005E03B6"/>
    <w:rsid w:val="005E0719"/>
    <w:rsid w:val="005E0AB3"/>
    <w:rsid w:val="005E0E54"/>
    <w:rsid w:val="005E1333"/>
    <w:rsid w:val="005E146D"/>
    <w:rsid w:val="005E17E8"/>
    <w:rsid w:val="005E1D55"/>
    <w:rsid w:val="005E2F66"/>
    <w:rsid w:val="005E2FB4"/>
    <w:rsid w:val="005E39C3"/>
    <w:rsid w:val="005E454B"/>
    <w:rsid w:val="005E4BF3"/>
    <w:rsid w:val="005E5171"/>
    <w:rsid w:val="005E555E"/>
    <w:rsid w:val="005E57A7"/>
    <w:rsid w:val="005E62DB"/>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224"/>
    <w:rsid w:val="005F39CB"/>
    <w:rsid w:val="005F3C6E"/>
    <w:rsid w:val="005F3D4B"/>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0EFB"/>
    <w:rsid w:val="0060145B"/>
    <w:rsid w:val="006017D6"/>
    <w:rsid w:val="0060261A"/>
    <w:rsid w:val="006032E4"/>
    <w:rsid w:val="00603932"/>
    <w:rsid w:val="00603BC9"/>
    <w:rsid w:val="00604030"/>
    <w:rsid w:val="00604377"/>
    <w:rsid w:val="006044A9"/>
    <w:rsid w:val="00604B8F"/>
    <w:rsid w:val="00604BE2"/>
    <w:rsid w:val="006054AD"/>
    <w:rsid w:val="00605AB0"/>
    <w:rsid w:val="006064E4"/>
    <w:rsid w:val="006066BB"/>
    <w:rsid w:val="006068F3"/>
    <w:rsid w:val="00606B38"/>
    <w:rsid w:val="00606EA2"/>
    <w:rsid w:val="006070F7"/>
    <w:rsid w:val="006075E7"/>
    <w:rsid w:val="00607DE5"/>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7AC"/>
    <w:rsid w:val="006158A2"/>
    <w:rsid w:val="00615CF4"/>
    <w:rsid w:val="00616C29"/>
    <w:rsid w:val="00616F57"/>
    <w:rsid w:val="00617857"/>
    <w:rsid w:val="006179A5"/>
    <w:rsid w:val="00617EE0"/>
    <w:rsid w:val="006201F3"/>
    <w:rsid w:val="00620A2B"/>
    <w:rsid w:val="00620B76"/>
    <w:rsid w:val="00620EA7"/>
    <w:rsid w:val="006224BC"/>
    <w:rsid w:val="006234BC"/>
    <w:rsid w:val="00623670"/>
    <w:rsid w:val="006238AF"/>
    <w:rsid w:val="00623AE6"/>
    <w:rsid w:val="00623E91"/>
    <w:rsid w:val="006249B5"/>
    <w:rsid w:val="00624D92"/>
    <w:rsid w:val="00624E2A"/>
    <w:rsid w:val="0062522C"/>
    <w:rsid w:val="0062523B"/>
    <w:rsid w:val="006256B8"/>
    <w:rsid w:val="00625996"/>
    <w:rsid w:val="00625ECE"/>
    <w:rsid w:val="006260A2"/>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B0E"/>
    <w:rsid w:val="00633C1C"/>
    <w:rsid w:val="00633E0C"/>
    <w:rsid w:val="00633FE5"/>
    <w:rsid w:val="006346BD"/>
    <w:rsid w:val="0063479F"/>
    <w:rsid w:val="00634D0D"/>
    <w:rsid w:val="006352F1"/>
    <w:rsid w:val="00635602"/>
    <w:rsid w:val="00635BA7"/>
    <w:rsid w:val="00635EE1"/>
    <w:rsid w:val="00636495"/>
    <w:rsid w:val="006368F9"/>
    <w:rsid w:val="00636CC7"/>
    <w:rsid w:val="006372D8"/>
    <w:rsid w:val="006374BD"/>
    <w:rsid w:val="006378FF"/>
    <w:rsid w:val="00637F9A"/>
    <w:rsid w:val="00637FB8"/>
    <w:rsid w:val="00640177"/>
    <w:rsid w:val="006406AA"/>
    <w:rsid w:val="00640CE4"/>
    <w:rsid w:val="00640CE9"/>
    <w:rsid w:val="0064168D"/>
    <w:rsid w:val="006417D2"/>
    <w:rsid w:val="00641CA2"/>
    <w:rsid w:val="00642285"/>
    <w:rsid w:val="006424EE"/>
    <w:rsid w:val="0064252D"/>
    <w:rsid w:val="006428B1"/>
    <w:rsid w:val="00643045"/>
    <w:rsid w:val="0064325C"/>
    <w:rsid w:val="0064372F"/>
    <w:rsid w:val="00643826"/>
    <w:rsid w:val="00643A26"/>
    <w:rsid w:val="00643A31"/>
    <w:rsid w:val="00643B10"/>
    <w:rsid w:val="00643DBE"/>
    <w:rsid w:val="006441DD"/>
    <w:rsid w:val="00644BFA"/>
    <w:rsid w:val="00644FD3"/>
    <w:rsid w:val="0064518D"/>
    <w:rsid w:val="0064541F"/>
    <w:rsid w:val="006455B2"/>
    <w:rsid w:val="00645DF8"/>
    <w:rsid w:val="00647274"/>
    <w:rsid w:val="00650280"/>
    <w:rsid w:val="0065044F"/>
    <w:rsid w:val="00650A2C"/>
    <w:rsid w:val="0065146B"/>
    <w:rsid w:val="00651696"/>
    <w:rsid w:val="0065172D"/>
    <w:rsid w:val="00651C67"/>
    <w:rsid w:val="006524B0"/>
    <w:rsid w:val="006527E8"/>
    <w:rsid w:val="00652B97"/>
    <w:rsid w:val="006533DC"/>
    <w:rsid w:val="006533F9"/>
    <w:rsid w:val="00653561"/>
    <w:rsid w:val="00653578"/>
    <w:rsid w:val="006538DD"/>
    <w:rsid w:val="006539E6"/>
    <w:rsid w:val="00653C5B"/>
    <w:rsid w:val="00653DB6"/>
    <w:rsid w:val="00654111"/>
    <w:rsid w:val="0065498F"/>
    <w:rsid w:val="00654D45"/>
    <w:rsid w:val="0065508A"/>
    <w:rsid w:val="00655E71"/>
    <w:rsid w:val="00655F41"/>
    <w:rsid w:val="006569D4"/>
    <w:rsid w:val="006573F8"/>
    <w:rsid w:val="006574FF"/>
    <w:rsid w:val="00657691"/>
    <w:rsid w:val="00657ADC"/>
    <w:rsid w:val="006609EC"/>
    <w:rsid w:val="00660B02"/>
    <w:rsid w:val="00660B3B"/>
    <w:rsid w:val="00660BC0"/>
    <w:rsid w:val="006611C8"/>
    <w:rsid w:val="006615C0"/>
    <w:rsid w:val="006619BF"/>
    <w:rsid w:val="00661C04"/>
    <w:rsid w:val="00661CBB"/>
    <w:rsid w:val="006624A8"/>
    <w:rsid w:val="00662576"/>
    <w:rsid w:val="0066273B"/>
    <w:rsid w:val="00662F35"/>
    <w:rsid w:val="006635E6"/>
    <w:rsid w:val="00663BE1"/>
    <w:rsid w:val="00663C11"/>
    <w:rsid w:val="00663CA8"/>
    <w:rsid w:val="006651EE"/>
    <w:rsid w:val="006655C9"/>
    <w:rsid w:val="006658ED"/>
    <w:rsid w:val="00665957"/>
    <w:rsid w:val="00665E14"/>
    <w:rsid w:val="006668C2"/>
    <w:rsid w:val="00666946"/>
    <w:rsid w:val="006669D2"/>
    <w:rsid w:val="006669E0"/>
    <w:rsid w:val="00666DCF"/>
    <w:rsid w:val="00670428"/>
    <w:rsid w:val="006705DE"/>
    <w:rsid w:val="00670841"/>
    <w:rsid w:val="006708E4"/>
    <w:rsid w:val="006709B2"/>
    <w:rsid w:val="00670AD5"/>
    <w:rsid w:val="00671167"/>
    <w:rsid w:val="006715E2"/>
    <w:rsid w:val="00671A01"/>
    <w:rsid w:val="00671E25"/>
    <w:rsid w:val="00672002"/>
    <w:rsid w:val="00672322"/>
    <w:rsid w:val="006734B8"/>
    <w:rsid w:val="00673501"/>
    <w:rsid w:val="00673DB7"/>
    <w:rsid w:val="00674026"/>
    <w:rsid w:val="006746BA"/>
    <w:rsid w:val="00675144"/>
    <w:rsid w:val="006752E7"/>
    <w:rsid w:val="0067536A"/>
    <w:rsid w:val="0067660C"/>
    <w:rsid w:val="00676749"/>
    <w:rsid w:val="00676A9A"/>
    <w:rsid w:val="0067724B"/>
    <w:rsid w:val="00677380"/>
    <w:rsid w:val="00677B0F"/>
    <w:rsid w:val="00680367"/>
    <w:rsid w:val="006806CF"/>
    <w:rsid w:val="00680DFF"/>
    <w:rsid w:val="00680FB2"/>
    <w:rsid w:val="006811A0"/>
    <w:rsid w:val="006811BB"/>
    <w:rsid w:val="006813BD"/>
    <w:rsid w:val="00681465"/>
    <w:rsid w:val="00681C75"/>
    <w:rsid w:val="00681DE5"/>
    <w:rsid w:val="00681FF2"/>
    <w:rsid w:val="0068253D"/>
    <w:rsid w:val="00682F70"/>
    <w:rsid w:val="00683092"/>
    <w:rsid w:val="0068312C"/>
    <w:rsid w:val="006831FC"/>
    <w:rsid w:val="00683272"/>
    <w:rsid w:val="0068333D"/>
    <w:rsid w:val="00683449"/>
    <w:rsid w:val="0068347F"/>
    <w:rsid w:val="006834B8"/>
    <w:rsid w:val="00683A41"/>
    <w:rsid w:val="00683E67"/>
    <w:rsid w:val="006843CB"/>
    <w:rsid w:val="00684BA2"/>
    <w:rsid w:val="00684C9F"/>
    <w:rsid w:val="00684F60"/>
    <w:rsid w:val="00685246"/>
    <w:rsid w:val="0068686B"/>
    <w:rsid w:val="006873B6"/>
    <w:rsid w:val="0068766C"/>
    <w:rsid w:val="0069050E"/>
    <w:rsid w:val="00690FEB"/>
    <w:rsid w:val="0069117F"/>
    <w:rsid w:val="00691688"/>
    <w:rsid w:val="006916D0"/>
    <w:rsid w:val="00691E52"/>
    <w:rsid w:val="006920E6"/>
    <w:rsid w:val="00692557"/>
    <w:rsid w:val="006926B1"/>
    <w:rsid w:val="00692723"/>
    <w:rsid w:val="00692B83"/>
    <w:rsid w:val="00693134"/>
    <w:rsid w:val="00693ED3"/>
    <w:rsid w:val="00694787"/>
    <w:rsid w:val="00694CB2"/>
    <w:rsid w:val="00694D84"/>
    <w:rsid w:val="00694F03"/>
    <w:rsid w:val="00694F8C"/>
    <w:rsid w:val="0069501D"/>
    <w:rsid w:val="006960F5"/>
    <w:rsid w:val="0069641C"/>
    <w:rsid w:val="00696A75"/>
    <w:rsid w:val="00696C45"/>
    <w:rsid w:val="00696E31"/>
    <w:rsid w:val="0069700E"/>
    <w:rsid w:val="0069712C"/>
    <w:rsid w:val="006971C8"/>
    <w:rsid w:val="00697704"/>
    <w:rsid w:val="00697980"/>
    <w:rsid w:val="00697A12"/>
    <w:rsid w:val="00697B6E"/>
    <w:rsid w:val="00697DA7"/>
    <w:rsid w:val="00697E9B"/>
    <w:rsid w:val="006A0424"/>
    <w:rsid w:val="006A049C"/>
    <w:rsid w:val="006A0558"/>
    <w:rsid w:val="006A0606"/>
    <w:rsid w:val="006A0845"/>
    <w:rsid w:val="006A0F83"/>
    <w:rsid w:val="006A1116"/>
    <w:rsid w:val="006A19ED"/>
    <w:rsid w:val="006A1E3B"/>
    <w:rsid w:val="006A2CA1"/>
    <w:rsid w:val="006A2FDF"/>
    <w:rsid w:val="006A3206"/>
    <w:rsid w:val="006A3375"/>
    <w:rsid w:val="006A36C8"/>
    <w:rsid w:val="006A3964"/>
    <w:rsid w:val="006A428A"/>
    <w:rsid w:val="006A444D"/>
    <w:rsid w:val="006A44A4"/>
    <w:rsid w:val="006A47AA"/>
    <w:rsid w:val="006A4A26"/>
    <w:rsid w:val="006A4A44"/>
    <w:rsid w:val="006A4B54"/>
    <w:rsid w:val="006A5775"/>
    <w:rsid w:val="006A58A6"/>
    <w:rsid w:val="006A597F"/>
    <w:rsid w:val="006A6236"/>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8E4"/>
    <w:rsid w:val="006B0B90"/>
    <w:rsid w:val="006B0C14"/>
    <w:rsid w:val="006B0DDF"/>
    <w:rsid w:val="006B1695"/>
    <w:rsid w:val="006B20B0"/>
    <w:rsid w:val="006B2115"/>
    <w:rsid w:val="006B26EA"/>
    <w:rsid w:val="006B28B1"/>
    <w:rsid w:val="006B29C6"/>
    <w:rsid w:val="006B2B1E"/>
    <w:rsid w:val="006B2B65"/>
    <w:rsid w:val="006B2BD9"/>
    <w:rsid w:val="006B2CE1"/>
    <w:rsid w:val="006B2D8C"/>
    <w:rsid w:val="006B2F30"/>
    <w:rsid w:val="006B3234"/>
    <w:rsid w:val="006B35C8"/>
    <w:rsid w:val="006B3E3B"/>
    <w:rsid w:val="006B40AA"/>
    <w:rsid w:val="006B417E"/>
    <w:rsid w:val="006B4820"/>
    <w:rsid w:val="006B4A0C"/>
    <w:rsid w:val="006B4A53"/>
    <w:rsid w:val="006B4C73"/>
    <w:rsid w:val="006B4E8C"/>
    <w:rsid w:val="006B4EAB"/>
    <w:rsid w:val="006B51ED"/>
    <w:rsid w:val="006B528E"/>
    <w:rsid w:val="006B5532"/>
    <w:rsid w:val="006B5F12"/>
    <w:rsid w:val="006B61C7"/>
    <w:rsid w:val="006B6451"/>
    <w:rsid w:val="006B6589"/>
    <w:rsid w:val="006B69E9"/>
    <w:rsid w:val="006B6C86"/>
    <w:rsid w:val="006B7033"/>
    <w:rsid w:val="006B7225"/>
    <w:rsid w:val="006C00B3"/>
    <w:rsid w:val="006C0A56"/>
    <w:rsid w:val="006C0AF9"/>
    <w:rsid w:val="006C0B75"/>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4DEA"/>
    <w:rsid w:val="006C53D0"/>
    <w:rsid w:val="006C6038"/>
    <w:rsid w:val="006C61FD"/>
    <w:rsid w:val="006C65E2"/>
    <w:rsid w:val="006C6ECF"/>
    <w:rsid w:val="006C703C"/>
    <w:rsid w:val="006C7D11"/>
    <w:rsid w:val="006C7E2A"/>
    <w:rsid w:val="006C7EB8"/>
    <w:rsid w:val="006C7F83"/>
    <w:rsid w:val="006D14D0"/>
    <w:rsid w:val="006D1C39"/>
    <w:rsid w:val="006D1E35"/>
    <w:rsid w:val="006D2197"/>
    <w:rsid w:val="006D2321"/>
    <w:rsid w:val="006D2491"/>
    <w:rsid w:val="006D2777"/>
    <w:rsid w:val="006D2B86"/>
    <w:rsid w:val="006D3125"/>
    <w:rsid w:val="006D335B"/>
    <w:rsid w:val="006D342D"/>
    <w:rsid w:val="006D3A18"/>
    <w:rsid w:val="006D3F39"/>
    <w:rsid w:val="006D42CD"/>
    <w:rsid w:val="006D43AD"/>
    <w:rsid w:val="006D452D"/>
    <w:rsid w:val="006D4781"/>
    <w:rsid w:val="006D4940"/>
    <w:rsid w:val="006D510F"/>
    <w:rsid w:val="006D5175"/>
    <w:rsid w:val="006D5711"/>
    <w:rsid w:val="006D5AE1"/>
    <w:rsid w:val="006D6184"/>
    <w:rsid w:val="006D6782"/>
    <w:rsid w:val="006D69C5"/>
    <w:rsid w:val="006D7963"/>
    <w:rsid w:val="006D79DA"/>
    <w:rsid w:val="006D7DEE"/>
    <w:rsid w:val="006D7E08"/>
    <w:rsid w:val="006E0767"/>
    <w:rsid w:val="006E0951"/>
    <w:rsid w:val="006E0FDA"/>
    <w:rsid w:val="006E151D"/>
    <w:rsid w:val="006E1664"/>
    <w:rsid w:val="006E19CD"/>
    <w:rsid w:val="006E26FA"/>
    <w:rsid w:val="006E2A18"/>
    <w:rsid w:val="006E2E4C"/>
    <w:rsid w:val="006E328A"/>
    <w:rsid w:val="006E3530"/>
    <w:rsid w:val="006E3DEF"/>
    <w:rsid w:val="006E4014"/>
    <w:rsid w:val="006E411F"/>
    <w:rsid w:val="006E4CD8"/>
    <w:rsid w:val="006E4CF7"/>
    <w:rsid w:val="006E56A3"/>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2DC6"/>
    <w:rsid w:val="006F3443"/>
    <w:rsid w:val="006F3544"/>
    <w:rsid w:val="006F3E94"/>
    <w:rsid w:val="006F42A6"/>
    <w:rsid w:val="006F486C"/>
    <w:rsid w:val="006F48C4"/>
    <w:rsid w:val="006F49CF"/>
    <w:rsid w:val="006F4FB7"/>
    <w:rsid w:val="006F54ED"/>
    <w:rsid w:val="006F5807"/>
    <w:rsid w:val="006F5E0B"/>
    <w:rsid w:val="006F683D"/>
    <w:rsid w:val="006F6875"/>
    <w:rsid w:val="006F69B5"/>
    <w:rsid w:val="006F7098"/>
    <w:rsid w:val="006F70A0"/>
    <w:rsid w:val="006F70B7"/>
    <w:rsid w:val="006F7212"/>
    <w:rsid w:val="006F7382"/>
    <w:rsid w:val="006F79BF"/>
    <w:rsid w:val="00700162"/>
    <w:rsid w:val="00700248"/>
    <w:rsid w:val="007010F1"/>
    <w:rsid w:val="00701174"/>
    <w:rsid w:val="00701A1E"/>
    <w:rsid w:val="007022B6"/>
    <w:rsid w:val="007024A6"/>
    <w:rsid w:val="007024B0"/>
    <w:rsid w:val="00702697"/>
    <w:rsid w:val="00702823"/>
    <w:rsid w:val="00702BBF"/>
    <w:rsid w:val="00702C34"/>
    <w:rsid w:val="00702EF2"/>
    <w:rsid w:val="00702F01"/>
    <w:rsid w:val="007032E1"/>
    <w:rsid w:val="007034F8"/>
    <w:rsid w:val="00703E0E"/>
    <w:rsid w:val="0070418B"/>
    <w:rsid w:val="00704FAF"/>
    <w:rsid w:val="00705211"/>
    <w:rsid w:val="00705669"/>
    <w:rsid w:val="00705C86"/>
    <w:rsid w:val="007060DC"/>
    <w:rsid w:val="00706AA0"/>
    <w:rsid w:val="00706BAA"/>
    <w:rsid w:val="00706DA5"/>
    <w:rsid w:val="007072F8"/>
    <w:rsid w:val="0071023B"/>
    <w:rsid w:val="00710512"/>
    <w:rsid w:val="00710B16"/>
    <w:rsid w:val="00711060"/>
    <w:rsid w:val="007118B9"/>
    <w:rsid w:val="00711995"/>
    <w:rsid w:val="007120BF"/>
    <w:rsid w:val="007128C0"/>
    <w:rsid w:val="007129F6"/>
    <w:rsid w:val="00712B0C"/>
    <w:rsid w:val="00712B23"/>
    <w:rsid w:val="00712B2D"/>
    <w:rsid w:val="0071316C"/>
    <w:rsid w:val="00713426"/>
    <w:rsid w:val="00713868"/>
    <w:rsid w:val="00713D36"/>
    <w:rsid w:val="00714A9D"/>
    <w:rsid w:val="00714DD0"/>
    <w:rsid w:val="00714F08"/>
    <w:rsid w:val="00715965"/>
    <w:rsid w:val="007159A6"/>
    <w:rsid w:val="00715B82"/>
    <w:rsid w:val="0071621E"/>
    <w:rsid w:val="00716CFD"/>
    <w:rsid w:val="00716EB2"/>
    <w:rsid w:val="0071761A"/>
    <w:rsid w:val="00717988"/>
    <w:rsid w:val="007203BF"/>
    <w:rsid w:val="007204FE"/>
    <w:rsid w:val="00721024"/>
    <w:rsid w:val="007210D6"/>
    <w:rsid w:val="0072111B"/>
    <w:rsid w:val="0072150D"/>
    <w:rsid w:val="00722A4D"/>
    <w:rsid w:val="00722C37"/>
    <w:rsid w:val="00722F04"/>
    <w:rsid w:val="007232EE"/>
    <w:rsid w:val="00723DAE"/>
    <w:rsid w:val="00723E3D"/>
    <w:rsid w:val="0072438F"/>
    <w:rsid w:val="007246E9"/>
    <w:rsid w:val="00724A52"/>
    <w:rsid w:val="00724B38"/>
    <w:rsid w:val="00724CBA"/>
    <w:rsid w:val="00725667"/>
    <w:rsid w:val="00725F82"/>
    <w:rsid w:val="00725F92"/>
    <w:rsid w:val="00726066"/>
    <w:rsid w:val="00726275"/>
    <w:rsid w:val="007262EE"/>
    <w:rsid w:val="00726807"/>
    <w:rsid w:val="007271E1"/>
    <w:rsid w:val="00730000"/>
    <w:rsid w:val="007302DA"/>
    <w:rsid w:val="00730491"/>
    <w:rsid w:val="00730A00"/>
    <w:rsid w:val="00730CDA"/>
    <w:rsid w:val="00730F53"/>
    <w:rsid w:val="00731447"/>
    <w:rsid w:val="00731536"/>
    <w:rsid w:val="00731AF9"/>
    <w:rsid w:val="00731DA9"/>
    <w:rsid w:val="00731EA6"/>
    <w:rsid w:val="00731FA7"/>
    <w:rsid w:val="00732010"/>
    <w:rsid w:val="00732211"/>
    <w:rsid w:val="00732566"/>
    <w:rsid w:val="00732A5A"/>
    <w:rsid w:val="007339AE"/>
    <w:rsid w:val="00733B12"/>
    <w:rsid w:val="007342C4"/>
    <w:rsid w:val="007343A6"/>
    <w:rsid w:val="007345FB"/>
    <w:rsid w:val="00734B44"/>
    <w:rsid w:val="00734B6D"/>
    <w:rsid w:val="00734DD2"/>
    <w:rsid w:val="00735171"/>
    <w:rsid w:val="00735A01"/>
    <w:rsid w:val="00735C85"/>
    <w:rsid w:val="00736193"/>
    <w:rsid w:val="00736241"/>
    <w:rsid w:val="0073626D"/>
    <w:rsid w:val="00736443"/>
    <w:rsid w:val="00736445"/>
    <w:rsid w:val="00736884"/>
    <w:rsid w:val="00736A84"/>
    <w:rsid w:val="00736B84"/>
    <w:rsid w:val="00736FD8"/>
    <w:rsid w:val="007373F0"/>
    <w:rsid w:val="007379F3"/>
    <w:rsid w:val="00737CB1"/>
    <w:rsid w:val="0074067C"/>
    <w:rsid w:val="007407AF"/>
    <w:rsid w:val="00740D27"/>
    <w:rsid w:val="007417DB"/>
    <w:rsid w:val="0074192E"/>
    <w:rsid w:val="007419AF"/>
    <w:rsid w:val="00741F43"/>
    <w:rsid w:val="00742095"/>
    <w:rsid w:val="007421C9"/>
    <w:rsid w:val="00742462"/>
    <w:rsid w:val="00742B3F"/>
    <w:rsid w:val="00742FC5"/>
    <w:rsid w:val="00743377"/>
    <w:rsid w:val="00744372"/>
    <w:rsid w:val="00744800"/>
    <w:rsid w:val="007452F4"/>
    <w:rsid w:val="00745560"/>
    <w:rsid w:val="00745983"/>
    <w:rsid w:val="00745C55"/>
    <w:rsid w:val="00745D99"/>
    <w:rsid w:val="00746054"/>
    <w:rsid w:val="00746757"/>
    <w:rsid w:val="00746B1D"/>
    <w:rsid w:val="00746E25"/>
    <w:rsid w:val="007470BB"/>
    <w:rsid w:val="00747423"/>
    <w:rsid w:val="00747588"/>
    <w:rsid w:val="00747816"/>
    <w:rsid w:val="00747B3E"/>
    <w:rsid w:val="00750177"/>
    <w:rsid w:val="0075019F"/>
    <w:rsid w:val="0075074E"/>
    <w:rsid w:val="007509B5"/>
    <w:rsid w:val="00750D81"/>
    <w:rsid w:val="00751037"/>
    <w:rsid w:val="00752108"/>
    <w:rsid w:val="007521BD"/>
    <w:rsid w:val="007521DA"/>
    <w:rsid w:val="00752583"/>
    <w:rsid w:val="007525CF"/>
    <w:rsid w:val="007526A1"/>
    <w:rsid w:val="00752AE2"/>
    <w:rsid w:val="00752F2B"/>
    <w:rsid w:val="00752F65"/>
    <w:rsid w:val="00752F8F"/>
    <w:rsid w:val="00753380"/>
    <w:rsid w:val="0075349E"/>
    <w:rsid w:val="007536AE"/>
    <w:rsid w:val="007536C1"/>
    <w:rsid w:val="00753875"/>
    <w:rsid w:val="00753971"/>
    <w:rsid w:val="00753C02"/>
    <w:rsid w:val="00753E22"/>
    <w:rsid w:val="00754588"/>
    <w:rsid w:val="00754C50"/>
    <w:rsid w:val="0075512B"/>
    <w:rsid w:val="00755229"/>
    <w:rsid w:val="0075536E"/>
    <w:rsid w:val="00755381"/>
    <w:rsid w:val="007557C1"/>
    <w:rsid w:val="00755832"/>
    <w:rsid w:val="00755A95"/>
    <w:rsid w:val="00755B50"/>
    <w:rsid w:val="00755D9F"/>
    <w:rsid w:val="00755F88"/>
    <w:rsid w:val="00756513"/>
    <w:rsid w:val="00756D2B"/>
    <w:rsid w:val="00756EFE"/>
    <w:rsid w:val="00757063"/>
    <w:rsid w:val="0076012A"/>
    <w:rsid w:val="0076017C"/>
    <w:rsid w:val="007608D7"/>
    <w:rsid w:val="0076178B"/>
    <w:rsid w:val="00761C27"/>
    <w:rsid w:val="00761EE6"/>
    <w:rsid w:val="00762957"/>
    <w:rsid w:val="00762C82"/>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D8A"/>
    <w:rsid w:val="00764EBD"/>
    <w:rsid w:val="00765853"/>
    <w:rsid w:val="00765CDD"/>
    <w:rsid w:val="00765FC8"/>
    <w:rsid w:val="0076608C"/>
    <w:rsid w:val="00766357"/>
    <w:rsid w:val="0076641E"/>
    <w:rsid w:val="00766452"/>
    <w:rsid w:val="007669F8"/>
    <w:rsid w:val="00766BE5"/>
    <w:rsid w:val="00766F81"/>
    <w:rsid w:val="007677D8"/>
    <w:rsid w:val="00767A59"/>
    <w:rsid w:val="007700D9"/>
    <w:rsid w:val="007702BB"/>
    <w:rsid w:val="007703CC"/>
    <w:rsid w:val="00770886"/>
    <w:rsid w:val="00770A12"/>
    <w:rsid w:val="00770B1A"/>
    <w:rsid w:val="00770CEA"/>
    <w:rsid w:val="00770D50"/>
    <w:rsid w:val="0077130D"/>
    <w:rsid w:val="00771987"/>
    <w:rsid w:val="00771AEF"/>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65C"/>
    <w:rsid w:val="00776CF8"/>
    <w:rsid w:val="00776D50"/>
    <w:rsid w:val="0077783D"/>
    <w:rsid w:val="00777C3C"/>
    <w:rsid w:val="00777E67"/>
    <w:rsid w:val="00780010"/>
    <w:rsid w:val="0078039D"/>
    <w:rsid w:val="00780697"/>
    <w:rsid w:val="00780DC4"/>
    <w:rsid w:val="00780E00"/>
    <w:rsid w:val="0078109D"/>
    <w:rsid w:val="007818F8"/>
    <w:rsid w:val="00781BE1"/>
    <w:rsid w:val="007825AF"/>
    <w:rsid w:val="007828DD"/>
    <w:rsid w:val="00782940"/>
    <w:rsid w:val="00782D28"/>
    <w:rsid w:val="00782E4E"/>
    <w:rsid w:val="00782E5E"/>
    <w:rsid w:val="00782FC0"/>
    <w:rsid w:val="00783086"/>
    <w:rsid w:val="0078368A"/>
    <w:rsid w:val="00783AC2"/>
    <w:rsid w:val="00783D2E"/>
    <w:rsid w:val="00784463"/>
    <w:rsid w:val="00784790"/>
    <w:rsid w:val="00784B69"/>
    <w:rsid w:val="0078589C"/>
    <w:rsid w:val="0078609E"/>
    <w:rsid w:val="007860F3"/>
    <w:rsid w:val="00786364"/>
    <w:rsid w:val="00786F3A"/>
    <w:rsid w:val="00787226"/>
    <w:rsid w:val="007878D3"/>
    <w:rsid w:val="00787BC8"/>
    <w:rsid w:val="0079036A"/>
    <w:rsid w:val="0079038F"/>
    <w:rsid w:val="00790A12"/>
    <w:rsid w:val="00790AFD"/>
    <w:rsid w:val="00790B19"/>
    <w:rsid w:val="00790BE7"/>
    <w:rsid w:val="00790F90"/>
    <w:rsid w:val="00791787"/>
    <w:rsid w:val="00792092"/>
    <w:rsid w:val="00792EC9"/>
    <w:rsid w:val="00793029"/>
    <w:rsid w:val="00793108"/>
    <w:rsid w:val="007939DA"/>
    <w:rsid w:val="0079416C"/>
    <w:rsid w:val="007942DD"/>
    <w:rsid w:val="00794598"/>
    <w:rsid w:val="00794C81"/>
    <w:rsid w:val="00794D6E"/>
    <w:rsid w:val="00794F3F"/>
    <w:rsid w:val="007956D0"/>
    <w:rsid w:val="007961D8"/>
    <w:rsid w:val="007961DD"/>
    <w:rsid w:val="007966C7"/>
    <w:rsid w:val="0079672B"/>
    <w:rsid w:val="00796F2E"/>
    <w:rsid w:val="00797220"/>
    <w:rsid w:val="00797502"/>
    <w:rsid w:val="00797722"/>
    <w:rsid w:val="00797F5D"/>
    <w:rsid w:val="007A0B87"/>
    <w:rsid w:val="007A12AD"/>
    <w:rsid w:val="007A12FE"/>
    <w:rsid w:val="007A1EFD"/>
    <w:rsid w:val="007A214E"/>
    <w:rsid w:val="007A2F9F"/>
    <w:rsid w:val="007A3E45"/>
    <w:rsid w:val="007A3F49"/>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848"/>
    <w:rsid w:val="007A6B75"/>
    <w:rsid w:val="007A74DE"/>
    <w:rsid w:val="007A7E87"/>
    <w:rsid w:val="007A7EFF"/>
    <w:rsid w:val="007B050B"/>
    <w:rsid w:val="007B10EE"/>
    <w:rsid w:val="007B11DA"/>
    <w:rsid w:val="007B14C2"/>
    <w:rsid w:val="007B173E"/>
    <w:rsid w:val="007B1C8B"/>
    <w:rsid w:val="007B1C98"/>
    <w:rsid w:val="007B2880"/>
    <w:rsid w:val="007B38FD"/>
    <w:rsid w:val="007B3E80"/>
    <w:rsid w:val="007B4239"/>
    <w:rsid w:val="007B485A"/>
    <w:rsid w:val="007B5294"/>
    <w:rsid w:val="007B5407"/>
    <w:rsid w:val="007B589D"/>
    <w:rsid w:val="007B5CDE"/>
    <w:rsid w:val="007B5EE5"/>
    <w:rsid w:val="007B5F3A"/>
    <w:rsid w:val="007B5F4A"/>
    <w:rsid w:val="007B6108"/>
    <w:rsid w:val="007B6146"/>
    <w:rsid w:val="007B6606"/>
    <w:rsid w:val="007B687D"/>
    <w:rsid w:val="007B6BAB"/>
    <w:rsid w:val="007B6C07"/>
    <w:rsid w:val="007B7413"/>
    <w:rsid w:val="007B744E"/>
    <w:rsid w:val="007B780D"/>
    <w:rsid w:val="007B7C30"/>
    <w:rsid w:val="007B7FFD"/>
    <w:rsid w:val="007C0033"/>
    <w:rsid w:val="007C0B17"/>
    <w:rsid w:val="007C0ECD"/>
    <w:rsid w:val="007C13FC"/>
    <w:rsid w:val="007C1F52"/>
    <w:rsid w:val="007C207E"/>
    <w:rsid w:val="007C23AC"/>
    <w:rsid w:val="007C2418"/>
    <w:rsid w:val="007C2860"/>
    <w:rsid w:val="007C2BC3"/>
    <w:rsid w:val="007C2E62"/>
    <w:rsid w:val="007C3671"/>
    <w:rsid w:val="007C3A34"/>
    <w:rsid w:val="007C3AC4"/>
    <w:rsid w:val="007C3FCB"/>
    <w:rsid w:val="007C49F6"/>
    <w:rsid w:val="007C4E75"/>
    <w:rsid w:val="007C4FC6"/>
    <w:rsid w:val="007C5D8F"/>
    <w:rsid w:val="007C6111"/>
    <w:rsid w:val="007C6284"/>
    <w:rsid w:val="007C646B"/>
    <w:rsid w:val="007C6608"/>
    <w:rsid w:val="007C6762"/>
    <w:rsid w:val="007C67F9"/>
    <w:rsid w:val="007C6B1A"/>
    <w:rsid w:val="007C785C"/>
    <w:rsid w:val="007C7DAE"/>
    <w:rsid w:val="007D01D7"/>
    <w:rsid w:val="007D096D"/>
    <w:rsid w:val="007D0B67"/>
    <w:rsid w:val="007D136E"/>
    <w:rsid w:val="007D1462"/>
    <w:rsid w:val="007D1C1E"/>
    <w:rsid w:val="007D22EC"/>
    <w:rsid w:val="007D25B7"/>
    <w:rsid w:val="007D2B83"/>
    <w:rsid w:val="007D2C72"/>
    <w:rsid w:val="007D364F"/>
    <w:rsid w:val="007D3749"/>
    <w:rsid w:val="007D3B9A"/>
    <w:rsid w:val="007D43A0"/>
    <w:rsid w:val="007D4739"/>
    <w:rsid w:val="007D49DA"/>
    <w:rsid w:val="007D4BA0"/>
    <w:rsid w:val="007D4D57"/>
    <w:rsid w:val="007D4EB4"/>
    <w:rsid w:val="007D501C"/>
    <w:rsid w:val="007D5194"/>
    <w:rsid w:val="007D63C3"/>
    <w:rsid w:val="007D640D"/>
    <w:rsid w:val="007D66F3"/>
    <w:rsid w:val="007D69A5"/>
    <w:rsid w:val="007D712C"/>
    <w:rsid w:val="007D7A7B"/>
    <w:rsid w:val="007E011E"/>
    <w:rsid w:val="007E0290"/>
    <w:rsid w:val="007E0EEC"/>
    <w:rsid w:val="007E15B8"/>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7C8"/>
    <w:rsid w:val="007E4A7D"/>
    <w:rsid w:val="007E4C21"/>
    <w:rsid w:val="007E4C6B"/>
    <w:rsid w:val="007E5295"/>
    <w:rsid w:val="007E5B7A"/>
    <w:rsid w:val="007E6247"/>
    <w:rsid w:val="007E71AC"/>
    <w:rsid w:val="007E72AA"/>
    <w:rsid w:val="007E746D"/>
    <w:rsid w:val="007E7525"/>
    <w:rsid w:val="007E75B1"/>
    <w:rsid w:val="007E7727"/>
    <w:rsid w:val="007F008F"/>
    <w:rsid w:val="007F0256"/>
    <w:rsid w:val="007F0604"/>
    <w:rsid w:val="007F0DC3"/>
    <w:rsid w:val="007F15A7"/>
    <w:rsid w:val="007F1947"/>
    <w:rsid w:val="007F1F4E"/>
    <w:rsid w:val="007F23E1"/>
    <w:rsid w:val="007F2780"/>
    <w:rsid w:val="007F304B"/>
    <w:rsid w:val="007F3744"/>
    <w:rsid w:val="007F39CE"/>
    <w:rsid w:val="007F3ACC"/>
    <w:rsid w:val="007F3DC9"/>
    <w:rsid w:val="007F45B1"/>
    <w:rsid w:val="007F4B39"/>
    <w:rsid w:val="007F56EC"/>
    <w:rsid w:val="007F5999"/>
    <w:rsid w:val="007F5A92"/>
    <w:rsid w:val="007F5CE5"/>
    <w:rsid w:val="007F5E32"/>
    <w:rsid w:val="007F6705"/>
    <w:rsid w:val="007F6D53"/>
    <w:rsid w:val="007F6E98"/>
    <w:rsid w:val="007F6F14"/>
    <w:rsid w:val="007F70AB"/>
    <w:rsid w:val="007F70DA"/>
    <w:rsid w:val="007F7149"/>
    <w:rsid w:val="007F7296"/>
    <w:rsid w:val="007F7436"/>
    <w:rsid w:val="007F744C"/>
    <w:rsid w:val="007F74EF"/>
    <w:rsid w:val="007F7AE2"/>
    <w:rsid w:val="007F7F1A"/>
    <w:rsid w:val="007F7FC6"/>
    <w:rsid w:val="00800D8A"/>
    <w:rsid w:val="00800FFA"/>
    <w:rsid w:val="00801364"/>
    <w:rsid w:val="0080147F"/>
    <w:rsid w:val="00801582"/>
    <w:rsid w:val="00801939"/>
    <w:rsid w:val="0080243C"/>
    <w:rsid w:val="008024B9"/>
    <w:rsid w:val="008028DD"/>
    <w:rsid w:val="00803CF1"/>
    <w:rsid w:val="00804011"/>
    <w:rsid w:val="0080432C"/>
    <w:rsid w:val="00804440"/>
    <w:rsid w:val="0080517D"/>
    <w:rsid w:val="008051D0"/>
    <w:rsid w:val="00805EB6"/>
    <w:rsid w:val="008062B3"/>
    <w:rsid w:val="00806636"/>
    <w:rsid w:val="00806641"/>
    <w:rsid w:val="0080680B"/>
    <w:rsid w:val="00806FAB"/>
    <w:rsid w:val="00807393"/>
    <w:rsid w:val="008073D5"/>
    <w:rsid w:val="008079EC"/>
    <w:rsid w:val="00807B24"/>
    <w:rsid w:val="00807B5B"/>
    <w:rsid w:val="00807B71"/>
    <w:rsid w:val="00807BFC"/>
    <w:rsid w:val="008102DD"/>
    <w:rsid w:val="0081101D"/>
    <w:rsid w:val="0081104D"/>
    <w:rsid w:val="008110E5"/>
    <w:rsid w:val="0081113E"/>
    <w:rsid w:val="00811690"/>
    <w:rsid w:val="00811752"/>
    <w:rsid w:val="008117D5"/>
    <w:rsid w:val="00811BF2"/>
    <w:rsid w:val="00812640"/>
    <w:rsid w:val="008126ED"/>
    <w:rsid w:val="00813254"/>
    <w:rsid w:val="0081335D"/>
    <w:rsid w:val="008137B9"/>
    <w:rsid w:val="00813CF3"/>
    <w:rsid w:val="00813D49"/>
    <w:rsid w:val="00813ED0"/>
    <w:rsid w:val="008143CB"/>
    <w:rsid w:val="0081450E"/>
    <w:rsid w:val="00814696"/>
    <w:rsid w:val="0081485B"/>
    <w:rsid w:val="008149BE"/>
    <w:rsid w:val="00814BB9"/>
    <w:rsid w:val="00814DF0"/>
    <w:rsid w:val="008153AE"/>
    <w:rsid w:val="008156D1"/>
    <w:rsid w:val="00815726"/>
    <w:rsid w:val="0081581E"/>
    <w:rsid w:val="0081631C"/>
    <w:rsid w:val="00816898"/>
    <w:rsid w:val="008168F0"/>
    <w:rsid w:val="00816ADB"/>
    <w:rsid w:val="00816F69"/>
    <w:rsid w:val="008173CC"/>
    <w:rsid w:val="00820879"/>
    <w:rsid w:val="008211FA"/>
    <w:rsid w:val="00821622"/>
    <w:rsid w:val="008217E8"/>
    <w:rsid w:val="00821B30"/>
    <w:rsid w:val="0082203E"/>
    <w:rsid w:val="0082230A"/>
    <w:rsid w:val="008223F1"/>
    <w:rsid w:val="0082252D"/>
    <w:rsid w:val="008229F2"/>
    <w:rsid w:val="00822B5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AC7"/>
    <w:rsid w:val="00831C33"/>
    <w:rsid w:val="00831CCB"/>
    <w:rsid w:val="00831CF6"/>
    <w:rsid w:val="0083260C"/>
    <w:rsid w:val="008330ED"/>
    <w:rsid w:val="00833705"/>
    <w:rsid w:val="008341D8"/>
    <w:rsid w:val="00834525"/>
    <w:rsid w:val="00834534"/>
    <w:rsid w:val="00834883"/>
    <w:rsid w:val="00834A62"/>
    <w:rsid w:val="008350BF"/>
    <w:rsid w:val="00835754"/>
    <w:rsid w:val="00836757"/>
    <w:rsid w:val="00836CF6"/>
    <w:rsid w:val="00836E23"/>
    <w:rsid w:val="0083734A"/>
    <w:rsid w:val="00840019"/>
    <w:rsid w:val="0084067F"/>
    <w:rsid w:val="00840ACA"/>
    <w:rsid w:val="00840C52"/>
    <w:rsid w:val="00840D6F"/>
    <w:rsid w:val="00841567"/>
    <w:rsid w:val="00841626"/>
    <w:rsid w:val="008416C7"/>
    <w:rsid w:val="0084184C"/>
    <w:rsid w:val="00841AC8"/>
    <w:rsid w:val="00841C09"/>
    <w:rsid w:val="00841E16"/>
    <w:rsid w:val="008423F5"/>
    <w:rsid w:val="00842C5F"/>
    <w:rsid w:val="00842FDC"/>
    <w:rsid w:val="0084315C"/>
    <w:rsid w:val="008431D7"/>
    <w:rsid w:val="0084352A"/>
    <w:rsid w:val="0084357F"/>
    <w:rsid w:val="008435B0"/>
    <w:rsid w:val="008436A1"/>
    <w:rsid w:val="008438FF"/>
    <w:rsid w:val="0084408F"/>
    <w:rsid w:val="00844251"/>
    <w:rsid w:val="00844578"/>
    <w:rsid w:val="008449B0"/>
    <w:rsid w:val="00844BB1"/>
    <w:rsid w:val="00844F20"/>
    <w:rsid w:val="0084511E"/>
    <w:rsid w:val="0084512C"/>
    <w:rsid w:val="008453CC"/>
    <w:rsid w:val="00845820"/>
    <w:rsid w:val="00845BD8"/>
    <w:rsid w:val="00845BDF"/>
    <w:rsid w:val="00845EB6"/>
    <w:rsid w:val="00846256"/>
    <w:rsid w:val="008465B9"/>
    <w:rsid w:val="0084749E"/>
    <w:rsid w:val="008474D9"/>
    <w:rsid w:val="008476F8"/>
    <w:rsid w:val="00847913"/>
    <w:rsid w:val="00847F25"/>
    <w:rsid w:val="008502DA"/>
    <w:rsid w:val="008502EF"/>
    <w:rsid w:val="00850334"/>
    <w:rsid w:val="00850998"/>
    <w:rsid w:val="00850F67"/>
    <w:rsid w:val="00851185"/>
    <w:rsid w:val="0085131B"/>
    <w:rsid w:val="00851BDC"/>
    <w:rsid w:val="0085201A"/>
    <w:rsid w:val="008530D7"/>
    <w:rsid w:val="00853341"/>
    <w:rsid w:val="008534F2"/>
    <w:rsid w:val="0085392E"/>
    <w:rsid w:val="00853B79"/>
    <w:rsid w:val="00853BF7"/>
    <w:rsid w:val="008540B2"/>
    <w:rsid w:val="008544A0"/>
    <w:rsid w:val="00854A52"/>
    <w:rsid w:val="008558CC"/>
    <w:rsid w:val="00855AF6"/>
    <w:rsid w:val="008563D7"/>
    <w:rsid w:val="008569BD"/>
    <w:rsid w:val="00856CCB"/>
    <w:rsid w:val="00856D9A"/>
    <w:rsid w:val="008573A2"/>
    <w:rsid w:val="008574C5"/>
    <w:rsid w:val="00857D01"/>
    <w:rsid w:val="0086117F"/>
    <w:rsid w:val="008611CD"/>
    <w:rsid w:val="0086199A"/>
    <w:rsid w:val="00862155"/>
    <w:rsid w:val="008627E1"/>
    <w:rsid w:val="00862F19"/>
    <w:rsid w:val="00863044"/>
    <w:rsid w:val="0086310B"/>
    <w:rsid w:val="0086479A"/>
    <w:rsid w:val="008647F3"/>
    <w:rsid w:val="00864A74"/>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0E5B"/>
    <w:rsid w:val="00871267"/>
    <w:rsid w:val="008714BE"/>
    <w:rsid w:val="00871540"/>
    <w:rsid w:val="00871867"/>
    <w:rsid w:val="00871A7A"/>
    <w:rsid w:val="00872B4D"/>
    <w:rsid w:val="00872D1A"/>
    <w:rsid w:val="00872E80"/>
    <w:rsid w:val="00873B5F"/>
    <w:rsid w:val="00873CAB"/>
    <w:rsid w:val="00873CB1"/>
    <w:rsid w:val="008743DE"/>
    <w:rsid w:val="008746DE"/>
    <w:rsid w:val="008749FA"/>
    <w:rsid w:val="00875141"/>
    <w:rsid w:val="008751E6"/>
    <w:rsid w:val="00875D58"/>
    <w:rsid w:val="00875FCA"/>
    <w:rsid w:val="0087618A"/>
    <w:rsid w:val="008764DB"/>
    <w:rsid w:val="00876599"/>
    <w:rsid w:val="00876BAC"/>
    <w:rsid w:val="00876C6B"/>
    <w:rsid w:val="00876D36"/>
    <w:rsid w:val="00877329"/>
    <w:rsid w:val="00877F12"/>
    <w:rsid w:val="00880438"/>
    <w:rsid w:val="00881001"/>
    <w:rsid w:val="0088102D"/>
    <w:rsid w:val="008812BB"/>
    <w:rsid w:val="00881433"/>
    <w:rsid w:val="00881637"/>
    <w:rsid w:val="00881707"/>
    <w:rsid w:val="00881E4E"/>
    <w:rsid w:val="00882249"/>
    <w:rsid w:val="008826F4"/>
    <w:rsid w:val="00882A24"/>
    <w:rsid w:val="00882CFB"/>
    <w:rsid w:val="0088301F"/>
    <w:rsid w:val="00883487"/>
    <w:rsid w:val="0088355F"/>
    <w:rsid w:val="00883669"/>
    <w:rsid w:val="00883980"/>
    <w:rsid w:val="00883A06"/>
    <w:rsid w:val="00883B5C"/>
    <w:rsid w:val="00883CF0"/>
    <w:rsid w:val="00883EFC"/>
    <w:rsid w:val="00884A54"/>
    <w:rsid w:val="00884B75"/>
    <w:rsid w:val="00884D25"/>
    <w:rsid w:val="00885074"/>
    <w:rsid w:val="008850F6"/>
    <w:rsid w:val="008859EB"/>
    <w:rsid w:val="00885BB6"/>
    <w:rsid w:val="00885CD1"/>
    <w:rsid w:val="008861F5"/>
    <w:rsid w:val="00886AE4"/>
    <w:rsid w:val="00886C1E"/>
    <w:rsid w:val="00887200"/>
    <w:rsid w:val="0088728A"/>
    <w:rsid w:val="00887541"/>
    <w:rsid w:val="008900EB"/>
    <w:rsid w:val="008900F7"/>
    <w:rsid w:val="00890253"/>
    <w:rsid w:val="00890304"/>
    <w:rsid w:val="008907B9"/>
    <w:rsid w:val="0089081F"/>
    <w:rsid w:val="008909D6"/>
    <w:rsid w:val="00890AB0"/>
    <w:rsid w:val="0089106B"/>
    <w:rsid w:val="00891487"/>
    <w:rsid w:val="00891B06"/>
    <w:rsid w:val="00891F54"/>
    <w:rsid w:val="00892776"/>
    <w:rsid w:val="008927D9"/>
    <w:rsid w:val="008928C4"/>
    <w:rsid w:val="008928CD"/>
    <w:rsid w:val="00892C3E"/>
    <w:rsid w:val="00892F75"/>
    <w:rsid w:val="0089355D"/>
    <w:rsid w:val="008939DA"/>
    <w:rsid w:val="00893E9F"/>
    <w:rsid w:val="00894548"/>
    <w:rsid w:val="0089534A"/>
    <w:rsid w:val="00895389"/>
    <w:rsid w:val="00895CD6"/>
    <w:rsid w:val="00896415"/>
    <w:rsid w:val="00896D9D"/>
    <w:rsid w:val="00896F84"/>
    <w:rsid w:val="00897033"/>
    <w:rsid w:val="008974C9"/>
    <w:rsid w:val="00897754"/>
    <w:rsid w:val="0089794D"/>
    <w:rsid w:val="008979A8"/>
    <w:rsid w:val="00897D1E"/>
    <w:rsid w:val="008A0071"/>
    <w:rsid w:val="008A02AD"/>
    <w:rsid w:val="008A0775"/>
    <w:rsid w:val="008A0B1E"/>
    <w:rsid w:val="008A2C2B"/>
    <w:rsid w:val="008A2FBA"/>
    <w:rsid w:val="008A3134"/>
    <w:rsid w:val="008A3292"/>
    <w:rsid w:val="008A343A"/>
    <w:rsid w:val="008A3493"/>
    <w:rsid w:val="008A3614"/>
    <w:rsid w:val="008A3632"/>
    <w:rsid w:val="008A4040"/>
    <w:rsid w:val="008A494F"/>
    <w:rsid w:val="008A49D2"/>
    <w:rsid w:val="008A4B2C"/>
    <w:rsid w:val="008A4D18"/>
    <w:rsid w:val="008A5102"/>
    <w:rsid w:val="008A54C4"/>
    <w:rsid w:val="008A6219"/>
    <w:rsid w:val="008A622F"/>
    <w:rsid w:val="008A6369"/>
    <w:rsid w:val="008A6731"/>
    <w:rsid w:val="008A676E"/>
    <w:rsid w:val="008A694C"/>
    <w:rsid w:val="008A6A4C"/>
    <w:rsid w:val="008A6B71"/>
    <w:rsid w:val="008A7739"/>
    <w:rsid w:val="008A797F"/>
    <w:rsid w:val="008A7DBB"/>
    <w:rsid w:val="008A7F6F"/>
    <w:rsid w:val="008B0296"/>
    <w:rsid w:val="008B047F"/>
    <w:rsid w:val="008B071C"/>
    <w:rsid w:val="008B09EE"/>
    <w:rsid w:val="008B1043"/>
    <w:rsid w:val="008B12BF"/>
    <w:rsid w:val="008B18CE"/>
    <w:rsid w:val="008B1B90"/>
    <w:rsid w:val="008B20B2"/>
    <w:rsid w:val="008B2509"/>
    <w:rsid w:val="008B269F"/>
    <w:rsid w:val="008B397D"/>
    <w:rsid w:val="008B3B1C"/>
    <w:rsid w:val="008B3BEB"/>
    <w:rsid w:val="008B4764"/>
    <w:rsid w:val="008B5109"/>
    <w:rsid w:val="008B53AB"/>
    <w:rsid w:val="008B5A7E"/>
    <w:rsid w:val="008B5BC4"/>
    <w:rsid w:val="008B5CB5"/>
    <w:rsid w:val="008B62F4"/>
    <w:rsid w:val="008B64CE"/>
    <w:rsid w:val="008B66E8"/>
    <w:rsid w:val="008B6B69"/>
    <w:rsid w:val="008B6CF0"/>
    <w:rsid w:val="008B70FE"/>
    <w:rsid w:val="008B7142"/>
    <w:rsid w:val="008B7656"/>
    <w:rsid w:val="008B780E"/>
    <w:rsid w:val="008B79E5"/>
    <w:rsid w:val="008B7EF8"/>
    <w:rsid w:val="008C0040"/>
    <w:rsid w:val="008C028A"/>
    <w:rsid w:val="008C05F3"/>
    <w:rsid w:val="008C0F92"/>
    <w:rsid w:val="008C1080"/>
    <w:rsid w:val="008C131A"/>
    <w:rsid w:val="008C16C3"/>
    <w:rsid w:val="008C186F"/>
    <w:rsid w:val="008C24CD"/>
    <w:rsid w:val="008C25CC"/>
    <w:rsid w:val="008C28C7"/>
    <w:rsid w:val="008C2CBA"/>
    <w:rsid w:val="008C2D29"/>
    <w:rsid w:val="008C2D5F"/>
    <w:rsid w:val="008C3279"/>
    <w:rsid w:val="008C350B"/>
    <w:rsid w:val="008C3FF6"/>
    <w:rsid w:val="008C44FF"/>
    <w:rsid w:val="008C4839"/>
    <w:rsid w:val="008C4969"/>
    <w:rsid w:val="008C573F"/>
    <w:rsid w:val="008C57B6"/>
    <w:rsid w:val="008C5868"/>
    <w:rsid w:val="008C5BFC"/>
    <w:rsid w:val="008C6058"/>
    <w:rsid w:val="008C612B"/>
    <w:rsid w:val="008C6796"/>
    <w:rsid w:val="008C6B69"/>
    <w:rsid w:val="008C70AD"/>
    <w:rsid w:val="008C7405"/>
    <w:rsid w:val="008C7501"/>
    <w:rsid w:val="008C78DF"/>
    <w:rsid w:val="008C7D55"/>
    <w:rsid w:val="008C7F10"/>
    <w:rsid w:val="008C7F4D"/>
    <w:rsid w:val="008D0688"/>
    <w:rsid w:val="008D1464"/>
    <w:rsid w:val="008D1A2D"/>
    <w:rsid w:val="008D1CA0"/>
    <w:rsid w:val="008D276E"/>
    <w:rsid w:val="008D35CD"/>
    <w:rsid w:val="008D44F7"/>
    <w:rsid w:val="008D4C63"/>
    <w:rsid w:val="008D4C85"/>
    <w:rsid w:val="008D4E04"/>
    <w:rsid w:val="008D50BB"/>
    <w:rsid w:val="008D5541"/>
    <w:rsid w:val="008D5C81"/>
    <w:rsid w:val="008D5EBF"/>
    <w:rsid w:val="008D7641"/>
    <w:rsid w:val="008D774E"/>
    <w:rsid w:val="008E01AC"/>
    <w:rsid w:val="008E03A4"/>
    <w:rsid w:val="008E0421"/>
    <w:rsid w:val="008E074A"/>
    <w:rsid w:val="008E10FD"/>
    <w:rsid w:val="008E1122"/>
    <w:rsid w:val="008E11B9"/>
    <w:rsid w:val="008E1538"/>
    <w:rsid w:val="008E17DC"/>
    <w:rsid w:val="008E1821"/>
    <w:rsid w:val="008E274C"/>
    <w:rsid w:val="008E2CD8"/>
    <w:rsid w:val="008E3039"/>
    <w:rsid w:val="008E3217"/>
    <w:rsid w:val="008E336D"/>
    <w:rsid w:val="008E3773"/>
    <w:rsid w:val="008E3F0E"/>
    <w:rsid w:val="008E42F8"/>
    <w:rsid w:val="008E45B9"/>
    <w:rsid w:val="008E45E9"/>
    <w:rsid w:val="008E54C8"/>
    <w:rsid w:val="008E54D5"/>
    <w:rsid w:val="008E5771"/>
    <w:rsid w:val="008E5B93"/>
    <w:rsid w:val="008E622C"/>
    <w:rsid w:val="008E6A1E"/>
    <w:rsid w:val="008E6BAB"/>
    <w:rsid w:val="008E6CB7"/>
    <w:rsid w:val="008E793F"/>
    <w:rsid w:val="008E7DFA"/>
    <w:rsid w:val="008F0D4D"/>
    <w:rsid w:val="008F0E84"/>
    <w:rsid w:val="008F11C6"/>
    <w:rsid w:val="008F1A87"/>
    <w:rsid w:val="008F2545"/>
    <w:rsid w:val="008F2770"/>
    <w:rsid w:val="008F2A83"/>
    <w:rsid w:val="008F2E85"/>
    <w:rsid w:val="008F3218"/>
    <w:rsid w:val="008F397D"/>
    <w:rsid w:val="008F3E06"/>
    <w:rsid w:val="008F41D2"/>
    <w:rsid w:val="008F4541"/>
    <w:rsid w:val="008F477F"/>
    <w:rsid w:val="008F4B60"/>
    <w:rsid w:val="008F4C54"/>
    <w:rsid w:val="008F5453"/>
    <w:rsid w:val="008F5605"/>
    <w:rsid w:val="008F563E"/>
    <w:rsid w:val="008F591D"/>
    <w:rsid w:val="008F5938"/>
    <w:rsid w:val="008F5B2A"/>
    <w:rsid w:val="008F5ED5"/>
    <w:rsid w:val="008F61FF"/>
    <w:rsid w:val="008F6490"/>
    <w:rsid w:val="008F694A"/>
    <w:rsid w:val="008F6B17"/>
    <w:rsid w:val="008F77CF"/>
    <w:rsid w:val="008F7900"/>
    <w:rsid w:val="008F7A85"/>
    <w:rsid w:val="008F7CB2"/>
    <w:rsid w:val="0090065D"/>
    <w:rsid w:val="009009C0"/>
    <w:rsid w:val="0090111F"/>
    <w:rsid w:val="0090159B"/>
    <w:rsid w:val="00901AA7"/>
    <w:rsid w:val="00902230"/>
    <w:rsid w:val="009025E9"/>
    <w:rsid w:val="00902E9C"/>
    <w:rsid w:val="00903A52"/>
    <w:rsid w:val="009040E6"/>
    <w:rsid w:val="009044C2"/>
    <w:rsid w:val="0090482B"/>
    <w:rsid w:val="00904D2F"/>
    <w:rsid w:val="00905060"/>
    <w:rsid w:val="0090561D"/>
    <w:rsid w:val="00905A2C"/>
    <w:rsid w:val="009060E6"/>
    <w:rsid w:val="0090617B"/>
    <w:rsid w:val="009062D6"/>
    <w:rsid w:val="00906A62"/>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86A"/>
    <w:rsid w:val="00913977"/>
    <w:rsid w:val="00913FA0"/>
    <w:rsid w:val="00914203"/>
    <w:rsid w:val="00914BF1"/>
    <w:rsid w:val="00915FD8"/>
    <w:rsid w:val="009163F2"/>
    <w:rsid w:val="00916A6B"/>
    <w:rsid w:val="0091715D"/>
    <w:rsid w:val="009173E0"/>
    <w:rsid w:val="0091760A"/>
    <w:rsid w:val="0091787D"/>
    <w:rsid w:val="00917AD6"/>
    <w:rsid w:val="00917D3D"/>
    <w:rsid w:val="00917F6F"/>
    <w:rsid w:val="009204A0"/>
    <w:rsid w:val="009204CF"/>
    <w:rsid w:val="00920531"/>
    <w:rsid w:val="009206CB"/>
    <w:rsid w:val="009208F2"/>
    <w:rsid w:val="00920BE1"/>
    <w:rsid w:val="00920CE8"/>
    <w:rsid w:val="00921BE7"/>
    <w:rsid w:val="00921F56"/>
    <w:rsid w:val="009228DD"/>
    <w:rsid w:val="00922F09"/>
    <w:rsid w:val="009231C2"/>
    <w:rsid w:val="00923245"/>
    <w:rsid w:val="00924A8A"/>
    <w:rsid w:val="0092560D"/>
    <w:rsid w:val="00925757"/>
    <w:rsid w:val="0092584C"/>
    <w:rsid w:val="00925867"/>
    <w:rsid w:val="00925BF6"/>
    <w:rsid w:val="00925C80"/>
    <w:rsid w:val="00925DD5"/>
    <w:rsid w:val="00925F5A"/>
    <w:rsid w:val="0092649C"/>
    <w:rsid w:val="009268A8"/>
    <w:rsid w:val="00926992"/>
    <w:rsid w:val="0092752C"/>
    <w:rsid w:val="00927C73"/>
    <w:rsid w:val="00927DDF"/>
    <w:rsid w:val="00927E27"/>
    <w:rsid w:val="00927F34"/>
    <w:rsid w:val="00930216"/>
    <w:rsid w:val="009307D9"/>
    <w:rsid w:val="00930A51"/>
    <w:rsid w:val="00930D5D"/>
    <w:rsid w:val="00930EA7"/>
    <w:rsid w:val="00930F3B"/>
    <w:rsid w:val="00931A96"/>
    <w:rsid w:val="00931A98"/>
    <w:rsid w:val="009321E6"/>
    <w:rsid w:val="0093234D"/>
    <w:rsid w:val="009330B9"/>
    <w:rsid w:val="0093336C"/>
    <w:rsid w:val="009335CA"/>
    <w:rsid w:val="00933951"/>
    <w:rsid w:val="00933CAD"/>
    <w:rsid w:val="00934469"/>
    <w:rsid w:val="00934643"/>
    <w:rsid w:val="00934780"/>
    <w:rsid w:val="009348A1"/>
    <w:rsid w:val="00934ED1"/>
    <w:rsid w:val="00935493"/>
    <w:rsid w:val="009356A2"/>
    <w:rsid w:val="00935D20"/>
    <w:rsid w:val="00936291"/>
    <w:rsid w:val="00936703"/>
    <w:rsid w:val="00936D4E"/>
    <w:rsid w:val="00936ED8"/>
    <w:rsid w:val="00936EF4"/>
    <w:rsid w:val="009370E1"/>
    <w:rsid w:val="009370FC"/>
    <w:rsid w:val="00937695"/>
    <w:rsid w:val="00937961"/>
    <w:rsid w:val="00937B32"/>
    <w:rsid w:val="00937C62"/>
    <w:rsid w:val="00937E6D"/>
    <w:rsid w:val="00940600"/>
    <w:rsid w:val="00940BD8"/>
    <w:rsid w:val="00940DB8"/>
    <w:rsid w:val="00941155"/>
    <w:rsid w:val="009415D0"/>
    <w:rsid w:val="00941815"/>
    <w:rsid w:val="00941BD9"/>
    <w:rsid w:val="00941C32"/>
    <w:rsid w:val="009423D8"/>
    <w:rsid w:val="009425F9"/>
    <w:rsid w:val="00942FC0"/>
    <w:rsid w:val="009435B6"/>
    <w:rsid w:val="0094373F"/>
    <w:rsid w:val="00944657"/>
    <w:rsid w:val="0094481F"/>
    <w:rsid w:val="00944BCB"/>
    <w:rsid w:val="00944F41"/>
    <w:rsid w:val="0094537F"/>
    <w:rsid w:val="009453B7"/>
    <w:rsid w:val="00945823"/>
    <w:rsid w:val="00945833"/>
    <w:rsid w:val="00945D36"/>
    <w:rsid w:val="00945FC0"/>
    <w:rsid w:val="009463E2"/>
    <w:rsid w:val="009464C8"/>
    <w:rsid w:val="009465CB"/>
    <w:rsid w:val="00946641"/>
    <w:rsid w:val="00946B9E"/>
    <w:rsid w:val="00947469"/>
    <w:rsid w:val="009509FD"/>
    <w:rsid w:val="00950B2C"/>
    <w:rsid w:val="00950B7A"/>
    <w:rsid w:val="00950CE7"/>
    <w:rsid w:val="00951AE4"/>
    <w:rsid w:val="00952672"/>
    <w:rsid w:val="00952885"/>
    <w:rsid w:val="00953349"/>
    <w:rsid w:val="00954318"/>
    <w:rsid w:val="00954A06"/>
    <w:rsid w:val="00954B9B"/>
    <w:rsid w:val="00955481"/>
    <w:rsid w:val="00955679"/>
    <w:rsid w:val="00955916"/>
    <w:rsid w:val="00955CDB"/>
    <w:rsid w:val="009567F9"/>
    <w:rsid w:val="00956846"/>
    <w:rsid w:val="00956C78"/>
    <w:rsid w:val="00956CDF"/>
    <w:rsid w:val="00956D70"/>
    <w:rsid w:val="009572D6"/>
    <w:rsid w:val="00957B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3900"/>
    <w:rsid w:val="00963ADF"/>
    <w:rsid w:val="009640E4"/>
    <w:rsid w:val="00964425"/>
    <w:rsid w:val="00964D2B"/>
    <w:rsid w:val="009659B5"/>
    <w:rsid w:val="00965AF1"/>
    <w:rsid w:val="00965E56"/>
    <w:rsid w:val="00965F20"/>
    <w:rsid w:val="00966232"/>
    <w:rsid w:val="009664C7"/>
    <w:rsid w:val="009665E0"/>
    <w:rsid w:val="009667B6"/>
    <w:rsid w:val="00967978"/>
    <w:rsid w:val="00967D02"/>
    <w:rsid w:val="00967E1B"/>
    <w:rsid w:val="0097016F"/>
    <w:rsid w:val="0097047F"/>
    <w:rsid w:val="00970970"/>
    <w:rsid w:val="00970BD6"/>
    <w:rsid w:val="00970ECC"/>
    <w:rsid w:val="00970F83"/>
    <w:rsid w:val="0097163E"/>
    <w:rsid w:val="0097193F"/>
    <w:rsid w:val="00971D34"/>
    <w:rsid w:val="00971DB8"/>
    <w:rsid w:val="009725D7"/>
    <w:rsid w:val="00973131"/>
    <w:rsid w:val="009732AB"/>
    <w:rsid w:val="00974113"/>
    <w:rsid w:val="00974621"/>
    <w:rsid w:val="00974904"/>
    <w:rsid w:val="009759F0"/>
    <w:rsid w:val="0097666D"/>
    <w:rsid w:val="00976AD4"/>
    <w:rsid w:val="00977D86"/>
    <w:rsid w:val="00980384"/>
    <w:rsid w:val="00980D58"/>
    <w:rsid w:val="00980FD5"/>
    <w:rsid w:val="00981240"/>
    <w:rsid w:val="009814BA"/>
    <w:rsid w:val="0098183B"/>
    <w:rsid w:val="00981B3B"/>
    <w:rsid w:val="00981D62"/>
    <w:rsid w:val="00981DF3"/>
    <w:rsid w:val="00982786"/>
    <w:rsid w:val="00982AAE"/>
    <w:rsid w:val="00982BE2"/>
    <w:rsid w:val="00982C3A"/>
    <w:rsid w:val="0098302F"/>
    <w:rsid w:val="009832C1"/>
    <w:rsid w:val="0098348D"/>
    <w:rsid w:val="00983A4F"/>
    <w:rsid w:val="009841B6"/>
    <w:rsid w:val="009844CF"/>
    <w:rsid w:val="009844D5"/>
    <w:rsid w:val="009845A3"/>
    <w:rsid w:val="00984C26"/>
    <w:rsid w:val="00984E8D"/>
    <w:rsid w:val="0098525B"/>
    <w:rsid w:val="00985717"/>
    <w:rsid w:val="00985770"/>
    <w:rsid w:val="009857D5"/>
    <w:rsid w:val="00985D75"/>
    <w:rsid w:val="00985E11"/>
    <w:rsid w:val="00986AB1"/>
    <w:rsid w:val="00986BDD"/>
    <w:rsid w:val="00986C55"/>
    <w:rsid w:val="00986D96"/>
    <w:rsid w:val="00987570"/>
    <w:rsid w:val="009900C7"/>
    <w:rsid w:val="009903AF"/>
    <w:rsid w:val="0099046B"/>
    <w:rsid w:val="00990649"/>
    <w:rsid w:val="00991116"/>
    <w:rsid w:val="00991198"/>
    <w:rsid w:val="00992524"/>
    <w:rsid w:val="0099275B"/>
    <w:rsid w:val="00992AEB"/>
    <w:rsid w:val="00992B64"/>
    <w:rsid w:val="00992ECB"/>
    <w:rsid w:val="0099305B"/>
    <w:rsid w:val="00993870"/>
    <w:rsid w:val="009939D8"/>
    <w:rsid w:val="00993E62"/>
    <w:rsid w:val="00994206"/>
    <w:rsid w:val="00994642"/>
    <w:rsid w:val="00994811"/>
    <w:rsid w:val="00994A3F"/>
    <w:rsid w:val="009966DC"/>
    <w:rsid w:val="00997536"/>
    <w:rsid w:val="00997957"/>
    <w:rsid w:val="00997B3C"/>
    <w:rsid w:val="00997C6B"/>
    <w:rsid w:val="009A0411"/>
    <w:rsid w:val="009A0427"/>
    <w:rsid w:val="009A0550"/>
    <w:rsid w:val="009A067B"/>
    <w:rsid w:val="009A0733"/>
    <w:rsid w:val="009A167C"/>
    <w:rsid w:val="009A1F15"/>
    <w:rsid w:val="009A21D3"/>
    <w:rsid w:val="009A2D35"/>
    <w:rsid w:val="009A2D64"/>
    <w:rsid w:val="009A30FD"/>
    <w:rsid w:val="009A336C"/>
    <w:rsid w:val="009A38D8"/>
    <w:rsid w:val="009A39E3"/>
    <w:rsid w:val="009A4750"/>
    <w:rsid w:val="009A4884"/>
    <w:rsid w:val="009A4B7B"/>
    <w:rsid w:val="009A4F7F"/>
    <w:rsid w:val="009A4F82"/>
    <w:rsid w:val="009A4FB1"/>
    <w:rsid w:val="009A519B"/>
    <w:rsid w:val="009A53A9"/>
    <w:rsid w:val="009A5411"/>
    <w:rsid w:val="009A57A9"/>
    <w:rsid w:val="009A5F34"/>
    <w:rsid w:val="009A6087"/>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1FAE"/>
    <w:rsid w:val="009B260A"/>
    <w:rsid w:val="009B2875"/>
    <w:rsid w:val="009B2C46"/>
    <w:rsid w:val="009B30A3"/>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0F2A"/>
    <w:rsid w:val="009C1262"/>
    <w:rsid w:val="009C1B7D"/>
    <w:rsid w:val="009C1D6A"/>
    <w:rsid w:val="009C1EC8"/>
    <w:rsid w:val="009C1F45"/>
    <w:rsid w:val="009C2060"/>
    <w:rsid w:val="009C2DDE"/>
    <w:rsid w:val="009C32C7"/>
    <w:rsid w:val="009C3656"/>
    <w:rsid w:val="009C392E"/>
    <w:rsid w:val="009C3B5D"/>
    <w:rsid w:val="009C3BF1"/>
    <w:rsid w:val="009C4476"/>
    <w:rsid w:val="009C458C"/>
    <w:rsid w:val="009C458E"/>
    <w:rsid w:val="009C4704"/>
    <w:rsid w:val="009C4A36"/>
    <w:rsid w:val="009C4D99"/>
    <w:rsid w:val="009C519E"/>
    <w:rsid w:val="009C52CB"/>
    <w:rsid w:val="009C5587"/>
    <w:rsid w:val="009C58B4"/>
    <w:rsid w:val="009C58C7"/>
    <w:rsid w:val="009C5935"/>
    <w:rsid w:val="009C5957"/>
    <w:rsid w:val="009C5A97"/>
    <w:rsid w:val="009C5F02"/>
    <w:rsid w:val="009C6665"/>
    <w:rsid w:val="009C6A3A"/>
    <w:rsid w:val="009C7250"/>
    <w:rsid w:val="009C7691"/>
    <w:rsid w:val="009C76FD"/>
    <w:rsid w:val="009C7CE7"/>
    <w:rsid w:val="009D01BF"/>
    <w:rsid w:val="009D0741"/>
    <w:rsid w:val="009D0A75"/>
    <w:rsid w:val="009D111E"/>
    <w:rsid w:val="009D1270"/>
    <w:rsid w:val="009D1A5D"/>
    <w:rsid w:val="009D1B45"/>
    <w:rsid w:val="009D1E43"/>
    <w:rsid w:val="009D214A"/>
    <w:rsid w:val="009D2277"/>
    <w:rsid w:val="009D2576"/>
    <w:rsid w:val="009D26DF"/>
    <w:rsid w:val="009D301C"/>
    <w:rsid w:val="009D31BB"/>
    <w:rsid w:val="009D3654"/>
    <w:rsid w:val="009D3EF2"/>
    <w:rsid w:val="009D4419"/>
    <w:rsid w:val="009D48DA"/>
    <w:rsid w:val="009D4E77"/>
    <w:rsid w:val="009D5090"/>
    <w:rsid w:val="009D51CD"/>
    <w:rsid w:val="009D5453"/>
    <w:rsid w:val="009D5B40"/>
    <w:rsid w:val="009D5B60"/>
    <w:rsid w:val="009D60EF"/>
    <w:rsid w:val="009D668B"/>
    <w:rsid w:val="009D66E2"/>
    <w:rsid w:val="009D75B8"/>
    <w:rsid w:val="009E00FD"/>
    <w:rsid w:val="009E0ABC"/>
    <w:rsid w:val="009E0EED"/>
    <w:rsid w:val="009E1AAA"/>
    <w:rsid w:val="009E1C17"/>
    <w:rsid w:val="009E222A"/>
    <w:rsid w:val="009E2269"/>
    <w:rsid w:val="009E27A7"/>
    <w:rsid w:val="009E2B01"/>
    <w:rsid w:val="009E2EE8"/>
    <w:rsid w:val="009E2EEB"/>
    <w:rsid w:val="009E3361"/>
    <w:rsid w:val="009E35AF"/>
    <w:rsid w:val="009E35B8"/>
    <w:rsid w:val="009E3771"/>
    <w:rsid w:val="009E3807"/>
    <w:rsid w:val="009E3E09"/>
    <w:rsid w:val="009E3E35"/>
    <w:rsid w:val="009E4035"/>
    <w:rsid w:val="009E403B"/>
    <w:rsid w:val="009E447D"/>
    <w:rsid w:val="009E4B3D"/>
    <w:rsid w:val="009E5064"/>
    <w:rsid w:val="009E523F"/>
    <w:rsid w:val="009E5B6D"/>
    <w:rsid w:val="009E66EC"/>
    <w:rsid w:val="009E6951"/>
    <w:rsid w:val="009E6BD8"/>
    <w:rsid w:val="009E6D81"/>
    <w:rsid w:val="009E75C1"/>
    <w:rsid w:val="009E775E"/>
    <w:rsid w:val="009E7890"/>
    <w:rsid w:val="009F0423"/>
    <w:rsid w:val="009F0961"/>
    <w:rsid w:val="009F0E6C"/>
    <w:rsid w:val="009F13EE"/>
    <w:rsid w:val="009F15B7"/>
    <w:rsid w:val="009F1A8A"/>
    <w:rsid w:val="009F2287"/>
    <w:rsid w:val="009F26B9"/>
    <w:rsid w:val="009F36C9"/>
    <w:rsid w:val="009F3991"/>
    <w:rsid w:val="009F3FBC"/>
    <w:rsid w:val="009F474D"/>
    <w:rsid w:val="009F505E"/>
    <w:rsid w:val="009F5A2A"/>
    <w:rsid w:val="009F5EDF"/>
    <w:rsid w:val="009F66A0"/>
    <w:rsid w:val="009F690C"/>
    <w:rsid w:val="009F6FED"/>
    <w:rsid w:val="009F7204"/>
    <w:rsid w:val="009F7D8E"/>
    <w:rsid w:val="00A009FA"/>
    <w:rsid w:val="00A00CE6"/>
    <w:rsid w:val="00A00E1C"/>
    <w:rsid w:val="00A0148E"/>
    <w:rsid w:val="00A01552"/>
    <w:rsid w:val="00A01658"/>
    <w:rsid w:val="00A0170C"/>
    <w:rsid w:val="00A01862"/>
    <w:rsid w:val="00A01A77"/>
    <w:rsid w:val="00A026DC"/>
    <w:rsid w:val="00A02B87"/>
    <w:rsid w:val="00A02BE8"/>
    <w:rsid w:val="00A03A0C"/>
    <w:rsid w:val="00A03F90"/>
    <w:rsid w:val="00A049C1"/>
    <w:rsid w:val="00A05821"/>
    <w:rsid w:val="00A05DFB"/>
    <w:rsid w:val="00A06460"/>
    <w:rsid w:val="00A06ADC"/>
    <w:rsid w:val="00A06DCB"/>
    <w:rsid w:val="00A06E73"/>
    <w:rsid w:val="00A070DA"/>
    <w:rsid w:val="00A0778F"/>
    <w:rsid w:val="00A07C73"/>
    <w:rsid w:val="00A1001A"/>
    <w:rsid w:val="00A10082"/>
    <w:rsid w:val="00A101FF"/>
    <w:rsid w:val="00A10568"/>
    <w:rsid w:val="00A111C1"/>
    <w:rsid w:val="00A1131E"/>
    <w:rsid w:val="00A11E96"/>
    <w:rsid w:val="00A12539"/>
    <w:rsid w:val="00A1320E"/>
    <w:rsid w:val="00A137F2"/>
    <w:rsid w:val="00A13E05"/>
    <w:rsid w:val="00A144FC"/>
    <w:rsid w:val="00A14792"/>
    <w:rsid w:val="00A14842"/>
    <w:rsid w:val="00A15910"/>
    <w:rsid w:val="00A164C6"/>
    <w:rsid w:val="00A16935"/>
    <w:rsid w:val="00A17453"/>
    <w:rsid w:val="00A178D9"/>
    <w:rsid w:val="00A17A17"/>
    <w:rsid w:val="00A17BC5"/>
    <w:rsid w:val="00A17CA2"/>
    <w:rsid w:val="00A17D8B"/>
    <w:rsid w:val="00A17D93"/>
    <w:rsid w:val="00A20177"/>
    <w:rsid w:val="00A20349"/>
    <w:rsid w:val="00A210B6"/>
    <w:rsid w:val="00A216FA"/>
    <w:rsid w:val="00A21EF6"/>
    <w:rsid w:val="00A226BC"/>
    <w:rsid w:val="00A22BA5"/>
    <w:rsid w:val="00A22D3A"/>
    <w:rsid w:val="00A231B6"/>
    <w:rsid w:val="00A23221"/>
    <w:rsid w:val="00A2359B"/>
    <w:rsid w:val="00A2389A"/>
    <w:rsid w:val="00A23BAD"/>
    <w:rsid w:val="00A23D48"/>
    <w:rsid w:val="00A23EC6"/>
    <w:rsid w:val="00A2400F"/>
    <w:rsid w:val="00A240EB"/>
    <w:rsid w:val="00A2435B"/>
    <w:rsid w:val="00A251AF"/>
    <w:rsid w:val="00A25567"/>
    <w:rsid w:val="00A26006"/>
    <w:rsid w:val="00A2677B"/>
    <w:rsid w:val="00A26789"/>
    <w:rsid w:val="00A27261"/>
    <w:rsid w:val="00A272EF"/>
    <w:rsid w:val="00A2757A"/>
    <w:rsid w:val="00A27858"/>
    <w:rsid w:val="00A27B91"/>
    <w:rsid w:val="00A301A4"/>
    <w:rsid w:val="00A30618"/>
    <w:rsid w:val="00A306E1"/>
    <w:rsid w:val="00A309C8"/>
    <w:rsid w:val="00A31376"/>
    <w:rsid w:val="00A31F4B"/>
    <w:rsid w:val="00A323F7"/>
    <w:rsid w:val="00A328CF"/>
    <w:rsid w:val="00A32EFD"/>
    <w:rsid w:val="00A3311F"/>
    <w:rsid w:val="00A339EA"/>
    <w:rsid w:val="00A33CF4"/>
    <w:rsid w:val="00A33D88"/>
    <w:rsid w:val="00A34010"/>
    <w:rsid w:val="00A3443A"/>
    <w:rsid w:val="00A348BC"/>
    <w:rsid w:val="00A348FF"/>
    <w:rsid w:val="00A34BBD"/>
    <w:rsid w:val="00A34DE7"/>
    <w:rsid w:val="00A34EFF"/>
    <w:rsid w:val="00A352DC"/>
    <w:rsid w:val="00A3540A"/>
    <w:rsid w:val="00A35520"/>
    <w:rsid w:val="00A35660"/>
    <w:rsid w:val="00A35737"/>
    <w:rsid w:val="00A36189"/>
    <w:rsid w:val="00A36631"/>
    <w:rsid w:val="00A36EF2"/>
    <w:rsid w:val="00A400EE"/>
    <w:rsid w:val="00A4058D"/>
    <w:rsid w:val="00A406D8"/>
    <w:rsid w:val="00A40C5B"/>
    <w:rsid w:val="00A40F96"/>
    <w:rsid w:val="00A4155F"/>
    <w:rsid w:val="00A4161C"/>
    <w:rsid w:val="00A41EFC"/>
    <w:rsid w:val="00A43212"/>
    <w:rsid w:val="00A432EA"/>
    <w:rsid w:val="00A43558"/>
    <w:rsid w:val="00A43B30"/>
    <w:rsid w:val="00A43E69"/>
    <w:rsid w:val="00A441CC"/>
    <w:rsid w:val="00A44312"/>
    <w:rsid w:val="00A446FE"/>
    <w:rsid w:val="00A44993"/>
    <w:rsid w:val="00A450BB"/>
    <w:rsid w:val="00A451FB"/>
    <w:rsid w:val="00A4532D"/>
    <w:rsid w:val="00A4537B"/>
    <w:rsid w:val="00A45D21"/>
    <w:rsid w:val="00A466FB"/>
    <w:rsid w:val="00A46765"/>
    <w:rsid w:val="00A4680C"/>
    <w:rsid w:val="00A46B38"/>
    <w:rsid w:val="00A4711E"/>
    <w:rsid w:val="00A473D3"/>
    <w:rsid w:val="00A47672"/>
    <w:rsid w:val="00A4777A"/>
    <w:rsid w:val="00A47C4F"/>
    <w:rsid w:val="00A47FB4"/>
    <w:rsid w:val="00A5022A"/>
    <w:rsid w:val="00A50E1B"/>
    <w:rsid w:val="00A516BB"/>
    <w:rsid w:val="00A518EA"/>
    <w:rsid w:val="00A52111"/>
    <w:rsid w:val="00A523FD"/>
    <w:rsid w:val="00A524D1"/>
    <w:rsid w:val="00A526ED"/>
    <w:rsid w:val="00A52B17"/>
    <w:rsid w:val="00A53209"/>
    <w:rsid w:val="00A533FC"/>
    <w:rsid w:val="00A53A90"/>
    <w:rsid w:val="00A53CA1"/>
    <w:rsid w:val="00A540E1"/>
    <w:rsid w:val="00A549C9"/>
    <w:rsid w:val="00A54A20"/>
    <w:rsid w:val="00A54AA0"/>
    <w:rsid w:val="00A54E7B"/>
    <w:rsid w:val="00A553EB"/>
    <w:rsid w:val="00A5638B"/>
    <w:rsid w:val="00A5656D"/>
    <w:rsid w:val="00A57290"/>
    <w:rsid w:val="00A57D4C"/>
    <w:rsid w:val="00A57FF7"/>
    <w:rsid w:val="00A600CC"/>
    <w:rsid w:val="00A6072B"/>
    <w:rsid w:val="00A60957"/>
    <w:rsid w:val="00A60A41"/>
    <w:rsid w:val="00A60B6E"/>
    <w:rsid w:val="00A60DEE"/>
    <w:rsid w:val="00A6116A"/>
    <w:rsid w:val="00A6133D"/>
    <w:rsid w:val="00A61357"/>
    <w:rsid w:val="00A61ADB"/>
    <w:rsid w:val="00A621AC"/>
    <w:rsid w:val="00A625DF"/>
    <w:rsid w:val="00A62741"/>
    <w:rsid w:val="00A62A3E"/>
    <w:rsid w:val="00A62C6C"/>
    <w:rsid w:val="00A631D8"/>
    <w:rsid w:val="00A634B0"/>
    <w:rsid w:val="00A6356C"/>
    <w:rsid w:val="00A6359F"/>
    <w:rsid w:val="00A63E70"/>
    <w:rsid w:val="00A6415A"/>
    <w:rsid w:val="00A644F3"/>
    <w:rsid w:val="00A64B26"/>
    <w:rsid w:val="00A64BF7"/>
    <w:rsid w:val="00A658CE"/>
    <w:rsid w:val="00A65BAF"/>
    <w:rsid w:val="00A6608B"/>
    <w:rsid w:val="00A664B7"/>
    <w:rsid w:val="00A671C5"/>
    <w:rsid w:val="00A677C0"/>
    <w:rsid w:val="00A678D5"/>
    <w:rsid w:val="00A67CED"/>
    <w:rsid w:val="00A67DDD"/>
    <w:rsid w:val="00A67F2F"/>
    <w:rsid w:val="00A70127"/>
    <w:rsid w:val="00A701FE"/>
    <w:rsid w:val="00A70548"/>
    <w:rsid w:val="00A70683"/>
    <w:rsid w:val="00A70708"/>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65C"/>
    <w:rsid w:val="00A77A49"/>
    <w:rsid w:val="00A77E21"/>
    <w:rsid w:val="00A77F97"/>
    <w:rsid w:val="00A803AF"/>
    <w:rsid w:val="00A8052D"/>
    <w:rsid w:val="00A805AD"/>
    <w:rsid w:val="00A80624"/>
    <w:rsid w:val="00A80DB4"/>
    <w:rsid w:val="00A80F2B"/>
    <w:rsid w:val="00A8107C"/>
    <w:rsid w:val="00A812A0"/>
    <w:rsid w:val="00A812F5"/>
    <w:rsid w:val="00A816EF"/>
    <w:rsid w:val="00A81A07"/>
    <w:rsid w:val="00A81A84"/>
    <w:rsid w:val="00A81DA6"/>
    <w:rsid w:val="00A8227C"/>
    <w:rsid w:val="00A8277C"/>
    <w:rsid w:val="00A82BDB"/>
    <w:rsid w:val="00A83806"/>
    <w:rsid w:val="00A83831"/>
    <w:rsid w:val="00A840AD"/>
    <w:rsid w:val="00A8459F"/>
    <w:rsid w:val="00A84658"/>
    <w:rsid w:val="00A84742"/>
    <w:rsid w:val="00A84EE5"/>
    <w:rsid w:val="00A8523B"/>
    <w:rsid w:val="00A85CE6"/>
    <w:rsid w:val="00A8666B"/>
    <w:rsid w:val="00A877AD"/>
    <w:rsid w:val="00A87B07"/>
    <w:rsid w:val="00A9062C"/>
    <w:rsid w:val="00A90F18"/>
    <w:rsid w:val="00A913C7"/>
    <w:rsid w:val="00A91769"/>
    <w:rsid w:val="00A91941"/>
    <w:rsid w:val="00A91A55"/>
    <w:rsid w:val="00A9217C"/>
    <w:rsid w:val="00A92AB8"/>
    <w:rsid w:val="00A92FE9"/>
    <w:rsid w:val="00A93412"/>
    <w:rsid w:val="00A93446"/>
    <w:rsid w:val="00A942EF"/>
    <w:rsid w:val="00A94796"/>
    <w:rsid w:val="00A94820"/>
    <w:rsid w:val="00A95113"/>
    <w:rsid w:val="00A952B5"/>
    <w:rsid w:val="00A95A35"/>
    <w:rsid w:val="00A95C89"/>
    <w:rsid w:val="00A960DD"/>
    <w:rsid w:val="00A96190"/>
    <w:rsid w:val="00A96196"/>
    <w:rsid w:val="00A96694"/>
    <w:rsid w:val="00A9676C"/>
    <w:rsid w:val="00A96C86"/>
    <w:rsid w:val="00A971B2"/>
    <w:rsid w:val="00A97759"/>
    <w:rsid w:val="00A97A34"/>
    <w:rsid w:val="00A97BE0"/>
    <w:rsid w:val="00AA0098"/>
    <w:rsid w:val="00AA0190"/>
    <w:rsid w:val="00AA02D0"/>
    <w:rsid w:val="00AA0493"/>
    <w:rsid w:val="00AA0E4F"/>
    <w:rsid w:val="00AA19D0"/>
    <w:rsid w:val="00AA20D6"/>
    <w:rsid w:val="00AA238E"/>
    <w:rsid w:val="00AA2747"/>
    <w:rsid w:val="00AA2E97"/>
    <w:rsid w:val="00AA347A"/>
    <w:rsid w:val="00AA35D2"/>
    <w:rsid w:val="00AA3EFA"/>
    <w:rsid w:val="00AA42FB"/>
    <w:rsid w:val="00AA4960"/>
    <w:rsid w:val="00AA4D19"/>
    <w:rsid w:val="00AA4D47"/>
    <w:rsid w:val="00AA4FC9"/>
    <w:rsid w:val="00AA51EE"/>
    <w:rsid w:val="00AA54B6"/>
    <w:rsid w:val="00AA59F8"/>
    <w:rsid w:val="00AA6941"/>
    <w:rsid w:val="00AA6C8B"/>
    <w:rsid w:val="00AA74E6"/>
    <w:rsid w:val="00AA752A"/>
    <w:rsid w:val="00AA77D4"/>
    <w:rsid w:val="00AA77FD"/>
    <w:rsid w:val="00AA7835"/>
    <w:rsid w:val="00AA7B67"/>
    <w:rsid w:val="00AA7D8B"/>
    <w:rsid w:val="00AA7EFA"/>
    <w:rsid w:val="00AA7F5E"/>
    <w:rsid w:val="00AB0D44"/>
    <w:rsid w:val="00AB0FCC"/>
    <w:rsid w:val="00AB17C8"/>
    <w:rsid w:val="00AB185C"/>
    <w:rsid w:val="00AB1943"/>
    <w:rsid w:val="00AB2045"/>
    <w:rsid w:val="00AB21A2"/>
    <w:rsid w:val="00AB21FA"/>
    <w:rsid w:val="00AB2229"/>
    <w:rsid w:val="00AB264E"/>
    <w:rsid w:val="00AB2869"/>
    <w:rsid w:val="00AB29A2"/>
    <w:rsid w:val="00AB2F5E"/>
    <w:rsid w:val="00AB30D5"/>
    <w:rsid w:val="00AB3699"/>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36D"/>
    <w:rsid w:val="00AC13C0"/>
    <w:rsid w:val="00AC1A4E"/>
    <w:rsid w:val="00AC20AD"/>
    <w:rsid w:val="00AC238C"/>
    <w:rsid w:val="00AC27E6"/>
    <w:rsid w:val="00AC3078"/>
    <w:rsid w:val="00AC3276"/>
    <w:rsid w:val="00AC3772"/>
    <w:rsid w:val="00AC3C6A"/>
    <w:rsid w:val="00AC4178"/>
    <w:rsid w:val="00AC41C1"/>
    <w:rsid w:val="00AC4B14"/>
    <w:rsid w:val="00AC4D20"/>
    <w:rsid w:val="00AC4FC3"/>
    <w:rsid w:val="00AC53C8"/>
    <w:rsid w:val="00AC5535"/>
    <w:rsid w:val="00AC57AA"/>
    <w:rsid w:val="00AC5D47"/>
    <w:rsid w:val="00AC5DE1"/>
    <w:rsid w:val="00AC5EB2"/>
    <w:rsid w:val="00AC6094"/>
    <w:rsid w:val="00AC62E4"/>
    <w:rsid w:val="00AC6D33"/>
    <w:rsid w:val="00AC6F17"/>
    <w:rsid w:val="00AC70B5"/>
    <w:rsid w:val="00AC75E2"/>
    <w:rsid w:val="00AC7B20"/>
    <w:rsid w:val="00AC7D80"/>
    <w:rsid w:val="00AD02BF"/>
    <w:rsid w:val="00AD04E0"/>
    <w:rsid w:val="00AD1109"/>
    <w:rsid w:val="00AD1681"/>
    <w:rsid w:val="00AD20D0"/>
    <w:rsid w:val="00AD2B53"/>
    <w:rsid w:val="00AD300B"/>
    <w:rsid w:val="00AD3268"/>
    <w:rsid w:val="00AD378F"/>
    <w:rsid w:val="00AD42B4"/>
    <w:rsid w:val="00AD4A37"/>
    <w:rsid w:val="00AD4F10"/>
    <w:rsid w:val="00AD545D"/>
    <w:rsid w:val="00AD557F"/>
    <w:rsid w:val="00AD5795"/>
    <w:rsid w:val="00AD5962"/>
    <w:rsid w:val="00AD5A35"/>
    <w:rsid w:val="00AD5B7E"/>
    <w:rsid w:val="00AD69D2"/>
    <w:rsid w:val="00AD71FA"/>
    <w:rsid w:val="00AD733A"/>
    <w:rsid w:val="00AD741B"/>
    <w:rsid w:val="00AD78C4"/>
    <w:rsid w:val="00AD7A23"/>
    <w:rsid w:val="00AE0042"/>
    <w:rsid w:val="00AE0274"/>
    <w:rsid w:val="00AE060C"/>
    <w:rsid w:val="00AE13F9"/>
    <w:rsid w:val="00AE1403"/>
    <w:rsid w:val="00AE148B"/>
    <w:rsid w:val="00AE1779"/>
    <w:rsid w:val="00AE18CD"/>
    <w:rsid w:val="00AE21B4"/>
    <w:rsid w:val="00AE246C"/>
    <w:rsid w:val="00AE2C71"/>
    <w:rsid w:val="00AE3AC0"/>
    <w:rsid w:val="00AE3F39"/>
    <w:rsid w:val="00AE4342"/>
    <w:rsid w:val="00AE43F9"/>
    <w:rsid w:val="00AE465E"/>
    <w:rsid w:val="00AE50A7"/>
    <w:rsid w:val="00AE53E7"/>
    <w:rsid w:val="00AE543D"/>
    <w:rsid w:val="00AE56A1"/>
    <w:rsid w:val="00AE57AD"/>
    <w:rsid w:val="00AE586B"/>
    <w:rsid w:val="00AE5B85"/>
    <w:rsid w:val="00AE5CC7"/>
    <w:rsid w:val="00AE60F0"/>
    <w:rsid w:val="00AE6243"/>
    <w:rsid w:val="00AE6378"/>
    <w:rsid w:val="00AE6994"/>
    <w:rsid w:val="00AE71F3"/>
    <w:rsid w:val="00AE7A45"/>
    <w:rsid w:val="00AE7ACF"/>
    <w:rsid w:val="00AE7BA7"/>
    <w:rsid w:val="00AE7C1C"/>
    <w:rsid w:val="00AE7CCC"/>
    <w:rsid w:val="00AF02A0"/>
    <w:rsid w:val="00AF042E"/>
    <w:rsid w:val="00AF11FA"/>
    <w:rsid w:val="00AF15B8"/>
    <w:rsid w:val="00AF16D1"/>
    <w:rsid w:val="00AF19F2"/>
    <w:rsid w:val="00AF1E19"/>
    <w:rsid w:val="00AF2015"/>
    <w:rsid w:val="00AF286E"/>
    <w:rsid w:val="00AF2BB9"/>
    <w:rsid w:val="00AF33A3"/>
    <w:rsid w:val="00AF33F6"/>
    <w:rsid w:val="00AF361C"/>
    <w:rsid w:val="00AF39F8"/>
    <w:rsid w:val="00AF3BA1"/>
    <w:rsid w:val="00AF405D"/>
    <w:rsid w:val="00AF41E3"/>
    <w:rsid w:val="00AF4241"/>
    <w:rsid w:val="00AF51D3"/>
    <w:rsid w:val="00AF5311"/>
    <w:rsid w:val="00AF5BBD"/>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B6"/>
    <w:rsid w:val="00B03CD6"/>
    <w:rsid w:val="00B0451B"/>
    <w:rsid w:val="00B04944"/>
    <w:rsid w:val="00B05363"/>
    <w:rsid w:val="00B0537A"/>
    <w:rsid w:val="00B05687"/>
    <w:rsid w:val="00B05C33"/>
    <w:rsid w:val="00B05EB5"/>
    <w:rsid w:val="00B06437"/>
    <w:rsid w:val="00B069FC"/>
    <w:rsid w:val="00B06B9C"/>
    <w:rsid w:val="00B06DFC"/>
    <w:rsid w:val="00B07356"/>
    <w:rsid w:val="00B0744B"/>
    <w:rsid w:val="00B101F1"/>
    <w:rsid w:val="00B11052"/>
    <w:rsid w:val="00B113DD"/>
    <w:rsid w:val="00B11ABC"/>
    <w:rsid w:val="00B12315"/>
    <w:rsid w:val="00B1252E"/>
    <w:rsid w:val="00B135F3"/>
    <w:rsid w:val="00B137E1"/>
    <w:rsid w:val="00B13939"/>
    <w:rsid w:val="00B13C55"/>
    <w:rsid w:val="00B14056"/>
    <w:rsid w:val="00B14427"/>
    <w:rsid w:val="00B14A82"/>
    <w:rsid w:val="00B14C1A"/>
    <w:rsid w:val="00B14E14"/>
    <w:rsid w:val="00B15097"/>
    <w:rsid w:val="00B1521D"/>
    <w:rsid w:val="00B15672"/>
    <w:rsid w:val="00B15DF0"/>
    <w:rsid w:val="00B1618D"/>
    <w:rsid w:val="00B161AC"/>
    <w:rsid w:val="00B1695B"/>
    <w:rsid w:val="00B17D65"/>
    <w:rsid w:val="00B17E7B"/>
    <w:rsid w:val="00B20159"/>
    <w:rsid w:val="00B211F7"/>
    <w:rsid w:val="00B21498"/>
    <w:rsid w:val="00B219C0"/>
    <w:rsid w:val="00B21C2E"/>
    <w:rsid w:val="00B21C3D"/>
    <w:rsid w:val="00B21D0B"/>
    <w:rsid w:val="00B21F46"/>
    <w:rsid w:val="00B21FD6"/>
    <w:rsid w:val="00B22748"/>
    <w:rsid w:val="00B22E11"/>
    <w:rsid w:val="00B23632"/>
    <w:rsid w:val="00B23663"/>
    <w:rsid w:val="00B23688"/>
    <w:rsid w:val="00B2391B"/>
    <w:rsid w:val="00B23A16"/>
    <w:rsid w:val="00B23A86"/>
    <w:rsid w:val="00B247AB"/>
    <w:rsid w:val="00B24F10"/>
    <w:rsid w:val="00B2539D"/>
    <w:rsid w:val="00B25660"/>
    <w:rsid w:val="00B257AC"/>
    <w:rsid w:val="00B258E1"/>
    <w:rsid w:val="00B25AB0"/>
    <w:rsid w:val="00B26183"/>
    <w:rsid w:val="00B263FB"/>
    <w:rsid w:val="00B267D9"/>
    <w:rsid w:val="00B26D31"/>
    <w:rsid w:val="00B27546"/>
    <w:rsid w:val="00B27732"/>
    <w:rsid w:val="00B27C76"/>
    <w:rsid w:val="00B27C8A"/>
    <w:rsid w:val="00B27D32"/>
    <w:rsid w:val="00B3005C"/>
    <w:rsid w:val="00B30499"/>
    <w:rsid w:val="00B305B6"/>
    <w:rsid w:val="00B30AC5"/>
    <w:rsid w:val="00B30AF2"/>
    <w:rsid w:val="00B30B75"/>
    <w:rsid w:val="00B30FF1"/>
    <w:rsid w:val="00B310D7"/>
    <w:rsid w:val="00B3139D"/>
    <w:rsid w:val="00B31D3E"/>
    <w:rsid w:val="00B31DDE"/>
    <w:rsid w:val="00B31E3E"/>
    <w:rsid w:val="00B31FA7"/>
    <w:rsid w:val="00B32900"/>
    <w:rsid w:val="00B3409D"/>
    <w:rsid w:val="00B3435D"/>
    <w:rsid w:val="00B34B0B"/>
    <w:rsid w:val="00B351A8"/>
    <w:rsid w:val="00B35590"/>
    <w:rsid w:val="00B35852"/>
    <w:rsid w:val="00B35A9B"/>
    <w:rsid w:val="00B3614B"/>
    <w:rsid w:val="00B362D0"/>
    <w:rsid w:val="00B366BB"/>
    <w:rsid w:val="00B366D9"/>
    <w:rsid w:val="00B36887"/>
    <w:rsid w:val="00B36B7E"/>
    <w:rsid w:val="00B36DDB"/>
    <w:rsid w:val="00B3705D"/>
    <w:rsid w:val="00B370F8"/>
    <w:rsid w:val="00B37B59"/>
    <w:rsid w:val="00B37B7B"/>
    <w:rsid w:val="00B407D3"/>
    <w:rsid w:val="00B40A02"/>
    <w:rsid w:val="00B40F77"/>
    <w:rsid w:val="00B4131F"/>
    <w:rsid w:val="00B41C04"/>
    <w:rsid w:val="00B41C7D"/>
    <w:rsid w:val="00B41FA0"/>
    <w:rsid w:val="00B4207D"/>
    <w:rsid w:val="00B42ABC"/>
    <w:rsid w:val="00B42D8F"/>
    <w:rsid w:val="00B43158"/>
    <w:rsid w:val="00B43318"/>
    <w:rsid w:val="00B43396"/>
    <w:rsid w:val="00B433BF"/>
    <w:rsid w:val="00B44090"/>
    <w:rsid w:val="00B446C4"/>
    <w:rsid w:val="00B44896"/>
    <w:rsid w:val="00B449B7"/>
    <w:rsid w:val="00B46279"/>
    <w:rsid w:val="00B46634"/>
    <w:rsid w:val="00B46955"/>
    <w:rsid w:val="00B475CF"/>
    <w:rsid w:val="00B476D1"/>
    <w:rsid w:val="00B4778C"/>
    <w:rsid w:val="00B47903"/>
    <w:rsid w:val="00B47967"/>
    <w:rsid w:val="00B479E9"/>
    <w:rsid w:val="00B47A81"/>
    <w:rsid w:val="00B50506"/>
    <w:rsid w:val="00B507ED"/>
    <w:rsid w:val="00B51186"/>
    <w:rsid w:val="00B514F2"/>
    <w:rsid w:val="00B5150D"/>
    <w:rsid w:val="00B5171E"/>
    <w:rsid w:val="00B51C31"/>
    <w:rsid w:val="00B522E8"/>
    <w:rsid w:val="00B52420"/>
    <w:rsid w:val="00B52A97"/>
    <w:rsid w:val="00B52CFB"/>
    <w:rsid w:val="00B5306F"/>
    <w:rsid w:val="00B5311D"/>
    <w:rsid w:val="00B533D7"/>
    <w:rsid w:val="00B539D3"/>
    <w:rsid w:val="00B53B29"/>
    <w:rsid w:val="00B53B95"/>
    <w:rsid w:val="00B53C35"/>
    <w:rsid w:val="00B53D45"/>
    <w:rsid w:val="00B5401C"/>
    <w:rsid w:val="00B548BE"/>
    <w:rsid w:val="00B54D5D"/>
    <w:rsid w:val="00B54FF8"/>
    <w:rsid w:val="00B5582C"/>
    <w:rsid w:val="00B55A25"/>
    <w:rsid w:val="00B55E70"/>
    <w:rsid w:val="00B55EFD"/>
    <w:rsid w:val="00B563A7"/>
    <w:rsid w:val="00B57477"/>
    <w:rsid w:val="00B574C7"/>
    <w:rsid w:val="00B57DCA"/>
    <w:rsid w:val="00B6066E"/>
    <w:rsid w:val="00B61864"/>
    <w:rsid w:val="00B61B84"/>
    <w:rsid w:val="00B61DE8"/>
    <w:rsid w:val="00B621FE"/>
    <w:rsid w:val="00B624E5"/>
    <w:rsid w:val="00B62808"/>
    <w:rsid w:val="00B62984"/>
    <w:rsid w:val="00B63299"/>
    <w:rsid w:val="00B632AA"/>
    <w:rsid w:val="00B636AE"/>
    <w:rsid w:val="00B639B9"/>
    <w:rsid w:val="00B63AE0"/>
    <w:rsid w:val="00B63BBD"/>
    <w:rsid w:val="00B63DB5"/>
    <w:rsid w:val="00B6415C"/>
    <w:rsid w:val="00B641F9"/>
    <w:rsid w:val="00B6451E"/>
    <w:rsid w:val="00B64A62"/>
    <w:rsid w:val="00B657E6"/>
    <w:rsid w:val="00B65939"/>
    <w:rsid w:val="00B65C44"/>
    <w:rsid w:val="00B65E98"/>
    <w:rsid w:val="00B667E9"/>
    <w:rsid w:val="00B66C42"/>
    <w:rsid w:val="00B6701E"/>
    <w:rsid w:val="00B67293"/>
    <w:rsid w:val="00B67429"/>
    <w:rsid w:val="00B6751C"/>
    <w:rsid w:val="00B67CD3"/>
    <w:rsid w:val="00B700D1"/>
    <w:rsid w:val="00B70197"/>
    <w:rsid w:val="00B703BF"/>
    <w:rsid w:val="00B705A0"/>
    <w:rsid w:val="00B70610"/>
    <w:rsid w:val="00B70C23"/>
    <w:rsid w:val="00B70E24"/>
    <w:rsid w:val="00B719B9"/>
    <w:rsid w:val="00B71D92"/>
    <w:rsid w:val="00B71D9E"/>
    <w:rsid w:val="00B71F19"/>
    <w:rsid w:val="00B7215E"/>
    <w:rsid w:val="00B72202"/>
    <w:rsid w:val="00B722CD"/>
    <w:rsid w:val="00B728E5"/>
    <w:rsid w:val="00B731F0"/>
    <w:rsid w:val="00B73546"/>
    <w:rsid w:val="00B73629"/>
    <w:rsid w:val="00B736B5"/>
    <w:rsid w:val="00B73B71"/>
    <w:rsid w:val="00B746D0"/>
    <w:rsid w:val="00B74CA6"/>
    <w:rsid w:val="00B74E17"/>
    <w:rsid w:val="00B74FCF"/>
    <w:rsid w:val="00B75419"/>
    <w:rsid w:val="00B755E5"/>
    <w:rsid w:val="00B7595E"/>
    <w:rsid w:val="00B75A21"/>
    <w:rsid w:val="00B75E5B"/>
    <w:rsid w:val="00B76550"/>
    <w:rsid w:val="00B76977"/>
    <w:rsid w:val="00B76D18"/>
    <w:rsid w:val="00B7718E"/>
    <w:rsid w:val="00B772DD"/>
    <w:rsid w:val="00B80AAC"/>
    <w:rsid w:val="00B80D99"/>
    <w:rsid w:val="00B815C2"/>
    <w:rsid w:val="00B817A2"/>
    <w:rsid w:val="00B817E7"/>
    <w:rsid w:val="00B818C1"/>
    <w:rsid w:val="00B81B31"/>
    <w:rsid w:val="00B81BE0"/>
    <w:rsid w:val="00B81F1C"/>
    <w:rsid w:val="00B82D77"/>
    <w:rsid w:val="00B8365A"/>
    <w:rsid w:val="00B8369D"/>
    <w:rsid w:val="00B83A85"/>
    <w:rsid w:val="00B840D4"/>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87FDC"/>
    <w:rsid w:val="00B90A0F"/>
    <w:rsid w:val="00B911E7"/>
    <w:rsid w:val="00B92BB8"/>
    <w:rsid w:val="00B92F24"/>
    <w:rsid w:val="00B93401"/>
    <w:rsid w:val="00B934AC"/>
    <w:rsid w:val="00B93653"/>
    <w:rsid w:val="00B93C3D"/>
    <w:rsid w:val="00B9511E"/>
    <w:rsid w:val="00B95247"/>
    <w:rsid w:val="00B95D17"/>
    <w:rsid w:val="00B95EF4"/>
    <w:rsid w:val="00B961C9"/>
    <w:rsid w:val="00B9648B"/>
    <w:rsid w:val="00B964A1"/>
    <w:rsid w:val="00B96935"/>
    <w:rsid w:val="00B96AC8"/>
    <w:rsid w:val="00B96AF1"/>
    <w:rsid w:val="00B96CC7"/>
    <w:rsid w:val="00B97164"/>
    <w:rsid w:val="00B97FB7"/>
    <w:rsid w:val="00BA0E35"/>
    <w:rsid w:val="00BA10EB"/>
    <w:rsid w:val="00BA1178"/>
    <w:rsid w:val="00BA1326"/>
    <w:rsid w:val="00BA15C4"/>
    <w:rsid w:val="00BA16E0"/>
    <w:rsid w:val="00BA1C30"/>
    <w:rsid w:val="00BA2620"/>
    <w:rsid w:val="00BA278B"/>
    <w:rsid w:val="00BA297B"/>
    <w:rsid w:val="00BA2DF6"/>
    <w:rsid w:val="00BA3738"/>
    <w:rsid w:val="00BA3A00"/>
    <w:rsid w:val="00BA3F40"/>
    <w:rsid w:val="00BA4239"/>
    <w:rsid w:val="00BA50B6"/>
    <w:rsid w:val="00BA5112"/>
    <w:rsid w:val="00BA52AF"/>
    <w:rsid w:val="00BA5BA1"/>
    <w:rsid w:val="00BA5CED"/>
    <w:rsid w:val="00BA5D40"/>
    <w:rsid w:val="00BA66E8"/>
    <w:rsid w:val="00BA6BA6"/>
    <w:rsid w:val="00BA74E8"/>
    <w:rsid w:val="00BA7FC8"/>
    <w:rsid w:val="00BB0269"/>
    <w:rsid w:val="00BB05EB"/>
    <w:rsid w:val="00BB0615"/>
    <w:rsid w:val="00BB0836"/>
    <w:rsid w:val="00BB0BFC"/>
    <w:rsid w:val="00BB1994"/>
    <w:rsid w:val="00BB1DDD"/>
    <w:rsid w:val="00BB2016"/>
    <w:rsid w:val="00BB20E4"/>
    <w:rsid w:val="00BB2ED8"/>
    <w:rsid w:val="00BB301D"/>
    <w:rsid w:val="00BB3500"/>
    <w:rsid w:val="00BB365D"/>
    <w:rsid w:val="00BB368B"/>
    <w:rsid w:val="00BB3B54"/>
    <w:rsid w:val="00BB3D7A"/>
    <w:rsid w:val="00BB46ED"/>
    <w:rsid w:val="00BB474A"/>
    <w:rsid w:val="00BB4873"/>
    <w:rsid w:val="00BB48FF"/>
    <w:rsid w:val="00BB4964"/>
    <w:rsid w:val="00BB512A"/>
    <w:rsid w:val="00BB5C88"/>
    <w:rsid w:val="00BB6283"/>
    <w:rsid w:val="00BB68EC"/>
    <w:rsid w:val="00BB6E82"/>
    <w:rsid w:val="00BB7070"/>
    <w:rsid w:val="00BB72DF"/>
    <w:rsid w:val="00BC0478"/>
    <w:rsid w:val="00BC0A1E"/>
    <w:rsid w:val="00BC0B8F"/>
    <w:rsid w:val="00BC0F55"/>
    <w:rsid w:val="00BC13AE"/>
    <w:rsid w:val="00BC173B"/>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9A6"/>
    <w:rsid w:val="00BD0B11"/>
    <w:rsid w:val="00BD0C07"/>
    <w:rsid w:val="00BD0D89"/>
    <w:rsid w:val="00BD0D8A"/>
    <w:rsid w:val="00BD127C"/>
    <w:rsid w:val="00BD179D"/>
    <w:rsid w:val="00BD1B0C"/>
    <w:rsid w:val="00BD1D54"/>
    <w:rsid w:val="00BD1E96"/>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20B"/>
    <w:rsid w:val="00BD7490"/>
    <w:rsid w:val="00BD7578"/>
    <w:rsid w:val="00BD7659"/>
    <w:rsid w:val="00BD77CE"/>
    <w:rsid w:val="00BD7B09"/>
    <w:rsid w:val="00BD7BF0"/>
    <w:rsid w:val="00BD7CE1"/>
    <w:rsid w:val="00BD7E3A"/>
    <w:rsid w:val="00BE0002"/>
    <w:rsid w:val="00BE1465"/>
    <w:rsid w:val="00BE14D7"/>
    <w:rsid w:val="00BE214C"/>
    <w:rsid w:val="00BE25F4"/>
    <w:rsid w:val="00BE2CEF"/>
    <w:rsid w:val="00BE38BD"/>
    <w:rsid w:val="00BE42B5"/>
    <w:rsid w:val="00BE44F2"/>
    <w:rsid w:val="00BE45D1"/>
    <w:rsid w:val="00BE461E"/>
    <w:rsid w:val="00BE4817"/>
    <w:rsid w:val="00BE53E3"/>
    <w:rsid w:val="00BE54CA"/>
    <w:rsid w:val="00BE59A8"/>
    <w:rsid w:val="00BE5D4C"/>
    <w:rsid w:val="00BE6061"/>
    <w:rsid w:val="00BE60CB"/>
    <w:rsid w:val="00BE6124"/>
    <w:rsid w:val="00BE68FA"/>
    <w:rsid w:val="00BE69F5"/>
    <w:rsid w:val="00BE6BA3"/>
    <w:rsid w:val="00BF03E9"/>
    <w:rsid w:val="00BF0412"/>
    <w:rsid w:val="00BF0D79"/>
    <w:rsid w:val="00BF1014"/>
    <w:rsid w:val="00BF12B9"/>
    <w:rsid w:val="00BF1529"/>
    <w:rsid w:val="00BF16CC"/>
    <w:rsid w:val="00BF1E1F"/>
    <w:rsid w:val="00BF1ED8"/>
    <w:rsid w:val="00BF23E7"/>
    <w:rsid w:val="00BF272D"/>
    <w:rsid w:val="00BF294B"/>
    <w:rsid w:val="00BF2B41"/>
    <w:rsid w:val="00BF2D38"/>
    <w:rsid w:val="00BF2DF0"/>
    <w:rsid w:val="00BF2ED3"/>
    <w:rsid w:val="00BF3458"/>
    <w:rsid w:val="00BF400D"/>
    <w:rsid w:val="00BF4BDA"/>
    <w:rsid w:val="00BF4D5B"/>
    <w:rsid w:val="00BF51B1"/>
    <w:rsid w:val="00BF53B1"/>
    <w:rsid w:val="00BF5616"/>
    <w:rsid w:val="00BF5F10"/>
    <w:rsid w:val="00BF611E"/>
    <w:rsid w:val="00BF67C1"/>
    <w:rsid w:val="00BF6A68"/>
    <w:rsid w:val="00BF70A6"/>
    <w:rsid w:val="00BF71D8"/>
    <w:rsid w:val="00BF7B4F"/>
    <w:rsid w:val="00BF7CF2"/>
    <w:rsid w:val="00C007E0"/>
    <w:rsid w:val="00C0089E"/>
    <w:rsid w:val="00C01005"/>
    <w:rsid w:val="00C012A1"/>
    <w:rsid w:val="00C01894"/>
    <w:rsid w:val="00C0197D"/>
    <w:rsid w:val="00C01CA1"/>
    <w:rsid w:val="00C01EC8"/>
    <w:rsid w:val="00C02174"/>
    <w:rsid w:val="00C02707"/>
    <w:rsid w:val="00C0287B"/>
    <w:rsid w:val="00C029D5"/>
    <w:rsid w:val="00C02EE2"/>
    <w:rsid w:val="00C03297"/>
    <w:rsid w:val="00C0338D"/>
    <w:rsid w:val="00C03779"/>
    <w:rsid w:val="00C037A3"/>
    <w:rsid w:val="00C03A9B"/>
    <w:rsid w:val="00C04089"/>
    <w:rsid w:val="00C04259"/>
    <w:rsid w:val="00C04AE5"/>
    <w:rsid w:val="00C04CFA"/>
    <w:rsid w:val="00C055EE"/>
    <w:rsid w:val="00C058A6"/>
    <w:rsid w:val="00C05EAC"/>
    <w:rsid w:val="00C0632B"/>
    <w:rsid w:val="00C06829"/>
    <w:rsid w:val="00C06A30"/>
    <w:rsid w:val="00C06FB0"/>
    <w:rsid w:val="00C079F7"/>
    <w:rsid w:val="00C10282"/>
    <w:rsid w:val="00C10AD9"/>
    <w:rsid w:val="00C1138E"/>
    <w:rsid w:val="00C117BE"/>
    <w:rsid w:val="00C118E3"/>
    <w:rsid w:val="00C11E40"/>
    <w:rsid w:val="00C120C7"/>
    <w:rsid w:val="00C126B6"/>
    <w:rsid w:val="00C1273D"/>
    <w:rsid w:val="00C12A0C"/>
    <w:rsid w:val="00C12A41"/>
    <w:rsid w:val="00C1317F"/>
    <w:rsid w:val="00C1340F"/>
    <w:rsid w:val="00C13618"/>
    <w:rsid w:val="00C13E6A"/>
    <w:rsid w:val="00C140A3"/>
    <w:rsid w:val="00C14714"/>
    <w:rsid w:val="00C14810"/>
    <w:rsid w:val="00C14CAB"/>
    <w:rsid w:val="00C15383"/>
    <w:rsid w:val="00C1544C"/>
    <w:rsid w:val="00C159E2"/>
    <w:rsid w:val="00C15AA3"/>
    <w:rsid w:val="00C15B3E"/>
    <w:rsid w:val="00C15DDA"/>
    <w:rsid w:val="00C16216"/>
    <w:rsid w:val="00C16787"/>
    <w:rsid w:val="00C16925"/>
    <w:rsid w:val="00C16ADA"/>
    <w:rsid w:val="00C16B50"/>
    <w:rsid w:val="00C172C3"/>
    <w:rsid w:val="00C17311"/>
    <w:rsid w:val="00C173BD"/>
    <w:rsid w:val="00C17596"/>
    <w:rsid w:val="00C20100"/>
    <w:rsid w:val="00C204CF"/>
    <w:rsid w:val="00C20617"/>
    <w:rsid w:val="00C20646"/>
    <w:rsid w:val="00C20B7F"/>
    <w:rsid w:val="00C20C06"/>
    <w:rsid w:val="00C20CEE"/>
    <w:rsid w:val="00C2105A"/>
    <w:rsid w:val="00C21185"/>
    <w:rsid w:val="00C214D0"/>
    <w:rsid w:val="00C21D6F"/>
    <w:rsid w:val="00C22122"/>
    <w:rsid w:val="00C22829"/>
    <w:rsid w:val="00C22D21"/>
    <w:rsid w:val="00C22D9C"/>
    <w:rsid w:val="00C22E03"/>
    <w:rsid w:val="00C236C9"/>
    <w:rsid w:val="00C244C9"/>
    <w:rsid w:val="00C24667"/>
    <w:rsid w:val="00C247A1"/>
    <w:rsid w:val="00C249F7"/>
    <w:rsid w:val="00C24DEA"/>
    <w:rsid w:val="00C25517"/>
    <w:rsid w:val="00C2569E"/>
    <w:rsid w:val="00C259D5"/>
    <w:rsid w:val="00C25DEC"/>
    <w:rsid w:val="00C26576"/>
    <w:rsid w:val="00C27766"/>
    <w:rsid w:val="00C2787A"/>
    <w:rsid w:val="00C27D7B"/>
    <w:rsid w:val="00C3004C"/>
    <w:rsid w:val="00C30246"/>
    <w:rsid w:val="00C30254"/>
    <w:rsid w:val="00C30427"/>
    <w:rsid w:val="00C30734"/>
    <w:rsid w:val="00C30849"/>
    <w:rsid w:val="00C30922"/>
    <w:rsid w:val="00C30D8A"/>
    <w:rsid w:val="00C31C91"/>
    <w:rsid w:val="00C31CA2"/>
    <w:rsid w:val="00C32581"/>
    <w:rsid w:val="00C329C7"/>
    <w:rsid w:val="00C3303C"/>
    <w:rsid w:val="00C33415"/>
    <w:rsid w:val="00C3370B"/>
    <w:rsid w:val="00C3384E"/>
    <w:rsid w:val="00C33A26"/>
    <w:rsid w:val="00C33B1E"/>
    <w:rsid w:val="00C33C73"/>
    <w:rsid w:val="00C33F35"/>
    <w:rsid w:val="00C34780"/>
    <w:rsid w:val="00C34E7E"/>
    <w:rsid w:val="00C353C7"/>
    <w:rsid w:val="00C35693"/>
    <w:rsid w:val="00C3599F"/>
    <w:rsid w:val="00C35A58"/>
    <w:rsid w:val="00C36237"/>
    <w:rsid w:val="00C364C9"/>
    <w:rsid w:val="00C366CB"/>
    <w:rsid w:val="00C367A9"/>
    <w:rsid w:val="00C36A16"/>
    <w:rsid w:val="00C3733D"/>
    <w:rsid w:val="00C37AB9"/>
    <w:rsid w:val="00C4010C"/>
    <w:rsid w:val="00C40662"/>
    <w:rsid w:val="00C40DC8"/>
    <w:rsid w:val="00C415D1"/>
    <w:rsid w:val="00C421E8"/>
    <w:rsid w:val="00C4252E"/>
    <w:rsid w:val="00C425B4"/>
    <w:rsid w:val="00C42733"/>
    <w:rsid w:val="00C435AB"/>
    <w:rsid w:val="00C43B0A"/>
    <w:rsid w:val="00C449DC"/>
    <w:rsid w:val="00C44B7B"/>
    <w:rsid w:val="00C462D3"/>
    <w:rsid w:val="00C47167"/>
    <w:rsid w:val="00C475B9"/>
    <w:rsid w:val="00C476B3"/>
    <w:rsid w:val="00C501F7"/>
    <w:rsid w:val="00C503C3"/>
    <w:rsid w:val="00C50D29"/>
    <w:rsid w:val="00C51EE3"/>
    <w:rsid w:val="00C52401"/>
    <w:rsid w:val="00C525A0"/>
    <w:rsid w:val="00C52993"/>
    <w:rsid w:val="00C52E95"/>
    <w:rsid w:val="00C52FFA"/>
    <w:rsid w:val="00C531A3"/>
    <w:rsid w:val="00C535D1"/>
    <w:rsid w:val="00C539F8"/>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D2E"/>
    <w:rsid w:val="00C60F37"/>
    <w:rsid w:val="00C60FB2"/>
    <w:rsid w:val="00C61071"/>
    <w:rsid w:val="00C61901"/>
    <w:rsid w:val="00C619C4"/>
    <w:rsid w:val="00C61A4C"/>
    <w:rsid w:val="00C61FF0"/>
    <w:rsid w:val="00C6200C"/>
    <w:rsid w:val="00C62A19"/>
    <w:rsid w:val="00C62A28"/>
    <w:rsid w:val="00C62BF3"/>
    <w:rsid w:val="00C633AA"/>
    <w:rsid w:val="00C6348C"/>
    <w:rsid w:val="00C638AE"/>
    <w:rsid w:val="00C63C2C"/>
    <w:rsid w:val="00C63C75"/>
    <w:rsid w:val="00C641ED"/>
    <w:rsid w:val="00C64D76"/>
    <w:rsid w:val="00C64E91"/>
    <w:rsid w:val="00C658AB"/>
    <w:rsid w:val="00C65DA1"/>
    <w:rsid w:val="00C663BF"/>
    <w:rsid w:val="00C6640B"/>
    <w:rsid w:val="00C66667"/>
    <w:rsid w:val="00C66893"/>
    <w:rsid w:val="00C66CA4"/>
    <w:rsid w:val="00C67020"/>
    <w:rsid w:val="00C67EFD"/>
    <w:rsid w:val="00C71631"/>
    <w:rsid w:val="00C71906"/>
    <w:rsid w:val="00C7194F"/>
    <w:rsid w:val="00C724E8"/>
    <w:rsid w:val="00C72C58"/>
    <w:rsid w:val="00C7301F"/>
    <w:rsid w:val="00C732F2"/>
    <w:rsid w:val="00C73569"/>
    <w:rsid w:val="00C73926"/>
    <w:rsid w:val="00C7415E"/>
    <w:rsid w:val="00C75487"/>
    <w:rsid w:val="00C7578D"/>
    <w:rsid w:val="00C75861"/>
    <w:rsid w:val="00C75A33"/>
    <w:rsid w:val="00C75F20"/>
    <w:rsid w:val="00C75FC0"/>
    <w:rsid w:val="00C761F7"/>
    <w:rsid w:val="00C76219"/>
    <w:rsid w:val="00C764D5"/>
    <w:rsid w:val="00C77CA7"/>
    <w:rsid w:val="00C77F58"/>
    <w:rsid w:val="00C80142"/>
    <w:rsid w:val="00C80BF5"/>
    <w:rsid w:val="00C80D21"/>
    <w:rsid w:val="00C81439"/>
    <w:rsid w:val="00C816E3"/>
    <w:rsid w:val="00C819B6"/>
    <w:rsid w:val="00C81BEB"/>
    <w:rsid w:val="00C81C59"/>
    <w:rsid w:val="00C8217A"/>
    <w:rsid w:val="00C823BF"/>
    <w:rsid w:val="00C826C9"/>
    <w:rsid w:val="00C82753"/>
    <w:rsid w:val="00C82890"/>
    <w:rsid w:val="00C828C5"/>
    <w:rsid w:val="00C82A17"/>
    <w:rsid w:val="00C8323A"/>
    <w:rsid w:val="00C837E3"/>
    <w:rsid w:val="00C83B83"/>
    <w:rsid w:val="00C83D1E"/>
    <w:rsid w:val="00C83E5E"/>
    <w:rsid w:val="00C8463B"/>
    <w:rsid w:val="00C85AA2"/>
    <w:rsid w:val="00C85DEB"/>
    <w:rsid w:val="00C85EC0"/>
    <w:rsid w:val="00C86893"/>
    <w:rsid w:val="00C87803"/>
    <w:rsid w:val="00C87D28"/>
    <w:rsid w:val="00C902B1"/>
    <w:rsid w:val="00C90955"/>
    <w:rsid w:val="00C90B29"/>
    <w:rsid w:val="00C90D85"/>
    <w:rsid w:val="00C913AC"/>
    <w:rsid w:val="00C914FE"/>
    <w:rsid w:val="00C9168A"/>
    <w:rsid w:val="00C91ADF"/>
    <w:rsid w:val="00C91BA5"/>
    <w:rsid w:val="00C91D27"/>
    <w:rsid w:val="00C91E44"/>
    <w:rsid w:val="00C91EAE"/>
    <w:rsid w:val="00C92255"/>
    <w:rsid w:val="00C923C3"/>
    <w:rsid w:val="00C92621"/>
    <w:rsid w:val="00C93A2E"/>
    <w:rsid w:val="00C93D53"/>
    <w:rsid w:val="00C94DB9"/>
    <w:rsid w:val="00C950A6"/>
    <w:rsid w:val="00C9535F"/>
    <w:rsid w:val="00C95474"/>
    <w:rsid w:val="00C96004"/>
    <w:rsid w:val="00C97426"/>
    <w:rsid w:val="00CA060E"/>
    <w:rsid w:val="00CA0A76"/>
    <w:rsid w:val="00CA0F79"/>
    <w:rsid w:val="00CA10CA"/>
    <w:rsid w:val="00CA153A"/>
    <w:rsid w:val="00CA1A7F"/>
    <w:rsid w:val="00CA1CC4"/>
    <w:rsid w:val="00CA1D1D"/>
    <w:rsid w:val="00CA1EEF"/>
    <w:rsid w:val="00CA21D4"/>
    <w:rsid w:val="00CA2256"/>
    <w:rsid w:val="00CA2A1C"/>
    <w:rsid w:val="00CA2BDA"/>
    <w:rsid w:val="00CA30CD"/>
    <w:rsid w:val="00CA36EC"/>
    <w:rsid w:val="00CA3FBC"/>
    <w:rsid w:val="00CA43C5"/>
    <w:rsid w:val="00CA43CA"/>
    <w:rsid w:val="00CA4526"/>
    <w:rsid w:val="00CA4883"/>
    <w:rsid w:val="00CA4E1C"/>
    <w:rsid w:val="00CA4FC2"/>
    <w:rsid w:val="00CA525D"/>
    <w:rsid w:val="00CA531A"/>
    <w:rsid w:val="00CA5414"/>
    <w:rsid w:val="00CA54D4"/>
    <w:rsid w:val="00CA5D14"/>
    <w:rsid w:val="00CA752A"/>
    <w:rsid w:val="00CB0613"/>
    <w:rsid w:val="00CB071C"/>
    <w:rsid w:val="00CB0747"/>
    <w:rsid w:val="00CB0A70"/>
    <w:rsid w:val="00CB0E4E"/>
    <w:rsid w:val="00CB0F05"/>
    <w:rsid w:val="00CB1A3A"/>
    <w:rsid w:val="00CB2377"/>
    <w:rsid w:val="00CB339A"/>
    <w:rsid w:val="00CB3B10"/>
    <w:rsid w:val="00CB40DB"/>
    <w:rsid w:val="00CB418A"/>
    <w:rsid w:val="00CB41FF"/>
    <w:rsid w:val="00CB42D0"/>
    <w:rsid w:val="00CB4588"/>
    <w:rsid w:val="00CB46A3"/>
    <w:rsid w:val="00CB4BF3"/>
    <w:rsid w:val="00CB5093"/>
    <w:rsid w:val="00CB53EB"/>
    <w:rsid w:val="00CB558E"/>
    <w:rsid w:val="00CB5710"/>
    <w:rsid w:val="00CB5784"/>
    <w:rsid w:val="00CB59FC"/>
    <w:rsid w:val="00CB5CE9"/>
    <w:rsid w:val="00CB607D"/>
    <w:rsid w:val="00CB73F6"/>
    <w:rsid w:val="00CB76FB"/>
    <w:rsid w:val="00CB785C"/>
    <w:rsid w:val="00CB7E92"/>
    <w:rsid w:val="00CB7F96"/>
    <w:rsid w:val="00CC0030"/>
    <w:rsid w:val="00CC04DF"/>
    <w:rsid w:val="00CC137E"/>
    <w:rsid w:val="00CC1E9E"/>
    <w:rsid w:val="00CC212F"/>
    <w:rsid w:val="00CC228B"/>
    <w:rsid w:val="00CC2827"/>
    <w:rsid w:val="00CC2958"/>
    <w:rsid w:val="00CC2CC2"/>
    <w:rsid w:val="00CC2DC3"/>
    <w:rsid w:val="00CC2F90"/>
    <w:rsid w:val="00CC35CA"/>
    <w:rsid w:val="00CC3774"/>
    <w:rsid w:val="00CC3AE5"/>
    <w:rsid w:val="00CC3E48"/>
    <w:rsid w:val="00CC3F96"/>
    <w:rsid w:val="00CC42F5"/>
    <w:rsid w:val="00CC4658"/>
    <w:rsid w:val="00CC4A37"/>
    <w:rsid w:val="00CC4DAA"/>
    <w:rsid w:val="00CC4F26"/>
    <w:rsid w:val="00CC501B"/>
    <w:rsid w:val="00CC525E"/>
    <w:rsid w:val="00CC530B"/>
    <w:rsid w:val="00CC601C"/>
    <w:rsid w:val="00CC61E2"/>
    <w:rsid w:val="00CC6924"/>
    <w:rsid w:val="00CC764B"/>
    <w:rsid w:val="00CC7BFA"/>
    <w:rsid w:val="00CD0445"/>
    <w:rsid w:val="00CD04B3"/>
    <w:rsid w:val="00CD060E"/>
    <w:rsid w:val="00CD09A5"/>
    <w:rsid w:val="00CD1052"/>
    <w:rsid w:val="00CD107C"/>
    <w:rsid w:val="00CD10D5"/>
    <w:rsid w:val="00CD1863"/>
    <w:rsid w:val="00CD1D1B"/>
    <w:rsid w:val="00CD214C"/>
    <w:rsid w:val="00CD2188"/>
    <w:rsid w:val="00CD23E3"/>
    <w:rsid w:val="00CD29E7"/>
    <w:rsid w:val="00CD2A36"/>
    <w:rsid w:val="00CD2A89"/>
    <w:rsid w:val="00CD3848"/>
    <w:rsid w:val="00CD389B"/>
    <w:rsid w:val="00CD38C9"/>
    <w:rsid w:val="00CD3F6C"/>
    <w:rsid w:val="00CD41B9"/>
    <w:rsid w:val="00CD4298"/>
    <w:rsid w:val="00CD4447"/>
    <w:rsid w:val="00CD4819"/>
    <w:rsid w:val="00CD49DD"/>
    <w:rsid w:val="00CD4BF3"/>
    <w:rsid w:val="00CD4F13"/>
    <w:rsid w:val="00CD5E55"/>
    <w:rsid w:val="00CD6189"/>
    <w:rsid w:val="00CD6DDE"/>
    <w:rsid w:val="00CD71C9"/>
    <w:rsid w:val="00CD7F8B"/>
    <w:rsid w:val="00CE05F2"/>
    <w:rsid w:val="00CE0D51"/>
    <w:rsid w:val="00CE0F09"/>
    <w:rsid w:val="00CE0F85"/>
    <w:rsid w:val="00CE1451"/>
    <w:rsid w:val="00CE175E"/>
    <w:rsid w:val="00CE1B94"/>
    <w:rsid w:val="00CE1BA7"/>
    <w:rsid w:val="00CE21FE"/>
    <w:rsid w:val="00CE229B"/>
    <w:rsid w:val="00CE2539"/>
    <w:rsid w:val="00CE2E71"/>
    <w:rsid w:val="00CE34DC"/>
    <w:rsid w:val="00CE411E"/>
    <w:rsid w:val="00CE430A"/>
    <w:rsid w:val="00CE4455"/>
    <w:rsid w:val="00CE4D0E"/>
    <w:rsid w:val="00CE5A7E"/>
    <w:rsid w:val="00CE5D05"/>
    <w:rsid w:val="00CE5D29"/>
    <w:rsid w:val="00CE5F66"/>
    <w:rsid w:val="00CE6892"/>
    <w:rsid w:val="00CE6ED7"/>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651"/>
    <w:rsid w:val="00CF583F"/>
    <w:rsid w:val="00CF61A8"/>
    <w:rsid w:val="00CF6471"/>
    <w:rsid w:val="00CF6596"/>
    <w:rsid w:val="00CF6782"/>
    <w:rsid w:val="00CF67BC"/>
    <w:rsid w:val="00CF6CCB"/>
    <w:rsid w:val="00CF6FBF"/>
    <w:rsid w:val="00CF70A9"/>
    <w:rsid w:val="00CF712B"/>
    <w:rsid w:val="00CF7420"/>
    <w:rsid w:val="00CF7452"/>
    <w:rsid w:val="00D007B5"/>
    <w:rsid w:val="00D00F48"/>
    <w:rsid w:val="00D01158"/>
    <w:rsid w:val="00D0138A"/>
    <w:rsid w:val="00D01463"/>
    <w:rsid w:val="00D0201D"/>
    <w:rsid w:val="00D021C1"/>
    <w:rsid w:val="00D025F0"/>
    <w:rsid w:val="00D02F36"/>
    <w:rsid w:val="00D034DA"/>
    <w:rsid w:val="00D03C49"/>
    <w:rsid w:val="00D04D2A"/>
    <w:rsid w:val="00D05260"/>
    <w:rsid w:val="00D0545F"/>
    <w:rsid w:val="00D054B1"/>
    <w:rsid w:val="00D05548"/>
    <w:rsid w:val="00D05A46"/>
    <w:rsid w:val="00D05DFF"/>
    <w:rsid w:val="00D05E4B"/>
    <w:rsid w:val="00D05E82"/>
    <w:rsid w:val="00D061E8"/>
    <w:rsid w:val="00D066EB"/>
    <w:rsid w:val="00D06CC9"/>
    <w:rsid w:val="00D0712B"/>
    <w:rsid w:val="00D0740D"/>
    <w:rsid w:val="00D07520"/>
    <w:rsid w:val="00D07A39"/>
    <w:rsid w:val="00D07B88"/>
    <w:rsid w:val="00D07CE8"/>
    <w:rsid w:val="00D1036B"/>
    <w:rsid w:val="00D10473"/>
    <w:rsid w:val="00D11308"/>
    <w:rsid w:val="00D1165C"/>
    <w:rsid w:val="00D11744"/>
    <w:rsid w:val="00D1192F"/>
    <w:rsid w:val="00D11A99"/>
    <w:rsid w:val="00D11F67"/>
    <w:rsid w:val="00D1260B"/>
    <w:rsid w:val="00D12912"/>
    <w:rsid w:val="00D1295E"/>
    <w:rsid w:val="00D12F51"/>
    <w:rsid w:val="00D130A5"/>
    <w:rsid w:val="00D1316B"/>
    <w:rsid w:val="00D131CE"/>
    <w:rsid w:val="00D13858"/>
    <w:rsid w:val="00D13A73"/>
    <w:rsid w:val="00D13AA0"/>
    <w:rsid w:val="00D13AFC"/>
    <w:rsid w:val="00D13B04"/>
    <w:rsid w:val="00D13D51"/>
    <w:rsid w:val="00D14152"/>
    <w:rsid w:val="00D14735"/>
    <w:rsid w:val="00D147E7"/>
    <w:rsid w:val="00D148AE"/>
    <w:rsid w:val="00D14918"/>
    <w:rsid w:val="00D14EF9"/>
    <w:rsid w:val="00D151F7"/>
    <w:rsid w:val="00D15D61"/>
    <w:rsid w:val="00D16644"/>
    <w:rsid w:val="00D16BDC"/>
    <w:rsid w:val="00D17295"/>
    <w:rsid w:val="00D1771F"/>
    <w:rsid w:val="00D17ABE"/>
    <w:rsid w:val="00D20230"/>
    <w:rsid w:val="00D2081E"/>
    <w:rsid w:val="00D20B18"/>
    <w:rsid w:val="00D21032"/>
    <w:rsid w:val="00D2112A"/>
    <w:rsid w:val="00D211B8"/>
    <w:rsid w:val="00D211E6"/>
    <w:rsid w:val="00D222F9"/>
    <w:rsid w:val="00D226A0"/>
    <w:rsid w:val="00D22875"/>
    <w:rsid w:val="00D228CF"/>
    <w:rsid w:val="00D229DE"/>
    <w:rsid w:val="00D23697"/>
    <w:rsid w:val="00D2421F"/>
    <w:rsid w:val="00D2438E"/>
    <w:rsid w:val="00D2441A"/>
    <w:rsid w:val="00D249B7"/>
    <w:rsid w:val="00D24E68"/>
    <w:rsid w:val="00D2540B"/>
    <w:rsid w:val="00D25984"/>
    <w:rsid w:val="00D2674D"/>
    <w:rsid w:val="00D268D0"/>
    <w:rsid w:val="00D26A06"/>
    <w:rsid w:val="00D271E5"/>
    <w:rsid w:val="00D27437"/>
    <w:rsid w:val="00D279A0"/>
    <w:rsid w:val="00D27D99"/>
    <w:rsid w:val="00D30744"/>
    <w:rsid w:val="00D30CDE"/>
    <w:rsid w:val="00D30EF2"/>
    <w:rsid w:val="00D313A0"/>
    <w:rsid w:val="00D3181D"/>
    <w:rsid w:val="00D31FA1"/>
    <w:rsid w:val="00D331BF"/>
    <w:rsid w:val="00D333C9"/>
    <w:rsid w:val="00D333EB"/>
    <w:rsid w:val="00D3344B"/>
    <w:rsid w:val="00D3367D"/>
    <w:rsid w:val="00D33963"/>
    <w:rsid w:val="00D33B69"/>
    <w:rsid w:val="00D33B9C"/>
    <w:rsid w:val="00D34376"/>
    <w:rsid w:val="00D34F90"/>
    <w:rsid w:val="00D34FD4"/>
    <w:rsid w:val="00D36860"/>
    <w:rsid w:val="00D374F4"/>
    <w:rsid w:val="00D37602"/>
    <w:rsid w:val="00D3762C"/>
    <w:rsid w:val="00D3769B"/>
    <w:rsid w:val="00D378AD"/>
    <w:rsid w:val="00D37DE9"/>
    <w:rsid w:val="00D37E73"/>
    <w:rsid w:val="00D40065"/>
    <w:rsid w:val="00D4064B"/>
    <w:rsid w:val="00D40762"/>
    <w:rsid w:val="00D407C1"/>
    <w:rsid w:val="00D40E4B"/>
    <w:rsid w:val="00D41048"/>
    <w:rsid w:val="00D41094"/>
    <w:rsid w:val="00D411FE"/>
    <w:rsid w:val="00D420AF"/>
    <w:rsid w:val="00D422FF"/>
    <w:rsid w:val="00D42D6A"/>
    <w:rsid w:val="00D42E2E"/>
    <w:rsid w:val="00D430CE"/>
    <w:rsid w:val="00D431E1"/>
    <w:rsid w:val="00D436D3"/>
    <w:rsid w:val="00D43881"/>
    <w:rsid w:val="00D438E1"/>
    <w:rsid w:val="00D439E1"/>
    <w:rsid w:val="00D43C2E"/>
    <w:rsid w:val="00D43C80"/>
    <w:rsid w:val="00D43CDD"/>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3FD"/>
    <w:rsid w:val="00D52741"/>
    <w:rsid w:val="00D527BC"/>
    <w:rsid w:val="00D52B7C"/>
    <w:rsid w:val="00D52DA1"/>
    <w:rsid w:val="00D52EDF"/>
    <w:rsid w:val="00D53348"/>
    <w:rsid w:val="00D5344C"/>
    <w:rsid w:val="00D5353A"/>
    <w:rsid w:val="00D53A22"/>
    <w:rsid w:val="00D53B4E"/>
    <w:rsid w:val="00D53F07"/>
    <w:rsid w:val="00D541BE"/>
    <w:rsid w:val="00D545B5"/>
    <w:rsid w:val="00D54844"/>
    <w:rsid w:val="00D54B93"/>
    <w:rsid w:val="00D54D62"/>
    <w:rsid w:val="00D5510A"/>
    <w:rsid w:val="00D559CC"/>
    <w:rsid w:val="00D55BDD"/>
    <w:rsid w:val="00D56536"/>
    <w:rsid w:val="00D572B9"/>
    <w:rsid w:val="00D57372"/>
    <w:rsid w:val="00D57637"/>
    <w:rsid w:val="00D577DD"/>
    <w:rsid w:val="00D577E8"/>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12"/>
    <w:rsid w:val="00D63DCF"/>
    <w:rsid w:val="00D63F85"/>
    <w:rsid w:val="00D63FF3"/>
    <w:rsid w:val="00D640E7"/>
    <w:rsid w:val="00D64241"/>
    <w:rsid w:val="00D6424B"/>
    <w:rsid w:val="00D64544"/>
    <w:rsid w:val="00D64853"/>
    <w:rsid w:val="00D650BC"/>
    <w:rsid w:val="00D65F71"/>
    <w:rsid w:val="00D660CC"/>
    <w:rsid w:val="00D663D9"/>
    <w:rsid w:val="00D66620"/>
    <w:rsid w:val="00D66713"/>
    <w:rsid w:val="00D66781"/>
    <w:rsid w:val="00D66E01"/>
    <w:rsid w:val="00D672DD"/>
    <w:rsid w:val="00D674AE"/>
    <w:rsid w:val="00D676EE"/>
    <w:rsid w:val="00D67DB1"/>
    <w:rsid w:val="00D67DC2"/>
    <w:rsid w:val="00D67DDC"/>
    <w:rsid w:val="00D705BD"/>
    <w:rsid w:val="00D707DD"/>
    <w:rsid w:val="00D70B4F"/>
    <w:rsid w:val="00D70F63"/>
    <w:rsid w:val="00D7210D"/>
    <w:rsid w:val="00D72593"/>
    <w:rsid w:val="00D726EE"/>
    <w:rsid w:val="00D731B2"/>
    <w:rsid w:val="00D73592"/>
    <w:rsid w:val="00D736D4"/>
    <w:rsid w:val="00D736DA"/>
    <w:rsid w:val="00D73A6B"/>
    <w:rsid w:val="00D73CBF"/>
    <w:rsid w:val="00D74062"/>
    <w:rsid w:val="00D7430D"/>
    <w:rsid w:val="00D74BED"/>
    <w:rsid w:val="00D74F41"/>
    <w:rsid w:val="00D75AD0"/>
    <w:rsid w:val="00D75C1F"/>
    <w:rsid w:val="00D75DA9"/>
    <w:rsid w:val="00D75E09"/>
    <w:rsid w:val="00D75E85"/>
    <w:rsid w:val="00D75F1F"/>
    <w:rsid w:val="00D75FDA"/>
    <w:rsid w:val="00D76415"/>
    <w:rsid w:val="00D76874"/>
    <w:rsid w:val="00D76F02"/>
    <w:rsid w:val="00D76F97"/>
    <w:rsid w:val="00D7738B"/>
    <w:rsid w:val="00D7796F"/>
    <w:rsid w:val="00D77C05"/>
    <w:rsid w:val="00D77C33"/>
    <w:rsid w:val="00D77C93"/>
    <w:rsid w:val="00D80055"/>
    <w:rsid w:val="00D80837"/>
    <w:rsid w:val="00D81519"/>
    <w:rsid w:val="00D81D49"/>
    <w:rsid w:val="00D82680"/>
    <w:rsid w:val="00D826D8"/>
    <w:rsid w:val="00D82BC7"/>
    <w:rsid w:val="00D82D71"/>
    <w:rsid w:val="00D833FA"/>
    <w:rsid w:val="00D836C5"/>
    <w:rsid w:val="00D839E6"/>
    <w:rsid w:val="00D84139"/>
    <w:rsid w:val="00D84543"/>
    <w:rsid w:val="00D84DDD"/>
    <w:rsid w:val="00D84E4A"/>
    <w:rsid w:val="00D85430"/>
    <w:rsid w:val="00D85D7C"/>
    <w:rsid w:val="00D85E87"/>
    <w:rsid w:val="00D86805"/>
    <w:rsid w:val="00D86D75"/>
    <w:rsid w:val="00D87782"/>
    <w:rsid w:val="00D87849"/>
    <w:rsid w:val="00D87B62"/>
    <w:rsid w:val="00D90326"/>
    <w:rsid w:val="00D904E3"/>
    <w:rsid w:val="00D90768"/>
    <w:rsid w:val="00D90C62"/>
    <w:rsid w:val="00D9103F"/>
    <w:rsid w:val="00D9175D"/>
    <w:rsid w:val="00D91CB6"/>
    <w:rsid w:val="00D91E5D"/>
    <w:rsid w:val="00D924BB"/>
    <w:rsid w:val="00D925CA"/>
    <w:rsid w:val="00D927FE"/>
    <w:rsid w:val="00D92813"/>
    <w:rsid w:val="00D92814"/>
    <w:rsid w:val="00D928A8"/>
    <w:rsid w:val="00D92971"/>
    <w:rsid w:val="00D92CAF"/>
    <w:rsid w:val="00D93189"/>
    <w:rsid w:val="00D9331F"/>
    <w:rsid w:val="00D933E8"/>
    <w:rsid w:val="00D936AE"/>
    <w:rsid w:val="00D93DF7"/>
    <w:rsid w:val="00D93E43"/>
    <w:rsid w:val="00D94748"/>
    <w:rsid w:val="00D95982"/>
    <w:rsid w:val="00D95CEE"/>
    <w:rsid w:val="00D95D7E"/>
    <w:rsid w:val="00D95DE0"/>
    <w:rsid w:val="00D95F25"/>
    <w:rsid w:val="00D964A5"/>
    <w:rsid w:val="00D96CC4"/>
    <w:rsid w:val="00D96EBC"/>
    <w:rsid w:val="00D97381"/>
    <w:rsid w:val="00D97471"/>
    <w:rsid w:val="00D97A92"/>
    <w:rsid w:val="00D97BCA"/>
    <w:rsid w:val="00D97EAB"/>
    <w:rsid w:val="00D97F40"/>
    <w:rsid w:val="00DA009B"/>
    <w:rsid w:val="00DA03FD"/>
    <w:rsid w:val="00DA080B"/>
    <w:rsid w:val="00DA0F41"/>
    <w:rsid w:val="00DA1191"/>
    <w:rsid w:val="00DA14FA"/>
    <w:rsid w:val="00DA28A8"/>
    <w:rsid w:val="00DA2E7C"/>
    <w:rsid w:val="00DA2FE9"/>
    <w:rsid w:val="00DA300F"/>
    <w:rsid w:val="00DA30C0"/>
    <w:rsid w:val="00DA34ED"/>
    <w:rsid w:val="00DA3BBD"/>
    <w:rsid w:val="00DA44B6"/>
    <w:rsid w:val="00DA4834"/>
    <w:rsid w:val="00DA4F39"/>
    <w:rsid w:val="00DA5168"/>
    <w:rsid w:val="00DA53AC"/>
    <w:rsid w:val="00DA5911"/>
    <w:rsid w:val="00DA5DEF"/>
    <w:rsid w:val="00DA5E0F"/>
    <w:rsid w:val="00DA5EB7"/>
    <w:rsid w:val="00DA6D47"/>
    <w:rsid w:val="00DA6E46"/>
    <w:rsid w:val="00DA70D0"/>
    <w:rsid w:val="00DA722E"/>
    <w:rsid w:val="00DA73C4"/>
    <w:rsid w:val="00DA7724"/>
    <w:rsid w:val="00DA7733"/>
    <w:rsid w:val="00DA7C22"/>
    <w:rsid w:val="00DA7DD9"/>
    <w:rsid w:val="00DA7F3B"/>
    <w:rsid w:val="00DA7FAB"/>
    <w:rsid w:val="00DB0003"/>
    <w:rsid w:val="00DB0276"/>
    <w:rsid w:val="00DB0389"/>
    <w:rsid w:val="00DB051C"/>
    <w:rsid w:val="00DB05D7"/>
    <w:rsid w:val="00DB085C"/>
    <w:rsid w:val="00DB0E3F"/>
    <w:rsid w:val="00DB198D"/>
    <w:rsid w:val="00DB1E02"/>
    <w:rsid w:val="00DB230F"/>
    <w:rsid w:val="00DB23BC"/>
    <w:rsid w:val="00DB3105"/>
    <w:rsid w:val="00DB33A5"/>
    <w:rsid w:val="00DB398E"/>
    <w:rsid w:val="00DB3D65"/>
    <w:rsid w:val="00DB4127"/>
    <w:rsid w:val="00DB42A1"/>
    <w:rsid w:val="00DB4BBA"/>
    <w:rsid w:val="00DB5681"/>
    <w:rsid w:val="00DB5A26"/>
    <w:rsid w:val="00DB5F33"/>
    <w:rsid w:val="00DB653A"/>
    <w:rsid w:val="00DB70E3"/>
    <w:rsid w:val="00DB7960"/>
    <w:rsid w:val="00DC0263"/>
    <w:rsid w:val="00DC02A3"/>
    <w:rsid w:val="00DC0840"/>
    <w:rsid w:val="00DC0AEC"/>
    <w:rsid w:val="00DC0ED8"/>
    <w:rsid w:val="00DC1A47"/>
    <w:rsid w:val="00DC1C2B"/>
    <w:rsid w:val="00DC1F36"/>
    <w:rsid w:val="00DC2AAB"/>
    <w:rsid w:val="00DC2F23"/>
    <w:rsid w:val="00DC3168"/>
    <w:rsid w:val="00DC37CD"/>
    <w:rsid w:val="00DC42BA"/>
    <w:rsid w:val="00DC4709"/>
    <w:rsid w:val="00DC4CB9"/>
    <w:rsid w:val="00DC5BE4"/>
    <w:rsid w:val="00DC690A"/>
    <w:rsid w:val="00DC6F12"/>
    <w:rsid w:val="00DC724A"/>
    <w:rsid w:val="00DC7565"/>
    <w:rsid w:val="00DC796A"/>
    <w:rsid w:val="00DC7A30"/>
    <w:rsid w:val="00DC7B92"/>
    <w:rsid w:val="00DC7BD1"/>
    <w:rsid w:val="00DD0731"/>
    <w:rsid w:val="00DD07AC"/>
    <w:rsid w:val="00DD0F4B"/>
    <w:rsid w:val="00DD152A"/>
    <w:rsid w:val="00DD1C14"/>
    <w:rsid w:val="00DD2C95"/>
    <w:rsid w:val="00DD2F3B"/>
    <w:rsid w:val="00DD2F8F"/>
    <w:rsid w:val="00DD3770"/>
    <w:rsid w:val="00DD39B8"/>
    <w:rsid w:val="00DD3CD3"/>
    <w:rsid w:val="00DD4257"/>
    <w:rsid w:val="00DD42A7"/>
    <w:rsid w:val="00DD43D0"/>
    <w:rsid w:val="00DD49D4"/>
    <w:rsid w:val="00DD4B3A"/>
    <w:rsid w:val="00DD530B"/>
    <w:rsid w:val="00DD56A3"/>
    <w:rsid w:val="00DD5CB8"/>
    <w:rsid w:val="00DD6071"/>
    <w:rsid w:val="00DD61FB"/>
    <w:rsid w:val="00DD6351"/>
    <w:rsid w:val="00DD63A9"/>
    <w:rsid w:val="00DD63DD"/>
    <w:rsid w:val="00DD645E"/>
    <w:rsid w:val="00DD6F4C"/>
    <w:rsid w:val="00DD73E6"/>
    <w:rsid w:val="00DD747B"/>
    <w:rsid w:val="00DD76CE"/>
    <w:rsid w:val="00DD79D0"/>
    <w:rsid w:val="00DD7EF3"/>
    <w:rsid w:val="00DE03C8"/>
    <w:rsid w:val="00DE0653"/>
    <w:rsid w:val="00DE134F"/>
    <w:rsid w:val="00DE168F"/>
    <w:rsid w:val="00DE3456"/>
    <w:rsid w:val="00DE36C6"/>
    <w:rsid w:val="00DE3850"/>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26A"/>
    <w:rsid w:val="00DF136A"/>
    <w:rsid w:val="00DF16B0"/>
    <w:rsid w:val="00DF1766"/>
    <w:rsid w:val="00DF1963"/>
    <w:rsid w:val="00DF1BFC"/>
    <w:rsid w:val="00DF2AEB"/>
    <w:rsid w:val="00DF2BB8"/>
    <w:rsid w:val="00DF2CD7"/>
    <w:rsid w:val="00DF2F3B"/>
    <w:rsid w:val="00DF2FC3"/>
    <w:rsid w:val="00DF308A"/>
    <w:rsid w:val="00DF31F7"/>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6F94"/>
    <w:rsid w:val="00DF718E"/>
    <w:rsid w:val="00DF71D8"/>
    <w:rsid w:val="00DF74E8"/>
    <w:rsid w:val="00DF779E"/>
    <w:rsid w:val="00DF7CF9"/>
    <w:rsid w:val="00DF7E5C"/>
    <w:rsid w:val="00E0071E"/>
    <w:rsid w:val="00E00CEE"/>
    <w:rsid w:val="00E00F9E"/>
    <w:rsid w:val="00E01BD8"/>
    <w:rsid w:val="00E01EFC"/>
    <w:rsid w:val="00E02610"/>
    <w:rsid w:val="00E02680"/>
    <w:rsid w:val="00E02E47"/>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10F"/>
    <w:rsid w:val="00E10576"/>
    <w:rsid w:val="00E10643"/>
    <w:rsid w:val="00E10829"/>
    <w:rsid w:val="00E10BF5"/>
    <w:rsid w:val="00E1249C"/>
    <w:rsid w:val="00E12591"/>
    <w:rsid w:val="00E12DB9"/>
    <w:rsid w:val="00E12F2F"/>
    <w:rsid w:val="00E13A9E"/>
    <w:rsid w:val="00E142FE"/>
    <w:rsid w:val="00E14D4E"/>
    <w:rsid w:val="00E15F1E"/>
    <w:rsid w:val="00E16307"/>
    <w:rsid w:val="00E16382"/>
    <w:rsid w:val="00E16656"/>
    <w:rsid w:val="00E16AA1"/>
    <w:rsid w:val="00E16AD6"/>
    <w:rsid w:val="00E16FF8"/>
    <w:rsid w:val="00E17227"/>
    <w:rsid w:val="00E176D5"/>
    <w:rsid w:val="00E1790C"/>
    <w:rsid w:val="00E202FE"/>
    <w:rsid w:val="00E2050E"/>
    <w:rsid w:val="00E2091B"/>
    <w:rsid w:val="00E21315"/>
    <w:rsid w:val="00E215C5"/>
    <w:rsid w:val="00E21DCD"/>
    <w:rsid w:val="00E221B3"/>
    <w:rsid w:val="00E228B3"/>
    <w:rsid w:val="00E22B61"/>
    <w:rsid w:val="00E2368E"/>
    <w:rsid w:val="00E236E0"/>
    <w:rsid w:val="00E23F4D"/>
    <w:rsid w:val="00E240B5"/>
    <w:rsid w:val="00E2433C"/>
    <w:rsid w:val="00E2470F"/>
    <w:rsid w:val="00E24D2A"/>
    <w:rsid w:val="00E24F0C"/>
    <w:rsid w:val="00E24F9F"/>
    <w:rsid w:val="00E25700"/>
    <w:rsid w:val="00E263BC"/>
    <w:rsid w:val="00E26569"/>
    <w:rsid w:val="00E265BD"/>
    <w:rsid w:val="00E26773"/>
    <w:rsid w:val="00E26915"/>
    <w:rsid w:val="00E26C78"/>
    <w:rsid w:val="00E26FFF"/>
    <w:rsid w:val="00E271A4"/>
    <w:rsid w:val="00E272D0"/>
    <w:rsid w:val="00E2762A"/>
    <w:rsid w:val="00E279F5"/>
    <w:rsid w:val="00E27AE1"/>
    <w:rsid w:val="00E3022E"/>
    <w:rsid w:val="00E3050C"/>
    <w:rsid w:val="00E30C0C"/>
    <w:rsid w:val="00E30DD4"/>
    <w:rsid w:val="00E313A3"/>
    <w:rsid w:val="00E318BC"/>
    <w:rsid w:val="00E31D5F"/>
    <w:rsid w:val="00E32141"/>
    <w:rsid w:val="00E32558"/>
    <w:rsid w:val="00E32585"/>
    <w:rsid w:val="00E32A31"/>
    <w:rsid w:val="00E32FBC"/>
    <w:rsid w:val="00E331A2"/>
    <w:rsid w:val="00E34105"/>
    <w:rsid w:val="00E34488"/>
    <w:rsid w:val="00E34991"/>
    <w:rsid w:val="00E34DA7"/>
    <w:rsid w:val="00E34EDA"/>
    <w:rsid w:val="00E360B7"/>
    <w:rsid w:val="00E36430"/>
    <w:rsid w:val="00E36EB0"/>
    <w:rsid w:val="00E37302"/>
    <w:rsid w:val="00E37746"/>
    <w:rsid w:val="00E37982"/>
    <w:rsid w:val="00E37A8D"/>
    <w:rsid w:val="00E37B62"/>
    <w:rsid w:val="00E400ED"/>
    <w:rsid w:val="00E407A9"/>
    <w:rsid w:val="00E40EF3"/>
    <w:rsid w:val="00E4133C"/>
    <w:rsid w:val="00E415C1"/>
    <w:rsid w:val="00E41D55"/>
    <w:rsid w:val="00E41FB5"/>
    <w:rsid w:val="00E4239A"/>
    <w:rsid w:val="00E42427"/>
    <w:rsid w:val="00E42A12"/>
    <w:rsid w:val="00E434C1"/>
    <w:rsid w:val="00E43C8F"/>
    <w:rsid w:val="00E43D1D"/>
    <w:rsid w:val="00E44115"/>
    <w:rsid w:val="00E449DD"/>
    <w:rsid w:val="00E44AC6"/>
    <w:rsid w:val="00E44B31"/>
    <w:rsid w:val="00E454D9"/>
    <w:rsid w:val="00E45850"/>
    <w:rsid w:val="00E45919"/>
    <w:rsid w:val="00E45EB8"/>
    <w:rsid w:val="00E45FF6"/>
    <w:rsid w:val="00E46258"/>
    <w:rsid w:val="00E46482"/>
    <w:rsid w:val="00E4669C"/>
    <w:rsid w:val="00E46C87"/>
    <w:rsid w:val="00E46D44"/>
    <w:rsid w:val="00E477B1"/>
    <w:rsid w:val="00E4782D"/>
    <w:rsid w:val="00E47BD3"/>
    <w:rsid w:val="00E47E36"/>
    <w:rsid w:val="00E50786"/>
    <w:rsid w:val="00E50AB1"/>
    <w:rsid w:val="00E50BAD"/>
    <w:rsid w:val="00E50C8B"/>
    <w:rsid w:val="00E50E4C"/>
    <w:rsid w:val="00E510CE"/>
    <w:rsid w:val="00E51199"/>
    <w:rsid w:val="00E51216"/>
    <w:rsid w:val="00E51518"/>
    <w:rsid w:val="00E51543"/>
    <w:rsid w:val="00E51915"/>
    <w:rsid w:val="00E51A52"/>
    <w:rsid w:val="00E51E16"/>
    <w:rsid w:val="00E520B7"/>
    <w:rsid w:val="00E52A8B"/>
    <w:rsid w:val="00E530B0"/>
    <w:rsid w:val="00E537DF"/>
    <w:rsid w:val="00E54141"/>
    <w:rsid w:val="00E54206"/>
    <w:rsid w:val="00E5444A"/>
    <w:rsid w:val="00E54490"/>
    <w:rsid w:val="00E54BB9"/>
    <w:rsid w:val="00E55AAB"/>
    <w:rsid w:val="00E55D8A"/>
    <w:rsid w:val="00E561C6"/>
    <w:rsid w:val="00E562A5"/>
    <w:rsid w:val="00E56532"/>
    <w:rsid w:val="00E567C9"/>
    <w:rsid w:val="00E56B10"/>
    <w:rsid w:val="00E56CE1"/>
    <w:rsid w:val="00E571B0"/>
    <w:rsid w:val="00E572B0"/>
    <w:rsid w:val="00E60589"/>
    <w:rsid w:val="00E60ABA"/>
    <w:rsid w:val="00E60D47"/>
    <w:rsid w:val="00E60E3C"/>
    <w:rsid w:val="00E61042"/>
    <w:rsid w:val="00E61407"/>
    <w:rsid w:val="00E61543"/>
    <w:rsid w:val="00E6162A"/>
    <w:rsid w:val="00E619C2"/>
    <w:rsid w:val="00E62132"/>
    <w:rsid w:val="00E62296"/>
    <w:rsid w:val="00E62650"/>
    <w:rsid w:val="00E63237"/>
    <w:rsid w:val="00E6326A"/>
    <w:rsid w:val="00E63ADC"/>
    <w:rsid w:val="00E63B5E"/>
    <w:rsid w:val="00E63E6F"/>
    <w:rsid w:val="00E6462C"/>
    <w:rsid w:val="00E646DE"/>
    <w:rsid w:val="00E64968"/>
    <w:rsid w:val="00E65044"/>
    <w:rsid w:val="00E65190"/>
    <w:rsid w:val="00E65589"/>
    <w:rsid w:val="00E65646"/>
    <w:rsid w:val="00E65742"/>
    <w:rsid w:val="00E66520"/>
    <w:rsid w:val="00E666CC"/>
    <w:rsid w:val="00E66733"/>
    <w:rsid w:val="00E667CA"/>
    <w:rsid w:val="00E66B6C"/>
    <w:rsid w:val="00E67904"/>
    <w:rsid w:val="00E67FE3"/>
    <w:rsid w:val="00E7028C"/>
    <w:rsid w:val="00E70397"/>
    <w:rsid w:val="00E70CED"/>
    <w:rsid w:val="00E7187A"/>
    <w:rsid w:val="00E71A37"/>
    <w:rsid w:val="00E71CAC"/>
    <w:rsid w:val="00E726A0"/>
    <w:rsid w:val="00E72F0F"/>
    <w:rsid w:val="00E72F34"/>
    <w:rsid w:val="00E73C44"/>
    <w:rsid w:val="00E73F7F"/>
    <w:rsid w:val="00E742BC"/>
    <w:rsid w:val="00E74744"/>
    <w:rsid w:val="00E749C6"/>
    <w:rsid w:val="00E74C6D"/>
    <w:rsid w:val="00E74D7E"/>
    <w:rsid w:val="00E74DCB"/>
    <w:rsid w:val="00E74FDB"/>
    <w:rsid w:val="00E75707"/>
    <w:rsid w:val="00E75D4C"/>
    <w:rsid w:val="00E762C6"/>
    <w:rsid w:val="00E76410"/>
    <w:rsid w:val="00E7654F"/>
    <w:rsid w:val="00E7658D"/>
    <w:rsid w:val="00E767A7"/>
    <w:rsid w:val="00E77156"/>
    <w:rsid w:val="00E77601"/>
    <w:rsid w:val="00E77CF8"/>
    <w:rsid w:val="00E77D21"/>
    <w:rsid w:val="00E77EBA"/>
    <w:rsid w:val="00E77F9A"/>
    <w:rsid w:val="00E80347"/>
    <w:rsid w:val="00E8042B"/>
    <w:rsid w:val="00E80B86"/>
    <w:rsid w:val="00E814A0"/>
    <w:rsid w:val="00E81BA5"/>
    <w:rsid w:val="00E81C17"/>
    <w:rsid w:val="00E82629"/>
    <w:rsid w:val="00E826AF"/>
    <w:rsid w:val="00E82B2A"/>
    <w:rsid w:val="00E82C1E"/>
    <w:rsid w:val="00E82D5D"/>
    <w:rsid w:val="00E82D6B"/>
    <w:rsid w:val="00E830AE"/>
    <w:rsid w:val="00E832B4"/>
    <w:rsid w:val="00E83642"/>
    <w:rsid w:val="00E83F16"/>
    <w:rsid w:val="00E83F18"/>
    <w:rsid w:val="00E8470B"/>
    <w:rsid w:val="00E84A8F"/>
    <w:rsid w:val="00E84CDC"/>
    <w:rsid w:val="00E850A3"/>
    <w:rsid w:val="00E85619"/>
    <w:rsid w:val="00E85704"/>
    <w:rsid w:val="00E86D7A"/>
    <w:rsid w:val="00E87C43"/>
    <w:rsid w:val="00E87D16"/>
    <w:rsid w:val="00E9043A"/>
    <w:rsid w:val="00E90FB0"/>
    <w:rsid w:val="00E91369"/>
    <w:rsid w:val="00E917D1"/>
    <w:rsid w:val="00E9180F"/>
    <w:rsid w:val="00E92328"/>
    <w:rsid w:val="00E924CF"/>
    <w:rsid w:val="00E925A9"/>
    <w:rsid w:val="00E92A17"/>
    <w:rsid w:val="00E92C20"/>
    <w:rsid w:val="00E92F0F"/>
    <w:rsid w:val="00E92F4B"/>
    <w:rsid w:val="00E933A7"/>
    <w:rsid w:val="00E9370D"/>
    <w:rsid w:val="00E93755"/>
    <w:rsid w:val="00E945F2"/>
    <w:rsid w:val="00E9464D"/>
    <w:rsid w:val="00E94934"/>
    <w:rsid w:val="00E949FD"/>
    <w:rsid w:val="00E950BF"/>
    <w:rsid w:val="00E95477"/>
    <w:rsid w:val="00E95DC3"/>
    <w:rsid w:val="00E962F8"/>
    <w:rsid w:val="00E963DE"/>
    <w:rsid w:val="00E967AA"/>
    <w:rsid w:val="00E96B94"/>
    <w:rsid w:val="00E96D54"/>
    <w:rsid w:val="00E96DAC"/>
    <w:rsid w:val="00E97217"/>
    <w:rsid w:val="00E97321"/>
    <w:rsid w:val="00E97436"/>
    <w:rsid w:val="00EA0568"/>
    <w:rsid w:val="00EA06C4"/>
    <w:rsid w:val="00EA09D0"/>
    <w:rsid w:val="00EA0D91"/>
    <w:rsid w:val="00EA153A"/>
    <w:rsid w:val="00EA2100"/>
    <w:rsid w:val="00EA23F4"/>
    <w:rsid w:val="00EA2B24"/>
    <w:rsid w:val="00EA2B7A"/>
    <w:rsid w:val="00EA2D99"/>
    <w:rsid w:val="00EA3548"/>
    <w:rsid w:val="00EA3812"/>
    <w:rsid w:val="00EA3BA8"/>
    <w:rsid w:val="00EA3E6A"/>
    <w:rsid w:val="00EA459C"/>
    <w:rsid w:val="00EA5198"/>
    <w:rsid w:val="00EA5277"/>
    <w:rsid w:val="00EA533F"/>
    <w:rsid w:val="00EA5343"/>
    <w:rsid w:val="00EA661F"/>
    <w:rsid w:val="00EA6932"/>
    <w:rsid w:val="00EA7AF6"/>
    <w:rsid w:val="00EA7E26"/>
    <w:rsid w:val="00EB0279"/>
    <w:rsid w:val="00EB0869"/>
    <w:rsid w:val="00EB0AAA"/>
    <w:rsid w:val="00EB1338"/>
    <w:rsid w:val="00EB1549"/>
    <w:rsid w:val="00EB1730"/>
    <w:rsid w:val="00EB1A9A"/>
    <w:rsid w:val="00EB1AC4"/>
    <w:rsid w:val="00EB200A"/>
    <w:rsid w:val="00EB2C0C"/>
    <w:rsid w:val="00EB2D6D"/>
    <w:rsid w:val="00EB3485"/>
    <w:rsid w:val="00EB36C9"/>
    <w:rsid w:val="00EB3DE2"/>
    <w:rsid w:val="00EB45CF"/>
    <w:rsid w:val="00EB4604"/>
    <w:rsid w:val="00EB4B77"/>
    <w:rsid w:val="00EB4BEF"/>
    <w:rsid w:val="00EB4BFA"/>
    <w:rsid w:val="00EB4C25"/>
    <w:rsid w:val="00EB4D13"/>
    <w:rsid w:val="00EB4F49"/>
    <w:rsid w:val="00EB508F"/>
    <w:rsid w:val="00EB51B3"/>
    <w:rsid w:val="00EB5791"/>
    <w:rsid w:val="00EB595A"/>
    <w:rsid w:val="00EB5A47"/>
    <w:rsid w:val="00EB5B1F"/>
    <w:rsid w:val="00EB6151"/>
    <w:rsid w:val="00EB6230"/>
    <w:rsid w:val="00EB644D"/>
    <w:rsid w:val="00EB6791"/>
    <w:rsid w:val="00EB6A76"/>
    <w:rsid w:val="00EB6E04"/>
    <w:rsid w:val="00EB6EDA"/>
    <w:rsid w:val="00EB70BB"/>
    <w:rsid w:val="00EB7626"/>
    <w:rsid w:val="00EB7E63"/>
    <w:rsid w:val="00EC04A4"/>
    <w:rsid w:val="00EC0959"/>
    <w:rsid w:val="00EC10DE"/>
    <w:rsid w:val="00EC16DE"/>
    <w:rsid w:val="00EC18C0"/>
    <w:rsid w:val="00EC1BA2"/>
    <w:rsid w:val="00EC1CE3"/>
    <w:rsid w:val="00EC20B6"/>
    <w:rsid w:val="00EC265A"/>
    <w:rsid w:val="00EC2826"/>
    <w:rsid w:val="00EC289F"/>
    <w:rsid w:val="00EC304C"/>
    <w:rsid w:val="00EC3114"/>
    <w:rsid w:val="00EC324B"/>
    <w:rsid w:val="00EC3316"/>
    <w:rsid w:val="00EC40C1"/>
    <w:rsid w:val="00EC44C2"/>
    <w:rsid w:val="00EC456D"/>
    <w:rsid w:val="00EC4948"/>
    <w:rsid w:val="00EC5217"/>
    <w:rsid w:val="00EC5933"/>
    <w:rsid w:val="00EC5B4D"/>
    <w:rsid w:val="00EC6298"/>
    <w:rsid w:val="00EC62FE"/>
    <w:rsid w:val="00EC6CCD"/>
    <w:rsid w:val="00EC7150"/>
    <w:rsid w:val="00EC76F7"/>
    <w:rsid w:val="00EC7AAA"/>
    <w:rsid w:val="00ED0040"/>
    <w:rsid w:val="00ED02E9"/>
    <w:rsid w:val="00ED077D"/>
    <w:rsid w:val="00ED0B4E"/>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C74"/>
    <w:rsid w:val="00ED7D84"/>
    <w:rsid w:val="00EE0395"/>
    <w:rsid w:val="00EE0582"/>
    <w:rsid w:val="00EE0D68"/>
    <w:rsid w:val="00EE0DD3"/>
    <w:rsid w:val="00EE10A4"/>
    <w:rsid w:val="00EE11AD"/>
    <w:rsid w:val="00EE1663"/>
    <w:rsid w:val="00EE18EC"/>
    <w:rsid w:val="00EE1C9E"/>
    <w:rsid w:val="00EE2143"/>
    <w:rsid w:val="00EE26FE"/>
    <w:rsid w:val="00EE2AF5"/>
    <w:rsid w:val="00EE2B27"/>
    <w:rsid w:val="00EE2F6C"/>
    <w:rsid w:val="00EE3920"/>
    <w:rsid w:val="00EE3B8A"/>
    <w:rsid w:val="00EE3D81"/>
    <w:rsid w:val="00EE4012"/>
    <w:rsid w:val="00EE4175"/>
    <w:rsid w:val="00EE4B43"/>
    <w:rsid w:val="00EE4CC9"/>
    <w:rsid w:val="00EE56FC"/>
    <w:rsid w:val="00EE578F"/>
    <w:rsid w:val="00EE5B91"/>
    <w:rsid w:val="00EE5BE6"/>
    <w:rsid w:val="00EE5D2A"/>
    <w:rsid w:val="00EE5D4E"/>
    <w:rsid w:val="00EE63AD"/>
    <w:rsid w:val="00EE6AB2"/>
    <w:rsid w:val="00EE7106"/>
    <w:rsid w:val="00EE712F"/>
    <w:rsid w:val="00EE726C"/>
    <w:rsid w:val="00EE737E"/>
    <w:rsid w:val="00EE7D17"/>
    <w:rsid w:val="00EE7D96"/>
    <w:rsid w:val="00EF0220"/>
    <w:rsid w:val="00EF0A40"/>
    <w:rsid w:val="00EF113F"/>
    <w:rsid w:val="00EF12FD"/>
    <w:rsid w:val="00EF134C"/>
    <w:rsid w:val="00EF1999"/>
    <w:rsid w:val="00EF1B61"/>
    <w:rsid w:val="00EF1D7F"/>
    <w:rsid w:val="00EF2359"/>
    <w:rsid w:val="00EF2F83"/>
    <w:rsid w:val="00EF2FEA"/>
    <w:rsid w:val="00EF2FED"/>
    <w:rsid w:val="00EF303C"/>
    <w:rsid w:val="00EF3221"/>
    <w:rsid w:val="00EF38BD"/>
    <w:rsid w:val="00EF4310"/>
    <w:rsid w:val="00EF48C7"/>
    <w:rsid w:val="00EF57A9"/>
    <w:rsid w:val="00EF5C27"/>
    <w:rsid w:val="00EF5FF7"/>
    <w:rsid w:val="00EF668F"/>
    <w:rsid w:val="00EF6924"/>
    <w:rsid w:val="00EF6E66"/>
    <w:rsid w:val="00EF7136"/>
    <w:rsid w:val="00EF7E2D"/>
    <w:rsid w:val="00F00159"/>
    <w:rsid w:val="00F001C1"/>
    <w:rsid w:val="00F00C09"/>
    <w:rsid w:val="00F00FA0"/>
    <w:rsid w:val="00F019DD"/>
    <w:rsid w:val="00F02027"/>
    <w:rsid w:val="00F026E3"/>
    <w:rsid w:val="00F03631"/>
    <w:rsid w:val="00F03753"/>
    <w:rsid w:val="00F0378E"/>
    <w:rsid w:val="00F03AEB"/>
    <w:rsid w:val="00F03C02"/>
    <w:rsid w:val="00F03DDE"/>
    <w:rsid w:val="00F03EAD"/>
    <w:rsid w:val="00F04752"/>
    <w:rsid w:val="00F048CD"/>
    <w:rsid w:val="00F04983"/>
    <w:rsid w:val="00F05985"/>
    <w:rsid w:val="00F05996"/>
    <w:rsid w:val="00F05A19"/>
    <w:rsid w:val="00F05AA5"/>
    <w:rsid w:val="00F05B20"/>
    <w:rsid w:val="00F06084"/>
    <w:rsid w:val="00F06111"/>
    <w:rsid w:val="00F064B5"/>
    <w:rsid w:val="00F064F9"/>
    <w:rsid w:val="00F07587"/>
    <w:rsid w:val="00F076DE"/>
    <w:rsid w:val="00F07EBC"/>
    <w:rsid w:val="00F10499"/>
    <w:rsid w:val="00F10524"/>
    <w:rsid w:val="00F10972"/>
    <w:rsid w:val="00F10E94"/>
    <w:rsid w:val="00F112F1"/>
    <w:rsid w:val="00F114AD"/>
    <w:rsid w:val="00F117C2"/>
    <w:rsid w:val="00F11C48"/>
    <w:rsid w:val="00F12072"/>
    <w:rsid w:val="00F123DA"/>
    <w:rsid w:val="00F12A41"/>
    <w:rsid w:val="00F12BDB"/>
    <w:rsid w:val="00F130AE"/>
    <w:rsid w:val="00F135F2"/>
    <w:rsid w:val="00F13751"/>
    <w:rsid w:val="00F137A3"/>
    <w:rsid w:val="00F13941"/>
    <w:rsid w:val="00F13FA5"/>
    <w:rsid w:val="00F14405"/>
    <w:rsid w:val="00F1445F"/>
    <w:rsid w:val="00F145DF"/>
    <w:rsid w:val="00F151D7"/>
    <w:rsid w:val="00F1521E"/>
    <w:rsid w:val="00F15421"/>
    <w:rsid w:val="00F15557"/>
    <w:rsid w:val="00F15F82"/>
    <w:rsid w:val="00F160FA"/>
    <w:rsid w:val="00F165AB"/>
    <w:rsid w:val="00F16861"/>
    <w:rsid w:val="00F16960"/>
    <w:rsid w:val="00F176B7"/>
    <w:rsid w:val="00F17C86"/>
    <w:rsid w:val="00F17D32"/>
    <w:rsid w:val="00F20126"/>
    <w:rsid w:val="00F20579"/>
    <w:rsid w:val="00F20638"/>
    <w:rsid w:val="00F20676"/>
    <w:rsid w:val="00F20859"/>
    <w:rsid w:val="00F20D52"/>
    <w:rsid w:val="00F20F66"/>
    <w:rsid w:val="00F212DB"/>
    <w:rsid w:val="00F21439"/>
    <w:rsid w:val="00F21705"/>
    <w:rsid w:val="00F21940"/>
    <w:rsid w:val="00F21B5C"/>
    <w:rsid w:val="00F22192"/>
    <w:rsid w:val="00F2251A"/>
    <w:rsid w:val="00F2258A"/>
    <w:rsid w:val="00F2286E"/>
    <w:rsid w:val="00F22D00"/>
    <w:rsid w:val="00F22F33"/>
    <w:rsid w:val="00F237F2"/>
    <w:rsid w:val="00F239C9"/>
    <w:rsid w:val="00F23EAA"/>
    <w:rsid w:val="00F2401F"/>
    <w:rsid w:val="00F2403B"/>
    <w:rsid w:val="00F2463C"/>
    <w:rsid w:val="00F251D8"/>
    <w:rsid w:val="00F254A8"/>
    <w:rsid w:val="00F25C21"/>
    <w:rsid w:val="00F25D33"/>
    <w:rsid w:val="00F26065"/>
    <w:rsid w:val="00F26118"/>
    <w:rsid w:val="00F270C3"/>
    <w:rsid w:val="00F274CC"/>
    <w:rsid w:val="00F2757C"/>
    <w:rsid w:val="00F277DC"/>
    <w:rsid w:val="00F2798A"/>
    <w:rsid w:val="00F300D8"/>
    <w:rsid w:val="00F30403"/>
    <w:rsid w:val="00F30417"/>
    <w:rsid w:val="00F308E9"/>
    <w:rsid w:val="00F309E9"/>
    <w:rsid w:val="00F30BF5"/>
    <w:rsid w:val="00F30DC9"/>
    <w:rsid w:val="00F315FA"/>
    <w:rsid w:val="00F31684"/>
    <w:rsid w:val="00F31E61"/>
    <w:rsid w:val="00F32242"/>
    <w:rsid w:val="00F324C2"/>
    <w:rsid w:val="00F326A2"/>
    <w:rsid w:val="00F32807"/>
    <w:rsid w:val="00F32A9A"/>
    <w:rsid w:val="00F32B20"/>
    <w:rsid w:val="00F32B51"/>
    <w:rsid w:val="00F334F1"/>
    <w:rsid w:val="00F3372A"/>
    <w:rsid w:val="00F337D4"/>
    <w:rsid w:val="00F33F03"/>
    <w:rsid w:val="00F340EA"/>
    <w:rsid w:val="00F341BA"/>
    <w:rsid w:val="00F34378"/>
    <w:rsid w:val="00F34480"/>
    <w:rsid w:val="00F34626"/>
    <w:rsid w:val="00F34906"/>
    <w:rsid w:val="00F34EE0"/>
    <w:rsid w:val="00F3510C"/>
    <w:rsid w:val="00F36187"/>
    <w:rsid w:val="00F362F6"/>
    <w:rsid w:val="00F366C7"/>
    <w:rsid w:val="00F367AF"/>
    <w:rsid w:val="00F367CA"/>
    <w:rsid w:val="00F369FB"/>
    <w:rsid w:val="00F3736F"/>
    <w:rsid w:val="00F376B1"/>
    <w:rsid w:val="00F37D61"/>
    <w:rsid w:val="00F40257"/>
    <w:rsid w:val="00F406B6"/>
    <w:rsid w:val="00F406CA"/>
    <w:rsid w:val="00F40715"/>
    <w:rsid w:val="00F4087C"/>
    <w:rsid w:val="00F40CF9"/>
    <w:rsid w:val="00F4129E"/>
    <w:rsid w:val="00F41311"/>
    <w:rsid w:val="00F41563"/>
    <w:rsid w:val="00F41C1F"/>
    <w:rsid w:val="00F4281B"/>
    <w:rsid w:val="00F42C97"/>
    <w:rsid w:val="00F42E38"/>
    <w:rsid w:val="00F42FB5"/>
    <w:rsid w:val="00F4341B"/>
    <w:rsid w:val="00F4365A"/>
    <w:rsid w:val="00F4370F"/>
    <w:rsid w:val="00F44C6C"/>
    <w:rsid w:val="00F44C89"/>
    <w:rsid w:val="00F44E77"/>
    <w:rsid w:val="00F450EB"/>
    <w:rsid w:val="00F455CB"/>
    <w:rsid w:val="00F45A96"/>
    <w:rsid w:val="00F45ACC"/>
    <w:rsid w:val="00F467F7"/>
    <w:rsid w:val="00F46A59"/>
    <w:rsid w:val="00F46F52"/>
    <w:rsid w:val="00F47171"/>
    <w:rsid w:val="00F474F5"/>
    <w:rsid w:val="00F477F9"/>
    <w:rsid w:val="00F47DE8"/>
    <w:rsid w:val="00F47E1E"/>
    <w:rsid w:val="00F500DA"/>
    <w:rsid w:val="00F5060A"/>
    <w:rsid w:val="00F50965"/>
    <w:rsid w:val="00F50CCD"/>
    <w:rsid w:val="00F50E9C"/>
    <w:rsid w:val="00F50FC2"/>
    <w:rsid w:val="00F51422"/>
    <w:rsid w:val="00F51C2D"/>
    <w:rsid w:val="00F51F46"/>
    <w:rsid w:val="00F523DB"/>
    <w:rsid w:val="00F52868"/>
    <w:rsid w:val="00F530F1"/>
    <w:rsid w:val="00F5381C"/>
    <w:rsid w:val="00F53BE5"/>
    <w:rsid w:val="00F541E4"/>
    <w:rsid w:val="00F54306"/>
    <w:rsid w:val="00F5468E"/>
    <w:rsid w:val="00F54E4D"/>
    <w:rsid w:val="00F55521"/>
    <w:rsid w:val="00F55954"/>
    <w:rsid w:val="00F55BC9"/>
    <w:rsid w:val="00F55CB3"/>
    <w:rsid w:val="00F56196"/>
    <w:rsid w:val="00F56A49"/>
    <w:rsid w:val="00F56C09"/>
    <w:rsid w:val="00F57332"/>
    <w:rsid w:val="00F60493"/>
    <w:rsid w:val="00F60920"/>
    <w:rsid w:val="00F60A57"/>
    <w:rsid w:val="00F60DF4"/>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165"/>
    <w:rsid w:val="00F672A6"/>
    <w:rsid w:val="00F6747A"/>
    <w:rsid w:val="00F70006"/>
    <w:rsid w:val="00F70633"/>
    <w:rsid w:val="00F70C1A"/>
    <w:rsid w:val="00F70C85"/>
    <w:rsid w:val="00F70D89"/>
    <w:rsid w:val="00F70E77"/>
    <w:rsid w:val="00F717D6"/>
    <w:rsid w:val="00F71865"/>
    <w:rsid w:val="00F718F3"/>
    <w:rsid w:val="00F7195C"/>
    <w:rsid w:val="00F71CE0"/>
    <w:rsid w:val="00F71D8E"/>
    <w:rsid w:val="00F7202E"/>
    <w:rsid w:val="00F721A9"/>
    <w:rsid w:val="00F72203"/>
    <w:rsid w:val="00F724E9"/>
    <w:rsid w:val="00F728C0"/>
    <w:rsid w:val="00F72C62"/>
    <w:rsid w:val="00F72DCF"/>
    <w:rsid w:val="00F72DFD"/>
    <w:rsid w:val="00F72EA6"/>
    <w:rsid w:val="00F733FF"/>
    <w:rsid w:val="00F734C0"/>
    <w:rsid w:val="00F73588"/>
    <w:rsid w:val="00F73619"/>
    <w:rsid w:val="00F73819"/>
    <w:rsid w:val="00F73FED"/>
    <w:rsid w:val="00F74936"/>
    <w:rsid w:val="00F749EC"/>
    <w:rsid w:val="00F7511A"/>
    <w:rsid w:val="00F75185"/>
    <w:rsid w:val="00F753E1"/>
    <w:rsid w:val="00F756D5"/>
    <w:rsid w:val="00F75805"/>
    <w:rsid w:val="00F75824"/>
    <w:rsid w:val="00F75FED"/>
    <w:rsid w:val="00F76165"/>
    <w:rsid w:val="00F76714"/>
    <w:rsid w:val="00F77167"/>
    <w:rsid w:val="00F77C92"/>
    <w:rsid w:val="00F80204"/>
    <w:rsid w:val="00F80723"/>
    <w:rsid w:val="00F80AE1"/>
    <w:rsid w:val="00F80EE7"/>
    <w:rsid w:val="00F81119"/>
    <w:rsid w:val="00F81161"/>
    <w:rsid w:val="00F8141B"/>
    <w:rsid w:val="00F81C53"/>
    <w:rsid w:val="00F820E8"/>
    <w:rsid w:val="00F8218C"/>
    <w:rsid w:val="00F82604"/>
    <w:rsid w:val="00F82737"/>
    <w:rsid w:val="00F82943"/>
    <w:rsid w:val="00F82C50"/>
    <w:rsid w:val="00F835CA"/>
    <w:rsid w:val="00F83834"/>
    <w:rsid w:val="00F838C9"/>
    <w:rsid w:val="00F839F6"/>
    <w:rsid w:val="00F83A1E"/>
    <w:rsid w:val="00F840E1"/>
    <w:rsid w:val="00F8416D"/>
    <w:rsid w:val="00F8463D"/>
    <w:rsid w:val="00F84B72"/>
    <w:rsid w:val="00F85233"/>
    <w:rsid w:val="00F85D8B"/>
    <w:rsid w:val="00F85DA7"/>
    <w:rsid w:val="00F867AC"/>
    <w:rsid w:val="00F869AA"/>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A04"/>
    <w:rsid w:val="00F94C9A"/>
    <w:rsid w:val="00F94CBD"/>
    <w:rsid w:val="00F94FE9"/>
    <w:rsid w:val="00F9530B"/>
    <w:rsid w:val="00F9546F"/>
    <w:rsid w:val="00F963C5"/>
    <w:rsid w:val="00F96559"/>
    <w:rsid w:val="00F96C02"/>
    <w:rsid w:val="00F96D06"/>
    <w:rsid w:val="00F976CC"/>
    <w:rsid w:val="00F97731"/>
    <w:rsid w:val="00F97944"/>
    <w:rsid w:val="00F97960"/>
    <w:rsid w:val="00FA0531"/>
    <w:rsid w:val="00FA08AD"/>
    <w:rsid w:val="00FA1646"/>
    <w:rsid w:val="00FA21DD"/>
    <w:rsid w:val="00FA238C"/>
    <w:rsid w:val="00FA2416"/>
    <w:rsid w:val="00FA2543"/>
    <w:rsid w:val="00FA2823"/>
    <w:rsid w:val="00FA284B"/>
    <w:rsid w:val="00FA28A1"/>
    <w:rsid w:val="00FA2AB5"/>
    <w:rsid w:val="00FA2E53"/>
    <w:rsid w:val="00FA314A"/>
    <w:rsid w:val="00FA324A"/>
    <w:rsid w:val="00FA33FA"/>
    <w:rsid w:val="00FA34AB"/>
    <w:rsid w:val="00FA3790"/>
    <w:rsid w:val="00FA38F0"/>
    <w:rsid w:val="00FA3B3B"/>
    <w:rsid w:val="00FA3C90"/>
    <w:rsid w:val="00FA4EB5"/>
    <w:rsid w:val="00FA564E"/>
    <w:rsid w:val="00FA56BD"/>
    <w:rsid w:val="00FA5AB4"/>
    <w:rsid w:val="00FA5BCB"/>
    <w:rsid w:val="00FA60FB"/>
    <w:rsid w:val="00FA637E"/>
    <w:rsid w:val="00FA6576"/>
    <w:rsid w:val="00FA681C"/>
    <w:rsid w:val="00FA6BE0"/>
    <w:rsid w:val="00FA6CE3"/>
    <w:rsid w:val="00FA75EE"/>
    <w:rsid w:val="00FA766B"/>
    <w:rsid w:val="00FA7E50"/>
    <w:rsid w:val="00FB00C9"/>
    <w:rsid w:val="00FB084B"/>
    <w:rsid w:val="00FB0C32"/>
    <w:rsid w:val="00FB0E87"/>
    <w:rsid w:val="00FB133A"/>
    <w:rsid w:val="00FB188F"/>
    <w:rsid w:val="00FB2B91"/>
    <w:rsid w:val="00FB2B99"/>
    <w:rsid w:val="00FB2E7A"/>
    <w:rsid w:val="00FB2F99"/>
    <w:rsid w:val="00FB335A"/>
    <w:rsid w:val="00FB3498"/>
    <w:rsid w:val="00FB3724"/>
    <w:rsid w:val="00FB3AE4"/>
    <w:rsid w:val="00FB3ED3"/>
    <w:rsid w:val="00FB403A"/>
    <w:rsid w:val="00FB477C"/>
    <w:rsid w:val="00FB4B09"/>
    <w:rsid w:val="00FB4B9C"/>
    <w:rsid w:val="00FB4C32"/>
    <w:rsid w:val="00FB51B3"/>
    <w:rsid w:val="00FB5355"/>
    <w:rsid w:val="00FB5542"/>
    <w:rsid w:val="00FB5DEA"/>
    <w:rsid w:val="00FB5ECA"/>
    <w:rsid w:val="00FB6036"/>
    <w:rsid w:val="00FB6866"/>
    <w:rsid w:val="00FB6918"/>
    <w:rsid w:val="00FB6B30"/>
    <w:rsid w:val="00FB6B37"/>
    <w:rsid w:val="00FB6D4F"/>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168"/>
    <w:rsid w:val="00FC54C0"/>
    <w:rsid w:val="00FC588F"/>
    <w:rsid w:val="00FC5B8D"/>
    <w:rsid w:val="00FC6278"/>
    <w:rsid w:val="00FC6510"/>
    <w:rsid w:val="00FC6604"/>
    <w:rsid w:val="00FC67F7"/>
    <w:rsid w:val="00FC6B42"/>
    <w:rsid w:val="00FC6C36"/>
    <w:rsid w:val="00FC6E31"/>
    <w:rsid w:val="00FC6E83"/>
    <w:rsid w:val="00FC6F6A"/>
    <w:rsid w:val="00FC703D"/>
    <w:rsid w:val="00FC7245"/>
    <w:rsid w:val="00FC7426"/>
    <w:rsid w:val="00FC7BEB"/>
    <w:rsid w:val="00FC7C4F"/>
    <w:rsid w:val="00FC7D0C"/>
    <w:rsid w:val="00FD0107"/>
    <w:rsid w:val="00FD0453"/>
    <w:rsid w:val="00FD04BB"/>
    <w:rsid w:val="00FD050C"/>
    <w:rsid w:val="00FD12AD"/>
    <w:rsid w:val="00FD146A"/>
    <w:rsid w:val="00FD1490"/>
    <w:rsid w:val="00FD1BE0"/>
    <w:rsid w:val="00FD278D"/>
    <w:rsid w:val="00FD2E02"/>
    <w:rsid w:val="00FD2E9F"/>
    <w:rsid w:val="00FD2EC3"/>
    <w:rsid w:val="00FD3495"/>
    <w:rsid w:val="00FD3B6C"/>
    <w:rsid w:val="00FD3BC6"/>
    <w:rsid w:val="00FD425B"/>
    <w:rsid w:val="00FD4349"/>
    <w:rsid w:val="00FD4A11"/>
    <w:rsid w:val="00FD4C38"/>
    <w:rsid w:val="00FD4E1E"/>
    <w:rsid w:val="00FD5D3B"/>
    <w:rsid w:val="00FD6371"/>
    <w:rsid w:val="00FD65CB"/>
    <w:rsid w:val="00FD6708"/>
    <w:rsid w:val="00FD74DE"/>
    <w:rsid w:val="00FD7A64"/>
    <w:rsid w:val="00FE000E"/>
    <w:rsid w:val="00FE06EA"/>
    <w:rsid w:val="00FE0725"/>
    <w:rsid w:val="00FE08A4"/>
    <w:rsid w:val="00FE131C"/>
    <w:rsid w:val="00FE1784"/>
    <w:rsid w:val="00FE17B7"/>
    <w:rsid w:val="00FE18D3"/>
    <w:rsid w:val="00FE1AF4"/>
    <w:rsid w:val="00FE1B00"/>
    <w:rsid w:val="00FE1EA2"/>
    <w:rsid w:val="00FE3056"/>
    <w:rsid w:val="00FE30EF"/>
    <w:rsid w:val="00FE3CFE"/>
    <w:rsid w:val="00FE3D4D"/>
    <w:rsid w:val="00FE3D94"/>
    <w:rsid w:val="00FE4346"/>
    <w:rsid w:val="00FE484A"/>
    <w:rsid w:val="00FE54C1"/>
    <w:rsid w:val="00FE5DE0"/>
    <w:rsid w:val="00FE5EF4"/>
    <w:rsid w:val="00FE5F32"/>
    <w:rsid w:val="00FE5F63"/>
    <w:rsid w:val="00FE6497"/>
    <w:rsid w:val="00FE6573"/>
    <w:rsid w:val="00FE6E8C"/>
    <w:rsid w:val="00FE6F49"/>
    <w:rsid w:val="00FE75BC"/>
    <w:rsid w:val="00FE7A9B"/>
    <w:rsid w:val="00FE7AB5"/>
    <w:rsid w:val="00FF066F"/>
    <w:rsid w:val="00FF0C84"/>
    <w:rsid w:val="00FF0FD0"/>
    <w:rsid w:val="00FF10A7"/>
    <w:rsid w:val="00FF112D"/>
    <w:rsid w:val="00FF1610"/>
    <w:rsid w:val="00FF1BB9"/>
    <w:rsid w:val="00FF20CB"/>
    <w:rsid w:val="00FF210F"/>
    <w:rsid w:val="00FF2425"/>
    <w:rsid w:val="00FF33A1"/>
    <w:rsid w:val="00FF33F6"/>
    <w:rsid w:val="00FF3AA1"/>
    <w:rsid w:val="00FF42B2"/>
    <w:rsid w:val="00FF4467"/>
    <w:rsid w:val="00FF472B"/>
    <w:rsid w:val="00FF4D07"/>
    <w:rsid w:val="00FF4D58"/>
    <w:rsid w:val="00FF4D76"/>
    <w:rsid w:val="00FF4F95"/>
    <w:rsid w:val="00FF51AF"/>
    <w:rsid w:val="00FF5C09"/>
    <w:rsid w:val="00FF6158"/>
    <w:rsid w:val="00FF69E0"/>
    <w:rsid w:val="00FF6ED7"/>
    <w:rsid w:val="00FF7C9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EAF165"/>
  <w15:docId w15:val="{011DE3FF-A9E3-422C-B4D6-320E177AF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qFormat="1"/>
    <w:lsdException w:name="caption" w:qFormat="1"/>
    <w:lsdException w:name="annotation reference" w:uiPriority="99" w:qFormat="1"/>
    <w:lsdException w:name="Default Paragraph Font" w:uiPriority="1"/>
    <w:lsdException w:name="Body Text" w:qFormat="1"/>
    <w:lsdException w:name="Hyperlink"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3585"/>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 Char2 Char,Ca,条目,cap Char Char Char Char Char Char Char,Caption Char2,Caption Char Char Char,fig and tbl,fighead2,Table Caption,fighead21"/>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 Char2 Char 字符,Ca 字符,条目 字符,cap Char Char Char Char Char Char Char 字符,Caption Char2 字符,Caption Char Char Char 字符,fig and tbl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7A6848"/>
    <w:pPr>
      <w:numPr>
        <w:numId w:val="9"/>
      </w:numPr>
      <w:spacing w:beforeLines="50" w:before="50" w:afterLines="50" w:after="50"/>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7A6848"/>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BF51B1"/>
    <w:pPr>
      <w:numPr>
        <w:numId w:val="11"/>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BF51B1"/>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14"/>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 w:type="paragraph" w:customStyle="1" w:styleId="Agreement">
    <w:name w:val="Agreement"/>
    <w:basedOn w:val="a"/>
    <w:next w:val="a"/>
    <w:uiPriority w:val="99"/>
    <w:qFormat/>
    <w:rsid w:val="005B4DD6"/>
    <w:pPr>
      <w:spacing w:before="60" w:after="0"/>
      <w:ind w:left="644" w:hanging="360"/>
      <w:jc w:val="left"/>
    </w:pPr>
    <w:rPr>
      <w:rFonts w:ascii="Arial" w:eastAsia="MS Mincho" w:hAnsi="Arial" w:cs="Arial"/>
      <w:b/>
      <w:sz w:val="24"/>
      <w:lang w:eastAsia="zh-CN"/>
    </w:rPr>
  </w:style>
  <w:style w:type="paragraph" w:customStyle="1" w:styleId="Doc-text2">
    <w:name w:val="Doc-text2"/>
    <w:basedOn w:val="a"/>
    <w:link w:val="Doc-text2Char"/>
    <w:qFormat/>
    <w:rsid w:val="00787BC8"/>
    <w:pPr>
      <w:tabs>
        <w:tab w:val="left" w:pos="1622"/>
      </w:tabs>
      <w:spacing w:after="0"/>
      <w:ind w:left="1622" w:hanging="363"/>
      <w:jc w:val="left"/>
    </w:pPr>
    <w:rPr>
      <w:rFonts w:ascii="Arial" w:eastAsia="MS Mincho" w:hAnsi="Arial"/>
      <w:lang w:val="en-GB" w:eastAsia="en-GB"/>
    </w:rPr>
  </w:style>
  <w:style w:type="character" w:customStyle="1" w:styleId="Doc-text2Char">
    <w:name w:val="Doc-text2 Char"/>
    <w:link w:val="Doc-text2"/>
    <w:qFormat/>
    <w:rsid w:val="00787BC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5610244">
      <w:bodyDiv w:val="1"/>
      <w:marLeft w:val="0"/>
      <w:marRight w:val="0"/>
      <w:marTop w:val="0"/>
      <w:marBottom w:val="0"/>
      <w:divBdr>
        <w:top w:val="none" w:sz="0" w:space="0" w:color="auto"/>
        <w:left w:val="none" w:sz="0" w:space="0" w:color="auto"/>
        <w:bottom w:val="none" w:sz="0" w:space="0" w:color="auto"/>
        <w:right w:val="none" w:sz="0" w:space="0" w:color="auto"/>
      </w:divBdr>
      <w:divsChild>
        <w:div w:id="1157108245">
          <w:marLeft w:val="446"/>
          <w:marRight w:val="0"/>
          <w:marTop w:val="0"/>
          <w:marBottom w:val="0"/>
          <w:divBdr>
            <w:top w:val="none" w:sz="0" w:space="0" w:color="auto"/>
            <w:left w:val="none" w:sz="0" w:space="0" w:color="auto"/>
            <w:bottom w:val="none" w:sz="0" w:space="0" w:color="auto"/>
            <w:right w:val="none" w:sz="0" w:space="0" w:color="auto"/>
          </w:divBdr>
        </w:div>
        <w:div w:id="1369716743">
          <w:marLeft w:val="446"/>
          <w:marRight w:val="0"/>
          <w:marTop w:val="0"/>
          <w:marBottom w:val="0"/>
          <w:divBdr>
            <w:top w:val="none" w:sz="0" w:space="0" w:color="auto"/>
            <w:left w:val="none" w:sz="0" w:space="0" w:color="auto"/>
            <w:bottom w:val="none" w:sz="0" w:space="0" w:color="auto"/>
            <w:right w:val="none" w:sz="0" w:space="0" w:color="auto"/>
          </w:divBdr>
        </w:div>
      </w:divsChild>
    </w:div>
    <w:div w:id="162815764">
      <w:bodyDiv w:val="1"/>
      <w:marLeft w:val="0"/>
      <w:marRight w:val="0"/>
      <w:marTop w:val="0"/>
      <w:marBottom w:val="0"/>
      <w:divBdr>
        <w:top w:val="none" w:sz="0" w:space="0" w:color="auto"/>
        <w:left w:val="none" w:sz="0" w:space="0" w:color="auto"/>
        <w:bottom w:val="none" w:sz="0" w:space="0" w:color="auto"/>
        <w:right w:val="none" w:sz="0" w:space="0" w:color="auto"/>
      </w:divBdr>
      <w:divsChild>
        <w:div w:id="1058088136">
          <w:marLeft w:val="504"/>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415160">
      <w:bodyDiv w:val="1"/>
      <w:marLeft w:val="0"/>
      <w:marRight w:val="0"/>
      <w:marTop w:val="0"/>
      <w:marBottom w:val="0"/>
      <w:divBdr>
        <w:top w:val="none" w:sz="0" w:space="0" w:color="auto"/>
        <w:left w:val="none" w:sz="0" w:space="0" w:color="auto"/>
        <w:bottom w:val="none" w:sz="0" w:space="0" w:color="auto"/>
        <w:right w:val="none" w:sz="0" w:space="0" w:color="auto"/>
      </w:divBdr>
      <w:divsChild>
        <w:div w:id="837158804">
          <w:marLeft w:val="274"/>
          <w:marRight w:val="0"/>
          <w:marTop w:val="0"/>
          <w:marBottom w:val="0"/>
          <w:divBdr>
            <w:top w:val="none" w:sz="0" w:space="0" w:color="auto"/>
            <w:left w:val="none" w:sz="0" w:space="0" w:color="auto"/>
            <w:bottom w:val="none" w:sz="0" w:space="0" w:color="auto"/>
            <w:right w:val="none" w:sz="0" w:space="0" w:color="auto"/>
          </w:divBdr>
        </w:div>
        <w:div w:id="1307052346">
          <w:marLeft w:val="806"/>
          <w:marRight w:val="0"/>
          <w:marTop w:val="0"/>
          <w:marBottom w:val="0"/>
          <w:divBdr>
            <w:top w:val="none" w:sz="0" w:space="0" w:color="auto"/>
            <w:left w:val="none" w:sz="0" w:space="0" w:color="auto"/>
            <w:bottom w:val="none" w:sz="0" w:space="0" w:color="auto"/>
            <w:right w:val="none" w:sz="0" w:space="0" w:color="auto"/>
          </w:divBdr>
        </w:div>
        <w:div w:id="1639527218">
          <w:marLeft w:val="1354"/>
          <w:marRight w:val="0"/>
          <w:marTop w:val="0"/>
          <w:marBottom w:val="0"/>
          <w:divBdr>
            <w:top w:val="none" w:sz="0" w:space="0" w:color="auto"/>
            <w:left w:val="none" w:sz="0" w:space="0" w:color="auto"/>
            <w:bottom w:val="none" w:sz="0" w:space="0" w:color="auto"/>
            <w:right w:val="none" w:sz="0" w:space="0" w:color="auto"/>
          </w:divBdr>
        </w:div>
        <w:div w:id="1885602669">
          <w:marLeft w:val="1354"/>
          <w:marRight w:val="0"/>
          <w:marTop w:val="0"/>
          <w:marBottom w:val="0"/>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5329781">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58421518">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496960">
      <w:bodyDiv w:val="1"/>
      <w:marLeft w:val="0"/>
      <w:marRight w:val="0"/>
      <w:marTop w:val="0"/>
      <w:marBottom w:val="0"/>
      <w:divBdr>
        <w:top w:val="none" w:sz="0" w:space="0" w:color="auto"/>
        <w:left w:val="none" w:sz="0" w:space="0" w:color="auto"/>
        <w:bottom w:val="none" w:sz="0" w:space="0" w:color="auto"/>
        <w:right w:val="none" w:sz="0" w:space="0" w:color="auto"/>
      </w:divBdr>
      <w:divsChild>
        <w:div w:id="941228691">
          <w:marLeft w:val="994"/>
          <w:marRight w:val="0"/>
          <w:marTop w:val="0"/>
          <w:marBottom w:val="0"/>
          <w:divBdr>
            <w:top w:val="none" w:sz="0" w:space="0" w:color="auto"/>
            <w:left w:val="none" w:sz="0" w:space="0" w:color="auto"/>
            <w:bottom w:val="none" w:sz="0" w:space="0" w:color="auto"/>
            <w:right w:val="none" w:sz="0" w:space="0" w:color="auto"/>
          </w:divBdr>
        </w:div>
        <w:div w:id="1155611311">
          <w:marLeft w:val="994"/>
          <w:marRight w:val="0"/>
          <w:marTop w:val="0"/>
          <w:marBottom w:val="0"/>
          <w:divBdr>
            <w:top w:val="none" w:sz="0" w:space="0" w:color="auto"/>
            <w:left w:val="none" w:sz="0" w:space="0" w:color="auto"/>
            <w:bottom w:val="none" w:sz="0" w:space="0" w:color="auto"/>
            <w:right w:val="none" w:sz="0" w:space="0" w:color="auto"/>
          </w:divBdr>
        </w:div>
        <w:div w:id="1521814016">
          <w:marLeft w:val="994"/>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106603">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911640">
      <w:bodyDiv w:val="1"/>
      <w:marLeft w:val="0"/>
      <w:marRight w:val="0"/>
      <w:marTop w:val="0"/>
      <w:marBottom w:val="0"/>
      <w:divBdr>
        <w:top w:val="none" w:sz="0" w:space="0" w:color="auto"/>
        <w:left w:val="none" w:sz="0" w:space="0" w:color="auto"/>
        <w:bottom w:val="none" w:sz="0" w:space="0" w:color="auto"/>
        <w:right w:val="none" w:sz="0" w:space="0" w:color="auto"/>
      </w:divBdr>
    </w:div>
    <w:div w:id="1802190490">
      <w:bodyDiv w:val="1"/>
      <w:marLeft w:val="0"/>
      <w:marRight w:val="0"/>
      <w:marTop w:val="0"/>
      <w:marBottom w:val="0"/>
      <w:divBdr>
        <w:top w:val="none" w:sz="0" w:space="0" w:color="auto"/>
        <w:left w:val="none" w:sz="0" w:space="0" w:color="auto"/>
        <w:bottom w:val="none" w:sz="0" w:space="0" w:color="auto"/>
        <w:right w:val="none" w:sz="0" w:space="0" w:color="auto"/>
      </w:divBdr>
    </w:div>
    <w:div w:id="1823890482">
      <w:bodyDiv w:val="1"/>
      <w:marLeft w:val="0"/>
      <w:marRight w:val="0"/>
      <w:marTop w:val="0"/>
      <w:marBottom w:val="0"/>
      <w:divBdr>
        <w:top w:val="none" w:sz="0" w:space="0" w:color="auto"/>
        <w:left w:val="none" w:sz="0" w:space="0" w:color="auto"/>
        <w:bottom w:val="none" w:sz="0" w:space="0" w:color="auto"/>
        <w:right w:val="none" w:sz="0" w:space="0" w:color="auto"/>
      </w:divBdr>
      <w:divsChild>
        <w:div w:id="153961001">
          <w:marLeft w:val="1800"/>
          <w:marRight w:val="0"/>
          <w:marTop w:val="0"/>
          <w:marBottom w:val="0"/>
          <w:divBdr>
            <w:top w:val="none" w:sz="0" w:space="0" w:color="auto"/>
            <w:left w:val="none" w:sz="0" w:space="0" w:color="auto"/>
            <w:bottom w:val="none" w:sz="0" w:space="0" w:color="auto"/>
            <w:right w:val="none" w:sz="0" w:space="0" w:color="auto"/>
          </w:divBdr>
        </w:div>
        <w:div w:id="392461741">
          <w:marLeft w:val="1166"/>
          <w:marRight w:val="0"/>
          <w:marTop w:val="0"/>
          <w:marBottom w:val="0"/>
          <w:divBdr>
            <w:top w:val="none" w:sz="0" w:space="0" w:color="auto"/>
            <w:left w:val="none" w:sz="0" w:space="0" w:color="auto"/>
            <w:bottom w:val="none" w:sz="0" w:space="0" w:color="auto"/>
            <w:right w:val="none" w:sz="0" w:space="0" w:color="auto"/>
          </w:divBdr>
        </w:div>
        <w:div w:id="972054018">
          <w:marLeft w:val="1800"/>
          <w:marRight w:val="0"/>
          <w:marTop w:val="0"/>
          <w:marBottom w:val="0"/>
          <w:divBdr>
            <w:top w:val="none" w:sz="0" w:space="0" w:color="auto"/>
            <w:left w:val="none" w:sz="0" w:space="0" w:color="auto"/>
            <w:bottom w:val="none" w:sz="0" w:space="0" w:color="auto"/>
            <w:right w:val="none" w:sz="0" w:space="0" w:color="auto"/>
          </w:divBdr>
        </w:div>
        <w:div w:id="1261068017">
          <w:marLeft w:val="1800"/>
          <w:marRight w:val="0"/>
          <w:marTop w:val="0"/>
          <w:marBottom w:val="0"/>
          <w:divBdr>
            <w:top w:val="none" w:sz="0" w:space="0" w:color="auto"/>
            <w:left w:val="none" w:sz="0" w:space="0" w:color="auto"/>
            <w:bottom w:val="none" w:sz="0" w:space="0" w:color="auto"/>
            <w:right w:val="none" w:sz="0" w:space="0" w:color="auto"/>
          </w:divBdr>
        </w:div>
        <w:div w:id="1374772274">
          <w:marLeft w:val="1800"/>
          <w:marRight w:val="0"/>
          <w:marTop w:val="0"/>
          <w:marBottom w:val="0"/>
          <w:divBdr>
            <w:top w:val="none" w:sz="0" w:space="0" w:color="auto"/>
            <w:left w:val="none" w:sz="0" w:space="0" w:color="auto"/>
            <w:bottom w:val="none" w:sz="0" w:space="0" w:color="auto"/>
            <w:right w:val="none" w:sz="0" w:space="0" w:color="auto"/>
          </w:divBdr>
        </w:div>
        <w:div w:id="1380083557">
          <w:marLeft w:val="1166"/>
          <w:marRight w:val="0"/>
          <w:marTop w:val="0"/>
          <w:marBottom w:val="0"/>
          <w:divBdr>
            <w:top w:val="none" w:sz="0" w:space="0" w:color="auto"/>
            <w:left w:val="none" w:sz="0" w:space="0" w:color="auto"/>
            <w:bottom w:val="none" w:sz="0" w:space="0" w:color="auto"/>
            <w:right w:val="none" w:sz="0" w:space="0" w:color="auto"/>
          </w:divBdr>
        </w:div>
        <w:div w:id="1397976401">
          <w:marLeft w:val="1166"/>
          <w:marRight w:val="0"/>
          <w:marTop w:val="0"/>
          <w:marBottom w:val="0"/>
          <w:divBdr>
            <w:top w:val="none" w:sz="0" w:space="0" w:color="auto"/>
            <w:left w:val="none" w:sz="0" w:space="0" w:color="auto"/>
            <w:bottom w:val="none" w:sz="0" w:space="0" w:color="auto"/>
            <w:right w:val="none" w:sz="0" w:space="0" w:color="auto"/>
          </w:divBdr>
        </w:div>
        <w:div w:id="1718818240">
          <w:marLeft w:val="1800"/>
          <w:marRight w:val="0"/>
          <w:marTop w:val="0"/>
          <w:marBottom w:val="0"/>
          <w:divBdr>
            <w:top w:val="none" w:sz="0" w:space="0" w:color="auto"/>
            <w:left w:val="none" w:sz="0" w:space="0" w:color="auto"/>
            <w:bottom w:val="none" w:sz="0" w:space="0" w:color="auto"/>
            <w:right w:val="none" w:sz="0" w:space="0" w:color="auto"/>
          </w:divBdr>
        </w:div>
        <w:div w:id="1970747231">
          <w:marLeft w:val="1166"/>
          <w:marRight w:val="0"/>
          <w:marTop w:val="0"/>
          <w:marBottom w:val="0"/>
          <w:divBdr>
            <w:top w:val="none" w:sz="0" w:space="0" w:color="auto"/>
            <w:left w:val="none" w:sz="0" w:space="0" w:color="auto"/>
            <w:bottom w:val="none" w:sz="0" w:space="0" w:color="auto"/>
            <w:right w:val="none" w:sz="0" w:space="0" w:color="auto"/>
          </w:divBdr>
        </w:div>
        <w:div w:id="2138255111">
          <w:marLeft w:val="1800"/>
          <w:marRight w:val="0"/>
          <w:marTop w:val="0"/>
          <w:marBottom w:val="0"/>
          <w:divBdr>
            <w:top w:val="none" w:sz="0" w:space="0" w:color="auto"/>
            <w:left w:val="none" w:sz="0" w:space="0" w:color="auto"/>
            <w:bottom w:val="none" w:sz="0" w:space="0" w:color="auto"/>
            <w:right w:val="none" w:sz="0" w:space="0" w:color="auto"/>
          </w:divBdr>
        </w:div>
        <w:div w:id="2144959753">
          <w:marLeft w:val="180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2271526">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68960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oleObject" Target="embeddings/oleObject5.bin"/><Relationship Id="rId34"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7.wmf"/><Relationship Id="rId32" Type="http://schemas.openxmlformats.org/officeDocument/2006/relationships/package" Target="embeddings/Microsoft_Visio_Drawing1.vsdx"/><Relationship Id="rId37"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package" Target="embeddings/Microsoft_Visio_Drawing3.vsdx"/><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emf"/><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1F9248-52C8-47BD-95C9-C4022D44568D}">
  <ds:schemaRefs>
    <ds:schemaRef ds:uri="http://schemas.openxmlformats.org/officeDocument/2006/bibliography"/>
  </ds:schemaRefs>
</ds:datastoreItem>
</file>

<file path=customXml/itemProps2.xml><?xml version="1.0" encoding="utf-8"?>
<ds:datastoreItem xmlns:ds="http://schemas.openxmlformats.org/officeDocument/2006/customXml" ds:itemID="{BA95D301-30AE-4685-B7DB-A09EE8828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C00286-DC14-4260-A88C-AD190D8F56B5}">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53F7923-D0B4-4426-B918-75FFE16C60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6550</Words>
  <Characters>37338</Characters>
  <Application>Microsoft Office Word</Application>
  <DocSecurity>0</DocSecurity>
  <Lines>311</Lines>
  <Paragraphs>87</Paragraphs>
  <ScaleCrop>false</ScaleCrop>
  <Company>Vivo</Company>
  <LinksUpToDate>false</LinksUpToDate>
  <CharactersWithSpaces>43801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4</cp:revision>
  <cp:lastPrinted>2011-08-03T09:36:00Z</cp:lastPrinted>
  <dcterms:created xsi:type="dcterms:W3CDTF">2023-08-11T09:00:00Z</dcterms:created>
  <dcterms:modified xsi:type="dcterms:W3CDTF">2023-08-11T09:22:00Z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82fd456f9fc0eafb1c57964de24ff4bca0fbdd3ac78a892d0d17521c898b5921</vt:lpwstr>
  </property>
  <property fmtid="{D5CDD505-2E9C-101B-9397-08002B2CF9AE}" pid="4" name="MTWinEqns">
    <vt:bool>true</vt:bool>
  </property>
</Properties>
</file>